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宋体" w:hAnsi="宋体" w:cs="宋体"/>
          <w:sz w:val="60"/>
          <w:szCs w:val="60"/>
          <w:highlight w:val="none"/>
        </w:rPr>
        <w:sectPr>
          <w:headerReference r:id="rId3" w:type="first"/>
          <w:footerReference r:id="rId6" w:type="firs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rFonts w:ascii="宋体" w:hAnsi="宋体" w:cs="宋体"/>
          <w:sz w:val="60"/>
          <w:szCs w:val="60"/>
          <w:highlight w:val="none"/>
        </w:rPr>
      </w:pPr>
    </w:p>
    <w:p>
      <w:pPr>
        <w:jc w:val="center"/>
        <w:rPr>
          <w:rFonts w:ascii="宋体" w:hAnsi="宋体" w:cs="宋体"/>
          <w:b/>
          <w:bCs/>
          <w:sz w:val="60"/>
          <w:szCs w:val="60"/>
          <w:highlight w:val="none"/>
        </w:rPr>
      </w:pPr>
      <w:r>
        <w:rPr>
          <w:rFonts w:hint="eastAsia" w:ascii="宋体" w:hAnsi="宋体" w:cs="宋体"/>
          <w:b/>
          <w:bCs/>
          <w:sz w:val="60"/>
          <w:szCs w:val="60"/>
          <w:highlight w:val="none"/>
        </w:rPr>
        <w:t>北京市政府采购项目</w:t>
      </w:r>
    </w:p>
    <w:p>
      <w:pPr>
        <w:jc w:val="center"/>
        <w:rPr>
          <w:rFonts w:ascii="宋体" w:hAnsi="宋体" w:cs="宋体"/>
          <w:b/>
          <w:bCs/>
          <w:sz w:val="60"/>
          <w:szCs w:val="60"/>
          <w:highlight w:val="none"/>
        </w:rPr>
      </w:pPr>
      <w:r>
        <w:rPr>
          <w:rFonts w:hint="eastAsia" w:ascii="宋体" w:hAnsi="宋体" w:cs="宋体"/>
          <w:b/>
          <w:bCs/>
          <w:sz w:val="60"/>
          <w:szCs w:val="60"/>
          <w:highlight w:val="none"/>
        </w:rPr>
        <w:t>竞争性磋商文件</w:t>
      </w:r>
    </w:p>
    <w:p>
      <w:pPr>
        <w:spacing w:line="360" w:lineRule="auto"/>
        <w:jc w:val="center"/>
        <w:rPr>
          <w:rFonts w:ascii="宋体" w:hAnsi="宋体" w:cs="宋体"/>
          <w:b/>
          <w:bCs/>
          <w:sz w:val="60"/>
          <w:szCs w:val="60"/>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r>
        <w:rPr>
          <w:rFonts w:hint="eastAsia" w:ascii="宋体" w:hAnsi="宋体" w:cs="宋体"/>
          <w:bCs/>
          <w:sz w:val="36"/>
          <w:szCs w:val="36"/>
          <w:highlight w:val="none"/>
        </w:rPr>
        <w:t>项目名称：消费维权工作经费社会调查项目</w:t>
      </w:r>
    </w:p>
    <w:p>
      <w:pPr>
        <w:tabs>
          <w:tab w:val="left" w:pos="5609"/>
        </w:tabs>
        <w:spacing w:line="360" w:lineRule="auto"/>
        <w:ind w:left="2832" w:leftChars="444" w:hanging="1900" w:hangingChars="528"/>
        <w:jc w:val="left"/>
        <w:rPr>
          <w:highlight w:val="none"/>
        </w:rPr>
      </w:pPr>
      <w:r>
        <w:rPr>
          <w:rFonts w:hint="eastAsia" w:ascii="宋体" w:hAnsi="宋体" w:cs="宋体"/>
          <w:bCs/>
          <w:sz w:val="36"/>
          <w:szCs w:val="36"/>
          <w:highlight w:val="none"/>
          <w:lang w:val="en-US" w:eastAsia="zh-CN"/>
        </w:rPr>
        <w:t>包 名 称：网络直播带货消费调查</w:t>
      </w:r>
    </w:p>
    <w:p>
      <w:pPr>
        <w:tabs>
          <w:tab w:val="left" w:pos="3240"/>
          <w:tab w:val="left" w:pos="3420"/>
        </w:tabs>
        <w:spacing w:line="360" w:lineRule="auto"/>
        <w:ind w:left="2832" w:leftChars="444" w:hanging="1900" w:hangingChars="528"/>
        <w:jc w:val="lef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rPr>
        <w:t>项目编号：HCZB-2024-ZB</w:t>
      </w:r>
      <w:r>
        <w:rPr>
          <w:rFonts w:hint="eastAsia" w:ascii="宋体" w:hAnsi="宋体" w:cs="宋体"/>
          <w:bCs/>
          <w:sz w:val="36"/>
          <w:szCs w:val="36"/>
          <w:highlight w:val="none"/>
          <w:lang w:val="en-US" w:eastAsia="zh-CN"/>
        </w:rPr>
        <w:t>0086-6</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 购 人：北京市消费者协会</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采购代理机构：华采招标集团有限公司</w:t>
      </w:r>
    </w:p>
    <w:p>
      <w:pPr>
        <w:tabs>
          <w:tab w:val="left" w:pos="3240"/>
          <w:tab w:val="left" w:pos="3420"/>
        </w:tabs>
        <w:spacing w:line="360" w:lineRule="auto"/>
        <w:ind w:left="2832" w:leftChars="444" w:hanging="1900" w:hangingChars="528"/>
        <w:jc w:val="center"/>
        <w:rPr>
          <w:rFonts w:ascii="宋体" w:hAnsi="宋体" w:cs="宋体"/>
          <w:bCs/>
          <w:sz w:val="36"/>
          <w:szCs w:val="36"/>
          <w:highlight w:val="none"/>
        </w:rPr>
      </w:pPr>
    </w:p>
    <w:p>
      <w:pPr>
        <w:widowControl/>
        <w:jc w:val="center"/>
        <w:rPr>
          <w:rFonts w:ascii="宋体" w:hAnsi="宋体" w:cs="宋体"/>
          <w:b/>
          <w:sz w:val="36"/>
          <w:szCs w:val="36"/>
          <w:highlight w:val="none"/>
        </w:rPr>
      </w:pPr>
      <w:r>
        <w:rPr>
          <w:rFonts w:hint="eastAsia" w:ascii="宋体" w:hAnsi="宋体" w:cs="宋体"/>
          <w:b/>
          <w:sz w:val="36"/>
          <w:szCs w:val="36"/>
          <w:highlight w:val="none"/>
        </w:rPr>
        <w:t>目    录</w:t>
      </w: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31"/>
        <w:spacing w:line="480" w:lineRule="auto"/>
        <w:rPr>
          <w:rFonts w:cs="宋体"/>
          <w:b w:val="0"/>
          <w:sz w:val="21"/>
          <w:szCs w:val="22"/>
          <w:highlight w:val="none"/>
          <w14:ligatures w14:val="standardContextual"/>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hint="eastAsia" w:cs="宋体"/>
          <w:highlight w:val="none"/>
        </w:rPr>
        <w:t>第一章   采购邀请</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_Toc145958204 \h </w:instrText>
      </w:r>
      <w:r>
        <w:rPr>
          <w:rFonts w:hint="eastAsia" w:cs="宋体"/>
          <w:highlight w:val="none"/>
        </w:rPr>
        <w:fldChar w:fldCharType="separate"/>
      </w:r>
      <w:r>
        <w:rPr>
          <w:rFonts w:hint="eastAsia" w:cs="宋体"/>
          <w:highlight w:val="none"/>
        </w:rPr>
        <w:t>1</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hint="eastAsia" w:cs="宋体"/>
          <w:highlight w:val="none"/>
        </w:rPr>
        <w:t>第二章   供应商须知</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_Toc145958205 \h </w:instrText>
      </w:r>
      <w:r>
        <w:rPr>
          <w:rFonts w:hint="eastAsia" w:cs="宋体"/>
          <w:highlight w:val="none"/>
        </w:rPr>
        <w:fldChar w:fldCharType="separate"/>
      </w:r>
      <w:r>
        <w:rPr>
          <w:rFonts w:hint="eastAsia" w:cs="宋体"/>
          <w:highlight w:val="none"/>
        </w:rPr>
        <w:t>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hint="eastAsia" w:cs="宋体"/>
          <w:highlight w:val="none"/>
        </w:rPr>
        <w:t>第三章   评审方法和评审标准</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_Toc145958206 \h </w:instrText>
      </w:r>
      <w:r>
        <w:rPr>
          <w:rFonts w:hint="eastAsia" w:cs="宋体"/>
          <w:highlight w:val="none"/>
        </w:rPr>
        <w:fldChar w:fldCharType="separate"/>
      </w:r>
      <w:r>
        <w:rPr>
          <w:rFonts w:hint="eastAsia" w:cs="宋体"/>
          <w:highlight w:val="none"/>
        </w:rPr>
        <w:t>24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hint="eastAsia" w:cs="宋体"/>
          <w:highlight w:val="none"/>
        </w:rPr>
        <w:t>第四章   采购需求</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_Toc145958207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hint="eastAsia" w:cs="宋体"/>
          <w:highlight w:val="none"/>
        </w:rPr>
        <w:t>第五章   合同草案条款</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_Toc145958208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hint="eastAsia" w:cs="宋体"/>
          <w:highlight w:val="none"/>
        </w:rPr>
        <w:t>第六章   响应文件格式</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_Toc145958209 \h </w:instrText>
      </w:r>
      <w:r>
        <w:rPr>
          <w:rFonts w:hint="eastAsia" w:cs="宋体"/>
          <w:highlight w:val="none"/>
        </w:rPr>
        <w:fldChar w:fldCharType="separate"/>
      </w:r>
      <w:r>
        <w:rPr>
          <w:rFonts w:hint="eastAsia" w:cs="宋体"/>
          <w:highlight w:val="none"/>
        </w:rPr>
        <w:t>47</w:t>
      </w:r>
      <w:r>
        <w:rPr>
          <w:rFonts w:hint="eastAsia" w:cs="宋体"/>
          <w:highlight w:val="none"/>
        </w:rPr>
        <w:fldChar w:fldCharType="end"/>
      </w:r>
      <w:r>
        <w:rPr>
          <w:rFonts w:hint="eastAsia" w:cs="宋体"/>
          <w:highlight w:val="none"/>
        </w:rPr>
        <w:fldChar w:fldCharType="end"/>
      </w:r>
    </w:p>
    <w:p>
      <w:pPr>
        <w:pStyle w:val="31"/>
        <w:spacing w:line="360" w:lineRule="auto"/>
        <w:rPr>
          <w:rFonts w:cs="宋体"/>
          <w:b w:val="0"/>
          <w:highlight w:val="none"/>
        </w:rPr>
      </w:pPr>
      <w:r>
        <w:rPr>
          <w:rFonts w:hint="eastAsia" w:cs="宋体"/>
          <w:b w:val="0"/>
          <w:highlight w:val="none"/>
        </w:rPr>
        <w:fldChar w:fldCharType="end"/>
      </w:r>
    </w:p>
    <w:p>
      <w:pPr>
        <w:pStyle w:val="31"/>
        <w:spacing w:line="360" w:lineRule="auto"/>
        <w:rPr>
          <w:rFonts w:cs="宋体"/>
          <w:b w:val="0"/>
          <w:sz w:val="36"/>
          <w:szCs w:val="36"/>
          <w:highlight w:val="none"/>
        </w:rPr>
      </w:pPr>
    </w:p>
    <w:p>
      <w:pPr>
        <w:spacing w:line="360" w:lineRule="auto"/>
        <w:jc w:val="center"/>
        <w:outlineLvl w:val="0"/>
        <w:rPr>
          <w:rFonts w:ascii="宋体" w:hAnsi="宋体" w:cs="宋体"/>
          <w:b/>
          <w:sz w:val="36"/>
          <w:szCs w:val="36"/>
          <w:highlight w:val="none"/>
        </w:rPr>
        <w:sectPr>
          <w:type w:val="continuous"/>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sz w:val="36"/>
          <w:szCs w:val="36"/>
          <w:highlight w:val="none"/>
        </w:rPr>
      </w:pPr>
      <w:bookmarkStart w:id="0" w:name="_Toc145958204"/>
      <w:r>
        <w:rPr>
          <w:rFonts w:hint="eastAsia" w:ascii="宋体" w:hAnsi="宋体" w:cs="宋体"/>
          <w:b/>
          <w:sz w:val="36"/>
          <w:szCs w:val="36"/>
          <w:highlight w:val="none"/>
        </w:rPr>
        <w:t>第一章   采购邀请</w:t>
      </w:r>
      <w:bookmarkEnd w:id="0"/>
      <w:bookmarkStart w:id="1" w:name="_Toc28359079"/>
      <w:bookmarkStart w:id="2" w:name="_Hlk24379207"/>
      <w:bookmarkStart w:id="3" w:name="_Toc35393621"/>
      <w:bookmarkStart w:id="4" w:name="_Toc35393790"/>
      <w:bookmarkStart w:id="5" w:name="_Toc28359002"/>
    </w:p>
    <w:bookmarkEnd w:id="1"/>
    <w:bookmarkEnd w:id="2"/>
    <w:bookmarkEnd w:id="3"/>
    <w:bookmarkEnd w:id="4"/>
    <w:bookmarkEnd w:id="5"/>
    <w:p>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rPr>
        <w:t>项目编号：HCZB-2024-ZB</w:t>
      </w:r>
      <w:r>
        <w:rPr>
          <w:rFonts w:hint="eastAsia" w:ascii="宋体" w:hAnsi="宋体" w:cs="宋体"/>
          <w:sz w:val="24"/>
          <w:highlight w:val="none"/>
          <w:lang w:val="en-US" w:eastAsia="zh-CN"/>
        </w:rPr>
        <w:t>0086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w:t>
      </w:r>
      <w:r>
        <w:rPr>
          <w:rFonts w:hint="eastAsia" w:ascii="宋体" w:hAnsi="宋体" w:cs="宋体"/>
          <w:sz w:val="24"/>
          <w:highlight w:val="none"/>
        </w:rPr>
        <w:t>消费维权工作经费社会调查项目</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ascii="宋体" w:hAnsi="宋体" w:cs="宋体"/>
          <w:sz w:val="24"/>
          <w:highlight w:val="none"/>
        </w:rPr>
        <w:t>150</w:t>
      </w:r>
      <w:r>
        <w:rPr>
          <w:rFonts w:hint="eastAsia" w:ascii="宋体" w:hAnsi="宋体" w:cs="宋体"/>
          <w:sz w:val="24"/>
          <w:highlight w:val="none"/>
        </w:rPr>
        <w:t>万元，</w:t>
      </w:r>
      <w:r>
        <w:rPr>
          <w:rFonts w:hint="eastAsia"/>
          <w:sz w:val="24"/>
          <w:highlight w:val="none"/>
        </w:rPr>
        <w:t>其中第六包预算金额</w:t>
      </w:r>
      <w:r>
        <w:rPr>
          <w:rFonts w:hint="eastAsia"/>
          <w:sz w:val="24"/>
          <w:highlight w:val="none"/>
          <w:lang w:val="en-US" w:eastAsia="zh-CN"/>
        </w:rPr>
        <w:t>19.4</w:t>
      </w:r>
      <w:r>
        <w:rPr>
          <w:rFonts w:hint="eastAsia"/>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5.采购需求： </w:t>
      </w:r>
    </w:p>
    <w:tbl>
      <w:tblPr>
        <w:tblStyle w:val="43"/>
        <w:tblW w:w="41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3305"/>
        <w:gridCol w:w="2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530" w:type="pct"/>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包号</w:t>
            </w:r>
          </w:p>
        </w:tc>
        <w:tc>
          <w:tcPr>
            <w:tcW w:w="2145" w:type="pct"/>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标的</w:t>
            </w:r>
            <w:r>
              <w:rPr>
                <w:rFonts w:hint="eastAsia" w:ascii="宋体" w:hAnsi="宋体" w:cs="宋体"/>
                <w:bCs/>
                <w:szCs w:val="21"/>
                <w:highlight w:val="none"/>
              </w:rPr>
              <w:t>名称</w:t>
            </w:r>
          </w:p>
        </w:tc>
        <w:tc>
          <w:tcPr>
            <w:tcW w:w="1324"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rPr>
              <w:t>预算金额</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530"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第六包</w:t>
            </w:r>
          </w:p>
        </w:tc>
        <w:tc>
          <w:tcPr>
            <w:tcW w:w="2145" w:type="pct"/>
            <w:vAlign w:val="center"/>
          </w:tcPr>
          <w:p>
            <w:pPr>
              <w:jc w:val="center"/>
              <w:rPr>
                <w:rFonts w:ascii="宋体" w:hAnsi="宋体" w:cs="宋体"/>
                <w:bCs/>
                <w:szCs w:val="21"/>
                <w:highlight w:val="none"/>
              </w:rPr>
            </w:pPr>
            <w:r>
              <w:rPr>
                <w:rFonts w:hint="eastAsia" w:ascii="宋体" w:hAnsi="宋体" w:cs="宋体"/>
                <w:bCs/>
                <w:szCs w:val="21"/>
                <w:highlight w:val="none"/>
              </w:rPr>
              <w:t>网络直播带货消费调查</w:t>
            </w:r>
          </w:p>
        </w:tc>
        <w:tc>
          <w:tcPr>
            <w:tcW w:w="1324" w:type="pct"/>
            <w:vAlign w:val="center"/>
          </w:tcPr>
          <w:p>
            <w:pPr>
              <w:jc w:val="center"/>
              <w:rPr>
                <w:rFonts w:hint="default" w:ascii="宋体" w:hAnsi="宋体" w:eastAsia="宋体" w:cs="宋体"/>
                <w:bCs/>
                <w:szCs w:val="21"/>
                <w:highlight w:val="none"/>
                <w:lang w:val="en-US" w:eastAsia="zh-CN"/>
              </w:rPr>
            </w:pPr>
            <w:r>
              <w:rPr>
                <w:rFonts w:hint="eastAsia"/>
                <w:highlight w:val="none"/>
                <w:lang w:val="en-US" w:eastAsia="zh-CN"/>
              </w:rPr>
              <w:t>19.4</w:t>
            </w:r>
          </w:p>
        </w:tc>
      </w:tr>
    </w:tbl>
    <w:p>
      <w:pPr>
        <w:spacing w:line="360" w:lineRule="auto"/>
        <w:ind w:firstLine="420" w:firstLineChars="200"/>
        <w:rPr>
          <w:rFonts w:ascii="宋体" w:hAnsi="宋体" w:cs="宋体"/>
          <w:szCs w:val="21"/>
          <w:highlight w:val="none"/>
        </w:rPr>
      </w:pPr>
      <w:r>
        <w:rPr>
          <w:rFonts w:hint="eastAsia" w:ascii="宋体" w:hAnsi="宋体" w:cs="宋体"/>
          <w:szCs w:val="21"/>
          <w:highlight w:val="none"/>
        </w:rPr>
        <w:t>注：供应商必须针对本项目所有内容进行响应，不允许拆分响应。</w:t>
      </w:r>
    </w:p>
    <w:p>
      <w:pPr>
        <w:autoSpaceDE w:val="0"/>
        <w:autoSpaceDN w:val="0"/>
        <w:adjustRightIn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6.合同履行期限：</w:t>
      </w:r>
      <w:r>
        <w:rPr>
          <w:rFonts w:hint="eastAsia" w:ascii="宋体" w:hAnsi="宋体" w:cs="宋体"/>
          <w:kern w:val="0"/>
          <w:sz w:val="24"/>
          <w:highlight w:val="none"/>
          <w:lang w:val="zh-CN"/>
        </w:rPr>
        <w:t>自合同签订之日起至</w:t>
      </w:r>
      <w:r>
        <w:rPr>
          <w:rFonts w:hint="eastAsia" w:ascii="宋体" w:hAnsi="宋体" w:cs="宋体"/>
          <w:kern w:val="0"/>
          <w:sz w:val="24"/>
          <w:highlight w:val="none"/>
        </w:rPr>
        <w:t>2024</w:t>
      </w:r>
      <w:r>
        <w:rPr>
          <w:rFonts w:hint="eastAsia" w:ascii="宋体" w:hAnsi="宋体" w:cs="宋体"/>
          <w:kern w:val="0"/>
          <w:sz w:val="24"/>
          <w:highlight w:val="none"/>
          <w:lang w:val="zh-CN"/>
        </w:rPr>
        <w:t>年</w:t>
      </w:r>
      <w:r>
        <w:rPr>
          <w:rFonts w:hint="eastAsia" w:ascii="宋体" w:hAnsi="宋体" w:cs="宋体"/>
          <w:kern w:val="0"/>
          <w:sz w:val="24"/>
          <w:highlight w:val="none"/>
          <w:lang w:val="en-US" w:eastAsia="zh-CN"/>
        </w:rPr>
        <w:t>11</w:t>
      </w:r>
      <w:r>
        <w:rPr>
          <w:rFonts w:hint="eastAsia" w:ascii="宋体" w:hAnsi="宋体" w:cs="宋体"/>
          <w:kern w:val="0"/>
          <w:sz w:val="24"/>
          <w:highlight w:val="none"/>
          <w:lang w:val="zh-CN"/>
        </w:rPr>
        <w:t>月</w:t>
      </w:r>
      <w:r>
        <w:rPr>
          <w:rFonts w:hint="eastAsia" w:ascii="宋体" w:hAnsi="宋体" w:cs="宋体"/>
          <w:kern w:val="0"/>
          <w:sz w:val="24"/>
          <w:highlight w:val="none"/>
        </w:rPr>
        <w:t>15</w:t>
      </w:r>
      <w:r>
        <w:rPr>
          <w:rFonts w:hint="eastAsia" w:ascii="宋体" w:hAnsi="宋体" w:cs="宋体"/>
          <w:kern w:val="0"/>
          <w:sz w:val="24"/>
          <w:highlight w:val="none"/>
          <w:lang w:val="zh-CN"/>
        </w:rPr>
        <w:t>日</w:t>
      </w:r>
      <w:r>
        <w:rPr>
          <w:rFonts w:hint="eastAsia" w:ascii="宋体" w:hAnsi="宋体" w:cs="宋体"/>
          <w:kern w:val="0"/>
          <w:sz w:val="24"/>
          <w:highlight w:val="none"/>
          <w:lang w:val="zh-CN"/>
        </w:rPr>
        <w:t>前完成全部工作并验收。</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7.本项目是否接受联合体：否。</w:t>
      </w:r>
    </w:p>
    <w:p>
      <w:pPr>
        <w:pStyle w:val="4"/>
        <w:spacing w:before="0" w:line="360" w:lineRule="auto"/>
        <w:jc w:val="left"/>
        <w:rPr>
          <w:rFonts w:ascii="宋体" w:hAnsi="宋体" w:eastAsia="宋体" w:cs="宋体"/>
          <w:sz w:val="24"/>
          <w:szCs w:val="24"/>
          <w:highlight w:val="none"/>
        </w:rPr>
      </w:pPr>
      <w:bookmarkStart w:id="6" w:name="_Toc28359080"/>
      <w:bookmarkStart w:id="7" w:name="_Toc35393791"/>
      <w:bookmarkStart w:id="8" w:name="_Toc28359003"/>
      <w:bookmarkStart w:id="9" w:name="_Toc35393622"/>
      <w:r>
        <w:rPr>
          <w:rFonts w:hint="eastAsia" w:ascii="宋体" w:hAnsi="宋体" w:eastAsia="宋体" w:cs="宋体"/>
          <w:sz w:val="24"/>
          <w:szCs w:val="24"/>
          <w:highlight w:val="none"/>
        </w:rPr>
        <w:t>二、申请人的资格要求（须同时满足）</w:t>
      </w:r>
      <w:bookmarkEnd w:id="6"/>
      <w:bookmarkEnd w:id="7"/>
      <w:bookmarkEnd w:id="8"/>
      <w:bookmarkEnd w:id="9"/>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10" w:name="_Toc28359004"/>
      <w:bookmarkStart w:id="11" w:name="_Toc28359081"/>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rFonts w:hint="eastAsia"/>
          <w:color w:val="auto"/>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3.1本项目是否属于政府购买服务：否； </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3.2其他特定资格要求：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宋体" w:hAnsi="宋体" w:eastAsia="宋体" w:cs="宋体"/>
          <w:sz w:val="24"/>
          <w:szCs w:val="24"/>
          <w:highlight w:val="none"/>
        </w:rPr>
      </w:pPr>
      <w:bookmarkStart w:id="12" w:name="_Toc35393623"/>
      <w:bookmarkStart w:id="13" w:name="_Toc35393792"/>
      <w:r>
        <w:rPr>
          <w:rFonts w:hint="eastAsia" w:ascii="宋体" w:hAnsi="宋体" w:eastAsia="宋体" w:cs="宋体"/>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19</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26</w:t>
      </w:r>
      <w:r>
        <w:rPr>
          <w:rFonts w:hint="eastAsia" w:ascii="宋体" w:hAnsi="宋体" w:cs="宋体"/>
          <w:sz w:val="24"/>
          <w:highlight w:val="none"/>
          <w:lang w:bidi="ar"/>
        </w:rPr>
        <w:t>日，</w:t>
      </w:r>
      <w:r>
        <w:rPr>
          <w:rFonts w:hint="eastAsia" w:ascii="宋体" w:hAnsi="宋体" w:cs="宋体"/>
          <w:sz w:val="24"/>
          <w:highlight w:val="none"/>
        </w:rPr>
        <w:t>每天上午</w:t>
      </w:r>
      <w:r>
        <w:rPr>
          <w:rFonts w:hint="eastAsia" w:ascii="宋体" w:hAnsi="宋体" w:cs="宋体"/>
          <w:sz w:val="24"/>
          <w:highlight w:val="none"/>
          <w:lang w:val="zh-TW"/>
        </w:rPr>
        <w:t>9:00</w:t>
      </w:r>
      <w:r>
        <w:rPr>
          <w:rFonts w:hint="eastAsia" w:ascii="宋体" w:hAnsi="宋体" w:cs="宋体"/>
          <w:sz w:val="24"/>
          <w:highlight w:val="none"/>
        </w:rPr>
        <w:t>至</w:t>
      </w:r>
      <w:r>
        <w:rPr>
          <w:rFonts w:hint="eastAsia" w:ascii="宋体" w:hAnsi="宋体" w:cs="宋体"/>
          <w:sz w:val="24"/>
          <w:highlight w:val="none"/>
          <w:lang w:val="zh-TW"/>
        </w:rPr>
        <w:t>12:00</w:t>
      </w:r>
      <w:r>
        <w:rPr>
          <w:rFonts w:hint="eastAsia" w:ascii="宋体" w:hAnsi="宋体" w:cs="宋体"/>
          <w:sz w:val="24"/>
          <w:highlight w:val="none"/>
        </w:rPr>
        <w:t>，下午</w:t>
      </w:r>
      <w:r>
        <w:rPr>
          <w:rFonts w:hint="eastAsia" w:ascii="宋体" w:hAnsi="宋体" w:cs="宋体"/>
          <w:sz w:val="24"/>
          <w:highlight w:val="none"/>
          <w:lang w:val="zh-TW"/>
        </w:rPr>
        <w:t>12:00</w:t>
      </w:r>
      <w:r>
        <w:rPr>
          <w:rFonts w:hint="eastAsia" w:ascii="宋体" w:hAnsi="宋体" w:cs="宋体"/>
          <w:sz w:val="24"/>
          <w:highlight w:val="none"/>
        </w:rPr>
        <w:t>至</w:t>
      </w:r>
      <w:r>
        <w:rPr>
          <w:rFonts w:hint="eastAsia" w:ascii="宋体" w:hAnsi="宋体" w:cs="宋体"/>
          <w:sz w:val="24"/>
          <w:highlight w:val="none"/>
          <w:lang w:val="zh-TW"/>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rFonts w:ascii="宋体" w:hAnsi="宋体" w:cs="宋体"/>
          <w:sz w:val="24"/>
          <w:highlight w:val="none"/>
        </w:rPr>
      </w:pPr>
    </w:p>
    <w:p>
      <w:pPr>
        <w:pStyle w:val="4"/>
        <w:widowControl/>
        <w:spacing w:before="0" w:line="360" w:lineRule="auto"/>
        <w:jc w:val="left"/>
        <w:rPr>
          <w:rFonts w:ascii="宋体" w:hAnsi="宋体" w:eastAsia="宋体" w:cs="宋体"/>
          <w:sz w:val="24"/>
          <w:szCs w:val="24"/>
          <w:highlight w:val="none"/>
        </w:rPr>
      </w:pPr>
      <w:bookmarkStart w:id="14" w:name="_Toc28359005"/>
      <w:bookmarkStart w:id="15" w:name="_Toc35393793"/>
      <w:bookmarkStart w:id="16" w:name="_Toc35393624"/>
      <w:bookmarkStart w:id="17" w:name="_Toc28359082"/>
      <w:r>
        <w:rPr>
          <w:rFonts w:hint="eastAsia" w:ascii="宋体" w:hAnsi="宋体" w:eastAsia="宋体" w:cs="宋体"/>
          <w:sz w:val="24"/>
          <w:szCs w:val="24"/>
          <w:highlight w:val="none"/>
        </w:rPr>
        <w:t>四、</w:t>
      </w:r>
      <w:bookmarkEnd w:id="14"/>
      <w:bookmarkEnd w:id="15"/>
      <w:bookmarkEnd w:id="16"/>
      <w:bookmarkEnd w:id="17"/>
      <w:r>
        <w:rPr>
          <w:rFonts w:hint="eastAsia" w:ascii="宋体" w:hAnsi="宋体" w:eastAsia="宋体" w:cs="宋体"/>
          <w:sz w:val="24"/>
          <w:szCs w:val="24"/>
          <w:highlight w:val="none"/>
        </w:rPr>
        <w:t>响应文件提交</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30</w:t>
      </w:r>
      <w:r>
        <w:rPr>
          <w:rFonts w:hint="eastAsia" w:ascii="宋体" w:hAnsi="宋体" w:cs="宋体"/>
          <w:sz w:val="24"/>
          <w:highlight w:val="none"/>
          <w:lang w:bidi="ar"/>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rFonts w:ascii="宋体" w:hAnsi="宋体" w:cs="宋体"/>
          <w:sz w:val="24"/>
          <w:highlight w:val="none"/>
          <w:lang w:val="zh-TW" w:bidi="ar"/>
        </w:rPr>
      </w:pPr>
    </w:p>
    <w:p>
      <w:pPr>
        <w:pStyle w:val="4"/>
        <w:spacing w:before="0" w:line="360" w:lineRule="auto"/>
        <w:jc w:val="left"/>
        <w:rPr>
          <w:rFonts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五、开启</w:t>
      </w:r>
    </w:p>
    <w:p>
      <w:pPr>
        <w:spacing w:line="360" w:lineRule="auto"/>
        <w:ind w:firstLine="480" w:firstLineChars="200"/>
        <w:rPr>
          <w:rFonts w:ascii="宋体" w:hAnsi="宋体" w:cs="宋体"/>
          <w:iCs/>
          <w:sz w:val="24"/>
          <w:highlight w:val="none"/>
          <w:lang w:eastAsia="zh-TW" w:bidi="ar"/>
        </w:rPr>
      </w:pPr>
      <w:r>
        <w:rPr>
          <w:rFonts w:hint="eastAsia" w:ascii="宋体" w:hAnsi="宋体" w:cs="宋体"/>
          <w:sz w:val="24"/>
          <w:highlight w:val="none"/>
          <w:lang w:eastAsia="zh-TW" w:bidi="ar"/>
        </w:rPr>
        <w:t>时间：</w:t>
      </w:r>
      <w:r>
        <w:rPr>
          <w:rFonts w:hint="eastAsia" w:ascii="宋体" w:hAnsi="宋体" w:cs="宋体"/>
          <w:sz w:val="24"/>
          <w:highlight w:val="none"/>
          <w:lang w:eastAsia="zh-TW"/>
        </w:rPr>
        <w:t>2024</w:t>
      </w:r>
      <w:r>
        <w:rPr>
          <w:rFonts w:hint="eastAsia" w:ascii="宋体" w:hAnsi="宋体" w:cs="宋体"/>
          <w:sz w:val="24"/>
          <w:highlight w:val="none"/>
          <w:lang w:eastAsia="zh-TW" w:bidi="ar"/>
        </w:rPr>
        <w:t>年</w:t>
      </w:r>
      <w:r>
        <w:rPr>
          <w:rFonts w:hint="eastAsia" w:ascii="宋体" w:hAnsi="宋体" w:cs="宋体"/>
          <w:sz w:val="24"/>
          <w:highlight w:val="none"/>
          <w:lang w:val="en-US" w:eastAsia="zh-CN" w:bidi="ar"/>
        </w:rPr>
        <w:t>1</w:t>
      </w:r>
      <w:r>
        <w:rPr>
          <w:rFonts w:hint="eastAsia" w:ascii="宋体" w:hAnsi="宋体" w:cs="宋体"/>
          <w:sz w:val="24"/>
          <w:highlight w:val="none"/>
          <w:lang w:eastAsia="zh-TW" w:bidi="ar"/>
        </w:rPr>
        <w:t>月</w:t>
      </w:r>
      <w:r>
        <w:rPr>
          <w:rFonts w:hint="eastAsia" w:ascii="宋体" w:hAnsi="宋体" w:cs="宋体"/>
          <w:sz w:val="24"/>
          <w:highlight w:val="none"/>
          <w:lang w:val="en-US" w:eastAsia="zh-CN"/>
        </w:rPr>
        <w:t>30</w:t>
      </w:r>
      <w:r>
        <w:rPr>
          <w:rFonts w:hint="eastAsia" w:ascii="宋体" w:hAnsi="宋体" w:cs="宋体"/>
          <w:sz w:val="24"/>
          <w:highlight w:val="none"/>
          <w:lang w:eastAsia="zh-TW" w:bidi="ar"/>
        </w:rPr>
        <w:t>日</w:t>
      </w:r>
      <w:r>
        <w:rPr>
          <w:rFonts w:hint="eastAsia" w:ascii="宋体" w:hAnsi="宋体" w:cs="宋体"/>
          <w:sz w:val="24"/>
          <w:highlight w:val="none"/>
          <w:lang w:val="en-US" w:eastAsia="zh-CN"/>
        </w:rPr>
        <w:t>13</w:t>
      </w:r>
      <w:bookmarkStart w:id="787" w:name="_GoBack"/>
      <w:bookmarkEnd w:id="787"/>
      <w:r>
        <w:rPr>
          <w:rFonts w:hint="eastAsia" w:ascii="宋体" w:hAnsi="宋体" w:cs="宋体"/>
          <w:sz w:val="24"/>
          <w:highlight w:val="none"/>
          <w:lang w:eastAsia="zh-TW" w:bidi="ar"/>
        </w:rPr>
        <w:t>点</w:t>
      </w:r>
      <w:r>
        <w:rPr>
          <w:rFonts w:hint="eastAsia" w:ascii="宋体" w:hAnsi="宋体" w:cs="宋体"/>
          <w:sz w:val="24"/>
          <w:highlight w:val="none"/>
          <w:lang w:eastAsia="zh-TW"/>
        </w:rPr>
        <w:t>30</w:t>
      </w:r>
      <w:r>
        <w:rPr>
          <w:rFonts w:hint="eastAsia" w:ascii="宋体" w:hAnsi="宋体" w:cs="宋体"/>
          <w:sz w:val="24"/>
          <w:highlight w:val="none"/>
          <w:lang w:eastAsia="zh-TW" w:bidi="ar"/>
        </w:rPr>
        <w:t>分</w:t>
      </w:r>
      <w:r>
        <w:rPr>
          <w:rFonts w:hint="eastAsia" w:ascii="宋体" w:hAnsi="宋体" w:cs="宋体"/>
          <w:bCs/>
          <w:sz w:val="24"/>
          <w:highlight w:val="none"/>
          <w:lang w:eastAsia="zh-TW" w:bidi="ar"/>
        </w:rPr>
        <w:t>（北京时间）</w:t>
      </w:r>
      <w:r>
        <w:rPr>
          <w:rFonts w:hint="eastAsia" w:ascii="宋体" w:hAnsi="宋体" w:cs="宋体"/>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ascii="宋体" w:hAnsi="宋体" w:cs="宋体"/>
          <w:bCs/>
          <w:sz w:val="24"/>
          <w:highlight w:val="none"/>
          <w:u w:val="single"/>
        </w:rPr>
      </w:pPr>
    </w:p>
    <w:p>
      <w:pPr>
        <w:pStyle w:val="4"/>
        <w:spacing w:before="0" w:line="360" w:lineRule="auto"/>
        <w:jc w:val="left"/>
        <w:rPr>
          <w:rFonts w:ascii="宋体" w:hAnsi="宋体" w:eastAsia="宋体" w:cs="宋体"/>
          <w:b w:val="0"/>
          <w:i/>
          <w:color w:val="FF0000"/>
          <w:kern w:val="2"/>
          <w:sz w:val="24"/>
          <w:szCs w:val="24"/>
          <w:highlight w:val="none"/>
        </w:rPr>
      </w:pPr>
      <w:bookmarkStart w:id="18" w:name="_Toc35393794"/>
      <w:bookmarkStart w:id="19" w:name="_Toc28359084"/>
      <w:bookmarkStart w:id="20" w:name="_Toc35393625"/>
      <w:bookmarkStart w:id="21" w:name="_Toc28359007"/>
      <w:r>
        <w:rPr>
          <w:rFonts w:hint="eastAsia" w:ascii="宋体" w:hAnsi="宋体" w:eastAsia="宋体" w:cs="宋体"/>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pPr>
        <w:spacing w:line="360" w:lineRule="auto"/>
        <w:ind w:firstLine="480" w:firstLineChars="200"/>
        <w:rPr>
          <w:rFonts w:ascii="宋体" w:hAnsi="宋体" w:cs="宋体"/>
          <w:kern w:val="0"/>
          <w:sz w:val="24"/>
          <w:highlight w:val="none"/>
        </w:rPr>
      </w:pPr>
    </w:p>
    <w:p>
      <w:pPr>
        <w:pStyle w:val="4"/>
        <w:spacing w:before="0" w:line="360" w:lineRule="auto"/>
        <w:jc w:val="left"/>
        <w:rPr>
          <w:rFonts w:ascii="宋体" w:hAnsi="宋体" w:eastAsia="宋体" w:cs="宋体"/>
          <w:sz w:val="24"/>
          <w:szCs w:val="24"/>
          <w:highlight w:val="none"/>
        </w:rPr>
      </w:pPr>
      <w:bookmarkStart w:id="22" w:name="_Toc35393626"/>
      <w:bookmarkStart w:id="23" w:name="_Toc35393795"/>
      <w:r>
        <w:rPr>
          <w:rFonts w:hint="eastAsia" w:ascii="宋体" w:hAnsi="宋体" w:eastAsia="宋体" w:cs="宋体"/>
          <w:sz w:val="24"/>
          <w:szCs w:val="24"/>
          <w:highlight w:val="none"/>
        </w:rPr>
        <w:t>七、其他补充事宜</w:t>
      </w:r>
      <w:bookmarkEnd w:id="22"/>
      <w:bookmarkEnd w:id="23"/>
    </w:p>
    <w:p>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1.本项目需要落实的政府采购政策：节约能源、保护环境、促进中小企业及监狱企业发展、促进残疾人就业、</w:t>
      </w:r>
      <w:r>
        <w:rPr>
          <w:rFonts w:hint="eastAsia" w:ascii="宋体" w:hAnsi="宋体" w:cs="宋体"/>
          <w:bCs/>
          <w:sz w:val="24"/>
          <w:highlight w:val="none"/>
        </w:rPr>
        <w:t>支持乡村产业振兴</w:t>
      </w:r>
      <w:r>
        <w:rPr>
          <w:rFonts w:hint="eastAsia" w:ascii="宋体" w:hAnsi="宋体" w:cs="宋体"/>
          <w:sz w:val="24"/>
          <w:highlight w:val="none"/>
        </w:rPr>
        <w:t>，政府采购政策具体落实情况详见磋商文件</w:t>
      </w:r>
      <w:r>
        <w:rPr>
          <w:rFonts w:hint="eastAsia" w:ascii="宋体" w:hAnsi="宋体" w:cs="宋体"/>
          <w:sz w:val="24"/>
          <w:highlight w:val="none"/>
          <w:lang w:bidi="ar"/>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2.项目联系方式</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2.1保证金缴款、发票咨询：万新宇，18612287807；</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2.2项目问询：贾东敏、姚冲、刘金秀 13241821898/18612287813。</w:t>
      </w:r>
    </w:p>
    <w:p>
      <w:pPr>
        <w:spacing w:line="360" w:lineRule="auto"/>
        <w:ind w:firstLine="480" w:firstLineChars="200"/>
        <w:rPr>
          <w:rFonts w:ascii="宋体" w:hAnsi="宋体" w:cs="宋体"/>
          <w:i/>
          <w:color w:val="FF0000"/>
          <w:sz w:val="24"/>
          <w:highlight w:val="none"/>
        </w:rPr>
      </w:pPr>
    </w:p>
    <w:p>
      <w:pPr>
        <w:pStyle w:val="4"/>
        <w:spacing w:before="0" w:line="360" w:lineRule="auto"/>
        <w:jc w:val="left"/>
        <w:rPr>
          <w:rFonts w:ascii="宋体" w:hAnsi="宋体" w:eastAsia="宋体" w:cs="宋体"/>
          <w:sz w:val="24"/>
          <w:szCs w:val="24"/>
          <w:highlight w:val="none"/>
        </w:rPr>
      </w:pPr>
      <w:bookmarkStart w:id="24" w:name="_Toc35393627"/>
      <w:bookmarkStart w:id="25" w:name="_Toc28359085"/>
      <w:bookmarkStart w:id="26" w:name="_Toc28359008"/>
      <w:bookmarkStart w:id="27" w:name="_Toc35393796"/>
      <w:r>
        <w:rPr>
          <w:rFonts w:hint="eastAsia" w:ascii="宋体" w:hAnsi="宋体" w:eastAsia="宋体" w:cs="宋体"/>
          <w:sz w:val="24"/>
          <w:szCs w:val="24"/>
          <w:highlight w:val="none"/>
        </w:rPr>
        <w:t>八、对本次采购提出询问，请按以下方式联系。</w:t>
      </w:r>
      <w:bookmarkEnd w:id="24"/>
      <w:bookmarkEnd w:id="25"/>
      <w:bookmarkEnd w:id="26"/>
      <w:bookmarkEnd w:id="27"/>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8" w:name="_Toc28359086"/>
      <w:bookmarkStart w:id="29" w:name="_Toc28359009"/>
      <w:r>
        <w:rPr>
          <w:rFonts w:hint="eastAsia" w:ascii="宋体" w:hAnsi="宋体" w:cs="宋体"/>
          <w:sz w:val="24"/>
          <w:highlight w:val="none"/>
        </w:rPr>
        <w:t>名    称：北京市消费者协会</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址：西城区莲花池东路102号天莲大厦</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sz w:val="24"/>
          <w:highlight w:val="none"/>
        </w:rPr>
        <w:t>刘智永</w:t>
      </w:r>
      <w:r>
        <w:rPr>
          <w:rFonts w:hint="eastAsia"/>
          <w:sz w:val="24"/>
          <w:highlight w:val="none"/>
          <w:lang w:val="en-US" w:eastAsia="zh-CN"/>
        </w:rPr>
        <w:t xml:space="preserve"> 17801121585</w:t>
      </w:r>
    </w:p>
    <w:p>
      <w:pPr>
        <w:spacing w:line="360" w:lineRule="auto"/>
        <w:ind w:left="1078" w:leftChars="371" w:hanging="299" w:hangingChars="124"/>
        <w:jc w:val="left"/>
        <w:rPr>
          <w:rFonts w:ascii="宋体" w:hAnsi="宋体" w:cs="宋体"/>
          <w:b/>
          <w:sz w:val="24"/>
          <w:highlight w:val="none"/>
        </w:rPr>
      </w:pPr>
      <w:r>
        <w:rPr>
          <w:rFonts w:hint="eastAsia" w:ascii="宋体" w:hAnsi="宋体" w:cs="宋体"/>
          <w:b/>
          <w:sz w:val="24"/>
          <w:highlight w:val="none"/>
        </w:rPr>
        <w:t>2.采购代理机构信息</w:t>
      </w:r>
      <w:bookmarkEnd w:id="28"/>
      <w:bookmarkEnd w:id="29"/>
    </w:p>
    <w:p>
      <w:pPr>
        <w:spacing w:line="360" w:lineRule="auto"/>
        <w:ind w:left="1076" w:leftChars="371" w:hanging="297" w:hangingChars="124"/>
        <w:jc w:val="left"/>
        <w:rPr>
          <w:rFonts w:ascii="宋体" w:hAnsi="宋体" w:cs="宋体"/>
          <w:sz w:val="24"/>
          <w:highlight w:val="none"/>
        </w:rPr>
      </w:pPr>
      <w:bookmarkStart w:id="30" w:name="_Toc28359010"/>
      <w:bookmarkStart w:id="31" w:name="_Toc28359087"/>
      <w:r>
        <w:rPr>
          <w:rFonts w:hint="eastAsia" w:ascii="宋体" w:hAnsi="宋体" w:cs="宋体"/>
          <w:sz w:val="24"/>
          <w:highlight w:val="none"/>
        </w:rPr>
        <w:t>名    称：华采招标集团有限公司</w:t>
      </w:r>
    </w:p>
    <w:p>
      <w:pPr>
        <w:spacing w:line="360" w:lineRule="auto"/>
        <w:ind w:left="1076" w:leftChars="371" w:hanging="297" w:hangingChars="124"/>
        <w:jc w:val="left"/>
        <w:rPr>
          <w:rFonts w:ascii="宋体" w:hAnsi="宋体" w:cs="宋体"/>
          <w:sz w:val="24"/>
          <w:highlight w:val="none"/>
        </w:rPr>
      </w:pPr>
      <w:r>
        <w:rPr>
          <w:rFonts w:hint="eastAsia" w:ascii="宋体" w:hAnsi="宋体" w:cs="宋体"/>
          <w:sz w:val="24"/>
          <w:highlight w:val="none"/>
        </w:rPr>
        <w:t>地    址：北京市丰台区广安路9号国投财富广场6号楼1</w:t>
      </w:r>
      <w:r>
        <w:rPr>
          <w:rFonts w:ascii="宋体" w:hAnsi="宋体" w:cs="宋体"/>
          <w:sz w:val="24"/>
          <w:highlight w:val="none"/>
        </w:rPr>
        <w:t>6</w:t>
      </w:r>
      <w:r>
        <w:rPr>
          <w:rFonts w:hint="eastAsia" w:ascii="宋体" w:hAnsi="宋体" w:cs="宋体"/>
          <w:sz w:val="24"/>
          <w:highlight w:val="none"/>
        </w:rPr>
        <w:t>层1</w:t>
      </w:r>
      <w:r>
        <w:rPr>
          <w:rFonts w:ascii="宋体" w:hAnsi="宋体" w:cs="宋体"/>
          <w:sz w:val="24"/>
          <w:highlight w:val="none"/>
        </w:rPr>
        <w:t>601</w:t>
      </w:r>
      <w:r>
        <w:rPr>
          <w:rFonts w:hint="eastAsia" w:ascii="宋体" w:hAnsi="宋体" w:cs="宋体"/>
          <w:sz w:val="24"/>
          <w:highlight w:val="none"/>
        </w:rPr>
        <w:t>室。</w:t>
      </w:r>
    </w:p>
    <w:p>
      <w:pPr>
        <w:spacing w:line="360" w:lineRule="auto"/>
        <w:ind w:left="1076" w:leftChars="371" w:hanging="297" w:hangingChars="124"/>
        <w:jc w:val="left"/>
        <w:rPr>
          <w:rFonts w:ascii="宋体" w:hAnsi="宋体" w:cs="宋体"/>
          <w:sz w:val="24"/>
          <w:highlight w:val="none"/>
          <w:u w:val="single"/>
        </w:rPr>
      </w:pPr>
      <w:r>
        <w:rPr>
          <w:rFonts w:hint="eastAsia" w:ascii="宋体" w:hAnsi="宋体" w:cs="宋体"/>
          <w:sz w:val="24"/>
          <w:highlight w:val="none"/>
        </w:rPr>
        <w:t>联系方式：贾东敏、姚冲、刘金秀13241821898/18612287813</w:t>
      </w:r>
    </w:p>
    <w:p>
      <w:pPr>
        <w:spacing w:line="360" w:lineRule="auto"/>
        <w:ind w:left="1078" w:leftChars="371" w:hanging="299" w:hangingChars="124"/>
        <w:rPr>
          <w:rFonts w:ascii="宋体" w:hAnsi="宋体" w:cs="宋体"/>
          <w:b/>
          <w:sz w:val="24"/>
          <w:highlight w:val="none"/>
          <w:u w:val="single"/>
        </w:rPr>
      </w:pPr>
      <w:r>
        <w:rPr>
          <w:rFonts w:hint="eastAsia" w:ascii="宋体" w:hAnsi="宋体" w:cs="宋体"/>
          <w:b/>
          <w:sz w:val="24"/>
          <w:highlight w:val="none"/>
        </w:rPr>
        <w:t>3.项目联系方式</w:t>
      </w:r>
      <w:bookmarkEnd w:id="30"/>
      <w:bookmarkEnd w:id="31"/>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项目联系人：贾东敏、姚冲、刘金秀</w:t>
      </w:r>
    </w:p>
    <w:p>
      <w:pPr>
        <w:spacing w:line="360" w:lineRule="auto"/>
        <w:ind w:left="706" w:leftChars="336"/>
        <w:jc w:val="left"/>
        <w:rPr>
          <w:rFonts w:ascii="宋体" w:hAnsi="宋体" w:cs="宋体"/>
          <w:sz w:val="24"/>
          <w:highlight w:val="none"/>
        </w:rPr>
      </w:pPr>
      <w:r>
        <w:rPr>
          <w:rFonts w:hint="eastAsia" w:ascii="宋体" w:hAnsi="宋体" w:cs="宋体"/>
          <w:sz w:val="24"/>
          <w:highlight w:val="none"/>
        </w:rPr>
        <w:t>电 话：8266 9355转8007、18612287813</w:t>
      </w:r>
    </w:p>
    <w:p>
      <w:pPr>
        <w:spacing w:line="360" w:lineRule="auto"/>
        <w:ind w:firstLine="5903" w:firstLineChars="2450"/>
        <w:jc w:val="right"/>
        <w:rPr>
          <w:rFonts w:ascii="宋体" w:hAnsi="宋体" w:cs="宋体"/>
          <w:b/>
          <w:sz w:val="24"/>
          <w:highlight w:val="none"/>
        </w:rPr>
      </w:pPr>
    </w:p>
    <w:p>
      <w:pPr>
        <w:spacing w:line="360" w:lineRule="auto"/>
        <w:ind w:right="960" w:firstLine="2640" w:firstLineChars="1100"/>
        <w:outlineLvl w:val="0"/>
        <w:rPr>
          <w:rFonts w:ascii="宋体" w:hAnsi="宋体" w:cs="宋体"/>
          <w:b/>
          <w:sz w:val="36"/>
          <w:szCs w:val="36"/>
          <w:highlight w:val="none"/>
        </w:rPr>
      </w:pPr>
      <w:bookmarkStart w:id="32" w:name="_Toc512937850"/>
      <w:bookmarkStart w:id="33" w:name="_Toc305158928"/>
      <w:bookmarkStart w:id="34" w:name="_Toc127151777"/>
      <w:bookmarkStart w:id="35" w:name="_Toc265228423"/>
      <w:bookmarkStart w:id="36" w:name="_Toc226965856"/>
      <w:bookmarkStart w:id="37" w:name="_Toc264969275"/>
      <w:bookmarkStart w:id="38" w:name="_Toc353873938"/>
      <w:bookmarkStart w:id="39" w:name="_Toc150774783"/>
      <w:bookmarkStart w:id="40" w:name="_Toc127161488"/>
      <w:bookmarkStart w:id="41" w:name="_Toc195842950"/>
      <w:bookmarkStart w:id="42" w:name="_Toc305158854"/>
      <w:bookmarkStart w:id="43" w:name="_Toc353825548"/>
      <w:r>
        <w:rPr>
          <w:rFonts w:hint="eastAsia" w:ascii="宋体" w:hAnsi="宋体" w:cs="宋体"/>
          <w:sz w:val="24"/>
          <w:highlight w:val="none"/>
        </w:rPr>
        <w:br w:type="page"/>
      </w:r>
      <w:bookmarkStart w:id="44" w:name="_Toc145958205"/>
      <w:r>
        <w:rPr>
          <w:rFonts w:hint="eastAsia" w:ascii="宋体" w:hAnsi="宋体" w:cs="宋体"/>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宋体" w:hAnsi="宋体" w:eastAsia="宋体" w:cs="宋体"/>
          <w:b w:val="0"/>
          <w:sz w:val="28"/>
          <w:highlight w:val="none"/>
        </w:rPr>
      </w:pPr>
      <w:bookmarkStart w:id="45" w:name="_Toc127151519"/>
      <w:bookmarkStart w:id="46" w:name="_Toc164229214"/>
      <w:bookmarkStart w:id="47" w:name="_Toc151193833"/>
      <w:bookmarkStart w:id="48" w:name="_Toc151193907"/>
      <w:bookmarkStart w:id="49" w:name="_Toc151193689"/>
      <w:bookmarkStart w:id="50" w:name="_Toc151193617"/>
      <w:bookmarkStart w:id="51" w:name="_Toc226965792"/>
      <w:bookmarkStart w:id="52" w:name="_Toc151193761"/>
      <w:bookmarkStart w:id="53" w:name="_Toc150774724"/>
      <w:bookmarkStart w:id="54" w:name="_Toc520356144"/>
      <w:bookmarkStart w:id="55" w:name="_Toc226965709"/>
      <w:bookmarkStart w:id="56" w:name="_Toc150774619"/>
      <w:bookmarkStart w:id="57" w:name="_Toc195842884"/>
      <w:bookmarkStart w:id="58" w:name="_Toc151190146"/>
      <w:bookmarkStart w:id="59" w:name="_Toc150509270"/>
      <w:bookmarkStart w:id="60" w:name="_Toc164608633"/>
      <w:bookmarkStart w:id="61" w:name="_Toc164229360"/>
      <w:bookmarkStart w:id="62" w:name="_Toc127151720"/>
      <w:bookmarkStart w:id="63" w:name="_Toc226337215"/>
      <w:bookmarkStart w:id="64" w:name="_Toc127161433"/>
      <w:bookmarkStart w:id="65" w:name="_Toc226309763"/>
      <w:bookmarkStart w:id="66" w:name="_Toc164608788"/>
      <w:bookmarkStart w:id="67" w:name="_Toc142311021"/>
      <w:bookmarkStart w:id="68" w:name="_Toc164351613"/>
      <w:bookmarkStart w:id="69" w:name="_Toc150480757"/>
      <w:bookmarkStart w:id="70" w:name="_Toc149720812"/>
      <w:r>
        <w:rPr>
          <w:rFonts w:hint="eastAsia" w:ascii="宋体" w:hAnsi="宋体" w:eastAsia="宋体" w:cs="宋体"/>
          <w:sz w:val="28"/>
          <w:highlight w:val="none"/>
        </w:rPr>
        <w:t>供应商须知资料表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rFonts w:ascii="宋体" w:hAnsi="宋体" w:cs="宋体"/>
                <w:b/>
                <w:sz w:val="24"/>
                <w:highlight w:val="none"/>
              </w:rPr>
            </w:pPr>
            <w:r>
              <w:rPr>
                <w:rFonts w:hint="eastAsia" w:ascii="宋体" w:hAnsi="宋体" w:cs="宋体"/>
                <w:sz w:val="24"/>
                <w:highlight w:val="none"/>
              </w:rPr>
              <w:t>1.3</w:t>
            </w:r>
          </w:p>
        </w:tc>
        <w:tc>
          <w:tcPr>
            <w:tcW w:w="1701" w:type="dxa"/>
            <w:vAlign w:val="center"/>
          </w:tcPr>
          <w:p>
            <w:pPr>
              <w:jc w:val="center"/>
              <w:rPr>
                <w:rFonts w:ascii="宋体" w:hAnsi="宋体" w:cs="宋体"/>
                <w:b/>
                <w:bCs/>
                <w:sz w:val="24"/>
                <w:highlight w:val="none"/>
              </w:rPr>
            </w:pPr>
            <w:r>
              <w:rPr>
                <w:rFonts w:hint="eastAsia" w:ascii="宋体" w:hAnsi="宋体" w:cs="宋体"/>
                <w:bCs/>
                <w:sz w:val="24"/>
                <w:highlight w:val="none"/>
              </w:rPr>
              <w:t>联合体</w:t>
            </w:r>
          </w:p>
        </w:tc>
        <w:tc>
          <w:tcPr>
            <w:tcW w:w="7253" w:type="dxa"/>
            <w:vAlign w:val="center"/>
          </w:tcPr>
          <w:p>
            <w:pPr>
              <w:jc w:val="left"/>
              <w:rPr>
                <w:rFonts w:ascii="宋体" w:hAnsi="宋体" w:cs="宋体"/>
                <w:b/>
                <w:bCs/>
                <w:sz w:val="24"/>
                <w:highlight w:val="none"/>
              </w:rPr>
            </w:pPr>
            <w:r>
              <w:rPr>
                <w:rFonts w:hint="eastAsia" w:ascii="宋体" w:hAnsi="宋体" w:cs="宋体"/>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sz w:val="24"/>
                <w:highlight w:val="none"/>
              </w:rPr>
              <w:t>■服务</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货物</w:t>
            </w:r>
          </w:p>
          <w:p>
            <w:pPr>
              <w:jc w:val="left"/>
              <w:rPr>
                <w:rFonts w:ascii="宋体" w:hAnsi="宋体" w:cs="宋体"/>
                <w:sz w:val="24"/>
                <w:highlight w:val="none"/>
                <w:u w:val="single"/>
              </w:rPr>
            </w:pPr>
            <w:r>
              <w:rPr>
                <w:rFonts w:hint="eastAsia" w:ascii="宋体" w:hAnsi="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■不组织</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3.3</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演示视频</w:t>
            </w:r>
          </w:p>
        </w:tc>
        <w:tc>
          <w:tcPr>
            <w:tcW w:w="7253" w:type="dxa"/>
            <w:vAlign w:val="center"/>
          </w:tcPr>
          <w:p>
            <w:pPr>
              <w:jc w:val="left"/>
              <w:rPr>
                <w:rFonts w:ascii="宋体" w:hAnsi="宋体" w:cs="宋体"/>
                <w:color w:val="000000"/>
                <w:sz w:val="24"/>
                <w:highlight w:val="none"/>
              </w:rPr>
            </w:pPr>
            <w:r>
              <w:rPr>
                <w:rFonts w:hint="eastAsia" w:ascii="宋体" w:hAnsi="宋体" w:cs="宋体"/>
                <w:color w:val="000000"/>
                <w:sz w:val="24"/>
                <w:highlight w:val="none"/>
              </w:rPr>
              <w:t>演示视频：</w:t>
            </w:r>
          </w:p>
          <w:p>
            <w:pPr>
              <w:jc w:val="left"/>
              <w:rPr>
                <w:rFonts w:ascii="宋体" w:hAnsi="宋体" w:cs="宋体"/>
                <w:sz w:val="24"/>
                <w:highlight w:val="none"/>
              </w:rPr>
            </w:pPr>
            <w:r>
              <w:rPr>
                <w:rFonts w:hint="eastAsia" w:ascii="宋体" w:hAnsi="宋体" w:cs="宋体"/>
                <w:sz w:val="24"/>
                <w:highlight w:val="none"/>
              </w:rPr>
              <w:t>■无需递交</w:t>
            </w:r>
          </w:p>
          <w:p>
            <w:pPr>
              <w:jc w:val="left"/>
              <w:rPr>
                <w:rFonts w:ascii="宋体" w:hAnsi="宋体" w:cs="宋体"/>
                <w:sz w:val="24"/>
                <w:highlight w:val="none"/>
              </w:rPr>
            </w:pPr>
            <w:r>
              <w:rPr>
                <w:rFonts w:hint="eastAsia" w:ascii="宋体" w:hAnsi="宋体" w:cs="宋体"/>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3.4</w:t>
            </w:r>
          </w:p>
        </w:tc>
        <w:tc>
          <w:tcPr>
            <w:tcW w:w="1701"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样品</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样品递交：</w:t>
            </w:r>
          </w:p>
          <w:p>
            <w:pPr>
              <w:jc w:val="left"/>
              <w:rPr>
                <w:rFonts w:ascii="宋体" w:hAnsi="宋体" w:cs="宋体"/>
                <w:sz w:val="24"/>
                <w:highlight w:val="none"/>
              </w:rPr>
            </w:pPr>
            <w:r>
              <w:rPr>
                <w:rFonts w:hint="eastAsia" w:ascii="宋体" w:hAnsi="宋体" w:cs="宋体"/>
                <w:sz w:val="24"/>
                <w:highlight w:val="none"/>
              </w:rPr>
              <w:t>■不需要</w:t>
            </w:r>
          </w:p>
          <w:p>
            <w:pPr>
              <w:jc w:val="left"/>
              <w:rPr>
                <w:rFonts w:ascii="宋体" w:hAnsi="宋体" w:cs="宋体"/>
                <w:color w:val="000000"/>
                <w:sz w:val="24"/>
                <w:highlight w:val="none"/>
              </w:rPr>
            </w:pPr>
            <w:r>
              <w:rPr>
                <w:rFonts w:hint="eastAsia" w:ascii="宋体" w:hAnsi="宋体" w:cs="宋体"/>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3"/>
              <w:tblW w:w="4750" w:type="pct"/>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2828"/>
              <w:gridCol w:w="2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包号</w:t>
                  </w:r>
                </w:p>
              </w:tc>
              <w:tc>
                <w:tcPr>
                  <w:tcW w:w="21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标的</w:t>
                  </w:r>
                  <w:r>
                    <w:rPr>
                      <w:rFonts w:hint="eastAsia" w:ascii="宋体" w:hAnsi="宋体" w:cs="宋体"/>
                      <w:bCs/>
                      <w:sz w:val="24"/>
                      <w:highlight w:val="none"/>
                    </w:rPr>
                    <w:t>名称</w:t>
                  </w:r>
                </w:p>
              </w:tc>
              <w:tc>
                <w:tcPr>
                  <w:tcW w:w="19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第六包</w:t>
                  </w:r>
                </w:p>
              </w:tc>
              <w:tc>
                <w:tcPr>
                  <w:tcW w:w="21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网络直播带货消费调查</w:t>
                  </w:r>
                </w:p>
              </w:tc>
              <w:tc>
                <w:tcPr>
                  <w:tcW w:w="19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rPr>
                    <w:t>租赁和商务服务业</w:t>
                  </w:r>
                </w:p>
              </w:tc>
            </w:tr>
          </w:tbl>
          <w:p>
            <w:pPr>
              <w:jc w:val="left"/>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4.7.1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商品包装、快递包装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本项目是否涉及商品包装、快递包装：</w:t>
            </w:r>
          </w:p>
          <w:p>
            <w:pPr>
              <w:jc w:val="left"/>
              <w:rPr>
                <w:rFonts w:ascii="宋体" w:hAnsi="宋体" w:cs="宋体"/>
                <w:sz w:val="24"/>
                <w:highlight w:val="none"/>
              </w:rPr>
            </w:pPr>
            <w:r>
              <w:rPr>
                <w:rFonts w:hint="eastAsia" w:ascii="宋体" w:hAnsi="宋体" w:cs="宋体"/>
                <w:sz w:val="24"/>
                <w:highlight w:val="none"/>
              </w:rPr>
              <w:t>■否</w:t>
            </w:r>
          </w:p>
          <w:p>
            <w:pPr>
              <w:jc w:val="left"/>
              <w:rPr>
                <w:rFonts w:ascii="宋体" w:hAnsi="宋体" w:cs="宋体"/>
                <w:sz w:val="24"/>
                <w:highlight w:val="none"/>
              </w:rPr>
            </w:pPr>
            <w:r>
              <w:rPr>
                <w:rFonts w:hint="eastAsia" w:ascii="宋体" w:hAnsi="宋体" w:cs="宋体"/>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报价的特殊规定：</w:t>
            </w:r>
          </w:p>
          <w:p>
            <w:pPr>
              <w:jc w:val="left"/>
              <w:rPr>
                <w:rFonts w:ascii="宋体" w:hAnsi="宋体" w:cs="宋体"/>
                <w:sz w:val="24"/>
                <w:highlight w:val="none"/>
              </w:rPr>
            </w:pP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有，具体情形：___________。</w:t>
            </w:r>
          </w:p>
          <w:p>
            <w:pPr>
              <w:jc w:val="left"/>
              <w:rPr>
                <w:rFonts w:ascii="宋体" w:hAnsi="宋体" w:cs="宋体"/>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11.1</w:t>
            </w:r>
          </w:p>
        </w:tc>
        <w:tc>
          <w:tcPr>
            <w:tcW w:w="1701" w:type="dxa"/>
            <w:vMerge w:val="restart"/>
            <w:vAlign w:val="center"/>
          </w:tcPr>
          <w:p>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pPr>
              <w:adjustRightInd w:val="0"/>
              <w:snapToGrid w:val="0"/>
              <w:jc w:val="left"/>
              <w:rPr>
                <w:rFonts w:ascii="宋体" w:hAnsi="宋体" w:cs="宋体"/>
                <w:b/>
                <w:bCs/>
                <w:sz w:val="24"/>
                <w:highlight w:val="none"/>
              </w:rPr>
            </w:pPr>
            <w:r>
              <w:rPr>
                <w:rFonts w:hint="eastAsia" w:ascii="宋体" w:hAnsi="宋体" w:cs="宋体"/>
                <w:sz w:val="24"/>
                <w:highlight w:val="none"/>
              </w:rPr>
              <w:t>磋商保证金金额：无</w:t>
            </w:r>
            <w:r>
              <w:rPr>
                <w:rFonts w:hint="eastAsia" w:ascii="宋体" w:hAnsi="宋体" w:cs="宋体"/>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rFonts w:ascii="宋体" w:hAnsi="宋体" w:cs="宋体"/>
                <w:b/>
                <w:bCs/>
                <w:sz w:val="24"/>
                <w:highlight w:val="none"/>
              </w:rPr>
            </w:pPr>
            <w:r>
              <w:rPr>
                <w:rFonts w:hint="eastAsia" w:ascii="宋体" w:hAnsi="宋体" w:cs="宋体"/>
                <w:b/>
                <w:bCs/>
                <w:sz w:val="24"/>
                <w:highlight w:val="none"/>
              </w:rPr>
              <w:t>账户名称：华采招标集团有限公司（汇款时请注明ZB</w:t>
            </w:r>
            <w:r>
              <w:rPr>
                <w:rFonts w:hint="eastAsia" w:ascii="宋体" w:hAnsi="宋体" w:cs="宋体"/>
                <w:bCs/>
                <w:sz w:val="36"/>
                <w:szCs w:val="36"/>
                <w:highlight w:val="none"/>
              </w:rPr>
              <w:t>@@@@</w:t>
            </w:r>
            <w:r>
              <w:rPr>
                <w:rFonts w:hint="eastAsia" w:ascii="宋体" w:hAnsi="宋体" w:cs="宋体"/>
                <w:b/>
                <w:bCs/>
                <w:sz w:val="24"/>
                <w:highlight w:val="none"/>
              </w:rPr>
              <w:t>保证金）</w:t>
            </w:r>
          </w:p>
          <w:p>
            <w:pPr>
              <w:spacing w:line="360" w:lineRule="auto"/>
              <w:rPr>
                <w:rFonts w:ascii="宋体" w:hAnsi="宋体" w:cs="宋体"/>
                <w:b/>
                <w:bCs/>
                <w:sz w:val="24"/>
                <w:highlight w:val="none"/>
              </w:rPr>
            </w:pPr>
            <w:r>
              <w:rPr>
                <w:rFonts w:hint="eastAsia" w:ascii="宋体" w:hAnsi="宋体" w:cs="宋体"/>
                <w:b/>
                <w:bCs/>
                <w:sz w:val="24"/>
                <w:highlight w:val="none"/>
              </w:rPr>
              <w:t>开户银行：建行北京西客站支行</w:t>
            </w:r>
          </w:p>
          <w:p>
            <w:pPr>
              <w:spacing w:line="360" w:lineRule="auto"/>
              <w:rPr>
                <w:rFonts w:ascii="宋体" w:hAnsi="宋体" w:cs="宋体"/>
                <w:b/>
                <w:bCs/>
                <w:sz w:val="24"/>
                <w:highlight w:val="none"/>
              </w:rPr>
            </w:pPr>
            <w:r>
              <w:rPr>
                <w:rFonts w:hint="eastAsia" w:ascii="宋体" w:hAnsi="宋体" w:cs="宋体"/>
                <w:b/>
                <w:bCs/>
                <w:sz w:val="24"/>
                <w:highlight w:val="none"/>
              </w:rPr>
              <w:t>账户号码：1105 0165 5100 0000 0292</w:t>
            </w:r>
          </w:p>
          <w:p>
            <w:pPr>
              <w:spacing w:line="360" w:lineRule="auto"/>
              <w:ind w:right="28"/>
              <w:rPr>
                <w:rFonts w:ascii="宋体" w:hAnsi="宋体" w:cs="宋体"/>
                <w:sz w:val="24"/>
                <w:highlight w:val="none"/>
              </w:rPr>
            </w:pPr>
            <w:r>
              <w:rPr>
                <w:rFonts w:hint="eastAsia" w:ascii="宋体" w:hAnsi="宋体" w:cs="宋体"/>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rFonts w:hint="eastAsia" w:ascii="宋体" w:hAnsi="宋体" w:cs="宋体"/>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rFonts w:ascii="宋体" w:hAnsi="宋体" w:cs="宋体"/>
                <w:sz w:val="24"/>
                <w:highlight w:val="none"/>
              </w:rPr>
            </w:pPr>
            <w:r>
              <w:rPr>
                <w:rFonts w:hint="eastAsia" w:ascii="宋体" w:hAnsi="宋体" w:cs="宋体"/>
                <w:sz w:val="24"/>
                <w:szCs w:val="20"/>
                <w:highlight w:val="none"/>
              </w:rPr>
              <w:t>退还磋商保证金形式：电汇形式</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11.6.2</w:t>
            </w:r>
          </w:p>
        </w:tc>
        <w:tc>
          <w:tcPr>
            <w:tcW w:w="1701" w:type="dxa"/>
            <w:vMerge w:val="continue"/>
            <w:vAlign w:val="center"/>
          </w:tcPr>
          <w:p>
            <w:pPr>
              <w:jc w:val="center"/>
              <w:rPr>
                <w:rFonts w:ascii="宋体" w:hAnsi="宋体" w:cs="宋体"/>
                <w:sz w:val="24"/>
                <w:highlight w:val="none"/>
              </w:rPr>
            </w:pPr>
          </w:p>
        </w:tc>
        <w:tc>
          <w:tcPr>
            <w:tcW w:w="7253" w:type="dxa"/>
            <w:vAlign w:val="center"/>
          </w:tcPr>
          <w:p>
            <w:pPr>
              <w:pStyle w:val="23"/>
              <w:adjustRightInd w:val="0"/>
              <w:snapToGrid w:val="0"/>
              <w:rPr>
                <w:rFonts w:hint="default" w:hAnsi="宋体" w:cs="宋体"/>
                <w:color w:val="000000"/>
                <w:sz w:val="24"/>
                <w:highlight w:val="none"/>
              </w:rPr>
            </w:pPr>
            <w:r>
              <w:rPr>
                <w:rFonts w:hAnsi="宋体" w:cs="宋体"/>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3"/>
              <w:adjustRightInd w:val="0"/>
              <w:snapToGrid w:val="0"/>
              <w:rPr>
                <w:rFonts w:hint="default" w:hAnsi="宋体" w:cs="宋体"/>
                <w:color w:val="000000"/>
                <w:sz w:val="24"/>
                <w:highlight w:val="none"/>
              </w:rPr>
            </w:pPr>
            <w:r>
              <w:rPr>
                <w:rFonts w:hAnsi="宋体" w:cs="宋体"/>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3"/>
              <w:adjustRightInd w:val="0"/>
              <w:snapToGrid w:val="0"/>
              <w:rPr>
                <w:rFonts w:hint="default" w:hAnsi="宋体" w:cs="宋体"/>
                <w:color w:val="000000"/>
                <w:sz w:val="24"/>
                <w:highlight w:val="none"/>
              </w:rPr>
            </w:pPr>
            <w:r>
              <w:rPr>
                <w:rFonts w:hAnsi="宋体" w:cs="宋体"/>
                <w:color w:val="000000"/>
                <w:sz w:val="24"/>
                <w:highlight w:val="none"/>
              </w:rPr>
              <w:t>采购代理机构接收邮箱见磋商文件《采购邀请》中“项目问询”邮箱。</w:t>
            </w:r>
          </w:p>
          <w:p>
            <w:pPr>
              <w:pStyle w:val="23"/>
              <w:adjustRightInd w:val="0"/>
              <w:snapToGrid w:val="0"/>
              <w:rPr>
                <w:rFonts w:hint="default" w:hAnsi="宋体" w:cs="宋体"/>
                <w:sz w:val="24"/>
                <w:szCs w:val="24"/>
                <w:highlight w:val="none"/>
              </w:rPr>
            </w:pPr>
            <w:r>
              <w:rPr>
                <w:rFonts w:hAnsi="宋体" w:cs="宋体"/>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11.7.5</w:t>
            </w:r>
          </w:p>
        </w:tc>
        <w:tc>
          <w:tcPr>
            <w:tcW w:w="1701" w:type="dxa"/>
            <w:vMerge w:val="continue"/>
            <w:vAlign w:val="center"/>
          </w:tcPr>
          <w:p>
            <w:pPr>
              <w:jc w:val="center"/>
              <w:rPr>
                <w:rFonts w:ascii="宋体" w:hAnsi="宋体" w:cs="宋体"/>
                <w:sz w:val="24"/>
                <w:highlight w:val="none"/>
              </w:rPr>
            </w:pP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磋商保证金不予退还的其他情形：</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pStyle w:val="23"/>
              <w:adjustRightInd w:val="0"/>
              <w:snapToGrid w:val="0"/>
              <w:rPr>
                <w:rFonts w:hint="default" w:hAnsi="宋体" w:cs="宋体"/>
                <w:sz w:val="24"/>
                <w:highlight w:val="none"/>
              </w:rPr>
            </w:pPr>
            <w:r>
              <w:rPr>
                <w:rFonts w:hAnsi="宋体" w:cs="宋体"/>
                <w:highlight w:val="none"/>
              </w:rPr>
              <w:t>□</w:t>
            </w:r>
            <w:r>
              <w:rPr>
                <w:rFonts w:hAnsi="宋体" w:cs="宋体"/>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响应文件份数</w:t>
            </w:r>
          </w:p>
        </w:tc>
        <w:tc>
          <w:tcPr>
            <w:tcW w:w="7253" w:type="dxa"/>
            <w:vAlign w:val="center"/>
          </w:tcPr>
          <w:p>
            <w:pPr>
              <w:pStyle w:val="23"/>
              <w:adjustRightInd w:val="0"/>
              <w:snapToGrid w:val="0"/>
              <w:rPr>
                <w:rFonts w:hint="default" w:hAnsi="宋体" w:cs="宋体"/>
                <w:sz w:val="24"/>
                <w:szCs w:val="24"/>
                <w:highlight w:val="none"/>
              </w:rPr>
            </w:pPr>
            <w:r>
              <w:rPr>
                <w:rFonts w:hAnsi="宋体" w:cs="宋体"/>
                <w:sz w:val="24"/>
                <w:szCs w:val="24"/>
                <w:highlight w:val="none"/>
              </w:rPr>
              <w:t>响应文件的份数：</w:t>
            </w:r>
          </w:p>
          <w:p>
            <w:pPr>
              <w:jc w:val="left"/>
              <w:rPr>
                <w:rFonts w:ascii="宋体" w:hAnsi="宋体" w:cs="宋体"/>
                <w:sz w:val="24"/>
                <w:highlight w:val="none"/>
              </w:rPr>
            </w:pPr>
            <w:r>
              <w:rPr>
                <w:rFonts w:hint="eastAsia" w:ascii="宋体" w:hAnsi="宋体" w:cs="宋体"/>
                <w:b/>
                <w:sz w:val="24"/>
                <w:highlight w:val="none"/>
              </w:rPr>
              <w:t>《响应文件》</w:t>
            </w:r>
            <w:r>
              <w:rPr>
                <w:rFonts w:hint="eastAsia" w:ascii="宋体" w:hAnsi="宋体" w:cs="宋体"/>
                <w:sz w:val="24"/>
                <w:highlight w:val="none"/>
              </w:rPr>
              <w:t>：正本1份，副本【3】份</w:t>
            </w:r>
          </w:p>
          <w:p>
            <w:pPr>
              <w:pStyle w:val="23"/>
              <w:adjustRightInd w:val="0"/>
              <w:snapToGrid w:val="0"/>
              <w:rPr>
                <w:rFonts w:hint="default" w:hAnsi="宋体" w:cs="宋体"/>
                <w:b/>
                <w:bCs/>
                <w:sz w:val="24"/>
                <w:szCs w:val="24"/>
                <w:highlight w:val="none"/>
              </w:rPr>
            </w:pPr>
            <w:r>
              <w:rPr>
                <w:rFonts w:hAnsi="宋体" w:cs="宋体"/>
                <w:b/>
                <w:sz w:val="24"/>
                <w:highlight w:val="none"/>
              </w:rPr>
              <w:t>《响应文件电子文档》</w:t>
            </w:r>
            <w:r>
              <w:rPr>
                <w:rFonts w:hAnsi="宋体" w:cs="宋体"/>
                <w:sz w:val="24"/>
                <w:highlight w:val="none"/>
              </w:rPr>
              <w:t>：</w:t>
            </w:r>
            <w:r>
              <w:rPr>
                <w:rFonts w:hAnsi="宋体" w:cs="宋体"/>
                <w:b/>
                <w:bCs/>
                <w:sz w:val="24"/>
                <w:szCs w:val="24"/>
                <w:highlight w:val="none"/>
              </w:rPr>
              <w:t>1份（U盘）。电子文档应同时包括：</w:t>
            </w:r>
          </w:p>
          <w:p>
            <w:pPr>
              <w:pStyle w:val="23"/>
              <w:adjustRightInd w:val="0"/>
              <w:snapToGrid w:val="0"/>
              <w:rPr>
                <w:rFonts w:hint="default" w:hAnsi="宋体" w:cs="宋体"/>
                <w:b/>
                <w:bCs/>
                <w:sz w:val="24"/>
                <w:szCs w:val="24"/>
                <w:highlight w:val="none"/>
              </w:rPr>
            </w:pPr>
            <w:r>
              <w:rPr>
                <w:rFonts w:hAnsi="宋体" w:cs="宋体"/>
                <w:b/>
                <w:bCs/>
                <w:sz w:val="24"/>
                <w:szCs w:val="24"/>
                <w:highlight w:val="none"/>
              </w:rPr>
              <w:t>（1）</w:t>
            </w:r>
            <w:r>
              <w:rPr>
                <w:rFonts w:hAnsi="宋体" w:cs="宋体"/>
                <w:b/>
                <w:sz w:val="24"/>
                <w:highlight w:val="none"/>
              </w:rPr>
              <w:t>响应</w:t>
            </w:r>
            <w:r>
              <w:rPr>
                <w:rFonts w:hAnsi="宋体" w:cs="宋体"/>
                <w:b/>
                <w:bCs/>
                <w:sz w:val="24"/>
                <w:szCs w:val="24"/>
                <w:highlight w:val="none"/>
              </w:rPr>
              <w:t>文件正本纸质版（已签字、盖章）的扫描件（PDF）；</w:t>
            </w:r>
          </w:p>
          <w:p>
            <w:pPr>
              <w:jc w:val="left"/>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sz w:val="24"/>
                <w:highlight w:val="none"/>
              </w:rPr>
              <w:t>响应</w:t>
            </w:r>
            <w:r>
              <w:rPr>
                <w:rFonts w:hint="eastAsia" w:ascii="宋体" w:hAnsi="宋体" w:cs="宋体"/>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13.7</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w:t>
            </w:r>
            <w:r>
              <w:rPr>
                <w:rFonts w:hint="eastAsia" w:ascii="宋体" w:hAnsi="宋体" w:cs="宋体"/>
                <w:color w:val="000000"/>
                <w:sz w:val="24"/>
                <w:highlight w:val="none"/>
              </w:rPr>
              <w:t>文件构成</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若供应商对本项目的多个包（如有）同时进行响应，则响应文件的编制、包装要求如下：</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按包分别编制和包装；</w:t>
            </w:r>
          </w:p>
          <w:p>
            <w:pPr>
              <w:jc w:val="left"/>
              <w:rPr>
                <w:rFonts w:ascii="宋体" w:hAnsi="宋体" w:cs="宋体"/>
                <w:color w:val="000000"/>
                <w:sz w:val="24"/>
                <w:highlight w:val="none"/>
              </w:rPr>
            </w:pPr>
            <w:r>
              <w:rPr>
                <w:rFonts w:hint="eastAsia" w:ascii="宋体" w:hAnsi="宋体" w:cs="宋体"/>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确定成交供应商</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采购人是否</w:t>
            </w:r>
            <w:r>
              <w:rPr>
                <w:rFonts w:hAnsi="宋体" w:cs="宋体"/>
                <w:color w:val="000000"/>
                <w:sz w:val="24"/>
                <w:highlight w:val="none"/>
              </w:rPr>
              <w:t>授权磋商小组直接确定成交供应商</w:t>
            </w:r>
            <w:r>
              <w:rPr>
                <w:rFonts w:hAnsi="宋体" w:cs="宋体"/>
                <w:sz w:val="24"/>
                <w:highlight w:val="none"/>
              </w:rPr>
              <w:t>：</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否</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 xml:space="preserve">成交候选人并列的，按照以下方式确定成交供应商： </w:t>
            </w:r>
          </w:p>
          <w:p>
            <w:pPr>
              <w:pStyle w:val="23"/>
              <w:adjustRightInd w:val="0"/>
              <w:snapToGrid w:val="0"/>
              <w:rPr>
                <w:rFonts w:hint="default" w:hAnsi="宋体" w:cs="宋体"/>
                <w:sz w:val="24"/>
                <w:highlight w:val="none"/>
              </w:rPr>
            </w:pPr>
            <w:r>
              <w:rPr>
                <w:rFonts w:hAnsi="宋体" w:cs="宋体"/>
                <w:sz w:val="24"/>
                <w:highlight w:val="none"/>
              </w:rPr>
              <w:t>□得分且最后报价均相同的，以___________得分高者为成交供应商</w:t>
            </w:r>
          </w:p>
          <w:p>
            <w:pPr>
              <w:jc w:val="left"/>
              <w:rPr>
                <w:rFonts w:ascii="宋体" w:hAnsi="宋体" w:cs="宋体"/>
                <w:sz w:val="24"/>
                <w:highlight w:val="none"/>
                <w:u w:val="single"/>
              </w:rPr>
            </w:pPr>
            <w:r>
              <w:rPr>
                <w:rFonts w:hint="eastAsia" w:ascii="宋体" w:hAnsi="宋体" w:cs="宋体"/>
                <w:b/>
                <w:color w:val="000000"/>
                <w:sz w:val="24"/>
                <w:highlight w:val="none"/>
              </w:rPr>
              <w:t>■</w:t>
            </w: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20.2</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最多成交包数量的限制</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如供应商对本项目的多个包同时进行响应，则供应商在本项目中最多成交包的数量：</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不限制；</w:t>
            </w:r>
          </w:p>
          <w:p>
            <w:pPr>
              <w:pStyle w:val="23"/>
              <w:adjustRightInd w:val="0"/>
              <w:snapToGrid w:val="0"/>
              <w:rPr>
                <w:rFonts w:hint="default" w:hAnsi="宋体" w:cs="宋体"/>
                <w:sz w:val="24"/>
                <w:highlight w:val="none"/>
              </w:rPr>
            </w:pPr>
            <w:r>
              <w:rPr>
                <w:rFonts w:hAnsi="宋体" w:cs="宋体"/>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不允许</w:t>
            </w:r>
          </w:p>
          <w:p>
            <w:pPr>
              <w:jc w:val="left"/>
              <w:rPr>
                <w:rFonts w:ascii="宋体" w:hAnsi="宋体" w:cs="宋体"/>
                <w:sz w:val="24"/>
                <w:highlight w:val="none"/>
                <w:u w:val="single"/>
              </w:rPr>
            </w:pPr>
            <w:r>
              <w:rPr>
                <w:rFonts w:hint="eastAsia" w:ascii="宋体" w:hAnsi="宋体" w:cs="宋体"/>
                <w:highlight w:val="none"/>
              </w:rPr>
              <w:t>□</w:t>
            </w:r>
            <w:r>
              <w:rPr>
                <w:rFonts w:hint="eastAsia" w:ascii="宋体" w:hAnsi="宋体" w:cs="宋体"/>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rFonts w:ascii="宋体" w:hAnsi="宋体" w:cs="宋体"/>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w:t>
            </w:r>
          </w:p>
        </w:tc>
        <w:tc>
          <w:tcPr>
            <w:tcW w:w="1701" w:type="dxa"/>
            <w:vAlign w:val="center"/>
          </w:tcPr>
          <w:p>
            <w:pPr>
              <w:jc w:val="center"/>
              <w:rPr>
                <w:rFonts w:ascii="宋体" w:hAnsi="宋体" w:cs="宋体"/>
                <w:color w:val="000000"/>
                <w:sz w:val="24"/>
                <w:highlight w:val="none"/>
              </w:rPr>
            </w:pPr>
            <w:r>
              <w:rPr>
                <w:rFonts w:hint="eastAsia" w:ascii="宋体" w:hAnsi="宋体" w:cs="宋体"/>
                <w:sz w:val="24"/>
                <w:highlight w:val="none"/>
              </w:rPr>
              <w:t>违法行为的处理</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如在采购各环节中出现供应商提供虚假材料谋取成交等违法行为，相关情形将被上报财政部门，并按政府采购相关规定处理。</w:t>
            </w:r>
          </w:p>
          <w:p>
            <w:pPr>
              <w:jc w:val="left"/>
              <w:rPr>
                <w:rFonts w:ascii="宋体" w:hAnsi="宋体" w:cs="宋体"/>
                <w:sz w:val="24"/>
                <w:highlight w:val="none"/>
              </w:rPr>
            </w:pPr>
            <w:r>
              <w:rPr>
                <w:rFonts w:hint="eastAsia" w:ascii="宋体" w:hAnsi="宋体" w:cs="宋体"/>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rFonts w:ascii="宋体" w:hAnsi="宋体" w:cs="宋体"/>
                <w:sz w:val="24"/>
                <w:highlight w:val="none"/>
              </w:rPr>
            </w:pPr>
            <w:r>
              <w:rPr>
                <w:rFonts w:hint="eastAsia" w:ascii="宋体" w:hAnsi="宋体" w:cs="宋体"/>
                <w:sz w:val="24"/>
                <w:highlight w:val="none"/>
              </w:rPr>
              <w:t>（一）提供虚假材料谋取中标、成交的；</w:t>
            </w:r>
          </w:p>
          <w:p>
            <w:pPr>
              <w:jc w:val="left"/>
              <w:rPr>
                <w:rFonts w:ascii="宋体" w:hAnsi="宋体" w:cs="宋体"/>
                <w:sz w:val="24"/>
                <w:highlight w:val="none"/>
              </w:rPr>
            </w:pPr>
            <w:r>
              <w:rPr>
                <w:rFonts w:hint="eastAsia" w:ascii="宋体" w:hAnsi="宋体" w:cs="宋体"/>
                <w:sz w:val="24"/>
                <w:highlight w:val="none"/>
              </w:rPr>
              <w:t>（二）采取不正当手段诋毁、排挤其他供应商的；</w:t>
            </w:r>
          </w:p>
          <w:p>
            <w:pPr>
              <w:jc w:val="left"/>
              <w:rPr>
                <w:rFonts w:ascii="宋体" w:hAnsi="宋体" w:cs="宋体"/>
                <w:sz w:val="24"/>
                <w:highlight w:val="none"/>
              </w:rPr>
            </w:pPr>
            <w:r>
              <w:rPr>
                <w:rFonts w:hint="eastAsia" w:ascii="宋体" w:hAnsi="宋体" w:cs="宋体"/>
                <w:sz w:val="24"/>
                <w:highlight w:val="none"/>
              </w:rPr>
              <w:t>（三）与采购人、其他供应商或者采购代理机构恶意串通的；</w:t>
            </w:r>
          </w:p>
          <w:p>
            <w:pPr>
              <w:jc w:val="left"/>
              <w:rPr>
                <w:rFonts w:ascii="宋体" w:hAnsi="宋体" w:cs="宋体"/>
                <w:sz w:val="24"/>
                <w:highlight w:val="none"/>
              </w:rPr>
            </w:pPr>
            <w:r>
              <w:rPr>
                <w:rFonts w:hint="eastAsia" w:ascii="宋体" w:hAnsi="宋体" w:cs="宋体"/>
                <w:sz w:val="24"/>
                <w:highlight w:val="none"/>
              </w:rPr>
              <w:t>（四）向采购人、采购代理机构行贿或者提供其他不正当利益的；</w:t>
            </w:r>
          </w:p>
          <w:p>
            <w:pPr>
              <w:jc w:val="left"/>
              <w:rPr>
                <w:rFonts w:ascii="宋体" w:hAnsi="宋体" w:cs="宋体"/>
                <w:sz w:val="24"/>
                <w:highlight w:val="none"/>
              </w:rPr>
            </w:pPr>
            <w:r>
              <w:rPr>
                <w:rFonts w:hint="eastAsia" w:ascii="宋体" w:hAnsi="宋体" w:cs="宋体"/>
                <w:sz w:val="24"/>
                <w:highlight w:val="none"/>
              </w:rPr>
              <w:t>（五）在招标采购过程中与采购人进行协商谈判的；</w:t>
            </w:r>
          </w:p>
          <w:p>
            <w:pPr>
              <w:jc w:val="left"/>
              <w:rPr>
                <w:rFonts w:ascii="宋体" w:hAnsi="宋体" w:cs="宋体"/>
                <w:sz w:val="24"/>
                <w:highlight w:val="none"/>
              </w:rPr>
            </w:pPr>
            <w:r>
              <w:rPr>
                <w:rFonts w:hint="eastAsia" w:ascii="宋体" w:hAnsi="宋体" w:cs="宋体"/>
                <w:sz w:val="24"/>
                <w:highlight w:val="none"/>
              </w:rPr>
              <w:t>（六）拒绝有关部门监督检查或者提供虚假情况的。</w:t>
            </w:r>
          </w:p>
          <w:p>
            <w:pPr>
              <w:pStyle w:val="23"/>
              <w:adjustRightInd w:val="0"/>
              <w:snapToGrid w:val="0"/>
              <w:rPr>
                <w:rFonts w:hint="default" w:hAnsi="宋体" w:cs="宋体"/>
                <w:sz w:val="24"/>
                <w:highlight w:val="none"/>
              </w:rPr>
            </w:pPr>
            <w:r>
              <w:rPr>
                <w:rFonts w:hAnsi="宋体" w:cs="宋体"/>
                <w:sz w:val="24"/>
                <w:highlight w:val="none"/>
              </w:rPr>
              <w:t>供应商有前款第（一）至（五）项情形之一的，中标、成交无效。</w:t>
            </w:r>
          </w:p>
        </w:tc>
      </w:tr>
    </w:tbl>
    <w:p>
      <w:pPr>
        <w:tabs>
          <w:tab w:val="left" w:pos="5580"/>
        </w:tabs>
        <w:adjustRightInd w:val="0"/>
        <w:spacing w:line="360" w:lineRule="auto"/>
        <w:jc w:val="distribute"/>
        <w:rPr>
          <w:rFonts w:ascii="宋体" w:hAnsi="宋体" w:cs="宋体"/>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jc w:val="center"/>
        <w:rPr>
          <w:rFonts w:ascii="宋体" w:hAnsi="宋体" w:cs="宋体"/>
          <w:b/>
          <w:sz w:val="28"/>
          <w:szCs w:val="28"/>
          <w:highlight w:val="none"/>
        </w:rPr>
      </w:pPr>
      <w:r>
        <w:rPr>
          <w:rFonts w:hint="eastAsia" w:ascii="宋体" w:hAnsi="宋体" w:cs="宋体"/>
          <w:b/>
          <w:sz w:val="28"/>
          <w:szCs w:val="28"/>
          <w:highlight w:val="none"/>
        </w:rPr>
        <w:t>供应商须知</w:t>
      </w:r>
    </w:p>
    <w:p>
      <w:pPr>
        <w:pStyle w:val="4"/>
        <w:tabs>
          <w:tab w:val="center" w:pos="4592"/>
          <w:tab w:val="left" w:pos="7860"/>
        </w:tabs>
        <w:spacing w:before="0" w:line="360" w:lineRule="auto"/>
        <w:jc w:val="left"/>
        <w:rPr>
          <w:rFonts w:ascii="宋体" w:hAnsi="宋体" w:eastAsia="宋体" w:cs="宋体"/>
          <w:sz w:val="28"/>
          <w:highlight w:val="none"/>
        </w:rPr>
      </w:pPr>
      <w:bookmarkStart w:id="71" w:name="_Toc127151518"/>
      <w:bookmarkStart w:id="72" w:name="_Toc520356143"/>
      <w:r>
        <w:rPr>
          <w:rFonts w:hint="eastAsia" w:ascii="宋体" w:hAnsi="宋体" w:eastAsia="宋体" w:cs="宋体"/>
          <w:sz w:val="28"/>
          <w:highlight w:val="none"/>
        </w:rPr>
        <w:tab/>
      </w:r>
      <w:bookmarkStart w:id="73" w:name="_Toc151193832"/>
      <w:bookmarkStart w:id="74" w:name="_Toc226309762"/>
      <w:bookmarkStart w:id="75" w:name="_Toc264969208"/>
      <w:bookmarkStart w:id="76" w:name="_Toc226965708"/>
      <w:bookmarkStart w:id="77" w:name="_Toc265228356"/>
      <w:bookmarkStart w:id="78" w:name="_Toc150774723"/>
      <w:bookmarkStart w:id="79" w:name="_Toc226337214"/>
      <w:bookmarkStart w:id="80" w:name="_Toc150774618"/>
      <w:bookmarkStart w:id="81" w:name="_Toc151193688"/>
      <w:bookmarkStart w:id="82" w:name="_Toc150509269"/>
      <w:bookmarkStart w:id="83" w:name="_Toc195842883"/>
      <w:bookmarkStart w:id="84" w:name="_Toc151190145"/>
      <w:bookmarkStart w:id="85" w:name="_Toc151193616"/>
      <w:bookmarkStart w:id="86" w:name="_Toc151193906"/>
      <w:bookmarkStart w:id="87" w:name="_Toc151193760"/>
      <w:bookmarkStart w:id="88" w:name="_Toc142311020"/>
      <w:bookmarkStart w:id="89" w:name="_Toc305158786"/>
      <w:bookmarkStart w:id="90" w:name="_Toc226965791"/>
      <w:bookmarkStart w:id="91" w:name="_Toc150480756"/>
      <w:bookmarkStart w:id="92" w:name="_Toc305158860"/>
      <w:r>
        <w:rPr>
          <w:rFonts w:hint="eastAsia" w:ascii="宋体" w:hAnsi="宋体" w:eastAsia="宋体" w:cs="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3" w:name="_Toc264969209"/>
      <w:bookmarkStart w:id="94" w:name="_Toc305158861"/>
      <w:bookmarkStart w:id="95" w:name="_Toc265228357"/>
      <w:bookmarkStart w:id="96" w:name="_Toc305158787"/>
      <w:r>
        <w:rPr>
          <w:rFonts w:hint="eastAsia" w:ascii="宋体" w:hAnsi="宋体" w:cs="宋体"/>
          <w:sz w:val="24"/>
          <w:highlight w:val="none"/>
        </w:rPr>
        <w:t>采购人、采购代理机构、供应商</w:t>
      </w:r>
      <w:bookmarkEnd w:id="93"/>
      <w:bookmarkEnd w:id="94"/>
      <w:bookmarkEnd w:id="95"/>
      <w:bookmarkEnd w:id="96"/>
      <w:r>
        <w:rPr>
          <w:rFonts w:hint="eastAsia" w:ascii="宋体" w:hAnsi="宋体" w:cs="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供应商（也称“申请人”）：指向采购人提供货物、工程或者服务的法人、其他组织或者自然人。供应商</w:t>
      </w:r>
      <w:r>
        <w:rPr>
          <w:rFonts w:hint="eastAsia" w:ascii="宋体" w:hAnsi="宋体" w:cs="宋体"/>
          <w:color w:val="000000"/>
          <w:sz w:val="24"/>
          <w:highlight w:val="none"/>
        </w:rPr>
        <w:t>必须向采购代理机构购买并获取采购文件，未经向采购代理机构购买并获取采购文件的潜在</w:t>
      </w:r>
      <w:r>
        <w:rPr>
          <w:rFonts w:hint="eastAsia" w:ascii="宋体" w:hAnsi="宋体" w:cs="宋体"/>
          <w:sz w:val="24"/>
          <w:highlight w:val="none"/>
        </w:rPr>
        <w:t>供应商</w:t>
      </w:r>
      <w:r>
        <w:rPr>
          <w:rFonts w:hint="eastAsia" w:ascii="宋体" w:hAnsi="宋体" w:cs="宋体"/>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7" w:name="_Toc127161434"/>
      <w:bookmarkStart w:id="98" w:name="_Toc151190147"/>
      <w:bookmarkStart w:id="99" w:name="_Toc142311022"/>
      <w:bookmarkStart w:id="100" w:name="_Toc149720813"/>
      <w:bookmarkStart w:id="101" w:name="_Toc265228358"/>
      <w:bookmarkStart w:id="102" w:name="_Toc226337216"/>
      <w:bookmarkStart w:id="103" w:name="_Toc226965710"/>
      <w:bookmarkStart w:id="104" w:name="_Toc164229215"/>
      <w:bookmarkStart w:id="105" w:name="_Toc127151721"/>
      <w:bookmarkStart w:id="106" w:name="_Toc226965793"/>
      <w:bookmarkStart w:id="107" w:name="_Toc150774725"/>
      <w:bookmarkStart w:id="108" w:name="_Toc164229361"/>
      <w:bookmarkStart w:id="109" w:name="_Toc264969210"/>
      <w:bookmarkStart w:id="110" w:name="_Toc150774620"/>
      <w:bookmarkStart w:id="111" w:name="_Toc151193618"/>
      <w:bookmarkStart w:id="112" w:name="_Toc305158862"/>
      <w:bookmarkStart w:id="113" w:name="_Toc151193690"/>
      <w:bookmarkStart w:id="114" w:name="_Toc150509271"/>
      <w:bookmarkStart w:id="115" w:name="_Toc151193762"/>
      <w:bookmarkStart w:id="116" w:name="_Toc226309764"/>
      <w:bookmarkStart w:id="117" w:name="_Toc127151520"/>
      <w:bookmarkStart w:id="118" w:name="_Toc151193834"/>
      <w:bookmarkStart w:id="119" w:name="_Toc164608789"/>
      <w:bookmarkStart w:id="120" w:name="_Toc164351614"/>
      <w:bookmarkStart w:id="121" w:name="_Toc195842885"/>
      <w:bookmarkStart w:id="122" w:name="_Toc305158788"/>
      <w:bookmarkStart w:id="123" w:name="_Toc151193908"/>
      <w:bookmarkStart w:id="124" w:name="_Toc150480758"/>
      <w:bookmarkStart w:id="125" w:name="_Toc164608634"/>
      <w:r>
        <w:rPr>
          <w:rFonts w:hint="eastAsia" w:ascii="宋体" w:hAnsi="宋体" w:cs="宋体"/>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rFonts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6" w:name="_Toc195842887"/>
      <w:bookmarkStart w:id="127" w:name="_Toc150480760"/>
      <w:bookmarkStart w:id="128" w:name="_Toc150774727"/>
      <w:bookmarkStart w:id="129" w:name="_Toc305158790"/>
      <w:bookmarkStart w:id="130" w:name="_Toc226309766"/>
      <w:bookmarkStart w:id="131" w:name="_Toc305158864"/>
      <w:bookmarkStart w:id="132" w:name="_Toc151193836"/>
      <w:bookmarkStart w:id="133" w:name="_Toc151193764"/>
      <w:bookmarkStart w:id="134" w:name="_Toc265228360"/>
      <w:bookmarkStart w:id="135" w:name="_Toc226965795"/>
      <w:bookmarkStart w:id="136" w:name="_Toc264969212"/>
      <w:bookmarkStart w:id="137" w:name="_Toc520356146"/>
      <w:bookmarkStart w:id="138" w:name="_Toc226337218"/>
      <w:bookmarkStart w:id="139" w:name="_Toc151193620"/>
      <w:bookmarkStart w:id="140" w:name="_Toc150509273"/>
      <w:bookmarkStart w:id="141" w:name="_Toc151193910"/>
      <w:bookmarkStart w:id="142" w:name="_Toc142311024"/>
      <w:bookmarkStart w:id="143" w:name="_Toc151190149"/>
      <w:bookmarkStart w:id="144" w:name="_Toc151193692"/>
      <w:bookmarkStart w:id="145" w:name="_Toc150774622"/>
      <w:bookmarkStart w:id="146" w:name="_Toc127151522"/>
      <w:bookmarkStart w:id="147" w:name="_Toc226965712"/>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采购本国货物、工程和服务</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kern w:val="0"/>
          <w:sz w:val="24"/>
          <w:highlight w:val="none"/>
        </w:rPr>
        <w:t>政府采购应当采购本国货物、工程和服务。但有《</w:t>
      </w:r>
      <w:r>
        <w:rPr>
          <w:rFonts w:hint="eastAsia" w:ascii="宋体" w:hAnsi="宋体" w:cs="宋体"/>
          <w:b/>
          <w:kern w:val="0"/>
          <w:sz w:val="24"/>
          <w:highlight w:val="none"/>
        </w:rPr>
        <w:t>中华人民共和国政府采购法</w:t>
      </w:r>
      <w:r>
        <w:rPr>
          <w:rFonts w:hint="eastAsia" w:ascii="宋体" w:hAnsi="宋体" w:cs="宋体"/>
          <w:kern w:val="0"/>
          <w:sz w:val="24"/>
          <w:highlight w:val="none"/>
        </w:rPr>
        <w:t>》第十条规定情形的除外。</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14:textFill>
            <w14:solidFill>
              <w14:schemeClr w14:val="tx1"/>
            </w14:solidFill>
          </w14:textFill>
        </w:rPr>
        <w:t>《关于进一步加大政府采购支持中小企业力度的通知》（财库〔2022〕19号）、</w:t>
      </w:r>
      <w:r>
        <w:rPr>
          <w:rFonts w:hint="eastAsia" w:ascii="宋体" w:hAnsi="宋体" w:cs="宋体"/>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本项目是否专门面向中小企业预留采购份额见第一章《采购邀请》。</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采购标的对应的中小企业划分标准所属行业见《供应商须知资料表》。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正版软件</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网络安全专用产品</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所</w:t>
      </w:r>
      <w:bookmarkStart w:id="148" w:name="_Hlk145100858"/>
      <w:r>
        <w:rPr>
          <w:rFonts w:hint="eastAsia" w:ascii="宋体" w:hAnsi="宋体" w:cs="宋体"/>
          <w:sz w:val="24"/>
          <w:highlight w:val="none"/>
        </w:rPr>
        <w:t>报</w:t>
      </w:r>
      <w:bookmarkEnd w:id="148"/>
      <w:r>
        <w:rPr>
          <w:rFonts w:hint="eastAsia" w:ascii="宋体" w:hAnsi="宋体" w:cs="宋体"/>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采购需求标准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商品包装、快递包装政府采购需求标准（试行）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绿色数据中心政府采购需求标准（试行）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49" w:name="_1.8_计量单位"/>
      <w:bookmarkEnd w:id="149"/>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150" w:name="_Toc142311025"/>
      <w:bookmarkStart w:id="151" w:name="_Toc305158791"/>
      <w:bookmarkStart w:id="152" w:name="_Toc305158865"/>
      <w:bookmarkStart w:id="153" w:name="_Toc195842888"/>
      <w:bookmarkStart w:id="154" w:name="_Toc151193911"/>
      <w:bookmarkStart w:id="155" w:name="_Toc164608792"/>
      <w:bookmarkStart w:id="156" w:name="_Toc164351617"/>
      <w:bookmarkStart w:id="157" w:name="_Toc151193693"/>
      <w:bookmarkStart w:id="158" w:name="_Toc150774728"/>
      <w:bookmarkStart w:id="159" w:name="_Toc226965713"/>
      <w:bookmarkStart w:id="160" w:name="_Toc127161437"/>
      <w:bookmarkStart w:id="161" w:name="_Toc151193621"/>
      <w:bookmarkStart w:id="162" w:name="_Toc150774623"/>
      <w:bookmarkStart w:id="163" w:name="_Toc164229364"/>
      <w:bookmarkStart w:id="164" w:name="_Toc127151523"/>
      <w:bookmarkStart w:id="165" w:name="_Toc127151724"/>
      <w:bookmarkStart w:id="166" w:name="_Toc150480761"/>
      <w:bookmarkStart w:id="167" w:name="_Toc164608637"/>
      <w:bookmarkStart w:id="168" w:name="_Toc164229218"/>
      <w:bookmarkStart w:id="169" w:name="_Toc150509274"/>
      <w:bookmarkStart w:id="170" w:name="_Toc151190150"/>
      <w:bookmarkStart w:id="171" w:name="_Toc264969213"/>
      <w:bookmarkStart w:id="172" w:name="_Toc520356147"/>
      <w:bookmarkStart w:id="173" w:name="_Toc226309767"/>
      <w:bookmarkStart w:id="174" w:name="_Toc151193837"/>
      <w:bookmarkStart w:id="175" w:name="_Toc226965796"/>
      <w:bookmarkStart w:id="176" w:name="_Toc149720816"/>
      <w:bookmarkStart w:id="177" w:name="_Toc226337219"/>
      <w:bookmarkStart w:id="178" w:name="_Toc151193765"/>
      <w:bookmarkStart w:id="179" w:name="_Toc265228361"/>
      <w:r>
        <w:rPr>
          <w:rFonts w:hint="eastAsia" w:ascii="宋体" w:hAnsi="宋体" w:cs="宋体"/>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磋商文件包括以下部分：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供应商应认真阅读磋商文件的全部内容。供应商应按照磋商文件要求提交响应文件并保证所提供的全部资料的真实性，并对磋商文件做出实质性响应，否则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r>
        <w:rPr>
          <w:rFonts w:hint="eastAsia" w:ascii="宋体" w:hAnsi="宋体" w:cs="宋体"/>
          <w:bCs/>
          <w:sz w:val="24"/>
          <w:highlight w:val="none"/>
        </w:rPr>
        <w:t>（实质性响应指满足采购文件实质性要求的响应，实质性要求是指采购文件规定了“响应无效”的条款）</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澄清或者修改的内容为磋商文件的组成部分，并对所有获取磋商文件的潜在供应商具有约束力。澄清或者修改的内容可能影响响应文件编制的，将在首次响应文件提交截止之日3个工作日前，以书面形式通知所有获取磋商文件的供应商；不足上述时间的，将顺延首次响应文件提交截止时间。</w:t>
      </w:r>
    </w:p>
    <w:p>
      <w:pPr>
        <w:tabs>
          <w:tab w:val="left" w:pos="1080"/>
          <w:tab w:val="left" w:pos="1561"/>
        </w:tabs>
        <w:snapToGrid w:val="0"/>
        <w:spacing w:line="360" w:lineRule="auto"/>
        <w:ind w:left="1080"/>
        <w:rPr>
          <w:rFonts w:ascii="宋体" w:hAnsi="宋体" w:cs="宋体"/>
          <w:sz w:val="28"/>
          <w:highlight w:val="none"/>
        </w:rPr>
      </w:pPr>
      <w:bookmarkStart w:id="180" w:name="_Toc516367020"/>
      <w:bookmarkStart w:id="181" w:name="_Toc151193768"/>
      <w:bookmarkStart w:id="182" w:name="_Toc305158868"/>
      <w:bookmarkStart w:id="183" w:name="_Toc151193624"/>
      <w:bookmarkStart w:id="184" w:name="_Toc151193914"/>
      <w:bookmarkStart w:id="185" w:name="_Toc127151526"/>
      <w:bookmarkStart w:id="186" w:name="_Toc151190153"/>
      <w:bookmarkStart w:id="187" w:name="_Toc150774731"/>
      <w:bookmarkStart w:id="188" w:name="_Toc226965716"/>
      <w:bookmarkStart w:id="189" w:name="_Toc151193696"/>
      <w:bookmarkStart w:id="190" w:name="_Toc226965799"/>
      <w:bookmarkStart w:id="191" w:name="_Toc150509277"/>
      <w:bookmarkStart w:id="192" w:name="_Toc150774626"/>
      <w:bookmarkStart w:id="193" w:name="_Toc520356150"/>
      <w:bookmarkStart w:id="194" w:name="_Toc151193840"/>
      <w:bookmarkStart w:id="195" w:name="_Toc150480764"/>
      <w:bookmarkStart w:id="196" w:name="_Toc142311028"/>
      <w:bookmarkStart w:id="197" w:name="_Toc265228364"/>
      <w:bookmarkStart w:id="198" w:name="_Toc226337222"/>
      <w:bookmarkStart w:id="199" w:name="_Toc226309770"/>
      <w:bookmarkStart w:id="200" w:name="_Toc195842891"/>
      <w:bookmarkStart w:id="201" w:name="_Toc264969216"/>
      <w:bookmarkStart w:id="202" w:name="_Toc305158794"/>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三   响应文件</w:t>
      </w:r>
      <w:bookmarkEnd w:id="180"/>
      <w:r>
        <w:rPr>
          <w:rFonts w:hint="eastAsia" w:ascii="宋体" w:hAnsi="宋体" w:eastAsia="宋体" w:cs="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03" w:name="_Toc516367021"/>
      <w:bookmarkStart w:id="204" w:name="_Toc164608641"/>
      <w:bookmarkStart w:id="205" w:name="_Toc164608796"/>
      <w:bookmarkStart w:id="206" w:name="_Toc305158795"/>
      <w:bookmarkStart w:id="207" w:name="_Toc150480765"/>
      <w:bookmarkStart w:id="208" w:name="_Toc226965717"/>
      <w:bookmarkStart w:id="209" w:name="_Toc305158869"/>
      <w:bookmarkStart w:id="210" w:name="_Toc151193697"/>
      <w:bookmarkStart w:id="211" w:name="_Toc151190154"/>
      <w:bookmarkStart w:id="212" w:name="_Toc151193769"/>
      <w:bookmarkStart w:id="213" w:name="_Toc164229222"/>
      <w:bookmarkStart w:id="214" w:name="_Toc164229368"/>
      <w:bookmarkStart w:id="215" w:name="_Toc265228365"/>
      <w:bookmarkStart w:id="216" w:name="_Toc226965800"/>
      <w:bookmarkStart w:id="217" w:name="_Toc150774732"/>
      <w:bookmarkStart w:id="218" w:name="_Toc151193841"/>
      <w:bookmarkStart w:id="219" w:name="_Toc127161441"/>
      <w:bookmarkStart w:id="220" w:name="_Toc164351621"/>
      <w:bookmarkStart w:id="221" w:name="_Toc226337223"/>
      <w:bookmarkStart w:id="222" w:name="_Toc151193915"/>
      <w:bookmarkStart w:id="223" w:name="_Toc264969217"/>
      <w:bookmarkStart w:id="224" w:name="_Toc149720820"/>
      <w:bookmarkStart w:id="225" w:name="_Toc142311029"/>
      <w:bookmarkStart w:id="226" w:name="_Toc150509278"/>
      <w:bookmarkStart w:id="227" w:name="_Toc150774627"/>
      <w:bookmarkStart w:id="228" w:name="_Toc195842892"/>
      <w:bookmarkStart w:id="229" w:name="_Toc127151728"/>
      <w:bookmarkStart w:id="230" w:name="_Toc226309771"/>
      <w:bookmarkStart w:id="231" w:name="_Toc127151527"/>
      <w:bookmarkStart w:id="232" w:name="_Toc520356151"/>
      <w:bookmarkStart w:id="233" w:name="_Toc151193625"/>
      <w:r>
        <w:rPr>
          <w:rFonts w:hint="eastAsia" w:ascii="宋体" w:hAnsi="宋体" w:cs="宋体"/>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宋体"/>
          <w:b/>
          <w:bCs/>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34" w:name="_Ref467306676"/>
      <w:bookmarkStart w:id="235" w:name="_Toc516367022"/>
      <w:bookmarkStart w:id="236" w:name="_Ref467306195"/>
      <w:bookmarkStart w:id="237" w:name="_Toc226309772"/>
      <w:bookmarkStart w:id="238" w:name="_Toc305158796"/>
      <w:bookmarkStart w:id="239" w:name="_Toc264969218"/>
      <w:bookmarkStart w:id="240" w:name="_Toc226337224"/>
      <w:bookmarkStart w:id="241" w:name="_Toc150774733"/>
      <w:bookmarkStart w:id="242" w:name="_Toc195842893"/>
      <w:bookmarkStart w:id="243" w:name="_Toc150774628"/>
      <w:bookmarkStart w:id="244" w:name="_Toc164608642"/>
      <w:bookmarkStart w:id="245" w:name="_Toc305158870"/>
      <w:bookmarkStart w:id="246" w:name="_Toc164229369"/>
      <w:bookmarkStart w:id="247" w:name="_Toc151193698"/>
      <w:bookmarkStart w:id="248" w:name="_Toc127151729"/>
      <w:bookmarkStart w:id="249" w:name="_Toc265228366"/>
      <w:bookmarkStart w:id="250" w:name="_Toc150509279"/>
      <w:bookmarkStart w:id="251" w:name="_Toc226965718"/>
      <w:bookmarkStart w:id="252" w:name="_Toc520356152"/>
      <w:bookmarkStart w:id="253" w:name="_Toc164229223"/>
      <w:bookmarkStart w:id="254" w:name="_Toc151193916"/>
      <w:bookmarkStart w:id="255" w:name="_Toc151193842"/>
      <w:bookmarkStart w:id="256" w:name="_Toc151193626"/>
      <w:bookmarkStart w:id="257" w:name="_Toc226965801"/>
      <w:bookmarkStart w:id="258" w:name="_Toc127161442"/>
      <w:bookmarkStart w:id="259" w:name="_Toc127151528"/>
      <w:bookmarkStart w:id="260" w:name="_Toc150480766"/>
      <w:bookmarkStart w:id="261" w:name="_Toc151190155"/>
      <w:bookmarkStart w:id="262" w:name="_Toc164608797"/>
      <w:bookmarkStart w:id="263" w:name="_Toc164351622"/>
      <w:bookmarkStart w:id="264" w:name="_Toc149720821"/>
      <w:bookmarkStart w:id="265" w:name="_Toc151193770"/>
      <w:bookmarkStart w:id="266" w:name="_Toc142311030"/>
      <w:r>
        <w:rPr>
          <w:rFonts w:hint="eastAsia" w:ascii="宋体" w:hAnsi="宋体" w:cs="宋体"/>
          <w:sz w:val="24"/>
          <w:highlight w:val="none"/>
        </w:rPr>
        <w:t>响应文件</w:t>
      </w:r>
      <w:bookmarkEnd w:id="234"/>
      <w:bookmarkEnd w:id="235"/>
      <w:bookmarkEnd w:id="236"/>
      <w:r>
        <w:rPr>
          <w:rFonts w:hint="eastAsia" w:ascii="宋体" w:hAnsi="宋体" w:cs="宋体"/>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67" w:name="_Ref467052588"/>
      <w:r>
        <w:rPr>
          <w:rFonts w:hint="eastAsia" w:ascii="宋体" w:hAnsi="宋体" w:cs="宋体"/>
          <w:sz w:val="24"/>
          <w:highlight w:val="none"/>
        </w:rPr>
        <w:t>供应商应当按照磋商文件的要求编制响应文件，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对于磋商文件中标记了“实质性格式”文件的，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68" w:name="_Toc150774630"/>
      <w:bookmarkStart w:id="269" w:name="_Toc520356155"/>
      <w:bookmarkStart w:id="270" w:name="_Toc151193700"/>
      <w:bookmarkStart w:id="271" w:name="_Toc164608799"/>
      <w:bookmarkStart w:id="272" w:name="_Toc164229371"/>
      <w:bookmarkStart w:id="273" w:name="_Toc127151530"/>
      <w:bookmarkStart w:id="274" w:name="_Toc151193628"/>
      <w:bookmarkStart w:id="275" w:name="_Toc164351624"/>
      <w:bookmarkStart w:id="276" w:name="_Toc164608644"/>
      <w:bookmarkStart w:id="277" w:name="_Toc151193772"/>
      <w:bookmarkStart w:id="278" w:name="_Toc151190157"/>
      <w:bookmarkStart w:id="279" w:name="_Toc195842895"/>
      <w:bookmarkStart w:id="280" w:name="_Toc142311032"/>
      <w:bookmarkStart w:id="281" w:name="_Toc150774735"/>
      <w:bookmarkStart w:id="282" w:name="_Toc149720823"/>
      <w:bookmarkStart w:id="283" w:name="_Toc127161444"/>
      <w:bookmarkStart w:id="284" w:name="_Toc151193844"/>
      <w:bookmarkStart w:id="285" w:name="_Toc150509281"/>
      <w:bookmarkStart w:id="286" w:name="_Toc150480768"/>
      <w:bookmarkStart w:id="287" w:name="_Toc164229225"/>
      <w:bookmarkStart w:id="288" w:name="_Toc127151731"/>
      <w:bookmarkStart w:id="289" w:name="_Toc151193918"/>
      <w:r>
        <w:rPr>
          <w:rFonts w:hint="eastAsia" w:ascii="宋体" w:hAnsi="宋体" w:cs="宋体"/>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所有响应均以人民币报价。</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90" w:name="_Ref467306302"/>
      <w:r>
        <w:rPr>
          <w:rFonts w:hint="eastAsia" w:ascii="宋体" w:hAnsi="宋体" w:cs="宋体"/>
          <w:sz w:val="24"/>
          <w:highlight w:val="none"/>
        </w:rPr>
        <w:t>供应商应按《供应商须知资料表》中规定的金额及要求交纳磋商保证金</w:t>
      </w:r>
      <w:bookmarkEnd w:id="290"/>
      <w:r>
        <w:rPr>
          <w:rFonts w:hint="eastAsia" w:ascii="宋体" w:hAnsi="宋体" w:cs="宋体"/>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有下列情形之一的，采购人或采购代理机构不予退还磋商保证金：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供应商在响应文件提交截止时间后撤回响应文件的；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供应商在响应文件中提供虚假材料的；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供应商与采购人、其他供应商或者采购代理机构恶意串通的；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响应文件应在本磋商文件《供应商须知资料表》中规定的响应有效期内保持有效，响应有效期少于磋商文件规定期限的，其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91" w:name="_Toc151190160"/>
      <w:bookmarkStart w:id="292" w:name="_Toc151193703"/>
      <w:bookmarkStart w:id="293" w:name="_Toc226965723"/>
      <w:bookmarkStart w:id="294" w:name="_Toc264969223"/>
      <w:bookmarkStart w:id="295" w:name="_Toc226965806"/>
      <w:bookmarkStart w:id="296" w:name="_Toc142311035"/>
      <w:bookmarkStart w:id="297" w:name="_Toc305158875"/>
      <w:bookmarkStart w:id="298" w:name="_Toc151193775"/>
      <w:bookmarkStart w:id="299" w:name="_Toc151193631"/>
      <w:bookmarkStart w:id="300" w:name="_Toc164608802"/>
      <w:bookmarkStart w:id="301" w:name="_Toc127151533"/>
      <w:bookmarkStart w:id="302" w:name="_Toc149720826"/>
      <w:bookmarkStart w:id="303" w:name="_Toc150774633"/>
      <w:bookmarkStart w:id="304" w:name="_Toc226309777"/>
      <w:bookmarkStart w:id="305" w:name="_Toc164351627"/>
      <w:bookmarkStart w:id="306" w:name="_Toc150480771"/>
      <w:bookmarkStart w:id="307" w:name="_Toc520356158"/>
      <w:bookmarkStart w:id="308" w:name="_Toc150509284"/>
      <w:bookmarkStart w:id="309" w:name="_Toc127151734"/>
      <w:bookmarkStart w:id="310" w:name="_Toc127161447"/>
      <w:bookmarkStart w:id="311" w:name="_Toc164229374"/>
      <w:bookmarkStart w:id="312" w:name="_Toc305158801"/>
      <w:bookmarkStart w:id="313" w:name="_Toc151193847"/>
      <w:bookmarkStart w:id="314" w:name="_Toc164229228"/>
      <w:bookmarkStart w:id="315" w:name="_Toc150774738"/>
      <w:bookmarkStart w:id="316" w:name="_Toc265228371"/>
      <w:bookmarkStart w:id="317" w:name="_Toc195842898"/>
      <w:bookmarkStart w:id="318" w:name="_Toc164608647"/>
      <w:bookmarkStart w:id="319" w:name="_Toc151193921"/>
      <w:bookmarkStart w:id="320" w:name="_Toc226337229"/>
      <w:r>
        <w:rPr>
          <w:rFonts w:hint="eastAsia" w:ascii="宋体" w:hAnsi="宋体" w:cs="宋体"/>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、盖章、装订</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bookmarkStart w:id="321" w:name="_Toc150509285"/>
      <w:bookmarkStart w:id="322" w:name="_Toc226309778"/>
      <w:bookmarkStart w:id="323" w:name="_Toc265228372"/>
      <w:bookmarkStart w:id="324" w:name="_Toc305158876"/>
      <w:bookmarkStart w:id="325" w:name="_Toc305158802"/>
      <w:bookmarkStart w:id="326" w:name="_Toc151190161"/>
      <w:bookmarkStart w:id="327" w:name="_Toc151193922"/>
      <w:bookmarkStart w:id="328" w:name="_Toc151193704"/>
      <w:bookmarkStart w:id="329" w:name="_Toc195842899"/>
      <w:bookmarkStart w:id="330" w:name="_Toc226965724"/>
      <w:bookmarkStart w:id="331" w:name="_Toc150480772"/>
      <w:bookmarkStart w:id="332" w:name="_Toc151193848"/>
      <w:bookmarkStart w:id="333" w:name="_Toc150774739"/>
      <w:bookmarkStart w:id="334" w:name="_Toc151193632"/>
      <w:bookmarkStart w:id="335" w:name="_Toc151193776"/>
      <w:bookmarkStart w:id="336" w:name="_Toc264969224"/>
      <w:bookmarkStart w:id="337" w:name="_Toc127151534"/>
      <w:bookmarkStart w:id="338" w:name="_Toc150774634"/>
      <w:bookmarkStart w:id="339" w:name="_Toc142311036"/>
      <w:bookmarkStart w:id="340" w:name="_Toc226965807"/>
      <w:bookmarkStart w:id="341" w:name="_Toc520356159"/>
      <w:bookmarkStart w:id="342" w:name="_Toc226337230"/>
      <w:r>
        <w:rPr>
          <w:rFonts w:hint="eastAsia" w:ascii="宋体" w:hAnsi="宋体" w:cs="宋体"/>
          <w:color w:val="000000"/>
          <w:sz w:val="24"/>
          <w:highlight w:val="none"/>
        </w:rPr>
        <w:t>供应商应准备</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响应文件的正本需打印或用不褪色墨水书写，并由供应商的法定代表人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任何行间插字、涂改和增删，必须由供应商的法定代表人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响应文件需牢固装订成册（凡用活页夹、文件夹、塑料方便式书脊(插入式或穿孔式)均不认为是牢固装订）</w:t>
      </w:r>
      <w:r>
        <w:rPr>
          <w:rFonts w:hint="eastAsia" w:ascii="宋体" w:hAnsi="宋体" w:cs="宋体"/>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若</w:t>
      </w:r>
      <w:r>
        <w:rPr>
          <w:rFonts w:hint="eastAsia" w:ascii="宋体" w:hAnsi="宋体" w:cs="宋体"/>
          <w:sz w:val="24"/>
          <w:highlight w:val="none"/>
        </w:rPr>
        <w:t>供应商</w:t>
      </w:r>
      <w:r>
        <w:rPr>
          <w:rFonts w:hint="eastAsia" w:ascii="宋体" w:hAnsi="宋体" w:cs="宋体"/>
          <w:color w:val="000000"/>
          <w:sz w:val="24"/>
          <w:highlight w:val="none"/>
        </w:rPr>
        <w:t>对本项目的多个包（如有）同时进行响应，则响应文件的编制、包装要求以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tabs>
          <w:tab w:val="left" w:pos="1080"/>
          <w:tab w:val="left" w:pos="1589"/>
          <w:tab w:val="left" w:pos="2014"/>
        </w:tabs>
        <w:snapToGrid w:val="0"/>
        <w:spacing w:line="360" w:lineRule="auto"/>
        <w:rPr>
          <w:rFonts w:ascii="宋体" w:hAnsi="宋体" w:cs="宋体"/>
          <w:sz w:val="24"/>
          <w:highlight w:val="none"/>
        </w:rPr>
      </w:pPr>
    </w:p>
    <w:p>
      <w:pPr>
        <w:tabs>
          <w:tab w:val="left" w:pos="900"/>
          <w:tab w:val="left" w:pos="1080"/>
        </w:tabs>
        <w:snapToGrid w:val="0"/>
        <w:spacing w:line="360" w:lineRule="auto"/>
        <w:ind w:left="357"/>
        <w:rPr>
          <w:rFonts w:ascii="宋体" w:hAnsi="宋体" w:cs="宋体"/>
          <w:highlight w:val="none"/>
        </w:rPr>
      </w:pPr>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43" w:name="_Toc127151736"/>
      <w:bookmarkStart w:id="344" w:name="_Toc226965725"/>
      <w:bookmarkStart w:id="345" w:name="_Toc305158877"/>
      <w:bookmarkStart w:id="346" w:name="_Toc164351629"/>
      <w:bookmarkStart w:id="347" w:name="_Toc520356160"/>
      <w:bookmarkStart w:id="348" w:name="_Toc150774635"/>
      <w:bookmarkStart w:id="349" w:name="_Toc127161449"/>
      <w:bookmarkStart w:id="350" w:name="_Toc127151535"/>
      <w:bookmarkStart w:id="351" w:name="_Toc265228373"/>
      <w:bookmarkStart w:id="352" w:name="_Toc164229230"/>
      <w:bookmarkStart w:id="353" w:name="_Toc151190162"/>
      <w:bookmarkStart w:id="354" w:name="_Toc151193923"/>
      <w:bookmarkStart w:id="355" w:name="_Toc164608649"/>
      <w:bookmarkStart w:id="356" w:name="_Toc151193633"/>
      <w:bookmarkStart w:id="357" w:name="_Toc151193777"/>
      <w:bookmarkStart w:id="358" w:name="_Toc151193849"/>
      <w:bookmarkStart w:id="359" w:name="_Toc305158803"/>
      <w:bookmarkStart w:id="360" w:name="_Toc195842900"/>
      <w:bookmarkStart w:id="361" w:name="_Toc149720828"/>
      <w:bookmarkStart w:id="362" w:name="_Toc150480773"/>
      <w:bookmarkStart w:id="363" w:name="_Toc164229376"/>
      <w:bookmarkStart w:id="364" w:name="_Toc226337231"/>
      <w:bookmarkStart w:id="365" w:name="_Toc151193705"/>
      <w:bookmarkStart w:id="366" w:name="_Toc226965808"/>
      <w:bookmarkStart w:id="367" w:name="_Toc142311037"/>
      <w:bookmarkStart w:id="368" w:name="_Toc150774740"/>
      <w:bookmarkStart w:id="369" w:name="_Toc164608804"/>
      <w:bookmarkStart w:id="370" w:name="_Toc150509286"/>
      <w:bookmarkStart w:id="371" w:name="_Toc264969225"/>
      <w:bookmarkStart w:id="372" w:name="_Toc226309779"/>
      <w:r>
        <w:rPr>
          <w:rFonts w:hint="eastAsia" w:ascii="宋体" w:hAnsi="宋体" w:cs="宋体"/>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包装、</w:t>
      </w:r>
      <w:r>
        <w:rPr>
          <w:rFonts w:hint="eastAsia" w:ascii="宋体" w:hAnsi="宋体" w:cs="宋体"/>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提交时，供应商需将响应文件分以下几部分进行包装、标记及提交：</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（1）响应文件：将正本、所有的副本包装在标记为</w:t>
      </w:r>
      <w:r>
        <w:rPr>
          <w:rFonts w:hAnsi="宋体" w:cs="宋体"/>
          <w:b/>
          <w:color w:val="000000"/>
          <w:sz w:val="24"/>
          <w:highlight w:val="none"/>
        </w:rPr>
        <w:t>“响应文件《正本、副本”</w:t>
      </w:r>
      <w:r>
        <w:rPr>
          <w:rFonts w:hAnsi="宋体" w:cs="宋体"/>
          <w:color w:val="000000"/>
          <w:sz w:val="24"/>
          <w:highlight w:val="none"/>
        </w:rPr>
        <w:t>的包装袋/箱中进行提交，并尽量减少包装袋/箱的使用数量；</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（2）响应文件电子文档：将响应文件电子文档单独包装在标记为</w:t>
      </w:r>
      <w:r>
        <w:rPr>
          <w:rFonts w:hAnsi="宋体" w:cs="宋体"/>
          <w:b/>
          <w:color w:val="000000"/>
          <w:sz w:val="24"/>
          <w:highlight w:val="none"/>
        </w:rPr>
        <w:t>“响应文件电子文档”</w:t>
      </w:r>
      <w:r>
        <w:rPr>
          <w:rFonts w:hAnsi="宋体" w:cs="宋体"/>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所有包装袋/箱上均需：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（1）清楚标明递交至采购邀请中指明的地址；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（2）注明采购邀请中指明的项目名称、项目编号和“在</w:t>
      </w:r>
      <w:r>
        <w:rPr>
          <w:rFonts w:hAnsi="宋体" w:cs="宋体"/>
          <w:color w:val="000000"/>
          <w:sz w:val="24"/>
          <w:highlight w:val="none"/>
          <w:u w:val="single"/>
        </w:rPr>
        <w:t xml:space="preserve">  （提交日期、时间）    </w:t>
      </w:r>
      <w:r>
        <w:rPr>
          <w:rFonts w:hAnsi="宋体" w:cs="宋体"/>
          <w:color w:val="000000"/>
          <w:sz w:val="24"/>
          <w:highlight w:val="none"/>
        </w:rPr>
        <w:t>之前不得启封”的字样；</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73" w:name="_Toc164608805"/>
      <w:bookmarkStart w:id="374" w:name="_Toc150480774"/>
      <w:bookmarkStart w:id="375" w:name="_Toc195842901"/>
      <w:bookmarkStart w:id="376" w:name="_Toc150774741"/>
      <w:bookmarkStart w:id="377" w:name="_Toc151190163"/>
      <w:bookmarkStart w:id="378" w:name="_Toc226965726"/>
      <w:bookmarkStart w:id="379" w:name="_Toc142311038"/>
      <w:bookmarkStart w:id="380" w:name="_Toc151193778"/>
      <w:bookmarkStart w:id="381" w:name="_Toc226309780"/>
      <w:bookmarkStart w:id="382" w:name="_Toc151193706"/>
      <w:bookmarkStart w:id="383" w:name="_Toc127151737"/>
      <w:bookmarkStart w:id="384" w:name="_Toc264969226"/>
      <w:bookmarkStart w:id="385" w:name="_Toc305158878"/>
      <w:bookmarkStart w:id="386" w:name="_Toc305158804"/>
      <w:bookmarkStart w:id="387" w:name="_Toc164229377"/>
      <w:bookmarkStart w:id="388" w:name="_Toc150774636"/>
      <w:bookmarkStart w:id="389" w:name="_Toc164229231"/>
      <w:bookmarkStart w:id="390" w:name="_Toc164351630"/>
      <w:bookmarkStart w:id="391" w:name="_Toc150509287"/>
      <w:bookmarkStart w:id="392" w:name="_Toc226965809"/>
      <w:bookmarkStart w:id="393" w:name="_Toc151193634"/>
      <w:bookmarkStart w:id="394" w:name="_Toc226337232"/>
      <w:bookmarkStart w:id="395" w:name="_Toc127161450"/>
      <w:bookmarkStart w:id="396" w:name="_Toc151193924"/>
      <w:bookmarkStart w:id="397" w:name="_Toc520356161"/>
      <w:bookmarkStart w:id="398" w:name="_Toc265228374"/>
      <w:bookmarkStart w:id="399" w:name="_Toc151193850"/>
      <w:bookmarkStart w:id="400" w:name="_Toc149720829"/>
      <w:bookmarkStart w:id="401" w:name="_Toc164608650"/>
      <w:bookmarkStart w:id="402" w:name="_Toc127151536"/>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供应商应在磋商文件要求响应文件提交截止时间前，</w:t>
      </w:r>
      <w:r>
        <w:rPr>
          <w:rFonts w:hint="eastAsia" w:ascii="宋体" w:hAnsi="宋体" w:cs="宋体"/>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逾期送达的</w:t>
      </w:r>
      <w:r>
        <w:rPr>
          <w:rFonts w:hint="eastAsia" w:ascii="宋体" w:hAnsi="宋体" w:cs="宋体"/>
          <w:sz w:val="24"/>
          <w:highlight w:val="none"/>
        </w:rPr>
        <w:t>响应</w:t>
      </w:r>
      <w:r>
        <w:rPr>
          <w:rFonts w:hint="eastAsia" w:ascii="宋体" w:hAnsi="宋体" w:cs="宋体"/>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03" w:name="_Toc164608651"/>
      <w:bookmarkStart w:id="404" w:name="_Toc149720830"/>
      <w:bookmarkStart w:id="405" w:name="_Toc151190164"/>
      <w:bookmarkStart w:id="406" w:name="_Toc150774742"/>
      <w:bookmarkStart w:id="407" w:name="_Toc264969227"/>
      <w:bookmarkStart w:id="408" w:name="_Toc305158879"/>
      <w:bookmarkStart w:id="409" w:name="_Toc142311039"/>
      <w:bookmarkStart w:id="410" w:name="_Toc226309781"/>
      <w:bookmarkStart w:id="411" w:name="_Toc151193635"/>
      <w:bookmarkStart w:id="412" w:name="_Toc151193779"/>
      <w:bookmarkStart w:id="413" w:name="_Toc305158805"/>
      <w:bookmarkStart w:id="414" w:name="_Toc151193707"/>
      <w:bookmarkStart w:id="415" w:name="_Toc164351631"/>
      <w:bookmarkStart w:id="416" w:name="_Toc164608806"/>
      <w:bookmarkStart w:id="417" w:name="_Toc127151537"/>
      <w:bookmarkStart w:id="418" w:name="_Toc226337233"/>
      <w:bookmarkStart w:id="419" w:name="_Toc226965810"/>
      <w:bookmarkStart w:id="420" w:name="_Toc151193925"/>
      <w:bookmarkStart w:id="421" w:name="_Toc164229232"/>
      <w:bookmarkStart w:id="422" w:name="_Toc150509288"/>
      <w:bookmarkStart w:id="423" w:name="_Toc127161451"/>
      <w:bookmarkStart w:id="424" w:name="_Toc164229378"/>
      <w:bookmarkStart w:id="425" w:name="_Toc151193851"/>
      <w:bookmarkStart w:id="426" w:name="_Toc150480775"/>
      <w:bookmarkStart w:id="427" w:name="_Toc127151738"/>
      <w:bookmarkStart w:id="428" w:name="_Toc265228375"/>
      <w:bookmarkStart w:id="429" w:name="_Toc520356162"/>
      <w:bookmarkStart w:id="430" w:name="_Toc195842902"/>
      <w:bookmarkStart w:id="431" w:name="_Toc150774637"/>
      <w:bookmarkStart w:id="432" w:name="_Toc226965727"/>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响应文件提交截止时间前，供应商可以对所提交的响应文件进行补充、修改或者撤回，</w:t>
      </w:r>
      <w:r>
        <w:rPr>
          <w:rFonts w:hint="eastAsia" w:ascii="宋体" w:hAnsi="宋体" w:cs="宋体"/>
          <w:color w:val="000000"/>
          <w:sz w:val="24"/>
          <w:highlight w:val="none"/>
        </w:rPr>
        <w:t>并书面</w:t>
      </w:r>
      <w:r>
        <w:rPr>
          <w:rFonts w:hint="eastAsia" w:ascii="宋体" w:hAnsi="宋体" w:cs="宋体"/>
          <w:sz w:val="24"/>
          <w:highlight w:val="none"/>
        </w:rPr>
        <w:t>通知采购人或采购代理机构。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供应商对响应文件的补充、修改的内容应当按照磋商文件要求签署、盖章、密封后，作为响应文件的组成部分。</w:t>
      </w:r>
      <w:r>
        <w:rPr>
          <w:rFonts w:hint="eastAsia" w:ascii="宋体" w:hAnsi="宋体" w:cs="宋体"/>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提交后，响应文件不予退回。</w:t>
      </w:r>
    </w:p>
    <w:p>
      <w:pPr>
        <w:tabs>
          <w:tab w:val="left" w:pos="900"/>
          <w:tab w:val="left" w:pos="1080"/>
          <w:tab w:val="left" w:pos="1589"/>
        </w:tabs>
        <w:snapToGrid w:val="0"/>
        <w:spacing w:line="360" w:lineRule="auto"/>
        <w:ind w:left="357"/>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33" w:name="_Toc226337234"/>
      <w:bookmarkStart w:id="434" w:name="_Toc151190165"/>
      <w:bookmarkStart w:id="435" w:name="_Toc520356163"/>
      <w:bookmarkStart w:id="436" w:name="_Toc127151538"/>
      <w:bookmarkStart w:id="437" w:name="_Toc305158806"/>
      <w:bookmarkStart w:id="438" w:name="_Toc265228376"/>
      <w:bookmarkStart w:id="439" w:name="_Toc305158880"/>
      <w:bookmarkStart w:id="440" w:name="_Toc151193926"/>
      <w:bookmarkStart w:id="441" w:name="_Toc151193780"/>
      <w:bookmarkStart w:id="442" w:name="_Toc150774743"/>
      <w:bookmarkStart w:id="443" w:name="_Toc226309782"/>
      <w:bookmarkStart w:id="444" w:name="_Toc151193708"/>
      <w:bookmarkStart w:id="445" w:name="_Toc226965811"/>
      <w:bookmarkStart w:id="446" w:name="_Toc195842903"/>
      <w:bookmarkStart w:id="447" w:name="_Toc150509289"/>
      <w:bookmarkStart w:id="448" w:name="_Toc151193636"/>
      <w:bookmarkStart w:id="449" w:name="_Toc150774638"/>
      <w:bookmarkStart w:id="450" w:name="_Toc150480776"/>
      <w:bookmarkStart w:id="451" w:name="_Toc226965728"/>
      <w:bookmarkStart w:id="452" w:name="_Toc151193852"/>
      <w:bookmarkStart w:id="453" w:name="_Toc264969228"/>
      <w:bookmarkStart w:id="454" w:name="_Toc142311040"/>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响应文件的开启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采购人或采购代理机构将按磋商文件的规定，在响应文件提交截止时间的同一时间和磋商文件预先确定的地点开启响应文件。开启</w:t>
      </w:r>
      <w:r>
        <w:rPr>
          <w:rFonts w:hint="eastAsia" w:ascii="宋体" w:hAnsi="宋体" w:cs="宋体"/>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供应商不足3家的，不予开启。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455" w:name="_Toc520356165"/>
      <w:r>
        <w:rPr>
          <w:rFonts w:hint="eastAsia" w:ascii="宋体" w:hAnsi="宋体" w:cs="宋体"/>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见第三章《评审方法和评审标准》。</w:t>
      </w:r>
    </w:p>
    <w:p>
      <w:pPr>
        <w:tabs>
          <w:tab w:val="left" w:pos="360"/>
          <w:tab w:val="left" w:pos="1080"/>
        </w:tabs>
        <w:snapToGrid w:val="0"/>
        <w:spacing w:line="360" w:lineRule="auto"/>
        <w:ind w:left="1080"/>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58" w:name="_Toc142311047"/>
      <w:bookmarkStart w:id="459" w:name="_Toc151193933"/>
      <w:bookmarkStart w:id="460" w:name="_Toc150774750"/>
      <w:bookmarkStart w:id="461" w:name="_Toc151193787"/>
      <w:bookmarkStart w:id="462" w:name="_Toc150509296"/>
      <w:bookmarkStart w:id="463" w:name="_Toc305158813"/>
      <w:bookmarkStart w:id="464" w:name="_Toc151190172"/>
      <w:bookmarkStart w:id="465" w:name="_Toc150480783"/>
      <w:bookmarkStart w:id="466" w:name="_Toc226309789"/>
      <w:bookmarkStart w:id="467" w:name="_Toc226337241"/>
      <w:bookmarkStart w:id="468" w:name="_Toc265228383"/>
      <w:bookmarkStart w:id="469" w:name="_Toc151193715"/>
      <w:bookmarkStart w:id="470" w:name="_Toc226965735"/>
      <w:bookmarkStart w:id="471" w:name="_Toc151193859"/>
      <w:bookmarkStart w:id="472" w:name="_Toc226965818"/>
      <w:bookmarkStart w:id="473" w:name="_Toc150774645"/>
      <w:bookmarkStart w:id="474" w:name="_Toc305158887"/>
      <w:bookmarkStart w:id="475" w:name="_Toc151193643"/>
      <w:bookmarkStart w:id="476" w:name="_Toc264969235"/>
      <w:bookmarkStart w:id="477" w:name="_Toc127151545"/>
      <w:bookmarkStart w:id="478" w:name="_Toc195842910"/>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79" w:name="_Toc151193645"/>
      <w:bookmarkStart w:id="480" w:name="_Toc226965737"/>
      <w:bookmarkStart w:id="481" w:name="_Toc149720840"/>
      <w:bookmarkStart w:id="482" w:name="_Toc142311049"/>
      <w:bookmarkStart w:id="483" w:name="_Toc151193935"/>
      <w:bookmarkStart w:id="484" w:name="_Toc164229388"/>
      <w:bookmarkStart w:id="485" w:name="_Toc164229242"/>
      <w:bookmarkStart w:id="486" w:name="_Toc305158815"/>
      <w:bookmarkStart w:id="487" w:name="_Toc164608661"/>
      <w:bookmarkStart w:id="488" w:name="_Toc151193717"/>
      <w:bookmarkStart w:id="489" w:name="_Toc305158889"/>
      <w:bookmarkStart w:id="490" w:name="_Toc226965820"/>
      <w:bookmarkStart w:id="491" w:name="_Toc151193861"/>
      <w:bookmarkStart w:id="492" w:name="_Toc195842912"/>
      <w:bookmarkStart w:id="493" w:name="_Toc127151748"/>
      <w:bookmarkStart w:id="494" w:name="_Toc151193789"/>
      <w:bookmarkStart w:id="495" w:name="_Toc127151547"/>
      <w:bookmarkStart w:id="496" w:name="_Toc164351641"/>
      <w:bookmarkStart w:id="497" w:name="_Toc265228385"/>
      <w:bookmarkStart w:id="498" w:name="_Toc150774752"/>
      <w:bookmarkStart w:id="499" w:name="_Toc150509298"/>
      <w:bookmarkStart w:id="500" w:name="_Toc151190174"/>
      <w:bookmarkStart w:id="501" w:name="_Toc264969237"/>
      <w:bookmarkStart w:id="502" w:name="_Toc127161461"/>
      <w:bookmarkStart w:id="503" w:name="_Toc150774647"/>
      <w:bookmarkStart w:id="504" w:name="_Toc150480785"/>
      <w:bookmarkStart w:id="505" w:name="_Toc226309791"/>
      <w:bookmarkStart w:id="506" w:name="_Toc164608816"/>
      <w:bookmarkStart w:id="507" w:name="_Toc226337243"/>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供应商在本项目中最多成交包的数量（如限制数量）要求以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08" w:name="_Toc305158817"/>
      <w:bookmarkStart w:id="509" w:name="_Toc305158891"/>
      <w:bookmarkStart w:id="510" w:name="_Toc150774754"/>
      <w:bookmarkStart w:id="511" w:name="_Toc149720842"/>
      <w:bookmarkStart w:id="512" w:name="_Toc151193863"/>
      <w:bookmarkStart w:id="513" w:name="_Toc164608818"/>
      <w:bookmarkStart w:id="514" w:name="_Toc127151750"/>
      <w:bookmarkStart w:id="515" w:name="_Toc264969239"/>
      <w:bookmarkStart w:id="516" w:name="_Toc142311051"/>
      <w:bookmarkStart w:id="517" w:name="_Toc150480787"/>
      <w:bookmarkStart w:id="518" w:name="_Toc164229244"/>
      <w:bookmarkStart w:id="519" w:name="_Toc226337245"/>
      <w:bookmarkStart w:id="520" w:name="_Toc164229390"/>
      <w:bookmarkStart w:id="521" w:name="_Toc265228387"/>
      <w:bookmarkStart w:id="522" w:name="_Toc150509300"/>
      <w:bookmarkStart w:id="523" w:name="_Toc151193791"/>
      <w:bookmarkStart w:id="524" w:name="_Toc127151549"/>
      <w:bookmarkStart w:id="525" w:name="_Toc151193719"/>
      <w:bookmarkStart w:id="526" w:name="_Toc151190176"/>
      <w:bookmarkStart w:id="527" w:name="_Toc151193647"/>
      <w:bookmarkStart w:id="528" w:name="_Toc151193937"/>
      <w:bookmarkStart w:id="529" w:name="_Toc226309793"/>
      <w:bookmarkStart w:id="530" w:name="_Toc226965739"/>
      <w:bookmarkStart w:id="531" w:name="_Toc127161463"/>
      <w:bookmarkStart w:id="532" w:name="_Toc226965822"/>
      <w:bookmarkStart w:id="533" w:name="_Toc164608663"/>
      <w:bookmarkStart w:id="534" w:name="_Toc164351643"/>
      <w:bookmarkStart w:id="535" w:name="_Toc195842914"/>
      <w:bookmarkStart w:id="536" w:name="_Toc150774649"/>
      <w:bookmarkStart w:id="537" w:name="_Ref467306425"/>
      <w:bookmarkStart w:id="538" w:name="_Ref467307090"/>
      <w:bookmarkStart w:id="539" w:name="_Toc520356176"/>
      <w:r>
        <w:rPr>
          <w:rFonts w:hint="eastAsia" w:ascii="宋体" w:hAnsi="宋体" w:cs="宋体"/>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在成交供应商确定后2个工作日内，在北京市</w:t>
      </w:r>
      <w:r>
        <w:rPr>
          <w:rFonts w:hint="eastAsia" w:ascii="宋体" w:hAnsi="宋体" w:cs="宋体"/>
          <w:sz w:val="24"/>
          <w:highlight w:val="none"/>
        </w:rPr>
        <w:t>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因情况变化，不再符合规定的竞争性磋商采购方式适用情形的；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40" w:name="_Toc226337246"/>
      <w:bookmarkStart w:id="541" w:name="_Toc305158818"/>
      <w:bookmarkStart w:id="542" w:name="_Ref467307204"/>
      <w:bookmarkStart w:id="543" w:name="_Toc151193648"/>
      <w:bookmarkStart w:id="544" w:name="_Toc127151550"/>
      <w:bookmarkStart w:id="545" w:name="_Toc264969240"/>
      <w:bookmarkStart w:id="546" w:name="_Toc151193792"/>
      <w:bookmarkStart w:id="547" w:name="_Toc226965740"/>
      <w:bookmarkStart w:id="548" w:name="_Toc164608664"/>
      <w:bookmarkStart w:id="549" w:name="_Toc142311052"/>
      <w:bookmarkStart w:id="550" w:name="_Toc226965823"/>
      <w:bookmarkStart w:id="551" w:name="_Toc520356175"/>
      <w:bookmarkStart w:id="552" w:name="_Toc164608819"/>
      <w:bookmarkStart w:id="553" w:name="_Toc265228388"/>
      <w:bookmarkStart w:id="554" w:name="_Toc150509301"/>
      <w:bookmarkStart w:id="555" w:name="_Toc164229391"/>
      <w:bookmarkStart w:id="556" w:name="_Toc151190177"/>
      <w:bookmarkStart w:id="557" w:name="_Toc127151751"/>
      <w:bookmarkStart w:id="558" w:name="_Toc151193938"/>
      <w:bookmarkStart w:id="559" w:name="_Toc150774650"/>
      <w:bookmarkStart w:id="560" w:name="_Ref467307062"/>
      <w:bookmarkStart w:id="561" w:name="_Toc127161464"/>
      <w:bookmarkStart w:id="562" w:name="_Toc195842915"/>
      <w:bookmarkStart w:id="563" w:name="_Toc151193864"/>
      <w:bookmarkStart w:id="564" w:name="_Toc164229245"/>
      <w:bookmarkStart w:id="565" w:name="_Toc164351644"/>
      <w:bookmarkStart w:id="566" w:name="_Toc151193720"/>
      <w:bookmarkStart w:id="567" w:name="_Toc150480788"/>
      <w:bookmarkStart w:id="568" w:name="_Toc226309794"/>
      <w:bookmarkStart w:id="569" w:name="_Ref467306377"/>
      <w:bookmarkStart w:id="570" w:name="_Toc305158892"/>
      <w:bookmarkStart w:id="571" w:name="_Ref467306978"/>
      <w:bookmarkStart w:id="572" w:name="_Toc150774755"/>
      <w:bookmarkStart w:id="573" w:name="_Toc149720843"/>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询问</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质疑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w:t>
      </w:r>
      <w:r>
        <w:rPr>
          <w:rFonts w:hint="eastAsia" w:ascii="宋体" w:hAnsi="宋体" w:cs="宋体"/>
          <w:kern w:val="0"/>
          <w:sz w:val="24"/>
          <w:szCs w:val="20"/>
          <w:highlight w:val="none"/>
        </w:rPr>
        <w:t>、主要负责人</w:t>
      </w:r>
      <w:r>
        <w:rPr>
          <w:rFonts w:hint="eastAsia" w:ascii="宋体" w:hAnsi="宋体" w:cs="宋体"/>
          <w:sz w:val="24"/>
          <w:highlight w:val="none"/>
        </w:rPr>
        <w:t>，或者其授权代表签字或者盖章，并加盖公章。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574" w:name="_Toc127151554"/>
      <w:bookmarkStart w:id="575" w:name="_Toc353873664"/>
      <w:bookmarkStart w:id="576" w:name="_Toc265228392"/>
      <w:bookmarkStart w:id="577" w:name="_Toc150480792"/>
      <w:bookmarkStart w:id="578" w:name="_Toc142311056"/>
      <w:bookmarkStart w:id="579" w:name="_Toc150774759"/>
      <w:bookmarkStart w:id="580" w:name="_Toc226965827"/>
      <w:bookmarkStart w:id="581" w:name="_Toc353873934"/>
      <w:bookmarkStart w:id="582" w:name="_Toc264969244"/>
      <w:bookmarkStart w:id="583" w:name="_Toc353825544"/>
      <w:bookmarkStart w:id="584" w:name="_Toc305158822"/>
      <w:bookmarkStart w:id="585" w:name="_Toc305158896"/>
      <w:bookmarkStart w:id="586" w:name="_Toc226337250"/>
      <w:r>
        <w:rPr>
          <w:rFonts w:hint="eastAsia" w:ascii="宋体" w:hAnsi="宋体" w:cs="宋体"/>
          <w:sz w:val="24"/>
          <w:highlight w:val="none"/>
        </w:rPr>
        <w:br w:type="page"/>
      </w:r>
      <w:bookmarkStart w:id="587" w:name="_Toc145958206"/>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宋体" w:hAnsi="宋体" w:eastAsia="宋体" w:cs="宋体"/>
          <w:sz w:val="24"/>
          <w:szCs w:val="24"/>
          <w:highlight w:val="none"/>
        </w:rPr>
      </w:pPr>
      <w:bookmarkStart w:id="589" w:name="_Toc142311057"/>
      <w:bookmarkStart w:id="590" w:name="_Toc150480793"/>
      <w:bookmarkStart w:id="591" w:name="_Toc264969245"/>
      <w:bookmarkStart w:id="592" w:name="_Toc353825545"/>
      <w:bookmarkStart w:id="593" w:name="_Toc353873935"/>
      <w:bookmarkStart w:id="594" w:name="_Toc265228393"/>
      <w:bookmarkStart w:id="595" w:name="_Toc226337251"/>
      <w:bookmarkStart w:id="596" w:name="_Toc353873665"/>
      <w:bookmarkStart w:id="597" w:name="_Toc150774760"/>
      <w:bookmarkStart w:id="598" w:name="_Toc305158823"/>
      <w:bookmarkStart w:id="599" w:name="_Toc195842920"/>
      <w:bookmarkStart w:id="600" w:name="_Toc127151555"/>
      <w:bookmarkStart w:id="601" w:name="_Toc305158897"/>
      <w:bookmarkStart w:id="602" w:name="_Toc226965828"/>
      <w:r>
        <w:rPr>
          <w:rFonts w:hint="eastAsia" w:ascii="宋体" w:hAnsi="宋体" w:eastAsia="宋体" w:cs="宋体"/>
          <w:sz w:val="24"/>
          <w:szCs w:val="24"/>
          <w:highlight w:val="none"/>
        </w:rPr>
        <w:t>一、资格审查程序</w:t>
      </w:r>
    </w:p>
    <w:p>
      <w:pPr>
        <w:tabs>
          <w:tab w:val="left" w:pos="1080"/>
        </w:tabs>
        <w:snapToGrid w:val="0"/>
        <w:jc w:val="left"/>
        <w:rPr>
          <w:rFonts w:ascii="宋体" w:hAnsi="宋体" w:cs="宋体"/>
          <w:b/>
          <w:sz w:val="24"/>
          <w:highlight w:val="none"/>
        </w:rPr>
      </w:pPr>
      <w:r>
        <w:rPr>
          <w:rFonts w:hint="eastAsia" w:ascii="宋体" w:hAnsi="宋体" w:cs="宋体"/>
          <w:b/>
          <w:sz w:val="24"/>
          <w:highlight w:val="none"/>
        </w:rPr>
        <w:tab/>
      </w:r>
    </w:p>
    <w:p>
      <w:pPr>
        <w:numPr>
          <w:ilvl w:val="0"/>
          <w:numId w:val="11"/>
        </w:numPr>
        <w:tabs>
          <w:tab w:val="left" w:pos="360"/>
        </w:tabs>
        <w:snapToGrid w:val="0"/>
        <w:spacing w:line="360" w:lineRule="auto"/>
        <w:outlineLvl w:val="1"/>
        <w:rPr>
          <w:rFonts w:ascii="宋体" w:hAnsi="宋体" w:cs="宋体"/>
          <w:sz w:val="24"/>
          <w:highlight w:val="none"/>
        </w:rPr>
      </w:pPr>
      <w:bookmarkStart w:id="603" w:name="_Toc305158883"/>
      <w:bookmarkStart w:id="604" w:name="_Toc150774746"/>
      <w:bookmarkStart w:id="605" w:name="_Toc151190168"/>
      <w:bookmarkStart w:id="606" w:name="_Toc164608810"/>
      <w:bookmarkStart w:id="607" w:name="_Toc226309785"/>
      <w:bookmarkStart w:id="608" w:name="_Toc164608655"/>
      <w:bookmarkStart w:id="609" w:name="_Toc150774641"/>
      <w:bookmarkStart w:id="610" w:name="_Toc164351635"/>
      <w:bookmarkStart w:id="611" w:name="_Toc127151541"/>
      <w:bookmarkStart w:id="612" w:name="_Toc265228379"/>
      <w:bookmarkStart w:id="613" w:name="_Toc164229236"/>
      <w:bookmarkStart w:id="614" w:name="_Toc151193639"/>
      <w:bookmarkStart w:id="615" w:name="_Toc149720834"/>
      <w:bookmarkStart w:id="616" w:name="_Toc305158809"/>
      <w:bookmarkStart w:id="617" w:name="_Toc127151742"/>
      <w:bookmarkStart w:id="618" w:name="_Toc151193783"/>
      <w:bookmarkStart w:id="619" w:name="_Toc164229382"/>
      <w:bookmarkStart w:id="620" w:name="_Toc226965814"/>
      <w:bookmarkStart w:id="621" w:name="_Toc226965731"/>
      <w:bookmarkStart w:id="622" w:name="_Toc151193855"/>
      <w:bookmarkStart w:id="623" w:name="_Toc195842906"/>
      <w:bookmarkStart w:id="624" w:name="_Toc151193929"/>
      <w:bookmarkStart w:id="625" w:name="_Toc150509292"/>
      <w:bookmarkStart w:id="626" w:name="_Toc150480779"/>
      <w:bookmarkStart w:id="627" w:name="_Toc127161455"/>
      <w:bookmarkStart w:id="628" w:name="_Toc151193711"/>
      <w:bookmarkStart w:id="629" w:name="_Toc226337237"/>
      <w:bookmarkStart w:id="630" w:name="_Toc142311043"/>
      <w:bookmarkStart w:id="631" w:name="_Toc264969231"/>
      <w:bookmarkStart w:id="632" w:name="_Toc353873941"/>
      <w:bookmarkStart w:id="633" w:name="_Toc353825551"/>
      <w:r>
        <w:rPr>
          <w:rFonts w:hint="eastAsia" w:ascii="宋体" w:hAnsi="宋体" w:cs="宋体"/>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s="宋体"/>
          <w:sz w:val="24"/>
          <w:highlight w:val="none"/>
        </w:rPr>
        <w:t>资格审查和符合性审查</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rFonts w:hint="eastAsia" w:ascii="宋体" w:hAnsi="宋体" w:cs="宋体"/>
          <w:b/>
          <w:bCs/>
          <w:sz w:val="24"/>
          <w:highlight w:val="none"/>
        </w:rPr>
        <w:t>响应无效</w:t>
      </w:r>
      <w:bookmarkEnd w:id="634"/>
      <w:r>
        <w:rPr>
          <w:rFonts w:hint="eastAsia" w:ascii="宋体" w:hAnsi="宋体" w:cs="宋体"/>
          <w:sz w:val="24"/>
          <w:highlight w:val="none"/>
        </w:rPr>
        <w:t>，磋商小组应当告知提交响应文件的供应商。</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《资格审查要求》见下表：</w:t>
      </w:r>
    </w:p>
    <w:p>
      <w:pPr>
        <w:tabs>
          <w:tab w:val="left" w:pos="900"/>
          <w:tab w:val="left" w:pos="1080"/>
        </w:tabs>
        <w:snapToGrid w:val="0"/>
        <w:spacing w:line="360" w:lineRule="auto"/>
        <w:ind w:left="1077" w:firstLine="2650" w:firstLineChars="1100"/>
        <w:rPr>
          <w:rFonts w:ascii="宋体" w:hAnsi="宋体" w:cs="宋体"/>
          <w:b/>
          <w:sz w:val="24"/>
          <w:highlight w:val="none"/>
        </w:rPr>
      </w:pPr>
      <w:r>
        <w:rPr>
          <w:rFonts w:hint="eastAsia" w:ascii="宋体" w:hAnsi="宋体" w:cs="宋体"/>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038"/>
        <w:gridCol w:w="4581"/>
        <w:gridCol w:w="1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宋体" w:hAnsi="宋体" w:cs="宋体"/>
                <w:b/>
                <w:sz w:val="24"/>
                <w:highlight w:val="none"/>
              </w:rPr>
            </w:pPr>
            <w:bookmarkStart w:id="635" w:name="_Hlt487972895"/>
            <w:bookmarkEnd w:id="635"/>
            <w:r>
              <w:rPr>
                <w:rFonts w:hint="eastAsia" w:ascii="宋体" w:hAnsi="宋体" w:cs="宋体"/>
                <w:b/>
                <w:sz w:val="24"/>
                <w:highlight w:val="none"/>
              </w:rPr>
              <w:t>序号</w:t>
            </w:r>
          </w:p>
        </w:tc>
        <w:tc>
          <w:tcPr>
            <w:tcW w:w="1196"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检查因素</w:t>
            </w:r>
          </w:p>
        </w:tc>
        <w:tc>
          <w:tcPr>
            <w:tcW w:w="268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检查内容</w:t>
            </w:r>
          </w:p>
        </w:tc>
        <w:tc>
          <w:tcPr>
            <w:tcW w:w="65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满足《中华人民共和国政府采购法》第二十二条规定</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具体规定见第一章《采购邀请》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营业执照等证明文件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供应商为企业（包括合伙企业）的，应提供有效的“营业执照”；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供应商为事业单位的，应提供有效的“事业单位法人证书”；</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供应商是个体工商户的，应提供有效的“个体工商户营业执照”；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供应商是自然人的，应提供有效的自然人身份证明。</w:t>
            </w:r>
          </w:p>
          <w:p>
            <w:pPr>
              <w:tabs>
                <w:tab w:val="left" w:pos="1080"/>
              </w:tabs>
              <w:snapToGrid w:val="0"/>
              <w:jc w:val="left"/>
              <w:rPr>
                <w:rFonts w:ascii="宋体" w:hAnsi="宋体" w:cs="宋体"/>
                <w:color w:val="000000"/>
                <w:sz w:val="24"/>
                <w:highlight w:val="none"/>
              </w:rPr>
            </w:pPr>
            <w:r>
              <w:rPr>
                <w:rFonts w:hint="eastAsia" w:ascii="宋体" w:hAnsi="宋体" w:cs="宋体"/>
                <w:color w:val="000000"/>
                <w:sz w:val="24"/>
                <w:highlight w:val="none"/>
              </w:rPr>
              <w:t>分支机构参加响应的，应提供该分支机构或其所属法人/其</w:t>
            </w:r>
            <w:r>
              <w:rPr>
                <w:rFonts w:hint="eastAsia" w:ascii="宋体" w:hAnsi="宋体" w:cs="宋体"/>
                <w:sz w:val="24"/>
                <w:highlight w:val="none"/>
              </w:rPr>
              <w:t>他组织的相应证明文件；同时还应提供其所属法人/其他组织出具的授权其参与本项目的授权书（格式自拟，须加盖其所属法人/其他组织的公章）；对于</w:t>
            </w:r>
            <w:r>
              <w:rPr>
                <w:rFonts w:hint="eastAsia" w:ascii="宋体" w:hAnsi="宋体" w:cs="宋体"/>
                <w:iCs/>
                <w:sz w:val="24"/>
                <w:highlight w:val="none"/>
              </w:rPr>
              <w:t>银行、保险、石油石化、电力、电信等行业的分支机构，可以提供上述</w:t>
            </w:r>
            <w:r>
              <w:rPr>
                <w:rFonts w:hint="eastAsia" w:ascii="宋体" w:hAnsi="宋体" w:cs="宋体"/>
                <w:sz w:val="24"/>
                <w:highlight w:val="none"/>
              </w:rPr>
              <w:t>授权，也可以提供其所属法人/其他组织的有关文件或制度</w:t>
            </w:r>
            <w:r>
              <w:rPr>
                <w:rFonts w:hint="eastAsia" w:ascii="宋体" w:hAnsi="宋体" w:cs="宋体"/>
                <w:color w:val="000000"/>
                <w:sz w:val="24"/>
                <w:highlight w:val="none"/>
              </w:rPr>
              <w:t>等能够证明授权其独立开展业务的证明材料。</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供应商资格声明书</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提供了符合磋商文件要求的《供应商资格声明书》。</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供应商信用记录</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查询渠道：信用中国网站和中国政府采购网（</w:t>
            </w:r>
            <w:r>
              <w:rPr>
                <w:rFonts w:hint="eastAsia" w:ascii="宋体" w:hAnsi="宋体" w:cs="宋体"/>
                <w:highlight w:val="none"/>
              </w:rPr>
              <w:t>www.creditchina.gov.cn</w:t>
            </w:r>
            <w:r>
              <w:rPr>
                <w:rFonts w:hint="eastAsia" w:ascii="宋体" w:hAnsi="宋体" w:cs="宋体"/>
                <w:sz w:val="24"/>
                <w:highlight w:val="none"/>
              </w:rPr>
              <w:t>、</w:t>
            </w:r>
            <w:r>
              <w:rPr>
                <w:rFonts w:hint="eastAsia" w:ascii="宋体" w:hAnsi="宋体" w:cs="宋体"/>
                <w:highlight w:val="none"/>
              </w:rPr>
              <w:t>www.ccgp.gov.cn</w:t>
            </w:r>
            <w:r>
              <w:rPr>
                <w:rFonts w:hint="eastAsia" w:ascii="宋体" w:hAnsi="宋体" w:cs="宋体"/>
                <w:sz w:val="24"/>
                <w:highlight w:val="none"/>
              </w:rPr>
              <w:t>）；</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w:t>
            </w:r>
            <w:r>
              <w:rPr>
                <w:rFonts w:hint="eastAsia" w:ascii="宋体" w:hAnsi="宋体" w:cs="宋体"/>
                <w:color w:val="000000"/>
                <w:kern w:val="0"/>
                <w:sz w:val="24"/>
                <w:szCs w:val="20"/>
                <w:highlight w:val="none"/>
              </w:rPr>
              <w:t>首次响应文件提交截止时间以后</w:t>
            </w:r>
            <w:r>
              <w:rPr>
                <w:rFonts w:hint="eastAsia" w:ascii="宋体" w:hAnsi="宋体" w:cs="宋体"/>
                <w:sz w:val="24"/>
                <w:highlight w:val="none"/>
              </w:rPr>
              <w:t>、资格审查阶段采购人或采购代理机构的实际查询时间；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信用信息查询记录和证据留存具体方式：查询结果网页打印页作为查询记录和证据，与其他磋商文件一并保存；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包括但不限于：</w:t>
            </w:r>
          </w:p>
          <w:p>
            <w:pPr>
              <w:tabs>
                <w:tab w:val="left" w:pos="1080"/>
              </w:tabs>
              <w:snapToGrid w:val="0"/>
              <w:rPr>
                <w:rFonts w:ascii="宋体" w:hAnsi="宋体" w:cs="宋体"/>
                <w:sz w:val="24"/>
                <w:highlight w:val="none"/>
              </w:rPr>
            </w:pPr>
            <w:r>
              <w:rPr>
                <w:rFonts w:hint="eastAsia" w:ascii="宋体" w:hAnsi="宋体" w:cs="宋体"/>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落实政府采购政策需满足的资格要求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中小企业政策证明文件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 xml:space="preserve">当本项目（包）涉及预留份额专门面向中小企业采购，提供如下资料： </w:t>
            </w:r>
          </w:p>
          <w:p>
            <w:pPr>
              <w:tabs>
                <w:tab w:val="left" w:pos="1080"/>
              </w:tabs>
              <w:snapToGrid w:val="0"/>
              <w:jc w:val="left"/>
              <w:rPr>
                <w:rFonts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拟分包情况说明及分包意向协议</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其它落实政府采购政策的资格要求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本项目的特定资格要求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本项目对于联合体的要求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pPr>
              <w:tabs>
                <w:tab w:val="left" w:pos="1080"/>
              </w:tabs>
              <w:snapToGrid w:val="0"/>
              <w:rPr>
                <w:rFonts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pPr>
              <w:tabs>
                <w:tab w:val="left" w:pos="1080"/>
              </w:tabs>
              <w:snapToGrid w:val="0"/>
              <w:rPr>
                <w:rFonts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pPr>
              <w:tabs>
                <w:tab w:val="left" w:pos="1080"/>
              </w:tabs>
              <w:snapToGrid w:val="0"/>
              <w:rPr>
                <w:rFonts w:ascii="宋体" w:hAnsi="宋体" w:cs="宋体"/>
                <w:sz w:val="24"/>
                <w:highlight w:val="none"/>
              </w:rPr>
            </w:pPr>
            <w:r>
              <w:rPr>
                <w:rFonts w:hint="eastAsia" w:ascii="宋体" w:hAnsi="宋体" w:cs="宋体"/>
                <w:sz w:val="24"/>
                <w:highlight w:val="none"/>
              </w:rPr>
              <w:t xml:space="preserve">7、本项目不接受联合体响应时，供应商不得为联合体。 </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提供《联合协议》原件</w:t>
            </w:r>
          </w:p>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3-2</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政府购买服务承接主体的要求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其他特定资格要求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color w:val="000000"/>
                <w:sz w:val="24"/>
                <w:highlight w:val="none"/>
              </w:rPr>
              <w:t>如有，见</w:t>
            </w:r>
            <w:r>
              <w:rPr>
                <w:rFonts w:hint="eastAsia" w:ascii="宋体" w:hAnsi="宋体" w:cs="宋体"/>
                <w:sz w:val="24"/>
                <w:highlight w:val="none"/>
              </w:rPr>
              <w:t>第一章《采购邀请》</w:t>
            </w:r>
          </w:p>
          <w:p>
            <w:pPr>
              <w:tabs>
                <w:tab w:val="left" w:pos="1080"/>
              </w:tabs>
              <w:snapToGrid w:val="0"/>
              <w:rPr>
                <w:rFonts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注：如联合体中有同类资质的供应商按照联合体分工承担相同工作的，均应当提供资质证书复印件。</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color w:val="000000"/>
                <w:kern w:val="0"/>
                <w:sz w:val="24"/>
                <w:highlight w:val="none"/>
              </w:rPr>
              <w:t>磋商保证金</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kern w:val="0"/>
                <w:sz w:val="24"/>
                <w:highlight w:val="none"/>
              </w:rPr>
              <w:t>按照磋商文件的要求提交磋商保证金。</w:t>
            </w:r>
          </w:p>
        </w:tc>
        <w:tc>
          <w:tcPr>
            <w:tcW w:w="658" w:type="pct"/>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5</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获取磋商文件</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供应商必须向采购代理机构购买并获取所参与包的磋商文件。</w:t>
            </w:r>
          </w:p>
          <w:p>
            <w:pPr>
              <w:tabs>
                <w:tab w:val="left" w:pos="1080"/>
              </w:tabs>
              <w:snapToGrid w:val="0"/>
              <w:rPr>
                <w:rFonts w:ascii="宋体" w:hAnsi="宋体" w:cs="宋体"/>
                <w:i/>
                <w:color w:val="000000"/>
                <w:kern w:val="0"/>
                <w:sz w:val="24"/>
                <w:highlight w:val="none"/>
              </w:rPr>
            </w:pPr>
            <w:r>
              <w:rPr>
                <w:rFonts w:hint="eastAsia" w:ascii="宋体" w:hAnsi="宋体" w:cs="宋体"/>
                <w:color w:val="000000"/>
                <w:sz w:val="24"/>
                <w:highlight w:val="none"/>
              </w:rPr>
              <w:t>注：</w:t>
            </w:r>
            <w:r>
              <w:rPr>
                <w:rFonts w:hint="eastAsia" w:ascii="宋体" w:hAnsi="宋体" w:cs="宋体"/>
                <w:sz w:val="24"/>
                <w:highlight w:val="none"/>
              </w:rPr>
              <w:t>如本项目接受联合体，且供应商为联合体时，联合体中任一成员</w:t>
            </w:r>
            <w:r>
              <w:rPr>
                <w:rFonts w:hint="eastAsia" w:ascii="宋体" w:hAnsi="宋体" w:cs="宋体"/>
                <w:color w:val="000000"/>
                <w:sz w:val="24"/>
                <w:highlight w:val="none"/>
              </w:rPr>
              <w:t>获取文件即视为满足要求。</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bl>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《符合性审查要求》见下表：</w:t>
      </w:r>
    </w:p>
    <w:p>
      <w:pPr>
        <w:widowControl/>
        <w:spacing w:line="360" w:lineRule="auto"/>
        <w:jc w:val="center"/>
        <w:rPr>
          <w:rFonts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569"/>
        <w:gridCol w:w="423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484"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50"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授权委托书</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按磋商文件要求提供授权委托书；</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响应完整性</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未将一个采购包中的内容拆分响应；</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响应有效期</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实质性格式</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标记为“实质性格式”的文件均按磋商文件要求提供且签署、盖章的；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★号条款响应</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响应文件满足磋商文件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拟分包情况说明（如有）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rFonts w:ascii="宋体" w:hAnsi="宋体" w:cs="宋体"/>
                <w:kern w:val="0"/>
                <w:sz w:val="24"/>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分包其他要求（如有）</w:t>
            </w:r>
          </w:p>
        </w:tc>
        <w:tc>
          <w:tcPr>
            <w:tcW w:w="2484" w:type="pct"/>
            <w:shd w:val="clear" w:color="000000" w:fill="FFFFFF"/>
            <w:vAlign w:val="center"/>
          </w:tcPr>
          <w:p>
            <w:pPr>
              <w:widowControl/>
              <w:jc w:val="left"/>
              <w:rPr>
                <w:rFonts w:ascii="宋体" w:hAnsi="宋体" w:cs="宋体"/>
                <w:sz w:val="24"/>
                <w:highlight w:val="none"/>
              </w:rPr>
            </w:pPr>
            <w:r>
              <w:rPr>
                <w:rFonts w:hint="eastAsia" w:ascii="宋体" w:hAnsi="宋体" w:cs="宋体"/>
                <w:sz w:val="24"/>
                <w:highlight w:val="none"/>
              </w:rPr>
              <w:t>分包履行的内容、金额或者比例未超出《供应商须知资料表》中的规定；</w:t>
            </w:r>
          </w:p>
          <w:p>
            <w:pPr>
              <w:widowControl/>
              <w:jc w:val="left"/>
              <w:rPr>
                <w:rFonts w:ascii="宋体" w:hAnsi="宋体" w:cs="宋体"/>
                <w:kern w:val="0"/>
                <w:sz w:val="24"/>
                <w:highlight w:val="none"/>
              </w:rPr>
            </w:pPr>
            <w:r>
              <w:rPr>
                <w:rFonts w:hint="eastAsia" w:ascii="宋体" w:hAnsi="宋体" w:cs="宋体"/>
                <w:sz w:val="24"/>
                <w:highlight w:val="none"/>
              </w:rPr>
              <w:t>分包承担主体具备《供应商须知资料表》载明的资质条件且提供资质证书复印件的</w:t>
            </w:r>
            <w:r>
              <w:rPr>
                <w:rFonts w:hint="eastAsia" w:ascii="宋体" w:hAnsi="宋体" w:cs="宋体"/>
                <w:kern w:val="0"/>
                <w:sz w:val="24"/>
                <w:highlight w:val="none"/>
              </w:rPr>
              <w:t>（如有）</w:t>
            </w:r>
            <w:r>
              <w:rPr>
                <w:rFonts w:hint="eastAsia" w:ascii="宋体" w:hAnsi="宋体" w:cs="宋体"/>
                <w:sz w:val="24"/>
                <w:highlight w:val="none"/>
              </w:rPr>
              <w:t>；</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kern w:val="0"/>
                <w:sz w:val="24"/>
                <w:highlight w:val="none"/>
              </w:rPr>
            </w:pPr>
            <w:r>
              <w:rPr>
                <w:rFonts w:hint="eastAsia" w:ascii="宋体" w:hAnsi="宋体" w:cs="宋体"/>
                <w:kern w:val="0"/>
                <w:sz w:val="24"/>
                <w:highlight w:val="none"/>
              </w:rPr>
              <w:t>（如有）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磋商文件不接受进口产品响应的内容时，供应商所报产品不含进口产品的；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国家有关部门对供应商的所报产品有强制性规定或要求的</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2）所</w:t>
            </w:r>
            <w:r>
              <w:rPr>
                <w:rFonts w:hint="eastAsia" w:ascii="宋体" w:hAnsi="宋体" w:cs="宋体"/>
                <w:sz w:val="24"/>
                <w:highlight w:val="none"/>
              </w:rPr>
              <w:t>报</w:t>
            </w:r>
            <w:r>
              <w:rPr>
                <w:rFonts w:hint="eastAsia" w:ascii="宋体" w:hAnsi="宋体" w:cs="宋体"/>
                <w:kern w:val="0"/>
                <w:sz w:val="24"/>
                <w:highlight w:val="none"/>
              </w:rPr>
              <w:t>产品属于列入《网络关键设备和网络安全专用产品目录》的网络安全专用产品时，应当提供：①国家有权部门发布的含所</w:t>
            </w:r>
            <w:r>
              <w:rPr>
                <w:rFonts w:hint="eastAsia" w:ascii="宋体" w:hAnsi="宋体" w:cs="宋体"/>
                <w:sz w:val="24"/>
                <w:highlight w:val="none"/>
              </w:rPr>
              <w:t>报</w:t>
            </w:r>
            <w:r>
              <w:rPr>
                <w:rFonts w:hint="eastAsia" w:ascii="宋体" w:hAnsi="宋体" w:cs="宋体"/>
                <w:kern w:val="0"/>
                <w:sz w:val="24"/>
                <w:highlight w:val="none"/>
              </w:rPr>
              <w:t>产品的“网络关键设备和网络安全专用产品安全认证和安全检测结果”截图，或②产品由具备资格的机构安全认证合格或者安全检测符合要求的有效证明文件，或③该产品有效期内的公安部颁发的《计算机信息系统安全专用产品销售许可证》；</w:t>
            </w:r>
          </w:p>
          <w:p>
            <w:pPr>
              <w:widowControl/>
              <w:jc w:val="left"/>
              <w:rPr>
                <w:rFonts w:ascii="宋体" w:hAnsi="宋体" w:cs="宋体"/>
                <w:sz w:val="24"/>
                <w:highlight w:val="none"/>
              </w:rPr>
            </w:pPr>
            <w:r>
              <w:rPr>
                <w:rFonts w:hint="eastAsia" w:ascii="宋体" w:hAnsi="宋体" w:cs="宋体"/>
                <w:sz w:val="24"/>
                <w:highlight w:val="none"/>
              </w:rPr>
              <w:t>3）国家有特殊信息安全要求的项目，采购产品涉及无线局域网产品和含有无线局域网功能的计算机、通信设备、打印机、复印机、投影仪等产品的，</w:t>
            </w:r>
            <w:r>
              <w:rPr>
                <w:rFonts w:hint="eastAsia" w:ascii="宋体" w:hAnsi="宋体" w:cs="宋体"/>
                <w:kern w:val="0"/>
                <w:sz w:val="24"/>
                <w:highlight w:val="none"/>
              </w:rPr>
              <w:t>所报</w:t>
            </w:r>
            <w:r>
              <w:rPr>
                <w:rFonts w:hint="eastAsia" w:ascii="宋体" w:hAnsi="宋体" w:cs="宋体"/>
                <w:sz w:val="24"/>
                <w:highlight w:val="none"/>
              </w:rPr>
              <w:t>产品须为符合国家无线局域网安全标准（GB 15629.11/1102）并通过国家产品认证的产品；</w:t>
            </w:r>
          </w:p>
          <w:p>
            <w:pPr>
              <w:widowControl/>
              <w:jc w:val="left"/>
              <w:rPr>
                <w:rFonts w:ascii="宋体" w:hAnsi="宋体" w:cs="宋体"/>
                <w:kern w:val="0"/>
                <w:sz w:val="24"/>
                <w:highlight w:val="none"/>
              </w:rPr>
            </w:pPr>
            <w:r>
              <w:rPr>
                <w:rFonts w:hint="eastAsia" w:ascii="宋体" w:hAnsi="宋体" w:cs="宋体"/>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公平竞争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附加条件</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其他无效情形</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bl>
    <w:p>
      <w:pPr>
        <w:widowControl/>
        <w:jc w:val="left"/>
        <w:rPr>
          <w:rFonts w:ascii="宋体" w:hAnsi="宋体" w:cs="宋体"/>
          <w:sz w:val="24"/>
          <w:highlight w:val="none"/>
        </w:rPr>
      </w:pP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w:t>
      </w:r>
      <w:r>
        <w:rPr>
          <w:rFonts w:hint="eastAsia" w:ascii="宋体" w:hAnsi="宋体" w:cs="宋体"/>
          <w:b/>
          <w:bCs/>
          <w:sz w:val="24"/>
          <w:highlight w:val="none"/>
        </w:rPr>
        <w:t>响应无效</w:t>
      </w:r>
      <w:r>
        <w:rPr>
          <w:rFonts w:hint="eastAsia" w:ascii="宋体" w:hAnsi="宋体" w:cs="宋体"/>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如供应商在磋商小组规定的时间内未作出必要的澄清、说明或者更正，或澄清、说明或者更正后仍不能满足采购文件要求的，则供应商的响应文件</w:t>
      </w:r>
      <w:r>
        <w:rPr>
          <w:rFonts w:hint="eastAsia" w:ascii="宋体" w:hAnsi="宋体" w:cs="宋体"/>
          <w:b/>
          <w:bCs/>
          <w:sz w:val="24"/>
          <w:highlight w:val="none"/>
        </w:rPr>
        <w:t>响应无效</w:t>
      </w:r>
      <w:r>
        <w:rPr>
          <w:rFonts w:hint="eastAsia" w:ascii="宋体" w:hAnsi="宋体" w:cs="宋体"/>
          <w:sz w:val="24"/>
          <w:highlight w:val="none"/>
        </w:rPr>
        <w:t>。</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rPr>
        <w:t>10</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4</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其他为落实政府采购政策实施的优先采购：______。</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其他：</w:t>
      </w:r>
      <w:r>
        <w:rPr>
          <w:rFonts w:hint="eastAsia" w:ascii="宋体" w:hAnsi="宋体" w:cs="宋体"/>
          <w:iCs/>
          <w:color w:val="000000"/>
          <w:sz w:val="24"/>
          <w:highlight w:val="none"/>
          <w:u w:val="single"/>
        </w:rPr>
        <w:t>竞争性磋商文件规定的其他情形</w:t>
      </w:r>
      <w:r>
        <w:rPr>
          <w:rFonts w:hint="eastAsia" w:ascii="宋体" w:hAnsi="宋体" w:cs="宋体"/>
          <w:color w:val="000000"/>
          <w:sz w:val="24"/>
          <w:highlight w:val="none"/>
        </w:rPr>
        <w:t>。</w:t>
      </w:r>
    </w:p>
    <w:bookmarkEnd w:id="632"/>
    <w:bookmarkEnd w:id="633"/>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636" w:name="_Toc127151546"/>
      <w:bookmarkStart w:id="637" w:name="_Toc164351640"/>
      <w:bookmarkStart w:id="638" w:name="_Toc150509297"/>
      <w:bookmarkStart w:id="639" w:name="_Toc127161460"/>
      <w:bookmarkStart w:id="640" w:name="_Ref467307010"/>
      <w:bookmarkStart w:id="641" w:name="_Toc149720839"/>
      <w:bookmarkStart w:id="642" w:name="_Toc150774751"/>
      <w:bookmarkStart w:id="643" w:name="_Toc151193788"/>
      <w:bookmarkStart w:id="644" w:name="_Toc264969236"/>
      <w:bookmarkStart w:id="645" w:name="_Toc151190173"/>
      <w:bookmarkStart w:id="646" w:name="_Toc127151747"/>
      <w:bookmarkStart w:id="647" w:name="_Toc151193860"/>
      <w:bookmarkStart w:id="648" w:name="_Toc305158888"/>
      <w:bookmarkStart w:id="649" w:name="_Toc164608660"/>
      <w:bookmarkStart w:id="650" w:name="_Toc164229241"/>
      <w:bookmarkStart w:id="651" w:name="_Toc164608815"/>
      <w:bookmarkStart w:id="652" w:name="_Toc226965819"/>
      <w:bookmarkStart w:id="653" w:name="_Toc226309790"/>
      <w:bookmarkStart w:id="654" w:name="_Toc151193934"/>
      <w:bookmarkStart w:id="655" w:name="_Toc142311048"/>
      <w:bookmarkStart w:id="656" w:name="_Toc151193644"/>
      <w:bookmarkStart w:id="657" w:name="_Toc520356170"/>
      <w:bookmarkStart w:id="658" w:name="_Toc226337242"/>
      <w:bookmarkStart w:id="659" w:name="_Toc164229387"/>
      <w:bookmarkStart w:id="660" w:name="_Toc151193716"/>
      <w:bookmarkStart w:id="661" w:name="_Toc150774646"/>
      <w:bookmarkStart w:id="662" w:name="_Toc150480784"/>
      <w:bookmarkStart w:id="663" w:name="_Toc195842911"/>
      <w:bookmarkStart w:id="664" w:name="_Toc305158814"/>
      <w:bookmarkStart w:id="665" w:name="_Toc265228384"/>
      <w:bookmarkStart w:id="666" w:name="_Toc226965736"/>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r>
        <w:rPr>
          <w:rFonts w:hint="eastAsia" w:ascii="宋体" w:hAnsi="宋体" w:cs="宋体"/>
          <w:kern w:val="0"/>
          <w:sz w:val="24"/>
          <w:szCs w:val="20"/>
          <w:highlight w:val="none"/>
        </w:rPr>
        <w:t>，并编写评审报告</w:t>
      </w:r>
      <w:r>
        <w:rPr>
          <w:rFonts w:hint="eastAsia" w:ascii="宋体" w:hAnsi="宋体" w:cs="宋体"/>
          <w:sz w:val="24"/>
          <w:highlight w:val="none"/>
        </w:rPr>
        <w:t>。</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r>
    </w:p>
    <w:p>
      <w:pPr>
        <w:pStyle w:val="4"/>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w:t>
            </w:r>
            <w:r>
              <w:rPr>
                <w:rFonts w:hint="eastAsia" w:ascii="宋体" w:hAnsi="宋体" w:cs="宋体"/>
                <w:sz w:val="24"/>
                <w:highlight w:val="none"/>
              </w:rPr>
              <w:t>类似项目</w:t>
            </w:r>
            <w:r>
              <w:rPr>
                <w:rFonts w:hint="eastAsia" w:ascii="宋体" w:hAnsi="宋体" w:cs="宋体"/>
                <w:sz w:val="24"/>
                <w:highlight w:val="none"/>
              </w:rPr>
              <w:t>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rPr>
              <w:t>（</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widowControl/>
        <w:jc w:val="left"/>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br w:type="page"/>
      </w:r>
      <w:bookmarkStart w:id="667" w:name="_Toc145958207"/>
      <w:r>
        <w:rPr>
          <w:rFonts w:hint="eastAsia" w:ascii="宋体" w:hAnsi="宋体" w:cs="宋体"/>
          <w:b/>
          <w:sz w:val="36"/>
          <w:szCs w:val="36"/>
          <w:highlight w:val="none"/>
        </w:rPr>
        <w:t>第四章   采购需求</w:t>
      </w:r>
      <w:bookmarkEnd w:id="667"/>
    </w:p>
    <w:p>
      <w:pPr>
        <w:pStyle w:val="40"/>
        <w:spacing w:line="360" w:lineRule="auto"/>
        <w:rPr>
          <w:rFonts w:ascii="宋体" w:hAnsi="宋体" w:cs="宋体"/>
          <w:bCs/>
          <w:sz w:val="24"/>
          <w:szCs w:val="24"/>
          <w:highlight w:val="none"/>
        </w:rPr>
      </w:pPr>
      <w:bookmarkStart w:id="668" w:name="_Toc145958208"/>
      <w:r>
        <w:rPr>
          <w:rFonts w:hint="eastAsia" w:ascii="宋体" w:hAnsi="宋体" w:cs="宋体"/>
          <w:bCs/>
          <w:sz w:val="24"/>
          <w:szCs w:val="24"/>
          <w:highlight w:val="none"/>
        </w:rPr>
        <w:t>网络直播带货消费调查项目需求</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一、项目背景</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近年来直播电商行业保持高速发展，根据国家统计局数据，仅2022年一年，各类电商平台累计直播场次超1.2亿场，累计观看超1.1万亿人次，有近110万主播活跃在这个新兴产业中。</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然而，直播带货在给消费者带来全新消费体验，为电商行业创新发展开辟新模式的同时，也带来了一些新的消费维权问题。有关直播带货虚假宣传、价格误导、诱导场外交易、发货慢、产品质量差、退货退款难等问题备受关注。</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近年来，北京市消费者协会持续关注互联网消费问题，针对问题表现、产生原因、侵害消费者权益情况提出了相关意见建议。但是，直播带货作为高速发展的网络消费场景，新模式、新业态，新问题不断出现，各种侵害消费者权益的问题还需持续保持关注。</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二、服务内容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本次项目主要采用舆情大数据分析、直播间抽样调查、直播带货体验调查、消费者问卷调查、专家研讨论证等方法完成。</w:t>
      </w:r>
    </w:p>
    <w:p>
      <w:pPr>
        <w:spacing w:line="360" w:lineRule="auto"/>
        <w:ind w:firstLine="482" w:firstLineChars="200"/>
        <w:jc w:val="left"/>
        <w:outlineLvl w:val="1"/>
        <w:rPr>
          <w:rFonts w:ascii="宋体" w:hAnsi="宋体" w:cs="宋体"/>
          <w:b/>
          <w:bCs/>
          <w:sz w:val="24"/>
          <w:highlight w:val="none"/>
        </w:rPr>
      </w:pPr>
      <w:bookmarkStart w:id="669" w:name="_Toc116227932"/>
      <w:r>
        <w:rPr>
          <w:rFonts w:hint="eastAsia" w:ascii="宋体" w:hAnsi="宋体" w:cs="宋体"/>
          <w:b/>
          <w:bCs/>
          <w:sz w:val="24"/>
          <w:highlight w:val="none"/>
        </w:rPr>
        <w:t>1.舆情大数据分析</w:t>
      </w:r>
      <w:bookmarkEnd w:id="669"/>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借助专用舆情系统，对过去12个月内关于直播带货消费的舆情信息进行监测、统计、分析，锁定当下直播带货消费的新热点、新案例、舆情反响、政策措施等，为本次调查设计、组织实施以及应对建议提供依据。</w:t>
      </w:r>
    </w:p>
    <w:p>
      <w:pPr>
        <w:spacing w:line="360" w:lineRule="auto"/>
        <w:ind w:firstLine="482" w:firstLineChars="200"/>
        <w:jc w:val="left"/>
        <w:rPr>
          <w:rFonts w:ascii="宋体" w:hAnsi="宋体" w:cs="宋体"/>
          <w:b/>
          <w:bCs/>
          <w:sz w:val="24"/>
          <w:highlight w:val="none"/>
        </w:rPr>
      </w:pPr>
      <w:bookmarkStart w:id="670" w:name="_Toc116227933"/>
      <w:r>
        <w:rPr>
          <w:rFonts w:hint="eastAsia" w:ascii="宋体" w:hAnsi="宋体" w:cs="宋体"/>
          <w:b/>
          <w:bCs/>
          <w:sz w:val="24"/>
          <w:highlight w:val="none"/>
        </w:rPr>
        <w:t>2.直播间抽样调查</w:t>
      </w:r>
    </w:p>
    <w:p>
      <w:pPr>
        <w:spacing w:line="360" w:lineRule="auto"/>
        <w:ind w:firstLine="480" w:firstLineChars="200"/>
        <w:jc w:val="left"/>
        <w:rPr>
          <w:rFonts w:ascii="宋体" w:hAnsi="宋体" w:cs="宋体"/>
          <w:b/>
          <w:bCs/>
          <w:color w:val="121212"/>
          <w:sz w:val="24"/>
          <w:highlight w:val="none"/>
          <w:shd w:val="clear" w:color="auto" w:fill="FFFFFF"/>
        </w:rPr>
      </w:pPr>
      <w:r>
        <w:rPr>
          <w:rFonts w:hint="eastAsia" w:ascii="宋体" w:hAnsi="宋体" w:cs="宋体"/>
          <w:sz w:val="24"/>
          <w:highlight w:val="none"/>
        </w:rPr>
        <w:t>选取</w:t>
      </w:r>
      <w:r>
        <w:rPr>
          <w:rFonts w:hint="eastAsia" w:ascii="宋体" w:hAnsi="宋体" w:cs="宋体"/>
          <w:kern w:val="0"/>
          <w:sz w:val="24"/>
          <w:highlight w:val="none"/>
        </w:rPr>
        <w:t>十大主流电商平台的直播间，进行抽样调查。每平台拟抽取样本直播间20个，共计200个直播间作为调查样本。</w:t>
      </w:r>
    </w:p>
    <w:bookmarkEnd w:id="670"/>
    <w:p>
      <w:pPr>
        <w:spacing w:line="360" w:lineRule="auto"/>
        <w:ind w:left="420" w:firstLine="241" w:firstLineChars="100"/>
        <w:jc w:val="left"/>
        <w:outlineLvl w:val="1"/>
        <w:rPr>
          <w:rFonts w:ascii="宋体" w:hAnsi="宋体" w:cs="宋体"/>
          <w:b/>
          <w:bCs/>
          <w:sz w:val="24"/>
          <w:highlight w:val="none"/>
        </w:rPr>
      </w:pPr>
      <w:r>
        <w:rPr>
          <w:rFonts w:hint="eastAsia" w:ascii="宋体" w:hAnsi="宋体" w:cs="宋体"/>
          <w:b/>
          <w:bCs/>
          <w:sz w:val="24"/>
          <w:highlight w:val="none"/>
        </w:rPr>
        <w:t>3.直播带货消费体验调查</w:t>
      </w:r>
    </w:p>
    <w:p>
      <w:pPr>
        <w:spacing w:line="360" w:lineRule="auto"/>
        <w:ind w:firstLine="480" w:firstLineChars="200"/>
        <w:jc w:val="left"/>
        <w:rPr>
          <w:rFonts w:ascii="宋体" w:hAnsi="宋体" w:cs="宋体"/>
          <w:kern w:val="0"/>
          <w:sz w:val="24"/>
          <w:highlight w:val="none"/>
        </w:rPr>
      </w:pPr>
      <w:r>
        <w:rPr>
          <w:rFonts w:hint="eastAsia" w:ascii="宋体" w:hAnsi="宋体" w:cs="宋体"/>
          <w:bCs/>
          <w:sz w:val="24"/>
          <w:highlight w:val="none"/>
        </w:rPr>
        <w:t>选取</w:t>
      </w:r>
      <w:r>
        <w:rPr>
          <w:rFonts w:hint="eastAsia" w:ascii="宋体" w:hAnsi="宋体" w:cs="宋体"/>
          <w:kern w:val="0"/>
          <w:sz w:val="24"/>
          <w:highlight w:val="none"/>
        </w:rPr>
        <w:t>十大主流电商平台的直播间，进行抽样调查。每平台拟抽取样本直播间2个，购买1件商品，共计20次购买体验。</w:t>
      </w:r>
    </w:p>
    <w:p>
      <w:pPr>
        <w:spacing w:line="360" w:lineRule="auto"/>
        <w:ind w:firstLine="482" w:firstLineChars="200"/>
        <w:jc w:val="left"/>
        <w:outlineLvl w:val="1"/>
        <w:rPr>
          <w:rFonts w:ascii="宋体" w:hAnsi="宋体" w:cs="宋体"/>
          <w:b/>
          <w:bCs/>
          <w:sz w:val="24"/>
          <w:highlight w:val="none"/>
        </w:rPr>
      </w:pPr>
      <w:r>
        <w:rPr>
          <w:rFonts w:hint="eastAsia" w:ascii="宋体" w:hAnsi="宋体" w:cs="宋体"/>
          <w:b/>
          <w:bCs/>
          <w:sz w:val="24"/>
          <w:highlight w:val="none"/>
        </w:rPr>
        <w:t>4.消费者问卷调查</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设计消费者调查问卷，开展调查。对北京各区的成年消费者进行网络配额调查，各区样本比例与常住人口比例相符，预计有效样本量2000个以上。</w:t>
      </w:r>
    </w:p>
    <w:p>
      <w:pPr>
        <w:spacing w:line="360" w:lineRule="auto"/>
        <w:ind w:left="420" w:firstLine="241" w:firstLineChars="100"/>
        <w:jc w:val="left"/>
        <w:outlineLvl w:val="1"/>
        <w:rPr>
          <w:rFonts w:ascii="宋体" w:hAnsi="宋体" w:cs="宋体"/>
          <w:b/>
          <w:bCs/>
          <w:sz w:val="24"/>
          <w:highlight w:val="none"/>
        </w:rPr>
      </w:pPr>
      <w:r>
        <w:rPr>
          <w:rFonts w:hint="eastAsia" w:ascii="宋体" w:hAnsi="宋体" w:cs="宋体"/>
          <w:b/>
          <w:bCs/>
          <w:sz w:val="24"/>
          <w:highlight w:val="none"/>
        </w:rPr>
        <w:t>5.专家研讨</w:t>
      </w:r>
    </w:p>
    <w:p>
      <w:pPr>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组织专家学者、律师代表就直播带货的典型案例、常见问题开展研讨论证。</w:t>
      </w:r>
    </w:p>
    <w:p>
      <w:pPr>
        <w:spacing w:line="360" w:lineRule="auto"/>
        <w:ind w:firstLine="482" w:firstLineChars="200"/>
        <w:jc w:val="left"/>
        <w:rPr>
          <w:rFonts w:ascii="宋体" w:hAnsi="宋体" w:cs="宋体"/>
          <w:b/>
          <w:bCs/>
          <w:kern w:val="0"/>
          <w:sz w:val="24"/>
          <w:highlight w:val="none"/>
        </w:rPr>
      </w:pPr>
      <w:r>
        <w:rPr>
          <w:rFonts w:hint="eastAsia" w:ascii="宋体" w:hAnsi="宋体" w:cs="宋体"/>
          <w:b/>
          <w:kern w:val="0"/>
          <w:sz w:val="24"/>
          <w:highlight w:val="none"/>
          <w:lang w:val="zh-CN"/>
        </w:rPr>
        <w:t>执行内容包括实施方案、问卷设计、人员管理培训、体验调查、专家研讨、数据分析、报告撰写、报告设计制作</w:t>
      </w:r>
      <w:r>
        <w:rPr>
          <w:rFonts w:hint="eastAsia" w:ascii="宋体" w:hAnsi="宋体" w:cs="宋体"/>
          <w:b/>
          <w:bCs/>
          <w:kern w:val="0"/>
          <w:sz w:val="24"/>
          <w:highlight w:val="none"/>
        </w:rPr>
        <w:t xml:space="preserve"> </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三、人员要求</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 xml:space="preserve"> </w:t>
      </w:r>
      <w:r>
        <w:rPr>
          <w:rFonts w:hint="eastAsia" w:ascii="宋体" w:hAnsi="宋体" w:cs="宋体"/>
          <w:kern w:val="0"/>
          <w:sz w:val="24"/>
          <w:highlight w:val="none"/>
          <w:lang w:val="zh-CN"/>
        </w:rPr>
        <w:t>1、供应商应组建专门团队负责项目的实施，</w:t>
      </w:r>
      <w:r>
        <w:rPr>
          <w:rFonts w:hint="eastAsia" w:ascii="宋体" w:hAnsi="宋体" w:cs="宋体"/>
          <w:kern w:val="0"/>
          <w:sz w:val="24"/>
          <w:highlight w:val="none"/>
        </w:rPr>
        <w:t>对调查每个环节严格把关，确保调查结果真实有效。</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2、加强对调查人员的管理，对调查过程进行全程监控，确保调查数据的准确性、客观性。</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3、团队人员应熟悉相关调查的法律法规及有关常识问题，有调查研究项目经验。</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四、完成时</w:t>
      </w:r>
      <w:r>
        <w:rPr>
          <w:rFonts w:hint="eastAsia" w:hAnsi="宋体" w:cs="宋体"/>
          <w:sz w:val="24"/>
          <w:szCs w:val="24"/>
          <w:highlight w:val="none"/>
        </w:rPr>
        <w:t>间</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自合同签订之日起至</w:t>
      </w:r>
      <w:r>
        <w:rPr>
          <w:rFonts w:hint="eastAsia" w:ascii="宋体" w:hAnsi="宋体" w:cs="宋体"/>
          <w:kern w:val="0"/>
          <w:sz w:val="24"/>
          <w:highlight w:val="none"/>
        </w:rPr>
        <w:t>2024</w:t>
      </w:r>
      <w:r>
        <w:rPr>
          <w:rFonts w:hint="eastAsia" w:ascii="宋体" w:hAnsi="宋体" w:cs="宋体"/>
          <w:kern w:val="0"/>
          <w:sz w:val="24"/>
          <w:highlight w:val="none"/>
          <w:lang w:val="zh-CN"/>
        </w:rPr>
        <w:t>年</w:t>
      </w:r>
      <w:r>
        <w:rPr>
          <w:rFonts w:hint="eastAsia" w:ascii="宋体" w:hAnsi="宋体" w:cs="宋体"/>
          <w:kern w:val="0"/>
          <w:sz w:val="24"/>
          <w:highlight w:val="none"/>
        </w:rPr>
        <w:t>11</w:t>
      </w:r>
      <w:r>
        <w:rPr>
          <w:rFonts w:hint="eastAsia" w:ascii="宋体" w:hAnsi="宋体" w:cs="宋体"/>
          <w:kern w:val="0"/>
          <w:sz w:val="24"/>
          <w:highlight w:val="none"/>
          <w:lang w:val="zh-CN"/>
        </w:rPr>
        <w:t>月</w:t>
      </w:r>
      <w:r>
        <w:rPr>
          <w:rFonts w:hint="eastAsia" w:ascii="宋体" w:hAnsi="宋体" w:cs="宋体"/>
          <w:kern w:val="0"/>
          <w:sz w:val="24"/>
          <w:highlight w:val="none"/>
        </w:rPr>
        <w:t>15日前</w:t>
      </w:r>
      <w:r>
        <w:rPr>
          <w:rFonts w:hint="eastAsia" w:ascii="宋体" w:hAnsi="宋体" w:cs="宋体"/>
          <w:kern w:val="0"/>
          <w:sz w:val="24"/>
          <w:highlight w:val="none"/>
          <w:lang w:val="zh-CN"/>
        </w:rPr>
        <w:t>完成全部工作并验收。</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五、成果要求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 xml:space="preserve">1、调查问卷、证据照片、录音、视频资料、数据库； </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2、完整、高质量的调查报告（包括电子版和纸质版）。基于调查报告修改的调研报告和新闻发布稿。</w:t>
      </w:r>
    </w:p>
    <w:p>
      <w:pPr>
        <w:autoSpaceDE w:val="0"/>
        <w:autoSpaceDN w:val="0"/>
        <w:adjustRightInd w:val="0"/>
        <w:spacing w:line="360" w:lineRule="auto"/>
        <w:ind w:firstLine="480" w:firstLineChars="200"/>
        <w:jc w:val="left"/>
        <w:rPr>
          <w:rFonts w:ascii="宋体" w:hAnsi="宋体" w:cs="宋体"/>
          <w:b/>
          <w:kern w:val="0"/>
          <w:sz w:val="24"/>
          <w:highlight w:val="none"/>
          <w:lang w:val="zh-CN"/>
        </w:rPr>
      </w:pPr>
      <w:r>
        <w:rPr>
          <w:rFonts w:hint="eastAsia" w:ascii="宋体" w:hAnsi="宋体" w:cs="宋体"/>
          <w:kern w:val="0"/>
          <w:sz w:val="24"/>
          <w:highlight w:val="none"/>
        </w:rPr>
        <w:t>3、纸质调查报告30份。</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六、其他要求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1、供应商应根据工作方案开展工作，定期进行阶段工作总结，详细描述各项工作的开展情况、当前进度、取得的成果、预期完成时间、发现的问题并书面呈报。</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2、在调查过程中应接受采购人的监督检查，并每周报告调查工作的进展情况，每两周填写进度汇报表（见合同附件1）。</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3、工作中涉及的照片、表格、报告等，无论纸质还是电子资料都要留存，按类归档，并接受采购人的检查。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4、供应商将核查资料整理后以电子版形式，交采购人存档保存。</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5、为保证评价结论的可回溯性，供应商应保留完整的原始数据及有关资料。</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6、保密及知识产权要求。</w:t>
      </w:r>
    </w:p>
    <w:p>
      <w:pPr>
        <w:spacing w:line="360" w:lineRule="auto"/>
        <w:jc w:val="left"/>
        <w:rPr>
          <w:rFonts w:ascii="宋体" w:hAnsi="宋体" w:cs="宋体"/>
          <w:b/>
          <w:sz w:val="36"/>
          <w:szCs w:val="36"/>
          <w:highlight w:val="none"/>
        </w:rPr>
      </w:pPr>
      <w:r>
        <w:rPr>
          <w:rFonts w:hint="eastAsia" w:ascii="宋体" w:hAnsi="宋体" w:cs="宋体"/>
          <w:kern w:val="0"/>
          <w:sz w:val="24"/>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r>
        <w:rPr>
          <w:rFonts w:hint="eastAsia" w:ascii="宋体" w:hAnsi="宋体" w:cs="宋体"/>
          <w:b/>
          <w:sz w:val="36"/>
          <w:szCs w:val="36"/>
          <w:highlight w:val="none"/>
        </w:rPr>
        <w:br w:type="page"/>
      </w: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第五章 合同草案条款</w:t>
      </w:r>
      <w:bookmarkEnd w:id="668"/>
    </w:p>
    <w:p>
      <w:pPr>
        <w:snapToGrid w:val="0"/>
        <w:spacing w:line="240" w:lineRule="atLeast"/>
        <w:jc w:val="center"/>
        <w:textAlignment w:val="baseline"/>
        <w:rPr>
          <w:rFonts w:ascii="宋体" w:hAnsi="宋体" w:cs="宋体"/>
          <w:b/>
          <w:sz w:val="28"/>
          <w:highlight w:val="none"/>
        </w:rPr>
      </w:pPr>
      <w:r>
        <w:rPr>
          <w:rFonts w:hint="eastAsia" w:ascii="宋体" w:hAnsi="宋体" w:cs="宋体"/>
          <w:b/>
          <w:sz w:val="28"/>
          <w:highlight w:val="none"/>
        </w:rPr>
        <w:t xml:space="preserve">  </w:t>
      </w:r>
    </w:p>
    <w:p>
      <w:pPr>
        <w:spacing w:line="360" w:lineRule="auto"/>
        <w:jc w:val="center"/>
        <w:rPr>
          <w:rFonts w:ascii="宋体" w:hAnsi="宋体" w:cs="宋体"/>
          <w:b/>
          <w:bCs/>
          <w:spacing w:val="180"/>
          <w:sz w:val="28"/>
          <w:highlight w:val="none"/>
        </w:rPr>
      </w:pPr>
    </w:p>
    <w:p>
      <w:pPr>
        <w:spacing w:line="360" w:lineRule="auto"/>
        <w:jc w:val="center"/>
        <w:rPr>
          <w:rFonts w:ascii="宋体" w:hAnsi="宋体" w:cs="宋体"/>
          <w:b/>
          <w:bCs/>
          <w:spacing w:val="180"/>
          <w:sz w:val="52"/>
          <w:highlight w:val="none"/>
        </w:rPr>
      </w:pPr>
    </w:p>
    <w:p>
      <w:pPr>
        <w:spacing w:line="360" w:lineRule="auto"/>
        <w:jc w:val="center"/>
        <w:rPr>
          <w:rFonts w:ascii="宋体" w:hAnsi="宋体" w:cs="宋体"/>
          <w:b/>
          <w:bCs/>
          <w:spacing w:val="180"/>
          <w:sz w:val="52"/>
          <w:highlight w:val="none"/>
        </w:rPr>
      </w:pPr>
      <w:r>
        <w:rPr>
          <w:rFonts w:hint="eastAsia" w:ascii="宋体" w:hAnsi="宋体" w:cs="宋体"/>
          <w:b/>
          <w:bCs/>
          <w:spacing w:val="180"/>
          <w:sz w:val="52"/>
          <w:highlight w:val="none"/>
        </w:rPr>
        <w:t>服务委托合同</w:t>
      </w: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widowControl/>
        <w:rPr>
          <w:rFonts w:ascii="宋体" w:hAnsi="宋体" w:cs="宋体"/>
          <w:sz w:val="30"/>
          <w:szCs w:val="28"/>
          <w:highlight w:val="none"/>
          <w:u w:val="single"/>
        </w:rPr>
      </w:pPr>
      <w:r>
        <w:rPr>
          <w:rFonts w:hint="eastAsia" w:ascii="宋体" w:hAnsi="宋体" w:cs="宋体"/>
          <w:b/>
          <w:bCs/>
          <w:sz w:val="30"/>
          <w:highlight w:val="none"/>
        </w:rPr>
        <w:t>项目名称：</w:t>
      </w:r>
      <w:r>
        <w:rPr>
          <w:rFonts w:hint="eastAsia" w:ascii="宋体" w:hAnsi="宋体" w:cs="宋体"/>
          <w:sz w:val="30"/>
          <w:szCs w:val="28"/>
          <w:highlight w:val="none"/>
          <w:u w:val="single"/>
        </w:rPr>
        <w:t xml:space="preserve">                                 </w:t>
      </w:r>
    </w:p>
    <w:p>
      <w:pPr>
        <w:pStyle w:val="2"/>
        <w:spacing w:before="0" w:line="240" w:lineRule="auto"/>
        <w:ind w:left="1898" w:leftChars="904"/>
        <w:rPr>
          <w:rFonts w:cs="宋体"/>
          <w:highlight w:val="none"/>
        </w:rPr>
      </w:pPr>
    </w:p>
    <w:p>
      <w:pPr>
        <w:jc w:val="left"/>
        <w:rPr>
          <w:rFonts w:ascii="宋体" w:hAnsi="宋体" w:cs="宋体"/>
          <w:sz w:val="30"/>
          <w:highlight w:val="none"/>
        </w:rPr>
      </w:pPr>
      <w:r>
        <w:rPr>
          <w:rFonts w:hint="eastAsia" w:ascii="宋体" w:hAnsi="宋体" w:cs="宋体"/>
          <w:b/>
          <w:bCs/>
          <w:sz w:val="30"/>
          <w:highlight w:val="none"/>
        </w:rPr>
        <w:t>委 托 方：</w:t>
      </w:r>
      <w:r>
        <w:rPr>
          <w:rFonts w:hint="eastAsia" w:ascii="宋体" w:hAnsi="宋体" w:cs="宋体"/>
          <w:b/>
          <w:bCs/>
          <w:sz w:val="30"/>
          <w:highlight w:val="none"/>
          <w:u w:val="single"/>
        </w:rPr>
        <w:t xml:space="preserve">                                 </w:t>
      </w:r>
      <w:r>
        <w:rPr>
          <w:rFonts w:hint="eastAsia" w:ascii="宋体" w:hAnsi="宋体" w:cs="宋体"/>
          <w:sz w:val="30"/>
          <w:highlight w:val="none"/>
        </w:rPr>
        <w:t xml:space="preserve">  </w:t>
      </w:r>
    </w:p>
    <w:p>
      <w:pPr>
        <w:ind w:left="1898" w:leftChars="904"/>
        <w:jc w:val="left"/>
        <w:rPr>
          <w:rFonts w:ascii="宋体" w:hAnsi="宋体" w:cs="宋体"/>
          <w:sz w:val="30"/>
          <w:highlight w:val="none"/>
        </w:rPr>
      </w:pPr>
      <w:r>
        <w:rPr>
          <w:rFonts w:hint="eastAsia" w:ascii="宋体" w:hAnsi="宋体" w:cs="宋体"/>
          <w:sz w:val="30"/>
          <w:highlight w:val="none"/>
        </w:rPr>
        <w:t xml:space="preserve">   </w:t>
      </w:r>
    </w:p>
    <w:p>
      <w:pPr>
        <w:rPr>
          <w:rFonts w:ascii="宋体" w:hAnsi="宋体" w:cs="宋体"/>
          <w:sz w:val="30"/>
          <w:szCs w:val="28"/>
          <w:highlight w:val="none"/>
          <w:u w:val="single"/>
        </w:rPr>
      </w:pPr>
      <w:r>
        <w:rPr>
          <w:rFonts w:hint="eastAsia" w:ascii="宋体" w:hAnsi="宋体" w:cs="宋体"/>
          <w:b/>
          <w:bCs/>
          <w:sz w:val="30"/>
          <w:highlight w:val="none"/>
        </w:rPr>
        <w:t>受 托 方：</w:t>
      </w:r>
      <w:r>
        <w:rPr>
          <w:rFonts w:hint="eastAsia" w:ascii="宋体" w:hAnsi="宋体" w:cs="宋体"/>
          <w:sz w:val="30"/>
          <w:szCs w:val="28"/>
          <w:highlight w:val="none"/>
          <w:u w:val="single"/>
        </w:rPr>
        <w:t xml:space="preserve">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840" w:firstLineChars="300"/>
        <w:textAlignment w:val="auto"/>
        <w:rPr>
          <w:rFonts w:hint="eastAsia"/>
          <w:highlight w:val="none"/>
          <w:lang w:val="en-US" w:eastAsia="zh-CN"/>
        </w:rPr>
      </w:pPr>
      <w:r>
        <w:rPr>
          <w:rFonts w:hint="eastAsia" w:ascii="宋体" w:hAnsi="宋体" w:cs="宋体"/>
          <w:sz w:val="28"/>
          <w:szCs w:val="28"/>
          <w:highlight w:val="none"/>
        </w:rPr>
        <w:br w:type="page"/>
      </w: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bookmarkStart w:id="671" w:name="_Toc37679617"/>
      <w:r>
        <w:rPr>
          <w:rFonts w:hint="eastAsia"/>
          <w:highlight w:val="none"/>
          <w:lang w:val="en-US" w:eastAsia="zh-CN"/>
        </w:rPr>
        <w:t>4、</w:t>
      </w:r>
      <w:bookmarkEnd w:id="671"/>
      <w:r>
        <w:rPr>
          <w:rFonts w:hint="eastAsia"/>
          <w:highlight w:val="none"/>
          <w:lang w:val="en-US" w:eastAsia="zh-CN"/>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2"/>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9"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ascii="仿宋" w:eastAsia="仿宋"/>
          <w:kern w:val="0"/>
          <w:szCs w:val="28"/>
          <w:highlight w:val="none"/>
          <w:lang w:val="en-US" w:eastAsia="zh-CN"/>
        </w:rPr>
      </w:pPr>
      <w:r>
        <w:rPr>
          <w:rFonts w:hint="default"/>
          <w:highlight w:val="none"/>
          <w:lang w:val="en-US" w:eastAsia="zh-CN"/>
        </w:rPr>
        <w:br w:type="page"/>
      </w: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rPr>
                <w:rFonts w:hint="eastAsia" w:ascii="CESI黑体-GB2312" w:hAnsi="CESI黑体-GB2312" w:eastAsia="CESI黑体-GB2312" w:cs="CESI黑体-GB2312"/>
                <w:sz w:val="32"/>
                <w:szCs w:val="40"/>
                <w:lang w:val="en-US" w:eastAsia="zh-CN"/>
              </w:rPr>
            </w:pPr>
            <w:r>
              <w:rPr>
                <w:rFonts w:hint="eastAsia" w:ascii="CESI黑体-GB2312" w:hAnsi="CESI黑体-GB2312" w:eastAsia="CESI黑体-GB2312" w:cs="CESI黑体-GB2312"/>
                <w:sz w:val="32"/>
                <w:szCs w:val="40"/>
                <w:lang w:eastAsia="zh-CN"/>
              </w:rPr>
              <w:t>附件</w:t>
            </w:r>
            <w:r>
              <w:rPr>
                <w:rFonts w:hint="eastAsia" w:ascii="CESI黑体-GB2312" w:hAnsi="CESI黑体-GB2312" w:eastAsia="CESI黑体-GB2312" w:cs="CESI黑体-GB2312"/>
                <w:sz w:val="32"/>
                <w:szCs w:val="40"/>
                <w:lang w:val="en-US" w:eastAsia="zh-CN"/>
              </w:rPr>
              <w:t>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spacing w:line="360" w:lineRule="auto"/>
        <w:jc w:val="center"/>
        <w:outlineLvl w:val="0"/>
        <w:rPr>
          <w:rFonts w:ascii="宋体" w:hAnsi="宋体" w:cs="宋体"/>
          <w:b/>
          <w:sz w:val="36"/>
          <w:szCs w:val="36"/>
          <w:highlight w:val="none"/>
        </w:rPr>
      </w:pPr>
      <w:bookmarkStart w:id="672" w:name="_Toc145958209"/>
      <w:r>
        <w:rPr>
          <w:rFonts w:hint="eastAsia" w:ascii="宋体" w:hAnsi="宋体" w:cs="宋体"/>
          <w:b/>
          <w:sz w:val="36"/>
          <w:szCs w:val="36"/>
          <w:highlight w:val="none"/>
        </w:rPr>
        <w:t>第六章   响应文件格式</w:t>
      </w:r>
      <w:bookmarkEnd w:id="672"/>
    </w:p>
    <w:p>
      <w:pPr>
        <w:widowControl/>
        <w:spacing w:line="360" w:lineRule="auto"/>
        <w:jc w:val="left"/>
        <w:rPr>
          <w:rFonts w:ascii="宋体" w:hAnsi="宋体" w:cs="宋体"/>
          <w:b/>
          <w:sz w:val="24"/>
          <w:highlight w:val="none"/>
        </w:rPr>
      </w:pPr>
    </w:p>
    <w:p>
      <w:pPr>
        <w:widowControl/>
        <w:spacing w:line="360" w:lineRule="auto"/>
        <w:jc w:val="left"/>
        <w:rPr>
          <w:rFonts w:ascii="宋体" w:hAnsi="宋体" w:cs="宋体"/>
          <w:b/>
          <w:sz w:val="24"/>
          <w:highlight w:val="none"/>
        </w:rPr>
      </w:pPr>
    </w:p>
    <w:p>
      <w:pPr>
        <w:tabs>
          <w:tab w:val="left" w:pos="900"/>
          <w:tab w:val="left" w:pos="1980"/>
        </w:tabs>
        <w:snapToGrid w:val="0"/>
        <w:spacing w:line="360" w:lineRule="auto"/>
        <w:ind w:left="142"/>
        <w:rPr>
          <w:rFonts w:ascii="宋体" w:hAnsi="宋体" w:cs="宋体"/>
          <w:b/>
          <w:kern w:val="0"/>
          <w:sz w:val="24"/>
          <w:highlight w:val="none"/>
        </w:rPr>
      </w:pPr>
      <w:r>
        <w:rPr>
          <w:rFonts w:hint="eastAsia" w:ascii="宋体" w:hAnsi="宋体" w:cs="宋体"/>
          <w:b/>
          <w:kern w:val="0"/>
          <w:sz w:val="24"/>
          <w:highlight w:val="none"/>
        </w:rPr>
        <w:t>供应商编制文件须知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响 应 文 件</w:t>
      </w:r>
    </w:p>
    <w:p>
      <w:pPr>
        <w:jc w:val="center"/>
        <w:rPr>
          <w:rFonts w:ascii="宋体" w:hAnsi="宋体" w:cs="宋体"/>
          <w:b/>
          <w:spacing w:val="60"/>
          <w:sz w:val="52"/>
          <w:szCs w:val="5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项目编号/包号：</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spacing w:line="360" w:lineRule="auto"/>
        <w:ind w:firstLine="1445" w:firstLineChars="400"/>
        <w:jc w:val="left"/>
        <w:rPr>
          <w:rFonts w:ascii="宋体" w:hAnsi="宋体" w:cs="宋体"/>
          <w:b/>
          <w:spacing w:val="20"/>
          <w:sz w:val="32"/>
          <w:szCs w:val="32"/>
          <w:highlight w:val="none"/>
        </w:rPr>
      </w:pPr>
      <w:r>
        <w:rPr>
          <w:rFonts w:hint="eastAsia" w:ascii="宋体" w:hAnsi="宋体" w:cs="宋体"/>
          <w:b/>
          <w:spacing w:val="20"/>
          <w:sz w:val="32"/>
          <w:szCs w:val="32"/>
          <w:highlight w:val="none"/>
        </w:rPr>
        <w:t>供应商名称：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 满足《中华人民共和国政府采购法》第二十二条规定</w:t>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1-1营业执照等证明文件</w:t>
      </w:r>
    </w:p>
    <w:p>
      <w:pPr>
        <w:pStyle w:val="23"/>
        <w:spacing w:line="360" w:lineRule="auto"/>
        <w:outlineLvl w:val="2"/>
        <w:rPr>
          <w:rFonts w:hint="default" w:hAnsi="宋体" w:cs="宋体"/>
          <w:b/>
          <w:bCs/>
          <w:color w:val="000000"/>
          <w:szCs w:val="24"/>
          <w:highlight w:val="none"/>
        </w:rPr>
      </w:pPr>
      <w:r>
        <w:rPr>
          <w:rFonts w:hAnsi="宋体" w:cs="宋体"/>
          <w:sz w:val="24"/>
          <w:highlight w:val="none"/>
        </w:rPr>
        <w:br w:type="page"/>
      </w:r>
      <w:r>
        <w:rPr>
          <w:rFonts w:hAnsi="宋体" w:cs="宋体"/>
          <w:b/>
          <w:color w:val="000000"/>
          <w:szCs w:val="24"/>
          <w:highlight w:val="none"/>
        </w:rPr>
        <w:t>1-2 供应商资格声明书</w:t>
      </w:r>
    </w:p>
    <w:p>
      <w:pPr>
        <w:jc w:val="center"/>
        <w:rPr>
          <w:rFonts w:ascii="宋体" w:hAnsi="宋体" w:cs="宋体"/>
          <w:sz w:val="24"/>
          <w:highlight w:val="none"/>
        </w:rPr>
      </w:pPr>
      <w:r>
        <w:rPr>
          <w:rFonts w:hint="eastAsia" w:ascii="宋体" w:hAnsi="宋体" w:cs="宋体"/>
          <w:b/>
          <w:color w:val="000000"/>
          <w:sz w:val="36"/>
          <w:szCs w:val="36"/>
          <w:highlight w:val="none"/>
        </w:rPr>
        <w:t>供应商资格声明书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在参与本次项目磋商中，我单位承诺：</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line="360" w:lineRule="auto"/>
        <w:ind w:right="360"/>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日期：____年____月____日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11" w:type="first"/>
          <w:footerReference r:id="rId14" w:type="first"/>
          <w:footerReference r:id="rId12" w:type="default"/>
          <w:headerReference r:id="rId10" w:type="even"/>
          <w:footerReference r:id="rId13" w:type="even"/>
          <w:pgSz w:w="11907" w:h="16840"/>
          <w:pgMar w:top="1134" w:right="1134" w:bottom="1134" w:left="1134" w:header="851" w:footer="851" w:gutter="0"/>
          <w:cols w:space="720" w:num="1"/>
          <w:docGrid w:linePitch="462" w:charSpace="0"/>
        </w:sectPr>
      </w:pP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2 落实政府采购政策需满足的资格要求（如有）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 中小企业政策证明文件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cs="宋体"/>
          <w:color w:val="000000"/>
          <w:sz w:val="24"/>
          <w:highlight w:val="none"/>
        </w:rPr>
        <w:t>否则不享受相关中小企业扶持政策</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（4）中小企业声明函填写注意事项</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rFonts w:ascii="宋体" w:hAnsi="宋体" w:cs="宋体"/>
          <w:sz w:val="24"/>
          <w:highlight w:val="none"/>
        </w:rPr>
      </w:pPr>
    </w:p>
    <w:p>
      <w:pPr>
        <w:spacing w:line="360" w:lineRule="auto"/>
        <w:outlineLvl w:val="3"/>
        <w:rPr>
          <w:rFonts w:ascii="宋体" w:hAnsi="宋体" w:cs="宋体"/>
          <w:color w:val="000000"/>
          <w:sz w:val="24"/>
          <w:szCs w:val="20"/>
          <w:highlight w:val="none"/>
        </w:rPr>
      </w:pPr>
      <w:r>
        <w:rPr>
          <w:rFonts w:hint="eastAsia" w:ascii="宋体" w:hAnsi="宋体" w:cs="宋体"/>
          <w:sz w:val="24"/>
          <w:highlight w:val="none"/>
        </w:rPr>
        <w:br w:type="page"/>
      </w:r>
      <w:r>
        <w:rPr>
          <w:rFonts w:hint="eastAsia" w:ascii="宋体" w:hAnsi="宋体" w:cs="宋体"/>
          <w:color w:val="000000"/>
          <w:sz w:val="24"/>
          <w:szCs w:val="20"/>
          <w:highlight w:val="none"/>
        </w:rPr>
        <w:t>2-1-1中小企业证明文件</w:t>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中小企业声明函（货物）格式</w:t>
      </w:r>
      <w:r>
        <w:rPr>
          <w:rFonts w:hint="eastAsia" w:ascii="宋体" w:hAnsi="宋体" w:cs="宋体"/>
          <w:b/>
          <w:color w:val="000000"/>
          <w:sz w:val="36"/>
          <w:szCs w:val="36"/>
          <w:highlight w:val="none"/>
        </w:rPr>
        <w:t>（本项目不适用）</w:t>
      </w:r>
    </w:p>
    <w:p>
      <w:pPr>
        <w:spacing w:line="360" w:lineRule="auto"/>
        <w:jc w:val="center"/>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，从业人员______人，营业收入为______万元，资产总额为______万元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，从业人员______人，营业收入为______万元，资产总额为______万元，属于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firstLine="504"/>
        <w:rPr>
          <w:rFonts w:ascii="宋体" w:hAnsi="宋体" w:cs="宋体"/>
          <w:spacing w:val="6"/>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highlight w:val="none"/>
        </w:rPr>
      </w:pPr>
    </w:p>
    <w:p>
      <w:pPr>
        <w:spacing w:line="360" w:lineRule="auto"/>
        <w:rPr>
          <w:rFonts w:ascii="宋体" w:hAnsi="宋体" w:cs="宋体"/>
          <w:color w:val="000000"/>
          <w:sz w:val="24"/>
          <w:highlight w:val="none"/>
        </w:rPr>
      </w:pPr>
    </w:p>
    <w:p>
      <w:pPr>
        <w:spacing w:line="360" w:lineRule="auto"/>
        <w:jc w:val="center"/>
        <w:rPr>
          <w:rFonts w:ascii="宋体" w:hAnsi="宋体" w:cs="宋体"/>
          <w:b/>
          <w:bCs/>
          <w:color w:val="000000"/>
          <w:sz w:val="36"/>
          <w:szCs w:val="36"/>
          <w:highlight w:val="none"/>
        </w:rPr>
      </w:pPr>
      <w:r>
        <w:rPr>
          <w:rFonts w:hint="eastAsia" w:ascii="宋体" w:hAnsi="宋体" w:cs="宋体"/>
          <w:color w:val="000000"/>
          <w:sz w:val="24"/>
          <w:highlight w:val="none"/>
        </w:rPr>
        <w:br w:type="page"/>
      </w:r>
      <w:r>
        <w:rPr>
          <w:rFonts w:hint="eastAsia" w:ascii="宋体" w:hAnsi="宋体" w:cs="宋体"/>
          <w:b/>
          <w:bCs/>
          <w:color w:val="000000"/>
          <w:sz w:val="36"/>
          <w:szCs w:val="36"/>
          <w:highlight w:val="none"/>
        </w:rPr>
        <w:t>中小企业声明函（服务）格式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z w:val="24"/>
          <w:highlight w:val="none"/>
        </w:rPr>
        <w:t>______</w:t>
      </w:r>
      <w:r>
        <w:rPr>
          <w:rFonts w:hint="eastAsia" w:ascii="宋体" w:hAnsi="宋体" w:cs="宋体"/>
          <w:spacing w:val="6"/>
          <w:sz w:val="24"/>
          <w:highlight w:val="none"/>
        </w:rPr>
        <w:t>单位的</w:t>
      </w:r>
      <w:r>
        <w:rPr>
          <w:rFonts w:hint="eastAsia" w:ascii="宋体" w:hAnsi="宋体" w:cs="宋体"/>
          <w:sz w:val="24"/>
          <w:highlight w:val="none"/>
        </w:rPr>
        <w:t>______</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z w:val="24"/>
          <w:highlight w:val="none"/>
        </w:rPr>
        <w:t>______</w:t>
      </w: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z w:val="24"/>
          <w:highlight w:val="none"/>
        </w:rPr>
        <w:t>______</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3"/>
        <w:rPr>
          <w:rFonts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如本项目（包）允许分包，且供应商拟进行分包时：</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（1）响应文件中须提供《拟分包情况说明》，否则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（2）当同时符合下列情形时，响应文件还须提供《分包意向协议》，否则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B. 供应商通过分包方式满足中小企业政策要求的。</w:t>
      </w:r>
    </w:p>
    <w:p>
      <w:pPr>
        <w:autoSpaceDE w:val="0"/>
        <w:autoSpaceDN w:val="0"/>
        <w:adjustRightInd w:val="0"/>
        <w:jc w:val="center"/>
        <w:rPr>
          <w:rFonts w:ascii="宋体" w:hAnsi="宋体" w:cs="宋体"/>
          <w:sz w:val="24"/>
          <w:highlight w:val="none"/>
        </w:rPr>
      </w:pPr>
      <w:r>
        <w:rPr>
          <w:rFonts w:hint="eastAsia" w:ascii="宋体" w:hAnsi="宋体" w:cs="宋体"/>
          <w:sz w:val="24"/>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拟分包情况说明（本项目不适用）</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分包承担</w:t>
            </w:r>
          </w:p>
          <w:p>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分包承担</w:t>
            </w:r>
          </w:p>
          <w:p>
            <w:pPr>
              <w:pStyle w:val="247"/>
              <w:jc w:val="center"/>
              <w:rPr>
                <w:sz w:val="24"/>
                <w:highlight w:val="none"/>
                <w:lang w:eastAsia="zh-CN"/>
              </w:rPr>
            </w:pPr>
            <w:r>
              <w:rPr>
                <w:rFonts w:hint="eastAsia"/>
                <w:sz w:val="24"/>
                <w:highlight w:val="none"/>
                <w:lang w:eastAsia="zh-CN"/>
              </w:rPr>
              <w:t>主体类型</w:t>
            </w:r>
          </w:p>
          <w:p>
            <w:pPr>
              <w:pStyle w:val="247"/>
              <w:jc w:val="center"/>
              <w:rPr>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拟分包</w:t>
            </w:r>
          </w:p>
          <w:p>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拟分包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占该采购包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bl>
    <w:p>
      <w:pPr>
        <w:adjustRightInd w:val="0"/>
        <w:snapToGrid w:val="0"/>
        <w:spacing w:line="360" w:lineRule="auto"/>
        <w:jc w:val="left"/>
        <w:rPr>
          <w:rFonts w:ascii="宋体" w:hAnsi="宋体" w:cs="宋体"/>
          <w:sz w:val="24"/>
          <w:highlight w:val="none"/>
        </w:rPr>
      </w:pPr>
    </w:p>
    <w:p>
      <w:pPr>
        <w:autoSpaceDE w:val="0"/>
        <w:autoSpaceDN w:val="0"/>
        <w:adjustRightInd w:val="0"/>
        <w:snapToGrid w:val="0"/>
        <w:spacing w:line="360" w:lineRule="auto"/>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57" w:firstLine="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w:t>
      </w:r>
      <w:r>
        <w:rPr>
          <w:rFonts w:hint="eastAsia" w:ascii="宋体" w:hAnsi="宋体" w:cs="宋体"/>
          <w:color w:val="000000"/>
          <w:sz w:val="24"/>
          <w:szCs w:val="20"/>
          <w:highlight w:val="none"/>
        </w:rPr>
        <w:t>年</w:t>
      </w:r>
      <w:r>
        <w:rPr>
          <w:rFonts w:hint="eastAsia" w:ascii="宋体" w:hAnsi="宋体" w:cs="宋体"/>
          <w:sz w:val="24"/>
          <w:highlight w:val="none"/>
        </w:rPr>
        <w:t>___</w:t>
      </w:r>
      <w:r>
        <w:rPr>
          <w:rFonts w:hint="eastAsia" w:ascii="宋体" w:hAnsi="宋体" w:cs="宋体"/>
          <w:color w:val="000000"/>
          <w:sz w:val="24"/>
          <w:szCs w:val="20"/>
          <w:highlight w:val="none"/>
        </w:rPr>
        <w:t>月</w:t>
      </w:r>
      <w:r>
        <w:rPr>
          <w:rFonts w:hint="eastAsia" w:ascii="宋体" w:hAnsi="宋体" w:cs="宋体"/>
          <w:sz w:val="24"/>
          <w:highlight w:val="none"/>
        </w:rPr>
        <w:t>___</w:t>
      </w:r>
      <w:r>
        <w:rPr>
          <w:rFonts w:hint="eastAsia" w:ascii="宋体" w:hAnsi="宋体" w:cs="宋体"/>
          <w:color w:val="000000"/>
          <w:sz w:val="24"/>
          <w:szCs w:val="20"/>
          <w:highlight w:val="none"/>
        </w:rPr>
        <w:t>日</w:t>
      </w:r>
    </w:p>
    <w:p>
      <w:pPr>
        <w:adjustRightInd w:val="0"/>
        <w:snapToGrid w:val="0"/>
        <w:spacing w:line="360" w:lineRule="auto"/>
        <w:jc w:val="left"/>
        <w:rPr>
          <w:rFonts w:ascii="宋体" w:hAnsi="宋体" w:cs="宋体"/>
          <w:sz w:val="24"/>
          <w:highlight w:val="none"/>
        </w:rPr>
      </w:pP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注：</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rFonts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（3）如本采购文件《供应商须知资料表》载明本项目分包承担主体应具备的相应资质条件，则供应商须在本表中列明分包承担主体的资质等级，并后附资质证书复印件，否则</w:t>
      </w:r>
      <w:r>
        <w:rPr>
          <w:rFonts w:hint="eastAsia" w:ascii="宋体" w:hAnsi="宋体" w:cs="宋体"/>
          <w:b/>
          <w:sz w:val="24"/>
          <w:highlight w:val="none"/>
        </w:rPr>
        <w:t>响应无效</w:t>
      </w:r>
      <w:r>
        <w:rPr>
          <w:rFonts w:hint="eastAsia" w:ascii="宋体" w:hAnsi="宋体" w:cs="宋体"/>
          <w:sz w:val="24"/>
          <w:highlight w:val="none"/>
        </w:rPr>
        <w:t>。</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color w:val="000000"/>
          <w:sz w:val="30"/>
          <w:szCs w:val="30"/>
          <w:highlight w:val="none"/>
        </w:rPr>
        <w:br w:type="page"/>
      </w:r>
      <w:r>
        <w:rPr>
          <w:rFonts w:hint="eastAsia" w:ascii="宋体" w:hAnsi="宋体" w:cs="宋体"/>
          <w:b/>
          <w:color w:val="000000"/>
          <w:sz w:val="36"/>
          <w:szCs w:val="36"/>
          <w:highlight w:val="none"/>
        </w:rPr>
        <w:t>分包意向协议（本项目不适用）</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甲方（供应商）：______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乙方（拟分包单位）：______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1.分包内容：______。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2.分包金额：______，该金额占该采购包合同金额的比例为______%。</w:t>
      </w:r>
    </w:p>
    <w:p>
      <w:pPr>
        <w:adjustRightInd w:val="0"/>
        <w:snapToGrid w:val="0"/>
        <w:spacing w:line="360" w:lineRule="auto"/>
        <w:ind w:firstLine="480" w:firstLineChars="200"/>
        <w:jc w:val="left"/>
        <w:rPr>
          <w:rFonts w:ascii="宋体" w:hAnsi="宋体" w:cs="宋体"/>
          <w:bCs/>
          <w:color w:val="000000"/>
          <w:sz w:val="24"/>
          <w:highlight w:val="none"/>
        </w:rPr>
      </w:pPr>
      <w:r>
        <w:rPr>
          <w:rFonts w:hint="eastAsia" w:ascii="宋体" w:hAnsi="宋体" w:cs="宋体"/>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pPr>
        <w:spacing w:line="360" w:lineRule="auto"/>
        <w:ind w:firstLine="471"/>
        <w:rPr>
          <w:rFonts w:ascii="宋体" w:hAnsi="宋体" w:cs="宋体"/>
          <w:b/>
          <w:color w:val="000000"/>
          <w:sz w:val="24"/>
          <w:highlight w:val="none"/>
        </w:rPr>
      </w:pPr>
    </w:p>
    <w:p>
      <w:pPr>
        <w:spacing w:line="360" w:lineRule="auto"/>
        <w:ind w:firstLine="471"/>
        <w:rPr>
          <w:rFonts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sz w:val="24"/>
          <w:highlight w:val="none"/>
        </w:rPr>
        <w:t>______</w:t>
      </w:r>
      <w:r>
        <w:rPr>
          <w:rFonts w:hint="eastAsia" w:ascii="宋体" w:hAnsi="宋体" w:cs="宋体"/>
          <w:color w:val="000000"/>
          <w:sz w:val="24"/>
          <w:highlight w:val="none"/>
        </w:rPr>
        <w:t xml:space="preserve">                     乙方（盖章）：</w:t>
      </w:r>
      <w:r>
        <w:rPr>
          <w:rFonts w:hint="eastAsia" w:ascii="宋体" w:hAnsi="宋体" w:cs="宋体"/>
          <w:sz w:val="24"/>
          <w:highlight w:val="none"/>
        </w:rPr>
        <w:t>______</w:t>
      </w:r>
    </w:p>
    <w:p>
      <w:pPr>
        <w:spacing w:line="360" w:lineRule="auto"/>
        <w:ind w:left="480"/>
        <w:jc w:val="right"/>
        <w:rPr>
          <w:rFonts w:ascii="宋体" w:hAnsi="宋体" w:cs="宋体"/>
          <w:color w:val="000000"/>
          <w:sz w:val="24"/>
          <w:highlight w:val="none"/>
        </w:rPr>
      </w:pPr>
    </w:p>
    <w:p>
      <w:pPr>
        <w:wordWrap w:val="0"/>
        <w:spacing w:line="360" w:lineRule="auto"/>
        <w:ind w:left="480"/>
        <w:jc w:val="right"/>
        <w:rPr>
          <w:rFonts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 xml:space="preserve">日   </w:t>
      </w: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注：</w:t>
      </w: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r>
        <w:rPr>
          <w:rFonts w:hint="eastAsia" w:ascii="宋体" w:hAnsi="宋体" w:cs="宋体"/>
          <w:b/>
          <w:sz w:val="24"/>
          <w:highlight w:val="none"/>
        </w:rPr>
        <w:t>；</w:t>
      </w:r>
    </w:p>
    <w:p>
      <w:pPr>
        <w:tabs>
          <w:tab w:val="left" w:pos="8280"/>
        </w:tabs>
        <w:spacing w:line="360" w:lineRule="auto"/>
        <w:rPr>
          <w:rFonts w:ascii="宋体" w:hAnsi="宋体" w:cs="宋体"/>
          <w:color w:val="000000"/>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pPr>
        <w:widowControl/>
        <w:jc w:val="left"/>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3 本项目的特定资格要求（如有）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3-1联合协议（如有）</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联合协议（本项目不适用）</w:t>
      </w:r>
    </w:p>
    <w:p>
      <w:pPr>
        <w:spacing w:line="360" w:lineRule="auto"/>
        <w:ind w:firstLine="828" w:firstLineChars="345"/>
        <w:rPr>
          <w:rFonts w:ascii="宋体" w:hAnsi="宋体" w:cs="宋体"/>
          <w:bCs/>
          <w:color w:val="000000"/>
          <w:highlight w:val="none"/>
        </w:rPr>
      </w:pPr>
      <w:r>
        <w:rPr>
          <w:rFonts w:hint="eastAsia" w:ascii="宋体" w:hAnsi="宋体" w:cs="宋体"/>
          <w:sz w:val="24"/>
          <w:highlight w:val="none"/>
        </w:rPr>
        <w:t>______</w:t>
      </w:r>
      <w:r>
        <w:rPr>
          <w:rFonts w:hint="eastAsia" w:ascii="宋体" w:hAnsi="宋体" w:cs="宋体"/>
          <w:bCs/>
          <w:color w:val="000000"/>
          <w:sz w:val="24"/>
          <w:highlight w:val="none"/>
        </w:rPr>
        <w:t xml:space="preserve"> 、</w:t>
      </w:r>
      <w:r>
        <w:rPr>
          <w:rFonts w:hint="eastAsia" w:ascii="宋体" w:hAnsi="宋体" w:cs="宋体"/>
          <w:sz w:val="24"/>
          <w:highlight w:val="none"/>
        </w:rPr>
        <w:t>______</w:t>
      </w:r>
      <w:r>
        <w:rPr>
          <w:rFonts w:hint="eastAsia" w:ascii="宋体" w:hAnsi="宋体" w:cs="宋体"/>
          <w:bCs/>
          <w:color w:val="000000"/>
          <w:sz w:val="24"/>
          <w:highlight w:val="none"/>
        </w:rPr>
        <w:t>及</w:t>
      </w:r>
      <w:r>
        <w:rPr>
          <w:rFonts w:hint="eastAsia" w:ascii="宋体" w:hAnsi="宋体" w:cs="宋体"/>
          <w:sz w:val="24"/>
          <w:highlight w:val="none"/>
        </w:rPr>
        <w:t>______</w:t>
      </w:r>
      <w:r>
        <w:rPr>
          <w:rFonts w:hint="eastAsia" w:ascii="宋体" w:hAnsi="宋体" w:cs="宋体"/>
          <w:bCs/>
          <w:color w:val="000000"/>
          <w:sz w:val="24"/>
          <w:highlight w:val="none"/>
        </w:rPr>
        <w:t>就“</w:t>
      </w:r>
      <w:r>
        <w:rPr>
          <w:rFonts w:hint="eastAsia" w:ascii="宋体" w:hAnsi="宋体" w:cs="宋体"/>
          <w:sz w:val="24"/>
          <w:highlight w:val="none"/>
        </w:rPr>
        <w:t>______</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______</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pPr>
        <w:numPr>
          <w:ilvl w:val="0"/>
          <w:numId w:val="14"/>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sz w:val="24"/>
          <w:highlight w:val="none"/>
        </w:rPr>
        <w:t>____</w:t>
      </w:r>
      <w:r>
        <w:rPr>
          <w:rFonts w:hint="eastAsia" w:ascii="宋体" w:hAnsi="宋体" w:cs="宋体"/>
          <w:bCs/>
          <w:color w:val="000000"/>
          <w:sz w:val="24"/>
          <w:highlight w:val="none"/>
        </w:rPr>
        <w:t>__</w:t>
      </w:r>
      <w:r>
        <w:rPr>
          <w:rFonts w:hint="eastAsia" w:ascii="宋体" w:hAnsi="宋体" w:cs="宋体"/>
          <w:sz w:val="24"/>
          <w:highlight w:val="none"/>
        </w:rPr>
        <w:t>__</w:t>
      </w:r>
      <w:r>
        <w:rPr>
          <w:rFonts w:hint="eastAsia" w:ascii="宋体" w:hAnsi="宋体" w:cs="宋体"/>
          <w:bCs/>
          <w:color w:val="000000"/>
          <w:sz w:val="24"/>
          <w:highlight w:val="none"/>
        </w:rPr>
        <w:t>牵头，</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参加，组成联合体共同进行采购项目的磋商工作。</w:t>
      </w:r>
    </w:p>
    <w:p>
      <w:pPr>
        <w:numPr>
          <w:ilvl w:val="0"/>
          <w:numId w:val="14"/>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pPr>
        <w:numPr>
          <w:ilvl w:val="0"/>
          <w:numId w:val="14"/>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联合体各方均同意由牵头人代表其他联合体成员单位按磋商文件要求出具《授权委托书》。</w:t>
      </w:r>
    </w:p>
    <w:p>
      <w:pPr>
        <w:numPr>
          <w:ilvl w:val="0"/>
          <w:numId w:val="14"/>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pPr>
        <w:numPr>
          <w:ilvl w:val="0"/>
          <w:numId w:val="14"/>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4"/>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4"/>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（如有），具体工作范围、内容以响应文件及合同为准。</w:t>
      </w:r>
    </w:p>
    <w:p>
      <w:pPr>
        <w:numPr>
          <w:ilvl w:val="0"/>
          <w:numId w:val="14"/>
        </w:numPr>
        <w:spacing w:line="360" w:lineRule="auto"/>
        <w:rPr>
          <w:rFonts w:ascii="宋体" w:hAnsi="宋体" w:cs="宋体"/>
          <w:sz w:val="24"/>
          <w:highlight w:val="none"/>
        </w:rPr>
      </w:pPr>
      <w:r>
        <w:rPr>
          <w:rFonts w:hint="eastAsia" w:ascii="宋体" w:hAnsi="宋体" w:cs="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numPr>
          <w:ilvl w:val="0"/>
          <w:numId w:val="14"/>
        </w:numPr>
        <w:tabs>
          <w:tab w:val="left" w:pos="993"/>
        </w:tabs>
        <w:spacing w:line="360" w:lineRule="auto"/>
        <w:rPr>
          <w:rFonts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4"/>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sz w:val="24"/>
          <w:highlight w:val="none"/>
        </w:rPr>
        <w:t>______。</w:t>
      </w:r>
    </w:p>
    <w:p>
      <w:pPr>
        <w:tabs>
          <w:tab w:val="left" w:pos="780"/>
        </w:tabs>
        <w:spacing w:line="360" w:lineRule="auto"/>
        <w:ind w:left="180" w:firstLine="480" w:firstLineChars="200"/>
        <w:rPr>
          <w:rFonts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szCs w:val="20"/>
          <w:highlight w:val="none"/>
        </w:rPr>
        <w:t>______</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盖章：</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szCs w:val="20"/>
          <w:highlight w:val="none"/>
        </w:rPr>
        <w:t>______</w:t>
      </w:r>
    </w:p>
    <w:p>
      <w:pPr>
        <w:widowControl/>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w:t>
      </w:r>
    </w:p>
    <w:p>
      <w:pPr>
        <w:spacing w:line="360" w:lineRule="auto"/>
        <w:ind w:left="480"/>
        <w:jc w:val="right"/>
        <w:rPr>
          <w:rFonts w:ascii="宋体" w:hAnsi="宋体" w:cs="宋体"/>
          <w:color w:val="000000"/>
          <w:sz w:val="24"/>
          <w:highlight w:val="none"/>
        </w:rPr>
      </w:pPr>
    </w:p>
    <w:p>
      <w:pPr>
        <w:spacing w:line="360" w:lineRule="auto"/>
        <w:ind w:left="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日</w:t>
      </w:r>
    </w:p>
    <w:p>
      <w:pPr>
        <w:spacing w:line="360" w:lineRule="auto"/>
        <w:ind w:left="480"/>
        <w:jc w:val="right"/>
        <w:rPr>
          <w:rFonts w:ascii="宋体" w:hAnsi="宋体" w:cs="宋体"/>
          <w:b/>
          <w:color w:val="000000"/>
          <w:sz w:val="24"/>
          <w:highlight w:val="none"/>
        </w:rPr>
      </w:pP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ind w:firstLine="480"/>
        <w:rPr>
          <w:rFonts w:ascii="宋体" w:hAnsi="宋体" w:cs="宋体"/>
          <w:color w:val="000000"/>
          <w:sz w:val="24"/>
          <w:highlight w:val="none"/>
        </w:rPr>
      </w:pP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注：</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1. 如本项目（包）接受供应商以联合体形式参加采购活动，且供应商以联合体形式参与时，须提供《联合协议》，否则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2. 联合体各方成员须在本协议上共同盖章。</w:t>
      </w:r>
    </w:p>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outlineLvl w:val="2"/>
        <w:rPr>
          <w:rFonts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pPr>
        <w:tabs>
          <w:tab w:val="left" w:pos="5580"/>
        </w:tabs>
        <w:spacing w:line="360" w:lineRule="auto"/>
        <w:rPr>
          <w:rFonts w:ascii="宋体" w:hAnsi="宋体" w:cs="宋体"/>
          <w:sz w:val="24"/>
          <w:highlight w:val="none"/>
        </w:rPr>
      </w:pPr>
    </w:p>
    <w:p>
      <w:pPr>
        <w:widowControl/>
        <w:jc w:val="left"/>
        <w:rPr>
          <w:rFonts w:ascii="宋体" w:hAnsi="宋体" w:cs="宋体"/>
          <w:sz w:val="24"/>
          <w:szCs w:val="20"/>
          <w:highlight w:val="none"/>
        </w:rPr>
      </w:pPr>
      <w:r>
        <w:rPr>
          <w:rFonts w:hint="eastAsia" w:ascii="宋体" w:hAnsi="宋体" w:cs="宋体"/>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4 磋商保证金凭证/交款单据复印件</w:t>
      </w:r>
    </w:p>
    <w:p>
      <w:pPr>
        <w:spacing w:line="360" w:lineRule="auto"/>
        <w:rPr>
          <w:rFonts w:ascii="宋体" w:hAnsi="宋体" w:cs="宋体"/>
          <w:sz w:val="24"/>
          <w:szCs w:val="20"/>
          <w:highlight w:val="none"/>
        </w:rPr>
      </w:pPr>
    </w:p>
    <w:p>
      <w:pPr>
        <w:spacing w:line="360" w:lineRule="auto"/>
        <w:rPr>
          <w:rFonts w:ascii="宋体" w:hAnsi="宋体" w:cs="宋体"/>
          <w:sz w:val="24"/>
          <w:szCs w:val="20"/>
          <w:highlight w:val="none"/>
        </w:rPr>
      </w:pPr>
      <w:r>
        <w:rPr>
          <w:rFonts w:hint="eastAsia" w:ascii="宋体" w:hAnsi="宋体" w:cs="宋体"/>
          <w:sz w:val="24"/>
          <w:szCs w:val="20"/>
          <w:highlight w:val="none"/>
        </w:rPr>
        <w:t>说明：</w:t>
      </w:r>
    </w:p>
    <w:p>
      <w:pPr>
        <w:spacing w:line="360" w:lineRule="auto"/>
        <w:rPr>
          <w:rFonts w:ascii="宋体" w:hAnsi="宋体" w:cs="宋体"/>
          <w:sz w:val="24"/>
          <w:szCs w:val="20"/>
          <w:highlight w:val="none"/>
        </w:rPr>
      </w:pPr>
      <w:r>
        <w:rPr>
          <w:rFonts w:hint="eastAsia" w:ascii="宋体" w:hAnsi="宋体" w:cs="宋体"/>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rFonts w:ascii="宋体" w:hAnsi="宋体" w:cs="宋体"/>
          <w:sz w:val="24"/>
          <w:szCs w:val="20"/>
          <w:highlight w:val="none"/>
        </w:rPr>
      </w:pPr>
      <w:r>
        <w:rPr>
          <w:rFonts w:hint="eastAsia" w:ascii="宋体" w:hAnsi="宋体" w:cs="宋体"/>
          <w:sz w:val="24"/>
          <w:szCs w:val="20"/>
          <w:highlight w:val="none"/>
        </w:rPr>
        <w:t>2.采用支票、汇票、本票等形式提交磋商保证金的，应在响应文件提交截止时间前到账，无需在本部分提供复印件。</w:t>
      </w:r>
    </w:p>
    <w:p>
      <w:pPr>
        <w:spacing w:line="360" w:lineRule="auto"/>
        <w:rPr>
          <w:rFonts w:ascii="宋体" w:hAnsi="宋体" w:cs="宋体"/>
          <w:sz w:val="24"/>
          <w:szCs w:val="20"/>
          <w:highlight w:val="none"/>
        </w:rPr>
      </w:pPr>
      <w:r>
        <w:rPr>
          <w:rFonts w:hint="eastAsia" w:ascii="宋体" w:hAnsi="宋体" w:cs="宋体"/>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rFonts w:ascii="宋体" w:hAnsi="宋体" w:cs="宋体"/>
          <w:kern w:val="0"/>
          <w:sz w:val="24"/>
          <w:szCs w:val="20"/>
          <w:highlight w:val="none"/>
        </w:rPr>
      </w:pPr>
      <w:r>
        <w:rPr>
          <w:rFonts w:hint="eastAsia" w:ascii="宋体" w:hAnsi="宋体" w:cs="宋体"/>
          <w:b/>
          <w:sz w:val="24"/>
          <w:highlight w:val="none"/>
        </w:rPr>
        <w:br w:type="page"/>
      </w:r>
    </w:p>
    <w:p>
      <w:pPr>
        <w:widowControl/>
        <w:jc w:val="left"/>
        <w:rPr>
          <w:rFonts w:ascii="宋体" w:hAnsi="宋体" w:cs="宋体"/>
          <w:b/>
          <w:sz w:val="24"/>
          <w:highlight w:val="none"/>
        </w:rPr>
      </w:pPr>
    </w:p>
    <w:p>
      <w:pPr>
        <w:tabs>
          <w:tab w:val="left" w:pos="360"/>
        </w:tabs>
        <w:snapToGrid w:val="0"/>
        <w:spacing w:line="360" w:lineRule="auto"/>
        <w:outlineLvl w:val="1"/>
        <w:rPr>
          <w:rFonts w:ascii="宋体" w:hAnsi="宋体" w:cs="宋体"/>
          <w:sz w:val="24"/>
          <w:highlight w:val="none"/>
        </w:rPr>
      </w:pPr>
      <w:bookmarkStart w:id="673" w:name="_Hlt520343392"/>
      <w:bookmarkEnd w:id="673"/>
      <w:bookmarkStart w:id="674" w:name="_Hlt520274121"/>
      <w:bookmarkEnd w:id="674"/>
      <w:bookmarkStart w:id="675" w:name="_Hlt520273711"/>
      <w:bookmarkEnd w:id="675"/>
      <w:bookmarkStart w:id="676" w:name="_Hlt520343000"/>
      <w:bookmarkEnd w:id="676"/>
      <w:bookmarkStart w:id="677" w:name="_Hlt520274407"/>
      <w:bookmarkEnd w:id="677"/>
      <w:bookmarkStart w:id="678" w:name="_Hlt520355504"/>
      <w:bookmarkEnd w:id="678"/>
      <w:bookmarkStart w:id="679" w:name="_Hlt520274393"/>
      <w:bookmarkEnd w:id="679"/>
      <w:bookmarkStart w:id="680" w:name="_Hlt520271212"/>
      <w:bookmarkEnd w:id="680"/>
      <w:bookmarkStart w:id="681" w:name="_Hlt520274065"/>
      <w:bookmarkEnd w:id="681"/>
      <w:bookmarkStart w:id="682" w:name="_Hlt520350918"/>
      <w:bookmarkEnd w:id="682"/>
      <w:bookmarkStart w:id="683" w:name="_Toc480942349"/>
      <w:bookmarkStart w:id="684" w:name="_Ref467988698"/>
      <w:bookmarkStart w:id="685" w:name="_Toc520356217"/>
      <w:bookmarkStart w:id="686" w:name="_Toc150774761"/>
      <w:bookmarkStart w:id="687" w:name="_Toc226965829"/>
      <w:bookmarkStart w:id="688" w:name="_Toc127151556"/>
      <w:bookmarkStart w:id="689" w:name="_Toc150480794"/>
      <w:bookmarkStart w:id="690" w:name="_Toc195842921"/>
      <w:bookmarkStart w:id="691" w:name="_Toc226965746"/>
      <w:bookmarkStart w:id="692" w:name="_Toc142311058"/>
      <w:bookmarkStart w:id="693" w:name="_Toc226337252"/>
      <w:bookmarkStart w:id="694" w:name="_Toc226309800"/>
      <w:r>
        <w:rPr>
          <w:rFonts w:hint="eastAsia" w:ascii="宋体" w:hAnsi="宋体" w:cs="宋体"/>
          <w:sz w:val="24"/>
          <w:highlight w:val="none"/>
        </w:rPr>
        <w:t xml:space="preserve">5  </w:t>
      </w:r>
      <w:bookmarkEnd w:id="683"/>
      <w:bookmarkEnd w:id="684"/>
      <w:r>
        <w:rPr>
          <w:rFonts w:hint="eastAsia" w:ascii="宋体" w:hAnsi="宋体" w:cs="宋体"/>
          <w:sz w:val="24"/>
          <w:highlight w:val="none"/>
        </w:rPr>
        <w:t>响应书</w:t>
      </w:r>
      <w:bookmarkEnd w:id="685"/>
      <w:bookmarkEnd w:id="686"/>
      <w:bookmarkEnd w:id="687"/>
      <w:bookmarkEnd w:id="688"/>
      <w:bookmarkEnd w:id="689"/>
      <w:bookmarkEnd w:id="690"/>
      <w:bookmarkEnd w:id="691"/>
      <w:bookmarkEnd w:id="692"/>
      <w:bookmarkEnd w:id="693"/>
      <w:bookmarkEnd w:id="694"/>
      <w:bookmarkStart w:id="695" w:name="_Hlk145095858"/>
      <w:r>
        <w:rPr>
          <w:rFonts w:hint="eastAsia" w:ascii="宋体" w:hAnsi="宋体" w:cs="宋体"/>
          <w:sz w:val="24"/>
          <w:highlight w:val="none"/>
        </w:rPr>
        <w:t>（实质性格式）</w:t>
      </w:r>
      <w:bookmarkEnd w:id="695"/>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响应书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rPr>
        <w:t>______</w:t>
      </w:r>
      <w:r>
        <w:rPr>
          <w:rFonts w:hint="eastAsia" w:ascii="宋体" w:hAnsi="宋体" w:cs="宋体"/>
          <w:color w:val="000000"/>
          <w:sz w:val="24"/>
          <w:szCs w:val="20"/>
          <w:highlight w:val="none"/>
        </w:rPr>
        <w:t>（项目名称，项目编号/包号）组织的采购活动，并对此项目进行磋商。</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已详细审查全部磋商文件</w:t>
      </w:r>
      <w:r>
        <w:rPr>
          <w:rFonts w:hint="eastAsia" w:ascii="宋体" w:hAnsi="宋体" w:cs="宋体"/>
          <w:color w:val="000000"/>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90</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szCs w:val="20"/>
          <w:highlight w:val="none"/>
          <w:u w:val="single"/>
        </w:rPr>
        <w:t>无</w:t>
      </w:r>
      <w:r>
        <w:rPr>
          <w:rFonts w:hint="eastAsia" w:ascii="宋体" w:hAnsi="宋体" w:cs="宋体"/>
          <w:color w:val="000000"/>
          <w:sz w:val="24"/>
          <w:highlight w:val="none"/>
        </w:rPr>
        <w:t>。</w:t>
      </w:r>
    </w:p>
    <w:p>
      <w:pPr>
        <w:spacing w:line="360" w:lineRule="auto"/>
        <w:ind w:left="420"/>
        <w:rPr>
          <w:rFonts w:ascii="宋体" w:hAnsi="宋体" w:cs="宋体"/>
          <w:color w:val="000000"/>
          <w:sz w:val="24"/>
          <w:highlight w:val="none"/>
        </w:rPr>
      </w:pP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传   真</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电子函件</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autoSpaceDE w:val="0"/>
        <w:autoSpaceDN w:val="0"/>
        <w:adjustRightInd w:val="0"/>
        <w:snapToGrid w:val="0"/>
        <w:spacing w:line="360" w:lineRule="auto"/>
        <w:ind w:right="360" w:firstLine="360" w:firstLineChars="150"/>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tabs>
          <w:tab w:val="left" w:pos="5580"/>
        </w:tabs>
        <w:spacing w:line="360" w:lineRule="auto"/>
        <w:ind w:firstLine="360" w:firstLineChars="15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5580"/>
        </w:tabs>
        <w:spacing w:line="360" w:lineRule="auto"/>
        <w:ind w:left="420"/>
        <w:jc w:val="left"/>
        <w:rPr>
          <w:rFonts w:ascii="宋体" w:hAnsi="宋体" w:cs="宋体"/>
          <w:color w:val="000000"/>
          <w:sz w:val="24"/>
          <w:szCs w:val="20"/>
          <w:highlight w:val="none"/>
        </w:rPr>
      </w:pPr>
    </w:p>
    <w:p>
      <w:pPr>
        <w:widowControl/>
        <w:jc w:val="left"/>
        <w:rPr>
          <w:rFonts w:ascii="宋体" w:hAnsi="宋体" w:cs="宋体"/>
          <w:b/>
          <w:color w:val="000000"/>
          <w:sz w:val="24"/>
          <w:szCs w:val="20"/>
          <w:highlight w:val="none"/>
        </w:rPr>
      </w:pPr>
      <w:r>
        <w:rPr>
          <w:rFonts w:hint="eastAsia" w:ascii="宋体" w:hAnsi="宋体" w:cs="宋体"/>
          <w:b/>
          <w:color w:val="000000"/>
          <w:sz w:val="24"/>
          <w:szCs w:val="20"/>
          <w:highlight w:val="none"/>
        </w:rPr>
        <w:br w:type="page"/>
      </w:r>
    </w:p>
    <w:p>
      <w:pPr>
        <w:widowControl/>
        <w:jc w:val="left"/>
        <w:rPr>
          <w:rFonts w:ascii="宋体" w:hAnsi="宋体" w:cs="宋体"/>
          <w:color w:val="000000"/>
          <w:sz w:val="24"/>
          <w:highlight w:val="none"/>
        </w:rPr>
      </w:pPr>
      <w:bookmarkStart w:id="696" w:name="_Hlt520356243"/>
      <w:bookmarkEnd w:id="696"/>
      <w:bookmarkStart w:id="697" w:name="_Hlt520355938"/>
      <w:bookmarkEnd w:id="697"/>
      <w:bookmarkStart w:id="698" w:name="_Toc226965830"/>
      <w:bookmarkStart w:id="699" w:name="_Toc195842922"/>
      <w:bookmarkStart w:id="700" w:name="_Toc226965747"/>
      <w:bookmarkStart w:id="701" w:name="_Toc264969247"/>
      <w:bookmarkStart w:id="702" w:name="_Toc127151557"/>
      <w:bookmarkStart w:id="703" w:name="_Toc150480795"/>
      <w:bookmarkStart w:id="704" w:name="_Toc226337253"/>
      <w:bookmarkStart w:id="705" w:name="_Ref467988705"/>
      <w:bookmarkStart w:id="706" w:name="_Toc305158899"/>
      <w:bookmarkStart w:id="707" w:name="_Toc142311059"/>
      <w:bookmarkStart w:id="708" w:name="_Toc150774762"/>
      <w:bookmarkStart w:id="709" w:name="_Toc305158825"/>
      <w:bookmarkStart w:id="710" w:name="_Toc480942350"/>
      <w:bookmarkStart w:id="711" w:name="_Toc265228395"/>
      <w:bookmarkStart w:id="712" w:name="_Toc520356218"/>
      <w:bookmarkStart w:id="713" w:name="_Toc226309801"/>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6  授权委托书（实质性格式）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本人____（姓名）系____（供应商名称）的法定代表人（单位负责人），现委托_____ </w:t>
      </w:r>
      <w:r>
        <w:rPr>
          <w:rFonts w:hint="eastAsia" w:ascii="宋体" w:hAnsi="宋体" w:cs="宋体"/>
          <w:color w:val="000000"/>
          <w:sz w:val="24"/>
          <w:szCs w:val="20"/>
          <w:highlight w:val="none"/>
          <w:u w:val="single"/>
        </w:rPr>
        <w:t>（姓名）</w:t>
      </w:r>
      <w:r>
        <w:rPr>
          <w:rFonts w:hint="eastAsia" w:ascii="宋体" w:hAnsi="宋体" w:cs="宋体"/>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rPr>
        <w:t>______________</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法定代表人（单位负责人）（签字或签章或印鉴）：______________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w:t>
      </w:r>
      <w:r>
        <w:rPr>
          <w:rFonts w:hint="eastAsia" w:ascii="宋体" w:hAnsi="宋体" w:cs="宋体"/>
          <w:color w:val="000000"/>
          <w:sz w:val="24"/>
          <w:szCs w:val="20"/>
          <w:highlight w:val="none"/>
        </w:rPr>
        <w:t>______________</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日期：____年____月____日</w:t>
      </w:r>
    </w:p>
    <w:p>
      <w:pPr>
        <w:tabs>
          <w:tab w:val="left" w:pos="5580"/>
        </w:tabs>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49" w:hRule="atLeast"/>
        </w:trPr>
        <w:tc>
          <w:tcPr>
            <w:tcW w:w="8296" w:type="dxa"/>
          </w:tcPr>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tc>
      </w:tr>
    </w:tbl>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30"/>
          <w:szCs w:val="3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000000"/>
          <w:sz w:val="30"/>
          <w:szCs w:val="30"/>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szCs w:val="20"/>
          <w:highlight w:val="none"/>
        </w:rPr>
        <w:t>____</w:t>
      </w:r>
      <w:r>
        <w:rPr>
          <w:rFonts w:hint="eastAsia" w:ascii="宋体" w:hAnsi="宋体" w:cs="宋体"/>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cs="宋体"/>
          <w:highlight w:val="none"/>
        </w:rPr>
      </w:pPr>
      <w:r>
        <w:rPr>
          <w:rFonts w:hint="eastAsia" w:cs="宋体"/>
          <w:highlight w:val="none"/>
        </w:rPr>
        <w:t>兹证明，</w:t>
      </w:r>
    </w:p>
    <w:p>
      <w:pPr>
        <w:pStyle w:val="2"/>
        <w:tabs>
          <w:tab w:val="left" w:pos="1690"/>
          <w:tab w:val="left" w:pos="3400"/>
          <w:tab w:val="left" w:pos="5110"/>
          <w:tab w:val="left" w:pos="6821"/>
        </w:tabs>
        <w:kinsoku w:val="0"/>
        <w:overflowPunct w:val="0"/>
        <w:spacing w:before="0" w:line="335" w:lineRule="exact"/>
        <w:rPr>
          <w:rFonts w:cs="宋体"/>
          <w:highlight w:val="none"/>
        </w:rPr>
      </w:pPr>
      <w:r>
        <w:rPr>
          <w:rFonts w:hint="eastAsia" w:cs="宋体"/>
          <w:highlight w:val="none"/>
        </w:rPr>
        <w:t>姓名：</w:t>
      </w:r>
      <w:r>
        <w:rPr>
          <w:rFonts w:hint="eastAsia" w:cs="宋体"/>
          <w:color w:val="000000"/>
          <w:szCs w:val="20"/>
          <w:highlight w:val="none"/>
        </w:rPr>
        <w:t>____</w:t>
      </w:r>
      <w:r>
        <w:rPr>
          <w:rFonts w:hint="eastAsia" w:cs="宋体"/>
          <w:highlight w:val="none"/>
        </w:rPr>
        <w:t>性别：</w:t>
      </w:r>
      <w:r>
        <w:rPr>
          <w:rFonts w:hint="eastAsia" w:cs="宋体"/>
          <w:color w:val="000000"/>
          <w:szCs w:val="20"/>
          <w:highlight w:val="none"/>
        </w:rPr>
        <w:t>____</w:t>
      </w:r>
      <w:r>
        <w:rPr>
          <w:rFonts w:hint="eastAsia" w:cs="宋体"/>
          <w:highlight w:val="none"/>
        </w:rPr>
        <w:t>年龄：</w:t>
      </w:r>
      <w:r>
        <w:rPr>
          <w:rFonts w:hint="eastAsia" w:cs="宋体"/>
          <w:color w:val="000000"/>
          <w:szCs w:val="20"/>
          <w:highlight w:val="none"/>
        </w:rPr>
        <w:t>____</w:t>
      </w:r>
      <w:r>
        <w:rPr>
          <w:rFonts w:hint="eastAsia" w:cs="宋体"/>
          <w:highlight w:val="none"/>
        </w:rPr>
        <w:t>职务：</w:t>
      </w:r>
      <w:r>
        <w:rPr>
          <w:rFonts w:hint="eastAsia" w:cs="宋体"/>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cs="宋体"/>
          <w:highlight w:val="none"/>
        </w:rPr>
      </w:pPr>
      <w:r>
        <w:rPr>
          <w:rFonts w:hint="eastAsia" w:cs="宋体"/>
          <w:highlight w:val="none"/>
        </w:rPr>
        <w:t>系</w:t>
      </w:r>
      <w:r>
        <w:rPr>
          <w:rFonts w:hint="eastAsia" w:cs="宋体"/>
          <w:color w:val="000000"/>
          <w:szCs w:val="20"/>
          <w:highlight w:val="none"/>
        </w:rPr>
        <w:t>__________</w:t>
      </w:r>
      <w:r>
        <w:rPr>
          <w:rFonts w:hint="eastAsia" w:cs="宋体"/>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6"/>
        <w:rPr>
          <w:rFonts w:cs="宋体"/>
          <w:color w:val="000000"/>
          <w:szCs w:val="20"/>
          <w:highlight w:val="none"/>
        </w:rPr>
      </w:pPr>
      <w:r>
        <w:rPr>
          <w:rFonts w:hint="eastAsia" w:cs="宋体"/>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cs="宋体"/>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305"/>
        <w:rPr>
          <w:rFonts w:cs="宋体"/>
          <w:spacing w:val="-3"/>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w:t>
      </w:r>
      <w:r>
        <w:rPr>
          <w:rFonts w:hint="eastAsia" w:ascii="宋体" w:hAnsi="宋体" w:cs="宋体"/>
          <w:color w:val="000000"/>
          <w:sz w:val="24"/>
          <w:szCs w:val="20"/>
          <w:highlight w:val="none"/>
        </w:rPr>
        <w:t>或签章</w:t>
      </w:r>
      <w:r>
        <w:rPr>
          <w:rFonts w:hint="eastAsia" w:ascii="宋体" w:hAnsi="宋体" w:cs="宋体"/>
          <w:spacing w:val="-3"/>
          <w:sz w:val="24"/>
          <w:highlight w:val="none"/>
        </w:rPr>
        <w:t>或印鉴）：</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7  报价一览表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spacing w:line="360" w:lineRule="exact"/>
        <w:jc w:val="center"/>
        <w:rPr>
          <w:rFonts w:ascii="宋体" w:hAnsi="宋体" w:cs="宋体"/>
          <w:b/>
          <w:color w:val="000000"/>
          <w:sz w:val="36"/>
          <w:szCs w:val="36"/>
          <w:highlight w:val="none"/>
        </w:rPr>
      </w:pPr>
      <w:bookmarkStart w:id="714" w:name="_Toc226965831"/>
      <w:bookmarkStart w:id="715" w:name="_Toc226965748"/>
      <w:bookmarkStart w:id="716" w:name="_Toc305158900"/>
      <w:bookmarkStart w:id="717" w:name="_Toc164608827"/>
      <w:bookmarkStart w:id="718" w:name="_Toc164608672"/>
      <w:bookmarkStart w:id="719" w:name="_Toc305158826"/>
      <w:bookmarkStart w:id="720" w:name="_Toc195842923"/>
      <w:bookmarkStart w:id="721" w:name="_Toc264969248"/>
      <w:bookmarkStart w:id="722" w:name="_Toc226309802"/>
      <w:bookmarkStart w:id="723" w:name="_Toc265228396"/>
      <w:bookmarkStart w:id="724" w:name="_Toc226337254"/>
      <w:r>
        <w:rPr>
          <w:rFonts w:hint="eastAsia" w:ascii="宋体" w:hAnsi="宋体" w:cs="宋体"/>
          <w:b/>
          <w:color w:val="000000"/>
          <w:sz w:val="36"/>
          <w:szCs w:val="36"/>
          <w:highlight w:val="none"/>
        </w:rPr>
        <w:t>报价一览表</w:t>
      </w:r>
      <w:bookmarkEnd w:id="714"/>
      <w:bookmarkEnd w:id="715"/>
      <w:bookmarkEnd w:id="716"/>
      <w:bookmarkEnd w:id="717"/>
      <w:bookmarkEnd w:id="718"/>
      <w:bookmarkEnd w:id="719"/>
      <w:bookmarkEnd w:id="720"/>
      <w:bookmarkEnd w:id="721"/>
      <w:bookmarkEnd w:id="722"/>
      <w:bookmarkEnd w:id="723"/>
      <w:bookmarkEnd w:id="724"/>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w:t>
      </w:r>
      <w:r>
        <w:rPr>
          <w:rFonts w:hint="eastAsia" w:ascii="宋体" w:hAnsi="宋体" w:cs="宋体"/>
          <w:sz w:val="24"/>
          <w:highlight w:val="none"/>
        </w:rPr>
        <w:t>___________</w:t>
      </w:r>
      <w:r>
        <w:rPr>
          <w:rFonts w:hint="eastAsia" w:ascii="宋体" w:hAnsi="宋体" w:cs="宋体"/>
          <w:color w:val="000000"/>
          <w:sz w:val="24"/>
          <w:highlight w:val="none"/>
        </w:rPr>
        <w:t xml:space="preserve">     项目名称：</w:t>
      </w:r>
      <w:r>
        <w:rPr>
          <w:rFonts w:hint="eastAsia" w:ascii="宋体" w:hAnsi="宋体" w:cs="宋体"/>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widowControl/>
        <w:jc w:val="left"/>
        <w:rPr>
          <w:rFonts w:ascii="宋体" w:hAnsi="宋体" w:cs="宋体"/>
          <w:color w:val="000000"/>
          <w:sz w:val="24"/>
          <w:szCs w:val="20"/>
          <w:highlight w:val="none"/>
        </w:rPr>
      </w:pPr>
      <w:bookmarkStart w:id="725" w:name="_Toc127151558"/>
      <w:bookmarkStart w:id="726" w:name="_Toc264969249"/>
      <w:bookmarkStart w:id="727" w:name="_Toc226965749"/>
      <w:bookmarkStart w:id="728" w:name="_Toc265228397"/>
      <w:bookmarkStart w:id="729" w:name="_Toc226337255"/>
      <w:bookmarkStart w:id="730" w:name="_Toc150480796"/>
      <w:bookmarkStart w:id="731" w:name="_Toc195842924"/>
      <w:bookmarkStart w:id="732" w:name="_Toc150774763"/>
      <w:bookmarkStart w:id="733" w:name="_Toc226309803"/>
      <w:bookmarkStart w:id="734" w:name="_Toc142311060"/>
      <w:bookmarkStart w:id="735" w:name="_Toc305158827"/>
      <w:bookmarkStart w:id="736" w:name="_Toc305158901"/>
      <w:bookmarkStart w:id="737" w:name="_Toc226965832"/>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8  分项报价表</w:t>
      </w:r>
      <w:bookmarkEnd w:id="725"/>
      <w:bookmarkEnd w:id="726"/>
      <w:bookmarkEnd w:id="727"/>
      <w:bookmarkEnd w:id="728"/>
      <w:bookmarkEnd w:id="729"/>
      <w:bookmarkEnd w:id="730"/>
      <w:bookmarkEnd w:id="731"/>
      <w:bookmarkEnd w:id="732"/>
      <w:bookmarkEnd w:id="733"/>
      <w:bookmarkEnd w:id="734"/>
      <w:bookmarkEnd w:id="735"/>
      <w:bookmarkEnd w:id="736"/>
      <w:bookmarkEnd w:id="737"/>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分项报价表</w:t>
      </w:r>
    </w:p>
    <w:p>
      <w:pPr>
        <w:spacing w:line="260" w:lineRule="exact"/>
        <w:jc w:val="center"/>
        <w:rPr>
          <w:rFonts w:ascii="宋体" w:hAnsi="宋体" w:cs="宋体"/>
          <w:color w:val="000000"/>
          <w:sz w:val="36"/>
          <w:szCs w:val="36"/>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p>
      <w:pPr>
        <w:tabs>
          <w:tab w:val="left" w:pos="1800"/>
          <w:tab w:val="left" w:pos="5580"/>
        </w:tabs>
        <w:jc w:val="left"/>
        <w:rPr>
          <w:rFonts w:ascii="宋体" w:hAnsi="宋体" w:cs="宋体"/>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515"/>
        <w:gridCol w:w="1564"/>
        <w:gridCol w:w="865"/>
        <w:gridCol w:w="1558"/>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宋体" w:hAnsi="宋体" w:cs="宋体"/>
                <w:color w:val="000000"/>
                <w:sz w:val="24"/>
                <w:highlight w:val="none"/>
              </w:rPr>
            </w:pPr>
            <w:r>
              <w:rPr>
                <w:rFonts w:hint="eastAsia" w:ascii="宋体" w:hAnsi="宋体" w:cs="宋体"/>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b/>
          <w:i/>
          <w:color w:val="FF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bookmarkStart w:id="738" w:name="_Toc142311062"/>
      <w:bookmarkStart w:id="739" w:name="_Toc150480798"/>
      <w:bookmarkStart w:id="740" w:name="_Toc226965835"/>
      <w:bookmarkStart w:id="741" w:name="_Toc127151562"/>
      <w:bookmarkStart w:id="742" w:name="_Toc150774765"/>
      <w:bookmarkStart w:id="743" w:name="_Toc226309806"/>
      <w:bookmarkStart w:id="744" w:name="_Toc226337258"/>
      <w:bookmarkStart w:id="745" w:name="_Toc226965752"/>
      <w:bookmarkStart w:id="746" w:name="_Toc264969252"/>
      <w:bookmarkStart w:id="747" w:name="_Toc305158904"/>
      <w:bookmarkStart w:id="748" w:name="_Toc265228400"/>
      <w:bookmarkStart w:id="749" w:name="_Toc195842927"/>
      <w:bookmarkStart w:id="750" w:name="_Toc305158830"/>
      <w:bookmarkStart w:id="751" w:name="_Toc226309805"/>
      <w:bookmarkStart w:id="752" w:name="_Toc265228399"/>
      <w:bookmarkStart w:id="753" w:name="_Toc305158903"/>
      <w:bookmarkStart w:id="754" w:name="_Toc226965751"/>
      <w:bookmarkStart w:id="755" w:name="_Toc150480797"/>
      <w:bookmarkStart w:id="756" w:name="_Toc127151561"/>
      <w:bookmarkStart w:id="757" w:name="_Toc195842926"/>
      <w:bookmarkStart w:id="758" w:name="_Toc264969251"/>
      <w:bookmarkStart w:id="759" w:name="_Toc142311061"/>
      <w:bookmarkStart w:id="760" w:name="_Toc150774764"/>
      <w:bookmarkStart w:id="761" w:name="_Toc305158829"/>
      <w:bookmarkStart w:id="762" w:name="_Toc226337257"/>
      <w:bookmarkStart w:id="763" w:name="_Toc226965834"/>
      <w:r>
        <w:rPr>
          <w:rFonts w:hint="eastAsia" w:ascii="宋体" w:hAnsi="宋体" w:cs="宋体"/>
          <w:color w:val="000000"/>
          <w:sz w:val="24"/>
          <w:szCs w:val="20"/>
          <w:highlight w:val="none"/>
        </w:rPr>
        <w:br w:type="page"/>
      </w:r>
      <w:r>
        <w:rPr>
          <w:rFonts w:hint="eastAsia" w:ascii="宋体" w:hAnsi="宋体" w:cs="宋体"/>
          <w:sz w:val="24"/>
          <w:highlight w:val="none"/>
        </w:rPr>
        <w:t>9  合同条款偏离表</w:t>
      </w:r>
      <w:bookmarkEnd w:id="738"/>
      <w:bookmarkEnd w:id="739"/>
      <w:bookmarkEnd w:id="740"/>
      <w:bookmarkEnd w:id="741"/>
      <w:bookmarkEnd w:id="742"/>
      <w:bookmarkEnd w:id="743"/>
      <w:bookmarkEnd w:id="744"/>
      <w:bookmarkEnd w:id="745"/>
      <w:bookmarkEnd w:id="746"/>
      <w:bookmarkEnd w:id="747"/>
      <w:bookmarkEnd w:id="748"/>
      <w:bookmarkEnd w:id="749"/>
      <w:bookmarkEnd w:id="750"/>
      <w:r>
        <w:rPr>
          <w:rFonts w:hint="eastAsia" w:ascii="宋体" w:hAnsi="宋体" w:cs="宋体"/>
          <w:sz w:val="24"/>
          <w:highlight w:val="none"/>
        </w:rPr>
        <w:t>（实质性格式）</w:t>
      </w:r>
    </w:p>
    <w:p>
      <w:pPr>
        <w:spacing w:line="360" w:lineRule="auto"/>
        <w:rPr>
          <w:rFonts w:ascii="宋体" w:hAnsi="宋体" w:cs="宋体"/>
          <w:color w:val="000000"/>
          <w:sz w:val="24"/>
          <w:szCs w:val="20"/>
          <w:highlight w:val="none"/>
        </w:rPr>
      </w:pPr>
    </w:p>
    <w:p>
      <w:pPr>
        <w:tabs>
          <w:tab w:val="left" w:pos="2775"/>
          <w:tab w:val="center" w:pos="4153"/>
        </w:tabs>
        <w:autoSpaceDE w:val="0"/>
        <w:autoSpaceDN w:val="0"/>
        <w:adjustRightInd w:val="0"/>
        <w:spacing w:line="360" w:lineRule="auto"/>
        <w:jc w:val="left"/>
        <w:rPr>
          <w:rFonts w:ascii="宋体" w:hAnsi="宋体" w:cs="宋体"/>
          <w:b/>
          <w:color w:val="000000"/>
          <w:sz w:val="36"/>
          <w:szCs w:val="36"/>
          <w:highlight w:val="none"/>
        </w:rPr>
      </w:pPr>
      <w:r>
        <w:rPr>
          <w:rFonts w:hint="eastAsia" w:ascii="宋体" w:hAnsi="宋体" w:cs="宋体"/>
          <w:color w:val="000000"/>
          <w:sz w:val="36"/>
          <w:szCs w:val="36"/>
          <w:highlight w:val="none"/>
        </w:rPr>
        <w:tab/>
      </w:r>
      <w:r>
        <w:rPr>
          <w:rFonts w:hint="eastAsia" w:ascii="宋体" w:hAnsi="宋体" w:cs="宋体"/>
          <w:b/>
          <w:color w:val="000000"/>
          <w:sz w:val="36"/>
          <w:szCs w:val="36"/>
          <w:highlight w:val="none"/>
        </w:rPr>
        <w:tab/>
      </w:r>
      <w:r>
        <w:rPr>
          <w:rFonts w:hint="eastAsia" w:ascii="宋体" w:hAnsi="宋体" w:cs="宋体"/>
          <w:b/>
          <w:color w:val="000000"/>
          <w:sz w:val="36"/>
          <w:szCs w:val="36"/>
          <w:highlight w:val="none"/>
        </w:rPr>
        <w:t>合同条款偏离表</w:t>
      </w:r>
    </w:p>
    <w:p>
      <w:pPr>
        <w:spacing w:line="360" w:lineRule="auto"/>
        <w:rPr>
          <w:rFonts w:ascii="宋体" w:hAnsi="宋体" w:cs="宋体"/>
          <w:color w:val="000000"/>
          <w:sz w:val="24"/>
          <w:szCs w:val="20"/>
          <w:highlight w:val="none"/>
        </w:rPr>
      </w:pP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bookmarkStart w:id="764" w:name="_Hlk144279647"/>
            <w:r>
              <w:rPr>
                <w:rFonts w:hint="eastAsia" w:ascii="宋体" w:hAnsi="宋体" w:cs="宋体"/>
                <w:color w:val="000000"/>
                <w:sz w:val="24"/>
                <w:highlight w:val="none"/>
              </w:rPr>
              <w:t>序号</w:t>
            </w:r>
          </w:p>
        </w:tc>
        <w:tc>
          <w:tcPr>
            <w:tcW w:w="147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617"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要求</w:t>
            </w:r>
          </w:p>
        </w:tc>
        <w:tc>
          <w:tcPr>
            <w:tcW w:w="161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响应文件内容</w:t>
            </w:r>
          </w:p>
        </w:tc>
        <w:tc>
          <w:tcPr>
            <w:tcW w:w="266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30"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w:t>
            </w:r>
            <w:r>
              <w:rPr>
                <w:rFonts w:hint="eastAsia" w:ascii="宋体" w:hAnsi="宋体" w:cs="宋体"/>
                <w:bCs/>
                <w:color w:val="000000"/>
                <w:sz w:val="24"/>
                <w:highlight w:val="none"/>
              </w:rPr>
              <w:t>应进行选择</w:t>
            </w:r>
            <w:r>
              <w:rPr>
                <w:rFonts w:hint="eastAsia" w:ascii="宋体" w:hAnsi="宋体" w:cs="宋体"/>
                <w:b/>
                <w:color w:val="000000"/>
                <w:sz w:val="24"/>
                <w:highlight w:val="none"/>
              </w:rPr>
              <w:t>）：</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对合同条款中的所有要求，均视作供应商已对之理解和响应。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对合同条款中的所有要求，除本表列明的偏离外，均视作供应商已对之理解和响应。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bookmarkEnd w:id="764"/>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rPr>
        <w:t>_______________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 xml:space="preserve">10  </w:t>
      </w:r>
      <w:bookmarkEnd w:id="751"/>
      <w:bookmarkEnd w:id="752"/>
      <w:bookmarkEnd w:id="753"/>
      <w:bookmarkEnd w:id="754"/>
      <w:bookmarkEnd w:id="755"/>
      <w:bookmarkEnd w:id="756"/>
      <w:bookmarkEnd w:id="757"/>
      <w:bookmarkEnd w:id="758"/>
      <w:bookmarkEnd w:id="759"/>
      <w:bookmarkEnd w:id="760"/>
      <w:bookmarkEnd w:id="761"/>
      <w:bookmarkEnd w:id="762"/>
      <w:bookmarkEnd w:id="763"/>
      <w:r>
        <w:rPr>
          <w:rFonts w:hint="eastAsia" w:ascii="宋体" w:hAnsi="宋体" w:cs="宋体"/>
          <w:sz w:val="24"/>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针对本磋商文件《采购需求》中标注为“★”、“#”条款：</w:t>
            </w:r>
          </w:p>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（供应商需对“★”、“#”条款（如有）逐项填写；如本项目《采购需求》无“★”、“#”条款，本部分可为空白。）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w:t>
            </w:r>
            <w:r>
              <w:rPr>
                <w:rFonts w:hint="eastAsia" w:ascii="宋体" w:hAnsi="宋体" w:cs="宋体"/>
                <w:b/>
                <w:color w:val="000000"/>
                <w:sz w:val="24"/>
                <w:highlight w:val="none"/>
              </w:rPr>
              <w:t>未标注</w:t>
            </w:r>
            <w:r>
              <w:rPr>
                <w:rFonts w:hint="eastAsia" w:ascii="宋体" w:hAnsi="宋体" w:cs="宋体"/>
                <w:color w:val="000000"/>
                <w:sz w:val="24"/>
                <w:highlight w:val="none"/>
              </w:rPr>
              <w:t xml:space="preserve"> “★”和“#”条款的偏离情况（请进行选择）：</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对采购需求中的所有要求，均视作供应商已对之理解和响应。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对采购需求中的所有要求，除本表列明的偏离外，均视作供应商已对之理解和响应。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spacing w:line="360" w:lineRule="auto"/>
        <w:ind w:firstLine="360" w:firstLineChars="150"/>
        <w:jc w:val="left"/>
        <w:rPr>
          <w:rFonts w:ascii="宋体" w:hAnsi="宋体" w:cs="宋体"/>
          <w:color w:val="000000"/>
          <w:sz w:val="24"/>
          <w:highlight w:val="none"/>
          <w:u w:val="singl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2.若此表内容为空白的，</w:t>
      </w:r>
      <w:r>
        <w:rPr>
          <w:rFonts w:hint="eastAsia" w:ascii="宋体" w:hAnsi="宋体" w:cs="宋体"/>
          <w:b/>
          <w:bCs/>
          <w:color w:val="000000"/>
          <w:sz w:val="24"/>
          <w:highlight w:val="none"/>
        </w:rPr>
        <w:t>响应无效</w:t>
      </w:r>
      <w:r>
        <w:rPr>
          <w:rFonts w:hint="eastAsia" w:ascii="宋体" w:hAnsi="宋体" w:cs="宋体"/>
          <w:color w:val="000000"/>
          <w:sz w:val="24"/>
          <w:highlight w:val="none"/>
        </w:rPr>
        <w:t>。</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ind w:right="36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11 项目案例一览表</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项目案例一览表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0" w:hRule="atLeast"/>
          <w:jc w:val="center"/>
        </w:trPr>
        <w:tc>
          <w:tcPr>
            <w:tcW w:w="704"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kern w:val="0"/>
                <w:sz w:val="24"/>
                <w:highlight w:val="none"/>
              </w:rPr>
              <w:t>序号</w:t>
            </w:r>
          </w:p>
        </w:tc>
        <w:tc>
          <w:tcPr>
            <w:tcW w:w="1610"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581" w:type="dxa"/>
            <w:tcBorders>
              <w:bottom w:val="single" w:color="auto" w:sz="4" w:space="0"/>
            </w:tcBorders>
            <w:vAlign w:val="center"/>
          </w:tcPr>
          <w:p>
            <w:pPr>
              <w:jc w:val="center"/>
              <w:rPr>
                <w:rFonts w:ascii="宋体" w:hAnsi="宋体" w:cs="宋体"/>
                <w:kern w:val="0"/>
                <w:sz w:val="24"/>
                <w:highlight w:val="none"/>
              </w:rPr>
            </w:pPr>
            <w:r>
              <w:rPr>
                <w:rFonts w:hint="eastAsia" w:ascii="宋体" w:hAnsi="宋体" w:cs="宋体"/>
                <w:kern w:val="0"/>
                <w:sz w:val="24"/>
                <w:highlight w:val="none"/>
              </w:rPr>
              <w:t>合同</w:t>
            </w:r>
          </w:p>
          <w:p>
            <w:pPr>
              <w:jc w:val="center"/>
              <w:rPr>
                <w:rFonts w:ascii="宋体" w:hAnsi="宋体" w:cs="宋体"/>
                <w:sz w:val="24"/>
                <w:highlight w:val="none"/>
              </w:rPr>
            </w:pPr>
            <w:r>
              <w:rPr>
                <w:rFonts w:hint="eastAsia" w:ascii="宋体" w:hAnsi="宋体" w:cs="宋体"/>
                <w:kern w:val="0"/>
                <w:sz w:val="24"/>
                <w:highlight w:val="none"/>
              </w:rPr>
              <w:t>签订时间</w:t>
            </w:r>
          </w:p>
        </w:tc>
        <w:tc>
          <w:tcPr>
            <w:tcW w:w="1537"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w:t>
            </w:r>
          </w:p>
        </w:tc>
        <w:tc>
          <w:tcPr>
            <w:tcW w:w="1701"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委托单位联系人/电话</w:t>
            </w:r>
          </w:p>
        </w:tc>
        <w:tc>
          <w:tcPr>
            <w:tcW w:w="1579"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项目内容</w:t>
            </w:r>
          </w:p>
          <w:p>
            <w:pPr>
              <w:jc w:val="center"/>
              <w:rPr>
                <w:rFonts w:ascii="宋体" w:hAnsi="宋体" w:cs="宋体"/>
                <w:sz w:val="24"/>
                <w:highlight w:val="none"/>
              </w:rPr>
            </w:pPr>
            <w:r>
              <w:rPr>
                <w:rFonts w:hint="eastAsia" w:ascii="宋体" w:hAnsi="宋体" w:cs="宋体"/>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bl>
    <w:p>
      <w:pPr>
        <w:adjustRightInd w:val="0"/>
        <w:snapToGrid w:val="0"/>
        <w:rPr>
          <w:rFonts w:ascii="宋体" w:hAnsi="宋体" w:cs="宋体"/>
          <w:color w:val="000000"/>
          <w:sz w:val="24"/>
          <w:highlight w:val="none"/>
        </w:rPr>
      </w:pPr>
      <w:r>
        <w:rPr>
          <w:rFonts w:hint="eastAsia" w:ascii="宋体" w:hAnsi="宋体" w:cs="宋体"/>
          <w:color w:val="000000"/>
          <w:sz w:val="24"/>
          <w:highlight w:val="none"/>
        </w:rPr>
        <w:t>注：1、业绩的认定标准及有效证明文件要求见第三章《评审方法和评审标准》。</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3、本表中信息如有虚假，</w:t>
      </w:r>
      <w:r>
        <w:rPr>
          <w:rFonts w:hint="eastAsia" w:ascii="宋体" w:hAnsi="宋体" w:cs="宋体"/>
          <w:sz w:val="24"/>
          <w:highlight w:val="none"/>
        </w:rPr>
        <w:t>依据《政府采购法》第七十七条“提供虚假材料谋取中标、成交的”有关规定予以处理。</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12 拟派往本项目实施团队情况</w:t>
      </w:r>
    </w:p>
    <w:p>
      <w:pPr>
        <w:pStyle w:val="23"/>
        <w:spacing w:line="360" w:lineRule="auto"/>
        <w:outlineLvl w:val="2"/>
        <w:rPr>
          <w:rFonts w:hint="default" w:hAnsi="宋体" w:cs="宋体"/>
          <w:color w:val="000000"/>
          <w:sz w:val="24"/>
          <w:highlight w:val="none"/>
        </w:rPr>
      </w:pPr>
      <w:bookmarkStart w:id="765" w:name="_Toc194883191"/>
      <w:bookmarkStart w:id="766" w:name="_Toc202069432"/>
      <w:bookmarkStart w:id="767" w:name="_Toc205612644"/>
      <w:bookmarkStart w:id="768" w:name="_Toc201995954"/>
      <w:bookmarkStart w:id="769" w:name="_Toc182802768"/>
      <w:bookmarkStart w:id="770" w:name="_Toc178491536"/>
      <w:bookmarkStart w:id="771" w:name="_Toc177189258"/>
      <w:bookmarkStart w:id="772" w:name="_Toc70687213"/>
      <w:bookmarkStart w:id="773" w:name="_Toc182205343"/>
      <w:bookmarkStart w:id="774" w:name="_Toc181504489"/>
      <w:bookmarkStart w:id="775" w:name="_Toc176882565"/>
      <w:bookmarkStart w:id="776" w:name="_Toc177995496"/>
      <w:bookmarkStart w:id="777" w:name="_Toc181864913"/>
      <w:bookmarkStart w:id="778" w:name="_Toc182802852"/>
      <w:bookmarkStart w:id="779" w:name="_Toc182205200"/>
      <w:bookmarkStart w:id="780" w:name="_Toc194888465"/>
      <w:bookmarkStart w:id="781" w:name="_Toc182802968"/>
      <w:bookmarkStart w:id="782" w:name="_Toc177817357"/>
      <w:bookmarkStart w:id="783" w:name="_Toc205612715"/>
      <w:bookmarkStart w:id="784" w:name="_Toc53722878"/>
      <w:r>
        <w:rPr>
          <w:rFonts w:hAnsi="宋体" w:cs="宋体"/>
          <w:color w:val="000000"/>
          <w:sz w:val="24"/>
          <w:highlight w:val="none"/>
        </w:rPr>
        <w:t>12-1  本项目实施团队主要人员名单</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pPr>
        <w:spacing w:line="360" w:lineRule="auto"/>
        <w:rPr>
          <w:rFonts w:ascii="宋体" w:hAnsi="宋体" w:cs="宋体"/>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9"/>
        <w:gridCol w:w="1029"/>
        <w:gridCol w:w="1550"/>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拟在本项目</w:t>
            </w:r>
          </w:p>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担任职务或工作内容</w:t>
            </w:r>
          </w:p>
        </w:tc>
        <w:tc>
          <w:tcPr>
            <w:tcW w:w="61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姓名</w:t>
            </w:r>
          </w:p>
        </w:tc>
        <w:tc>
          <w:tcPr>
            <w:tcW w:w="931"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从事市场调研工作年限</w:t>
            </w:r>
          </w:p>
        </w:tc>
        <w:tc>
          <w:tcPr>
            <w:tcW w:w="1312"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bl>
    <w:p>
      <w:pPr>
        <w:spacing w:line="360" w:lineRule="auto"/>
        <w:rPr>
          <w:rFonts w:ascii="宋体" w:hAnsi="宋体" w:cs="宋体"/>
          <w:sz w:val="24"/>
          <w:highlight w:val="none"/>
        </w:rPr>
      </w:pPr>
      <w:r>
        <w:rPr>
          <w:rFonts w:hint="eastAsia" w:ascii="宋体" w:hAnsi="宋体" w:cs="宋体"/>
          <w:sz w:val="24"/>
          <w:highlight w:val="none"/>
        </w:rPr>
        <w:t>供应商承诺：项目周期内实施人员保持稳定，项目核心人员不发生变动。</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23"/>
        <w:spacing w:line="360" w:lineRule="auto"/>
        <w:outlineLvl w:val="2"/>
        <w:rPr>
          <w:rFonts w:hint="default" w:hAnsi="宋体" w:cs="宋体"/>
          <w:b/>
          <w:bCs/>
          <w:color w:val="000000"/>
          <w:sz w:val="24"/>
          <w:highlight w:val="none"/>
        </w:rPr>
      </w:pPr>
      <w:r>
        <w:rPr>
          <w:rFonts w:hAnsi="宋体" w:cs="宋体"/>
          <w:color w:val="000000"/>
          <w:sz w:val="24"/>
          <w:highlight w:val="none"/>
        </w:rPr>
        <w:t>12-2  本项目实施团队主要人员简历表</w:t>
      </w:r>
    </w:p>
    <w:p>
      <w:pPr>
        <w:spacing w:line="360" w:lineRule="auto"/>
        <w:rPr>
          <w:rFonts w:ascii="宋体" w:hAnsi="宋体" w:cs="宋体"/>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姓名</w:t>
            </w:r>
          </w:p>
        </w:tc>
        <w:tc>
          <w:tcPr>
            <w:tcW w:w="1427" w:type="dxa"/>
            <w:vAlign w:val="center"/>
          </w:tcPr>
          <w:p>
            <w:pPr>
              <w:jc w:val="center"/>
              <w:rPr>
                <w:rFonts w:ascii="宋体" w:hAnsi="宋体" w:cs="宋体"/>
                <w:caps/>
                <w:color w:val="000000"/>
                <w:sz w:val="24"/>
                <w:highlight w:val="none"/>
              </w:rPr>
            </w:pPr>
          </w:p>
        </w:tc>
        <w:tc>
          <w:tcPr>
            <w:tcW w:w="1455"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年龄</w:t>
            </w:r>
          </w:p>
        </w:tc>
        <w:tc>
          <w:tcPr>
            <w:tcW w:w="1446" w:type="dxa"/>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aps/>
                <w:color w:val="000000"/>
                <w:sz w:val="24"/>
                <w:highlight w:val="none"/>
              </w:rPr>
            </w:pPr>
            <w:r>
              <w:rPr>
                <w:rFonts w:hint="eastAsia" w:ascii="宋体" w:hAnsi="宋体" w:cs="宋体"/>
                <w:color w:val="000000"/>
                <w:sz w:val="24"/>
                <w:highlight w:val="none"/>
              </w:rPr>
              <w:t>职称</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身份证号码</w:t>
            </w:r>
          </w:p>
        </w:tc>
        <w:tc>
          <w:tcPr>
            <w:tcW w:w="4328" w:type="dxa"/>
            <w:gridSpan w:val="3"/>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职务</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毕业学校</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现所在机构或部门</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相关工作年限</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拟在本项目中担任的职务</w:t>
            </w:r>
          </w:p>
        </w:tc>
        <w:tc>
          <w:tcPr>
            <w:tcW w:w="6053" w:type="dxa"/>
            <w:gridSpan w:val="6"/>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主要工作业绩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日期</w:t>
            </w:r>
          </w:p>
        </w:tc>
        <w:tc>
          <w:tcPr>
            <w:tcW w:w="288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参加过的相关项目名称/成果情况</w:t>
            </w:r>
          </w:p>
        </w:tc>
        <w:tc>
          <w:tcPr>
            <w:tcW w:w="219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担任何职</w:t>
            </w:r>
          </w:p>
          <w:p>
            <w:pPr>
              <w:jc w:val="center"/>
              <w:rPr>
                <w:rFonts w:ascii="宋体" w:hAnsi="宋体" w:cs="宋体"/>
                <w:color w:val="000000"/>
                <w:sz w:val="24"/>
                <w:highlight w:val="none"/>
              </w:rPr>
            </w:pPr>
            <w:r>
              <w:rPr>
                <w:rFonts w:hint="eastAsia" w:ascii="宋体" w:hAnsi="宋体" w:cs="宋体"/>
                <w:color w:val="000000"/>
                <w:sz w:val="24"/>
                <w:highlight w:val="none"/>
              </w:rPr>
              <w:t>（负责人/参加者）</w:t>
            </w:r>
          </w:p>
        </w:tc>
        <w:tc>
          <w:tcPr>
            <w:tcW w:w="1194"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是否已完成</w:t>
            </w:r>
          </w:p>
        </w:tc>
        <w:tc>
          <w:tcPr>
            <w:tcW w:w="1209"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rPr>
        <w:t>注：“主要人员”是指实际参加本项目规定的管理、技术和服务工作的负责人员（包括但不限于</w:t>
      </w:r>
      <w:bookmarkStart w:id="785" w:name="OLE_LINK4"/>
      <w:r>
        <w:rPr>
          <w:rFonts w:hint="eastAsia" w:ascii="宋体" w:hAnsi="宋体" w:cs="宋体"/>
          <w:color w:val="000000"/>
          <w:sz w:val="24"/>
          <w:highlight w:val="none"/>
        </w:rPr>
        <w:t>项目负责人</w:t>
      </w:r>
      <w:bookmarkEnd w:id="785"/>
      <w:r>
        <w:rPr>
          <w:rFonts w:hint="eastAsia" w:ascii="宋体" w:hAnsi="宋体" w:cs="宋体"/>
          <w:color w:val="000000"/>
          <w:sz w:val="24"/>
          <w:highlight w:val="none"/>
        </w:rPr>
        <w:t>等），应附上有关从业资质证书。</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13 磋商文件要求提供或供应商认为应附的其他材料</w:t>
      </w:r>
    </w:p>
    <w:p>
      <w:pPr>
        <w:widowControl/>
        <w:jc w:val="left"/>
        <w:rPr>
          <w:rFonts w:ascii="宋体" w:hAnsi="宋体" w:cs="宋体"/>
          <w:b/>
          <w:sz w:val="36"/>
          <w:szCs w:val="36"/>
          <w:highlight w:val="none"/>
        </w:rPr>
      </w:pP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14 最后报价一览表（实质性格式，磋商后提交）</w:t>
      </w:r>
    </w:p>
    <w:p>
      <w:pPr>
        <w:widowControl/>
        <w:jc w:val="left"/>
        <w:rPr>
          <w:rFonts w:ascii="宋体" w:hAnsi="宋体" w:cs="宋体"/>
          <w:kern w:val="0"/>
          <w:sz w:val="24"/>
          <w:szCs w:val="20"/>
          <w:highlight w:val="none"/>
        </w:rPr>
      </w:pP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最后报价一览表</w:t>
      </w:r>
    </w:p>
    <w:p>
      <w:pPr>
        <w:tabs>
          <w:tab w:val="left" w:pos="1800"/>
          <w:tab w:val="left" w:pos="5580"/>
        </w:tabs>
        <w:spacing w:line="360" w:lineRule="auto"/>
        <w:jc w:val="left"/>
        <w:rPr>
          <w:rFonts w:ascii="宋体" w:hAnsi="宋体" w:cs="宋体"/>
          <w:color w:val="000000"/>
          <w:sz w:val="24"/>
          <w:highlight w:val="none"/>
        </w:rPr>
      </w:pPr>
    </w:p>
    <w:p>
      <w:pPr>
        <w:tabs>
          <w:tab w:val="left" w:pos="1800"/>
          <w:tab w:val="left" w:pos="5580"/>
        </w:tabs>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p>
      <w:pPr>
        <w:autoSpaceDE w:val="0"/>
        <w:autoSpaceDN w:val="0"/>
        <w:adjustRightInd w:val="0"/>
        <w:jc w:val="left"/>
        <w:rPr>
          <w:rFonts w:ascii="宋体" w:hAnsi="宋体" w:cs="宋体"/>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color w:val="000000"/>
                <w:sz w:val="24"/>
                <w:highlight w:val="none"/>
              </w:rPr>
              <w:t>供应商名称：</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rFonts w:ascii="宋体" w:hAnsi="宋体" w:cs="宋体"/>
                <w:color w:val="000000"/>
                <w:sz w:val="24"/>
                <w:highlight w:val="none"/>
              </w:rPr>
            </w:pPr>
            <w:r>
              <w:rPr>
                <w:rFonts w:hint="eastAsia" w:ascii="宋体" w:hAnsi="宋体" w:cs="宋体"/>
                <w:color w:val="000000"/>
                <w:sz w:val="24"/>
                <w:highlight w:val="none"/>
              </w:rPr>
              <w:t>最后报价（人民币元）</w:t>
            </w: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大写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rFonts w:ascii="宋体" w:hAnsi="宋体" w:cs="宋体"/>
                <w:color w:val="000000"/>
                <w:sz w:val="24"/>
                <w:highlight w:val="none"/>
              </w:rPr>
            </w:pP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小写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bCs/>
                <w:sz w:val="24"/>
                <w:highlight w:val="none"/>
              </w:rPr>
              <w:t>其他声明（如有）</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bCs/>
                <w:color w:val="000000"/>
                <w:sz w:val="24"/>
                <w:highlight w:val="none"/>
              </w:rPr>
            </w:pPr>
            <w:r>
              <w:rPr>
                <w:rFonts w:hint="eastAsia" w:ascii="宋体" w:hAnsi="宋体" w:cs="宋体"/>
                <w:bCs/>
                <w:sz w:val="24"/>
                <w:highlight w:val="none"/>
              </w:rPr>
              <w:t>经磋商后的最后承诺（如有）</w:t>
            </w:r>
          </w:p>
        </w:tc>
        <w:tc>
          <w:tcPr>
            <w:tcW w:w="5365" w:type="dxa"/>
            <w:vAlign w:val="center"/>
          </w:tcPr>
          <w:p>
            <w:pPr>
              <w:rPr>
                <w:rFonts w:ascii="宋体" w:hAnsi="宋体" w:cs="宋体"/>
                <w:color w:val="000000"/>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.此表中，每包的最后报价应和《最后分项报价表》中的总价相一致。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pStyle w:val="199"/>
        <w:ind w:left="642" w:leftChars="227" w:hanging="165" w:hangingChars="69"/>
        <w:rPr>
          <w:rFonts w:cs="宋体"/>
          <w:sz w:val="24"/>
          <w:szCs w:val="24"/>
          <w:highlight w:val="none"/>
        </w:rPr>
      </w:pPr>
      <w:r>
        <w:rPr>
          <w:rFonts w:hint="eastAsia" w:cs="宋体"/>
          <w:sz w:val="24"/>
          <w:szCs w:val="24"/>
          <w:highlight w:val="none"/>
        </w:rPr>
        <w:t>3.此表无需在响应文件中提交，磋商后供应商按磋商小组要求提交。</w:t>
      </w:r>
    </w:p>
    <w:p>
      <w:pPr>
        <w:autoSpaceDE w:val="0"/>
        <w:autoSpaceDN w:val="0"/>
        <w:adjustRightInd w:val="0"/>
        <w:jc w:val="left"/>
        <w:rPr>
          <w:rFonts w:ascii="宋体" w:hAnsi="宋体" w:cs="宋体"/>
          <w:color w:val="000000"/>
          <w:kern w:val="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 xml:space="preserve">：___________ </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15 最后分项报价表（实质性格式，磋商后提交）</w:t>
      </w:r>
    </w:p>
    <w:p>
      <w:pPr>
        <w:spacing w:line="360" w:lineRule="exact"/>
        <w:jc w:val="center"/>
        <w:rPr>
          <w:rFonts w:ascii="宋体" w:hAnsi="宋体" w:cs="宋体"/>
          <w:color w:val="000000"/>
          <w:sz w:val="36"/>
          <w:szCs w:val="36"/>
          <w:highlight w:val="none"/>
        </w:rPr>
      </w:pPr>
      <w:r>
        <w:rPr>
          <w:rFonts w:hint="eastAsia" w:ascii="宋体" w:hAnsi="宋体" w:cs="宋体"/>
          <w:color w:val="000000"/>
          <w:sz w:val="36"/>
          <w:szCs w:val="36"/>
          <w:highlight w:val="none"/>
        </w:rPr>
        <w:t>最后分项报价表</w:t>
      </w:r>
    </w:p>
    <w:p>
      <w:pPr>
        <w:tabs>
          <w:tab w:val="left" w:pos="1800"/>
          <w:tab w:val="left" w:pos="5580"/>
        </w:tabs>
        <w:rPr>
          <w:rFonts w:ascii="宋体" w:hAnsi="宋体" w:cs="宋体"/>
          <w:color w:val="000000"/>
          <w:sz w:val="24"/>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672"/>
        <w:gridCol w:w="1308"/>
        <w:gridCol w:w="1303"/>
        <w:gridCol w:w="130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85"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26"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920"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总价（元）</w:t>
            </w: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sz w:val="24"/>
          <w:highlight w:val="none"/>
        </w:rPr>
        <w:t>此表无需在响应文件中提交，磋商后供应商按磋商小组要求提交。</w:t>
      </w: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16  最后报价构成表（如有，实质性格式，磋商后提交）（本项目不适用）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分包承担主体类型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拟分包合同金额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联合体成员类型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注：1.仅当本项目（包）</w:t>
      </w:r>
      <w:r>
        <w:rPr>
          <w:rFonts w:hint="eastAsia" w:ascii="宋体" w:hAnsi="宋体" w:cs="宋体"/>
          <w:sz w:val="24"/>
          <w:highlight w:val="none"/>
        </w:rPr>
        <w:t>预留部分采购项目预算专门面向中小企业采购，且供应商拟通过分包或联合体方式实现预留比例时必须提供，否则无须提供；</w:t>
      </w:r>
      <w:bookmarkStart w:id="786" w:name="_Hlk143535510"/>
      <w:r>
        <w:rPr>
          <w:rFonts w:hint="eastAsia" w:ascii="宋体" w:hAnsi="宋体" w:cs="宋体"/>
          <w:sz w:val="24"/>
          <w:highlight w:val="none"/>
        </w:rPr>
        <w:t>当</w:t>
      </w:r>
      <w:r>
        <w:rPr>
          <w:rFonts w:hint="eastAsia" w:ascii="宋体" w:hAnsi="宋体" w:cs="宋体"/>
          <w:color w:val="000000"/>
          <w:sz w:val="24"/>
          <w:highlight w:val="none"/>
        </w:rPr>
        <w:t>本项目（包）未</w:t>
      </w:r>
      <w:r>
        <w:rPr>
          <w:rFonts w:hint="eastAsia" w:ascii="宋体" w:hAnsi="宋体" w:cs="宋体"/>
          <w:sz w:val="24"/>
          <w:highlight w:val="none"/>
        </w:rPr>
        <w:t>预留部分采购项目预算专门面向中小企业采购，且小微企业拟享受中小企业扶持政策时，仍应提供上述证明文件。</w:t>
      </w:r>
      <w:bookmarkEnd w:id="786"/>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sz w:val="24"/>
          <w:highlight w:val="none"/>
        </w:rPr>
        <w:t>2.</w:t>
      </w:r>
      <w:r>
        <w:rPr>
          <w:rFonts w:hint="eastAsia" w:ascii="宋体" w:hAnsi="宋体" w:cs="宋体"/>
          <w:color w:val="000000"/>
          <w:sz w:val="24"/>
          <w:highlight w:val="none"/>
        </w:rPr>
        <w:t>供应商可根据自身响应实际情况，选择一种表格填报提交即可。</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3.本表应按包分别填写。</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sz w:val="24"/>
          <w:highlight w:val="none"/>
        </w:rPr>
        <w:t>.此表无需在响应文件中提交，磋商后供应商按磋商小组要求提交。</w:t>
      </w:r>
    </w:p>
    <w:p>
      <w:pPr>
        <w:tabs>
          <w:tab w:val="left" w:pos="1800"/>
          <w:tab w:val="left" w:pos="5580"/>
        </w:tabs>
        <w:jc w:val="left"/>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b/>
          <w:sz w:val="36"/>
          <w:szCs w:val="36"/>
          <w:highlight w:val="none"/>
        </w:rPr>
      </w:pPr>
      <w:r>
        <w:rPr>
          <w:rFonts w:hint="eastAsia" w:ascii="宋体" w:hAnsi="宋体" w:cs="宋体"/>
          <w:color w:val="000000"/>
          <w:sz w:val="24"/>
          <w:szCs w:val="20"/>
          <w:highlight w:val="none"/>
        </w:rPr>
        <w:t xml:space="preserve">日期：____年____月____日   </w:t>
      </w: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55</w:t>
    </w:r>
    <w:r>
      <w:fldChar w:fldCharType="end"/>
    </w:r>
  </w:p>
  <w:p>
    <w:pPr>
      <w:pStyle w:val="28"/>
      <w:framePr w:wrap="notBeside" w:vAnchor="text" w:hAnchor="margin" w:xAlign="center" w:y="1"/>
      <w:ind w:firstLine="360"/>
      <w:rPr>
        <w:rStyle w:val="48"/>
        <w:rFonts w:ascii="Times New Roman"/>
      </w:rPr>
    </w:pPr>
  </w:p>
  <w:p>
    <w:pPr>
      <w:pStyle w:val="28"/>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FF3C2EB"/>
    <w:multiLevelType w:val="singleLevel"/>
    <w:tmpl w:val="3FF3C2EB"/>
    <w:lvl w:ilvl="0" w:tentative="0">
      <w:start w:val="1"/>
      <w:numFmt w:val="decimal"/>
      <w:suff w:val="nothing"/>
      <w:lvlText w:val="（%1）"/>
      <w:lvlJc w:val="left"/>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2"/>
  </w:num>
  <w:num w:numId="13">
    <w:abstractNumId w:val="11"/>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030"/>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9D3"/>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20"/>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20"/>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1EE4"/>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1A3"/>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97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DC2"/>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1B90894"/>
    <w:rsid w:val="06DD6751"/>
    <w:rsid w:val="0AEC2A74"/>
    <w:rsid w:val="0AEE6A3B"/>
    <w:rsid w:val="0AF618DB"/>
    <w:rsid w:val="0B660C1A"/>
    <w:rsid w:val="0F7C6C61"/>
    <w:rsid w:val="10F05F95"/>
    <w:rsid w:val="13333F78"/>
    <w:rsid w:val="14572875"/>
    <w:rsid w:val="14951E1C"/>
    <w:rsid w:val="17F93E0B"/>
    <w:rsid w:val="1C455CA5"/>
    <w:rsid w:val="1CA82B90"/>
    <w:rsid w:val="1D2C69D2"/>
    <w:rsid w:val="1F241AAE"/>
    <w:rsid w:val="216F5F3E"/>
    <w:rsid w:val="239E00B4"/>
    <w:rsid w:val="251E74A4"/>
    <w:rsid w:val="27843CE5"/>
    <w:rsid w:val="2C88146E"/>
    <w:rsid w:val="2D2C096F"/>
    <w:rsid w:val="2E500592"/>
    <w:rsid w:val="30463541"/>
    <w:rsid w:val="32EB653A"/>
    <w:rsid w:val="335F45DD"/>
    <w:rsid w:val="36C27E62"/>
    <w:rsid w:val="3A092B2A"/>
    <w:rsid w:val="3BCB6780"/>
    <w:rsid w:val="3C3C4D70"/>
    <w:rsid w:val="3FF5F3AE"/>
    <w:rsid w:val="42CD0A98"/>
    <w:rsid w:val="431A0C09"/>
    <w:rsid w:val="44EA3131"/>
    <w:rsid w:val="473D4983"/>
    <w:rsid w:val="47994595"/>
    <w:rsid w:val="480E2158"/>
    <w:rsid w:val="4B223DA1"/>
    <w:rsid w:val="4B65373A"/>
    <w:rsid w:val="4D00163A"/>
    <w:rsid w:val="4F0F5BE3"/>
    <w:rsid w:val="4FB83770"/>
    <w:rsid w:val="4FD65D40"/>
    <w:rsid w:val="50B509F4"/>
    <w:rsid w:val="52422029"/>
    <w:rsid w:val="55040901"/>
    <w:rsid w:val="56AF6C1F"/>
    <w:rsid w:val="56DF05DE"/>
    <w:rsid w:val="57825F9E"/>
    <w:rsid w:val="57FC6189"/>
    <w:rsid w:val="5F073306"/>
    <w:rsid w:val="5F5F73B9"/>
    <w:rsid w:val="65C47EB2"/>
    <w:rsid w:val="6838144E"/>
    <w:rsid w:val="68AA7398"/>
    <w:rsid w:val="6C950CCB"/>
    <w:rsid w:val="6DFE2B8E"/>
    <w:rsid w:val="742C597A"/>
    <w:rsid w:val="79AA3737"/>
    <w:rsid w:val="7EA154F3"/>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7"/>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link w:val="3"/>
    <w:qFormat/>
    <w:uiPriority w:val="0"/>
    <w:rPr>
      <w:rFonts w:ascii="宋体"/>
      <w:b/>
      <w:kern w:val="44"/>
      <w:sz w:val="3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2"/>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link w:val="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qFormat/>
    <w:uiPriority w:val="34"/>
    <w:pPr>
      <w:ind w:firstLine="420" w:firstLineChars="200"/>
    </w:pPr>
    <w:rPr>
      <w:szCs w:val="20"/>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qFormat/>
    <w:uiPriority w:val="0"/>
  </w:style>
  <w:style w:type="character" w:customStyle="1" w:styleId="254">
    <w:name w:val="qxdate"/>
    <w:basedOn w:val="46"/>
    <w:qFormat/>
    <w:uiPriority w:val="0"/>
    <w:rPr>
      <w:color w:val="333333"/>
      <w:sz w:val="18"/>
      <w:szCs w:val="18"/>
    </w:rPr>
  </w:style>
  <w:style w:type="character" w:customStyle="1" w:styleId="255">
    <w:name w:val="next"/>
    <w:basedOn w:val="46"/>
    <w:qFormat/>
    <w:uiPriority w:val="0"/>
    <w:rPr>
      <w:rFonts w:ascii="微软雅黑" w:hAnsi="微软雅黑" w:eastAsia="微软雅黑" w:cs="微软雅黑"/>
      <w:sz w:val="21"/>
      <w:szCs w:val="21"/>
    </w:rPr>
  </w:style>
  <w:style w:type="character" w:customStyle="1" w:styleId="256">
    <w:name w:val="next1"/>
    <w:basedOn w:val="46"/>
    <w:qFormat/>
    <w:uiPriority w:val="0"/>
    <w:rPr>
      <w:color w:val="888888"/>
    </w:rPr>
  </w:style>
  <w:style w:type="character" w:customStyle="1" w:styleId="257">
    <w:name w:val="prev"/>
    <w:basedOn w:val="46"/>
    <w:qFormat/>
    <w:uiPriority w:val="0"/>
    <w:rPr>
      <w:rFonts w:hint="eastAsia" w:ascii="微软雅黑" w:hAnsi="微软雅黑" w:eastAsia="微软雅黑" w:cs="微软雅黑"/>
      <w:sz w:val="21"/>
      <w:szCs w:val="21"/>
    </w:rPr>
  </w:style>
  <w:style w:type="character" w:customStyle="1" w:styleId="258">
    <w:name w:val="prev1"/>
    <w:basedOn w:val="46"/>
    <w:qFormat/>
    <w:uiPriority w:val="0"/>
    <w:rPr>
      <w:color w:val="888888"/>
    </w:rPr>
  </w:style>
  <w:style w:type="character" w:customStyle="1" w:styleId="259">
    <w:name w:val="cfdate"/>
    <w:basedOn w:val="46"/>
    <w:qFormat/>
    <w:uiPriority w:val="0"/>
    <w:rPr>
      <w:color w:val="333333"/>
      <w:sz w:val="18"/>
      <w:szCs w:val="18"/>
    </w:rPr>
  </w:style>
  <w:style w:type="character" w:customStyle="1" w:styleId="260">
    <w:name w:val="displayarti"/>
    <w:basedOn w:val="46"/>
    <w:qFormat/>
    <w:uiPriority w:val="0"/>
    <w:rPr>
      <w:color w:val="FFFFFF"/>
      <w:shd w:val="clear" w:color="auto" w:fill="A00000"/>
    </w:rPr>
  </w:style>
  <w:style w:type="character" w:customStyle="1" w:styleId="261">
    <w:name w:val="redfilenumber"/>
    <w:basedOn w:val="46"/>
    <w:qFormat/>
    <w:uiPriority w:val="0"/>
    <w:rPr>
      <w:color w:val="BA2636"/>
      <w:sz w:val="18"/>
      <w:szCs w:val="18"/>
    </w:rPr>
  </w:style>
  <w:style w:type="character" w:customStyle="1" w:styleId="262">
    <w:name w:val="redfilefwwh"/>
    <w:basedOn w:val="46"/>
    <w:qFormat/>
    <w:uiPriority w:val="0"/>
    <w:rPr>
      <w:color w:val="BA2636"/>
      <w:sz w:val="18"/>
      <w:szCs w:val="18"/>
    </w:rPr>
  </w:style>
  <w:style w:type="character" w:customStyle="1" w:styleId="263">
    <w:name w:val="无间隔 字符"/>
    <w:link w:val="193"/>
    <w:qFormat/>
    <w:uiPriority w:val="0"/>
    <w:rPr>
      <w:kern w:val="2"/>
      <w:sz w:val="21"/>
      <w:szCs w:val="24"/>
    </w:rPr>
  </w:style>
  <w:style w:type="character" w:customStyle="1" w:styleId="264">
    <w:name w:val="font1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13B65-25E9-4E90-81F6-D2C7BC2BFEE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5489</Words>
  <Characters>31292</Characters>
  <Lines>260</Lines>
  <Paragraphs>73</Paragraphs>
  <TotalTime>8</TotalTime>
  <ScaleCrop>false</ScaleCrop>
  <LinksUpToDate>false</LinksUpToDate>
  <CharactersWithSpaces>36708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中钰招标</cp:lastModifiedBy>
  <cp:lastPrinted>2023-12-05T02:57:00Z</cp:lastPrinted>
  <dcterms:modified xsi:type="dcterms:W3CDTF">2024-01-19T04:50:03Z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7FBA4B480F9E41349ADFAEC51DBDEAE1_13</vt:lpwstr>
  </property>
</Properties>
</file>