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300" w:firstLineChars="50"/>
        <w:rPr>
          <w:sz w:val="60"/>
          <w:szCs w:val="60"/>
        </w:rPr>
      </w:pPr>
    </w:p>
    <w:p>
      <w:pPr>
        <w:spacing w:line="360" w:lineRule="auto"/>
        <w:ind w:firstLine="300" w:firstLineChars="50"/>
        <w:rPr>
          <w:sz w:val="60"/>
          <w:szCs w:val="60"/>
        </w:rPr>
      </w:pPr>
    </w:p>
    <w:p>
      <w:pPr>
        <w:jc w:val="center"/>
        <w:rPr>
          <w:b/>
          <w:bCs/>
          <w:sz w:val="60"/>
          <w:szCs w:val="60"/>
        </w:rPr>
      </w:pPr>
      <w:r>
        <w:rPr>
          <w:b/>
          <w:bCs/>
          <w:sz w:val="60"/>
          <w:szCs w:val="60"/>
        </w:rPr>
        <w:t>北京市政府采购项目</w:t>
      </w:r>
    </w:p>
    <w:p>
      <w:pPr>
        <w:jc w:val="center"/>
        <w:rPr>
          <w:b/>
          <w:bCs/>
          <w:sz w:val="60"/>
          <w:szCs w:val="60"/>
        </w:rPr>
      </w:pPr>
      <w:r>
        <w:rPr>
          <w:b/>
          <w:bCs/>
          <w:sz w:val="60"/>
          <w:szCs w:val="60"/>
        </w:rPr>
        <w:t>公开招标文件</w:t>
      </w:r>
    </w:p>
    <w:p>
      <w:pPr>
        <w:spacing w:line="360" w:lineRule="auto"/>
        <w:jc w:val="center"/>
        <w:rPr>
          <w:sz w:val="60"/>
          <w:szCs w:val="60"/>
        </w:rPr>
      </w:pPr>
    </w:p>
    <w:p>
      <w:pPr>
        <w:tabs>
          <w:tab w:val="left" w:pos="3240"/>
          <w:tab w:val="left" w:pos="3420"/>
        </w:tabs>
        <w:spacing w:line="360" w:lineRule="auto"/>
        <w:ind w:left="2832" w:leftChars="444" w:hanging="1900" w:hangingChars="528"/>
        <w:jc w:val="left"/>
        <w:rPr>
          <w:bCs/>
          <w:sz w:val="36"/>
          <w:szCs w:val="36"/>
        </w:rPr>
      </w:pPr>
      <w:r>
        <w:rPr>
          <w:bCs/>
          <w:sz w:val="36"/>
          <w:szCs w:val="36"/>
        </w:rPr>
        <w:t>项目名称：</w:t>
      </w:r>
      <w:r>
        <w:rPr>
          <w:rFonts w:hint="eastAsia"/>
          <w:bCs/>
          <w:sz w:val="36"/>
          <w:szCs w:val="36"/>
        </w:rPr>
        <w:t>友谊医院</w:t>
      </w:r>
      <w:r>
        <w:rPr>
          <w:rFonts w:hint="eastAsia"/>
          <w:bCs/>
          <w:sz w:val="36"/>
          <w:szCs w:val="36"/>
          <w:lang w:eastAsia="zh-CN"/>
        </w:rPr>
        <w:t>顺义</w:t>
      </w:r>
      <w:r>
        <w:rPr>
          <w:rFonts w:hint="eastAsia"/>
          <w:bCs/>
          <w:sz w:val="36"/>
          <w:szCs w:val="36"/>
        </w:rPr>
        <w:t>院区配电室运维</w:t>
      </w:r>
      <w:bookmarkStart w:id="908" w:name="_GoBack"/>
      <w:bookmarkEnd w:id="908"/>
      <w:r>
        <w:rPr>
          <w:rFonts w:hint="eastAsia"/>
          <w:bCs/>
          <w:sz w:val="36"/>
          <w:szCs w:val="36"/>
        </w:rPr>
        <w:t>服务</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采购编号</w:t>
      </w:r>
      <w:r>
        <w:rPr>
          <w:bCs/>
          <w:sz w:val="36"/>
          <w:szCs w:val="36"/>
        </w:rPr>
        <w:t>：</w:t>
      </w:r>
      <w:r>
        <w:rPr>
          <w:rFonts w:hint="eastAsia"/>
          <w:bCs/>
          <w:sz w:val="36"/>
          <w:szCs w:val="36"/>
        </w:rPr>
        <w:t>BGPC-G24065</w:t>
      </w:r>
    </w:p>
    <w:p>
      <w:pPr>
        <w:tabs>
          <w:tab w:val="left" w:pos="3240"/>
          <w:tab w:val="left" w:pos="3420"/>
        </w:tabs>
        <w:spacing w:line="360" w:lineRule="auto"/>
        <w:ind w:left="2832" w:leftChars="444" w:hanging="1900" w:hangingChars="528"/>
        <w:jc w:val="left"/>
        <w:rPr>
          <w:rFonts w:hint="eastAsia" w:eastAsia="宋体"/>
          <w:bCs/>
          <w:sz w:val="36"/>
          <w:szCs w:val="36"/>
          <w:lang w:eastAsia="zh-CN"/>
        </w:rPr>
      </w:pPr>
      <w:r>
        <w:rPr>
          <w:bCs/>
          <w:sz w:val="36"/>
          <w:szCs w:val="36"/>
        </w:rPr>
        <w:t>采 购 人：</w:t>
      </w:r>
      <w:r>
        <w:rPr>
          <w:rFonts w:hint="eastAsia"/>
          <w:bCs/>
          <w:sz w:val="36"/>
          <w:szCs w:val="36"/>
          <w:lang w:eastAsia="zh-CN"/>
        </w:rPr>
        <w:t>首都医科大学附属北京友谊医院</w:t>
      </w:r>
    </w:p>
    <w:p>
      <w:pPr>
        <w:tabs>
          <w:tab w:val="left" w:pos="3240"/>
          <w:tab w:val="left" w:pos="3420"/>
        </w:tabs>
        <w:spacing w:line="360" w:lineRule="auto"/>
        <w:ind w:left="3452" w:leftChars="444" w:hanging="2520" w:hangingChars="700"/>
        <w:jc w:val="left"/>
        <w:rPr>
          <w:rFonts w:hint="eastAsia"/>
          <w:bCs/>
          <w:sz w:val="36"/>
          <w:szCs w:val="36"/>
        </w:rPr>
      </w:pPr>
      <w:r>
        <w:rPr>
          <w:bCs/>
          <w:sz w:val="36"/>
          <w:szCs w:val="36"/>
        </w:rPr>
        <w:t>采购代理机构：</w:t>
      </w:r>
      <w:r>
        <w:rPr>
          <w:rFonts w:hint="eastAsia"/>
          <w:bCs/>
          <w:sz w:val="36"/>
          <w:szCs w:val="36"/>
        </w:rPr>
        <w:t>北京市公共资源交易中心</w:t>
      </w:r>
    </w:p>
    <w:p>
      <w:pPr>
        <w:tabs>
          <w:tab w:val="left" w:pos="3240"/>
          <w:tab w:val="left" w:pos="3420"/>
        </w:tabs>
        <w:spacing w:line="360" w:lineRule="auto"/>
        <w:ind w:left="3446" w:leftChars="1641"/>
        <w:jc w:val="left"/>
        <w:rPr>
          <w:bCs/>
          <w:sz w:val="36"/>
          <w:szCs w:val="36"/>
        </w:rPr>
      </w:pPr>
      <w:r>
        <w:rPr>
          <w:rFonts w:hint="eastAsia"/>
          <w:bCs/>
          <w:sz w:val="36"/>
          <w:szCs w:val="36"/>
        </w:rPr>
        <w:t>（北京市政府采购中心）</w:t>
      </w:r>
      <w:r>
        <w:rPr>
          <w:bCs/>
          <w:sz w:val="36"/>
          <w:szCs w:val="36"/>
        </w:rPr>
        <w:t xml:space="preserve"> </w:t>
      </w:r>
    </w:p>
    <w:p>
      <w:pPr>
        <w:widowControl/>
        <w:jc w:val="left"/>
        <w:rPr>
          <w:b/>
          <w:bCs/>
          <w:sz w:val="44"/>
        </w:rPr>
      </w:pPr>
      <w:r>
        <w:rPr>
          <w:b/>
          <w:bCs/>
          <w:sz w:val="44"/>
        </w:rPr>
        <w:br w:type="page"/>
      </w:r>
    </w:p>
    <w:p>
      <w:pPr>
        <w:spacing w:line="360" w:lineRule="auto"/>
        <w:jc w:val="center"/>
        <w:outlineLvl w:val="0"/>
        <w:rPr>
          <w:b/>
          <w:sz w:val="36"/>
          <w:szCs w:val="36"/>
        </w:rPr>
      </w:pPr>
      <w:bookmarkStart w:id="0" w:name="_Toc99301418"/>
      <w:bookmarkStart w:id="1" w:name="_Toc26721"/>
      <w:r>
        <w:rPr>
          <w:b/>
          <w:sz w:val="36"/>
          <w:szCs w:val="36"/>
        </w:rPr>
        <w:t>目      录</w:t>
      </w:r>
      <w:bookmarkEnd w:id="0"/>
      <w:bookmarkEnd w:id="1"/>
    </w:p>
    <w:p/>
    <w:p/>
    <w:p/>
    <w:p>
      <w:pPr>
        <w:pStyle w:val="31"/>
        <w:tabs>
          <w:tab w:val="right" w:leader="dot" w:pos="9072"/>
          <w:tab w:val="clear" w:pos="1050"/>
          <w:tab w:val="clear" w:pos="8937"/>
        </w:tabs>
        <w:spacing w:line="360" w:lineRule="auto"/>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Times New Roman" w:hAnsi="Times New Roman"/>
        </w:rPr>
        <w:fldChar w:fldCharType="begin"/>
      </w:r>
      <w:r>
        <w:rPr>
          <w:rFonts w:ascii="Times New Roman" w:hAnsi="Times New Roman"/>
        </w:rPr>
        <w:instrText xml:space="preserve"> HYPERLINK \l _Toc10799 </w:instrText>
      </w:r>
      <w:r>
        <w:rPr>
          <w:rFonts w:ascii="Times New Roman" w:hAnsi="Times New Roman"/>
        </w:rPr>
        <w:fldChar w:fldCharType="separate"/>
      </w:r>
      <w:r>
        <w:rPr>
          <w:szCs w:val="36"/>
        </w:rPr>
        <w:t>第一章   投标邀请</w:t>
      </w:r>
      <w:r>
        <w:tab/>
      </w:r>
      <w:r>
        <w:fldChar w:fldCharType="begin"/>
      </w:r>
      <w:r>
        <w:instrText xml:space="preserve"> PAGEREF _Toc10799 \h </w:instrText>
      </w:r>
      <w:r>
        <w:fldChar w:fldCharType="separate"/>
      </w:r>
      <w:r>
        <w:t>2</w:t>
      </w:r>
      <w:r>
        <w:fldChar w:fldCharType="end"/>
      </w:r>
      <w:r>
        <w:rPr>
          <w:rFonts w:ascii="Times New Roman" w:hAnsi="Times New Roman"/>
        </w:rPr>
        <w:fldChar w:fldCharType="end"/>
      </w:r>
    </w:p>
    <w:p>
      <w:pPr>
        <w:pStyle w:val="31"/>
        <w:tabs>
          <w:tab w:val="right" w:leader="dot" w:pos="9072"/>
          <w:tab w:val="clear" w:pos="1050"/>
          <w:tab w:val="clear" w:pos="8937"/>
        </w:tabs>
        <w:spacing w:line="360" w:lineRule="auto"/>
      </w:pPr>
      <w:r>
        <w:rPr>
          <w:rFonts w:ascii="Times New Roman" w:hAnsi="Times New Roman"/>
        </w:rPr>
        <w:fldChar w:fldCharType="begin"/>
      </w:r>
      <w:r>
        <w:rPr>
          <w:rFonts w:ascii="Times New Roman" w:hAnsi="Times New Roman"/>
        </w:rPr>
        <w:instrText xml:space="preserve"> HYPERLINK \l _Toc19924 </w:instrText>
      </w:r>
      <w:r>
        <w:rPr>
          <w:rFonts w:ascii="Times New Roman" w:hAnsi="Times New Roman"/>
        </w:rPr>
        <w:fldChar w:fldCharType="separate"/>
      </w:r>
      <w:r>
        <w:rPr>
          <w:szCs w:val="36"/>
        </w:rPr>
        <w:t>第二章   投标人须知</w:t>
      </w:r>
      <w:r>
        <w:tab/>
      </w:r>
      <w:r>
        <w:fldChar w:fldCharType="begin"/>
      </w:r>
      <w:r>
        <w:instrText xml:space="preserve"> PAGEREF _Toc19924 \h </w:instrText>
      </w:r>
      <w:r>
        <w:fldChar w:fldCharType="separate"/>
      </w:r>
      <w:r>
        <w:t>6</w:t>
      </w:r>
      <w:r>
        <w:fldChar w:fldCharType="end"/>
      </w:r>
      <w:r>
        <w:rPr>
          <w:rFonts w:ascii="Times New Roman" w:hAnsi="Times New Roman"/>
        </w:rPr>
        <w:fldChar w:fldCharType="end"/>
      </w:r>
    </w:p>
    <w:p>
      <w:pPr>
        <w:pStyle w:val="31"/>
        <w:tabs>
          <w:tab w:val="right" w:leader="dot" w:pos="9072"/>
          <w:tab w:val="clear" w:pos="1050"/>
          <w:tab w:val="clear" w:pos="8937"/>
        </w:tabs>
        <w:spacing w:line="360" w:lineRule="auto"/>
      </w:pPr>
      <w:r>
        <w:rPr>
          <w:rFonts w:ascii="Times New Roman" w:hAnsi="Times New Roman"/>
        </w:rPr>
        <w:fldChar w:fldCharType="begin"/>
      </w:r>
      <w:r>
        <w:rPr>
          <w:rFonts w:ascii="Times New Roman" w:hAnsi="Times New Roman"/>
        </w:rPr>
        <w:instrText xml:space="preserve"> HYPERLINK \l _Toc29864 </w:instrText>
      </w:r>
      <w:r>
        <w:rPr>
          <w:rFonts w:ascii="Times New Roman" w:hAnsi="Times New Roman"/>
        </w:rPr>
        <w:fldChar w:fldCharType="separate"/>
      </w:r>
      <w:r>
        <w:rPr>
          <w:szCs w:val="36"/>
        </w:rPr>
        <w:t>第三章   资格审查</w:t>
      </w:r>
      <w:r>
        <w:tab/>
      </w:r>
      <w:r>
        <w:fldChar w:fldCharType="begin"/>
      </w:r>
      <w:r>
        <w:instrText xml:space="preserve"> PAGEREF _Toc29864 \h </w:instrText>
      </w:r>
      <w:r>
        <w:fldChar w:fldCharType="separate"/>
      </w:r>
      <w:r>
        <w:t>21</w:t>
      </w:r>
      <w:r>
        <w:fldChar w:fldCharType="end"/>
      </w:r>
      <w:r>
        <w:rPr>
          <w:rFonts w:ascii="Times New Roman" w:hAnsi="Times New Roman"/>
        </w:rPr>
        <w:fldChar w:fldCharType="end"/>
      </w:r>
    </w:p>
    <w:p>
      <w:pPr>
        <w:pStyle w:val="31"/>
        <w:tabs>
          <w:tab w:val="right" w:leader="dot" w:pos="9072"/>
          <w:tab w:val="clear" w:pos="1050"/>
          <w:tab w:val="clear" w:pos="8937"/>
        </w:tabs>
        <w:spacing w:line="360" w:lineRule="auto"/>
      </w:pPr>
      <w:r>
        <w:rPr>
          <w:rFonts w:ascii="Times New Roman" w:hAnsi="Times New Roman"/>
        </w:rPr>
        <w:fldChar w:fldCharType="begin"/>
      </w:r>
      <w:r>
        <w:rPr>
          <w:rFonts w:ascii="Times New Roman" w:hAnsi="Times New Roman"/>
        </w:rPr>
        <w:instrText xml:space="preserve"> HYPERLINK \l _Toc9232 </w:instrText>
      </w:r>
      <w:r>
        <w:rPr>
          <w:rFonts w:ascii="Times New Roman" w:hAnsi="Times New Roman"/>
        </w:rPr>
        <w:fldChar w:fldCharType="separate"/>
      </w:r>
      <w:r>
        <w:rPr>
          <w:szCs w:val="36"/>
        </w:rPr>
        <w:t>第四章   评标程序、评标方法和评标标准</w:t>
      </w:r>
      <w:r>
        <w:tab/>
      </w:r>
      <w:r>
        <w:fldChar w:fldCharType="begin"/>
      </w:r>
      <w:r>
        <w:instrText xml:space="preserve"> PAGEREF _Toc9232 \h </w:instrText>
      </w:r>
      <w:r>
        <w:fldChar w:fldCharType="separate"/>
      </w:r>
      <w:r>
        <w:t>25</w:t>
      </w:r>
      <w:r>
        <w:fldChar w:fldCharType="end"/>
      </w:r>
      <w:r>
        <w:rPr>
          <w:rFonts w:ascii="Times New Roman" w:hAnsi="Times New Roman"/>
        </w:rPr>
        <w:fldChar w:fldCharType="end"/>
      </w:r>
    </w:p>
    <w:p>
      <w:pPr>
        <w:pStyle w:val="31"/>
        <w:tabs>
          <w:tab w:val="right" w:leader="dot" w:pos="9072"/>
          <w:tab w:val="clear" w:pos="1050"/>
          <w:tab w:val="clear" w:pos="8937"/>
        </w:tabs>
        <w:spacing w:line="360" w:lineRule="auto"/>
      </w:pPr>
      <w:r>
        <w:rPr>
          <w:rFonts w:ascii="Times New Roman" w:hAnsi="Times New Roman"/>
        </w:rPr>
        <w:fldChar w:fldCharType="begin"/>
      </w:r>
      <w:r>
        <w:rPr>
          <w:rFonts w:ascii="Times New Roman" w:hAnsi="Times New Roman"/>
        </w:rPr>
        <w:instrText xml:space="preserve"> HYPERLINK \l _Toc24225 </w:instrText>
      </w:r>
      <w:r>
        <w:rPr>
          <w:rFonts w:ascii="Times New Roman" w:hAnsi="Times New Roman"/>
        </w:rPr>
        <w:fldChar w:fldCharType="separate"/>
      </w:r>
      <w:r>
        <w:rPr>
          <w:szCs w:val="36"/>
        </w:rPr>
        <w:t>第五章   采购需求</w:t>
      </w:r>
      <w:r>
        <w:tab/>
      </w:r>
      <w:r>
        <w:fldChar w:fldCharType="begin"/>
      </w:r>
      <w:r>
        <w:instrText xml:space="preserve"> PAGEREF _Toc24225 \h </w:instrText>
      </w:r>
      <w:r>
        <w:fldChar w:fldCharType="separate"/>
      </w:r>
      <w:r>
        <w:t>32</w:t>
      </w:r>
      <w:r>
        <w:fldChar w:fldCharType="end"/>
      </w:r>
      <w:r>
        <w:rPr>
          <w:rFonts w:ascii="Times New Roman" w:hAnsi="Times New Roman"/>
        </w:rPr>
        <w:fldChar w:fldCharType="end"/>
      </w:r>
    </w:p>
    <w:p>
      <w:pPr>
        <w:pStyle w:val="31"/>
        <w:tabs>
          <w:tab w:val="right" w:leader="dot" w:pos="9072"/>
          <w:tab w:val="clear" w:pos="1050"/>
          <w:tab w:val="clear" w:pos="8937"/>
        </w:tabs>
        <w:spacing w:line="360" w:lineRule="auto"/>
      </w:pPr>
      <w:r>
        <w:rPr>
          <w:rFonts w:ascii="Times New Roman" w:hAnsi="Times New Roman"/>
        </w:rPr>
        <w:fldChar w:fldCharType="begin"/>
      </w:r>
      <w:r>
        <w:rPr>
          <w:rFonts w:ascii="Times New Roman" w:hAnsi="Times New Roman"/>
        </w:rPr>
        <w:instrText xml:space="preserve"> HYPERLINK \l _Toc30531 </w:instrText>
      </w:r>
      <w:r>
        <w:rPr>
          <w:rFonts w:ascii="Times New Roman" w:hAnsi="Times New Roman"/>
        </w:rPr>
        <w:fldChar w:fldCharType="separate"/>
      </w:r>
      <w:r>
        <w:rPr>
          <w:szCs w:val="36"/>
        </w:rPr>
        <w:t>第六章   拟签订的合同文本</w:t>
      </w:r>
      <w:r>
        <w:tab/>
      </w:r>
      <w:r>
        <w:fldChar w:fldCharType="begin"/>
      </w:r>
      <w:r>
        <w:instrText xml:space="preserve"> PAGEREF _Toc30531 \h </w:instrText>
      </w:r>
      <w:r>
        <w:fldChar w:fldCharType="separate"/>
      </w:r>
      <w:r>
        <w:t>33</w:t>
      </w:r>
      <w:r>
        <w:fldChar w:fldCharType="end"/>
      </w:r>
      <w:r>
        <w:rPr>
          <w:rFonts w:ascii="Times New Roman" w:hAnsi="Times New Roman"/>
        </w:rPr>
        <w:fldChar w:fldCharType="end"/>
      </w:r>
    </w:p>
    <w:p>
      <w:pPr>
        <w:pStyle w:val="31"/>
        <w:tabs>
          <w:tab w:val="right" w:leader="dot" w:pos="9072"/>
          <w:tab w:val="clear" w:pos="1050"/>
          <w:tab w:val="clear" w:pos="8937"/>
        </w:tabs>
        <w:spacing w:line="360" w:lineRule="auto"/>
      </w:pPr>
      <w:r>
        <w:rPr>
          <w:rFonts w:ascii="Times New Roman" w:hAnsi="Times New Roman"/>
        </w:rPr>
        <w:fldChar w:fldCharType="begin"/>
      </w:r>
      <w:r>
        <w:rPr>
          <w:rFonts w:ascii="Times New Roman" w:hAnsi="Times New Roman"/>
        </w:rPr>
        <w:instrText xml:space="preserve"> HYPERLINK \l _Toc11342 </w:instrText>
      </w:r>
      <w:r>
        <w:rPr>
          <w:rFonts w:ascii="Times New Roman" w:hAnsi="Times New Roman"/>
        </w:rPr>
        <w:fldChar w:fldCharType="separate"/>
      </w:r>
      <w:r>
        <w:rPr>
          <w:szCs w:val="36"/>
        </w:rPr>
        <w:t>第七章   投标文件格式</w:t>
      </w:r>
      <w:r>
        <w:tab/>
      </w:r>
      <w:r>
        <w:fldChar w:fldCharType="begin"/>
      </w:r>
      <w:r>
        <w:instrText xml:space="preserve"> PAGEREF _Toc11342 \h </w:instrText>
      </w:r>
      <w:r>
        <w:fldChar w:fldCharType="separate"/>
      </w:r>
      <w:r>
        <w:t>34</w:t>
      </w:r>
      <w:r>
        <w:fldChar w:fldCharType="end"/>
      </w:r>
      <w:r>
        <w:rPr>
          <w:rFonts w:ascii="Times New Roman" w:hAnsi="Times New Roman"/>
        </w:rPr>
        <w:fldChar w:fldCharType="end"/>
      </w:r>
    </w:p>
    <w:p>
      <w:pPr>
        <w:pStyle w:val="31"/>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2" w:name="_Toc99301419"/>
      <w:bookmarkStart w:id="3" w:name="_Toc10799"/>
      <w:r>
        <w:rPr>
          <w:b/>
          <w:sz w:val="36"/>
          <w:szCs w:val="36"/>
        </w:rPr>
        <w:t>第一章   投标邀请</w:t>
      </w:r>
      <w:bookmarkEnd w:id="2"/>
      <w:bookmarkEnd w:id="3"/>
    </w:p>
    <w:p>
      <w:pPr>
        <w:spacing w:line="360" w:lineRule="auto"/>
        <w:ind w:firstLine="640" w:firstLineChars="200"/>
        <w:rPr>
          <w:sz w:val="32"/>
          <w:szCs w:val="32"/>
        </w:rPr>
      </w:pPr>
    </w:p>
    <w:p>
      <w:pPr>
        <w:pStyle w:val="2"/>
        <w:spacing w:before="0" w:line="360" w:lineRule="auto"/>
        <w:jc w:val="left"/>
        <w:rPr>
          <w:rFonts w:hint="eastAsia" w:ascii="宋体" w:hAnsi="宋体" w:eastAsia="宋体" w:cs="宋体"/>
          <w:sz w:val="24"/>
          <w:szCs w:val="24"/>
        </w:rPr>
      </w:pPr>
      <w:bookmarkStart w:id="4" w:name="_Toc28359079"/>
      <w:bookmarkStart w:id="5" w:name="_Toc35393621"/>
      <w:bookmarkStart w:id="6" w:name="_Toc35393790"/>
      <w:bookmarkStart w:id="7" w:name="_Toc28359002"/>
      <w:bookmarkStart w:id="8" w:name="_Hlk24379207"/>
      <w:r>
        <w:rPr>
          <w:rFonts w:hint="eastAsia" w:ascii="宋体" w:hAnsi="宋体" w:eastAsia="宋体" w:cs="宋体"/>
          <w:sz w:val="24"/>
          <w:szCs w:val="24"/>
        </w:rPr>
        <w:t>一、项目基本情况</w:t>
      </w:r>
      <w:bookmarkEnd w:id="4"/>
      <w:bookmarkEnd w:id="5"/>
      <w:bookmarkEnd w:id="6"/>
      <w:bookmarkEnd w:id="7"/>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1.采购编号：BGPC-G24065</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2.项目名称：</w:t>
      </w:r>
      <w:bookmarkEnd w:id="8"/>
      <w:r>
        <w:rPr>
          <w:rFonts w:hint="eastAsia" w:ascii="宋体" w:hAnsi="宋体" w:eastAsia="宋体" w:cs="宋体"/>
          <w:sz w:val="24"/>
        </w:rPr>
        <w:t>友谊医院顺义院区配电室运维服务</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3.项目预算金额：</w:t>
      </w:r>
      <w:r>
        <w:rPr>
          <w:rFonts w:hint="eastAsia" w:ascii="宋体" w:hAnsi="宋体" w:eastAsia="宋体" w:cs="宋体"/>
          <w:sz w:val="24"/>
          <w:lang w:val="en-US" w:eastAsia="zh-CN"/>
        </w:rPr>
        <w:t>128.52</w:t>
      </w:r>
      <w:r>
        <w:rPr>
          <w:rFonts w:hint="eastAsia" w:ascii="宋体" w:hAnsi="宋体" w:eastAsia="宋体" w:cs="宋体"/>
          <w:sz w:val="24"/>
        </w:rPr>
        <w:t>万元</w:t>
      </w:r>
    </w:p>
    <w:p>
      <w:pPr>
        <w:spacing w:line="360" w:lineRule="auto"/>
        <w:ind w:firstLine="480" w:firstLineChars="200"/>
        <w:rPr>
          <w:rFonts w:hint="eastAsia" w:ascii="宋体" w:hAnsi="宋体" w:eastAsia="宋体" w:cs="宋体"/>
          <w:sz w:val="24"/>
        </w:rPr>
      </w:pPr>
      <w:r>
        <w:rPr>
          <w:rFonts w:hint="eastAsia" w:ascii="宋体" w:hAnsi="宋体" w:eastAsia="宋体" w:cs="宋体"/>
          <w:sz w:val="24"/>
        </w:rPr>
        <w:t>4.采购需求：</w:t>
      </w:r>
    </w:p>
    <w:tbl>
      <w:tblPr>
        <w:tblStyle w:val="43"/>
        <w:tblW w:w="92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0"/>
        <w:gridCol w:w="3615"/>
        <w:gridCol w:w="1610"/>
        <w:gridCol w:w="681"/>
        <w:gridCol w:w="27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0" w:type="dxa"/>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包号</w:t>
            </w:r>
          </w:p>
        </w:tc>
        <w:tc>
          <w:tcPr>
            <w:tcW w:w="3615" w:type="dxa"/>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标的名称</w:t>
            </w:r>
          </w:p>
        </w:tc>
        <w:tc>
          <w:tcPr>
            <w:tcW w:w="1610" w:type="dxa"/>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采购包预算</w:t>
            </w:r>
          </w:p>
          <w:p>
            <w:pPr>
              <w:jc w:val="center"/>
              <w:rPr>
                <w:rFonts w:hint="eastAsia" w:ascii="宋体" w:hAnsi="宋体" w:eastAsia="宋体" w:cs="宋体"/>
                <w:bCs/>
                <w:sz w:val="24"/>
                <w:szCs w:val="24"/>
              </w:rPr>
            </w:pPr>
            <w:r>
              <w:rPr>
                <w:rFonts w:hint="eastAsia" w:ascii="宋体" w:hAnsi="宋体" w:eastAsia="宋体" w:cs="宋体"/>
                <w:bCs/>
                <w:sz w:val="24"/>
                <w:szCs w:val="24"/>
              </w:rPr>
              <w:t>金额（万元）</w:t>
            </w:r>
          </w:p>
        </w:tc>
        <w:tc>
          <w:tcPr>
            <w:tcW w:w="681" w:type="dxa"/>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数量</w:t>
            </w:r>
          </w:p>
        </w:tc>
        <w:tc>
          <w:tcPr>
            <w:tcW w:w="2702"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0" w:type="dxa"/>
            <w:noWrap w:val="0"/>
            <w:vAlign w:val="center"/>
          </w:tcPr>
          <w:p>
            <w:pPr>
              <w:jc w:val="center"/>
              <w:rPr>
                <w:rFonts w:hint="eastAsia" w:ascii="宋体" w:hAnsi="宋体" w:eastAsia="宋体" w:cs="宋体"/>
                <w:bCs/>
                <w:sz w:val="24"/>
                <w:szCs w:val="24"/>
              </w:rPr>
            </w:pPr>
            <w:r>
              <w:rPr>
                <w:rFonts w:hint="eastAsia" w:ascii="宋体" w:hAnsi="宋体" w:eastAsia="宋体" w:cs="宋体"/>
                <w:bCs/>
                <w:sz w:val="24"/>
                <w:szCs w:val="24"/>
              </w:rPr>
              <w:t>01</w:t>
            </w:r>
          </w:p>
        </w:tc>
        <w:tc>
          <w:tcPr>
            <w:tcW w:w="3615" w:type="dxa"/>
            <w:noWrap w:val="0"/>
            <w:vAlign w:val="top"/>
          </w:tcPr>
          <w:p>
            <w:pPr>
              <w:jc w:val="center"/>
              <w:rPr>
                <w:rFonts w:hint="eastAsia" w:ascii="宋体" w:hAnsi="宋体" w:eastAsia="宋体" w:cs="宋体"/>
                <w:bCs/>
                <w:sz w:val="24"/>
                <w:szCs w:val="24"/>
              </w:rPr>
            </w:pPr>
            <w:r>
              <w:rPr>
                <w:rFonts w:hint="eastAsia" w:ascii="宋体" w:hAnsi="宋体" w:eastAsia="宋体" w:cs="宋体"/>
                <w:sz w:val="24"/>
                <w:szCs w:val="24"/>
                <w:lang w:val="en-US" w:eastAsia="zh-CN"/>
              </w:rPr>
              <w:t>物业管理服务（配电室运行服务）</w:t>
            </w:r>
          </w:p>
        </w:tc>
        <w:tc>
          <w:tcPr>
            <w:tcW w:w="1610" w:type="dxa"/>
            <w:noWrap w:val="0"/>
            <w:vAlign w:val="top"/>
          </w:tcPr>
          <w:p>
            <w:pPr>
              <w:jc w:val="center"/>
              <w:rPr>
                <w:rFonts w:hint="eastAsia" w:ascii="宋体" w:hAnsi="宋体" w:eastAsia="宋体" w:cs="宋体"/>
                <w:bCs/>
                <w:sz w:val="24"/>
                <w:szCs w:val="24"/>
              </w:rPr>
            </w:pPr>
            <w:r>
              <w:rPr>
                <w:rFonts w:hint="eastAsia" w:ascii="宋体" w:hAnsi="宋体" w:eastAsia="宋体" w:cs="宋体"/>
                <w:bCs/>
                <w:sz w:val="24"/>
                <w:szCs w:val="24"/>
              </w:rPr>
              <w:t>128.52</w:t>
            </w:r>
          </w:p>
        </w:tc>
        <w:tc>
          <w:tcPr>
            <w:tcW w:w="681" w:type="dxa"/>
            <w:noWrap w:val="0"/>
            <w:vAlign w:val="top"/>
          </w:tcPr>
          <w:p>
            <w:pPr>
              <w:jc w:val="center"/>
              <w:rPr>
                <w:rFonts w:hint="eastAsia" w:ascii="宋体" w:hAnsi="宋体" w:eastAsia="宋体" w:cs="宋体"/>
                <w:bCs/>
                <w:sz w:val="24"/>
                <w:szCs w:val="24"/>
              </w:rPr>
            </w:pPr>
            <w:r>
              <w:rPr>
                <w:rFonts w:hint="eastAsia" w:ascii="宋体" w:hAnsi="宋体" w:eastAsia="宋体" w:cs="宋体"/>
                <w:sz w:val="24"/>
                <w:szCs w:val="24"/>
                <w:lang w:val="en-US" w:eastAsia="zh-CN"/>
              </w:rPr>
              <w:t>项</w:t>
            </w:r>
          </w:p>
        </w:tc>
        <w:tc>
          <w:tcPr>
            <w:tcW w:w="2702" w:type="dxa"/>
            <w:noWrap w:val="0"/>
            <w:vAlign w:val="top"/>
          </w:tcPr>
          <w:p>
            <w:pPr>
              <w:jc w:val="center"/>
              <w:rPr>
                <w:rFonts w:hint="eastAsia" w:ascii="宋体" w:hAnsi="宋体" w:eastAsia="宋体" w:cs="宋体"/>
                <w:kern w:val="0"/>
                <w:sz w:val="24"/>
                <w:szCs w:val="24"/>
              </w:rPr>
            </w:pPr>
          </w:p>
        </w:tc>
      </w:tr>
    </w:tbl>
    <w:p>
      <w:pPr>
        <w:spacing w:line="360" w:lineRule="auto"/>
        <w:ind w:firstLine="480" w:firstLineChars="200"/>
        <w:rPr>
          <w:rFonts w:hint="eastAsia" w:ascii="宋体" w:hAnsi="宋体" w:eastAsia="宋体" w:cs="宋体"/>
          <w:sz w:val="24"/>
          <w:highlight w:val="none"/>
          <w:u w:val="single"/>
        </w:rPr>
      </w:pPr>
      <w:r>
        <w:rPr>
          <w:rFonts w:hint="eastAsia" w:ascii="宋体" w:hAnsi="宋体" w:eastAsia="宋体" w:cs="宋体"/>
          <w:sz w:val="24"/>
        </w:rPr>
        <w:t>5.合同履行期限：自合同签订之日起一年</w:t>
      </w:r>
    </w:p>
    <w:p>
      <w:pPr>
        <w:spacing w:line="360" w:lineRule="auto"/>
        <w:ind w:firstLine="480" w:firstLineChars="200"/>
        <w:rPr>
          <w:rFonts w:hint="eastAsia" w:ascii="宋体" w:hAnsi="宋体" w:eastAsia="宋体" w:cs="宋体"/>
          <w:sz w:val="24"/>
          <w:highlight w:val="none"/>
        </w:rPr>
      </w:pPr>
      <w:r>
        <w:rPr>
          <w:rFonts w:hint="eastAsia" w:ascii="宋体" w:hAnsi="宋体" w:eastAsia="宋体" w:cs="宋体"/>
          <w:sz w:val="24"/>
          <w:highlight w:val="none"/>
        </w:rPr>
        <w:t xml:space="preserve">6.本项目是否接受联合体投标：□是  </w:t>
      </w:r>
      <w:r>
        <w:rPr>
          <w:rFonts w:hint="eastAsia" w:ascii="宋体" w:hAnsi="宋体" w:eastAsia="宋体" w:cs="宋体"/>
          <w:sz w:val="24"/>
          <w:highlight w:val="none"/>
          <w:lang w:eastAsia="zh-CN"/>
        </w:rPr>
        <w:sym w:font="Wingdings 2" w:char="0052"/>
      </w:r>
      <w:r>
        <w:rPr>
          <w:rFonts w:hint="eastAsia" w:ascii="宋体" w:hAnsi="宋体" w:eastAsia="宋体" w:cs="宋体"/>
          <w:sz w:val="24"/>
          <w:highlight w:val="none"/>
        </w:rPr>
        <w:t>否。</w:t>
      </w:r>
    </w:p>
    <w:p>
      <w:pPr>
        <w:spacing w:line="360" w:lineRule="auto"/>
        <w:ind w:firstLine="480" w:firstLineChars="200"/>
        <w:rPr>
          <w:sz w:val="24"/>
        </w:rPr>
      </w:pPr>
    </w:p>
    <w:p>
      <w:pPr>
        <w:pStyle w:val="2"/>
        <w:spacing w:before="0" w:line="360" w:lineRule="auto"/>
        <w:jc w:val="left"/>
        <w:rPr>
          <w:rFonts w:ascii="Times New Roman" w:hAnsi="Times New Roman" w:eastAsia="宋体"/>
          <w:sz w:val="24"/>
          <w:szCs w:val="24"/>
        </w:rPr>
      </w:pPr>
      <w:bookmarkStart w:id="9" w:name="_Toc28359080"/>
      <w:bookmarkStart w:id="10" w:name="_Toc35393622"/>
      <w:bookmarkStart w:id="11" w:name="_Toc35393791"/>
      <w:bookmarkStart w:id="12" w:name="_Toc28359003"/>
      <w:r>
        <w:rPr>
          <w:rFonts w:ascii="Times New Roman" w:hAnsi="Times New Roman" w:eastAsia="宋体"/>
          <w:sz w:val="24"/>
          <w:szCs w:val="24"/>
        </w:rPr>
        <w:t>二、申请人的资格要求（须同时满足）</w:t>
      </w:r>
      <w:bookmarkEnd w:id="9"/>
      <w:bookmarkEnd w:id="10"/>
      <w:bookmarkEnd w:id="11"/>
      <w:bookmarkEnd w:id="12"/>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3" w:name="_Toc28359081"/>
      <w:bookmarkStart w:id="14" w:name="_Toc28359004"/>
      <w:r>
        <w:rPr>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80" w:firstLineChars="200"/>
        <w:rPr>
          <w:sz w:val="24"/>
        </w:rPr>
      </w:pPr>
      <w:r>
        <w:rPr>
          <w:sz w:val="24"/>
        </w:rPr>
        <w:t>□本项目不专门面向中小企业预留采购份额。</w:t>
      </w:r>
    </w:p>
    <w:p>
      <w:pPr>
        <w:spacing w:line="360" w:lineRule="auto"/>
        <w:ind w:firstLine="480" w:firstLineChars="200"/>
        <w:rPr>
          <w:sz w:val="24"/>
        </w:rPr>
      </w:pPr>
      <w:r>
        <w:rPr>
          <w:sz w:val="24"/>
        </w:rPr>
        <w:sym w:font="Wingdings 2" w:char="0052"/>
      </w:r>
      <w:r>
        <w:rPr>
          <w:sz w:val="24"/>
        </w:rPr>
        <w:t xml:space="preserve">本项目专门面向  □中小 </w:t>
      </w:r>
      <w:r>
        <w:rPr>
          <w:sz w:val="24"/>
        </w:rPr>
        <w:sym w:font="Wingdings 2" w:char="0052"/>
      </w:r>
      <w:r>
        <w:rPr>
          <w:sz w:val="24"/>
        </w:rPr>
        <w:t>小微企业  采购。即：提供的货物全部由符合政策要求的小微企业制造、服务全部由符合政策要求的小微企业承接。</w:t>
      </w:r>
    </w:p>
    <w:p>
      <w:pPr>
        <w:spacing w:line="360" w:lineRule="auto"/>
        <w:ind w:firstLine="480" w:firstLineChars="200"/>
        <w:rPr>
          <w:sz w:val="24"/>
        </w:rPr>
      </w:pPr>
      <w:r>
        <w:rPr>
          <w:sz w:val="24"/>
        </w:rPr>
        <w:t>□本项目预留部分采购项目预算专门面向中小企业采购。对于预留份额，提供的货物由符</w:t>
      </w:r>
      <w:r>
        <w:rPr>
          <w:sz w:val="24"/>
          <w:highlight w:val="none"/>
        </w:rPr>
        <w:t>合政策要求的中小企业制造、服务由符合政策要求的中小企业承接。预留份额通过以下措施进行：_________</w:t>
      </w:r>
      <w:r>
        <w:rPr>
          <w:rFonts w:hint="eastAsia"/>
          <w:sz w:val="24"/>
          <w:highlight w:val="none"/>
        </w:rPr>
        <w:t>/</w:t>
      </w:r>
      <w:r>
        <w:rPr>
          <w:sz w:val="24"/>
          <w:highlight w:val="none"/>
        </w:rPr>
        <w:t>__________</w:t>
      </w:r>
      <w:r>
        <w:rPr>
          <w:sz w:val="24"/>
        </w:rPr>
        <w:t>。</w:t>
      </w:r>
    </w:p>
    <w:p>
      <w:pPr>
        <w:spacing w:line="360" w:lineRule="auto"/>
        <w:ind w:firstLine="480" w:firstLineChars="200"/>
        <w:rPr>
          <w:sz w:val="24"/>
        </w:rPr>
      </w:pPr>
      <w:r>
        <w:rPr>
          <w:sz w:val="24"/>
        </w:rPr>
        <w:t>2.2 其它落实政府采购政策的资格要求（如有）：_________</w:t>
      </w:r>
      <w:r>
        <w:rPr>
          <w:rFonts w:hint="eastAsia"/>
          <w:sz w:val="24"/>
        </w:rPr>
        <w:t>/</w:t>
      </w:r>
      <w:r>
        <w:rPr>
          <w:sz w:val="24"/>
        </w:rPr>
        <w:t>__________。</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sz w:val="24"/>
        </w:rPr>
      </w:pPr>
      <w:r>
        <w:rPr>
          <w:sz w:val="24"/>
        </w:rPr>
        <w:t>3.1本项目是否属于政府购买服务：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sz w:val="24"/>
        </w:rPr>
        <w:sym w:font="Wingdings 2" w:char="0052"/>
      </w:r>
      <w:r>
        <w:rPr>
          <w:sz w:val="24"/>
        </w:rPr>
        <w:t>否</w:t>
      </w:r>
    </w:p>
    <w:p>
      <w:pPr>
        <w:tabs>
          <w:tab w:val="left" w:pos="900"/>
          <w:tab w:val="left" w:pos="1134"/>
          <w:tab w:val="left" w:pos="1589"/>
          <w:tab w:val="left" w:pos="5521"/>
        </w:tabs>
        <w:snapToGrid w:val="0"/>
        <w:spacing w:line="360" w:lineRule="auto"/>
        <w:ind w:left="991" w:leftChars="472" w:firstLine="2"/>
        <w:rPr>
          <w:sz w:val="24"/>
        </w:rPr>
      </w:pPr>
      <w:r>
        <w:rPr>
          <w:sz w:val="24"/>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3.2其他特定资格要求：______</w:t>
      </w:r>
      <w:r>
        <w:rPr>
          <w:rFonts w:hint="eastAsia"/>
          <w:sz w:val="24"/>
        </w:rPr>
        <w:t>/</w:t>
      </w:r>
      <w:r>
        <w:rPr>
          <w:sz w:val="24"/>
        </w:rPr>
        <w:t>_____。</w:t>
      </w:r>
    </w:p>
    <w:p>
      <w:pPr>
        <w:spacing w:line="360" w:lineRule="auto"/>
        <w:ind w:firstLine="480" w:firstLineChars="200"/>
        <w:rPr>
          <w:i/>
          <w:iCs/>
          <w:sz w:val="24"/>
          <w:u w:val="single"/>
        </w:rPr>
      </w:pPr>
    </w:p>
    <w:bookmarkEnd w:id="13"/>
    <w:bookmarkEnd w:id="14"/>
    <w:p>
      <w:pPr>
        <w:pStyle w:val="2"/>
        <w:widowControl/>
        <w:spacing w:before="0" w:line="360" w:lineRule="auto"/>
        <w:jc w:val="left"/>
        <w:rPr>
          <w:rFonts w:ascii="Times New Roman" w:hAnsi="Times New Roman" w:eastAsia="宋体"/>
          <w:sz w:val="24"/>
          <w:szCs w:val="24"/>
          <w:highlight w:val="none"/>
        </w:rPr>
      </w:pPr>
      <w:bookmarkStart w:id="15" w:name="_Toc35393623"/>
      <w:bookmarkStart w:id="16" w:name="_Toc35393792"/>
      <w:r>
        <w:rPr>
          <w:rFonts w:ascii="Times New Roman" w:hAnsi="Times New Roman" w:eastAsia="宋体"/>
          <w:sz w:val="24"/>
          <w:szCs w:val="24"/>
        </w:rPr>
        <w:t>三、获取</w:t>
      </w:r>
      <w:r>
        <w:rPr>
          <w:rFonts w:ascii="Times New Roman" w:hAnsi="Times New Roman" w:eastAsia="宋体"/>
          <w:sz w:val="24"/>
          <w:szCs w:val="24"/>
          <w:highlight w:val="none"/>
        </w:rPr>
        <w:t>招标文件</w:t>
      </w:r>
      <w:bookmarkEnd w:id="15"/>
      <w:bookmarkEnd w:id="16"/>
    </w:p>
    <w:p>
      <w:pPr>
        <w:adjustRightInd w:val="0"/>
        <w:snapToGrid w:val="0"/>
        <w:spacing w:line="360" w:lineRule="auto"/>
        <w:ind w:firstLine="480" w:firstLineChars="200"/>
        <w:rPr>
          <w:sz w:val="24"/>
          <w:highlight w:val="none"/>
          <w:lang w:bidi="ar"/>
        </w:rPr>
      </w:pPr>
      <w:r>
        <w:rPr>
          <w:sz w:val="24"/>
          <w:highlight w:val="none"/>
          <w:lang w:bidi="ar"/>
        </w:rPr>
        <w:t>1.时间：</w:t>
      </w:r>
      <w:r>
        <w:rPr>
          <w:rFonts w:hint="eastAsia"/>
          <w:sz w:val="24"/>
          <w:highlight w:val="none"/>
          <w:lang w:val="en-US" w:eastAsia="zh-CN" w:bidi="ar"/>
        </w:rPr>
        <w:t>2024</w:t>
      </w:r>
      <w:r>
        <w:rPr>
          <w:sz w:val="24"/>
          <w:highlight w:val="none"/>
          <w:lang w:bidi="ar"/>
        </w:rPr>
        <w:t>年</w:t>
      </w:r>
      <w:r>
        <w:rPr>
          <w:rFonts w:hint="eastAsia"/>
          <w:sz w:val="24"/>
          <w:highlight w:val="none"/>
          <w:lang w:val="en-US" w:eastAsia="zh-CN" w:bidi="ar"/>
        </w:rPr>
        <w:t>4</w:t>
      </w:r>
      <w:r>
        <w:rPr>
          <w:sz w:val="24"/>
          <w:highlight w:val="none"/>
          <w:lang w:bidi="ar"/>
        </w:rPr>
        <w:t>月</w:t>
      </w:r>
      <w:r>
        <w:rPr>
          <w:rFonts w:hint="eastAsia"/>
          <w:sz w:val="24"/>
          <w:highlight w:val="none"/>
          <w:lang w:val="en-US" w:eastAsia="zh-CN" w:bidi="ar"/>
        </w:rPr>
        <w:t>9</w:t>
      </w:r>
      <w:r>
        <w:rPr>
          <w:sz w:val="24"/>
          <w:highlight w:val="none"/>
          <w:lang w:bidi="ar"/>
        </w:rPr>
        <w:t>日至</w:t>
      </w:r>
      <w:r>
        <w:rPr>
          <w:rFonts w:hint="eastAsia"/>
          <w:sz w:val="24"/>
          <w:highlight w:val="none"/>
          <w:lang w:val="en-US" w:eastAsia="zh-CN" w:bidi="ar"/>
        </w:rPr>
        <w:t>2024</w:t>
      </w:r>
      <w:r>
        <w:rPr>
          <w:sz w:val="24"/>
          <w:highlight w:val="none"/>
          <w:lang w:bidi="ar"/>
        </w:rPr>
        <w:t>年</w:t>
      </w:r>
      <w:r>
        <w:rPr>
          <w:rFonts w:hint="eastAsia"/>
          <w:sz w:val="24"/>
          <w:highlight w:val="none"/>
          <w:lang w:val="en-US" w:eastAsia="zh-CN" w:bidi="ar"/>
        </w:rPr>
        <w:t>4</w:t>
      </w:r>
      <w:r>
        <w:rPr>
          <w:sz w:val="24"/>
          <w:highlight w:val="none"/>
          <w:lang w:bidi="ar"/>
        </w:rPr>
        <w:t>月</w:t>
      </w:r>
      <w:r>
        <w:rPr>
          <w:rFonts w:hint="eastAsia"/>
          <w:sz w:val="24"/>
          <w:highlight w:val="none"/>
          <w:lang w:val="en-US" w:eastAsia="zh-CN" w:bidi="ar"/>
        </w:rPr>
        <w:t>16</w:t>
      </w:r>
      <w:r>
        <w:rPr>
          <w:sz w:val="24"/>
          <w:highlight w:val="none"/>
          <w:lang w:bidi="ar"/>
        </w:rPr>
        <w:t>日，每天上午</w:t>
      </w:r>
      <w:r>
        <w:rPr>
          <w:rFonts w:hint="eastAsia"/>
          <w:sz w:val="24"/>
          <w:highlight w:val="none"/>
          <w:lang w:bidi="ar"/>
        </w:rPr>
        <w:t>00:00</w:t>
      </w:r>
      <w:r>
        <w:rPr>
          <w:sz w:val="24"/>
          <w:highlight w:val="none"/>
          <w:lang w:bidi="ar"/>
        </w:rPr>
        <w:t>至</w:t>
      </w:r>
      <w:r>
        <w:rPr>
          <w:rFonts w:hint="eastAsia"/>
          <w:sz w:val="24"/>
          <w:highlight w:val="none"/>
          <w:lang w:bidi="ar"/>
        </w:rPr>
        <w:t>12:00</w:t>
      </w:r>
      <w:r>
        <w:rPr>
          <w:sz w:val="24"/>
          <w:highlight w:val="none"/>
          <w:lang w:bidi="ar"/>
        </w:rPr>
        <w:t>，下午</w:t>
      </w:r>
      <w:r>
        <w:rPr>
          <w:rFonts w:hint="eastAsia"/>
          <w:sz w:val="24"/>
          <w:highlight w:val="none"/>
          <w:lang w:bidi="ar"/>
        </w:rPr>
        <w:t>12:00</w:t>
      </w:r>
      <w:r>
        <w:rPr>
          <w:sz w:val="24"/>
          <w:highlight w:val="none"/>
          <w:lang w:bidi="ar"/>
        </w:rPr>
        <w:t>至</w:t>
      </w:r>
      <w:r>
        <w:rPr>
          <w:rFonts w:hint="eastAsia"/>
          <w:sz w:val="24"/>
          <w:highlight w:val="none"/>
          <w:lang w:bidi="ar"/>
        </w:rPr>
        <w:t>24:00</w:t>
      </w:r>
      <w:r>
        <w:rPr>
          <w:sz w:val="24"/>
          <w:highlight w:val="none"/>
          <w:lang w:bidi="ar"/>
        </w:rPr>
        <w:t>（北京时间，法定节假日除外）。</w:t>
      </w:r>
    </w:p>
    <w:p>
      <w:pPr>
        <w:adjustRightInd w:val="0"/>
        <w:snapToGrid w:val="0"/>
        <w:spacing w:line="360" w:lineRule="auto"/>
        <w:ind w:firstLine="480" w:firstLineChars="200"/>
        <w:rPr>
          <w:sz w:val="24"/>
          <w:highlight w:val="none"/>
        </w:rPr>
      </w:pPr>
      <w:r>
        <w:rPr>
          <w:sz w:val="24"/>
          <w:highlight w:val="none"/>
          <w:lang w:bidi="ar"/>
        </w:rPr>
        <w:t>2.地点：北京市政府采购电子交易平台</w:t>
      </w:r>
    </w:p>
    <w:p>
      <w:pPr>
        <w:widowControl/>
        <w:adjustRightInd w:val="0"/>
        <w:snapToGrid w:val="0"/>
        <w:spacing w:line="360" w:lineRule="auto"/>
        <w:ind w:firstLine="480" w:firstLineChars="200"/>
        <w:jc w:val="left"/>
        <w:rPr>
          <w:sz w:val="24"/>
          <w:highlight w:val="none"/>
          <w:lang w:bidi="ar"/>
        </w:rPr>
      </w:pPr>
      <w:r>
        <w:rPr>
          <w:sz w:val="24"/>
          <w:highlight w:val="none"/>
          <w:lang w:bidi="ar"/>
        </w:rPr>
        <w:t>3.方式：供应商使用CA数字证书或电子营业执照登录北京市政府采购电子交易平台（http://zbcg-bjzc.zhongcy.com/bjczj-portal-site/index.html#/home）获取电子版招标文件。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highlight w:val="none"/>
        </w:rPr>
      </w:pPr>
      <w:r>
        <w:rPr>
          <w:sz w:val="24"/>
          <w:highlight w:val="none"/>
          <w:lang w:bidi="ar"/>
        </w:rPr>
        <w:t>4.售价：0元。</w:t>
      </w:r>
    </w:p>
    <w:p>
      <w:pPr>
        <w:tabs>
          <w:tab w:val="left" w:pos="900"/>
          <w:tab w:val="left" w:pos="1980"/>
        </w:tabs>
        <w:snapToGrid w:val="0"/>
        <w:spacing w:line="360" w:lineRule="auto"/>
        <w:ind w:left="840"/>
        <w:rPr>
          <w:sz w:val="24"/>
          <w:highlight w:val="none"/>
        </w:rPr>
      </w:pPr>
    </w:p>
    <w:p>
      <w:pPr>
        <w:pStyle w:val="2"/>
        <w:widowControl/>
        <w:spacing w:before="0" w:line="360" w:lineRule="auto"/>
        <w:jc w:val="left"/>
        <w:rPr>
          <w:rFonts w:ascii="Times New Roman" w:hAnsi="Times New Roman" w:eastAsia="宋体"/>
          <w:sz w:val="24"/>
          <w:szCs w:val="24"/>
          <w:highlight w:val="none"/>
        </w:rPr>
      </w:pPr>
      <w:bookmarkStart w:id="17" w:name="_Toc28359005"/>
      <w:bookmarkStart w:id="18" w:name="_Toc28359082"/>
      <w:bookmarkStart w:id="19" w:name="_Toc35393793"/>
      <w:bookmarkStart w:id="20" w:name="_Toc35393624"/>
      <w:r>
        <w:rPr>
          <w:rFonts w:ascii="Times New Roman" w:hAnsi="Times New Roman" w:eastAsia="宋体"/>
          <w:sz w:val="24"/>
          <w:szCs w:val="24"/>
          <w:highlight w:val="none"/>
        </w:rPr>
        <w:t>四、提交投标文件</w:t>
      </w:r>
      <w:bookmarkEnd w:id="17"/>
      <w:bookmarkEnd w:id="18"/>
      <w:r>
        <w:rPr>
          <w:rFonts w:ascii="Times New Roman" w:hAnsi="Times New Roman" w:eastAsia="宋体"/>
          <w:sz w:val="24"/>
          <w:szCs w:val="24"/>
          <w:highlight w:val="none"/>
        </w:rPr>
        <w:t>截止时间、开标时间和地点</w:t>
      </w:r>
      <w:bookmarkEnd w:id="19"/>
      <w:bookmarkEnd w:id="20"/>
    </w:p>
    <w:p>
      <w:pPr>
        <w:spacing w:line="360" w:lineRule="auto"/>
        <w:ind w:firstLine="480" w:firstLineChars="200"/>
        <w:rPr>
          <w:bCs/>
          <w:sz w:val="24"/>
          <w:u w:val="single"/>
        </w:rPr>
      </w:pPr>
      <w:r>
        <w:rPr>
          <w:sz w:val="24"/>
          <w:highlight w:val="none"/>
          <w:lang w:bidi="ar"/>
        </w:rPr>
        <w:t>投标截止时间、开标时间：</w:t>
      </w:r>
      <w:r>
        <w:rPr>
          <w:rFonts w:hint="eastAsia"/>
          <w:sz w:val="24"/>
          <w:highlight w:val="none"/>
          <w:lang w:val="en-US" w:eastAsia="zh-CN" w:bidi="ar"/>
        </w:rPr>
        <w:t>2024</w:t>
      </w:r>
      <w:r>
        <w:rPr>
          <w:sz w:val="24"/>
          <w:highlight w:val="none"/>
          <w:lang w:bidi="ar"/>
        </w:rPr>
        <w:t>年</w:t>
      </w:r>
      <w:r>
        <w:rPr>
          <w:rFonts w:hint="eastAsia"/>
          <w:sz w:val="24"/>
          <w:highlight w:val="none"/>
          <w:lang w:val="en-US" w:eastAsia="zh-CN" w:bidi="ar"/>
        </w:rPr>
        <w:t>4</w:t>
      </w:r>
      <w:r>
        <w:rPr>
          <w:sz w:val="24"/>
          <w:highlight w:val="none"/>
          <w:lang w:bidi="ar"/>
        </w:rPr>
        <w:t>月</w:t>
      </w:r>
      <w:r>
        <w:rPr>
          <w:rFonts w:hint="eastAsia"/>
          <w:sz w:val="24"/>
          <w:highlight w:val="none"/>
          <w:lang w:val="en-US" w:eastAsia="zh-CN" w:bidi="ar"/>
        </w:rPr>
        <w:t>30</w:t>
      </w:r>
      <w:r>
        <w:rPr>
          <w:sz w:val="24"/>
          <w:highlight w:val="none"/>
          <w:lang w:bidi="ar"/>
        </w:rPr>
        <w:t>日</w:t>
      </w:r>
      <w:r>
        <w:rPr>
          <w:rFonts w:hint="eastAsia"/>
          <w:sz w:val="24"/>
          <w:highlight w:val="none"/>
          <w:lang w:val="en-US" w:eastAsia="zh-CN" w:bidi="ar"/>
        </w:rPr>
        <w:t>9</w:t>
      </w:r>
      <w:r>
        <w:rPr>
          <w:sz w:val="24"/>
          <w:highlight w:val="none"/>
          <w:lang w:bidi="ar"/>
        </w:rPr>
        <w:t>点</w:t>
      </w:r>
      <w:r>
        <w:rPr>
          <w:rFonts w:hint="eastAsia"/>
          <w:sz w:val="24"/>
          <w:highlight w:val="none"/>
          <w:lang w:val="en-US" w:eastAsia="zh-CN" w:bidi="ar"/>
        </w:rPr>
        <w:t>30</w:t>
      </w:r>
      <w:r>
        <w:rPr>
          <w:sz w:val="24"/>
          <w:highlight w:val="none"/>
          <w:lang w:bidi="ar"/>
        </w:rPr>
        <w:t>分</w:t>
      </w:r>
      <w:r>
        <w:rPr>
          <w:bCs/>
          <w:sz w:val="24"/>
          <w:highlight w:val="none"/>
          <w:lang w:bidi="ar"/>
        </w:rPr>
        <w:t>（北京时</w:t>
      </w:r>
      <w:r>
        <w:rPr>
          <w:bCs/>
          <w:sz w:val="24"/>
          <w:lang w:bidi="ar"/>
        </w:rPr>
        <w:t>间）</w:t>
      </w:r>
      <w:r>
        <w:rPr>
          <w:iCs/>
          <w:sz w:val="24"/>
          <w:lang w:bidi="ar"/>
        </w:rPr>
        <w:t>。</w:t>
      </w:r>
    </w:p>
    <w:p>
      <w:pPr>
        <w:wordWrap w:val="0"/>
        <w:spacing w:line="360" w:lineRule="auto"/>
        <w:ind w:firstLine="480" w:firstLineChars="200"/>
        <w:rPr>
          <w:sz w:val="24"/>
          <w:lang w:val="zh-TW" w:bidi="ar"/>
        </w:rPr>
      </w:pPr>
      <w:r>
        <w:rPr>
          <w:sz w:val="24"/>
          <w:lang w:bidi="ar"/>
        </w:rPr>
        <w:t>地点：</w:t>
      </w:r>
      <w:r>
        <w:rPr>
          <w:sz w:val="24"/>
        </w:rPr>
        <w:t>北京市政府采购电子交易平台（</w:t>
      </w:r>
      <w:r>
        <w:fldChar w:fldCharType="begin"/>
      </w:r>
      <w:r>
        <w:instrText xml:space="preserve"> HYPERLINK "http://zbcg-bjzc.zhongcy.com/bjczj-portal-site/index.html" \l "/home" </w:instrText>
      </w:r>
      <w:r>
        <w:fldChar w:fldCharType="separate"/>
      </w:r>
      <w:r>
        <w:rPr>
          <w:rStyle w:val="51"/>
          <w:sz w:val="24"/>
        </w:rPr>
        <w:t>http://zbcg-bjzc.zhongcy.com/bjczj-portal-site/index.html#/home</w:t>
      </w:r>
      <w:r>
        <w:rPr>
          <w:rStyle w:val="51"/>
          <w:sz w:val="24"/>
        </w:rPr>
        <w:fldChar w:fldCharType="end"/>
      </w:r>
      <w:r>
        <w:rPr>
          <w:sz w:val="24"/>
        </w:rPr>
        <w:t>）</w:t>
      </w:r>
      <w:r>
        <w:rPr>
          <w:sz w:val="24"/>
          <w:lang w:val="zh-TW"/>
        </w:rPr>
        <w:t>。</w:t>
      </w:r>
    </w:p>
    <w:p>
      <w:pPr>
        <w:spacing w:line="360" w:lineRule="auto"/>
        <w:ind w:firstLine="480" w:firstLineChars="200"/>
        <w:rPr>
          <w:sz w:val="24"/>
        </w:rPr>
      </w:pPr>
      <w:r>
        <w:rPr>
          <w:rFonts w:hint="eastAsia"/>
          <w:sz w:val="24"/>
        </w:rPr>
        <w:t>解密时限：解密时限为北京市政府采购电子交易平台开启投标人自行解密功能后120分钟。</w:t>
      </w:r>
    </w:p>
    <w:p>
      <w:pPr>
        <w:spacing w:line="360" w:lineRule="auto"/>
        <w:ind w:firstLine="480" w:firstLineChars="200"/>
        <w:rPr>
          <w:sz w:val="24"/>
          <w:lang w:val="zh-TW" w:bidi="ar"/>
        </w:rPr>
      </w:pPr>
      <w:r>
        <w:rPr>
          <w:rFonts w:hint="eastAsia"/>
          <w:sz w:val="24"/>
        </w:rPr>
        <w:t>注意事项：为保证开标解密顺利进行，请投标人务必远程参加并保持联系人电话畅通，同时确保使用制作上传本项目电子投标文件的计算机设备及自身CA数字证书</w:t>
      </w:r>
      <w:r>
        <w:rPr>
          <w:sz w:val="24"/>
          <w:lang w:bidi="ar"/>
        </w:rPr>
        <w:t>或电子营业执照</w:t>
      </w:r>
      <w:r>
        <w:rPr>
          <w:rFonts w:hint="eastAsia"/>
          <w:sz w:val="24"/>
        </w:rPr>
        <w:t>登录北京市政府采购电子交易平台自行进行解密操作。</w:t>
      </w:r>
    </w:p>
    <w:p>
      <w:pPr>
        <w:spacing w:line="360" w:lineRule="auto"/>
        <w:ind w:firstLine="480" w:firstLineChars="200"/>
        <w:rPr>
          <w:bCs/>
          <w:sz w:val="24"/>
          <w:u w:val="single"/>
        </w:rPr>
      </w:pPr>
    </w:p>
    <w:p>
      <w:pPr>
        <w:pStyle w:val="2"/>
        <w:spacing w:before="0" w:line="360" w:lineRule="auto"/>
        <w:jc w:val="left"/>
        <w:rPr>
          <w:rFonts w:ascii="Times New Roman" w:hAnsi="Times New Roman" w:eastAsia="宋体"/>
          <w:sz w:val="24"/>
          <w:szCs w:val="24"/>
        </w:rPr>
      </w:pPr>
      <w:bookmarkStart w:id="21" w:name="_Toc35393794"/>
      <w:bookmarkStart w:id="22" w:name="_Toc35393625"/>
      <w:bookmarkStart w:id="23" w:name="_Toc28359084"/>
      <w:bookmarkStart w:id="24" w:name="_Toc28359007"/>
      <w:r>
        <w:rPr>
          <w:rFonts w:ascii="Times New Roman" w:hAnsi="Times New Roman" w:eastAsia="宋体"/>
          <w:sz w:val="24"/>
          <w:szCs w:val="24"/>
        </w:rPr>
        <w:t>五、公告期限</w:t>
      </w:r>
      <w:bookmarkEnd w:id="21"/>
      <w:bookmarkEnd w:id="22"/>
      <w:bookmarkEnd w:id="23"/>
      <w:bookmarkEnd w:id="24"/>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2"/>
        <w:spacing w:before="0" w:line="360" w:lineRule="auto"/>
        <w:jc w:val="left"/>
        <w:rPr>
          <w:rFonts w:ascii="Times New Roman" w:hAnsi="Times New Roman" w:eastAsia="宋体"/>
          <w:sz w:val="24"/>
          <w:szCs w:val="24"/>
        </w:rPr>
      </w:pPr>
      <w:bookmarkStart w:id="25" w:name="_Toc35393626"/>
      <w:bookmarkStart w:id="26" w:name="_Toc35393795"/>
      <w:r>
        <w:rPr>
          <w:rFonts w:ascii="Times New Roman" w:hAnsi="Times New Roman" w:eastAsia="宋体"/>
          <w:sz w:val="24"/>
          <w:szCs w:val="24"/>
        </w:rPr>
        <w:t>六、其他补充事宜</w:t>
      </w:r>
      <w:bookmarkEnd w:id="25"/>
      <w:bookmarkEnd w:id="26"/>
    </w:p>
    <w:p>
      <w:pPr>
        <w:widowControl/>
        <w:spacing w:line="360" w:lineRule="auto"/>
        <w:ind w:firstLine="480" w:firstLineChars="200"/>
        <w:jc w:val="left"/>
        <w:rPr>
          <w:rFonts w:ascii="宋体" w:hAnsi="宋体"/>
          <w:sz w:val="24"/>
          <w:highlight w:val="none"/>
          <w:u w:val="single"/>
        </w:rPr>
      </w:pPr>
      <w:r>
        <w:rPr>
          <w:sz w:val="24"/>
        </w:rPr>
        <w:t>1.本项目需要落实的政府采购</w:t>
      </w:r>
      <w:r>
        <w:rPr>
          <w:sz w:val="24"/>
          <w:highlight w:val="none"/>
        </w:rPr>
        <w:t>政策：</w:t>
      </w:r>
      <w:r>
        <w:rPr>
          <w:rFonts w:hint="eastAsia"/>
          <w:sz w:val="24"/>
          <w:highlight w:val="none"/>
        </w:rPr>
        <w:t>如涉及的详见招标文件各章对应条款要求。</w:t>
      </w:r>
    </w:p>
    <w:p>
      <w:pPr>
        <w:widowControl/>
        <w:adjustRightInd w:val="0"/>
        <w:snapToGrid w:val="0"/>
        <w:spacing w:line="360" w:lineRule="auto"/>
        <w:ind w:firstLine="480" w:firstLineChars="200"/>
        <w:jc w:val="left"/>
        <w:rPr>
          <w:bCs/>
          <w:sz w:val="24"/>
          <w:lang w:bidi="ar"/>
        </w:rPr>
      </w:pPr>
      <w:r>
        <w:rPr>
          <w:rFonts w:hint="eastAsia"/>
          <w:sz w:val="24"/>
          <w:lang w:bidi="ar"/>
        </w:rPr>
        <w:t>2</w:t>
      </w:r>
      <w:r>
        <w:rPr>
          <w:sz w:val="24"/>
          <w:lang w:bidi="ar"/>
        </w:rPr>
        <w:t>.本项目采用全流程电子化采购方式，请供应商认真学习北京市政府采购电子交易平台发布的相关操作手册（供应商可在交易平台下载相关手册），办理CA数字证书或电子营业执照、进行北京市政府采购电子交易平台注册绑定，并认真核实</w:t>
      </w:r>
      <w:r>
        <w:rPr>
          <w:bCs/>
          <w:sz w:val="24"/>
          <w:lang w:bidi="ar"/>
        </w:rPr>
        <w:t>CA数字证书</w:t>
      </w:r>
      <w:r>
        <w:rPr>
          <w:sz w:val="24"/>
          <w:lang w:bidi="ar"/>
        </w:rPr>
        <w:t>或电子营业执照</w:t>
      </w:r>
      <w:r>
        <w:rPr>
          <w:bCs/>
          <w:sz w:val="24"/>
          <w:lang w:bidi="ar"/>
        </w:rPr>
        <w:t>情况确认是否符合本项目电子化采购流程要求。</w:t>
      </w:r>
    </w:p>
    <w:p>
      <w:pPr>
        <w:adjustRightInd w:val="0"/>
        <w:snapToGrid w:val="0"/>
        <w:spacing w:line="360" w:lineRule="auto"/>
        <w:ind w:firstLine="480" w:firstLineChars="200"/>
        <w:rPr>
          <w:sz w:val="24"/>
          <w:lang w:bidi="ar"/>
        </w:rPr>
      </w:pPr>
      <w:r>
        <w:rPr>
          <w:sz w:val="24"/>
          <w:lang w:bidi="ar"/>
        </w:rPr>
        <w:t>CA数字证书服务热线 010-58511086</w:t>
      </w:r>
    </w:p>
    <w:p>
      <w:pPr>
        <w:adjustRightInd w:val="0"/>
        <w:snapToGrid w:val="0"/>
        <w:spacing w:line="360" w:lineRule="auto"/>
        <w:ind w:firstLine="480" w:firstLineChars="200"/>
        <w:rPr>
          <w:sz w:val="24"/>
        </w:rPr>
      </w:pPr>
      <w:r>
        <w:rPr>
          <w:sz w:val="24"/>
          <w:lang w:bidi="ar"/>
        </w:rPr>
        <w:t>电子营业执照服务热线 400-699-7000</w:t>
      </w:r>
    </w:p>
    <w:p>
      <w:pPr>
        <w:adjustRightInd w:val="0"/>
        <w:snapToGrid w:val="0"/>
        <w:spacing w:line="360" w:lineRule="auto"/>
        <w:ind w:firstLine="480" w:firstLineChars="200"/>
        <w:rPr>
          <w:sz w:val="24"/>
        </w:rPr>
      </w:pPr>
      <w:r>
        <w:rPr>
          <w:sz w:val="24"/>
          <w:lang w:bidi="ar"/>
        </w:rPr>
        <w:t>技术支持服务热线    010-86483801</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.1办理CA数字证书或电子营业执照</w:t>
      </w:r>
    </w:p>
    <w:p>
      <w:pPr>
        <w:widowControl/>
        <w:adjustRightInd w:val="0"/>
        <w:snapToGrid w:val="0"/>
        <w:spacing w:line="360" w:lineRule="auto"/>
        <w:ind w:firstLine="480" w:firstLineChars="200"/>
        <w:jc w:val="left"/>
        <w:rPr>
          <w:sz w:val="24"/>
        </w:rPr>
      </w:pPr>
      <w:r>
        <w:rPr>
          <w:sz w:val="24"/>
          <w:lang w:bidi="ar"/>
        </w:rPr>
        <w:t>供应商登录北京市政府采购电子交易平台查阅 “用户指南”—“操作指南”—“市场主体CA办理操作流程指引”/“电子营业执照使用指南”，按照程序要求办理。</w:t>
      </w:r>
    </w:p>
    <w:p>
      <w:pPr>
        <w:adjustRightInd w:val="0"/>
        <w:snapToGrid w:val="0"/>
        <w:spacing w:line="360" w:lineRule="auto"/>
        <w:ind w:firstLine="480" w:firstLineChars="200"/>
        <w:rPr>
          <w:sz w:val="24"/>
          <w:lang w:bidi="ar"/>
        </w:rPr>
      </w:pPr>
      <w:r>
        <w:rPr>
          <w:rFonts w:hint="eastAsia"/>
          <w:sz w:val="24"/>
          <w:lang w:bidi="ar"/>
        </w:rPr>
        <w:t>2</w:t>
      </w:r>
      <w:r>
        <w:rPr>
          <w:sz w:val="24"/>
          <w:lang w:bidi="ar"/>
        </w:rPr>
        <w:t>.2注册</w:t>
      </w:r>
    </w:p>
    <w:p>
      <w:pPr>
        <w:adjustRightInd w:val="0"/>
        <w:snapToGrid w:val="0"/>
        <w:spacing w:line="360" w:lineRule="auto"/>
        <w:ind w:firstLine="480" w:firstLineChars="200"/>
        <w:rPr>
          <w:sz w:val="24"/>
        </w:rPr>
      </w:pPr>
      <w:r>
        <w:rPr>
          <w:sz w:val="24"/>
          <w:lang w:bidi="ar"/>
        </w:rPr>
        <w:t>供应商登录北京市政府采购电子交易平台“用户指南”—“操作指南”—“市场主体注册入库操作流程指引”进行自助注册绑定。</w:t>
      </w:r>
    </w:p>
    <w:p>
      <w:pPr>
        <w:widowControl/>
        <w:adjustRightInd w:val="0"/>
        <w:snapToGrid w:val="0"/>
        <w:spacing w:line="360" w:lineRule="auto"/>
        <w:ind w:firstLine="480" w:firstLineChars="200"/>
        <w:jc w:val="left"/>
        <w:rPr>
          <w:sz w:val="24"/>
          <w:lang w:bidi="ar"/>
        </w:rPr>
      </w:pPr>
      <w:r>
        <w:rPr>
          <w:rFonts w:hint="eastAsia"/>
          <w:sz w:val="24"/>
          <w:lang w:bidi="ar"/>
        </w:rPr>
        <w:t>2</w:t>
      </w:r>
      <w:r>
        <w:rPr>
          <w:sz w:val="24"/>
          <w:lang w:bidi="ar"/>
        </w:rPr>
        <w:t>.3驱动、客户端下载</w:t>
      </w:r>
    </w:p>
    <w:p>
      <w:pPr>
        <w:widowControl/>
        <w:adjustRightInd w:val="0"/>
        <w:snapToGrid w:val="0"/>
        <w:spacing w:line="360" w:lineRule="auto"/>
        <w:ind w:firstLine="480" w:firstLineChars="200"/>
        <w:jc w:val="left"/>
        <w:rPr>
          <w:sz w:val="24"/>
        </w:rPr>
      </w:pPr>
      <w:r>
        <w:rPr>
          <w:sz w:val="24"/>
          <w:lang w:bidi="ar"/>
        </w:rPr>
        <w:t>供应商登录北京市政府采购电子交易平台“用户指南”—“工具下载”—“招标采购系统文件驱动安装包”下载相关驱动。</w:t>
      </w:r>
    </w:p>
    <w:p>
      <w:pPr>
        <w:adjustRightInd w:val="0"/>
        <w:snapToGrid w:val="0"/>
        <w:spacing w:line="360" w:lineRule="auto"/>
        <w:ind w:firstLine="480" w:firstLineChars="200"/>
        <w:rPr>
          <w:sz w:val="24"/>
          <w:lang w:bidi="ar"/>
        </w:rPr>
      </w:pPr>
      <w:r>
        <w:rPr>
          <w:sz w:val="24"/>
          <w:lang w:bidi="ar"/>
        </w:rPr>
        <w:t>供应商登录北京市政府采购电子交易平台“用户指南”—“工具下载”—“投标文件编制工具”下载相关客户端。</w:t>
      </w:r>
    </w:p>
    <w:p>
      <w:pPr>
        <w:adjustRightInd w:val="0"/>
        <w:snapToGrid w:val="0"/>
        <w:spacing w:line="360" w:lineRule="auto"/>
        <w:ind w:firstLine="480" w:firstLineChars="200"/>
        <w:rPr>
          <w:sz w:val="24"/>
          <w:lang w:bidi="ar"/>
        </w:rPr>
      </w:pPr>
      <w:r>
        <w:rPr>
          <w:rFonts w:hint="eastAsia"/>
          <w:sz w:val="24"/>
          <w:lang w:bidi="ar"/>
        </w:rPr>
        <w:t>2</w:t>
      </w:r>
      <w:r>
        <w:rPr>
          <w:sz w:val="24"/>
          <w:lang w:bidi="ar"/>
        </w:rPr>
        <w:t>.4 获取电子招标文件</w:t>
      </w:r>
    </w:p>
    <w:p>
      <w:pPr>
        <w:adjustRightInd w:val="0"/>
        <w:snapToGrid w:val="0"/>
        <w:spacing w:line="360" w:lineRule="auto"/>
        <w:ind w:firstLine="480" w:firstLineChars="200"/>
        <w:rPr>
          <w:sz w:val="24"/>
          <w:lang w:bidi="ar"/>
        </w:rPr>
      </w:pPr>
      <w:r>
        <w:rPr>
          <w:sz w:val="24"/>
          <w:lang w:bidi="ar"/>
        </w:rPr>
        <w:t>供应商使用CA数字证书或电子营业执照登录北京市政府采购电子交易平台获取电子招标文件。</w:t>
      </w:r>
    </w:p>
    <w:p>
      <w:pPr>
        <w:adjustRightInd w:val="0"/>
        <w:snapToGrid w:val="0"/>
        <w:spacing w:line="360" w:lineRule="auto"/>
        <w:ind w:firstLine="480" w:firstLineChars="200"/>
        <w:rPr>
          <w:sz w:val="24"/>
          <w:lang w:bidi="ar"/>
        </w:rPr>
      </w:pPr>
      <w:r>
        <w:rPr>
          <w:sz w:val="24"/>
          <w:lang w:bidi="ar"/>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pPr>
        <w:adjustRightInd w:val="0"/>
        <w:snapToGrid w:val="0"/>
        <w:spacing w:line="360" w:lineRule="auto"/>
        <w:ind w:firstLine="480" w:firstLineChars="200"/>
        <w:rPr>
          <w:sz w:val="24"/>
          <w:lang w:bidi="ar"/>
        </w:rPr>
      </w:pPr>
      <w:r>
        <w:rPr>
          <w:rFonts w:hint="eastAsia"/>
          <w:sz w:val="24"/>
          <w:lang w:bidi="ar"/>
        </w:rPr>
        <w:t>2</w:t>
      </w:r>
      <w:r>
        <w:rPr>
          <w:sz w:val="24"/>
          <w:lang w:bidi="ar"/>
        </w:rPr>
        <w:t>.5编制电子投标文件</w:t>
      </w:r>
    </w:p>
    <w:p>
      <w:pPr>
        <w:adjustRightInd w:val="0"/>
        <w:snapToGrid w:val="0"/>
        <w:spacing w:line="360" w:lineRule="auto"/>
        <w:ind w:firstLine="480" w:firstLineChars="20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pPr>
        <w:widowControl/>
        <w:spacing w:line="360" w:lineRule="auto"/>
        <w:ind w:firstLine="480" w:firstLineChars="200"/>
        <w:jc w:val="left"/>
        <w:rPr>
          <w:sz w:val="24"/>
          <w:lang w:val="zh-TW" w:bidi="ar"/>
        </w:rPr>
      </w:pPr>
      <w:r>
        <w:rPr>
          <w:rFonts w:hint="eastAsia"/>
          <w:sz w:val="24"/>
          <w:lang w:bidi="ar"/>
        </w:rPr>
        <w:t>2</w:t>
      </w:r>
      <w:r>
        <w:rPr>
          <w:sz w:val="24"/>
          <w:lang w:val="zh-TW" w:eastAsia="zh-TW" w:bidi="ar"/>
        </w:rPr>
        <w:t>.6</w:t>
      </w:r>
      <w:r>
        <w:rPr>
          <w:sz w:val="24"/>
          <w:lang w:val="zh-TW" w:bidi="ar"/>
        </w:rPr>
        <w:t>提交电子投标文件</w:t>
      </w:r>
    </w:p>
    <w:p>
      <w:pPr>
        <w:widowControl/>
        <w:spacing w:line="360" w:lineRule="auto"/>
        <w:ind w:firstLine="480" w:firstLineChars="200"/>
        <w:jc w:val="left"/>
        <w:rPr>
          <w:sz w:val="24"/>
          <w:lang w:bidi="ar"/>
        </w:rPr>
      </w:pPr>
      <w:r>
        <w:rPr>
          <w:sz w:val="24"/>
          <w:lang w:bidi="ar"/>
        </w:rPr>
        <w:t>供应商应于投标截止时间前在北京市政府采购电子交易平台提交电子投标文件，上传电子投标文件过程中请保持与互联网的连接畅通。</w:t>
      </w:r>
    </w:p>
    <w:p>
      <w:pPr>
        <w:widowControl/>
        <w:spacing w:line="360" w:lineRule="auto"/>
        <w:ind w:firstLine="480" w:firstLineChars="200"/>
        <w:jc w:val="left"/>
        <w:rPr>
          <w:sz w:val="24"/>
          <w:lang w:eastAsia="zh-TW" w:bidi="ar"/>
        </w:rPr>
      </w:pPr>
      <w:r>
        <w:rPr>
          <w:rFonts w:hint="eastAsia"/>
          <w:sz w:val="24"/>
          <w:lang w:bidi="ar"/>
        </w:rPr>
        <w:t>2</w:t>
      </w:r>
      <w:r>
        <w:rPr>
          <w:sz w:val="24"/>
          <w:lang w:val="zh-TW" w:bidi="ar"/>
        </w:rPr>
        <w:t>.</w:t>
      </w:r>
      <w:r>
        <w:rPr>
          <w:sz w:val="24"/>
          <w:lang w:val="zh-TW" w:eastAsia="zh-TW" w:bidi="ar"/>
        </w:rPr>
        <w:t>7</w:t>
      </w:r>
      <w:r>
        <w:rPr>
          <w:sz w:val="24"/>
          <w:lang w:val="zh-TW" w:bidi="ar"/>
        </w:rPr>
        <w:t>电子开标</w:t>
      </w:r>
    </w:p>
    <w:p>
      <w:pPr>
        <w:spacing w:line="360" w:lineRule="auto"/>
        <w:ind w:firstLine="480" w:firstLineChars="200"/>
        <w:rPr>
          <w:sz w:val="24"/>
          <w:lang w:eastAsia="zh-TW"/>
        </w:rPr>
      </w:pPr>
      <w:r>
        <w:rPr>
          <w:sz w:val="24"/>
          <w:lang w:val="zh-TW" w:bidi="ar"/>
        </w:rPr>
        <w:t>供应商在开标地点使用</w:t>
      </w:r>
      <w:r>
        <w:rPr>
          <w:sz w:val="24"/>
          <w:lang w:bidi="ar"/>
        </w:rPr>
        <w:t>CA数字证书或电子营业执照</w:t>
      </w:r>
      <w:r>
        <w:rPr>
          <w:sz w:val="24"/>
          <w:lang w:val="zh-TW" w:bidi="ar"/>
        </w:rPr>
        <w:t>登录</w:t>
      </w:r>
      <w:r>
        <w:rPr>
          <w:sz w:val="24"/>
          <w:lang w:bidi="ar"/>
        </w:rPr>
        <w:t>北京市政府采购电子交易平台进行电子开标</w:t>
      </w:r>
      <w:r>
        <w:rPr>
          <w:sz w:val="24"/>
          <w:lang w:val="zh-TW" w:bidi="ar"/>
        </w:rPr>
        <w:t>。</w:t>
      </w:r>
    </w:p>
    <w:p>
      <w:pPr>
        <w:spacing w:line="360" w:lineRule="auto"/>
        <w:ind w:firstLine="480" w:firstLineChars="200"/>
        <w:rPr>
          <w:sz w:val="24"/>
        </w:rPr>
      </w:pPr>
    </w:p>
    <w:p>
      <w:pPr>
        <w:pStyle w:val="2"/>
        <w:spacing w:before="0" w:line="360" w:lineRule="auto"/>
        <w:jc w:val="left"/>
        <w:rPr>
          <w:rFonts w:ascii="Times New Roman" w:hAnsi="Times New Roman" w:eastAsia="宋体"/>
          <w:sz w:val="24"/>
          <w:szCs w:val="24"/>
        </w:rPr>
      </w:pPr>
      <w:bookmarkStart w:id="27" w:name="_Toc28359085"/>
      <w:bookmarkStart w:id="28" w:name="_Toc35393796"/>
      <w:bookmarkStart w:id="29" w:name="_Toc35393627"/>
      <w:bookmarkStart w:id="30" w:name="_Toc28359008"/>
      <w:r>
        <w:rPr>
          <w:rFonts w:ascii="Times New Roman" w:hAnsi="Times New Roman" w:eastAsia="宋体"/>
          <w:sz w:val="24"/>
          <w:szCs w:val="24"/>
        </w:rPr>
        <w:t>七、对本次招标提出询问，请按以下方式联系。</w:t>
      </w:r>
      <w:bookmarkEnd w:id="27"/>
      <w:bookmarkEnd w:id="28"/>
      <w:bookmarkEnd w:id="29"/>
      <w:bookmarkEnd w:id="30"/>
    </w:p>
    <w:p>
      <w:pPr>
        <w:spacing w:line="360" w:lineRule="auto"/>
        <w:ind w:left="1080" w:leftChars="371" w:hanging="301" w:hangingChars="125"/>
        <w:jc w:val="left"/>
        <w:rPr>
          <w:b/>
          <w:sz w:val="24"/>
        </w:rPr>
      </w:pPr>
      <w:r>
        <w:rPr>
          <w:b/>
          <w:sz w:val="24"/>
        </w:rPr>
        <w:t>1.采购人信息</w:t>
      </w:r>
    </w:p>
    <w:p>
      <w:pPr>
        <w:spacing w:line="360" w:lineRule="auto"/>
        <w:ind w:left="1079" w:leftChars="371" w:hanging="300" w:hangingChars="125"/>
        <w:jc w:val="left"/>
        <w:rPr>
          <w:sz w:val="24"/>
        </w:rPr>
      </w:pPr>
      <w:bookmarkStart w:id="31" w:name="_Toc28359009"/>
      <w:bookmarkStart w:id="32" w:name="_Toc28359086"/>
      <w:r>
        <w:rPr>
          <w:sz w:val="24"/>
        </w:rPr>
        <w:t>名    称：</w:t>
      </w:r>
      <w:r>
        <w:rPr>
          <w:rFonts w:hint="eastAsia"/>
          <w:sz w:val="24"/>
          <w:u w:val="single"/>
        </w:rPr>
        <w:t>首都医科大学附属北京友谊医院</w:t>
      </w:r>
    </w:p>
    <w:p>
      <w:pPr>
        <w:spacing w:line="360" w:lineRule="auto"/>
        <w:ind w:left="1079" w:leftChars="371" w:hanging="300" w:hangingChars="125"/>
        <w:jc w:val="left"/>
        <w:rPr>
          <w:sz w:val="24"/>
        </w:rPr>
      </w:pPr>
      <w:r>
        <w:rPr>
          <w:sz w:val="24"/>
        </w:rPr>
        <w:t>地    址：</w:t>
      </w:r>
      <w:r>
        <w:rPr>
          <w:rFonts w:hint="eastAsia"/>
          <w:sz w:val="24"/>
          <w:u w:val="single"/>
        </w:rPr>
        <w:t>北京市西城区永安路95号</w:t>
      </w:r>
    </w:p>
    <w:p>
      <w:pPr>
        <w:spacing w:line="360" w:lineRule="auto"/>
        <w:ind w:left="1079" w:leftChars="371" w:hanging="300" w:hangingChars="125"/>
        <w:jc w:val="left"/>
        <w:rPr>
          <w:sz w:val="24"/>
          <w:u w:val="single"/>
        </w:rPr>
      </w:pPr>
      <w:r>
        <w:rPr>
          <w:sz w:val="24"/>
        </w:rPr>
        <w:t>联系方式：</w:t>
      </w:r>
      <w:r>
        <w:rPr>
          <w:rFonts w:hint="eastAsia" w:ascii="宋体" w:hAnsi="宋体" w:cs="宋体"/>
          <w:kern w:val="0"/>
          <w:sz w:val="24"/>
          <w:u w:val="single"/>
          <w:lang w:val="en-US" w:eastAsia="zh-CN"/>
        </w:rPr>
        <w:t>13811028850</w:t>
      </w:r>
    </w:p>
    <w:p>
      <w:pPr>
        <w:spacing w:line="360" w:lineRule="auto"/>
        <w:ind w:left="1080" w:leftChars="371" w:hanging="301" w:hangingChars="125"/>
        <w:jc w:val="left"/>
        <w:rPr>
          <w:b/>
          <w:sz w:val="24"/>
        </w:rPr>
      </w:pPr>
      <w:r>
        <w:rPr>
          <w:b/>
          <w:sz w:val="24"/>
        </w:rPr>
        <w:t>2.采购代理机构信息</w:t>
      </w:r>
      <w:bookmarkEnd w:id="31"/>
      <w:bookmarkEnd w:id="32"/>
    </w:p>
    <w:p>
      <w:pPr>
        <w:spacing w:line="360" w:lineRule="auto"/>
        <w:ind w:left="1079" w:leftChars="371" w:hanging="300" w:hangingChars="125"/>
        <w:jc w:val="left"/>
        <w:rPr>
          <w:rFonts w:hint="eastAsia" w:ascii="宋体" w:hAnsi="宋体" w:eastAsia="宋体" w:cs="宋体"/>
          <w:sz w:val="24"/>
          <w:szCs w:val="24"/>
          <w:highlight w:val="none"/>
        </w:rPr>
      </w:pPr>
      <w:bookmarkStart w:id="33" w:name="_Toc28359087"/>
      <w:bookmarkStart w:id="34" w:name="_Toc28359010"/>
      <w:r>
        <w:rPr>
          <w:rFonts w:hint="eastAsia" w:ascii="宋体" w:hAnsi="宋体" w:eastAsia="宋体" w:cs="宋体"/>
          <w:sz w:val="24"/>
          <w:szCs w:val="24"/>
          <w:highlight w:val="none"/>
        </w:rPr>
        <w:t>名    称：</w:t>
      </w:r>
      <w:r>
        <w:rPr>
          <w:rFonts w:hint="eastAsia" w:ascii="宋体" w:hAnsi="宋体" w:eastAsia="宋体" w:cs="宋体"/>
          <w:sz w:val="24"/>
          <w:szCs w:val="24"/>
          <w:highlight w:val="none"/>
          <w:u w:val="single"/>
          <w:lang w:bidi="ar"/>
        </w:rPr>
        <w:t>北京市公共资源交易中心（北京市政府采购中心）</w:t>
      </w:r>
    </w:p>
    <w:p>
      <w:pPr>
        <w:spacing w:line="360" w:lineRule="auto"/>
        <w:ind w:left="1079" w:leftChars="371" w:hanging="300" w:hangingChars="1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r>
        <w:rPr>
          <w:rFonts w:hint="eastAsia" w:ascii="宋体" w:hAnsi="宋体" w:eastAsia="宋体" w:cs="宋体"/>
          <w:sz w:val="24"/>
          <w:szCs w:val="24"/>
          <w:highlight w:val="none"/>
          <w:u w:val="single"/>
          <w:lang w:bidi="ar"/>
        </w:rPr>
        <w:t>北京市丰台区玉林里45号腾飞大厦</w:t>
      </w:r>
    </w:p>
    <w:p>
      <w:pPr>
        <w:spacing w:line="360" w:lineRule="auto"/>
        <w:ind w:left="1079" w:leftChars="371" w:hanging="300" w:hangingChars="125"/>
        <w:jc w:val="lef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联系方式：</w:t>
      </w:r>
      <w:r>
        <w:rPr>
          <w:rFonts w:hint="eastAsia" w:ascii="宋体" w:hAnsi="宋体" w:eastAsia="宋体" w:cs="宋体"/>
          <w:sz w:val="24"/>
          <w:szCs w:val="24"/>
          <w:highlight w:val="none"/>
          <w:u w:val="single"/>
        </w:rPr>
        <w:t>010-83916</w:t>
      </w:r>
      <w:r>
        <w:rPr>
          <w:rFonts w:hint="eastAsia" w:ascii="宋体" w:hAnsi="宋体" w:eastAsia="宋体" w:cs="宋体"/>
          <w:sz w:val="24"/>
          <w:szCs w:val="24"/>
          <w:highlight w:val="none"/>
          <w:u w:val="single"/>
          <w:lang w:val="en-US" w:eastAsia="zh-CN"/>
        </w:rPr>
        <w:t>706</w:t>
      </w:r>
    </w:p>
    <w:p>
      <w:pPr>
        <w:spacing w:line="360" w:lineRule="auto"/>
        <w:ind w:left="1080" w:leftChars="371" w:hanging="301" w:hangingChars="125"/>
        <w:jc w:val="left"/>
        <w:rPr>
          <w:rFonts w:hint="eastAsia" w:ascii="宋体" w:hAnsi="宋体" w:eastAsia="宋体" w:cs="宋体"/>
          <w:b/>
          <w:sz w:val="24"/>
          <w:szCs w:val="24"/>
          <w:highlight w:val="none"/>
          <w:u w:val="single"/>
        </w:rPr>
      </w:pPr>
      <w:r>
        <w:rPr>
          <w:rFonts w:hint="eastAsia" w:ascii="宋体" w:hAnsi="宋体" w:eastAsia="宋体" w:cs="宋体"/>
          <w:b/>
          <w:sz w:val="24"/>
          <w:szCs w:val="24"/>
          <w:highlight w:val="none"/>
        </w:rPr>
        <w:t>3.项目联系方式</w:t>
      </w:r>
      <w:bookmarkEnd w:id="33"/>
      <w:bookmarkEnd w:id="34"/>
    </w:p>
    <w:p>
      <w:pPr>
        <w:spacing w:line="360" w:lineRule="auto"/>
        <w:ind w:left="1079" w:leftChars="371" w:hanging="300" w:hangingChars="125"/>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项目联系人：</w:t>
      </w:r>
      <w:r>
        <w:rPr>
          <w:rFonts w:hint="eastAsia" w:ascii="宋体" w:hAnsi="宋体" w:eastAsia="宋体" w:cs="宋体"/>
          <w:sz w:val="24"/>
          <w:szCs w:val="24"/>
          <w:highlight w:val="none"/>
          <w:u w:val="single"/>
          <w:lang w:eastAsia="zh-CN"/>
        </w:rPr>
        <w:t>赵磊</w:t>
      </w:r>
    </w:p>
    <w:p>
      <w:pPr>
        <w:spacing w:line="360" w:lineRule="auto"/>
        <w:ind w:left="1079" w:leftChars="371" w:hanging="300" w:hangingChars="125"/>
        <w:jc w:val="left"/>
        <w:rPr>
          <w:rFonts w:hint="eastAsia" w:ascii="宋体" w:hAnsi="宋体" w:eastAsia="宋体" w:cs="宋体"/>
          <w:sz w:val="24"/>
          <w:szCs w:val="24"/>
          <w:highlight w:val="none"/>
          <w:u w:val="single"/>
          <w:lang w:val="en-US" w:eastAsia="zh-CN"/>
        </w:rPr>
      </w:pPr>
      <w:r>
        <w:rPr>
          <w:rFonts w:hint="eastAsia" w:ascii="宋体" w:hAnsi="宋体" w:eastAsia="宋体" w:cs="宋体"/>
          <w:sz w:val="24"/>
          <w:szCs w:val="24"/>
          <w:highlight w:val="none"/>
        </w:rPr>
        <w:t>电      话：</w:t>
      </w:r>
      <w:r>
        <w:rPr>
          <w:rFonts w:hint="eastAsia" w:ascii="宋体" w:hAnsi="宋体" w:eastAsia="宋体" w:cs="宋体"/>
          <w:sz w:val="24"/>
          <w:szCs w:val="24"/>
          <w:highlight w:val="none"/>
          <w:u w:val="single"/>
        </w:rPr>
        <w:t>010-83916</w:t>
      </w:r>
      <w:r>
        <w:rPr>
          <w:rFonts w:hint="eastAsia" w:ascii="宋体" w:hAnsi="宋体" w:eastAsia="宋体" w:cs="宋体"/>
          <w:sz w:val="24"/>
          <w:szCs w:val="24"/>
          <w:highlight w:val="none"/>
          <w:u w:val="single"/>
          <w:lang w:val="en-US" w:eastAsia="zh-CN"/>
        </w:rPr>
        <w:t>706</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5" w:name="_Toc512937850"/>
      <w:bookmarkStart w:id="36" w:name="_Toc150774783"/>
      <w:bookmarkStart w:id="37" w:name="_Toc305158928"/>
      <w:bookmarkStart w:id="38" w:name="_Toc265228423"/>
      <w:bookmarkStart w:id="39" w:name="_Toc226965856"/>
      <w:bookmarkStart w:id="40" w:name="_Toc19924"/>
      <w:bookmarkStart w:id="41" w:name="_Toc264969275"/>
      <w:bookmarkStart w:id="42" w:name="_Toc305158854"/>
      <w:bookmarkStart w:id="43" w:name="_Toc195842950"/>
      <w:bookmarkStart w:id="44" w:name="_Toc127151777"/>
      <w:bookmarkStart w:id="45" w:name="_Toc353873938"/>
      <w:bookmarkStart w:id="46" w:name="_Toc353825548"/>
      <w:bookmarkStart w:id="47" w:name="_Toc127161488"/>
      <w:bookmarkStart w:id="48" w:name="_Toc99301420"/>
      <w:r>
        <w:rPr>
          <w:b/>
          <w:sz w:val="36"/>
          <w:szCs w:val="36"/>
        </w:rPr>
        <w:t>第二章   投标人须知</w:t>
      </w:r>
      <w:bookmarkEnd w:id="35"/>
      <w:bookmarkEnd w:id="36"/>
      <w:bookmarkEnd w:id="37"/>
      <w:bookmarkEnd w:id="38"/>
      <w:bookmarkEnd w:id="39"/>
      <w:bookmarkEnd w:id="40"/>
      <w:bookmarkEnd w:id="41"/>
      <w:bookmarkEnd w:id="42"/>
      <w:bookmarkEnd w:id="43"/>
      <w:bookmarkEnd w:id="44"/>
      <w:bookmarkEnd w:id="45"/>
      <w:bookmarkEnd w:id="46"/>
      <w:bookmarkEnd w:id="47"/>
      <w:bookmarkEnd w:id="48"/>
    </w:p>
    <w:p>
      <w:pPr>
        <w:pStyle w:val="2"/>
        <w:tabs>
          <w:tab w:val="center" w:pos="4592"/>
          <w:tab w:val="left" w:pos="7860"/>
        </w:tabs>
        <w:spacing w:before="0" w:line="360" w:lineRule="auto"/>
        <w:rPr>
          <w:rFonts w:ascii="Times New Roman" w:hAnsi="Times New Roman" w:eastAsia="宋体"/>
          <w:sz w:val="28"/>
        </w:rPr>
      </w:pPr>
      <w:bookmarkStart w:id="49" w:name="_Toc142311021"/>
      <w:bookmarkStart w:id="50" w:name="_Toc164351613"/>
      <w:bookmarkStart w:id="51" w:name="_Toc151193833"/>
      <w:bookmarkStart w:id="52" w:name="_Toc127151519"/>
      <w:bookmarkStart w:id="53" w:name="_Toc226309763"/>
      <w:bookmarkStart w:id="54" w:name="_Toc164229214"/>
      <w:bookmarkStart w:id="55" w:name="_Toc150774619"/>
      <w:bookmarkStart w:id="56" w:name="_Toc150774724"/>
      <w:bookmarkStart w:id="57" w:name="_Toc151193689"/>
      <w:bookmarkStart w:id="58" w:name="_Toc164229360"/>
      <w:bookmarkStart w:id="59" w:name="_Toc226965709"/>
      <w:bookmarkStart w:id="60" w:name="_Toc151193617"/>
      <w:bookmarkStart w:id="61" w:name="_Toc150509270"/>
      <w:bookmarkStart w:id="62" w:name="_Toc151193907"/>
      <w:bookmarkStart w:id="63" w:name="_Toc195842884"/>
      <w:bookmarkStart w:id="64" w:name="_Toc164608633"/>
      <w:bookmarkStart w:id="65" w:name="_Toc226965792"/>
      <w:bookmarkStart w:id="66" w:name="_Toc151190146"/>
      <w:bookmarkStart w:id="67" w:name="_Toc520356144"/>
      <w:bookmarkStart w:id="68" w:name="_Toc127151720"/>
      <w:bookmarkStart w:id="69" w:name="_Toc150480757"/>
      <w:bookmarkStart w:id="70" w:name="_Toc149720812"/>
      <w:bookmarkStart w:id="71" w:name="_Toc127161433"/>
      <w:bookmarkStart w:id="72" w:name="_Toc151193761"/>
      <w:bookmarkStart w:id="73" w:name="_Toc164608788"/>
      <w:bookmarkStart w:id="74" w:name="_Toc226337215"/>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sz w:val="24"/>
        </w:rPr>
        <w:sym w:font="Wingdings 2" w:char="0052"/>
      </w:r>
      <w:r>
        <w:rPr>
          <w:color w:val="000000"/>
          <w:sz w:val="24"/>
        </w:rPr>
        <w:t>”</w:t>
      </w:r>
      <w:r>
        <w:rPr>
          <w:sz w:val="24"/>
        </w:rPr>
        <w:t>的选项意为适用于本项目，标记“□”的选项意为不适用于本项目。</w:t>
      </w:r>
    </w:p>
    <w:tbl>
      <w:tblPr>
        <w:tblStyle w:val="43"/>
        <w:tblW w:w="10229"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94" w:hRule="atLeast"/>
          <w:tblHeader/>
          <w:jc w:val="center"/>
        </w:trPr>
        <w:tc>
          <w:tcPr>
            <w:tcW w:w="988" w:type="dxa"/>
            <w:noWrap w:val="0"/>
            <w:vAlign w:val="center"/>
          </w:tcPr>
          <w:p>
            <w:pPr>
              <w:jc w:val="center"/>
              <w:rPr>
                <w:b/>
                <w:bCs/>
                <w:sz w:val="24"/>
              </w:rPr>
            </w:pPr>
            <w:r>
              <w:rPr>
                <w:b/>
                <w:sz w:val="24"/>
              </w:rPr>
              <w:t>条款号</w:t>
            </w:r>
          </w:p>
        </w:tc>
        <w:tc>
          <w:tcPr>
            <w:tcW w:w="1701" w:type="dxa"/>
            <w:noWrap w:val="0"/>
            <w:vAlign w:val="center"/>
          </w:tcPr>
          <w:p>
            <w:pPr>
              <w:jc w:val="center"/>
              <w:rPr>
                <w:b/>
                <w:bCs/>
                <w:sz w:val="24"/>
              </w:rPr>
            </w:pPr>
            <w:r>
              <w:rPr>
                <w:b/>
                <w:bCs/>
                <w:sz w:val="24"/>
              </w:rPr>
              <w:t>条目</w:t>
            </w:r>
          </w:p>
        </w:tc>
        <w:tc>
          <w:tcPr>
            <w:tcW w:w="7540" w:type="dxa"/>
            <w:noWrap w:val="0"/>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noWrap w:val="0"/>
            <w:vAlign w:val="center"/>
          </w:tcPr>
          <w:p>
            <w:pPr>
              <w:jc w:val="center"/>
              <w:rPr>
                <w:sz w:val="24"/>
                <w:highlight w:val="none"/>
              </w:rPr>
            </w:pPr>
            <w:r>
              <w:rPr>
                <w:sz w:val="24"/>
                <w:highlight w:val="none"/>
              </w:rPr>
              <w:t>项目属性</w:t>
            </w:r>
          </w:p>
        </w:tc>
        <w:tc>
          <w:tcPr>
            <w:tcW w:w="7540" w:type="dxa"/>
            <w:noWrap w:val="0"/>
            <w:vAlign w:val="center"/>
          </w:tcPr>
          <w:p>
            <w:pPr>
              <w:jc w:val="left"/>
              <w:rPr>
                <w:sz w:val="24"/>
                <w:highlight w:val="none"/>
              </w:rPr>
            </w:pPr>
            <w:r>
              <w:rPr>
                <w:sz w:val="24"/>
                <w:highlight w:val="none"/>
              </w:rPr>
              <w:t>项目属性：</w:t>
            </w:r>
          </w:p>
          <w:p>
            <w:pPr>
              <w:jc w:val="left"/>
              <w:rPr>
                <w:sz w:val="24"/>
                <w:highlight w:val="none"/>
              </w:rPr>
            </w:pPr>
            <w:r>
              <w:rPr>
                <w:sz w:val="24"/>
                <w:highlight w:val="none"/>
              </w:rPr>
              <w:sym w:font="Wingdings 2" w:char="0052"/>
            </w:r>
            <w:r>
              <w:rPr>
                <w:sz w:val="24"/>
                <w:highlight w:val="none"/>
              </w:rPr>
              <w:t>服务</w:t>
            </w:r>
          </w:p>
          <w:p>
            <w:pPr>
              <w:jc w:val="left"/>
              <w:rPr>
                <w:sz w:val="24"/>
                <w:highlight w:val="none"/>
              </w:rPr>
            </w:pPr>
            <w:r>
              <w:rPr>
                <w:sz w:val="24"/>
                <w:highlight w:val="none"/>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noWrap w:val="0"/>
            <w:vAlign w:val="center"/>
          </w:tcPr>
          <w:p>
            <w:pPr>
              <w:jc w:val="center"/>
              <w:rPr>
                <w:sz w:val="24"/>
                <w:highlight w:val="none"/>
              </w:rPr>
            </w:pPr>
            <w:r>
              <w:rPr>
                <w:sz w:val="24"/>
                <w:highlight w:val="none"/>
              </w:rPr>
              <w:t>科研仪器设备</w:t>
            </w:r>
          </w:p>
        </w:tc>
        <w:tc>
          <w:tcPr>
            <w:tcW w:w="7540" w:type="dxa"/>
            <w:noWrap w:val="0"/>
            <w:vAlign w:val="center"/>
          </w:tcPr>
          <w:p>
            <w:pPr>
              <w:jc w:val="left"/>
              <w:rPr>
                <w:sz w:val="24"/>
                <w:highlight w:val="none"/>
              </w:rPr>
            </w:pPr>
            <w:r>
              <w:rPr>
                <w:sz w:val="24"/>
                <w:highlight w:val="none"/>
              </w:rPr>
              <w:t>是否属于科研仪器设备采购项目：</w:t>
            </w:r>
          </w:p>
          <w:p>
            <w:pPr>
              <w:jc w:val="left"/>
              <w:rPr>
                <w:sz w:val="24"/>
                <w:highlight w:val="none"/>
              </w:rPr>
            </w:pPr>
            <w:r>
              <w:rPr>
                <w:sz w:val="24"/>
                <w:highlight w:val="none"/>
              </w:rPr>
              <w:t>□是</w:t>
            </w:r>
          </w:p>
          <w:p>
            <w:pPr>
              <w:jc w:val="left"/>
              <w:rPr>
                <w:sz w:val="24"/>
                <w:highlight w:val="none"/>
              </w:rPr>
            </w:pPr>
            <w:r>
              <w:rPr>
                <w:rFonts w:hint="eastAsia"/>
                <w:sz w:val="24"/>
                <w:highlight w:val="none"/>
              </w:rPr>
              <w:t>☑</w:t>
            </w:r>
            <w:r>
              <w:rPr>
                <w:sz w:val="24"/>
                <w:highlight w:val="none"/>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noWrap w:val="0"/>
            <w:vAlign w:val="center"/>
          </w:tcPr>
          <w:p>
            <w:pPr>
              <w:jc w:val="center"/>
              <w:rPr>
                <w:sz w:val="24"/>
                <w:highlight w:val="none"/>
              </w:rPr>
            </w:pPr>
            <w:r>
              <w:rPr>
                <w:sz w:val="24"/>
                <w:highlight w:val="none"/>
              </w:rPr>
              <w:t>核心产品</w:t>
            </w:r>
          </w:p>
        </w:tc>
        <w:tc>
          <w:tcPr>
            <w:tcW w:w="7540" w:type="dxa"/>
            <w:noWrap w:val="0"/>
            <w:vAlign w:val="center"/>
          </w:tcPr>
          <w:p>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sym w:font="Wingdings 2" w:char="0052"/>
            </w:r>
            <w:r>
              <w:rPr>
                <w:rFonts w:hint="default" w:ascii="Times New Roman" w:hAnsi="Times New Roman"/>
                <w:sz w:val="24"/>
                <w:szCs w:val="24"/>
                <w:highlight w:val="none"/>
              </w:rPr>
              <w:t>关于核心产品本项目__包不适用。</w:t>
            </w:r>
          </w:p>
          <w:p>
            <w:pPr>
              <w:pStyle w:val="24"/>
              <w:adjustRightInd w:val="0"/>
              <w:snapToGrid w:val="0"/>
              <w:rPr>
                <w:rFonts w:hint="default" w:ascii="Times New Roman" w:hAnsi="Times New Roman"/>
                <w:sz w:val="24"/>
                <w:szCs w:val="24"/>
                <w:highlight w:val="none"/>
              </w:rPr>
            </w:pPr>
            <w:r>
              <w:rPr>
                <w:rFonts w:hint="default" w:ascii="Times New Roman" w:hAnsi="Times New Roman"/>
                <w:sz w:val="24"/>
                <w:szCs w:val="24"/>
                <w:highlight w:val="none"/>
              </w:rPr>
              <w:t>□本项目__包为单一产品采购项目。</w:t>
            </w:r>
          </w:p>
          <w:p>
            <w:pPr>
              <w:jc w:val="left"/>
              <w:rPr>
                <w:sz w:val="24"/>
                <w:highlight w:val="none"/>
              </w:rPr>
            </w:pPr>
            <w:r>
              <w:rPr>
                <w:sz w:val="24"/>
                <w:highlight w:val="none"/>
              </w:rPr>
              <w:t>□本项目__包为非单一产品采购项目，核心产品为：____。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restart"/>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noWrap w:val="0"/>
            <w:vAlign w:val="center"/>
          </w:tcPr>
          <w:p>
            <w:pPr>
              <w:jc w:val="center"/>
              <w:rPr>
                <w:sz w:val="24"/>
                <w:highlight w:val="none"/>
              </w:rPr>
            </w:pPr>
            <w:r>
              <w:rPr>
                <w:sz w:val="24"/>
                <w:highlight w:val="none"/>
              </w:rPr>
              <w:t>现场考察</w:t>
            </w:r>
          </w:p>
        </w:tc>
        <w:tc>
          <w:tcPr>
            <w:tcW w:w="7540" w:type="dxa"/>
            <w:noWrap w:val="0"/>
            <w:vAlign w:val="center"/>
          </w:tcPr>
          <w:p>
            <w:pPr>
              <w:jc w:val="left"/>
              <w:rPr>
                <w:sz w:val="24"/>
                <w:highlight w:val="none"/>
              </w:rPr>
            </w:pPr>
            <w:r>
              <w:rPr>
                <w:rFonts w:hint="eastAsia"/>
                <w:sz w:val="24"/>
                <w:highlight w:val="none"/>
              </w:rPr>
              <w:t>☑</w:t>
            </w:r>
            <w:r>
              <w:rPr>
                <w:sz w:val="24"/>
                <w:highlight w:val="none"/>
              </w:rPr>
              <w:t>不组织</w:t>
            </w:r>
          </w:p>
          <w:p>
            <w:pPr>
              <w:jc w:val="left"/>
              <w:rPr>
                <w:bCs/>
                <w:sz w:val="24"/>
                <w:highlight w:val="none"/>
              </w:rPr>
            </w:pPr>
            <w:r>
              <w:rPr>
                <w:sz w:val="24"/>
                <w:highlight w:val="none"/>
              </w:rPr>
              <w:t>□组织，考察时间：__年_月_日_</w:t>
            </w:r>
            <w:r>
              <w:rPr>
                <w:bCs/>
                <w:sz w:val="24"/>
                <w:highlight w:val="none"/>
              </w:rPr>
              <w:t>点</w:t>
            </w:r>
            <w:r>
              <w:rPr>
                <w:sz w:val="24"/>
                <w:highlight w:val="none"/>
              </w:rPr>
              <w:t>_</w:t>
            </w:r>
            <w:r>
              <w:rPr>
                <w:bCs/>
                <w:sz w:val="24"/>
                <w:highlight w:val="none"/>
              </w:rPr>
              <w:t>分</w:t>
            </w:r>
          </w:p>
          <w:p>
            <w:pPr>
              <w:pStyle w:val="24"/>
              <w:adjustRightInd w:val="0"/>
              <w:snapToGrid w:val="0"/>
              <w:rPr>
                <w:rFonts w:hint="default" w:ascii="Times New Roman" w:hAnsi="Times New Roman"/>
                <w:sz w:val="24"/>
                <w:szCs w:val="24"/>
                <w:highlight w:val="none"/>
              </w:rPr>
            </w:pPr>
            <w:r>
              <w:rPr>
                <w:rFonts w:hint="default" w:ascii="Times New Roman" w:hAnsi="Times New Roman"/>
                <w:sz w:val="24"/>
                <w:highlight w:val="none"/>
              </w:rPr>
              <w:t>考察地点：____________。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vMerge w:val="continue"/>
            <w:noWrap w:val="0"/>
            <w:vAlign w:val="center"/>
          </w:tcPr>
          <w:p>
            <w:pPr>
              <w:pStyle w:val="24"/>
              <w:adjustRightInd w:val="0"/>
              <w:snapToGrid w:val="0"/>
              <w:jc w:val="center"/>
              <w:rPr>
                <w:rFonts w:hint="default" w:ascii="Times New Roman" w:hAnsi="Times New Roman"/>
                <w:sz w:val="24"/>
                <w:szCs w:val="24"/>
              </w:rPr>
            </w:pPr>
          </w:p>
        </w:tc>
        <w:tc>
          <w:tcPr>
            <w:tcW w:w="1701" w:type="dxa"/>
            <w:noWrap w:val="0"/>
            <w:vAlign w:val="center"/>
          </w:tcPr>
          <w:p>
            <w:pPr>
              <w:jc w:val="center"/>
              <w:rPr>
                <w:sz w:val="24"/>
              </w:rPr>
            </w:pPr>
            <w:r>
              <w:rPr>
                <w:sz w:val="24"/>
              </w:rPr>
              <w:t>开标前答疑会</w:t>
            </w:r>
          </w:p>
        </w:tc>
        <w:tc>
          <w:tcPr>
            <w:tcW w:w="7540" w:type="dxa"/>
            <w:noWrap w:val="0"/>
            <w:vAlign w:val="center"/>
          </w:tcPr>
          <w:p>
            <w:pPr>
              <w:jc w:val="left"/>
              <w:rPr>
                <w:sz w:val="24"/>
              </w:rPr>
            </w:pPr>
            <w:r>
              <w:rPr>
                <w:sz w:val="24"/>
              </w:rPr>
              <w:sym w:font="Wingdings 2" w:char="0052"/>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4.1</w:t>
            </w:r>
          </w:p>
        </w:tc>
        <w:tc>
          <w:tcPr>
            <w:tcW w:w="1701" w:type="dxa"/>
            <w:noWrap w:val="0"/>
            <w:vAlign w:val="center"/>
          </w:tcPr>
          <w:p>
            <w:pPr>
              <w:jc w:val="center"/>
              <w:rPr>
                <w:sz w:val="24"/>
                <w:highlight w:val="none"/>
              </w:rPr>
            </w:pPr>
            <w:r>
              <w:rPr>
                <w:sz w:val="24"/>
                <w:highlight w:val="none"/>
              </w:rPr>
              <w:t>样品</w:t>
            </w:r>
          </w:p>
        </w:tc>
        <w:tc>
          <w:tcPr>
            <w:tcW w:w="7540" w:type="dxa"/>
            <w:noWrap w:val="0"/>
            <w:vAlign w:val="center"/>
          </w:tcPr>
          <w:p>
            <w:pPr>
              <w:jc w:val="left"/>
              <w:rPr>
                <w:sz w:val="24"/>
                <w:highlight w:val="none"/>
              </w:rPr>
            </w:pPr>
            <w:r>
              <w:rPr>
                <w:sz w:val="24"/>
                <w:highlight w:val="none"/>
              </w:rPr>
              <w:t>投标样品递交：</w:t>
            </w:r>
          </w:p>
          <w:p>
            <w:pPr>
              <w:jc w:val="left"/>
              <w:rPr>
                <w:sz w:val="24"/>
                <w:highlight w:val="none"/>
              </w:rPr>
            </w:pPr>
            <w:r>
              <w:rPr>
                <w:rFonts w:hint="eastAsia"/>
                <w:sz w:val="24"/>
                <w:highlight w:val="none"/>
              </w:rPr>
              <w:t>☑</w:t>
            </w:r>
            <w:r>
              <w:rPr>
                <w:sz w:val="24"/>
                <w:highlight w:val="none"/>
              </w:rPr>
              <w:t>不需要</w:t>
            </w:r>
          </w:p>
          <w:p>
            <w:pPr>
              <w:jc w:val="left"/>
              <w:rPr>
                <w:sz w:val="24"/>
                <w:highlight w:val="none"/>
              </w:rPr>
            </w:pPr>
            <w:r>
              <w:rPr>
                <w:sz w:val="24"/>
                <w:highlight w:val="none"/>
              </w:rPr>
              <w:t>□需要，具体要求如下：</w:t>
            </w:r>
          </w:p>
          <w:p>
            <w:pPr>
              <w:jc w:val="left"/>
              <w:rPr>
                <w:sz w:val="24"/>
                <w:highlight w:val="none"/>
                <w:u w:val="single"/>
              </w:rPr>
            </w:pPr>
            <w:r>
              <w:rPr>
                <w:sz w:val="24"/>
                <w:highlight w:val="none"/>
              </w:rPr>
              <w:t>（1）样品制作的标准和要求：_________；</w:t>
            </w:r>
          </w:p>
          <w:p>
            <w:pPr>
              <w:jc w:val="left"/>
              <w:rPr>
                <w:sz w:val="24"/>
                <w:highlight w:val="none"/>
              </w:rPr>
            </w:pPr>
            <w:r>
              <w:rPr>
                <w:sz w:val="24"/>
                <w:highlight w:val="none"/>
              </w:rPr>
              <w:t>（2）是否需要随样品提交相关检测报告：</w:t>
            </w:r>
          </w:p>
          <w:p>
            <w:pPr>
              <w:ind w:firstLine="600" w:firstLineChars="250"/>
              <w:jc w:val="left"/>
              <w:rPr>
                <w:sz w:val="24"/>
                <w:highlight w:val="none"/>
              </w:rPr>
            </w:pPr>
            <w:r>
              <w:rPr>
                <w:sz w:val="24"/>
                <w:highlight w:val="none"/>
              </w:rPr>
              <w:t>□不需要</w:t>
            </w:r>
          </w:p>
          <w:p>
            <w:pPr>
              <w:ind w:firstLine="600" w:firstLineChars="250"/>
              <w:jc w:val="left"/>
              <w:rPr>
                <w:sz w:val="24"/>
                <w:highlight w:val="none"/>
              </w:rPr>
            </w:pPr>
            <w:r>
              <w:rPr>
                <w:sz w:val="24"/>
                <w:highlight w:val="none"/>
              </w:rPr>
              <w:t>□需要</w:t>
            </w:r>
          </w:p>
          <w:p>
            <w:pPr>
              <w:jc w:val="left"/>
              <w:rPr>
                <w:sz w:val="24"/>
                <w:highlight w:val="none"/>
              </w:rPr>
            </w:pPr>
            <w:r>
              <w:rPr>
                <w:sz w:val="24"/>
                <w:highlight w:val="none"/>
              </w:rPr>
              <w:t>（3）样品递交要求：_________；</w:t>
            </w:r>
          </w:p>
          <w:p>
            <w:pPr>
              <w:jc w:val="left"/>
              <w:rPr>
                <w:sz w:val="24"/>
                <w:highlight w:val="none"/>
              </w:rPr>
            </w:pPr>
            <w:r>
              <w:rPr>
                <w:sz w:val="24"/>
                <w:highlight w:val="none"/>
              </w:rPr>
              <w:t>（4）未中标人样品退还：_________；</w:t>
            </w:r>
          </w:p>
          <w:p>
            <w:pPr>
              <w:jc w:val="left"/>
              <w:rPr>
                <w:sz w:val="24"/>
                <w:highlight w:val="none"/>
                <w:u w:val="single"/>
              </w:rPr>
            </w:pPr>
            <w:r>
              <w:rPr>
                <w:sz w:val="24"/>
                <w:highlight w:val="none"/>
              </w:rPr>
              <w:t>（5）中标人样品保管、封存及退还：_________；</w:t>
            </w:r>
          </w:p>
          <w:p>
            <w:pPr>
              <w:jc w:val="left"/>
              <w:rPr>
                <w:sz w:val="24"/>
                <w:highlight w:val="none"/>
              </w:rPr>
            </w:pPr>
            <w:r>
              <w:rPr>
                <w:sz w:val="24"/>
                <w:highlight w:val="none"/>
              </w:rPr>
              <w:t>（6）其他要求（如有）：_________。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535"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noWrap w:val="0"/>
            <w:vAlign w:val="center"/>
          </w:tcPr>
          <w:p>
            <w:pPr>
              <w:jc w:val="center"/>
              <w:rPr>
                <w:sz w:val="24"/>
                <w:highlight w:val="none"/>
              </w:rPr>
            </w:pPr>
            <w:r>
              <w:rPr>
                <w:sz w:val="24"/>
                <w:highlight w:val="none"/>
              </w:rPr>
              <w:t>标的所属行业</w:t>
            </w:r>
          </w:p>
        </w:tc>
        <w:tc>
          <w:tcPr>
            <w:tcW w:w="7540" w:type="dxa"/>
            <w:noWrap w:val="0"/>
            <w:vAlign w:val="center"/>
          </w:tcPr>
          <w:p>
            <w:pPr>
              <w:jc w:val="left"/>
              <w:rPr>
                <w:sz w:val="24"/>
                <w:highlight w:val="none"/>
              </w:rPr>
            </w:pPr>
            <w:r>
              <w:rPr>
                <w:sz w:val="24"/>
                <w:highlight w:val="none"/>
              </w:rPr>
              <w:t>本项目采购标的对应的中小企业划分标准所属行业：</w:t>
            </w:r>
          </w:p>
          <w:tbl>
            <w:tblPr>
              <w:tblStyle w:val="43"/>
              <w:tblW w:w="68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2800"/>
              <w:gridCol w:w="32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highlight w:val="none"/>
                    </w:rPr>
                  </w:pPr>
                  <w:r>
                    <w:rPr>
                      <w:bCs/>
                      <w:sz w:val="24"/>
                      <w:highlight w:val="none"/>
                    </w:rPr>
                    <w:t>包号</w:t>
                  </w:r>
                </w:p>
              </w:tc>
              <w:tc>
                <w:tcPr>
                  <w:tcW w:w="2800"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highlight w:val="none"/>
                    </w:rPr>
                  </w:pPr>
                  <w:r>
                    <w:rPr>
                      <w:bCs/>
                      <w:sz w:val="24"/>
                      <w:highlight w:val="none"/>
                    </w:rPr>
                    <w:t>标的名称</w:t>
                  </w:r>
                </w:p>
              </w:tc>
              <w:tc>
                <w:tcPr>
                  <w:tcW w:w="3239" w:type="dxa"/>
                  <w:tcBorders>
                    <w:top w:val="single" w:color="auto" w:sz="4" w:space="0"/>
                    <w:left w:val="single" w:color="auto" w:sz="4" w:space="0"/>
                    <w:bottom w:val="single" w:color="auto" w:sz="4" w:space="0"/>
                    <w:right w:val="single" w:color="auto" w:sz="4" w:space="0"/>
                  </w:tcBorders>
                  <w:noWrap w:val="0"/>
                  <w:vAlign w:val="center"/>
                </w:tcPr>
                <w:p>
                  <w:pPr>
                    <w:jc w:val="center"/>
                    <w:rPr>
                      <w:sz w:val="24"/>
                      <w:highlight w:val="none"/>
                    </w:rPr>
                  </w:pPr>
                  <w:r>
                    <w:rPr>
                      <w:sz w:val="24"/>
                      <w:highlight w:val="none"/>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763"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highlight w:val="none"/>
                    </w:rPr>
                  </w:pPr>
                </w:p>
              </w:tc>
              <w:tc>
                <w:tcPr>
                  <w:tcW w:w="2800" w:type="dxa"/>
                  <w:tcBorders>
                    <w:top w:val="single" w:color="auto" w:sz="4" w:space="0"/>
                    <w:left w:val="single" w:color="auto" w:sz="4" w:space="0"/>
                    <w:bottom w:val="single" w:color="auto" w:sz="4" w:space="0"/>
                    <w:right w:val="single" w:color="auto" w:sz="4" w:space="0"/>
                  </w:tcBorders>
                  <w:noWrap w:val="0"/>
                  <w:vAlign w:val="center"/>
                </w:tcPr>
                <w:p>
                  <w:pPr>
                    <w:jc w:val="center"/>
                    <w:rPr>
                      <w:bCs/>
                      <w:sz w:val="24"/>
                      <w:highlight w:val="none"/>
                    </w:rPr>
                  </w:pPr>
                  <w:r>
                    <w:rPr>
                      <w:rFonts w:hint="eastAsia"/>
                      <w:bCs/>
                      <w:sz w:val="24"/>
                      <w:highlight w:val="none"/>
                    </w:rPr>
                    <w:t>物业管理</w:t>
                  </w:r>
                </w:p>
              </w:tc>
              <w:tc>
                <w:tcPr>
                  <w:tcW w:w="3239" w:type="dxa"/>
                  <w:tcBorders>
                    <w:top w:val="single" w:color="auto" w:sz="4" w:space="0"/>
                    <w:left w:val="single" w:color="auto" w:sz="4" w:space="0"/>
                    <w:bottom w:val="single" w:color="auto" w:sz="4" w:space="0"/>
                    <w:right w:val="single" w:color="auto" w:sz="4" w:space="0"/>
                  </w:tcBorders>
                  <w:noWrap w:val="0"/>
                  <w:vAlign w:val="center"/>
                </w:tcPr>
                <w:p>
                  <w:pPr>
                    <w:jc w:val="center"/>
                    <w:rPr>
                      <w:kern w:val="0"/>
                      <w:sz w:val="24"/>
                      <w:highlight w:val="none"/>
                    </w:rPr>
                  </w:pPr>
                  <w:r>
                    <w:rPr>
                      <w:rFonts w:hint="eastAsia"/>
                      <w:kern w:val="0"/>
                      <w:sz w:val="24"/>
                      <w:highlight w:val="none"/>
                    </w:rPr>
                    <w:t>物业管理</w:t>
                  </w:r>
                  <w:r>
                    <w:rPr>
                      <w:rFonts w:hint="eastAsia"/>
                      <w:bCs/>
                      <w:sz w:val="24"/>
                      <w:highlight w:val="none"/>
                    </w:rPr>
                    <w:t>（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tc>
            </w:tr>
          </w:tbl>
          <w:p>
            <w:pPr>
              <w:jc w:val="left"/>
              <w:rPr>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41" w:hRule="atLeast"/>
          <w:jc w:val="center"/>
        </w:trPr>
        <w:tc>
          <w:tcPr>
            <w:tcW w:w="988" w:type="dxa"/>
            <w:noWrap w:val="0"/>
            <w:vAlign w:val="center"/>
          </w:tcPr>
          <w:p>
            <w:pPr>
              <w:pStyle w:val="24"/>
              <w:adjustRightInd w:val="0"/>
              <w:snapToGrid w:val="0"/>
              <w:jc w:val="center"/>
              <w:rPr>
                <w:rFonts w:hint="default" w:ascii="Times New Roman" w:hAnsi="Times New Roman"/>
                <w:sz w:val="24"/>
                <w:szCs w:val="24"/>
                <w:highlight w:val="none"/>
              </w:rPr>
            </w:pPr>
            <w:r>
              <w:rPr>
                <w:rFonts w:hint="default" w:ascii="Times New Roman" w:hAnsi="Times New Roman"/>
                <w:sz w:val="24"/>
                <w:szCs w:val="24"/>
                <w:highlight w:val="none"/>
              </w:rPr>
              <w:t>11.2</w:t>
            </w:r>
          </w:p>
        </w:tc>
        <w:tc>
          <w:tcPr>
            <w:tcW w:w="1701" w:type="dxa"/>
            <w:noWrap w:val="0"/>
            <w:vAlign w:val="center"/>
          </w:tcPr>
          <w:p>
            <w:pPr>
              <w:jc w:val="center"/>
              <w:rPr>
                <w:sz w:val="24"/>
                <w:highlight w:val="none"/>
              </w:rPr>
            </w:pPr>
            <w:r>
              <w:rPr>
                <w:sz w:val="24"/>
                <w:highlight w:val="none"/>
              </w:rPr>
              <w:t>投标报价</w:t>
            </w:r>
          </w:p>
        </w:tc>
        <w:tc>
          <w:tcPr>
            <w:tcW w:w="7540" w:type="dxa"/>
            <w:noWrap w:val="0"/>
            <w:vAlign w:val="center"/>
          </w:tcPr>
          <w:p>
            <w:pPr>
              <w:jc w:val="left"/>
              <w:rPr>
                <w:sz w:val="24"/>
                <w:highlight w:val="none"/>
              </w:rPr>
            </w:pPr>
            <w:r>
              <w:rPr>
                <w:sz w:val="24"/>
                <w:highlight w:val="none"/>
              </w:rPr>
              <w:t>投标报价的特殊规定：</w:t>
            </w:r>
          </w:p>
          <w:p>
            <w:pPr>
              <w:jc w:val="left"/>
              <w:rPr>
                <w:sz w:val="24"/>
                <w:highlight w:val="none"/>
              </w:rPr>
            </w:pPr>
            <w:r>
              <w:rPr>
                <w:rFonts w:hint="eastAsia"/>
                <w:sz w:val="24"/>
                <w:highlight w:val="none"/>
              </w:rPr>
              <w:t>☑</w:t>
            </w:r>
            <w:r>
              <w:rPr>
                <w:sz w:val="24"/>
                <w:highlight w:val="none"/>
              </w:rPr>
              <w:t>无</w:t>
            </w:r>
          </w:p>
          <w:p>
            <w:pPr>
              <w:jc w:val="left"/>
              <w:rPr>
                <w:sz w:val="24"/>
                <w:highlight w:val="none"/>
              </w:rPr>
            </w:pPr>
            <w:r>
              <w:rPr>
                <w:sz w:val="24"/>
                <w:highlight w:val="none"/>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07"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noWrap w:val="0"/>
            <w:vAlign w:val="center"/>
          </w:tcPr>
          <w:p>
            <w:pPr>
              <w:jc w:val="center"/>
              <w:rPr>
                <w:sz w:val="24"/>
              </w:rPr>
            </w:pPr>
            <w:r>
              <w:rPr>
                <w:sz w:val="24"/>
              </w:rPr>
              <w:t>投标保证金</w:t>
            </w:r>
          </w:p>
        </w:tc>
        <w:tc>
          <w:tcPr>
            <w:tcW w:w="7540" w:type="dxa"/>
            <w:noWrap w:val="0"/>
            <w:vAlign w:val="center"/>
          </w:tcPr>
          <w:p>
            <w:pPr>
              <w:pStyle w:val="24"/>
              <w:adjustRightInd w:val="0"/>
              <w:snapToGrid w:val="0"/>
              <w:rPr>
                <w:rFonts w:hint="default"/>
                <w:sz w:val="24"/>
              </w:rPr>
            </w:pPr>
            <w:r>
              <w:rPr>
                <w:rFonts w:hint="default" w:ascii="Times New Roman" w:hAnsi="Times New Roman"/>
                <w:sz w:val="24"/>
                <w:szCs w:val="24"/>
              </w:rPr>
              <w:t>投标保证金金额：</w:t>
            </w:r>
            <w:r>
              <w:rPr>
                <w:rFonts w:ascii="Times New Roman" w:hAnsi="Times New Roman"/>
                <w:sz w:val="24"/>
                <w:szCs w:val="24"/>
              </w:rPr>
              <w:t>无须提交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noWrap w:val="0"/>
            <w:vAlign w:val="center"/>
          </w:tcPr>
          <w:p>
            <w:pPr>
              <w:jc w:val="center"/>
              <w:rPr>
                <w:sz w:val="24"/>
              </w:rPr>
            </w:pPr>
            <w:r>
              <w:rPr>
                <w:sz w:val="24"/>
              </w:rPr>
              <w:t>投标有效期</w:t>
            </w:r>
          </w:p>
        </w:tc>
        <w:tc>
          <w:tcPr>
            <w:tcW w:w="7540" w:type="dxa"/>
            <w:noWrap w:val="0"/>
            <w:vAlign w:val="center"/>
          </w:tcPr>
          <w:p>
            <w:pPr>
              <w:jc w:val="left"/>
              <w:rPr>
                <w:sz w:val="24"/>
              </w:rPr>
            </w:pPr>
            <w:r>
              <w:rPr>
                <w:sz w:val="24"/>
              </w:rPr>
              <w:t>自提交投标文件的截止之日起算</w:t>
            </w:r>
            <w:r>
              <w:rPr>
                <w:rFonts w:hint="eastAsia"/>
                <w:sz w:val="24"/>
              </w:rPr>
              <w:t>180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noWrap w:val="0"/>
            <w:vAlign w:val="center"/>
          </w:tcPr>
          <w:p>
            <w:pPr>
              <w:jc w:val="center"/>
              <w:rPr>
                <w:sz w:val="24"/>
              </w:rPr>
            </w:pPr>
            <w:r>
              <w:rPr>
                <w:sz w:val="24"/>
              </w:rPr>
              <w:t>确定中标人</w:t>
            </w:r>
          </w:p>
        </w:tc>
        <w:tc>
          <w:tcPr>
            <w:tcW w:w="7540" w:type="dxa"/>
            <w:noWrap w:val="0"/>
            <w:vAlign w:val="center"/>
          </w:tcPr>
          <w:p>
            <w:pPr>
              <w:pStyle w:val="2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4"/>
              <w:adjustRightInd w:val="0"/>
              <w:snapToGrid w:val="0"/>
              <w:rPr>
                <w:rFonts w:hint="default" w:ascii="Times New Roman" w:hAnsi="Times New Roman"/>
                <w:sz w:val="24"/>
              </w:rPr>
            </w:pPr>
            <w:r>
              <w:rPr>
                <w:rFonts w:ascii="Times New Roman" w:hAnsi="Times New Roman"/>
                <w:sz w:val="24"/>
              </w:rPr>
              <w:t>☑</w:t>
            </w:r>
            <w:r>
              <w:rPr>
                <w:rFonts w:hint="default" w:ascii="Times New Roman" w:hAnsi="Times New Roman"/>
                <w:sz w:val="24"/>
              </w:rPr>
              <w:t>否</w:t>
            </w:r>
          </w:p>
          <w:p>
            <w:pPr>
              <w:pStyle w:val="24"/>
              <w:adjustRightInd w:val="0"/>
              <w:snapToGrid w:val="0"/>
              <w:rPr>
                <w:rFonts w:hint="default" w:ascii="Times New Roman" w:hAnsi="Times New Roman"/>
                <w:sz w:val="24"/>
              </w:rPr>
            </w:pPr>
            <w:r>
              <w:rPr>
                <w:rFonts w:hint="default" w:ascii="Times New Roman" w:hAnsi="Times New Roman"/>
                <w:sz w:val="24"/>
              </w:rPr>
              <w:t>□是</w:t>
            </w:r>
          </w:p>
          <w:p>
            <w:pPr>
              <w:pStyle w:val="2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4"/>
              <w:adjustRightInd w:val="0"/>
              <w:snapToGrid w:val="0"/>
              <w:rPr>
                <w:rFonts w:hint="default" w:ascii="Times New Roman" w:hAnsi="Times New Roman"/>
                <w:sz w:val="24"/>
              </w:rPr>
            </w:pPr>
            <w:r>
              <w:rPr>
                <w:rFonts w:hint="default" w:ascii="Times New Roman" w:hAnsi="Times New Roman"/>
                <w:sz w:val="24"/>
              </w:rPr>
              <w:sym w:font="Wingdings 2" w:char="00A3"/>
            </w:r>
            <w:r>
              <w:rPr>
                <w:rFonts w:hint="default" w:ascii="Times New Roman" w:hAnsi="Times New Roman"/>
                <w:sz w:val="24"/>
              </w:rPr>
              <w:t>得分且投标报价均相同的，以</w:t>
            </w:r>
            <w:r>
              <w:rPr>
                <w:rFonts w:hint="eastAsia" w:ascii="Times New Roman" w:hAnsi="Times New Roman"/>
                <w:sz w:val="24"/>
                <w:lang w:val="en-US" w:eastAsia="zh-CN"/>
              </w:rPr>
              <w:t xml:space="preserve">  </w:t>
            </w:r>
            <w:r>
              <w:rPr>
                <w:rFonts w:hint="default" w:ascii="Times New Roman" w:hAnsi="Times New Roman"/>
                <w:sz w:val="24"/>
              </w:rPr>
              <w:t>得分高者为中标人</w:t>
            </w:r>
          </w:p>
          <w:p>
            <w:pPr>
              <w:jc w:val="left"/>
              <w:rPr>
                <w:sz w:val="24"/>
                <w:u w:val="single"/>
              </w:rPr>
            </w:pP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noWrap w:val="0"/>
            <w:vAlign w:val="center"/>
          </w:tcPr>
          <w:p>
            <w:pPr>
              <w:jc w:val="center"/>
              <w:rPr>
                <w:sz w:val="24"/>
                <w:highlight w:val="none"/>
              </w:rPr>
            </w:pPr>
            <w:r>
              <w:rPr>
                <w:sz w:val="24"/>
                <w:highlight w:val="none"/>
              </w:rPr>
              <w:t>分包</w:t>
            </w:r>
          </w:p>
        </w:tc>
        <w:tc>
          <w:tcPr>
            <w:tcW w:w="7540" w:type="dxa"/>
            <w:noWrap w:val="0"/>
            <w:vAlign w:val="center"/>
          </w:tcPr>
          <w:p>
            <w:pPr>
              <w:jc w:val="left"/>
              <w:rPr>
                <w:sz w:val="24"/>
                <w:highlight w:val="none"/>
              </w:rPr>
            </w:pPr>
            <w:r>
              <w:rPr>
                <w:sz w:val="24"/>
                <w:highlight w:val="none"/>
              </w:rPr>
              <w:t xml:space="preserve">本项目的非主体、非关键性工作是否允许分包： </w:t>
            </w:r>
          </w:p>
          <w:p>
            <w:pPr>
              <w:jc w:val="left"/>
              <w:rPr>
                <w:sz w:val="24"/>
                <w:highlight w:val="none"/>
              </w:rPr>
            </w:pPr>
            <w:r>
              <w:rPr>
                <w:sz w:val="24"/>
                <w:highlight w:val="none"/>
              </w:rPr>
              <w:sym w:font="Wingdings 2" w:char="0052"/>
            </w:r>
            <w:r>
              <w:rPr>
                <w:sz w:val="24"/>
                <w:highlight w:val="none"/>
              </w:rPr>
              <w:t>不允许</w:t>
            </w:r>
          </w:p>
          <w:p>
            <w:pPr>
              <w:jc w:val="left"/>
              <w:rPr>
                <w:sz w:val="24"/>
                <w:highlight w:val="none"/>
              </w:rPr>
            </w:pPr>
            <w:r>
              <w:rPr>
                <w:sz w:val="24"/>
                <w:highlight w:val="none"/>
              </w:rPr>
              <w:t>□允许，具体要求：</w:t>
            </w:r>
          </w:p>
          <w:p>
            <w:pPr>
              <w:jc w:val="left"/>
              <w:rPr>
                <w:sz w:val="24"/>
                <w:highlight w:val="none"/>
              </w:rPr>
            </w:pPr>
            <w:r>
              <w:rPr>
                <w:sz w:val="24"/>
                <w:highlight w:val="none"/>
              </w:rPr>
              <w:t>（1）可以分包履行的具体内容：_____；</w:t>
            </w:r>
          </w:p>
          <w:p>
            <w:pPr>
              <w:jc w:val="left"/>
              <w:rPr>
                <w:sz w:val="24"/>
                <w:highlight w:val="none"/>
              </w:rPr>
            </w:pPr>
            <w:r>
              <w:rPr>
                <w:sz w:val="24"/>
                <w:highlight w:val="none"/>
              </w:rPr>
              <w:t>（2）允许分包的金额或者比例：_____；</w:t>
            </w:r>
          </w:p>
          <w:p>
            <w:pPr>
              <w:jc w:val="left"/>
              <w:rPr>
                <w:sz w:val="24"/>
                <w:highlight w:val="none"/>
                <w:u w:val="single"/>
              </w:rPr>
            </w:pPr>
            <w:r>
              <w:rPr>
                <w:sz w:val="24"/>
                <w:highlight w:val="none"/>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noWrap w:val="0"/>
            <w:vAlign w:val="center"/>
          </w:tcPr>
          <w:p>
            <w:pPr>
              <w:jc w:val="center"/>
              <w:rPr>
                <w:sz w:val="24"/>
              </w:rPr>
            </w:pPr>
            <w:r>
              <w:rPr>
                <w:sz w:val="24"/>
              </w:rPr>
              <w:t>询问</w:t>
            </w:r>
          </w:p>
        </w:tc>
        <w:tc>
          <w:tcPr>
            <w:tcW w:w="7540" w:type="dxa"/>
            <w:noWrap w:val="0"/>
            <w:vAlign w:val="center"/>
          </w:tcPr>
          <w:p>
            <w:pPr>
              <w:jc w:val="left"/>
              <w:rPr>
                <w:rFonts w:ascii="宋体" w:hAnsi="宋体"/>
                <w:sz w:val="24"/>
              </w:rPr>
            </w:pPr>
            <w:r>
              <w:rPr>
                <w:sz w:val="24"/>
              </w:rPr>
              <w:t>询问送达形式：</w:t>
            </w:r>
            <w:r>
              <w:rPr>
                <w:rFonts w:hint="eastAsia" w:ascii="宋体" w:hAnsi="宋体"/>
                <w:sz w:val="24"/>
              </w:rPr>
              <w:t>电话或书面形式</w:t>
            </w:r>
          </w:p>
          <w:p>
            <w:pPr>
              <w:jc w:val="left"/>
              <w:rPr>
                <w:sz w:val="24"/>
              </w:rPr>
            </w:pPr>
            <w:r>
              <w:rPr>
                <w:rFonts w:hint="eastAsia" w:ascii="宋体" w:hAnsi="宋体"/>
                <w:sz w:val="24"/>
              </w:rPr>
              <w:t>书面形式的应注明投标人名称、所投项目名称及采购编号、联系人联系方式等信息。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93" w:hRule="atLeast"/>
          <w:jc w:val="center"/>
        </w:trPr>
        <w:tc>
          <w:tcPr>
            <w:tcW w:w="988" w:type="dxa"/>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noWrap w:val="0"/>
            <w:vAlign w:val="center"/>
          </w:tcPr>
          <w:p>
            <w:pPr>
              <w:jc w:val="center"/>
              <w:rPr>
                <w:sz w:val="24"/>
                <w:highlight w:val="none"/>
              </w:rPr>
            </w:pPr>
            <w:r>
              <w:rPr>
                <w:sz w:val="24"/>
                <w:highlight w:val="none"/>
              </w:rPr>
              <w:t>联系方式</w:t>
            </w:r>
          </w:p>
        </w:tc>
        <w:tc>
          <w:tcPr>
            <w:tcW w:w="7540" w:type="dxa"/>
            <w:noWrap w:val="0"/>
            <w:vAlign w:val="center"/>
          </w:tcPr>
          <w:p>
            <w:pPr>
              <w:jc w:val="left"/>
              <w:rPr>
                <w:rFonts w:hint="eastAsia"/>
                <w:sz w:val="24"/>
                <w:highlight w:val="none"/>
              </w:rPr>
            </w:pPr>
            <w:r>
              <w:rPr>
                <w:sz w:val="24"/>
                <w:highlight w:val="none"/>
              </w:rPr>
              <w:t>接收询问和质疑的联系方式</w:t>
            </w:r>
          </w:p>
          <w:p>
            <w:pPr>
              <w:jc w:val="left"/>
              <w:rPr>
                <w:sz w:val="24"/>
                <w:highlight w:val="none"/>
              </w:rPr>
            </w:pPr>
            <w:r>
              <w:rPr>
                <w:rFonts w:hint="eastAsia"/>
                <w:sz w:val="24"/>
                <w:highlight w:val="none"/>
              </w:rPr>
              <w:t>采购人或采购代理机构</w:t>
            </w:r>
            <w:r>
              <w:rPr>
                <w:sz w:val="24"/>
                <w:highlight w:val="none"/>
              </w:rPr>
              <w:t>联系部门</w:t>
            </w:r>
            <w:r>
              <w:rPr>
                <w:rFonts w:hint="eastAsia"/>
                <w:sz w:val="24"/>
                <w:highlight w:val="none"/>
              </w:rPr>
              <w:t>、</w:t>
            </w:r>
            <w:r>
              <w:rPr>
                <w:sz w:val="24"/>
                <w:highlight w:val="none"/>
              </w:rPr>
              <w:t>联系电话</w:t>
            </w:r>
            <w:r>
              <w:rPr>
                <w:rFonts w:hint="eastAsia"/>
                <w:sz w:val="24"/>
                <w:highlight w:val="none"/>
              </w:rPr>
              <w:t>、</w:t>
            </w:r>
            <w:r>
              <w:rPr>
                <w:sz w:val="24"/>
                <w:highlight w:val="none"/>
              </w:rPr>
              <w:t>通讯地址</w:t>
            </w:r>
            <w:r>
              <w:rPr>
                <w:rFonts w:hint="eastAsia"/>
                <w:sz w:val="24"/>
                <w:highlight w:val="none"/>
              </w:rPr>
              <w:t>等详见招标文件第一部分投标邀请“七”。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noWrap w:val="0"/>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noWrap w:val="0"/>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noWrap w:val="0"/>
            <w:vAlign w:val="center"/>
          </w:tcPr>
          <w:p>
            <w:pPr>
              <w:jc w:val="left"/>
              <w:rPr>
                <w:rFonts w:hint="eastAsia"/>
                <w:sz w:val="24"/>
              </w:rPr>
            </w:pPr>
            <w:r>
              <w:rPr>
                <w:rFonts w:hint="eastAsia"/>
                <w:sz w:val="24"/>
              </w:rPr>
              <w:t>无</w:t>
            </w:r>
          </w:p>
        </w:tc>
      </w:tr>
    </w:tbl>
    <w:p>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5" w:name="_Toc150774722"/>
      <w:bookmarkStart w:id="76" w:name="_Toc150480755"/>
      <w:bookmarkStart w:id="77" w:name="_Toc127151517"/>
      <w:bookmarkStart w:id="78" w:name="_Toc353825542"/>
      <w:bookmarkStart w:id="79" w:name="_Toc353873662"/>
      <w:bookmarkStart w:id="80" w:name="_Toc305158785"/>
      <w:bookmarkStart w:id="81" w:name="_Toc226337213"/>
      <w:bookmarkStart w:id="82" w:name="_Toc305158859"/>
      <w:bookmarkStart w:id="83" w:name="_Toc142311019"/>
      <w:bookmarkStart w:id="84" w:name="_Toc195842882"/>
      <w:bookmarkStart w:id="85" w:name="_Toc264969207"/>
      <w:bookmarkStart w:id="86" w:name="_Toc353873932"/>
      <w:bookmarkStart w:id="87" w:name="_Toc226965790"/>
      <w:bookmarkStart w:id="88" w:name="_Toc265228355"/>
      <w:r>
        <w:rPr>
          <w:b/>
          <w:sz w:val="28"/>
          <w:szCs w:val="28"/>
        </w:rPr>
        <w:t>投标人须知</w:t>
      </w:r>
      <w:bookmarkEnd w:id="75"/>
      <w:bookmarkEnd w:id="76"/>
      <w:bookmarkEnd w:id="77"/>
      <w:bookmarkEnd w:id="78"/>
      <w:bookmarkEnd w:id="79"/>
      <w:bookmarkEnd w:id="80"/>
      <w:bookmarkEnd w:id="81"/>
      <w:bookmarkEnd w:id="82"/>
      <w:bookmarkEnd w:id="83"/>
      <w:bookmarkEnd w:id="84"/>
      <w:bookmarkEnd w:id="85"/>
      <w:bookmarkEnd w:id="86"/>
      <w:bookmarkEnd w:id="87"/>
      <w:bookmarkEnd w:id="88"/>
    </w:p>
    <w:p>
      <w:pPr>
        <w:pStyle w:val="2"/>
        <w:tabs>
          <w:tab w:val="center" w:pos="4592"/>
          <w:tab w:val="left" w:pos="7860"/>
        </w:tabs>
        <w:spacing w:before="0" w:line="360" w:lineRule="auto"/>
        <w:jc w:val="left"/>
        <w:rPr>
          <w:rFonts w:ascii="Times New Roman" w:hAnsi="Times New Roman" w:eastAsia="宋体"/>
          <w:sz w:val="28"/>
        </w:rPr>
      </w:pPr>
      <w:bookmarkStart w:id="89" w:name="_Toc520356143"/>
      <w:bookmarkStart w:id="90" w:name="_Toc127151518"/>
      <w:r>
        <w:rPr>
          <w:rFonts w:ascii="Times New Roman" w:hAnsi="Times New Roman" w:eastAsia="宋体"/>
          <w:sz w:val="28"/>
        </w:rPr>
        <w:tab/>
      </w:r>
      <w:bookmarkStart w:id="91" w:name="_Toc151193688"/>
      <w:bookmarkStart w:id="92" w:name="_Toc226965791"/>
      <w:bookmarkStart w:id="93" w:name="_Toc195842883"/>
      <w:bookmarkStart w:id="94" w:name="_Toc150774723"/>
      <w:bookmarkStart w:id="95" w:name="_Toc150480756"/>
      <w:bookmarkStart w:id="96" w:name="_Toc151190145"/>
      <w:bookmarkStart w:id="97" w:name="_Toc150774618"/>
      <w:bookmarkStart w:id="98" w:name="_Toc226309762"/>
      <w:bookmarkStart w:id="99" w:name="_Toc151193760"/>
      <w:bookmarkStart w:id="100" w:name="_Toc264969208"/>
      <w:bookmarkStart w:id="101" w:name="_Toc226337214"/>
      <w:bookmarkStart w:id="102" w:name="_Toc305158786"/>
      <w:bookmarkStart w:id="103" w:name="_Toc142311020"/>
      <w:bookmarkStart w:id="104" w:name="_Toc151193832"/>
      <w:bookmarkStart w:id="105" w:name="_Toc151193616"/>
      <w:bookmarkStart w:id="106" w:name="_Toc151193906"/>
      <w:bookmarkStart w:id="107" w:name="_Toc265228356"/>
      <w:bookmarkStart w:id="108" w:name="_Toc226965708"/>
      <w:bookmarkStart w:id="109" w:name="_Toc150509269"/>
      <w:bookmarkStart w:id="110" w:name="_Toc305158860"/>
      <w:r>
        <w:rPr>
          <w:rFonts w:ascii="Times New Roman" w:hAnsi="Times New Roman" w:eastAsia="宋体"/>
          <w:sz w:val="28"/>
        </w:rPr>
        <w:t>一   说  明</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11" w:name="_Toc264969209"/>
      <w:bookmarkStart w:id="112" w:name="_Toc305158861"/>
      <w:bookmarkStart w:id="113" w:name="_Toc305158787"/>
      <w:bookmarkStart w:id="114" w:name="_Toc265228357"/>
      <w:r>
        <w:rPr>
          <w:sz w:val="24"/>
        </w:rPr>
        <w:t>采购人、采购代理机构、投标人</w:t>
      </w:r>
      <w:bookmarkEnd w:id="111"/>
      <w:bookmarkEnd w:id="112"/>
      <w:bookmarkEnd w:id="113"/>
      <w:bookmarkEnd w:id="114"/>
      <w:r>
        <w:rPr>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投标人（也称“供应商”、“申请人”）：指向采购人提供货物、工程或者服务的法人、其他组织或者自然人。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15" w:name="_Toc226309764"/>
      <w:bookmarkStart w:id="116" w:name="_Toc151193690"/>
      <w:bookmarkStart w:id="117" w:name="_Toc226965793"/>
      <w:bookmarkStart w:id="118" w:name="_Toc150480758"/>
      <w:bookmarkStart w:id="119" w:name="_Toc151193834"/>
      <w:bookmarkStart w:id="120" w:name="_Toc305158788"/>
      <w:bookmarkStart w:id="121" w:name="_Toc264969210"/>
      <w:bookmarkStart w:id="122" w:name="_Toc226337216"/>
      <w:bookmarkStart w:id="123" w:name="_Toc150509271"/>
      <w:bookmarkStart w:id="124" w:name="_Toc127151721"/>
      <w:bookmarkStart w:id="125" w:name="_Toc164608634"/>
      <w:bookmarkStart w:id="126" w:name="_Toc305158862"/>
      <w:bookmarkStart w:id="127" w:name="_Toc151193618"/>
      <w:bookmarkStart w:id="128" w:name="_Toc164229215"/>
      <w:bookmarkStart w:id="129" w:name="_Toc127161434"/>
      <w:bookmarkStart w:id="130" w:name="_Toc164608789"/>
      <w:bookmarkStart w:id="131" w:name="_Toc226965710"/>
      <w:bookmarkStart w:id="132" w:name="_Toc151193908"/>
      <w:bookmarkStart w:id="133" w:name="_Toc164351614"/>
      <w:bookmarkStart w:id="134" w:name="_Toc265228358"/>
      <w:bookmarkStart w:id="135" w:name="_Toc150774725"/>
      <w:bookmarkStart w:id="136" w:name="_Toc151193762"/>
      <w:bookmarkStart w:id="137" w:name="_Toc195842885"/>
      <w:bookmarkStart w:id="138" w:name="_Toc164229361"/>
      <w:bookmarkStart w:id="139" w:name="_Toc150774620"/>
      <w:bookmarkStart w:id="140" w:name="_Toc127151520"/>
      <w:bookmarkStart w:id="141" w:name="_Toc149720813"/>
      <w:bookmarkStart w:id="142" w:name="_Toc142311022"/>
      <w:bookmarkStart w:id="143" w:name="_Toc151190147"/>
      <w:r>
        <w:rPr>
          <w:sz w:val="24"/>
        </w:rPr>
        <w:t>资金来源</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4" w:name="_Toc150480760"/>
      <w:bookmarkStart w:id="145" w:name="_Toc151193620"/>
      <w:bookmarkStart w:id="146" w:name="_Toc226965712"/>
      <w:bookmarkStart w:id="147" w:name="_Toc305158864"/>
      <w:bookmarkStart w:id="148" w:name="_Toc264969212"/>
      <w:bookmarkStart w:id="149" w:name="_Toc226309766"/>
      <w:bookmarkStart w:id="150" w:name="_Toc150774727"/>
      <w:bookmarkStart w:id="151" w:name="_Toc150509273"/>
      <w:bookmarkStart w:id="152" w:name="_Toc226965795"/>
      <w:bookmarkStart w:id="153" w:name="_Toc151193692"/>
      <w:bookmarkStart w:id="154" w:name="_Toc151193836"/>
      <w:bookmarkStart w:id="155" w:name="_Toc226337218"/>
      <w:bookmarkStart w:id="156" w:name="_Toc151193910"/>
      <w:bookmarkStart w:id="157" w:name="_Toc127151522"/>
      <w:bookmarkStart w:id="158" w:name="_Toc195842887"/>
      <w:bookmarkStart w:id="159" w:name="_Toc151190149"/>
      <w:bookmarkStart w:id="160" w:name="_Toc150774622"/>
      <w:bookmarkStart w:id="161" w:name="_Toc520356146"/>
      <w:bookmarkStart w:id="162" w:name="_Toc265228360"/>
      <w:bookmarkStart w:id="163" w:name="_Toc151193764"/>
      <w:bookmarkStart w:id="164" w:name="_Toc142311024"/>
      <w:bookmarkStart w:id="165" w:name="_Toc305158790"/>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样品的评审方法以及评审标准等内容见第四章《评标程序、评标方法和评标标准》。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采购本国货物、工程和服务</w:t>
      </w:r>
    </w:p>
    <w:p>
      <w:pPr>
        <w:numPr>
          <w:ilvl w:val="2"/>
          <w:numId w:val="8"/>
        </w:numPr>
        <w:tabs>
          <w:tab w:val="left" w:pos="2014"/>
        </w:tabs>
        <w:snapToGrid w:val="0"/>
        <w:spacing w:line="360" w:lineRule="auto"/>
        <w:rPr>
          <w:sz w:val="24"/>
        </w:rPr>
      </w:pPr>
      <w:r>
        <w:rPr>
          <w:kern w:val="0"/>
          <w:sz w:val="24"/>
        </w:rPr>
        <w:t>政府采购应当采购本国货物、工程和服务。但有《</w:t>
      </w:r>
      <w:r>
        <w:rPr>
          <w:b/>
          <w:kern w:val="0"/>
          <w:sz w:val="24"/>
        </w:rPr>
        <w:t>中华人民共和国政府采购法</w:t>
      </w:r>
      <w:r>
        <w:rPr>
          <w:kern w:val="0"/>
          <w:sz w:val="24"/>
        </w:rPr>
        <w:t>》第十条规定情形的除外。</w:t>
      </w:r>
    </w:p>
    <w:p>
      <w:pPr>
        <w:numPr>
          <w:ilvl w:val="2"/>
          <w:numId w:val="8"/>
        </w:numPr>
        <w:tabs>
          <w:tab w:val="left" w:pos="2014"/>
        </w:tabs>
        <w:snapToGrid w:val="0"/>
        <w:spacing w:line="360" w:lineRule="auto"/>
        <w:rPr>
          <w:sz w:val="24"/>
        </w:rPr>
      </w:pPr>
      <w:r>
        <w:rPr>
          <w:sz w:val="24"/>
        </w:rPr>
        <w:t>本项目如接受非本国货物、工程、服务参与投标，则具体要求见第四章《采购需求》。</w:t>
      </w:r>
    </w:p>
    <w:p>
      <w:pPr>
        <w:numPr>
          <w:ilvl w:val="2"/>
          <w:numId w:val="8"/>
        </w:numPr>
        <w:tabs>
          <w:tab w:val="left" w:pos="2014"/>
        </w:tabs>
        <w:snapToGrid w:val="0"/>
        <w:spacing w:line="360" w:lineRule="auto"/>
        <w:rPr>
          <w:sz w:val="24"/>
        </w:rPr>
      </w:pPr>
      <w:r>
        <w:rPr>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vanish/>
          <w:color w:val="000000"/>
          <w:sz w:val="24"/>
        </w:rPr>
      </w:pPr>
      <w:r>
        <w:rPr>
          <w:sz w:val="24"/>
        </w:rPr>
        <w:t>中小企业定义：</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 号）。</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（3）在服务采购项目中，服务由中小企业承接，即提供服务的人员为中小企业依照《中华人民共和国劳动合同法》订立劳动合同的从业人员。</w:t>
      </w:r>
    </w:p>
    <w:p>
      <w:pPr>
        <w:numPr>
          <w:ilvl w:val="3"/>
          <w:numId w:val="8"/>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8"/>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vanish/>
          <w:color w:val="000000"/>
          <w:sz w:val="24"/>
        </w:rPr>
      </w:pPr>
      <w:r>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8"/>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非政府强制采购的节能产品或环境标志产品，依据品目清单和认证证书实施政府优先采购。优先采购的具体规定见第四章《评标程序、评标方法和评标标准》（如涉及）。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rPr>
      </w:pPr>
      <w:r>
        <w:rPr>
          <w:sz w:val="24"/>
        </w:rPr>
        <w:t>网络安全专用产品</w:t>
      </w:r>
    </w:p>
    <w:p>
      <w:pPr>
        <w:numPr>
          <w:ilvl w:val="2"/>
          <w:numId w:val="8"/>
        </w:numPr>
        <w:tabs>
          <w:tab w:val="left" w:pos="2014"/>
        </w:tabs>
        <w:snapToGrid w:val="0"/>
        <w:spacing w:line="360" w:lineRule="auto"/>
        <w:rPr>
          <w:sz w:val="24"/>
        </w:rPr>
      </w:pPr>
      <w:r>
        <w:rPr>
          <w:sz w:val="24"/>
        </w:rPr>
        <w:t>所投产品属于列入《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；属于推荐性标准的，优先采购，具体见第四章《评标程序、评标方法和评标标准》。</w:t>
      </w:r>
    </w:p>
    <w:p>
      <w:pPr>
        <w:numPr>
          <w:ilvl w:val="1"/>
          <w:numId w:val="8"/>
        </w:numPr>
        <w:tabs>
          <w:tab w:val="left" w:pos="1080"/>
          <w:tab w:val="left" w:pos="2014"/>
        </w:tabs>
        <w:snapToGrid w:val="0"/>
        <w:spacing w:line="360" w:lineRule="auto"/>
        <w:ind w:left="1080" w:hanging="720"/>
        <w:rPr>
          <w:sz w:val="24"/>
        </w:rPr>
      </w:pPr>
      <w:r>
        <w:rPr>
          <w:sz w:val="24"/>
        </w:rPr>
        <w:t>采购需求标准</w:t>
      </w:r>
    </w:p>
    <w:p>
      <w:pPr>
        <w:numPr>
          <w:ilvl w:val="2"/>
          <w:numId w:val="8"/>
        </w:numPr>
        <w:tabs>
          <w:tab w:val="left" w:pos="2014"/>
        </w:tabs>
        <w:snapToGrid w:val="0"/>
        <w:spacing w:line="360" w:lineRule="auto"/>
        <w:rPr>
          <w:sz w:val="24"/>
        </w:rPr>
      </w:pPr>
      <w:r>
        <w:rPr>
          <w:sz w:val="24"/>
        </w:rPr>
        <w:t>商品包装、快递包装政府采购需求标准（试行）</w:t>
      </w:r>
    </w:p>
    <w:p>
      <w:pPr>
        <w:tabs>
          <w:tab w:val="left" w:pos="900"/>
          <w:tab w:val="left" w:pos="1980"/>
        </w:tabs>
        <w:snapToGrid w:val="0"/>
        <w:spacing w:line="360" w:lineRule="auto"/>
        <w:ind w:left="1985"/>
        <w:rPr>
          <w:sz w:val="24"/>
        </w:rPr>
      </w:pPr>
      <w:r>
        <w:rPr>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五章《采购需求》。</w:t>
      </w:r>
    </w:p>
    <w:p>
      <w:pPr>
        <w:numPr>
          <w:ilvl w:val="2"/>
          <w:numId w:val="8"/>
        </w:numPr>
        <w:tabs>
          <w:tab w:val="left" w:pos="2014"/>
        </w:tabs>
        <w:snapToGrid w:val="0"/>
        <w:spacing w:line="360" w:lineRule="auto"/>
        <w:rPr>
          <w:sz w:val="24"/>
        </w:rPr>
      </w:pPr>
      <w:r>
        <w:rPr>
          <w:sz w:val="24"/>
        </w:rPr>
        <w:t>绿色数据中心政府采购需求标准（试行）</w:t>
      </w:r>
    </w:p>
    <w:p>
      <w:pPr>
        <w:tabs>
          <w:tab w:val="left" w:pos="900"/>
          <w:tab w:val="left" w:pos="1980"/>
        </w:tabs>
        <w:snapToGrid w:val="0"/>
        <w:spacing w:line="360" w:lineRule="auto"/>
        <w:ind w:left="1980"/>
        <w:rPr>
          <w:sz w:val="24"/>
        </w:rPr>
      </w:pPr>
      <w:r>
        <w:rPr>
          <w:sz w:val="24"/>
        </w:rPr>
        <w:t>为加快数据中心绿色转型，根据财政部 生态环境部 工业和信息化部关于印发《绿色数据中心政府采购需求标准（试行）》的通知（财库〔2023〕7号），本项目如涉及绿色数据中心，则具体要求见第五章《采购需求》。</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6" w:name="_1.8_计量单位"/>
      <w:bookmarkEnd w:id="166"/>
    </w:p>
    <w:p>
      <w:pPr>
        <w:pStyle w:val="2"/>
        <w:spacing w:before="0" w:line="360" w:lineRule="auto"/>
        <w:rPr>
          <w:rFonts w:ascii="Times New Roman" w:hAnsi="Times New Roman" w:eastAsia="宋体"/>
          <w:sz w:val="28"/>
        </w:rPr>
      </w:pPr>
      <w:r>
        <w:rPr>
          <w:rFonts w:ascii="Times New Roman" w:hAnsi="Times New Roman" w:eastAsia="宋体"/>
          <w:sz w:val="28"/>
        </w:rPr>
        <w:t>二   招标文件</w:t>
      </w:r>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pPr>
        <w:numPr>
          <w:ilvl w:val="0"/>
          <w:numId w:val="8"/>
        </w:numPr>
        <w:tabs>
          <w:tab w:val="left" w:pos="360"/>
        </w:tabs>
        <w:snapToGrid w:val="0"/>
        <w:spacing w:line="360" w:lineRule="auto"/>
        <w:ind w:left="357" w:hanging="357"/>
        <w:outlineLvl w:val="1"/>
        <w:rPr>
          <w:sz w:val="24"/>
        </w:rPr>
      </w:pPr>
      <w:bookmarkStart w:id="167" w:name="_Toc151193837"/>
      <w:bookmarkStart w:id="168" w:name="_Toc150774623"/>
      <w:bookmarkStart w:id="169" w:name="_Toc164351617"/>
      <w:bookmarkStart w:id="170" w:name="_Toc226337219"/>
      <w:bookmarkStart w:id="171" w:name="_Toc226965796"/>
      <w:bookmarkStart w:id="172" w:name="_Toc149720816"/>
      <w:bookmarkStart w:id="173" w:name="_Toc265228361"/>
      <w:bookmarkStart w:id="174" w:name="_Toc264969213"/>
      <w:bookmarkStart w:id="175" w:name="_Toc151193621"/>
      <w:bookmarkStart w:id="176" w:name="_Toc164608637"/>
      <w:bookmarkStart w:id="177" w:name="_Toc151190150"/>
      <w:bookmarkStart w:id="178" w:name="_Toc520356147"/>
      <w:bookmarkStart w:id="179" w:name="_Toc305158865"/>
      <w:bookmarkStart w:id="180" w:name="_Toc151193911"/>
      <w:bookmarkStart w:id="181" w:name="_Toc305158791"/>
      <w:bookmarkStart w:id="182" w:name="_Toc164608792"/>
      <w:bookmarkStart w:id="183" w:name="_Toc164229218"/>
      <w:bookmarkStart w:id="184" w:name="_Toc150480761"/>
      <w:bookmarkStart w:id="185" w:name="_Toc127151724"/>
      <w:bookmarkStart w:id="186" w:name="_Toc164229364"/>
      <w:bookmarkStart w:id="187" w:name="_Toc151193693"/>
      <w:bookmarkStart w:id="188" w:name="_Toc226309767"/>
      <w:bookmarkStart w:id="189" w:name="_Toc127161437"/>
      <w:bookmarkStart w:id="190" w:name="_Toc150509274"/>
      <w:bookmarkStart w:id="191" w:name="_Toc195842888"/>
      <w:bookmarkStart w:id="192" w:name="_Toc127151523"/>
      <w:bookmarkStart w:id="193" w:name="_Toc226965713"/>
      <w:bookmarkStart w:id="194" w:name="_Toc150774728"/>
      <w:bookmarkStart w:id="195" w:name="_Toc151193765"/>
      <w:bookmarkStart w:id="196" w:name="_Toc142311025"/>
      <w:r>
        <w:rPr>
          <w:sz w:val="24"/>
        </w:rPr>
        <w:t>招标文件构</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9"/>
        </w:numPr>
        <w:tabs>
          <w:tab w:val="left" w:pos="1980"/>
          <w:tab w:val="left" w:pos="2520"/>
        </w:tabs>
        <w:snapToGrid w:val="0"/>
        <w:spacing w:line="360" w:lineRule="auto"/>
        <w:ind w:left="1440" w:firstLine="5"/>
        <w:rPr>
          <w:sz w:val="24"/>
        </w:rPr>
      </w:pPr>
      <w:r>
        <w:rPr>
          <w:sz w:val="24"/>
        </w:rPr>
        <w:t>投标邀请</w:t>
      </w:r>
    </w:p>
    <w:p>
      <w:pPr>
        <w:numPr>
          <w:ilvl w:val="0"/>
          <w:numId w:val="9"/>
        </w:numPr>
        <w:tabs>
          <w:tab w:val="left" w:pos="1980"/>
          <w:tab w:val="left" w:pos="2520"/>
        </w:tabs>
        <w:snapToGrid w:val="0"/>
        <w:spacing w:line="360" w:lineRule="auto"/>
        <w:ind w:left="1440" w:firstLine="5"/>
        <w:rPr>
          <w:sz w:val="24"/>
        </w:rPr>
      </w:pPr>
      <w:r>
        <w:rPr>
          <w:sz w:val="24"/>
        </w:rPr>
        <w:t>投标人须知</w:t>
      </w:r>
    </w:p>
    <w:p>
      <w:pPr>
        <w:numPr>
          <w:ilvl w:val="0"/>
          <w:numId w:val="9"/>
        </w:numPr>
        <w:tabs>
          <w:tab w:val="left" w:pos="1980"/>
          <w:tab w:val="left" w:pos="2520"/>
        </w:tabs>
        <w:snapToGrid w:val="0"/>
        <w:spacing w:line="360" w:lineRule="auto"/>
        <w:ind w:left="1440" w:firstLine="5"/>
        <w:rPr>
          <w:sz w:val="24"/>
        </w:rPr>
      </w:pPr>
      <w:r>
        <w:rPr>
          <w:sz w:val="24"/>
        </w:rPr>
        <w:t>资格审查</w:t>
      </w:r>
    </w:p>
    <w:p>
      <w:pPr>
        <w:numPr>
          <w:ilvl w:val="0"/>
          <w:numId w:val="9"/>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9"/>
        </w:numPr>
        <w:tabs>
          <w:tab w:val="left" w:pos="1980"/>
          <w:tab w:val="left" w:pos="2520"/>
        </w:tabs>
        <w:snapToGrid w:val="0"/>
        <w:spacing w:line="360" w:lineRule="auto"/>
        <w:ind w:left="1440" w:firstLine="5"/>
        <w:rPr>
          <w:sz w:val="24"/>
        </w:rPr>
      </w:pPr>
      <w:r>
        <w:rPr>
          <w:sz w:val="24"/>
        </w:rPr>
        <w:t>采购需求</w:t>
      </w:r>
    </w:p>
    <w:p>
      <w:pPr>
        <w:numPr>
          <w:ilvl w:val="0"/>
          <w:numId w:val="9"/>
        </w:numPr>
        <w:tabs>
          <w:tab w:val="left" w:pos="1980"/>
          <w:tab w:val="left" w:pos="2520"/>
        </w:tabs>
        <w:snapToGrid w:val="0"/>
        <w:spacing w:line="360" w:lineRule="auto"/>
        <w:ind w:left="1440" w:firstLine="5"/>
        <w:rPr>
          <w:sz w:val="24"/>
        </w:rPr>
      </w:pPr>
      <w:r>
        <w:rPr>
          <w:sz w:val="24"/>
        </w:rPr>
        <w:t>拟签订的合同文本</w:t>
      </w:r>
    </w:p>
    <w:p>
      <w:pPr>
        <w:numPr>
          <w:ilvl w:val="0"/>
          <w:numId w:val="9"/>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7" w:name="_Toc516367020"/>
      <w:bookmarkStart w:id="198" w:name="_Toc151193696"/>
      <w:bookmarkStart w:id="199" w:name="_Toc127151526"/>
      <w:bookmarkStart w:id="200" w:name="_Toc226965799"/>
      <w:bookmarkStart w:id="201" w:name="_Toc150509277"/>
      <w:bookmarkStart w:id="202" w:name="_Toc520356150"/>
      <w:bookmarkStart w:id="203" w:name="_Toc305158868"/>
      <w:bookmarkStart w:id="204" w:name="_Toc151193768"/>
      <w:bookmarkStart w:id="205" w:name="_Toc151193624"/>
      <w:bookmarkStart w:id="206" w:name="_Toc226965716"/>
      <w:bookmarkStart w:id="207" w:name="_Toc150774626"/>
      <w:bookmarkStart w:id="208" w:name="_Toc195842891"/>
      <w:bookmarkStart w:id="209" w:name="_Toc265228364"/>
      <w:bookmarkStart w:id="210" w:name="_Toc151193914"/>
      <w:bookmarkStart w:id="211" w:name="_Toc142311028"/>
      <w:bookmarkStart w:id="212" w:name="_Toc264969216"/>
      <w:bookmarkStart w:id="213" w:name="_Toc151190153"/>
      <w:bookmarkStart w:id="214" w:name="_Toc226309770"/>
      <w:bookmarkStart w:id="215" w:name="_Toc305158794"/>
      <w:bookmarkStart w:id="216" w:name="_Toc151193840"/>
      <w:bookmarkStart w:id="217" w:name="_Toc150480764"/>
      <w:bookmarkStart w:id="218" w:name="_Toc150774731"/>
      <w:bookmarkStart w:id="219" w:name="_Toc226337222"/>
    </w:p>
    <w:p>
      <w:pPr>
        <w:pStyle w:val="2"/>
        <w:spacing w:before="0" w:line="360" w:lineRule="auto"/>
        <w:rPr>
          <w:rFonts w:ascii="Times New Roman" w:hAnsi="Times New Roman" w:eastAsia="宋体"/>
          <w:sz w:val="28"/>
        </w:rPr>
      </w:pPr>
      <w:r>
        <w:rPr>
          <w:rFonts w:ascii="Times New Roman" w:hAnsi="Times New Roman" w:eastAsia="宋体"/>
          <w:sz w:val="28"/>
        </w:rPr>
        <w:t>三   投标文件</w:t>
      </w:r>
      <w:bookmarkEnd w:id="197"/>
      <w:r>
        <w:rPr>
          <w:rFonts w:ascii="Times New Roman" w:hAnsi="Times New Roman" w:eastAsia="宋体"/>
          <w:sz w:val="28"/>
        </w:rPr>
        <w:t>的编制</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p>
    <w:p>
      <w:pPr>
        <w:numPr>
          <w:ilvl w:val="0"/>
          <w:numId w:val="8"/>
        </w:numPr>
        <w:tabs>
          <w:tab w:val="left" w:pos="360"/>
        </w:tabs>
        <w:snapToGrid w:val="0"/>
        <w:spacing w:line="360" w:lineRule="auto"/>
        <w:ind w:left="357" w:hanging="357"/>
        <w:outlineLvl w:val="1"/>
        <w:rPr>
          <w:sz w:val="24"/>
        </w:rPr>
      </w:pPr>
      <w:bookmarkStart w:id="220" w:name="_Toc149720820"/>
      <w:bookmarkStart w:id="221" w:name="_Toc150774732"/>
      <w:bookmarkStart w:id="222" w:name="_Toc305158795"/>
      <w:bookmarkStart w:id="223" w:name="_Toc226337223"/>
      <w:bookmarkStart w:id="224" w:name="_Toc516367021"/>
      <w:bookmarkStart w:id="225" w:name="_Toc195842892"/>
      <w:bookmarkStart w:id="226" w:name="_Toc127151527"/>
      <w:bookmarkStart w:id="227" w:name="_Toc150509278"/>
      <w:bookmarkStart w:id="228" w:name="_Toc305158869"/>
      <w:bookmarkStart w:id="229" w:name="_Toc265228365"/>
      <w:bookmarkStart w:id="230" w:name="_Toc151193769"/>
      <w:bookmarkStart w:id="231" w:name="_Toc151193841"/>
      <w:bookmarkStart w:id="232" w:name="_Toc226965717"/>
      <w:bookmarkStart w:id="233" w:name="_Toc164351621"/>
      <w:bookmarkStart w:id="234" w:name="_Toc164608796"/>
      <w:bookmarkStart w:id="235" w:name="_Toc151190154"/>
      <w:bookmarkStart w:id="236" w:name="_Toc164229222"/>
      <w:bookmarkStart w:id="237" w:name="_Toc264969217"/>
      <w:bookmarkStart w:id="238" w:name="_Toc150480765"/>
      <w:bookmarkStart w:id="239" w:name="_Toc142311029"/>
      <w:bookmarkStart w:id="240" w:name="_Toc164229368"/>
      <w:bookmarkStart w:id="241" w:name="_Toc150774627"/>
      <w:bookmarkStart w:id="242" w:name="_Toc164608641"/>
      <w:bookmarkStart w:id="243" w:name="_Toc127151728"/>
      <w:bookmarkStart w:id="244" w:name="_Toc226965800"/>
      <w:bookmarkStart w:id="245" w:name="_Toc226309771"/>
      <w:bookmarkStart w:id="246" w:name="_Toc520356151"/>
      <w:bookmarkStart w:id="247" w:name="_Toc151193625"/>
      <w:bookmarkStart w:id="248" w:name="_Toc151193915"/>
      <w:bookmarkStart w:id="249" w:name="_Toc151193697"/>
      <w:bookmarkStart w:id="250" w:name="_Toc127161441"/>
      <w:r>
        <w:rPr>
          <w:sz w:val="24"/>
        </w:rPr>
        <w:t>投标范围、投标文件中计量单位的使用</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51" w:name="_Toc516367022"/>
      <w:bookmarkStart w:id="252" w:name="_Ref467306195"/>
      <w:bookmarkStart w:id="253" w:name="_Ref467306676"/>
      <w:bookmarkStart w:id="254" w:name="_Toc164229223"/>
      <w:bookmarkStart w:id="255" w:name="_Toc226337224"/>
      <w:bookmarkStart w:id="256" w:name="_Toc164608642"/>
      <w:bookmarkStart w:id="257" w:name="_Toc127151528"/>
      <w:bookmarkStart w:id="258" w:name="_Toc150480766"/>
      <w:bookmarkStart w:id="259" w:name="_Toc151193698"/>
      <w:bookmarkStart w:id="260" w:name="_Toc150509279"/>
      <w:bookmarkStart w:id="261" w:name="_Toc127151729"/>
      <w:bookmarkStart w:id="262" w:name="_Toc265228366"/>
      <w:bookmarkStart w:id="263" w:name="_Toc151193842"/>
      <w:bookmarkStart w:id="264" w:name="_Toc226309772"/>
      <w:bookmarkStart w:id="265" w:name="_Toc142311030"/>
      <w:bookmarkStart w:id="266" w:name="_Toc264969218"/>
      <w:bookmarkStart w:id="267" w:name="_Toc164608797"/>
      <w:bookmarkStart w:id="268" w:name="_Toc226965718"/>
      <w:bookmarkStart w:id="269" w:name="_Toc151193916"/>
      <w:bookmarkStart w:id="270" w:name="_Toc150774733"/>
      <w:bookmarkStart w:id="271" w:name="_Toc164351622"/>
      <w:bookmarkStart w:id="272" w:name="_Toc305158870"/>
      <w:bookmarkStart w:id="273" w:name="_Toc164229369"/>
      <w:bookmarkStart w:id="274" w:name="_Toc150774628"/>
      <w:bookmarkStart w:id="275" w:name="_Toc305158796"/>
      <w:bookmarkStart w:id="276" w:name="_Toc226965801"/>
      <w:bookmarkStart w:id="277" w:name="_Toc195842893"/>
      <w:bookmarkStart w:id="278" w:name="_Toc127161442"/>
      <w:bookmarkStart w:id="279" w:name="_Toc151193626"/>
      <w:bookmarkStart w:id="280" w:name="_Toc149720821"/>
      <w:bookmarkStart w:id="281" w:name="_Toc151193770"/>
      <w:bookmarkStart w:id="282" w:name="_Toc520356152"/>
      <w:bookmarkStart w:id="283" w:name="_Toc151190155"/>
      <w:r>
        <w:rPr>
          <w:sz w:val="24"/>
        </w:rPr>
        <w:t>投标文件</w:t>
      </w:r>
      <w:bookmarkEnd w:id="251"/>
      <w:bookmarkEnd w:id="252"/>
      <w:bookmarkEnd w:id="253"/>
      <w:r>
        <w:rPr>
          <w:sz w:val="24"/>
        </w:rPr>
        <w:t>构成</w:t>
      </w:r>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p>
    <w:p>
      <w:pPr>
        <w:numPr>
          <w:ilvl w:val="1"/>
          <w:numId w:val="8"/>
        </w:numPr>
        <w:tabs>
          <w:tab w:val="left" w:pos="1080"/>
          <w:tab w:val="left" w:pos="2014"/>
        </w:tabs>
        <w:snapToGrid w:val="0"/>
        <w:spacing w:line="360" w:lineRule="auto"/>
        <w:ind w:left="1077" w:hanging="720"/>
        <w:rPr>
          <w:sz w:val="24"/>
        </w:rPr>
      </w:pPr>
      <w:bookmarkStart w:id="284"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4"/>
    </w:p>
    <w:p>
      <w:pPr>
        <w:numPr>
          <w:ilvl w:val="0"/>
          <w:numId w:val="8"/>
        </w:numPr>
        <w:tabs>
          <w:tab w:val="left" w:pos="360"/>
        </w:tabs>
        <w:snapToGrid w:val="0"/>
        <w:spacing w:line="360" w:lineRule="auto"/>
        <w:ind w:left="357" w:hanging="357"/>
        <w:outlineLvl w:val="1"/>
        <w:rPr>
          <w:sz w:val="24"/>
        </w:rPr>
      </w:pPr>
      <w:bookmarkStart w:id="285" w:name="_Toc151193772"/>
      <w:bookmarkStart w:id="286" w:name="_Toc164608644"/>
      <w:bookmarkStart w:id="287" w:name="_Toc151193628"/>
      <w:bookmarkStart w:id="288" w:name="_Toc195842895"/>
      <w:bookmarkStart w:id="289" w:name="_Toc164229371"/>
      <w:bookmarkStart w:id="290" w:name="_Toc149720823"/>
      <w:bookmarkStart w:id="291" w:name="_Toc150774735"/>
      <w:bookmarkStart w:id="292" w:name="_Toc151193700"/>
      <w:bookmarkStart w:id="293" w:name="_Toc127161444"/>
      <w:bookmarkStart w:id="294" w:name="_Toc127151731"/>
      <w:bookmarkStart w:id="295" w:name="_Toc520356155"/>
      <w:bookmarkStart w:id="296" w:name="_Toc150480768"/>
      <w:bookmarkStart w:id="297" w:name="_Toc150774630"/>
      <w:bookmarkStart w:id="298" w:name="_Toc151193918"/>
      <w:bookmarkStart w:id="299" w:name="_Toc151193844"/>
      <w:bookmarkStart w:id="300" w:name="_Toc151190157"/>
      <w:bookmarkStart w:id="301" w:name="_Toc164229225"/>
      <w:bookmarkStart w:id="302" w:name="_Toc150509281"/>
      <w:bookmarkStart w:id="303" w:name="_Toc164351624"/>
      <w:bookmarkStart w:id="304" w:name="_Toc164608799"/>
      <w:bookmarkStart w:id="305" w:name="_Toc142311032"/>
      <w:bookmarkStart w:id="306" w:name="_Toc127151530"/>
      <w:r>
        <w:rPr>
          <w:sz w:val="24"/>
        </w:rPr>
        <w:t>投标报价</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投标人的报价应包括为完成本项目所发生的一切费用和税费，采购人将不再支付报价以外的任何费用。投标人的报价应包括但不限于下列内容，《投标人须知资料表》中有特殊规定的，从其规定。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pPr>
        <w:numPr>
          <w:ilvl w:val="2"/>
          <w:numId w:val="8"/>
        </w:numPr>
        <w:snapToGrid w:val="0"/>
        <w:spacing w:line="360" w:lineRule="auto"/>
        <w:rPr>
          <w:sz w:val="24"/>
        </w:rPr>
      </w:pPr>
      <w:r>
        <w:rPr>
          <w:sz w:val="24"/>
        </w:rPr>
        <w:t xml:space="preserve">按照招标文件要求完成本项目的全部相关费用。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w:t>
      </w:r>
      <w:r>
        <w:rPr>
          <w:rFonts w:hint="eastAsia"/>
          <w:sz w:val="24"/>
        </w:rPr>
        <w:t>（招标文件另有规定的除外）</w:t>
      </w:r>
      <w:r>
        <w:rPr>
          <w:sz w:val="24"/>
        </w:rPr>
        <w:t>，否则其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07" w:name="_Toc226965804"/>
      <w:bookmarkStart w:id="308" w:name="_Toc127161445"/>
      <w:bookmarkStart w:id="309" w:name="_Toc264969221"/>
      <w:bookmarkStart w:id="310" w:name="_Toc151190158"/>
      <w:bookmarkStart w:id="311" w:name="_Toc164608645"/>
      <w:bookmarkStart w:id="312" w:name="_Toc151193629"/>
      <w:bookmarkStart w:id="313" w:name="_Toc305158873"/>
      <w:bookmarkStart w:id="314" w:name="_Toc520356156"/>
      <w:bookmarkStart w:id="315" w:name="_Toc226337227"/>
      <w:bookmarkStart w:id="316" w:name="_Toc164229372"/>
      <w:bookmarkStart w:id="317" w:name="_Toc150509282"/>
      <w:bookmarkStart w:id="318" w:name="_Toc226309775"/>
      <w:bookmarkStart w:id="319" w:name="_Toc151193773"/>
      <w:bookmarkStart w:id="320" w:name="_Toc150774631"/>
      <w:bookmarkStart w:id="321" w:name="_Toc142311033"/>
      <w:bookmarkStart w:id="322" w:name="_Toc164229226"/>
      <w:bookmarkStart w:id="323" w:name="_Toc151193701"/>
      <w:bookmarkStart w:id="324" w:name="_Toc265228369"/>
      <w:bookmarkStart w:id="325" w:name="_Toc151193845"/>
      <w:bookmarkStart w:id="326" w:name="_Toc226965721"/>
      <w:bookmarkStart w:id="327" w:name="_Toc164608800"/>
      <w:bookmarkStart w:id="328" w:name="_Toc150774736"/>
      <w:bookmarkStart w:id="329" w:name="_Toc127151732"/>
      <w:bookmarkStart w:id="330" w:name="_Toc164351625"/>
      <w:bookmarkStart w:id="331" w:name="_Toc149720824"/>
      <w:bookmarkStart w:id="332" w:name="_Ref467306513"/>
      <w:bookmarkStart w:id="333" w:name="_Toc150480769"/>
      <w:bookmarkStart w:id="334" w:name="_Toc195842896"/>
      <w:bookmarkStart w:id="335" w:name="_Toc127151531"/>
      <w:bookmarkStart w:id="336" w:name="_Toc151193919"/>
      <w:bookmarkStart w:id="337" w:name="_Toc305158799"/>
      <w:r>
        <w:rPr>
          <w:sz w:val="24"/>
        </w:rPr>
        <w:t>投标保证金</w:t>
      </w:r>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p>
    <w:p>
      <w:pPr>
        <w:numPr>
          <w:ilvl w:val="1"/>
          <w:numId w:val="8"/>
        </w:numPr>
        <w:tabs>
          <w:tab w:val="left" w:pos="1080"/>
          <w:tab w:val="left" w:pos="2014"/>
        </w:tabs>
        <w:snapToGrid w:val="0"/>
        <w:spacing w:line="360" w:lineRule="auto"/>
        <w:ind w:left="1077" w:hanging="720"/>
        <w:rPr>
          <w:sz w:val="24"/>
        </w:rPr>
      </w:pPr>
      <w:bookmarkStart w:id="338" w:name="_Ref467306302"/>
      <w:r>
        <w:rPr>
          <w:sz w:val="24"/>
        </w:rPr>
        <w:t>投标人应按《投标人须知资料表》中规定的金额及要求交纳投标保证金</w:t>
      </w:r>
      <w:bookmarkEnd w:id="338"/>
      <w:r>
        <w:rPr>
          <w:sz w:val="24"/>
        </w:rPr>
        <w:t>。</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到账；以金融机构、担保机构出具的保函等形式提交投标保证金的，应在投标截止时间前将原件提交至采购代理机构。由于到账时间晚于投标截止时间的，或者票据错误、印鉴不清等原因导致不能到账的，其</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投标保证金有效期同投标有效期。</w:t>
      </w:r>
    </w:p>
    <w:p>
      <w:pPr>
        <w:numPr>
          <w:ilvl w:val="1"/>
          <w:numId w:val="8"/>
        </w:numPr>
        <w:tabs>
          <w:tab w:val="left" w:pos="1080"/>
          <w:tab w:val="left" w:pos="2014"/>
        </w:tabs>
        <w:snapToGrid w:val="0"/>
        <w:spacing w:line="360" w:lineRule="auto"/>
        <w:ind w:left="1077" w:hanging="720"/>
        <w:rPr>
          <w:sz w:val="24"/>
        </w:rPr>
      </w:pPr>
      <w:r>
        <w:rPr>
          <w:sz w:val="24"/>
        </w:rPr>
        <w:t>投标人为联合体的，可以由联合体中的一方或者多方共同交纳投标保证金，其交纳的投标保证金对联合体各方均具有约束力。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投标保证金，经投标人同意后采购人、采购代理机构可以不再退还，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39" w:name="_Toc226309776"/>
      <w:bookmarkStart w:id="340" w:name="_Toc150509283"/>
      <w:bookmarkStart w:id="341" w:name="_Toc164608646"/>
      <w:bookmarkStart w:id="342" w:name="_Toc151193920"/>
      <w:bookmarkStart w:id="343" w:name="_Toc164608801"/>
      <w:bookmarkStart w:id="344" w:name="_Toc305158874"/>
      <w:bookmarkStart w:id="345" w:name="_Toc520356157"/>
      <w:bookmarkStart w:id="346" w:name="_Toc305158800"/>
      <w:bookmarkStart w:id="347" w:name="_Toc226965722"/>
      <w:bookmarkStart w:id="348" w:name="_Toc151193630"/>
      <w:bookmarkStart w:id="349" w:name="_Toc149720825"/>
      <w:bookmarkStart w:id="350" w:name="_Toc151193774"/>
      <w:bookmarkStart w:id="351" w:name="_Toc150480770"/>
      <w:bookmarkStart w:id="352" w:name="_Toc164229227"/>
      <w:bookmarkStart w:id="353" w:name="_Toc164229373"/>
      <w:bookmarkStart w:id="354" w:name="_Toc151193846"/>
      <w:bookmarkStart w:id="355" w:name="_Toc127161446"/>
      <w:bookmarkStart w:id="356" w:name="_Toc151193702"/>
      <w:bookmarkStart w:id="357" w:name="_Toc151190159"/>
      <w:bookmarkStart w:id="358" w:name="_Toc195842897"/>
      <w:bookmarkStart w:id="359" w:name="_Toc142311034"/>
      <w:bookmarkStart w:id="360" w:name="_Toc164351626"/>
      <w:bookmarkStart w:id="361" w:name="_Toc226337228"/>
      <w:bookmarkStart w:id="362" w:name="_Toc265228370"/>
      <w:bookmarkStart w:id="363" w:name="_Toc127151532"/>
      <w:bookmarkStart w:id="364" w:name="_Toc127151733"/>
      <w:bookmarkStart w:id="365" w:name="_Toc226965805"/>
      <w:bookmarkStart w:id="366" w:name="_Toc150774737"/>
      <w:bookmarkStart w:id="367" w:name="_Toc264969222"/>
      <w:bookmarkStart w:id="368" w:name="_Toc150774632"/>
      <w:r>
        <w:rPr>
          <w:sz w:val="24"/>
        </w:rPr>
        <w:t>投标有效期</w:t>
      </w:r>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p>
    <w:p>
      <w:pPr>
        <w:numPr>
          <w:ilvl w:val="1"/>
          <w:numId w:val="8"/>
        </w:numPr>
        <w:tabs>
          <w:tab w:val="left" w:pos="1080"/>
          <w:tab w:val="left" w:pos="2014"/>
        </w:tabs>
        <w:snapToGrid w:val="0"/>
        <w:spacing w:line="360" w:lineRule="auto"/>
        <w:ind w:left="1077" w:hanging="720"/>
        <w:rPr>
          <w:sz w:val="24"/>
        </w:rPr>
      </w:pPr>
      <w:r>
        <w:rPr>
          <w:sz w:val="24"/>
        </w:rPr>
        <w:t>投标文件应在本招标文件《投标人须知资料表》中规定的投标有效期内保持有效，投标有效期少于招标文件规定期限的，其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69" w:name="_Toc164351627"/>
      <w:bookmarkStart w:id="370" w:name="_Toc164608647"/>
      <w:bookmarkStart w:id="371" w:name="_Toc150509284"/>
      <w:bookmarkStart w:id="372" w:name="_Toc127161447"/>
      <w:bookmarkStart w:id="373" w:name="_Toc305158875"/>
      <w:bookmarkStart w:id="374" w:name="_Toc164229228"/>
      <w:bookmarkStart w:id="375" w:name="_Toc195842898"/>
      <w:bookmarkStart w:id="376" w:name="_Toc142311035"/>
      <w:bookmarkStart w:id="377" w:name="_Toc265228371"/>
      <w:bookmarkStart w:id="378" w:name="_Toc226965723"/>
      <w:bookmarkStart w:id="379" w:name="_Toc151193775"/>
      <w:bookmarkStart w:id="380" w:name="_Toc127151734"/>
      <w:bookmarkStart w:id="381" w:name="_Toc150774738"/>
      <w:bookmarkStart w:id="382" w:name="_Toc226965806"/>
      <w:bookmarkStart w:id="383" w:name="_Toc164229374"/>
      <w:bookmarkStart w:id="384" w:name="_Toc264969223"/>
      <w:bookmarkStart w:id="385" w:name="_Toc151193921"/>
      <w:bookmarkStart w:id="386" w:name="_Toc305158801"/>
      <w:bookmarkStart w:id="387" w:name="_Toc151193703"/>
      <w:bookmarkStart w:id="388" w:name="_Toc520356158"/>
      <w:bookmarkStart w:id="389" w:name="_Toc150480771"/>
      <w:bookmarkStart w:id="390" w:name="_Toc151193631"/>
      <w:bookmarkStart w:id="391" w:name="_Toc149720826"/>
      <w:bookmarkStart w:id="392" w:name="_Toc151193847"/>
      <w:bookmarkStart w:id="393" w:name="_Toc150774633"/>
      <w:bookmarkStart w:id="394" w:name="_Toc127151533"/>
      <w:bookmarkStart w:id="395" w:name="_Toc151190160"/>
      <w:bookmarkStart w:id="396" w:name="_Toc226337229"/>
      <w:bookmarkStart w:id="397" w:name="_Toc226309777"/>
      <w:bookmarkStart w:id="398" w:name="_Toc164608802"/>
      <w:r>
        <w:rPr>
          <w:sz w:val="24"/>
        </w:rPr>
        <w:t>投标文件的签署</w:t>
      </w:r>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Pr>
          <w:sz w:val="24"/>
        </w:rPr>
        <w:t>、盖章</w:t>
      </w:r>
    </w:p>
    <w:p>
      <w:pPr>
        <w:numPr>
          <w:ilvl w:val="1"/>
          <w:numId w:val="8"/>
        </w:numPr>
        <w:tabs>
          <w:tab w:val="left" w:pos="1080"/>
          <w:tab w:val="left" w:pos="2014"/>
        </w:tabs>
        <w:snapToGrid w:val="0"/>
        <w:spacing w:line="360" w:lineRule="auto"/>
        <w:ind w:left="1077" w:hanging="720"/>
        <w:rPr>
          <w:sz w:val="24"/>
        </w:rPr>
      </w:pPr>
      <w:bookmarkStart w:id="399" w:name="_Toc142311036"/>
      <w:bookmarkStart w:id="400" w:name="_Toc150480772"/>
      <w:bookmarkStart w:id="401" w:name="_Toc151193922"/>
      <w:bookmarkStart w:id="402" w:name="_Toc520356159"/>
      <w:bookmarkStart w:id="403" w:name="_Toc226965724"/>
      <w:bookmarkStart w:id="404" w:name="_Toc226309778"/>
      <w:bookmarkStart w:id="405" w:name="_Toc151193704"/>
      <w:bookmarkStart w:id="406" w:name="_Toc127151534"/>
      <w:bookmarkStart w:id="407" w:name="_Toc150509285"/>
      <w:bookmarkStart w:id="408" w:name="_Toc150774634"/>
      <w:bookmarkStart w:id="409" w:name="_Toc151190161"/>
      <w:bookmarkStart w:id="410" w:name="_Toc305158876"/>
      <w:bookmarkStart w:id="411" w:name="_Toc151193776"/>
      <w:bookmarkStart w:id="412" w:name="_Toc151193848"/>
      <w:bookmarkStart w:id="413" w:name="_Toc305158802"/>
      <w:bookmarkStart w:id="414" w:name="_Toc151193632"/>
      <w:bookmarkStart w:id="415" w:name="_Toc264969224"/>
      <w:bookmarkStart w:id="416" w:name="_Toc226965807"/>
      <w:bookmarkStart w:id="417" w:name="_Toc265228372"/>
      <w:bookmarkStart w:id="418" w:name="_Toc150774739"/>
      <w:bookmarkStart w:id="419" w:name="_Toc226337230"/>
      <w:bookmarkStart w:id="420" w:name="_Toc195842899"/>
      <w:r>
        <w:rPr>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招标文件要求盖章的内容，一般通过投标文件编制工具加盖电子签章。</w:t>
      </w:r>
    </w:p>
    <w:p>
      <w:pPr>
        <w:tabs>
          <w:tab w:val="left" w:pos="900"/>
          <w:tab w:val="left" w:pos="1080"/>
        </w:tabs>
        <w:snapToGrid w:val="0"/>
        <w:spacing w:line="360" w:lineRule="auto"/>
        <w:ind w:left="357"/>
      </w:pPr>
    </w:p>
    <w:p>
      <w:pPr>
        <w:pStyle w:val="2"/>
        <w:spacing w:before="0" w:line="360" w:lineRule="auto"/>
        <w:rPr>
          <w:rFonts w:ascii="Times New Roman" w:hAnsi="Times New Roman" w:eastAsia="宋体"/>
          <w:sz w:val="28"/>
        </w:rPr>
      </w:pPr>
      <w:r>
        <w:rPr>
          <w:rFonts w:ascii="Times New Roman" w:hAnsi="Times New Roman" w:eastAsia="宋体"/>
          <w:sz w:val="28"/>
        </w:rPr>
        <w:t>四   投标文件的提交</w:t>
      </w:r>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pPr>
        <w:numPr>
          <w:ilvl w:val="0"/>
          <w:numId w:val="8"/>
        </w:numPr>
        <w:tabs>
          <w:tab w:val="left" w:pos="360"/>
        </w:tabs>
        <w:snapToGrid w:val="0"/>
        <w:spacing w:line="360" w:lineRule="auto"/>
        <w:ind w:left="357" w:hanging="357"/>
        <w:outlineLvl w:val="1"/>
        <w:rPr>
          <w:sz w:val="24"/>
        </w:rPr>
      </w:pPr>
      <w:bookmarkStart w:id="421" w:name="_Toc164351629"/>
      <w:bookmarkStart w:id="422" w:name="_Toc151193923"/>
      <w:bookmarkStart w:id="423" w:name="_Toc127161449"/>
      <w:bookmarkStart w:id="424" w:name="_Toc151193705"/>
      <w:bookmarkStart w:id="425" w:name="_Toc151193633"/>
      <w:bookmarkStart w:id="426" w:name="_Toc150774740"/>
      <w:bookmarkStart w:id="427" w:name="_Toc226309779"/>
      <w:bookmarkStart w:id="428" w:name="_Toc305158803"/>
      <w:bookmarkStart w:id="429" w:name="_Toc265228373"/>
      <w:bookmarkStart w:id="430" w:name="_Toc151190162"/>
      <w:bookmarkStart w:id="431" w:name="_Toc150480773"/>
      <w:bookmarkStart w:id="432" w:name="_Toc151193777"/>
      <w:bookmarkStart w:id="433" w:name="_Toc127151535"/>
      <w:bookmarkStart w:id="434" w:name="_Toc150509286"/>
      <w:bookmarkStart w:id="435" w:name="_Toc226337231"/>
      <w:bookmarkStart w:id="436" w:name="_Toc520356160"/>
      <w:bookmarkStart w:id="437" w:name="_Toc264969225"/>
      <w:bookmarkStart w:id="438" w:name="_Toc195842900"/>
      <w:bookmarkStart w:id="439" w:name="_Toc150774635"/>
      <w:bookmarkStart w:id="440" w:name="_Toc142311037"/>
      <w:bookmarkStart w:id="441" w:name="_Toc164229230"/>
      <w:bookmarkStart w:id="442" w:name="_Toc164229376"/>
      <w:bookmarkStart w:id="443" w:name="_Toc151193849"/>
      <w:bookmarkStart w:id="444" w:name="_Toc164608649"/>
      <w:bookmarkStart w:id="445" w:name="_Toc226965808"/>
      <w:bookmarkStart w:id="446" w:name="_Toc226965725"/>
      <w:bookmarkStart w:id="447" w:name="_Toc164608804"/>
      <w:bookmarkStart w:id="448" w:name="_Toc127151736"/>
      <w:bookmarkStart w:id="449" w:name="_Toc149720828"/>
      <w:bookmarkStart w:id="450" w:name="_Toc305158877"/>
      <w:r>
        <w:rPr>
          <w:sz w:val="24"/>
        </w:rPr>
        <w:t>投标文件的</w:t>
      </w:r>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本项目使用北京市政府采购电子交易平台。投标人根据招标文件及电子交易平台供应商操作手册要求编制、生成并提交电子投标文件。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rPr>
      </w:pPr>
      <w:bookmarkStart w:id="451" w:name="_Toc226965726"/>
      <w:bookmarkStart w:id="452" w:name="_Toc226965809"/>
      <w:bookmarkStart w:id="453" w:name="_Toc149720829"/>
      <w:bookmarkStart w:id="454" w:name="_Toc151193924"/>
      <w:bookmarkStart w:id="455" w:name="_Toc264969226"/>
      <w:bookmarkStart w:id="456" w:name="_Toc164608805"/>
      <w:bookmarkStart w:id="457" w:name="_Toc127161450"/>
      <w:bookmarkStart w:id="458" w:name="_Toc151193706"/>
      <w:bookmarkStart w:id="459" w:name="_Toc151193778"/>
      <w:bookmarkStart w:id="460" w:name="_Toc305158878"/>
      <w:bookmarkStart w:id="461" w:name="_Toc226337232"/>
      <w:bookmarkStart w:id="462" w:name="_Toc142311038"/>
      <w:bookmarkStart w:id="463" w:name="_Toc150480774"/>
      <w:bookmarkStart w:id="464" w:name="_Toc226309780"/>
      <w:bookmarkStart w:id="465" w:name="_Toc265228374"/>
      <w:bookmarkStart w:id="466" w:name="_Toc150774741"/>
      <w:bookmarkStart w:id="467" w:name="_Toc151190163"/>
      <w:bookmarkStart w:id="468" w:name="_Toc151193634"/>
      <w:bookmarkStart w:id="469" w:name="_Toc195842901"/>
      <w:bookmarkStart w:id="470" w:name="_Toc150509287"/>
      <w:bookmarkStart w:id="471" w:name="_Toc305158804"/>
      <w:bookmarkStart w:id="472" w:name="_Toc127151536"/>
      <w:bookmarkStart w:id="473" w:name="_Toc164351630"/>
      <w:bookmarkStart w:id="474" w:name="_Toc127151737"/>
      <w:bookmarkStart w:id="475" w:name="_Toc164229231"/>
      <w:bookmarkStart w:id="476" w:name="_Toc164229377"/>
      <w:bookmarkStart w:id="477" w:name="_Toc164608650"/>
      <w:bookmarkStart w:id="478" w:name="_Toc150774636"/>
      <w:bookmarkStart w:id="479" w:name="_Toc151193850"/>
      <w:bookmarkStart w:id="480" w:name="_Toc520356161"/>
      <w:r>
        <w:rPr>
          <w:sz w:val="24"/>
        </w:rPr>
        <w:t>投标截止</w:t>
      </w:r>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81" w:name="_Toc127161451"/>
      <w:bookmarkStart w:id="482" w:name="_Toc305158805"/>
      <w:bookmarkStart w:id="483" w:name="_Toc520356162"/>
      <w:bookmarkStart w:id="484" w:name="_Toc164608806"/>
      <w:bookmarkStart w:id="485" w:name="_Toc226965810"/>
      <w:bookmarkStart w:id="486" w:name="_Toc151193851"/>
      <w:bookmarkStart w:id="487" w:name="_Toc150774742"/>
      <w:bookmarkStart w:id="488" w:name="_Toc149720830"/>
      <w:bookmarkStart w:id="489" w:name="_Toc226309781"/>
      <w:bookmarkStart w:id="490" w:name="_Toc150509288"/>
      <w:bookmarkStart w:id="491" w:name="_Toc305158879"/>
      <w:bookmarkStart w:id="492" w:name="_Toc127151738"/>
      <w:bookmarkStart w:id="493" w:name="_Toc151193925"/>
      <w:bookmarkStart w:id="494" w:name="_Toc195842902"/>
      <w:bookmarkStart w:id="495" w:name="_Toc150774637"/>
      <w:bookmarkStart w:id="496" w:name="_Toc164351631"/>
      <w:bookmarkStart w:id="497" w:name="_Toc164229232"/>
      <w:bookmarkStart w:id="498" w:name="_Toc151193707"/>
      <w:bookmarkStart w:id="499" w:name="_Toc265228375"/>
      <w:bookmarkStart w:id="500" w:name="_Toc226337233"/>
      <w:bookmarkStart w:id="501" w:name="_Toc142311039"/>
      <w:bookmarkStart w:id="502" w:name="_Toc226965727"/>
      <w:bookmarkStart w:id="503" w:name="_Toc264969227"/>
      <w:bookmarkStart w:id="504" w:name="_Toc151190164"/>
      <w:bookmarkStart w:id="505" w:name="_Toc127151537"/>
      <w:bookmarkStart w:id="506" w:name="_Toc164608651"/>
      <w:bookmarkStart w:id="507" w:name="_Toc164229378"/>
      <w:bookmarkStart w:id="508" w:name="_Toc150480775"/>
      <w:bookmarkStart w:id="509" w:name="_Toc151193779"/>
      <w:bookmarkStart w:id="510" w:name="_Toc151193635"/>
      <w:r>
        <w:rPr>
          <w:sz w:val="24"/>
        </w:rPr>
        <w:t>投标文件的修改与撤回</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投标保证金的</w:t>
      </w:r>
      <w:r>
        <w:rPr>
          <w:sz w:val="24"/>
        </w:rPr>
        <w:t>补充、修改或者撤回无需通过电子交易平台，但应就其补充、修改或者撤回通知采购人或采购代理机构。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2"/>
        <w:spacing w:before="0" w:line="360" w:lineRule="auto"/>
        <w:rPr>
          <w:rFonts w:ascii="Times New Roman" w:hAnsi="Times New Roman" w:eastAsia="宋体"/>
          <w:sz w:val="28"/>
        </w:rPr>
      </w:pPr>
      <w:bookmarkStart w:id="511" w:name="_Toc226965811"/>
      <w:bookmarkStart w:id="512" w:name="_Toc305158806"/>
      <w:bookmarkStart w:id="513" w:name="_Toc265228376"/>
      <w:bookmarkStart w:id="514" w:name="_Toc151193852"/>
      <w:bookmarkStart w:id="515" w:name="_Toc151193708"/>
      <w:bookmarkStart w:id="516" w:name="_Toc264969228"/>
      <w:bookmarkStart w:id="517" w:name="_Toc226309782"/>
      <w:bookmarkStart w:id="518" w:name="_Toc150480776"/>
      <w:bookmarkStart w:id="519" w:name="_Toc127151538"/>
      <w:bookmarkStart w:id="520" w:name="_Toc150509289"/>
      <w:bookmarkStart w:id="521" w:name="_Toc150774743"/>
      <w:bookmarkStart w:id="522" w:name="_Toc520356163"/>
      <w:bookmarkStart w:id="523" w:name="_Toc151193926"/>
      <w:bookmarkStart w:id="524" w:name="_Toc226337234"/>
      <w:bookmarkStart w:id="525" w:name="_Toc142311040"/>
      <w:bookmarkStart w:id="526" w:name="_Toc151193636"/>
      <w:bookmarkStart w:id="527" w:name="_Toc195842903"/>
      <w:bookmarkStart w:id="528" w:name="_Toc150774638"/>
      <w:bookmarkStart w:id="529" w:name="_Toc226965728"/>
      <w:bookmarkStart w:id="530" w:name="_Toc151190165"/>
      <w:bookmarkStart w:id="531" w:name="_Toc151193780"/>
      <w:bookmarkStart w:id="532" w:name="_Toc305158880"/>
      <w:r>
        <w:rPr>
          <w:rFonts w:ascii="Times New Roman" w:hAnsi="Times New Roman" w:eastAsia="宋体"/>
          <w:sz w:val="28"/>
        </w:rPr>
        <w:t>五   开标、资格审查及评标</w:t>
      </w:r>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p>
    <w:p>
      <w:pPr>
        <w:numPr>
          <w:ilvl w:val="0"/>
          <w:numId w:val="8"/>
        </w:numPr>
        <w:tabs>
          <w:tab w:val="left" w:pos="360"/>
        </w:tabs>
        <w:snapToGrid w:val="0"/>
        <w:spacing w:line="360" w:lineRule="auto"/>
        <w:ind w:left="357" w:hanging="357"/>
        <w:outlineLvl w:val="1"/>
        <w:rPr>
          <w:sz w:val="24"/>
        </w:rPr>
      </w:pPr>
      <w:bookmarkStart w:id="533" w:name="_Toc151190166"/>
      <w:bookmarkStart w:id="534" w:name="_Toc127151740"/>
      <w:bookmarkStart w:id="535" w:name="_Toc226965812"/>
      <w:bookmarkStart w:id="536" w:name="_Toc164608653"/>
      <w:bookmarkStart w:id="537" w:name="_Toc264969229"/>
      <w:bookmarkStart w:id="538" w:name="_Toc151193637"/>
      <w:bookmarkStart w:id="539" w:name="_Toc164608808"/>
      <w:bookmarkStart w:id="540" w:name="_Toc142311041"/>
      <w:bookmarkStart w:id="541" w:name="_Toc164229380"/>
      <w:bookmarkStart w:id="542" w:name="_Toc151193853"/>
      <w:bookmarkStart w:id="543" w:name="_Toc127161453"/>
      <w:bookmarkStart w:id="544" w:name="_Toc164351633"/>
      <w:bookmarkStart w:id="545" w:name="_Toc305158807"/>
      <w:bookmarkStart w:id="546" w:name="_Toc150774744"/>
      <w:bookmarkStart w:id="547" w:name="_Toc127151539"/>
      <w:bookmarkStart w:id="548" w:name="_Toc195842904"/>
      <w:bookmarkStart w:id="549" w:name="_Toc150480777"/>
      <w:bookmarkStart w:id="550" w:name="_Toc164229234"/>
      <w:bookmarkStart w:id="551" w:name="_Toc151193781"/>
      <w:bookmarkStart w:id="552" w:name="_Toc151193927"/>
      <w:bookmarkStart w:id="553" w:name="_Toc226965729"/>
      <w:bookmarkStart w:id="554" w:name="_Toc151193709"/>
      <w:bookmarkStart w:id="555" w:name="_Toc150774639"/>
      <w:bookmarkStart w:id="556" w:name="_Toc265228377"/>
      <w:bookmarkStart w:id="557" w:name="_Toc305158881"/>
      <w:bookmarkStart w:id="558" w:name="_Toc520356164"/>
      <w:bookmarkStart w:id="559" w:name="_Toc150509290"/>
      <w:bookmarkStart w:id="560" w:name="_Toc226337235"/>
      <w:bookmarkStart w:id="561" w:name="_Toc149720832"/>
      <w:bookmarkStart w:id="562" w:name="_Toc226309783"/>
      <w:r>
        <w:rPr>
          <w:sz w:val="24"/>
        </w:rPr>
        <w:t>开标</w:t>
      </w:r>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rPr>
      </w:pPr>
      <w:r>
        <w:rPr>
          <w:sz w:val="24"/>
        </w:rPr>
        <w:t>本项目开标使用北京市政府采购电子交易平台。投标人应在规定的时间内对投标文件进行解密，因非系统原因导致的解密失败，视为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开标过程将使用电子交易平台宣布投标人名称、投标价格和招标文件规定的需要宣布的其他内容并进行记录，并由参加开标的各投标人确认</w:t>
      </w:r>
      <w:bookmarkStart w:id="563" w:name="_Toc520356165"/>
      <w:r>
        <w:rPr>
          <w:sz w:val="24"/>
        </w:rPr>
        <w:t>。</w:t>
      </w:r>
      <w:bookmarkStart w:id="564" w:name="_Hlk143533942"/>
      <w:r>
        <w:rPr>
          <w:sz w:val="24"/>
        </w:rPr>
        <w:t>投标人未在规定时间内提出疑义或确认一览表的，视同认可开标结果。</w:t>
      </w:r>
      <w:bookmarkEnd w:id="564"/>
    </w:p>
    <w:p>
      <w:pPr>
        <w:numPr>
          <w:ilvl w:val="1"/>
          <w:numId w:val="8"/>
        </w:numPr>
        <w:tabs>
          <w:tab w:val="left" w:pos="1080"/>
          <w:tab w:val="left" w:pos="2014"/>
        </w:tabs>
        <w:snapToGrid w:val="0"/>
        <w:spacing w:line="360" w:lineRule="auto"/>
        <w:ind w:left="1077" w:hanging="720"/>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3"/>
    <w:p>
      <w:pPr>
        <w:numPr>
          <w:ilvl w:val="0"/>
          <w:numId w:val="8"/>
        </w:numPr>
        <w:tabs>
          <w:tab w:val="left" w:pos="360"/>
        </w:tabs>
        <w:snapToGrid w:val="0"/>
        <w:spacing w:line="360" w:lineRule="auto"/>
        <w:ind w:left="357" w:hanging="357"/>
        <w:outlineLvl w:val="1"/>
        <w:rPr>
          <w:sz w:val="24"/>
        </w:rPr>
      </w:pPr>
      <w:bookmarkStart w:id="565" w:name="_Toc226965813"/>
      <w:bookmarkStart w:id="566" w:name="_Toc142311042"/>
      <w:bookmarkStart w:id="567" w:name="_Toc149720833"/>
      <w:bookmarkStart w:id="568" w:name="_Toc151193928"/>
      <w:bookmarkStart w:id="569" w:name="_Toc127151741"/>
      <w:bookmarkStart w:id="570" w:name="_Toc164608809"/>
      <w:bookmarkStart w:id="571" w:name="_Toc150509291"/>
      <w:bookmarkStart w:id="572" w:name="_Toc164229381"/>
      <w:bookmarkStart w:id="573" w:name="_Toc151193854"/>
      <w:bookmarkStart w:id="574" w:name="_Toc150774745"/>
      <w:bookmarkStart w:id="575" w:name="_Toc264969230"/>
      <w:bookmarkStart w:id="576" w:name="_Toc164229235"/>
      <w:bookmarkStart w:id="577" w:name="_Toc150480778"/>
      <w:bookmarkStart w:id="578" w:name="_Toc150774640"/>
      <w:bookmarkStart w:id="579" w:name="_Toc305158882"/>
      <w:bookmarkStart w:id="580" w:name="_Toc151193710"/>
      <w:bookmarkStart w:id="581" w:name="_Toc151190167"/>
      <w:bookmarkStart w:id="582" w:name="_Toc265228378"/>
      <w:bookmarkStart w:id="583" w:name="_Toc226309784"/>
      <w:bookmarkStart w:id="584" w:name="_Toc127161454"/>
      <w:bookmarkStart w:id="585" w:name="_Toc195842905"/>
      <w:bookmarkStart w:id="586" w:name="_Toc164351634"/>
      <w:bookmarkStart w:id="587" w:name="_Toc305158808"/>
      <w:bookmarkStart w:id="588" w:name="_Toc127151540"/>
      <w:bookmarkStart w:id="589" w:name="_Toc164608654"/>
      <w:bookmarkStart w:id="590" w:name="_Toc151193782"/>
      <w:bookmarkStart w:id="591" w:name="_Toc151193638"/>
      <w:bookmarkStart w:id="592" w:name="_Toc226965730"/>
      <w:bookmarkStart w:id="593" w:name="_Toc226337236"/>
      <w:r>
        <w:rPr>
          <w:sz w:val="24"/>
        </w:rPr>
        <w:t>评标委员会</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594"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4"/>
      <w:bookmarkStart w:id="595"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2"/>
        <w:spacing w:before="0" w:line="360" w:lineRule="auto"/>
        <w:rPr>
          <w:rFonts w:ascii="Times New Roman" w:hAnsi="Times New Roman" w:eastAsia="宋体"/>
          <w:sz w:val="28"/>
        </w:rPr>
      </w:pPr>
      <w:bookmarkStart w:id="596" w:name="_Toc150480783"/>
      <w:bookmarkStart w:id="597" w:name="_Toc226965818"/>
      <w:bookmarkStart w:id="598" w:name="_Toc150774645"/>
      <w:bookmarkStart w:id="599" w:name="_Toc226337241"/>
      <w:bookmarkStart w:id="600" w:name="_Toc151193715"/>
      <w:bookmarkStart w:id="601" w:name="_Toc127151545"/>
      <w:bookmarkStart w:id="602" w:name="_Toc305158887"/>
      <w:bookmarkStart w:id="603" w:name="_Toc151193933"/>
      <w:bookmarkStart w:id="604" w:name="_Toc265228383"/>
      <w:bookmarkStart w:id="605" w:name="_Toc226965735"/>
      <w:bookmarkStart w:id="606" w:name="_Toc150509296"/>
      <w:bookmarkStart w:id="607" w:name="_Toc264969235"/>
      <w:bookmarkStart w:id="608" w:name="_Toc151193643"/>
      <w:bookmarkStart w:id="609" w:name="_Toc195842910"/>
      <w:bookmarkStart w:id="610" w:name="_Toc150774750"/>
      <w:bookmarkStart w:id="611" w:name="_Toc226309789"/>
      <w:bookmarkStart w:id="612" w:name="_Toc142311047"/>
      <w:bookmarkStart w:id="613" w:name="_Toc305158813"/>
      <w:bookmarkStart w:id="614" w:name="_Toc151193787"/>
      <w:bookmarkStart w:id="615" w:name="_Toc151190172"/>
      <w:bookmarkStart w:id="616" w:name="_Toc151193859"/>
      <w:r>
        <w:rPr>
          <w:rFonts w:ascii="Times New Roman" w:hAnsi="Times New Roman" w:eastAsia="宋体"/>
          <w:sz w:val="28"/>
        </w:rPr>
        <w:t xml:space="preserve">六   </w:t>
      </w:r>
      <w:bookmarkEnd w:id="595"/>
      <w:r>
        <w:rPr>
          <w:rFonts w:ascii="Times New Roman" w:hAnsi="Times New Roman" w:eastAsia="宋体"/>
          <w:sz w:val="28"/>
        </w:rPr>
        <w:t>确定中标</w:t>
      </w:r>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Start w:id="617" w:name="_Toc151193789"/>
      <w:bookmarkStart w:id="618" w:name="_Toc149720840"/>
      <w:bookmarkStart w:id="619" w:name="_Toc127151748"/>
      <w:bookmarkStart w:id="620" w:name="_Toc151193717"/>
      <w:bookmarkStart w:id="621" w:name="_Toc226337243"/>
      <w:bookmarkStart w:id="622" w:name="_Toc264969237"/>
      <w:bookmarkStart w:id="623" w:name="_Toc195842912"/>
      <w:bookmarkStart w:id="624" w:name="_Toc127151547"/>
      <w:bookmarkStart w:id="625" w:name="_Toc151193861"/>
      <w:bookmarkStart w:id="626" w:name="_Toc151190174"/>
      <w:bookmarkStart w:id="627" w:name="_Toc150774647"/>
      <w:bookmarkStart w:id="628" w:name="_Toc164229242"/>
      <w:bookmarkStart w:id="629" w:name="_Toc164351641"/>
      <w:bookmarkStart w:id="630" w:name="_Toc164229388"/>
      <w:bookmarkStart w:id="631" w:name="_Toc151193935"/>
      <w:bookmarkStart w:id="632" w:name="_Toc305158889"/>
      <w:bookmarkStart w:id="633" w:name="_Toc127161461"/>
      <w:bookmarkStart w:id="634" w:name="_Toc226309791"/>
      <w:bookmarkStart w:id="635" w:name="_Toc142311049"/>
      <w:bookmarkStart w:id="636" w:name="_Toc150480785"/>
      <w:bookmarkStart w:id="637" w:name="_Toc226965737"/>
      <w:bookmarkStart w:id="638" w:name="_Toc226965820"/>
      <w:bookmarkStart w:id="639" w:name="_Toc305158815"/>
      <w:bookmarkStart w:id="640" w:name="_Toc164608661"/>
      <w:bookmarkStart w:id="641" w:name="_Toc265228385"/>
      <w:bookmarkStart w:id="642" w:name="_Toc151193645"/>
      <w:bookmarkStart w:id="643" w:name="_Toc150509298"/>
      <w:bookmarkStart w:id="644" w:name="_Toc164608816"/>
      <w:bookmarkStart w:id="645" w:name="_Toc150774752"/>
    </w:p>
    <w:p>
      <w:pPr>
        <w:numPr>
          <w:ilvl w:val="0"/>
          <w:numId w:val="8"/>
        </w:numPr>
        <w:tabs>
          <w:tab w:val="left" w:pos="360"/>
        </w:tabs>
        <w:snapToGrid w:val="0"/>
        <w:spacing w:line="360" w:lineRule="auto"/>
        <w:ind w:left="357" w:hanging="357"/>
        <w:outlineLvl w:val="1"/>
        <w:rPr>
          <w:sz w:val="24"/>
        </w:rPr>
      </w:pPr>
      <w:r>
        <w:rPr>
          <w:sz w:val="24"/>
        </w:rPr>
        <w:t>确定中标人</w:t>
      </w:r>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采购人是否委托评标委员会直接确定中标人，见《投标人须知资料表》。中标候选人并列的，按照《投标人须知资料表》要求确定</w:t>
      </w:r>
      <w:r>
        <w:rPr>
          <w:rFonts w:hint="eastAsia"/>
          <w:sz w:val="24"/>
        </w:rPr>
        <w:t>中标人</w:t>
      </w:r>
      <w:r>
        <w:rPr>
          <w:sz w:val="24"/>
        </w:rPr>
        <w:t>。</w:t>
      </w:r>
    </w:p>
    <w:p>
      <w:pPr>
        <w:numPr>
          <w:ilvl w:val="0"/>
          <w:numId w:val="8"/>
        </w:numPr>
        <w:tabs>
          <w:tab w:val="left" w:pos="360"/>
        </w:tabs>
        <w:snapToGrid w:val="0"/>
        <w:spacing w:line="360" w:lineRule="auto"/>
        <w:ind w:left="357" w:hanging="357"/>
        <w:outlineLvl w:val="1"/>
        <w:rPr>
          <w:sz w:val="24"/>
        </w:rPr>
      </w:pPr>
      <w:bookmarkStart w:id="646" w:name="_Toc305158817"/>
      <w:bookmarkStart w:id="647" w:name="_Toc305158891"/>
      <w:bookmarkStart w:id="648" w:name="_Toc226337245"/>
      <w:bookmarkStart w:id="649" w:name="_Toc142311051"/>
      <w:bookmarkStart w:id="650" w:name="_Toc151193863"/>
      <w:bookmarkStart w:id="651" w:name="_Toc195842914"/>
      <w:bookmarkStart w:id="652" w:name="_Toc164608818"/>
      <w:bookmarkStart w:id="653" w:name="_Toc127151750"/>
      <w:bookmarkStart w:id="654" w:name="_Toc164608663"/>
      <w:bookmarkStart w:id="655" w:name="_Toc226309793"/>
      <w:bookmarkStart w:id="656" w:name="_Toc164229390"/>
      <w:bookmarkStart w:id="657" w:name="_Toc150774649"/>
      <w:bookmarkStart w:id="658" w:name="_Toc127151549"/>
      <w:bookmarkStart w:id="659" w:name="_Toc150509300"/>
      <w:bookmarkStart w:id="660" w:name="_Toc265228387"/>
      <w:bookmarkStart w:id="661" w:name="_Toc164229244"/>
      <w:bookmarkStart w:id="662" w:name="_Toc226965822"/>
      <w:bookmarkStart w:id="663" w:name="_Toc151190176"/>
      <w:bookmarkStart w:id="664" w:name="_Toc151193647"/>
      <w:bookmarkStart w:id="665" w:name="_Toc151193937"/>
      <w:bookmarkStart w:id="666" w:name="_Toc149720842"/>
      <w:bookmarkStart w:id="667" w:name="_Toc151193719"/>
      <w:bookmarkStart w:id="668" w:name="_Toc226965739"/>
      <w:bookmarkStart w:id="669" w:name="_Toc151193791"/>
      <w:bookmarkStart w:id="670" w:name="_Toc150480787"/>
      <w:bookmarkStart w:id="671" w:name="_Toc127161463"/>
      <w:bookmarkStart w:id="672" w:name="_Toc264969239"/>
      <w:bookmarkStart w:id="673" w:name="_Toc164351643"/>
      <w:bookmarkStart w:id="674" w:name="_Toc150774754"/>
      <w:bookmarkStart w:id="675" w:name="_Ref467306425"/>
      <w:bookmarkStart w:id="676" w:name="_Ref467307090"/>
      <w:bookmarkStart w:id="677" w:name="_Toc520356176"/>
      <w:r>
        <w:rPr>
          <w:sz w:val="24"/>
        </w:rPr>
        <w:t>中标公告与中标通知书</w:t>
      </w:r>
      <w:bookmarkEnd w:id="646"/>
      <w:bookmarkEnd w:id="647"/>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在北京市政府采购网公告中标结果</w:t>
      </w:r>
      <w:r>
        <w:rPr>
          <w:sz w:val="24"/>
        </w:rPr>
        <w:t>，同时向中标人发出中标通知书，中标公告期限为1个工作日。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1"/>
          <w:numId w:val="8"/>
        </w:numPr>
        <w:tabs>
          <w:tab w:val="left" w:pos="1080"/>
          <w:tab w:val="left" w:pos="2014"/>
        </w:tabs>
        <w:snapToGrid w:val="0"/>
        <w:spacing w:line="360" w:lineRule="auto"/>
        <w:ind w:left="1077" w:hanging="720"/>
        <w:rPr>
          <w:sz w:val="24"/>
        </w:rPr>
      </w:pPr>
      <w:r>
        <w:rPr>
          <w:rFonts w:hint="eastAsia"/>
          <w:sz w:val="24"/>
        </w:rPr>
        <w:t>中标公告发布后，未中标供应商可在北京市政府采购电子交易平台查询本单位未通过资格性和符合性审查原因、评审得分与排序等相关信息。</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废标后，采购人将废标理由书面通知所有投标人。</w:t>
      </w:r>
    </w:p>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p>
      <w:pPr>
        <w:numPr>
          <w:ilvl w:val="0"/>
          <w:numId w:val="8"/>
        </w:numPr>
        <w:tabs>
          <w:tab w:val="left" w:pos="360"/>
        </w:tabs>
        <w:snapToGrid w:val="0"/>
        <w:spacing w:line="360" w:lineRule="auto"/>
        <w:ind w:left="357" w:hanging="357"/>
        <w:outlineLvl w:val="1"/>
        <w:rPr>
          <w:sz w:val="24"/>
        </w:rPr>
      </w:pPr>
      <w:bookmarkStart w:id="678" w:name="_Toc150509301"/>
      <w:bookmarkStart w:id="679" w:name="_Toc151193864"/>
      <w:bookmarkStart w:id="680" w:name="_Toc164229245"/>
      <w:bookmarkStart w:id="681" w:name="_Toc127151751"/>
      <w:bookmarkStart w:id="682" w:name="_Ref467306377"/>
      <w:bookmarkStart w:id="683" w:name="_Toc305158892"/>
      <w:bookmarkStart w:id="684" w:name="_Toc151193720"/>
      <w:bookmarkStart w:id="685" w:name="_Toc151193938"/>
      <w:bookmarkStart w:id="686" w:name="_Toc164608664"/>
      <w:bookmarkStart w:id="687" w:name="_Toc226965740"/>
      <w:bookmarkStart w:id="688" w:name="_Ref467307062"/>
      <w:bookmarkStart w:id="689" w:name="_Ref467307204"/>
      <w:bookmarkStart w:id="690" w:name="_Toc164608819"/>
      <w:bookmarkStart w:id="691" w:name="_Toc142311052"/>
      <w:bookmarkStart w:id="692" w:name="_Toc226965823"/>
      <w:bookmarkStart w:id="693" w:name="_Toc520356175"/>
      <w:bookmarkStart w:id="694" w:name="_Toc164351644"/>
      <w:bookmarkStart w:id="695" w:name="_Toc150480788"/>
      <w:bookmarkStart w:id="696" w:name="_Toc195842915"/>
      <w:bookmarkStart w:id="697" w:name="_Toc150774650"/>
      <w:bookmarkStart w:id="698" w:name="_Toc164229391"/>
      <w:bookmarkStart w:id="699" w:name="_Toc151190177"/>
      <w:bookmarkStart w:id="700" w:name="_Toc150774755"/>
      <w:bookmarkStart w:id="701" w:name="_Toc151193648"/>
      <w:bookmarkStart w:id="702" w:name="_Toc226337246"/>
      <w:bookmarkStart w:id="703" w:name="_Ref467306978"/>
      <w:bookmarkStart w:id="704" w:name="_Toc127151550"/>
      <w:bookmarkStart w:id="705" w:name="_Toc265228388"/>
      <w:bookmarkStart w:id="706" w:name="_Toc305158818"/>
      <w:bookmarkStart w:id="707" w:name="_Toc264969240"/>
      <w:bookmarkStart w:id="708" w:name="_Toc151193792"/>
      <w:bookmarkStart w:id="709" w:name="_Toc127161464"/>
      <w:bookmarkStart w:id="710" w:name="_Toc226309794"/>
      <w:bookmarkStart w:id="711" w:name="_Toc149720843"/>
      <w:r>
        <w:rPr>
          <w:sz w:val="24"/>
        </w:rPr>
        <w:t>签订合同</w:t>
      </w:r>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中标人拒绝与采购人签订合同的，采购人可以按照评标报告推荐的中标候选人名单排序，确定下一候选人为中标人，也可以重新开展政府采购活动。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联合体中标的，联合体各方应当共同与采购人签订合同，就采购合同约定的事项向采购人承担连带责任。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5"/>
    <w:bookmarkEnd w:id="676"/>
    <w:bookmarkEnd w:id="677"/>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供应商对采购文件中涉及的采购需求、评审标准、合同等由采购人提出的内容及采购结束后采购结果提出质疑的、或供应商提出的质疑事项涉及采购人与交易中心就本项目签署的政府采购委托代理协议中涉及采购人义务事项的，由采购人受理并负责答复；供应商对政府采购法律法规中规定的政府采购组织程序提出质疑的、或供应商提出的质疑事项涉及采购人与交易中心就本项目签署的政府采购委托代理协议中涉及交易中心义务事项的，由交易中心受理并负责答复。</w:t>
      </w:r>
    </w:p>
    <w:p>
      <w:pPr>
        <w:numPr>
          <w:ilvl w:val="2"/>
          <w:numId w:val="8"/>
        </w:numPr>
        <w:snapToGrid w:val="0"/>
        <w:spacing w:line="360" w:lineRule="auto"/>
        <w:rPr>
          <w:sz w:val="24"/>
        </w:rPr>
      </w:pPr>
      <w:r>
        <w:rPr>
          <w:sz w:val="24"/>
        </w:rPr>
        <w:t>质疑函须使用财政部制定的范本文件。投标人为自然人的，质疑函应当由本人签字；投标人为法人或者其他组织的，质疑函应当由法定代表人、主要负责人，或者其授权代表签字或者盖章，并加盖公章。</w:t>
      </w:r>
    </w:p>
    <w:p>
      <w:pPr>
        <w:numPr>
          <w:ilvl w:val="2"/>
          <w:numId w:val="8"/>
        </w:numPr>
        <w:snapToGrid w:val="0"/>
        <w:spacing w:line="360" w:lineRule="auto"/>
        <w:rPr>
          <w:sz w:val="24"/>
        </w:rPr>
      </w:pPr>
      <w:r>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12" w:name="_Toc142311056"/>
      <w:bookmarkStart w:id="713" w:name="_Toc264969244"/>
      <w:bookmarkStart w:id="714" w:name="_Toc150480792"/>
      <w:bookmarkStart w:id="715" w:name="_Toc226337250"/>
      <w:bookmarkStart w:id="716" w:name="_Toc305158896"/>
      <w:bookmarkStart w:id="717" w:name="_Toc353825544"/>
      <w:bookmarkStart w:id="718" w:name="_Toc226965827"/>
      <w:bookmarkStart w:id="719" w:name="_Toc353873934"/>
      <w:bookmarkStart w:id="720" w:name="_Toc353873664"/>
      <w:bookmarkStart w:id="721" w:name="_Toc305158822"/>
      <w:bookmarkStart w:id="722" w:name="_Toc150774759"/>
      <w:bookmarkStart w:id="723" w:name="_Toc127151554"/>
      <w:bookmarkStart w:id="724" w:name="_Toc265228392"/>
      <w:r>
        <w:rPr>
          <w:sz w:val="24"/>
        </w:rPr>
        <w:br w:type="page"/>
      </w:r>
      <w:bookmarkStart w:id="725" w:name="_Toc29864"/>
      <w:bookmarkStart w:id="726" w:name="_Toc99301421"/>
      <w:r>
        <w:rPr>
          <w:b/>
          <w:sz w:val="36"/>
          <w:szCs w:val="36"/>
        </w:rPr>
        <w:t xml:space="preserve">第三章   </w:t>
      </w:r>
      <w:bookmarkEnd w:id="712"/>
      <w:bookmarkEnd w:id="713"/>
      <w:bookmarkEnd w:id="714"/>
      <w:bookmarkEnd w:id="715"/>
      <w:bookmarkEnd w:id="716"/>
      <w:bookmarkEnd w:id="717"/>
      <w:bookmarkEnd w:id="718"/>
      <w:bookmarkEnd w:id="719"/>
      <w:bookmarkEnd w:id="720"/>
      <w:bookmarkEnd w:id="721"/>
      <w:bookmarkEnd w:id="722"/>
      <w:bookmarkEnd w:id="723"/>
      <w:bookmarkEnd w:id="724"/>
      <w:r>
        <w:rPr>
          <w:b/>
          <w:sz w:val="36"/>
          <w:szCs w:val="36"/>
        </w:rPr>
        <w:t>资格审查</w:t>
      </w:r>
      <w:bookmarkEnd w:id="725"/>
      <w:bookmarkEnd w:id="726"/>
      <w:bookmarkStart w:id="727" w:name="_Toc487900382"/>
    </w:p>
    <w:p>
      <w:pPr>
        <w:tabs>
          <w:tab w:val="left" w:pos="360"/>
          <w:tab w:val="left" w:pos="900"/>
        </w:tabs>
        <w:snapToGrid w:val="0"/>
        <w:spacing w:line="360" w:lineRule="auto"/>
        <w:jc w:val="center"/>
        <w:outlineLvl w:val="1"/>
        <w:rPr>
          <w:b/>
          <w:sz w:val="24"/>
        </w:rPr>
      </w:pPr>
      <w:bookmarkStart w:id="728" w:name="_Toc99301422"/>
      <w:r>
        <w:rPr>
          <w:b/>
          <w:sz w:val="24"/>
        </w:rPr>
        <w:t>一、资格审查程序</w:t>
      </w:r>
      <w:bookmarkEnd w:id="728"/>
    </w:p>
    <w:p>
      <w:pPr>
        <w:numPr>
          <w:ilvl w:val="0"/>
          <w:numId w:val="10"/>
        </w:numPr>
        <w:tabs>
          <w:tab w:val="left" w:pos="426"/>
          <w:tab w:val="left" w:pos="851"/>
          <w:tab w:val="clear" w:pos="900"/>
        </w:tabs>
        <w:snapToGrid w:val="0"/>
        <w:spacing w:line="360" w:lineRule="auto"/>
        <w:ind w:left="426" w:hanging="426"/>
        <w:outlineLvl w:val="1"/>
        <w:rPr>
          <w:sz w:val="24"/>
        </w:rPr>
      </w:pPr>
      <w:r>
        <w:rPr>
          <w:sz w:val="24"/>
        </w:rPr>
        <w:t>开标结束后，采购人将根据《资格审查要求》中的规定，对投标人进行资格审查，并形成资格审查结果。</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0"/>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tabs>
          <w:tab w:val="left" w:pos="360"/>
          <w:tab w:val="left" w:pos="900"/>
        </w:tabs>
        <w:snapToGrid w:val="0"/>
        <w:spacing w:line="360" w:lineRule="auto"/>
        <w:jc w:val="center"/>
        <w:outlineLvl w:val="1"/>
        <w:rPr>
          <w:b/>
          <w:sz w:val="24"/>
        </w:rPr>
      </w:pPr>
      <w:bookmarkStart w:id="729" w:name="_Hlk143693557"/>
      <w:r>
        <w:rPr>
          <w:b/>
          <w:sz w:val="24"/>
        </w:rPr>
        <w:t>二、资格审查要求</w:t>
      </w:r>
      <w:bookmarkEnd w:id="729"/>
    </w:p>
    <w:tbl>
      <w:tblPr>
        <w:tblStyle w:val="43"/>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4"/>
        <w:gridCol w:w="1934"/>
        <w:gridCol w:w="4705"/>
        <w:gridCol w:w="1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blHeader/>
        </w:trPr>
        <w:tc>
          <w:tcPr>
            <w:tcW w:w="824" w:type="dxa"/>
            <w:noWrap w:val="0"/>
            <w:vAlign w:val="center"/>
          </w:tcPr>
          <w:p>
            <w:pPr>
              <w:tabs>
                <w:tab w:val="left" w:pos="1080"/>
              </w:tabs>
              <w:snapToGrid w:val="0"/>
              <w:jc w:val="center"/>
              <w:rPr>
                <w:b/>
                <w:sz w:val="24"/>
              </w:rPr>
            </w:pPr>
            <w:bookmarkStart w:id="730" w:name="_Hlt487972895"/>
            <w:bookmarkEnd w:id="730"/>
            <w:bookmarkStart w:id="731" w:name="_Hlk143693460"/>
            <w:r>
              <w:rPr>
                <w:b/>
                <w:sz w:val="24"/>
              </w:rPr>
              <w:t>序号</w:t>
            </w:r>
          </w:p>
        </w:tc>
        <w:tc>
          <w:tcPr>
            <w:tcW w:w="1934" w:type="dxa"/>
            <w:noWrap w:val="0"/>
            <w:vAlign w:val="center"/>
          </w:tcPr>
          <w:p>
            <w:pPr>
              <w:tabs>
                <w:tab w:val="left" w:pos="1080"/>
              </w:tabs>
              <w:snapToGrid w:val="0"/>
              <w:jc w:val="center"/>
              <w:rPr>
                <w:b/>
                <w:sz w:val="24"/>
              </w:rPr>
            </w:pPr>
            <w:r>
              <w:rPr>
                <w:b/>
                <w:sz w:val="24"/>
              </w:rPr>
              <w:t>审查因素</w:t>
            </w:r>
          </w:p>
        </w:tc>
        <w:tc>
          <w:tcPr>
            <w:tcW w:w="4705" w:type="dxa"/>
            <w:noWrap w:val="0"/>
            <w:vAlign w:val="center"/>
          </w:tcPr>
          <w:p>
            <w:pPr>
              <w:tabs>
                <w:tab w:val="left" w:pos="1080"/>
              </w:tabs>
              <w:snapToGrid w:val="0"/>
              <w:jc w:val="center"/>
              <w:rPr>
                <w:b/>
                <w:sz w:val="24"/>
              </w:rPr>
            </w:pPr>
            <w:r>
              <w:rPr>
                <w:b/>
                <w:sz w:val="24"/>
              </w:rPr>
              <w:t>审查内容</w:t>
            </w:r>
          </w:p>
        </w:tc>
        <w:tc>
          <w:tcPr>
            <w:tcW w:w="1599" w:type="dxa"/>
            <w:noWrap w:val="0"/>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1</w:t>
            </w:r>
          </w:p>
        </w:tc>
        <w:tc>
          <w:tcPr>
            <w:tcW w:w="1934" w:type="dxa"/>
            <w:noWrap w:val="0"/>
            <w:vAlign w:val="center"/>
          </w:tcPr>
          <w:p>
            <w:pPr>
              <w:tabs>
                <w:tab w:val="left" w:pos="1080"/>
              </w:tabs>
              <w:snapToGrid w:val="0"/>
              <w:rPr>
                <w:sz w:val="24"/>
              </w:rPr>
            </w:pPr>
            <w:r>
              <w:rPr>
                <w:sz w:val="24"/>
              </w:rPr>
              <w:t>满足《中华人民共和国政府采购法》第二十二条规定</w:t>
            </w:r>
          </w:p>
        </w:tc>
        <w:tc>
          <w:tcPr>
            <w:tcW w:w="4705" w:type="dxa"/>
            <w:noWrap w:val="0"/>
            <w:vAlign w:val="center"/>
          </w:tcPr>
          <w:p>
            <w:pPr>
              <w:tabs>
                <w:tab w:val="left" w:pos="1080"/>
              </w:tabs>
              <w:snapToGrid w:val="0"/>
              <w:rPr>
                <w:sz w:val="24"/>
              </w:rPr>
            </w:pPr>
            <w:r>
              <w:rPr>
                <w:sz w:val="24"/>
              </w:rPr>
              <w:t>具体规定见第一章《投标邀请》</w:t>
            </w:r>
          </w:p>
        </w:tc>
        <w:tc>
          <w:tcPr>
            <w:tcW w:w="159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1-1</w:t>
            </w:r>
          </w:p>
        </w:tc>
        <w:tc>
          <w:tcPr>
            <w:tcW w:w="1934" w:type="dxa"/>
            <w:noWrap w:val="0"/>
            <w:vAlign w:val="center"/>
          </w:tcPr>
          <w:p>
            <w:pPr>
              <w:tabs>
                <w:tab w:val="left" w:pos="1080"/>
              </w:tabs>
              <w:snapToGrid w:val="0"/>
              <w:rPr>
                <w:sz w:val="24"/>
              </w:rPr>
            </w:pPr>
            <w:r>
              <w:rPr>
                <w:sz w:val="24"/>
              </w:rPr>
              <w:t>营业执照等证明文件</w:t>
            </w:r>
          </w:p>
        </w:tc>
        <w:tc>
          <w:tcPr>
            <w:tcW w:w="4705" w:type="dxa"/>
            <w:noWrap w:val="0"/>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color w:val="000000"/>
                <w:sz w:val="24"/>
              </w:rPr>
              <w:t>分支机构参加投标的，应提供该分支机构或其所属法人</w:t>
            </w:r>
            <w:r>
              <w:rPr>
                <w:rFonts w:hint="eastAsia"/>
                <w:color w:val="000000"/>
                <w:sz w:val="24"/>
              </w:rPr>
              <w:t>/</w:t>
            </w:r>
            <w:r>
              <w:rPr>
                <w:color w:val="000000"/>
                <w:sz w:val="24"/>
              </w:rPr>
              <w:t>其他组织的相应证明文件；同时还应提供其所属法人/其他组织出具的授权其参与本项目的授权书（格式自拟，须加盖其所属法人/其他组织的公章）；对于</w:t>
            </w:r>
            <w:r>
              <w:rPr>
                <w:iCs/>
                <w:sz w:val="24"/>
              </w:rPr>
              <w:t>银行、保险、石油石化、电力、电信等行业的分支机构，可以提供上述</w:t>
            </w:r>
            <w:r>
              <w:rPr>
                <w:color w:val="000000"/>
                <w:sz w:val="24"/>
              </w:rPr>
              <w:t>授权，也可以提供其所属法人/其他组织的有关文件或制度等能够证明授权其独立开展业务的证明材料。</w:t>
            </w:r>
          </w:p>
        </w:tc>
        <w:tc>
          <w:tcPr>
            <w:tcW w:w="1599" w:type="dxa"/>
            <w:noWrap w:val="0"/>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1-2</w:t>
            </w:r>
          </w:p>
        </w:tc>
        <w:tc>
          <w:tcPr>
            <w:tcW w:w="1934" w:type="dxa"/>
            <w:noWrap w:val="0"/>
            <w:vAlign w:val="center"/>
          </w:tcPr>
          <w:p>
            <w:pPr>
              <w:tabs>
                <w:tab w:val="left" w:pos="1080"/>
              </w:tabs>
              <w:snapToGrid w:val="0"/>
              <w:rPr>
                <w:sz w:val="24"/>
              </w:rPr>
            </w:pPr>
            <w:r>
              <w:rPr>
                <w:sz w:val="24"/>
              </w:rPr>
              <w:t>投标人资格声明书</w:t>
            </w:r>
          </w:p>
        </w:tc>
        <w:tc>
          <w:tcPr>
            <w:tcW w:w="4705" w:type="dxa"/>
            <w:noWrap w:val="0"/>
            <w:vAlign w:val="center"/>
          </w:tcPr>
          <w:p>
            <w:pPr>
              <w:tabs>
                <w:tab w:val="left" w:pos="1080"/>
              </w:tabs>
              <w:snapToGrid w:val="0"/>
              <w:rPr>
                <w:sz w:val="24"/>
              </w:rPr>
            </w:pPr>
            <w:r>
              <w:rPr>
                <w:sz w:val="24"/>
              </w:rPr>
              <w:t>提供了符合招标文件要求的《投标人资格声明书》。</w:t>
            </w:r>
          </w:p>
        </w:tc>
        <w:tc>
          <w:tcPr>
            <w:tcW w:w="159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1-3</w:t>
            </w:r>
          </w:p>
        </w:tc>
        <w:tc>
          <w:tcPr>
            <w:tcW w:w="1934" w:type="dxa"/>
            <w:noWrap w:val="0"/>
            <w:vAlign w:val="center"/>
          </w:tcPr>
          <w:p>
            <w:pPr>
              <w:tabs>
                <w:tab w:val="left" w:pos="1080"/>
              </w:tabs>
              <w:snapToGrid w:val="0"/>
              <w:rPr>
                <w:sz w:val="24"/>
              </w:rPr>
            </w:pPr>
            <w:r>
              <w:rPr>
                <w:sz w:val="24"/>
              </w:rPr>
              <w:t>投标人信用记录</w:t>
            </w:r>
          </w:p>
        </w:tc>
        <w:tc>
          <w:tcPr>
            <w:tcW w:w="4705" w:type="dxa"/>
            <w:noWrap w:val="0"/>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截止时点：投标截止时间以后、资格审查阶段采购人或采购代理机构的实际查询时间；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noWrap w:val="0"/>
            <w:vAlign w:val="center"/>
          </w:tcPr>
          <w:p>
            <w:pPr>
              <w:tabs>
                <w:tab w:val="left" w:pos="1080"/>
              </w:tabs>
              <w:snapToGrid w:val="0"/>
              <w:rPr>
                <w:sz w:val="24"/>
              </w:rPr>
            </w:pPr>
            <w:r>
              <w:rPr>
                <w:sz w:val="24"/>
              </w:rPr>
              <w:t>无须投标人提供，由采购人查询。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1-4</w:t>
            </w:r>
          </w:p>
        </w:tc>
        <w:tc>
          <w:tcPr>
            <w:tcW w:w="1934" w:type="dxa"/>
            <w:noWrap w:val="0"/>
            <w:vAlign w:val="center"/>
          </w:tcPr>
          <w:p>
            <w:pPr>
              <w:tabs>
                <w:tab w:val="left" w:pos="1080"/>
              </w:tabs>
              <w:snapToGrid w:val="0"/>
              <w:rPr>
                <w:sz w:val="24"/>
              </w:rPr>
            </w:pPr>
            <w:r>
              <w:rPr>
                <w:sz w:val="24"/>
              </w:rPr>
              <w:t>法律、行政法规规定的其他条件</w:t>
            </w:r>
          </w:p>
        </w:tc>
        <w:tc>
          <w:tcPr>
            <w:tcW w:w="4705" w:type="dxa"/>
            <w:noWrap w:val="0"/>
            <w:vAlign w:val="center"/>
          </w:tcPr>
          <w:p>
            <w:pPr>
              <w:tabs>
                <w:tab w:val="left" w:pos="1080"/>
              </w:tabs>
              <w:snapToGrid w:val="0"/>
              <w:rPr>
                <w:sz w:val="24"/>
              </w:rPr>
            </w:pPr>
            <w:r>
              <w:rPr>
                <w:sz w:val="24"/>
              </w:rPr>
              <w:t>法律、行政法规规定的其他条件</w:t>
            </w:r>
          </w:p>
        </w:tc>
        <w:tc>
          <w:tcPr>
            <w:tcW w:w="1599" w:type="dxa"/>
            <w:noWrap w:val="0"/>
            <w:vAlign w:val="center"/>
          </w:tcPr>
          <w:p>
            <w:pPr>
              <w:tabs>
                <w:tab w:val="left" w:pos="1080"/>
              </w:tabs>
              <w:snapToGrid w:val="0"/>
              <w:jc w:val="center"/>
              <w:rPr>
                <w:sz w:val="24"/>
              </w:rPr>
            </w:pPr>
            <w:r>
              <w:rPr>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2</w:t>
            </w:r>
          </w:p>
        </w:tc>
        <w:tc>
          <w:tcPr>
            <w:tcW w:w="1934" w:type="dxa"/>
            <w:noWrap w:val="0"/>
            <w:vAlign w:val="center"/>
          </w:tcPr>
          <w:p>
            <w:pPr>
              <w:tabs>
                <w:tab w:val="left" w:pos="1080"/>
              </w:tabs>
              <w:snapToGrid w:val="0"/>
              <w:rPr>
                <w:sz w:val="24"/>
              </w:rPr>
            </w:pPr>
            <w:r>
              <w:rPr>
                <w:sz w:val="24"/>
              </w:rPr>
              <w:t>落实政府采购政策需满足的资格要求</w:t>
            </w:r>
          </w:p>
        </w:tc>
        <w:tc>
          <w:tcPr>
            <w:tcW w:w="4705" w:type="dxa"/>
            <w:noWrap w:val="0"/>
            <w:vAlign w:val="center"/>
          </w:tcPr>
          <w:p>
            <w:pPr>
              <w:tabs>
                <w:tab w:val="left" w:pos="1080"/>
              </w:tabs>
              <w:snapToGrid w:val="0"/>
              <w:rPr>
                <w:sz w:val="24"/>
              </w:rPr>
            </w:pPr>
            <w:r>
              <w:rPr>
                <w:sz w:val="24"/>
              </w:rPr>
              <w:t>具体要求见第一章《投标邀请》</w:t>
            </w:r>
          </w:p>
        </w:tc>
        <w:tc>
          <w:tcPr>
            <w:tcW w:w="159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2-1</w:t>
            </w:r>
          </w:p>
        </w:tc>
        <w:tc>
          <w:tcPr>
            <w:tcW w:w="1934" w:type="dxa"/>
            <w:noWrap w:val="0"/>
            <w:vAlign w:val="center"/>
          </w:tcPr>
          <w:p>
            <w:pPr>
              <w:tabs>
                <w:tab w:val="left" w:pos="1080"/>
              </w:tabs>
              <w:snapToGrid w:val="0"/>
              <w:rPr>
                <w:sz w:val="24"/>
              </w:rPr>
            </w:pPr>
            <w:r>
              <w:rPr>
                <w:sz w:val="24"/>
              </w:rPr>
              <w:t>中小企业政策</w:t>
            </w:r>
          </w:p>
        </w:tc>
        <w:tc>
          <w:tcPr>
            <w:tcW w:w="4705" w:type="dxa"/>
            <w:noWrap w:val="0"/>
            <w:vAlign w:val="center"/>
          </w:tcPr>
          <w:p>
            <w:pPr>
              <w:tabs>
                <w:tab w:val="left" w:pos="1080"/>
              </w:tabs>
              <w:snapToGrid w:val="0"/>
              <w:rPr>
                <w:sz w:val="24"/>
              </w:rPr>
            </w:pPr>
            <w:r>
              <w:rPr>
                <w:sz w:val="24"/>
              </w:rPr>
              <w:t>具体要求见第一章《投标邀请》</w:t>
            </w:r>
          </w:p>
        </w:tc>
        <w:tc>
          <w:tcPr>
            <w:tcW w:w="159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2-1-1</w:t>
            </w:r>
          </w:p>
        </w:tc>
        <w:tc>
          <w:tcPr>
            <w:tcW w:w="1934" w:type="dxa"/>
            <w:noWrap w:val="0"/>
            <w:vAlign w:val="center"/>
          </w:tcPr>
          <w:p>
            <w:pPr>
              <w:tabs>
                <w:tab w:val="left" w:pos="1080"/>
              </w:tabs>
              <w:snapToGrid w:val="0"/>
              <w:rPr>
                <w:sz w:val="24"/>
              </w:rPr>
            </w:pPr>
            <w:r>
              <w:rPr>
                <w:sz w:val="24"/>
              </w:rPr>
              <w:t>中小企业证明文件</w:t>
            </w:r>
          </w:p>
        </w:tc>
        <w:tc>
          <w:tcPr>
            <w:tcW w:w="4705" w:type="dxa"/>
            <w:noWrap w:val="0"/>
            <w:vAlign w:val="center"/>
          </w:tcPr>
          <w:p>
            <w:pPr>
              <w:tabs>
                <w:tab w:val="left" w:pos="1080"/>
              </w:tabs>
              <w:snapToGrid w:val="0"/>
              <w:rPr>
                <w:sz w:val="24"/>
              </w:rPr>
            </w:pPr>
            <w:r>
              <w:rPr>
                <w:sz w:val="24"/>
              </w:rPr>
              <w:t>当本项目（包）涉及预留份额专门面向中小企业采购，此时建议在《资格证明文件》中提供。</w:t>
            </w:r>
          </w:p>
          <w:p>
            <w:pPr>
              <w:tabs>
                <w:tab w:val="left" w:pos="1080"/>
              </w:tabs>
              <w:snapToGrid w:val="0"/>
              <w:rPr>
                <w:sz w:val="24"/>
              </w:rPr>
            </w:pPr>
            <w:r>
              <w:rPr>
                <w:rFonts w:hint="eastAsia"/>
                <w:color w:val="FF0000"/>
                <w:sz w:val="24"/>
              </w:rPr>
              <w:t>本项目专门面向小微企业采购，仅允许符合小微企业政策的投标人投标。</w:t>
            </w:r>
          </w:p>
          <w:p>
            <w:pPr>
              <w:tabs>
                <w:tab w:val="left" w:pos="1080"/>
              </w:tabs>
              <w:snapToGrid w:val="0"/>
              <w:rPr>
                <w:sz w:val="24"/>
              </w:rPr>
            </w:pPr>
            <w:r>
              <w:rPr>
                <w:sz w:val="24"/>
              </w:rPr>
              <w:t>1、投标人单独投标的，应提供《中小企业声明函》或《残疾人福利性单位声明函》或由省级以上监狱管理局、戒毒管理局（含新疆生产建设兵团）出具的属于监狱企业的证明文件。</w:t>
            </w:r>
          </w:p>
          <w:p>
            <w:pPr>
              <w:tabs>
                <w:tab w:val="left" w:pos="1080"/>
              </w:tabs>
              <w:snapToGrid w:val="0"/>
              <w:rPr>
                <w:sz w:val="24"/>
              </w:rPr>
            </w:pPr>
            <w:r>
              <w:rPr>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159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2-1-2</w:t>
            </w:r>
          </w:p>
        </w:tc>
        <w:tc>
          <w:tcPr>
            <w:tcW w:w="1934" w:type="dxa"/>
            <w:noWrap w:val="0"/>
            <w:vAlign w:val="center"/>
          </w:tcPr>
          <w:p>
            <w:pPr>
              <w:tabs>
                <w:tab w:val="left" w:pos="1080"/>
              </w:tabs>
              <w:snapToGrid w:val="0"/>
              <w:rPr>
                <w:sz w:val="24"/>
              </w:rPr>
            </w:pPr>
            <w:r>
              <w:rPr>
                <w:sz w:val="24"/>
              </w:rPr>
              <w:t>拟分包情况说明及分包意向协议</w:t>
            </w:r>
          </w:p>
        </w:tc>
        <w:tc>
          <w:tcPr>
            <w:tcW w:w="4705" w:type="dxa"/>
            <w:noWrap w:val="0"/>
            <w:vAlign w:val="center"/>
          </w:tcPr>
          <w:p>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noWrap w:val="0"/>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2-2</w:t>
            </w:r>
          </w:p>
        </w:tc>
        <w:tc>
          <w:tcPr>
            <w:tcW w:w="1934" w:type="dxa"/>
            <w:noWrap w:val="0"/>
            <w:vAlign w:val="center"/>
          </w:tcPr>
          <w:p>
            <w:pPr>
              <w:tabs>
                <w:tab w:val="left" w:pos="1080"/>
              </w:tabs>
              <w:snapToGrid w:val="0"/>
              <w:rPr>
                <w:sz w:val="24"/>
              </w:rPr>
            </w:pPr>
            <w:r>
              <w:rPr>
                <w:sz w:val="24"/>
              </w:rPr>
              <w:t>其它落实政府采购政策的资格要求</w:t>
            </w:r>
          </w:p>
        </w:tc>
        <w:tc>
          <w:tcPr>
            <w:tcW w:w="4705" w:type="dxa"/>
            <w:noWrap w:val="0"/>
            <w:vAlign w:val="center"/>
          </w:tcPr>
          <w:p>
            <w:pPr>
              <w:tabs>
                <w:tab w:val="left" w:pos="1080"/>
              </w:tabs>
              <w:snapToGrid w:val="0"/>
              <w:rPr>
                <w:sz w:val="24"/>
              </w:rPr>
            </w:pPr>
            <w:r>
              <w:rPr>
                <w:sz w:val="24"/>
              </w:rPr>
              <w:t>如有，见第一章《投标邀请》</w:t>
            </w:r>
          </w:p>
        </w:tc>
        <w:tc>
          <w:tcPr>
            <w:tcW w:w="1599" w:type="dxa"/>
            <w:noWrap w:val="0"/>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3</w:t>
            </w:r>
          </w:p>
        </w:tc>
        <w:tc>
          <w:tcPr>
            <w:tcW w:w="1934" w:type="dxa"/>
            <w:noWrap w:val="0"/>
            <w:vAlign w:val="center"/>
          </w:tcPr>
          <w:p>
            <w:pPr>
              <w:tabs>
                <w:tab w:val="left" w:pos="1080"/>
              </w:tabs>
              <w:snapToGrid w:val="0"/>
              <w:rPr>
                <w:sz w:val="24"/>
              </w:rPr>
            </w:pPr>
            <w:r>
              <w:rPr>
                <w:sz w:val="24"/>
              </w:rPr>
              <w:t>本项目的特定资格要求</w:t>
            </w:r>
          </w:p>
        </w:tc>
        <w:tc>
          <w:tcPr>
            <w:tcW w:w="4705" w:type="dxa"/>
            <w:noWrap w:val="0"/>
            <w:vAlign w:val="center"/>
          </w:tcPr>
          <w:p>
            <w:pPr>
              <w:tabs>
                <w:tab w:val="left" w:pos="1080"/>
              </w:tabs>
              <w:snapToGrid w:val="0"/>
              <w:rPr>
                <w:sz w:val="24"/>
              </w:rPr>
            </w:pPr>
            <w:r>
              <w:rPr>
                <w:sz w:val="24"/>
              </w:rPr>
              <w:t>如有，见第一章《投标邀请》</w:t>
            </w:r>
          </w:p>
        </w:tc>
        <w:tc>
          <w:tcPr>
            <w:tcW w:w="1599" w:type="dxa"/>
            <w:noWrap w:val="0"/>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3-1</w:t>
            </w:r>
          </w:p>
        </w:tc>
        <w:tc>
          <w:tcPr>
            <w:tcW w:w="1934" w:type="dxa"/>
            <w:noWrap w:val="0"/>
            <w:vAlign w:val="center"/>
          </w:tcPr>
          <w:p>
            <w:pPr>
              <w:tabs>
                <w:tab w:val="left" w:pos="1080"/>
              </w:tabs>
              <w:snapToGrid w:val="0"/>
              <w:rPr>
                <w:sz w:val="24"/>
              </w:rPr>
            </w:pPr>
            <w:r>
              <w:rPr>
                <w:sz w:val="24"/>
              </w:rPr>
              <w:t>本项目对于联合体的要求</w:t>
            </w:r>
          </w:p>
        </w:tc>
        <w:tc>
          <w:tcPr>
            <w:tcW w:w="4705" w:type="dxa"/>
            <w:noWrap w:val="0"/>
            <w:vAlign w:val="center"/>
          </w:tcPr>
          <w:p>
            <w:pPr>
              <w:tabs>
                <w:tab w:val="left" w:pos="1080"/>
              </w:tabs>
              <w:snapToGrid w:val="0"/>
              <w:rPr>
                <w:sz w:val="24"/>
              </w:rPr>
            </w:pPr>
            <w:r>
              <w:rPr>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pPr>
              <w:tabs>
                <w:tab w:val="left" w:pos="1080"/>
              </w:tabs>
              <w:snapToGrid w:val="0"/>
              <w:rPr>
                <w:sz w:val="24"/>
              </w:rPr>
            </w:pPr>
            <w:r>
              <w:rPr>
                <w:sz w:val="24"/>
              </w:rPr>
              <w:t>2、联合体各成员单位均须提供本表中序号1-1、1-2的证明文件。联合体各成员单位均应满足本表3-2及3-3项规定。</w:t>
            </w:r>
          </w:p>
          <w:p>
            <w:pPr>
              <w:tabs>
                <w:tab w:val="left" w:pos="1080"/>
              </w:tabs>
              <w:snapToGrid w:val="0"/>
              <w:rPr>
                <w:sz w:val="24"/>
              </w:rPr>
            </w:pPr>
            <w:r>
              <w:rPr>
                <w:sz w:val="24"/>
              </w:rPr>
              <w:t>3、本表序号3-4项规定的其他特定资格要求中的每一小项要求，联合体各方中至少应当有一方符合本表中其他资格要求并提供证明文件。</w:t>
            </w:r>
          </w:p>
          <w:p>
            <w:pPr>
              <w:tabs>
                <w:tab w:val="left" w:pos="1080"/>
              </w:tabs>
              <w:snapToGrid w:val="0"/>
              <w:rPr>
                <w:sz w:val="24"/>
              </w:rPr>
            </w:pPr>
            <w:r>
              <w:rPr>
                <w:sz w:val="24"/>
              </w:rPr>
              <w:t>4、联合体中有同类资质的供应商按照联合体分工承担相同工作的，应当按照资质等级较低的供应商确定资质等级。</w:t>
            </w:r>
          </w:p>
          <w:p>
            <w:pPr>
              <w:tabs>
                <w:tab w:val="left" w:pos="1080"/>
              </w:tabs>
              <w:snapToGrid w:val="0"/>
              <w:rPr>
                <w:sz w:val="24"/>
              </w:rPr>
            </w:pPr>
            <w:r>
              <w:rPr>
                <w:sz w:val="24"/>
              </w:rPr>
              <w:t>5、以联合体形式参加政府采购活动的，联合体各方不得再单独参加或者与其他供应商另外组成联合体参加同一合同项下的政府采购活动。</w:t>
            </w:r>
          </w:p>
          <w:p>
            <w:pPr>
              <w:tabs>
                <w:tab w:val="left" w:pos="1080"/>
              </w:tabs>
              <w:snapToGrid w:val="0"/>
              <w:rPr>
                <w:sz w:val="24"/>
              </w:rPr>
            </w:pPr>
            <w:r>
              <w:rPr>
                <w:sz w:val="24"/>
              </w:rPr>
              <w:t>6、若联合体中任一成员单位中途退出，则该联合体的</w:t>
            </w:r>
            <w:r>
              <w:rPr>
                <w:b/>
                <w:sz w:val="24"/>
              </w:rPr>
              <w:t>投标无效</w:t>
            </w:r>
            <w:r>
              <w:rPr>
                <w:sz w:val="24"/>
              </w:rPr>
              <w:t>。</w:t>
            </w:r>
          </w:p>
          <w:p>
            <w:pPr>
              <w:tabs>
                <w:tab w:val="left" w:pos="1080"/>
              </w:tabs>
              <w:snapToGrid w:val="0"/>
              <w:rPr>
                <w:sz w:val="24"/>
              </w:rPr>
            </w:pPr>
            <w:r>
              <w:rPr>
                <w:sz w:val="24"/>
              </w:rPr>
              <w:t>7、本项目不接受联合体投标时，投标人不得为联合体。</w:t>
            </w:r>
          </w:p>
        </w:tc>
        <w:tc>
          <w:tcPr>
            <w:tcW w:w="1599" w:type="dxa"/>
            <w:noWrap w:val="0"/>
            <w:vAlign w:val="center"/>
          </w:tcPr>
          <w:p>
            <w:pPr>
              <w:tabs>
                <w:tab w:val="left" w:pos="1080"/>
              </w:tabs>
              <w:snapToGrid w:val="0"/>
              <w:rPr>
                <w:sz w:val="24"/>
              </w:rPr>
            </w:pPr>
            <w:r>
              <w:rPr>
                <w:sz w:val="24"/>
              </w:rPr>
              <w:t>提供《联合协议》原件的电子件</w:t>
            </w:r>
          </w:p>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3-2</w:t>
            </w:r>
          </w:p>
        </w:tc>
        <w:tc>
          <w:tcPr>
            <w:tcW w:w="1934" w:type="dxa"/>
            <w:noWrap w:val="0"/>
            <w:vAlign w:val="center"/>
          </w:tcPr>
          <w:p>
            <w:pPr>
              <w:tabs>
                <w:tab w:val="left" w:pos="1080"/>
              </w:tabs>
              <w:snapToGrid w:val="0"/>
              <w:rPr>
                <w:sz w:val="24"/>
              </w:rPr>
            </w:pPr>
            <w:r>
              <w:rPr>
                <w:sz w:val="24"/>
              </w:rPr>
              <w:t>政府购买服务承接主体的要求</w:t>
            </w:r>
          </w:p>
        </w:tc>
        <w:tc>
          <w:tcPr>
            <w:tcW w:w="4705" w:type="dxa"/>
            <w:noWrap w:val="0"/>
            <w:vAlign w:val="center"/>
          </w:tcPr>
          <w:p>
            <w:pPr>
              <w:tabs>
                <w:tab w:val="left" w:pos="1080"/>
              </w:tabs>
              <w:snapToGrid w:val="0"/>
              <w:rPr>
                <w:sz w:val="24"/>
              </w:rPr>
            </w:pPr>
            <w:r>
              <w:rPr>
                <w:sz w:val="24"/>
              </w:rPr>
              <w:t>如本项目属于政府购买服务，投标人不属于公益一类事业单位、使用事业编制且由财政拨款保障的群团组织。</w:t>
            </w:r>
          </w:p>
        </w:tc>
        <w:tc>
          <w:tcPr>
            <w:tcW w:w="1599" w:type="dxa"/>
            <w:noWrap w:val="0"/>
            <w:vAlign w:val="center"/>
          </w:tcPr>
          <w:p>
            <w:pPr>
              <w:tabs>
                <w:tab w:val="left" w:pos="1080"/>
              </w:tabs>
              <w:snapToGrid w:val="0"/>
              <w:jc w:val="center"/>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0" w:hRule="atLeast"/>
        </w:trPr>
        <w:tc>
          <w:tcPr>
            <w:tcW w:w="824" w:type="dxa"/>
            <w:noWrap w:val="0"/>
            <w:vAlign w:val="center"/>
          </w:tcPr>
          <w:p>
            <w:pPr>
              <w:tabs>
                <w:tab w:val="left" w:pos="1080"/>
              </w:tabs>
              <w:snapToGrid w:val="0"/>
              <w:jc w:val="center"/>
              <w:rPr>
                <w:sz w:val="24"/>
              </w:rPr>
            </w:pPr>
          </w:p>
          <w:p>
            <w:pPr>
              <w:tabs>
                <w:tab w:val="left" w:pos="1080"/>
              </w:tabs>
              <w:snapToGrid w:val="0"/>
              <w:jc w:val="center"/>
              <w:rPr>
                <w:sz w:val="24"/>
              </w:rPr>
            </w:pPr>
            <w:r>
              <w:rPr>
                <w:sz w:val="24"/>
              </w:rPr>
              <w:t>3-3</w:t>
            </w:r>
          </w:p>
        </w:tc>
        <w:tc>
          <w:tcPr>
            <w:tcW w:w="1934" w:type="dxa"/>
            <w:noWrap w:val="0"/>
            <w:vAlign w:val="center"/>
          </w:tcPr>
          <w:p>
            <w:pPr>
              <w:tabs>
                <w:tab w:val="left" w:pos="1080"/>
              </w:tabs>
              <w:snapToGrid w:val="0"/>
              <w:rPr>
                <w:sz w:val="24"/>
              </w:rPr>
            </w:pPr>
            <w:r>
              <w:rPr>
                <w:sz w:val="24"/>
              </w:rPr>
              <w:t>其他特定资格要求</w:t>
            </w:r>
          </w:p>
        </w:tc>
        <w:tc>
          <w:tcPr>
            <w:tcW w:w="4705" w:type="dxa"/>
            <w:noWrap w:val="0"/>
            <w:vAlign w:val="center"/>
          </w:tcPr>
          <w:p>
            <w:pPr>
              <w:tabs>
                <w:tab w:val="left" w:pos="1080"/>
              </w:tabs>
              <w:snapToGrid w:val="0"/>
              <w:rPr>
                <w:sz w:val="24"/>
              </w:rPr>
            </w:pPr>
            <w:r>
              <w:rPr>
                <w:color w:val="000000"/>
                <w:sz w:val="24"/>
              </w:rPr>
              <w:t>如有，见</w:t>
            </w:r>
            <w:r>
              <w:rPr>
                <w:sz w:val="24"/>
              </w:rPr>
              <w:t>第一章《投标邀请》</w:t>
            </w:r>
          </w:p>
        </w:tc>
        <w:tc>
          <w:tcPr>
            <w:tcW w:w="1599" w:type="dxa"/>
            <w:noWrap w:val="0"/>
            <w:vAlign w:val="center"/>
          </w:tcPr>
          <w:p>
            <w:pPr>
              <w:tabs>
                <w:tab w:val="left" w:pos="1080"/>
              </w:tabs>
              <w:snapToGrid w:val="0"/>
              <w:rPr>
                <w:sz w:val="24"/>
              </w:rPr>
            </w:pPr>
            <w:r>
              <w:rPr>
                <w:sz w:val="24"/>
              </w:rPr>
              <w:t>提供证明文件的电子件或电子证照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cantSplit/>
          <w:trHeight w:val="468" w:hRule="atLeast"/>
        </w:trPr>
        <w:tc>
          <w:tcPr>
            <w:tcW w:w="824" w:type="dxa"/>
            <w:noWrap w:val="0"/>
            <w:vAlign w:val="center"/>
          </w:tcPr>
          <w:p>
            <w:pPr>
              <w:tabs>
                <w:tab w:val="left" w:pos="1080"/>
              </w:tabs>
              <w:snapToGrid w:val="0"/>
              <w:jc w:val="center"/>
              <w:rPr>
                <w:sz w:val="24"/>
              </w:rPr>
            </w:pPr>
            <w:r>
              <w:rPr>
                <w:sz w:val="24"/>
              </w:rPr>
              <w:t>4</w:t>
            </w:r>
          </w:p>
        </w:tc>
        <w:tc>
          <w:tcPr>
            <w:tcW w:w="1934" w:type="dxa"/>
            <w:noWrap w:val="0"/>
            <w:vAlign w:val="center"/>
          </w:tcPr>
          <w:p>
            <w:pPr>
              <w:tabs>
                <w:tab w:val="left" w:pos="1080"/>
              </w:tabs>
              <w:snapToGrid w:val="0"/>
              <w:rPr>
                <w:sz w:val="24"/>
              </w:rPr>
            </w:pPr>
            <w:r>
              <w:rPr>
                <w:sz w:val="24"/>
              </w:rPr>
              <w:t>投标保证金</w:t>
            </w:r>
          </w:p>
        </w:tc>
        <w:tc>
          <w:tcPr>
            <w:tcW w:w="4705" w:type="dxa"/>
            <w:noWrap w:val="0"/>
            <w:vAlign w:val="center"/>
          </w:tcPr>
          <w:p>
            <w:pPr>
              <w:tabs>
                <w:tab w:val="left" w:pos="1080"/>
              </w:tabs>
              <w:snapToGrid w:val="0"/>
              <w:rPr>
                <w:sz w:val="24"/>
              </w:rPr>
            </w:pPr>
            <w:r>
              <w:rPr>
                <w:color w:val="000000"/>
                <w:kern w:val="0"/>
                <w:sz w:val="24"/>
              </w:rPr>
              <w:t>按照招标文件的规定提交投标保证金。</w:t>
            </w:r>
          </w:p>
        </w:tc>
        <w:tc>
          <w:tcPr>
            <w:tcW w:w="1599" w:type="dxa"/>
            <w:noWrap w:val="0"/>
            <w:vAlign w:val="center"/>
          </w:tcPr>
          <w:p>
            <w:pPr>
              <w:tabs>
                <w:tab w:val="left" w:pos="1080"/>
              </w:tabs>
              <w:snapToGrid w:val="0"/>
              <w:rPr>
                <w:sz w:val="24"/>
              </w:rPr>
            </w:pPr>
          </w:p>
        </w:tc>
        <w:bookmarkStart w:id="732" w:name="_Hlt522424701"/>
        <w:bookmarkStart w:id="733" w:name="_Hlt487900425"/>
      </w:tr>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27"/>
      <w:bookmarkEnd w:id="731"/>
      <w:bookmarkEnd w:id="732"/>
      <w:bookmarkEnd w:id="733"/>
    </w:tbl>
    <w:p>
      <w:pPr>
        <w:widowControl/>
        <w:jc w:val="left"/>
        <w:rPr>
          <w:sz w:val="24"/>
        </w:rPr>
      </w:pPr>
      <w:bookmarkStart w:id="734" w:name="_Toc353873940"/>
      <w:bookmarkStart w:id="735" w:name="_Toc127151779"/>
      <w:bookmarkStart w:id="736" w:name="_Toc353825550"/>
      <w:bookmarkStart w:id="737" w:name="_Toc127161490"/>
      <w:bookmarkStart w:id="738" w:name="_Toc226965858"/>
      <w:r>
        <w:rPr>
          <w:sz w:val="24"/>
        </w:rPr>
        <w:br w:type="page"/>
      </w:r>
    </w:p>
    <w:p>
      <w:pPr>
        <w:spacing w:line="360" w:lineRule="auto"/>
        <w:jc w:val="center"/>
        <w:outlineLvl w:val="0"/>
        <w:rPr>
          <w:b/>
          <w:sz w:val="36"/>
          <w:szCs w:val="36"/>
        </w:rPr>
      </w:pPr>
      <w:bookmarkStart w:id="739" w:name="_Toc9232"/>
      <w:bookmarkStart w:id="740" w:name="_Toc99301423"/>
      <w:r>
        <w:rPr>
          <w:b/>
          <w:sz w:val="36"/>
          <w:szCs w:val="36"/>
        </w:rPr>
        <w:t xml:space="preserve">第四章   </w:t>
      </w:r>
      <w:bookmarkEnd w:id="734"/>
      <w:bookmarkEnd w:id="735"/>
      <w:bookmarkEnd w:id="736"/>
      <w:bookmarkEnd w:id="737"/>
      <w:bookmarkEnd w:id="738"/>
      <w:bookmarkStart w:id="741" w:name="_Hlt164229061"/>
      <w:bookmarkEnd w:id="741"/>
      <w:r>
        <w:rPr>
          <w:b/>
          <w:sz w:val="36"/>
          <w:szCs w:val="36"/>
        </w:rPr>
        <w:t>评标程序、评标方法和评标标准</w:t>
      </w:r>
      <w:bookmarkEnd w:id="739"/>
      <w:bookmarkEnd w:id="740"/>
    </w:p>
    <w:p>
      <w:pPr>
        <w:tabs>
          <w:tab w:val="left" w:pos="360"/>
          <w:tab w:val="left" w:pos="900"/>
        </w:tabs>
        <w:snapToGrid w:val="0"/>
        <w:spacing w:line="360" w:lineRule="auto"/>
        <w:jc w:val="center"/>
        <w:outlineLvl w:val="1"/>
        <w:rPr>
          <w:b/>
        </w:rPr>
      </w:pPr>
      <w:r>
        <w:rPr>
          <w:b/>
          <w:sz w:val="24"/>
        </w:rPr>
        <w:t>一、评标方法</w:t>
      </w:r>
    </w:p>
    <w:p>
      <w:pPr>
        <w:numPr>
          <w:ilvl w:val="0"/>
          <w:numId w:val="11"/>
        </w:numPr>
        <w:tabs>
          <w:tab w:val="left" w:pos="360"/>
        </w:tabs>
        <w:snapToGrid w:val="0"/>
        <w:spacing w:line="360" w:lineRule="auto"/>
        <w:outlineLvl w:val="1"/>
        <w:rPr>
          <w:sz w:val="24"/>
        </w:rPr>
      </w:pPr>
      <w:bookmarkStart w:id="742" w:name="_Toc151193639"/>
      <w:bookmarkStart w:id="743" w:name="_Toc151193783"/>
      <w:bookmarkStart w:id="744" w:name="_Toc164229236"/>
      <w:bookmarkStart w:id="745" w:name="_Toc127161455"/>
      <w:bookmarkStart w:id="746" w:name="_Toc150774641"/>
      <w:bookmarkStart w:id="747" w:name="_Toc151193929"/>
      <w:bookmarkStart w:id="748" w:name="_Toc151193855"/>
      <w:bookmarkStart w:id="749" w:name="_Toc142311043"/>
      <w:bookmarkStart w:id="750" w:name="_Toc164229382"/>
      <w:bookmarkStart w:id="751" w:name="_Toc164351635"/>
      <w:bookmarkStart w:id="752" w:name="_Toc164608810"/>
      <w:bookmarkStart w:id="753" w:name="_Toc127151541"/>
      <w:bookmarkStart w:id="754" w:name="_Toc305158809"/>
      <w:bookmarkStart w:id="755" w:name="_Toc150509292"/>
      <w:bookmarkStart w:id="756" w:name="_Toc305158883"/>
      <w:bookmarkStart w:id="757" w:name="_Toc164608655"/>
      <w:bookmarkStart w:id="758" w:name="_Toc226965731"/>
      <w:bookmarkStart w:id="759" w:name="_Toc226965814"/>
      <w:bookmarkStart w:id="760" w:name="_Toc265228379"/>
      <w:bookmarkStart w:id="761" w:name="_Toc150774746"/>
      <w:bookmarkStart w:id="762" w:name="_Toc149720834"/>
      <w:bookmarkStart w:id="763" w:name="_Toc226337237"/>
      <w:bookmarkStart w:id="764" w:name="_Toc150480779"/>
      <w:bookmarkStart w:id="765" w:name="_Toc264969231"/>
      <w:bookmarkStart w:id="766" w:name="_Toc195842906"/>
      <w:bookmarkStart w:id="767" w:name="_Toc151190168"/>
      <w:bookmarkStart w:id="768" w:name="_Toc151193711"/>
      <w:bookmarkStart w:id="769" w:name="_Toc226309785"/>
      <w:bookmarkStart w:id="770" w:name="_Toc127151742"/>
      <w:bookmarkStart w:id="771" w:name="_Toc353825551"/>
      <w:bookmarkStart w:id="772" w:name="_Toc353873941"/>
      <w:bookmarkStart w:id="773" w:name="_Toc142311057"/>
      <w:bookmarkStart w:id="774" w:name="_Toc150480793"/>
      <w:bookmarkStart w:id="775" w:name="_Toc265228393"/>
      <w:bookmarkStart w:id="776" w:name="_Toc226337251"/>
      <w:bookmarkStart w:id="777" w:name="_Toc353873665"/>
      <w:bookmarkStart w:id="778" w:name="_Toc127151555"/>
      <w:bookmarkStart w:id="779" w:name="_Toc353825545"/>
      <w:bookmarkStart w:id="780" w:name="_Toc150774760"/>
      <w:bookmarkStart w:id="781" w:name="_Toc305158823"/>
      <w:bookmarkStart w:id="782" w:name="_Toc226965828"/>
      <w:bookmarkStart w:id="783" w:name="_Toc305158897"/>
      <w:bookmarkStart w:id="784" w:name="_Toc195842920"/>
      <w:bookmarkStart w:id="785" w:name="_Toc264969245"/>
      <w:bookmarkStart w:id="786" w:name="_Toc353873935"/>
      <w:r>
        <w:rPr>
          <w:sz w:val="24"/>
        </w:rPr>
        <w:t>投标文件的符合性审查</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p>
    <w:p>
      <w:pPr>
        <w:numPr>
          <w:ilvl w:val="1"/>
          <w:numId w:val="11"/>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7" w:name="_Toc520356167"/>
    </w:p>
    <w:p>
      <w:pPr>
        <w:numPr>
          <w:ilvl w:val="1"/>
          <w:numId w:val="11"/>
        </w:numPr>
        <w:tabs>
          <w:tab w:val="left" w:pos="1080"/>
        </w:tabs>
        <w:snapToGrid w:val="0"/>
        <w:spacing w:line="360" w:lineRule="auto"/>
        <w:ind w:left="1077" w:hanging="720"/>
        <w:rPr>
          <w:sz w:val="24"/>
        </w:rPr>
      </w:pPr>
      <w:r>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7"/>
      <w:r>
        <w:rPr>
          <w:sz w:val="24"/>
        </w:rPr>
        <w:t>要求的，</w:t>
      </w:r>
      <w:r>
        <w:rPr>
          <w:b/>
          <w:sz w:val="24"/>
        </w:rPr>
        <w:t>投标无效</w:t>
      </w:r>
      <w:r>
        <w:rPr>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符合性审查要求</w:t>
      </w:r>
    </w:p>
    <w:tbl>
      <w:tblPr>
        <w:tblStyle w:val="43"/>
        <w:tblW w:w="9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69"/>
        <w:gridCol w:w="65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 w:hRule="atLeast"/>
          <w:jc w:val="center"/>
        </w:trPr>
        <w:tc>
          <w:tcPr>
            <w:tcW w:w="732" w:type="dxa"/>
            <w:noWrap w:val="0"/>
            <w:vAlign w:val="center"/>
          </w:tcPr>
          <w:p>
            <w:pPr>
              <w:widowControl/>
              <w:jc w:val="center"/>
              <w:rPr>
                <w:b/>
                <w:color w:val="000000"/>
                <w:kern w:val="0"/>
                <w:sz w:val="24"/>
              </w:rPr>
            </w:pPr>
            <w:r>
              <w:rPr>
                <w:b/>
                <w:color w:val="000000"/>
                <w:kern w:val="0"/>
                <w:sz w:val="24"/>
              </w:rPr>
              <w:t>序号</w:t>
            </w:r>
          </w:p>
        </w:tc>
        <w:tc>
          <w:tcPr>
            <w:tcW w:w="1769" w:type="dxa"/>
            <w:noWrap w:val="0"/>
            <w:vAlign w:val="center"/>
          </w:tcPr>
          <w:p>
            <w:pPr>
              <w:widowControl/>
              <w:jc w:val="center"/>
              <w:rPr>
                <w:b/>
                <w:color w:val="000000"/>
                <w:kern w:val="0"/>
                <w:sz w:val="24"/>
              </w:rPr>
            </w:pPr>
            <w:r>
              <w:rPr>
                <w:b/>
                <w:color w:val="000000"/>
                <w:kern w:val="0"/>
                <w:sz w:val="24"/>
              </w:rPr>
              <w:t>审查因素</w:t>
            </w:r>
          </w:p>
        </w:tc>
        <w:tc>
          <w:tcPr>
            <w:tcW w:w="6561" w:type="dxa"/>
            <w:noWrap w:val="0"/>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w:t>
            </w:r>
          </w:p>
        </w:tc>
        <w:tc>
          <w:tcPr>
            <w:tcW w:w="1769" w:type="dxa"/>
            <w:noWrap w:val="0"/>
            <w:vAlign w:val="center"/>
          </w:tcPr>
          <w:p>
            <w:pPr>
              <w:widowControl/>
              <w:jc w:val="left"/>
              <w:rPr>
                <w:color w:val="000000"/>
                <w:kern w:val="0"/>
                <w:sz w:val="24"/>
              </w:rPr>
            </w:pPr>
            <w:r>
              <w:rPr>
                <w:color w:val="000000"/>
                <w:kern w:val="0"/>
                <w:sz w:val="24"/>
              </w:rPr>
              <w:t>授权委托书</w:t>
            </w:r>
          </w:p>
        </w:tc>
        <w:tc>
          <w:tcPr>
            <w:tcW w:w="6561" w:type="dxa"/>
            <w:noWrap w:val="0"/>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2</w:t>
            </w:r>
          </w:p>
        </w:tc>
        <w:tc>
          <w:tcPr>
            <w:tcW w:w="1769" w:type="dxa"/>
            <w:noWrap w:val="0"/>
            <w:vAlign w:val="center"/>
          </w:tcPr>
          <w:p>
            <w:pPr>
              <w:widowControl/>
              <w:jc w:val="left"/>
              <w:rPr>
                <w:color w:val="000000"/>
                <w:kern w:val="0"/>
                <w:sz w:val="24"/>
              </w:rPr>
            </w:pPr>
            <w:r>
              <w:rPr>
                <w:color w:val="000000"/>
                <w:kern w:val="0"/>
                <w:sz w:val="24"/>
              </w:rPr>
              <w:t>投标完整性</w:t>
            </w:r>
          </w:p>
        </w:tc>
        <w:tc>
          <w:tcPr>
            <w:tcW w:w="6561" w:type="dxa"/>
            <w:noWrap w:val="0"/>
            <w:vAlign w:val="center"/>
          </w:tcPr>
          <w:p>
            <w:pPr>
              <w:widowControl/>
              <w:jc w:val="left"/>
              <w:rPr>
                <w:color w:val="000000"/>
                <w:kern w:val="0"/>
                <w:sz w:val="24"/>
              </w:rPr>
            </w:pPr>
            <w:r>
              <w:rPr>
                <w:sz w:val="24"/>
              </w:rPr>
              <w:t>未将一个采购包中的内容拆分投标；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3</w:t>
            </w:r>
          </w:p>
        </w:tc>
        <w:tc>
          <w:tcPr>
            <w:tcW w:w="1769" w:type="dxa"/>
            <w:noWrap w:val="0"/>
            <w:vAlign w:val="center"/>
          </w:tcPr>
          <w:p>
            <w:pPr>
              <w:widowControl/>
              <w:jc w:val="left"/>
              <w:rPr>
                <w:color w:val="000000"/>
                <w:kern w:val="0"/>
                <w:sz w:val="24"/>
              </w:rPr>
            </w:pPr>
            <w:r>
              <w:rPr>
                <w:color w:val="000000"/>
                <w:kern w:val="0"/>
                <w:sz w:val="24"/>
              </w:rPr>
              <w:t>投标报价</w:t>
            </w:r>
          </w:p>
        </w:tc>
        <w:tc>
          <w:tcPr>
            <w:tcW w:w="6561" w:type="dxa"/>
            <w:noWrap w:val="0"/>
            <w:vAlign w:val="center"/>
          </w:tcPr>
          <w:p>
            <w:pPr>
              <w:widowControl/>
              <w:jc w:val="left"/>
              <w:rPr>
                <w:color w:val="000000"/>
                <w:kern w:val="0"/>
                <w:sz w:val="24"/>
              </w:rPr>
            </w:pPr>
            <w:r>
              <w:rPr>
                <w:color w:val="000000"/>
                <w:kern w:val="0"/>
                <w:sz w:val="24"/>
              </w:rPr>
              <w:t>投标报价未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4</w:t>
            </w:r>
          </w:p>
        </w:tc>
        <w:tc>
          <w:tcPr>
            <w:tcW w:w="1769" w:type="dxa"/>
            <w:noWrap w:val="0"/>
            <w:vAlign w:val="center"/>
          </w:tcPr>
          <w:p>
            <w:pPr>
              <w:widowControl/>
              <w:jc w:val="left"/>
              <w:rPr>
                <w:color w:val="000000"/>
                <w:kern w:val="0"/>
                <w:sz w:val="24"/>
              </w:rPr>
            </w:pPr>
            <w:r>
              <w:rPr>
                <w:color w:val="000000"/>
                <w:kern w:val="0"/>
                <w:sz w:val="24"/>
              </w:rPr>
              <w:t>报价唯一性</w:t>
            </w:r>
          </w:p>
        </w:tc>
        <w:tc>
          <w:tcPr>
            <w:tcW w:w="6561" w:type="dxa"/>
            <w:noWrap w:val="0"/>
            <w:vAlign w:val="center"/>
          </w:tcPr>
          <w:p>
            <w:pPr>
              <w:widowControl/>
              <w:jc w:val="left"/>
              <w:rPr>
                <w:color w:val="000000"/>
                <w:kern w:val="0"/>
                <w:sz w:val="24"/>
              </w:rPr>
            </w:pPr>
            <w:r>
              <w:rPr>
                <w:color w:val="000000"/>
                <w:kern w:val="0"/>
                <w:sz w:val="24"/>
              </w:rPr>
              <w:t>投标文件未</w:t>
            </w:r>
            <w:r>
              <w:rPr>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5</w:t>
            </w:r>
          </w:p>
        </w:tc>
        <w:tc>
          <w:tcPr>
            <w:tcW w:w="1769" w:type="dxa"/>
            <w:noWrap w:val="0"/>
            <w:vAlign w:val="center"/>
          </w:tcPr>
          <w:p>
            <w:pPr>
              <w:widowControl/>
              <w:jc w:val="left"/>
              <w:rPr>
                <w:color w:val="000000"/>
                <w:kern w:val="0"/>
                <w:sz w:val="24"/>
              </w:rPr>
            </w:pPr>
            <w:r>
              <w:rPr>
                <w:color w:val="000000"/>
                <w:kern w:val="0"/>
                <w:sz w:val="24"/>
              </w:rPr>
              <w:t>投标有效期</w:t>
            </w:r>
          </w:p>
        </w:tc>
        <w:tc>
          <w:tcPr>
            <w:tcW w:w="6561" w:type="dxa"/>
            <w:noWrap w:val="0"/>
            <w:vAlign w:val="center"/>
          </w:tcPr>
          <w:p>
            <w:pPr>
              <w:widowControl/>
              <w:jc w:val="left"/>
              <w:rPr>
                <w:color w:val="000000"/>
                <w:kern w:val="0"/>
                <w:sz w:val="24"/>
              </w:rPr>
            </w:pPr>
            <w:r>
              <w:rPr>
                <w:color w:val="000000"/>
                <w:kern w:val="0"/>
                <w:sz w:val="24"/>
              </w:rPr>
              <w:t>投标文件中承诺的投标有效期满足招标文件中载明的投标有效期的；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6</w:t>
            </w:r>
          </w:p>
        </w:tc>
        <w:tc>
          <w:tcPr>
            <w:tcW w:w="1769" w:type="dxa"/>
            <w:noWrap w:val="0"/>
            <w:vAlign w:val="center"/>
          </w:tcPr>
          <w:p>
            <w:pPr>
              <w:widowControl/>
              <w:jc w:val="left"/>
              <w:rPr>
                <w:color w:val="000000"/>
                <w:kern w:val="0"/>
                <w:sz w:val="24"/>
              </w:rPr>
            </w:pPr>
            <w:r>
              <w:rPr>
                <w:color w:val="000000"/>
                <w:kern w:val="0"/>
                <w:sz w:val="24"/>
              </w:rPr>
              <w:t>实质性格式</w:t>
            </w:r>
          </w:p>
        </w:tc>
        <w:tc>
          <w:tcPr>
            <w:tcW w:w="6561" w:type="dxa"/>
            <w:noWrap w:val="0"/>
            <w:vAlign w:val="center"/>
          </w:tcPr>
          <w:p>
            <w:pPr>
              <w:widowControl/>
              <w:jc w:val="left"/>
              <w:rPr>
                <w:color w:val="000000"/>
                <w:kern w:val="0"/>
                <w:sz w:val="24"/>
              </w:rPr>
            </w:pPr>
            <w:r>
              <w:rPr>
                <w:kern w:val="0"/>
                <w:sz w:val="24"/>
              </w:rPr>
              <w:t>标记为“实质性格式”的文件均按招标文件要求提供且签署、盖章的；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7</w:t>
            </w:r>
          </w:p>
        </w:tc>
        <w:tc>
          <w:tcPr>
            <w:tcW w:w="1769" w:type="dxa"/>
            <w:noWrap w:val="0"/>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noWrap w:val="0"/>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8</w:t>
            </w:r>
          </w:p>
        </w:tc>
        <w:tc>
          <w:tcPr>
            <w:tcW w:w="1769" w:type="dxa"/>
            <w:noWrap w:val="0"/>
            <w:vAlign w:val="center"/>
          </w:tcPr>
          <w:p>
            <w:pPr>
              <w:widowControl/>
              <w:jc w:val="left"/>
              <w:rPr>
                <w:color w:val="000000"/>
                <w:kern w:val="0"/>
                <w:sz w:val="24"/>
              </w:rPr>
            </w:pPr>
            <w:r>
              <w:rPr>
                <w:sz w:val="24"/>
              </w:rPr>
              <w:t>拟分包情况说明（如有）</w:t>
            </w:r>
          </w:p>
        </w:tc>
        <w:tc>
          <w:tcPr>
            <w:tcW w:w="6561" w:type="dxa"/>
            <w:noWrap w:val="0"/>
            <w:vAlign w:val="center"/>
          </w:tcPr>
          <w:p>
            <w:pPr>
              <w:widowControl/>
              <w:jc w:val="left"/>
              <w:rPr>
                <w:color w:val="000000"/>
                <w:kern w:val="0"/>
                <w:sz w:val="24"/>
              </w:rPr>
            </w:pPr>
            <w:r>
              <w:rPr>
                <w:sz w:val="24"/>
              </w:rPr>
              <w:t>如本项目（包）非因“落实政府采购政策”亦允许分包，且供应商拟进行分包时，必须提供；否则无须提供；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9</w:t>
            </w:r>
          </w:p>
        </w:tc>
        <w:tc>
          <w:tcPr>
            <w:tcW w:w="1769" w:type="dxa"/>
            <w:noWrap w:val="0"/>
            <w:vAlign w:val="center"/>
          </w:tcPr>
          <w:p>
            <w:pPr>
              <w:widowControl/>
              <w:jc w:val="left"/>
              <w:rPr>
                <w:color w:val="000000"/>
                <w:kern w:val="0"/>
                <w:sz w:val="24"/>
              </w:rPr>
            </w:pPr>
            <w:r>
              <w:rPr>
                <w:color w:val="000000"/>
                <w:kern w:val="0"/>
                <w:sz w:val="24"/>
              </w:rPr>
              <w:t>分包其他要求（如有）</w:t>
            </w:r>
          </w:p>
        </w:tc>
        <w:tc>
          <w:tcPr>
            <w:tcW w:w="6561" w:type="dxa"/>
            <w:noWrap w:val="0"/>
            <w:vAlign w:val="center"/>
          </w:tcPr>
          <w:p>
            <w:pPr>
              <w:widowControl/>
              <w:jc w:val="left"/>
              <w:rPr>
                <w:sz w:val="24"/>
              </w:rPr>
            </w:pPr>
            <w:r>
              <w:rPr>
                <w:sz w:val="24"/>
              </w:rPr>
              <w:t>分包履行的内容、金额或者比例未超出《投标人须知资料表》中的规定；</w:t>
            </w:r>
          </w:p>
          <w:p>
            <w:pPr>
              <w:widowControl/>
              <w:jc w:val="left"/>
              <w:rPr>
                <w:color w:val="000000"/>
                <w:kern w:val="0"/>
                <w:sz w:val="24"/>
              </w:rPr>
            </w:pPr>
            <w:r>
              <w:rPr>
                <w:sz w:val="24"/>
              </w:rPr>
              <w:t>分包承担主体具备《投标人须知资料表》载明的资质条件且提供了资质证书电子件（如有）；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10</w:t>
            </w:r>
          </w:p>
        </w:tc>
        <w:tc>
          <w:tcPr>
            <w:tcW w:w="1769" w:type="dxa"/>
            <w:noWrap w:val="0"/>
            <w:vAlign w:val="center"/>
          </w:tcPr>
          <w:p>
            <w:pPr>
              <w:widowControl/>
              <w:jc w:val="left"/>
              <w:rPr>
                <w:color w:val="000000"/>
                <w:kern w:val="0"/>
                <w:sz w:val="24"/>
              </w:rPr>
            </w:pPr>
            <w:r>
              <w:rPr>
                <w:color w:val="000000"/>
                <w:kern w:val="0"/>
                <w:sz w:val="24"/>
              </w:rPr>
              <w:t>报价的修正（如有）</w:t>
            </w:r>
          </w:p>
        </w:tc>
        <w:tc>
          <w:tcPr>
            <w:tcW w:w="6561" w:type="dxa"/>
            <w:noWrap w:val="0"/>
            <w:vAlign w:val="center"/>
          </w:tcPr>
          <w:p>
            <w:pPr>
              <w:widowControl/>
              <w:jc w:val="left"/>
              <w:rPr>
                <w:color w:val="000000"/>
                <w:kern w:val="0"/>
                <w:sz w:val="24"/>
              </w:rPr>
            </w:pPr>
            <w:r>
              <w:rPr>
                <w:color w:val="000000"/>
                <w:kern w:val="0"/>
                <w:sz w:val="24"/>
              </w:rPr>
              <w:t>不涉及报价修正，或投标文件报价出现前后不一致时，投标人对修正后的报价予以确认；（如有）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11</w:t>
            </w:r>
          </w:p>
        </w:tc>
        <w:tc>
          <w:tcPr>
            <w:tcW w:w="1769" w:type="dxa"/>
            <w:noWrap w:val="0"/>
            <w:vAlign w:val="center"/>
          </w:tcPr>
          <w:p>
            <w:pPr>
              <w:widowControl/>
              <w:jc w:val="left"/>
              <w:rPr>
                <w:color w:val="000000"/>
                <w:kern w:val="0"/>
                <w:sz w:val="24"/>
              </w:rPr>
            </w:pPr>
            <w:r>
              <w:rPr>
                <w:color w:val="000000"/>
                <w:kern w:val="0"/>
                <w:sz w:val="24"/>
              </w:rPr>
              <w:t>报价合理性</w:t>
            </w:r>
          </w:p>
        </w:tc>
        <w:tc>
          <w:tcPr>
            <w:tcW w:w="6561" w:type="dxa"/>
            <w:noWrap w:val="0"/>
            <w:vAlign w:val="center"/>
          </w:tcPr>
          <w:p>
            <w:pPr>
              <w:widowControl/>
              <w:jc w:val="left"/>
              <w:rPr>
                <w:color w:val="000000"/>
                <w:kern w:val="0"/>
                <w:sz w:val="24"/>
              </w:rPr>
            </w:pPr>
            <w:r>
              <w:rPr>
                <w:color w:val="000000"/>
                <w:kern w:val="0"/>
                <w:sz w:val="24"/>
              </w:rPr>
              <w:t>报价合理，或</w:t>
            </w:r>
            <w:r>
              <w:rPr>
                <w:sz w:val="24"/>
              </w:rPr>
              <w:t>投标人的报价明显低于其他通过符合性审查投标人的报价，有可能影响产品质量或者不能诚信履约的，能够应评标委员会要求在规定时间内证明其报价合理性的</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12</w:t>
            </w:r>
          </w:p>
        </w:tc>
        <w:tc>
          <w:tcPr>
            <w:tcW w:w="1769" w:type="dxa"/>
            <w:noWrap w:val="0"/>
            <w:vAlign w:val="center"/>
          </w:tcPr>
          <w:p>
            <w:pPr>
              <w:widowControl/>
              <w:jc w:val="left"/>
              <w:rPr>
                <w:color w:val="000000"/>
                <w:kern w:val="0"/>
                <w:sz w:val="24"/>
              </w:rPr>
            </w:pPr>
            <w:r>
              <w:rPr>
                <w:color w:val="000000"/>
                <w:kern w:val="0"/>
                <w:sz w:val="24"/>
              </w:rPr>
              <w:t>进口产品</w:t>
            </w:r>
          </w:p>
          <w:p>
            <w:pPr>
              <w:widowControl/>
              <w:jc w:val="left"/>
              <w:rPr>
                <w:color w:val="000000"/>
                <w:kern w:val="0"/>
                <w:sz w:val="24"/>
              </w:rPr>
            </w:pPr>
            <w:r>
              <w:rPr>
                <w:color w:val="000000"/>
                <w:kern w:val="0"/>
                <w:sz w:val="24"/>
              </w:rPr>
              <w:t>（如有）</w:t>
            </w:r>
          </w:p>
        </w:tc>
        <w:tc>
          <w:tcPr>
            <w:tcW w:w="6561" w:type="dxa"/>
            <w:noWrap w:val="0"/>
            <w:vAlign w:val="center"/>
          </w:tcPr>
          <w:p>
            <w:pPr>
              <w:widowControl/>
              <w:jc w:val="left"/>
              <w:rPr>
                <w:color w:val="000000"/>
                <w:kern w:val="0"/>
                <w:sz w:val="24"/>
              </w:rPr>
            </w:pPr>
            <w:r>
              <w:rPr>
                <w:sz w:val="24"/>
              </w:rPr>
              <w:t>招标文件不接受进口产品投标的内容时，投标人所投产品不含进口产品；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13</w:t>
            </w:r>
          </w:p>
        </w:tc>
        <w:tc>
          <w:tcPr>
            <w:tcW w:w="1769" w:type="dxa"/>
            <w:noWrap w:val="0"/>
            <w:vAlign w:val="center"/>
          </w:tcPr>
          <w:p>
            <w:pPr>
              <w:widowControl/>
              <w:jc w:val="left"/>
              <w:rPr>
                <w:color w:val="000000"/>
                <w:kern w:val="0"/>
                <w:sz w:val="24"/>
              </w:rPr>
            </w:pPr>
            <w:r>
              <w:rPr>
                <w:color w:val="000000"/>
                <w:kern w:val="0"/>
                <w:sz w:val="24"/>
              </w:rPr>
              <w:t>国家有关部门对投标人的投标产品有强制性规定或要求的</w:t>
            </w:r>
          </w:p>
        </w:tc>
        <w:tc>
          <w:tcPr>
            <w:tcW w:w="6561" w:type="dxa"/>
            <w:noWrap w:val="0"/>
            <w:vAlign w:val="center"/>
          </w:tcPr>
          <w:p>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国家有关部门对投标人的投标产品有强制性规定或要求的（如相应技术、安全、节能和环保等），投标人的投标产品应符合相应规定或要求，并提供证明文件电子件：</w:t>
            </w:r>
          </w:p>
          <w:p>
            <w:pPr>
              <w:widowControl/>
              <w:jc w:val="left"/>
              <w:rPr>
                <w:color w:val="000000"/>
                <w:kern w:val="0"/>
                <w:sz w:val="24"/>
              </w:rPr>
            </w:pPr>
            <w:r>
              <w:rPr>
                <w:color w:val="000000"/>
                <w:kern w:val="0"/>
                <w:sz w:val="24"/>
              </w:rPr>
              <w:t>1）采购的产品若属于《节能产品政府采购品目清单》范围中政府强制采购产品，则投标人所报产品必须获得国家确定的认证机构出具的、处于有效期之内的节能产品认证证书；</w:t>
            </w:r>
          </w:p>
          <w:p>
            <w:pPr>
              <w:widowControl/>
              <w:jc w:val="left"/>
              <w:rPr>
                <w:sz w:val="24"/>
              </w:rPr>
            </w:pPr>
            <w:r>
              <w:rPr>
                <w:color w:val="000000"/>
                <w:kern w:val="0"/>
                <w:sz w:val="24"/>
              </w:rPr>
              <w:t>2）</w:t>
            </w:r>
            <w:r>
              <w:rPr>
                <w:sz w:val="24"/>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Pr>
                <w:color w:val="000000"/>
                <w:kern w:val="0"/>
                <w:sz w:val="24"/>
              </w:rPr>
              <w:t>公安部颁发的计算机信息系统安全专用产品销售许可证</w:t>
            </w:r>
            <w:r>
              <w:rPr>
                <w:sz w:val="24"/>
              </w:rPr>
              <w:t>，且在有效期内，亦视为符合要求）</w:t>
            </w:r>
          </w:p>
          <w:p>
            <w:pPr>
              <w:widowControl/>
              <w:jc w:val="left"/>
              <w:rPr>
                <w:sz w:val="24"/>
              </w:rPr>
            </w:pPr>
            <w:r>
              <w:rPr>
                <w:sz w:val="24"/>
              </w:rPr>
              <w:t>3）国家有特殊信息安全要求的项目，采购产品涉及无线局域网产品和含有无线局域网功能的计算机、通信设备、打印机、复印机、投影仪等产品的，投标产品须为符合国家无线局域网安全标准（GB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p>
          <w:p>
            <w:pPr>
              <w:widowControl/>
              <w:jc w:val="left"/>
              <w:rPr>
                <w:color w:val="000000"/>
                <w:kern w:val="0"/>
                <w:sz w:val="24"/>
              </w:rPr>
            </w:pPr>
            <w:r>
              <w:rPr>
                <w:sz w:val="24"/>
              </w:rPr>
              <w:t>4）项目中涉及涂料、胶黏剂、油墨、清洗剂等挥发性有机物产品，且属于强制性标准的，供应商应执行符合本市和国家的VOCs 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14</w:t>
            </w:r>
          </w:p>
        </w:tc>
        <w:tc>
          <w:tcPr>
            <w:tcW w:w="1769" w:type="dxa"/>
            <w:noWrap w:val="0"/>
            <w:vAlign w:val="center"/>
          </w:tcPr>
          <w:p>
            <w:pPr>
              <w:widowControl/>
              <w:jc w:val="left"/>
              <w:rPr>
                <w:color w:val="000000"/>
                <w:kern w:val="0"/>
                <w:sz w:val="24"/>
              </w:rPr>
            </w:pPr>
            <w:r>
              <w:rPr>
                <w:color w:val="000000"/>
                <w:kern w:val="0"/>
                <w:sz w:val="24"/>
              </w:rPr>
              <w:t>公平竞争</w:t>
            </w:r>
          </w:p>
        </w:tc>
        <w:tc>
          <w:tcPr>
            <w:tcW w:w="6561" w:type="dxa"/>
            <w:noWrap w:val="0"/>
            <w:vAlign w:val="center"/>
          </w:tcPr>
          <w:p>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15</w:t>
            </w:r>
          </w:p>
        </w:tc>
        <w:tc>
          <w:tcPr>
            <w:tcW w:w="1769" w:type="dxa"/>
            <w:noWrap w:val="0"/>
            <w:vAlign w:val="center"/>
          </w:tcPr>
          <w:p>
            <w:pPr>
              <w:widowControl/>
              <w:jc w:val="left"/>
              <w:rPr>
                <w:color w:val="000000"/>
                <w:kern w:val="0"/>
                <w:sz w:val="24"/>
              </w:rPr>
            </w:pPr>
            <w:r>
              <w:rPr>
                <w:color w:val="000000"/>
                <w:kern w:val="0"/>
                <w:sz w:val="24"/>
              </w:rPr>
              <w:t>串通投标</w:t>
            </w:r>
          </w:p>
        </w:tc>
        <w:tc>
          <w:tcPr>
            <w:tcW w:w="6561" w:type="dxa"/>
            <w:noWrap w:val="0"/>
            <w:vAlign w:val="center"/>
          </w:tcPr>
          <w:p>
            <w:pPr>
              <w:widowControl/>
              <w:jc w:val="left"/>
              <w:rPr>
                <w:color w:val="000000"/>
                <w:kern w:val="0"/>
                <w:sz w:val="24"/>
              </w:rPr>
            </w:pPr>
            <w:r>
              <w:rPr>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16</w:t>
            </w:r>
          </w:p>
        </w:tc>
        <w:tc>
          <w:tcPr>
            <w:tcW w:w="1769" w:type="dxa"/>
            <w:noWrap w:val="0"/>
            <w:vAlign w:val="center"/>
          </w:tcPr>
          <w:p>
            <w:pPr>
              <w:widowControl/>
              <w:jc w:val="left"/>
              <w:rPr>
                <w:color w:val="000000"/>
                <w:kern w:val="0"/>
                <w:sz w:val="24"/>
              </w:rPr>
            </w:pPr>
            <w:r>
              <w:rPr>
                <w:color w:val="000000"/>
                <w:kern w:val="0"/>
                <w:sz w:val="24"/>
              </w:rPr>
              <w:t>附加条件</w:t>
            </w:r>
          </w:p>
        </w:tc>
        <w:tc>
          <w:tcPr>
            <w:tcW w:w="6561" w:type="dxa"/>
            <w:noWrap w:val="0"/>
            <w:vAlign w:val="center"/>
          </w:tcPr>
          <w:p>
            <w:pPr>
              <w:widowControl/>
              <w:jc w:val="left"/>
              <w:rPr>
                <w:color w:val="000000"/>
                <w:kern w:val="0"/>
                <w:sz w:val="24"/>
              </w:rPr>
            </w:pPr>
            <w:r>
              <w:rPr>
                <w:color w:val="000000"/>
                <w:kern w:val="0"/>
                <w:sz w:val="24"/>
              </w:rPr>
              <w:t>投标文件未含有采购人不能接受的附加条件的；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85" w:hRule="atLeast"/>
          <w:jc w:val="center"/>
        </w:trPr>
        <w:tc>
          <w:tcPr>
            <w:tcW w:w="732" w:type="dxa"/>
            <w:noWrap w:val="0"/>
            <w:vAlign w:val="center"/>
          </w:tcPr>
          <w:p>
            <w:pPr>
              <w:widowControl/>
              <w:jc w:val="center"/>
              <w:rPr>
                <w:color w:val="000000"/>
                <w:kern w:val="0"/>
                <w:sz w:val="24"/>
              </w:rPr>
            </w:pPr>
            <w:r>
              <w:rPr>
                <w:color w:val="000000"/>
                <w:kern w:val="0"/>
                <w:sz w:val="24"/>
              </w:rPr>
              <w:t>17</w:t>
            </w:r>
          </w:p>
        </w:tc>
        <w:tc>
          <w:tcPr>
            <w:tcW w:w="1769" w:type="dxa"/>
            <w:noWrap w:val="0"/>
            <w:vAlign w:val="center"/>
          </w:tcPr>
          <w:p>
            <w:pPr>
              <w:widowControl/>
              <w:jc w:val="left"/>
              <w:rPr>
                <w:color w:val="000000"/>
                <w:kern w:val="0"/>
                <w:sz w:val="24"/>
              </w:rPr>
            </w:pPr>
            <w:r>
              <w:rPr>
                <w:color w:val="000000"/>
                <w:kern w:val="0"/>
                <w:sz w:val="24"/>
              </w:rPr>
              <w:t>其他无效情形</w:t>
            </w:r>
          </w:p>
        </w:tc>
        <w:tc>
          <w:tcPr>
            <w:tcW w:w="6561" w:type="dxa"/>
            <w:noWrap w:val="0"/>
            <w:vAlign w:val="center"/>
          </w:tcPr>
          <w:p>
            <w:pPr>
              <w:widowControl/>
              <w:jc w:val="left"/>
              <w:rPr>
                <w:color w:val="000000"/>
                <w:kern w:val="0"/>
                <w:sz w:val="24"/>
              </w:rPr>
            </w:pPr>
            <w:r>
              <w:rPr>
                <w:color w:val="000000"/>
                <w:sz w:val="24"/>
              </w:rPr>
              <w:t>投标人、投标文件不存在不符合法律、法规和招标文件规定的其他无效情形。</w:t>
            </w:r>
          </w:p>
        </w:tc>
      </w:tr>
    </w:tbl>
    <w:p>
      <w:pPr>
        <w:numPr>
          <w:ilvl w:val="0"/>
          <w:numId w:val="12"/>
        </w:numPr>
        <w:tabs>
          <w:tab w:val="left" w:pos="1080"/>
          <w:tab w:val="left" w:pos="1589"/>
        </w:tabs>
        <w:snapToGrid w:val="0"/>
        <w:spacing w:line="360" w:lineRule="auto"/>
        <w:rPr>
          <w:sz w:val="24"/>
        </w:rPr>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1"/>
        </w:numPr>
        <w:tabs>
          <w:tab w:val="left" w:pos="360"/>
        </w:tabs>
        <w:snapToGrid w:val="0"/>
        <w:spacing w:line="360" w:lineRule="auto"/>
        <w:outlineLvl w:val="1"/>
        <w:rPr>
          <w:sz w:val="24"/>
        </w:rPr>
      </w:pPr>
      <w:r>
        <w:rPr>
          <w:sz w:val="24"/>
        </w:rPr>
        <w:t>投标文件有关事项的澄清或者说明</w:t>
      </w:r>
    </w:p>
    <w:p>
      <w:pPr>
        <w:numPr>
          <w:ilvl w:val="1"/>
          <w:numId w:val="11"/>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w:t>
      </w:r>
      <w:r>
        <w:rPr>
          <w:rFonts w:hint="eastAsia"/>
          <w:sz w:val="24"/>
        </w:rPr>
        <w:t>（</w:t>
      </w:r>
      <w:bookmarkStart w:id="788" w:name="_Hlk144225607"/>
      <w:r>
        <w:rPr>
          <w:color w:val="000000"/>
          <w:sz w:val="24"/>
          <w:szCs w:val="20"/>
        </w:rPr>
        <w:t>若</w:t>
      </w:r>
      <w:r>
        <w:rPr>
          <w:rFonts w:hint="eastAsia"/>
          <w:color w:val="000000"/>
          <w:sz w:val="24"/>
          <w:szCs w:val="20"/>
        </w:rPr>
        <w:t>投标人</w:t>
      </w:r>
      <w:r>
        <w:rPr>
          <w:color w:val="000000"/>
          <w:sz w:val="24"/>
          <w:szCs w:val="20"/>
        </w:rPr>
        <w:t>为事业单位或其他组织或分支机构，可为单位负责人</w:t>
      </w:r>
      <w:bookmarkEnd w:id="788"/>
      <w:r>
        <w:rPr>
          <w:rFonts w:hint="eastAsia"/>
          <w:sz w:val="24"/>
        </w:rPr>
        <w:t>）</w:t>
      </w:r>
      <w:r>
        <w:rPr>
          <w:sz w:val="24"/>
        </w:rPr>
        <w:t>或其授权的代表签字。投标人的澄清、说明或者补正不得超出投标文件的范围或者改变投标文件的实质性内容。澄清文件将作为投标文件内容的一部分。</w:t>
      </w:r>
    </w:p>
    <w:p>
      <w:pPr>
        <w:numPr>
          <w:ilvl w:val="1"/>
          <w:numId w:val="11"/>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1"/>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1"/>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sz w:val="24"/>
        </w:rPr>
        <w:sym w:font="Wingdings 2" w:char="0052"/>
      </w:r>
      <w:r>
        <w:rPr>
          <w:sz w:val="24"/>
        </w:rPr>
        <w:t>无，按下述2.4.2-2.4.</w:t>
      </w:r>
      <w:r>
        <w:rPr>
          <w:rFonts w:hint="eastAsia"/>
          <w:sz w:val="24"/>
        </w:rPr>
        <w:t>6</w:t>
      </w:r>
      <w:r>
        <w:rPr>
          <w:sz w:val="24"/>
        </w:rPr>
        <w:t>项规定修正。</w:t>
      </w:r>
    </w:p>
    <w:p>
      <w:pPr>
        <w:numPr>
          <w:ilvl w:val="2"/>
          <w:numId w:val="11"/>
        </w:numPr>
        <w:tabs>
          <w:tab w:val="left" w:pos="2035"/>
          <w:tab w:val="left" w:pos="2114"/>
          <w:tab w:val="left" w:pos="2977"/>
        </w:tabs>
        <w:snapToGrid w:val="0"/>
        <w:spacing w:line="360" w:lineRule="auto"/>
        <w:ind w:left="2035"/>
        <w:rPr>
          <w:color w:val="000000"/>
          <w:sz w:val="24"/>
        </w:rPr>
      </w:pPr>
      <w:r>
        <w:rPr>
          <w:rFonts w:hint="eastAsia"/>
          <w:sz w:val="24"/>
        </w:rPr>
        <w:t>开标时，在北京市政府采购电子交易平台上显示的投标报价内容与投标文件中相应内容不一致的,以开标时显示的投标报价内容为准；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1"/>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1"/>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1"/>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1"/>
        </w:numPr>
        <w:tabs>
          <w:tab w:val="left" w:pos="1080"/>
          <w:tab w:val="left" w:pos="1589"/>
          <w:tab w:val="left" w:pos="2035"/>
        </w:tabs>
        <w:snapToGrid w:val="0"/>
        <w:spacing w:line="360" w:lineRule="auto"/>
        <w:ind w:left="2035"/>
        <w:rPr>
          <w:sz w:val="24"/>
          <w:highlight w:val="none"/>
        </w:rPr>
      </w:pPr>
      <w:r>
        <w:rPr>
          <w:sz w:val="24"/>
        </w:rPr>
        <w:t>对于未预留份额专门面向中小企业</w:t>
      </w:r>
      <w:r>
        <w:rPr>
          <w:sz w:val="24"/>
          <w:highlight w:val="none"/>
        </w:rPr>
        <w:t>采购的采购项目，以及预留份额项目中的非预留部分采购包，对小微企业报价给予</w:t>
      </w:r>
      <w:r>
        <w:rPr>
          <w:rFonts w:hint="eastAsia"/>
          <w:sz w:val="24"/>
          <w:highlight w:val="none"/>
        </w:rPr>
        <w:t>10</w:t>
      </w:r>
      <w:r>
        <w:rPr>
          <w:sz w:val="24"/>
          <w:highlight w:val="none"/>
        </w:rPr>
        <w:t>%的扣除，用扣除后的价格参加评审。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highlight w:val="none"/>
        </w:rPr>
        <w:t>4</w:t>
      </w:r>
      <w:r>
        <w:rPr>
          <w:sz w:val="24"/>
          <w:highlight w:val="none"/>
        </w:rPr>
        <w:t>%的扣除，</w:t>
      </w:r>
      <w:r>
        <w:rPr>
          <w:sz w:val="24"/>
        </w:rPr>
        <w:t>用扣除后的价格参加评审。</w:t>
      </w:r>
    </w:p>
    <w:p>
      <w:pPr>
        <w:numPr>
          <w:ilvl w:val="2"/>
          <w:numId w:val="11"/>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1"/>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1"/>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1"/>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pPr>
        <w:numPr>
          <w:ilvl w:val="2"/>
          <w:numId w:val="11"/>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残疾人福利性单位按招标文件要求提供了《残疾人福利性单位声明函》的，视同小微企业。</w:t>
      </w:r>
    </w:p>
    <w:p>
      <w:pPr>
        <w:numPr>
          <w:ilvl w:val="2"/>
          <w:numId w:val="11"/>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1"/>
        </w:numPr>
        <w:tabs>
          <w:tab w:val="left" w:pos="360"/>
        </w:tabs>
        <w:snapToGrid w:val="0"/>
        <w:spacing w:line="360" w:lineRule="auto"/>
        <w:outlineLvl w:val="1"/>
        <w:rPr>
          <w:sz w:val="24"/>
        </w:rPr>
      </w:pPr>
      <w:r>
        <w:rPr>
          <w:sz w:val="24"/>
        </w:rPr>
        <w:t>投标文件的比较和评价</w:t>
      </w:r>
      <w:bookmarkEnd w:id="771"/>
      <w:bookmarkEnd w:id="772"/>
    </w:p>
    <w:p>
      <w:pPr>
        <w:numPr>
          <w:ilvl w:val="1"/>
          <w:numId w:val="11"/>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1"/>
        </w:numPr>
        <w:tabs>
          <w:tab w:val="left" w:pos="1080"/>
        </w:tabs>
        <w:snapToGrid w:val="0"/>
        <w:spacing w:line="360" w:lineRule="auto"/>
        <w:ind w:left="1077" w:hanging="720"/>
        <w:rPr>
          <w:sz w:val="24"/>
        </w:rPr>
      </w:pPr>
      <w:r>
        <w:rPr>
          <w:sz w:val="24"/>
        </w:rPr>
        <w:t>评标方法和评标标准</w:t>
      </w:r>
    </w:p>
    <w:p>
      <w:pPr>
        <w:numPr>
          <w:ilvl w:val="2"/>
          <w:numId w:val="11"/>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sz w:val="24"/>
        </w:rPr>
        <w:sym w:font="Wingdings 2" w:char="0052"/>
      </w:r>
      <w:r>
        <w:rPr>
          <w:sz w:val="24"/>
        </w:rPr>
        <w:t>综合评分法，指投标文件满足招标文件全部实质性要求，且按照评审因素的量化指标评审得分最高的投标人为中标候选人的评标方法，见《评标标准》，招标文件中没有规定的评标标准不得作为评审的依据。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1"/>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sym w:font="Wingdings 2" w:char="00A3"/>
      </w: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1"/>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详见第四部分</w:t>
      </w:r>
      <w:r>
        <w:rPr>
          <w:sz w:val="24"/>
          <w:u w:val="single"/>
        </w:rPr>
        <w:t>评标程序、评标方法和评标标准</w:t>
      </w:r>
      <w:r>
        <w:rPr>
          <w:sz w:val="24"/>
        </w:rPr>
        <w:t>。</w:t>
      </w:r>
    </w:p>
    <w:p>
      <w:pPr>
        <w:numPr>
          <w:ilvl w:val="2"/>
          <w:numId w:val="11"/>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详见第四部分</w:t>
      </w:r>
      <w:r>
        <w:rPr>
          <w:sz w:val="24"/>
          <w:u w:val="single"/>
        </w:rPr>
        <w:t>评标程序、评标方法和评标标准</w:t>
      </w:r>
      <w:r>
        <w:rPr>
          <w:sz w:val="24"/>
        </w:rPr>
        <w:t>。</w:t>
      </w:r>
    </w:p>
    <w:p>
      <w:pPr>
        <w:numPr>
          <w:ilvl w:val="0"/>
          <w:numId w:val="11"/>
        </w:numPr>
        <w:tabs>
          <w:tab w:val="left" w:pos="360"/>
        </w:tabs>
        <w:snapToGrid w:val="0"/>
        <w:spacing w:line="360" w:lineRule="auto"/>
        <w:outlineLvl w:val="1"/>
        <w:rPr>
          <w:sz w:val="24"/>
        </w:rPr>
      </w:pPr>
      <w:r>
        <w:rPr>
          <w:sz w:val="24"/>
        </w:rPr>
        <w:t>确定</w:t>
      </w:r>
      <w:bookmarkStart w:id="789" w:name="_Toc151190173"/>
      <w:bookmarkStart w:id="790" w:name="_Toc151193644"/>
      <w:bookmarkStart w:id="791" w:name="_Toc150774751"/>
      <w:bookmarkStart w:id="792" w:name="_Toc226965736"/>
      <w:bookmarkStart w:id="793" w:name="_Toc164608815"/>
      <w:bookmarkStart w:id="794" w:name="_Ref467307010"/>
      <w:bookmarkStart w:id="795" w:name="_Toc150509297"/>
      <w:bookmarkStart w:id="796" w:name="_Toc164229387"/>
      <w:bookmarkStart w:id="797" w:name="_Toc305158888"/>
      <w:bookmarkStart w:id="798" w:name="_Toc142311048"/>
      <w:bookmarkStart w:id="799" w:name="_Toc127151546"/>
      <w:bookmarkStart w:id="800" w:name="_Toc305158814"/>
      <w:bookmarkStart w:id="801" w:name="_Toc151193716"/>
      <w:bookmarkStart w:id="802" w:name="_Toc151193788"/>
      <w:bookmarkStart w:id="803" w:name="_Toc164229241"/>
      <w:bookmarkStart w:id="804" w:name="_Toc265228384"/>
      <w:bookmarkStart w:id="805" w:name="_Toc264969236"/>
      <w:bookmarkStart w:id="806" w:name="_Toc150774646"/>
      <w:bookmarkStart w:id="807" w:name="_Toc151193934"/>
      <w:bookmarkStart w:id="808" w:name="_Toc226309790"/>
      <w:bookmarkStart w:id="809" w:name="_Toc164351640"/>
      <w:bookmarkStart w:id="810" w:name="_Toc195842911"/>
      <w:bookmarkStart w:id="811" w:name="_Toc520356170"/>
      <w:bookmarkStart w:id="812" w:name="_Toc226965819"/>
      <w:bookmarkStart w:id="813" w:name="_Toc151193860"/>
      <w:bookmarkStart w:id="814" w:name="_Toc149720839"/>
      <w:bookmarkStart w:id="815" w:name="_Toc164608660"/>
      <w:bookmarkStart w:id="816" w:name="_Toc127161460"/>
      <w:bookmarkStart w:id="817" w:name="_Toc150480784"/>
      <w:bookmarkStart w:id="818" w:name="_Toc127151747"/>
      <w:bookmarkStart w:id="819" w:name="_Toc226337242"/>
      <w:r>
        <w:rPr>
          <w:sz w:val="24"/>
        </w:rPr>
        <w:t>中标候选人名单</w:t>
      </w:r>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p>
    <w:p>
      <w:pPr>
        <w:numPr>
          <w:ilvl w:val="1"/>
          <w:numId w:val="11"/>
        </w:numPr>
        <w:tabs>
          <w:tab w:val="left" w:pos="1080"/>
        </w:tabs>
        <w:snapToGrid w:val="0"/>
        <w:spacing w:line="360" w:lineRule="auto"/>
        <w:ind w:left="1077" w:hanging="720"/>
        <w:rPr>
          <w:sz w:val="24"/>
          <w:highlight w:val="none"/>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w:t>
      </w:r>
      <w:r>
        <w:rPr>
          <w:sz w:val="24"/>
          <w:highlight w:val="none"/>
        </w:rPr>
        <w:t>其他同品牌投标人不作为中标候选人。</w:t>
      </w:r>
    </w:p>
    <w:p>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t>□随机抽取</w:t>
      </w:r>
    </w:p>
    <w:p>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highlight w:val="none"/>
        </w:rPr>
      </w:pPr>
      <w:r>
        <w:rPr>
          <w:rFonts w:hint="default" w:ascii="Times New Roman" w:hAnsi="Times New Roman"/>
          <w:sz w:val="24"/>
          <w:szCs w:val="24"/>
          <w:highlight w:val="none"/>
        </w:rPr>
        <w:sym w:font="Wingdings 2" w:char="0052"/>
      </w:r>
      <w:r>
        <w:rPr>
          <w:rFonts w:hint="default" w:ascii="Times New Roman" w:hAnsi="Times New Roman"/>
          <w:sz w:val="24"/>
          <w:szCs w:val="24"/>
          <w:highlight w:val="none"/>
        </w:rPr>
        <w:t>其他方式，具体要求：</w:t>
      </w:r>
      <w:r>
        <w:rPr>
          <w:rFonts w:ascii="Times New Roman" w:hAnsi="Times New Roman"/>
          <w:sz w:val="24"/>
          <w:szCs w:val="24"/>
          <w:highlight w:val="none"/>
        </w:rPr>
        <w:t>投标人评审得分相同的，按投标报价由低向高顺序排列。得分且投标报价相同的，</w:t>
      </w:r>
      <w:r>
        <w:rPr>
          <w:rFonts w:hint="default" w:ascii="Times New Roman" w:hAnsi="Times New Roman"/>
          <w:sz w:val="24"/>
          <w:highlight w:val="none"/>
        </w:rPr>
        <w:t>以</w:t>
      </w:r>
      <w:r>
        <w:rPr>
          <w:rFonts w:hint="default" w:ascii="Times New Roman" w:hAnsi="Times New Roman"/>
          <w:sz w:val="24"/>
          <w:szCs w:val="24"/>
          <w:highlight w:val="none"/>
        </w:rPr>
        <w:t>技术部分</w:t>
      </w:r>
      <w:r>
        <w:rPr>
          <w:rFonts w:hint="default" w:ascii="Times New Roman" w:hAnsi="Times New Roman"/>
          <w:sz w:val="24"/>
          <w:highlight w:val="none"/>
        </w:rPr>
        <w:t>得分</w:t>
      </w:r>
      <w:r>
        <w:rPr>
          <w:rFonts w:ascii="Times New Roman" w:hAnsi="Times New Roman"/>
          <w:sz w:val="24"/>
          <w:szCs w:val="24"/>
          <w:highlight w:val="none"/>
        </w:rPr>
        <w:t>顺序排列。</w:t>
      </w:r>
    </w:p>
    <w:p>
      <w:pPr>
        <w:numPr>
          <w:ilvl w:val="1"/>
          <w:numId w:val="11"/>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1"/>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1"/>
        </w:numPr>
        <w:tabs>
          <w:tab w:val="left" w:pos="1080"/>
        </w:tabs>
        <w:snapToGrid w:val="0"/>
        <w:spacing w:line="360" w:lineRule="auto"/>
        <w:ind w:left="1077" w:hanging="720"/>
        <w:rPr>
          <w:sz w:val="24"/>
        </w:rPr>
      </w:pPr>
      <w:r>
        <w:rPr>
          <w:sz w:val="24"/>
        </w:rPr>
        <w:t>评标委员会要对评分汇总情况进行复核，特别是对排名第一的、报价最低的、投标或响应文件被认定为无效的情形进行重点复核。</w:t>
      </w:r>
    </w:p>
    <w:p>
      <w:pPr>
        <w:numPr>
          <w:ilvl w:val="1"/>
          <w:numId w:val="11"/>
        </w:numPr>
        <w:tabs>
          <w:tab w:val="left" w:pos="1080"/>
        </w:tabs>
        <w:snapToGrid w:val="0"/>
        <w:spacing w:line="360" w:lineRule="auto"/>
        <w:ind w:left="1077" w:hanging="720"/>
        <w:rPr>
          <w:sz w:val="24"/>
        </w:rPr>
      </w:pPr>
      <w:r>
        <w:rPr>
          <w:sz w:val="24"/>
        </w:rPr>
        <w:t>评标委员会将根据各投标人的评标排序，依次推荐本项目（各采购包）的中标候选人，起草并签署评标报告。本项目（各采购包）评标委员会共（各）推荐</w:t>
      </w:r>
      <w:r>
        <w:rPr>
          <w:rFonts w:hint="eastAsia"/>
          <w:sz w:val="24"/>
        </w:rPr>
        <w:t>所有进入评标排序且符合核心产品（如有）要求的投标人为</w:t>
      </w:r>
      <w:r>
        <w:rPr>
          <w:sz w:val="24"/>
        </w:rPr>
        <w:t>中标候选人。</w:t>
      </w:r>
    </w:p>
    <w:p>
      <w:pPr>
        <w:numPr>
          <w:ilvl w:val="0"/>
          <w:numId w:val="11"/>
        </w:numPr>
        <w:tabs>
          <w:tab w:val="left" w:pos="360"/>
        </w:tabs>
        <w:snapToGrid w:val="0"/>
        <w:spacing w:line="360" w:lineRule="auto"/>
        <w:outlineLvl w:val="1"/>
        <w:rPr>
          <w:sz w:val="24"/>
        </w:rPr>
      </w:pPr>
      <w:r>
        <w:rPr>
          <w:sz w:val="24"/>
        </w:rPr>
        <w:t>报告违法行为</w:t>
      </w:r>
    </w:p>
    <w:p>
      <w:pPr>
        <w:numPr>
          <w:ilvl w:val="1"/>
          <w:numId w:val="11"/>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b/>
        </w:rPr>
      </w:pPr>
      <w:r>
        <w:rPr>
          <w:b/>
          <w:sz w:val="24"/>
        </w:rPr>
        <w:t>二、评标标准</w:t>
      </w:r>
    </w:p>
    <w:tbl>
      <w:tblPr>
        <w:tblStyle w:val="43"/>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006"/>
        <w:gridCol w:w="5385"/>
        <w:gridCol w:w="1134"/>
        <w:gridCol w:w="8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05"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评分项</w:t>
            </w:r>
          </w:p>
        </w:tc>
        <w:tc>
          <w:tcPr>
            <w:tcW w:w="1006"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评审因素</w:t>
            </w:r>
          </w:p>
        </w:tc>
        <w:tc>
          <w:tcPr>
            <w:tcW w:w="5385"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评分标准说明</w:t>
            </w:r>
          </w:p>
        </w:tc>
        <w:tc>
          <w:tcPr>
            <w:tcW w:w="1134"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分值</w:t>
            </w:r>
          </w:p>
        </w:tc>
        <w:tc>
          <w:tcPr>
            <w:tcW w:w="850"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主客观分属性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14" w:hRule="atLeast"/>
        </w:trPr>
        <w:tc>
          <w:tcPr>
            <w:tcW w:w="805" w:type="dxa"/>
            <w:noWrap w:val="0"/>
            <w:vAlign w:val="center"/>
          </w:tcPr>
          <w:p>
            <w:pPr>
              <w:widowControl/>
              <w:rPr>
                <w:rFonts w:hint="eastAsia" w:ascii="宋体" w:hAnsi="宋体" w:eastAsia="宋体" w:cs="宋体"/>
                <w:sz w:val="24"/>
                <w:szCs w:val="24"/>
              </w:rPr>
            </w:pPr>
            <w:r>
              <w:rPr>
                <w:rFonts w:hint="eastAsia" w:ascii="宋体" w:hAnsi="宋体" w:eastAsia="宋体" w:cs="宋体"/>
                <w:sz w:val="24"/>
                <w:szCs w:val="24"/>
              </w:rPr>
              <w:t>价格（</w:t>
            </w:r>
            <w:r>
              <w:rPr>
                <w:rFonts w:hint="eastAsia" w:ascii="宋体" w:hAnsi="宋体" w:eastAsia="宋体" w:cs="宋体"/>
                <w:sz w:val="24"/>
                <w:szCs w:val="24"/>
                <w:lang w:val="en-US" w:eastAsia="zh-CN"/>
              </w:rPr>
              <w:t>10</w:t>
            </w:r>
            <w:r>
              <w:rPr>
                <w:rFonts w:hint="eastAsia" w:ascii="宋体" w:hAnsi="宋体" w:eastAsia="宋体" w:cs="宋体"/>
                <w:sz w:val="24"/>
                <w:szCs w:val="24"/>
              </w:rPr>
              <w:t xml:space="preserve"> 分）</w:t>
            </w:r>
          </w:p>
        </w:tc>
        <w:tc>
          <w:tcPr>
            <w:tcW w:w="1006" w:type="dxa"/>
            <w:noWrap w:val="0"/>
            <w:vAlign w:val="center"/>
          </w:tcPr>
          <w:p>
            <w:pPr>
              <w:widowControl/>
              <w:jc w:val="center"/>
              <w:rPr>
                <w:rFonts w:hint="eastAsia" w:ascii="宋体" w:hAnsi="宋体" w:eastAsia="宋体" w:cs="宋体"/>
                <w:sz w:val="24"/>
                <w:szCs w:val="24"/>
              </w:rPr>
            </w:pPr>
            <w:r>
              <w:rPr>
                <w:rFonts w:hint="eastAsia" w:ascii="宋体" w:hAnsi="宋体" w:eastAsia="宋体" w:cs="宋体"/>
                <w:sz w:val="24"/>
                <w:szCs w:val="24"/>
              </w:rPr>
              <w:t>价格</w:t>
            </w:r>
          </w:p>
        </w:tc>
        <w:tc>
          <w:tcPr>
            <w:tcW w:w="5385" w:type="dxa"/>
            <w:noWrap w:val="0"/>
            <w:vAlign w:val="center"/>
          </w:tcPr>
          <w:p>
            <w:pPr>
              <w:rPr>
                <w:rFonts w:hint="eastAsia" w:ascii="宋体" w:hAnsi="宋体" w:eastAsia="宋体" w:cs="宋体"/>
                <w:sz w:val="24"/>
                <w:szCs w:val="24"/>
              </w:rPr>
            </w:pPr>
            <w:r>
              <w:rPr>
                <w:rFonts w:hint="eastAsia" w:ascii="宋体" w:hAnsi="宋体" w:cs="宋体"/>
                <w:kern w:val="0"/>
                <w:sz w:val="24"/>
                <w:lang w:bidi="ar"/>
              </w:rPr>
              <w:t>价格分采用低价优先法计算，即满足招标文件要求且报价最低的报价为评标基准价，其价格分为满分，其他投标人的价格分统一按下列公式计算：报价得分=（评标基准价/报价）×10。此处投标报价指经过报价修正，及因落实政府采购政策进行价格调整后的报价，详见第四章《评标程序、评标方法和评标标准》2.4及2.5。</w:t>
            </w:r>
          </w:p>
        </w:tc>
        <w:tc>
          <w:tcPr>
            <w:tcW w:w="1134" w:type="dxa"/>
            <w:noWrap w:val="0"/>
            <w:vAlign w:val="center"/>
          </w:tcPr>
          <w:p>
            <w:pPr>
              <w:jc w:val="center"/>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850"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5" w:hRule="atLeast"/>
        </w:trPr>
        <w:tc>
          <w:tcPr>
            <w:tcW w:w="805"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商务</w:t>
            </w:r>
          </w:p>
          <w:p>
            <w:pPr>
              <w:jc w:val="center"/>
              <w:rPr>
                <w:rFonts w:hint="eastAsia" w:ascii="宋体" w:hAnsi="宋体" w:eastAsia="宋体" w:cs="宋体"/>
                <w:sz w:val="24"/>
                <w:szCs w:val="24"/>
              </w:rPr>
            </w:pPr>
            <w:r>
              <w:rPr>
                <w:rFonts w:hint="eastAsia" w:ascii="宋体" w:hAnsi="宋体" w:eastAsia="宋体" w:cs="宋体"/>
                <w:sz w:val="24"/>
                <w:szCs w:val="24"/>
              </w:rPr>
              <w:t>部分（</w:t>
            </w:r>
            <w:r>
              <w:rPr>
                <w:rFonts w:hint="eastAsia" w:ascii="宋体" w:hAnsi="宋体" w:eastAsia="宋体" w:cs="宋体"/>
                <w:sz w:val="24"/>
                <w:szCs w:val="24"/>
                <w:lang w:val="en-US" w:eastAsia="zh-CN"/>
              </w:rPr>
              <w:t>22</w:t>
            </w:r>
            <w:r>
              <w:rPr>
                <w:rFonts w:hint="eastAsia" w:ascii="宋体" w:hAnsi="宋体" w:eastAsia="宋体" w:cs="宋体"/>
                <w:sz w:val="24"/>
                <w:szCs w:val="24"/>
              </w:rPr>
              <w:t xml:space="preserve">  分）</w:t>
            </w:r>
          </w:p>
        </w:tc>
        <w:tc>
          <w:tcPr>
            <w:tcW w:w="1006" w:type="dxa"/>
            <w:noWrap w:val="0"/>
            <w:vAlign w:val="center"/>
          </w:tcPr>
          <w:p>
            <w:pPr>
              <w:snapToGrid w:val="0"/>
              <w:spacing w:line="240" w:lineRule="atLeast"/>
              <w:jc w:val="center"/>
              <w:rPr>
                <w:rFonts w:hint="eastAsia" w:ascii="宋体" w:hAnsi="宋体" w:eastAsia="宋体" w:cs="宋体"/>
                <w:sz w:val="24"/>
                <w:szCs w:val="24"/>
              </w:rPr>
            </w:pPr>
            <w:r>
              <w:rPr>
                <w:rFonts w:hint="eastAsia" w:ascii="宋体" w:hAnsi="宋体" w:eastAsia="宋体" w:cs="宋体"/>
                <w:color w:val="000000"/>
                <w:sz w:val="24"/>
                <w:szCs w:val="24"/>
              </w:rPr>
              <w:t>企业资质</w:t>
            </w:r>
          </w:p>
        </w:tc>
        <w:tc>
          <w:tcPr>
            <w:tcW w:w="5385" w:type="dxa"/>
            <w:noWrap w:val="0"/>
            <w:vAlign w:val="center"/>
          </w:tcPr>
          <w:p>
            <w:pPr>
              <w:snapToGrid w:val="0"/>
              <w:spacing w:line="24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t>1、具备质量管理体系认证证书，得</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分；</w:t>
            </w:r>
          </w:p>
          <w:p>
            <w:pPr>
              <w:snapToGrid w:val="0"/>
              <w:spacing w:line="24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t>2、具备环境管理体系认证证书，得</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分；</w:t>
            </w:r>
          </w:p>
          <w:p>
            <w:pPr>
              <w:snapToGrid w:val="0"/>
              <w:spacing w:line="240" w:lineRule="atLeast"/>
              <w:rPr>
                <w:rFonts w:hint="eastAsia" w:ascii="宋体" w:hAnsi="宋体" w:eastAsia="宋体" w:cs="宋体"/>
                <w:bCs/>
                <w:color w:val="000000"/>
                <w:sz w:val="24"/>
                <w:szCs w:val="24"/>
              </w:rPr>
            </w:pPr>
            <w:r>
              <w:rPr>
                <w:rFonts w:hint="eastAsia" w:ascii="宋体" w:hAnsi="宋体" w:eastAsia="宋体" w:cs="宋体"/>
                <w:bCs/>
                <w:color w:val="000000"/>
                <w:sz w:val="24"/>
                <w:szCs w:val="24"/>
              </w:rPr>
              <w:t>3、具备职业健康管理体系认证证书，得</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分。</w:t>
            </w:r>
          </w:p>
          <w:p>
            <w:pPr>
              <w:snapToGrid w:val="0"/>
              <w:spacing w:line="240" w:lineRule="atLeast"/>
              <w:rPr>
                <w:rFonts w:hint="eastAsia" w:ascii="宋体" w:hAnsi="宋体" w:eastAsia="宋体" w:cs="宋体"/>
                <w:sz w:val="24"/>
                <w:szCs w:val="24"/>
              </w:rPr>
            </w:pPr>
            <w:r>
              <w:rPr>
                <w:rFonts w:hint="eastAsia" w:ascii="宋体" w:hAnsi="宋体" w:eastAsia="宋体" w:cs="宋体"/>
                <w:color w:val="000000"/>
                <w:sz w:val="24"/>
                <w:szCs w:val="24"/>
              </w:rPr>
              <w:t>注：提供有效认证证书复印件，未提供不得分。</w:t>
            </w:r>
          </w:p>
        </w:tc>
        <w:tc>
          <w:tcPr>
            <w:tcW w:w="1134" w:type="dxa"/>
            <w:noWrap w:val="0"/>
            <w:vAlign w:val="center"/>
          </w:tcPr>
          <w:p>
            <w:pPr>
              <w:snapToGrid w:val="0"/>
              <w:spacing w:line="240" w:lineRule="atLeast"/>
              <w:jc w:val="center"/>
              <w:rPr>
                <w:rFonts w:hint="eastAsia" w:ascii="宋体" w:hAnsi="宋体" w:eastAsia="宋体" w:cs="宋体"/>
                <w:sz w:val="24"/>
                <w:szCs w:val="24"/>
                <w:lang w:eastAsia="zh-CN"/>
              </w:rPr>
            </w:pPr>
            <w:r>
              <w:rPr>
                <w:rFonts w:hint="eastAsia" w:ascii="宋体" w:hAnsi="宋体" w:eastAsia="宋体" w:cs="宋体"/>
                <w:color w:val="000000"/>
                <w:sz w:val="24"/>
                <w:szCs w:val="24"/>
                <w:lang w:val="en-US" w:eastAsia="zh-CN"/>
              </w:rPr>
              <w:t>6</w:t>
            </w:r>
          </w:p>
        </w:tc>
        <w:tc>
          <w:tcPr>
            <w:tcW w:w="850" w:type="dxa"/>
            <w:noWrap w:val="0"/>
            <w:vAlign w:val="center"/>
          </w:tcPr>
          <w:p>
            <w:pPr>
              <w:snapToGrid w:val="0"/>
              <w:spacing w:line="240" w:lineRule="atLeast"/>
              <w:jc w:val="center"/>
              <w:rPr>
                <w:rFonts w:hint="eastAsia" w:ascii="宋体" w:hAnsi="宋体" w:eastAsia="宋体" w:cs="宋体"/>
                <w:sz w:val="24"/>
                <w:szCs w:val="24"/>
              </w:rPr>
            </w:pPr>
            <w:r>
              <w:rPr>
                <w:rFonts w:hint="eastAsia" w:ascii="宋体" w:hAnsi="宋体" w:eastAsia="宋体" w:cs="宋体"/>
                <w:sz w:val="24"/>
                <w:szCs w:val="24"/>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3"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noWrap w:val="0"/>
            <w:vAlign w:val="center"/>
          </w:tcPr>
          <w:p>
            <w:pPr>
              <w:snapToGrid w:val="0"/>
              <w:spacing w:line="240" w:lineRule="atLeast"/>
              <w:jc w:val="center"/>
              <w:rPr>
                <w:rFonts w:hint="eastAsia" w:ascii="宋体" w:hAnsi="宋体" w:eastAsia="宋体" w:cs="宋体"/>
                <w:sz w:val="24"/>
                <w:szCs w:val="24"/>
              </w:rPr>
            </w:pPr>
            <w:r>
              <w:rPr>
                <w:rFonts w:hint="eastAsia" w:ascii="宋体" w:hAnsi="宋体" w:eastAsia="宋体" w:cs="宋体"/>
                <w:color w:val="000000"/>
                <w:sz w:val="24"/>
                <w:szCs w:val="24"/>
              </w:rPr>
              <w:t>业绩</w:t>
            </w:r>
          </w:p>
        </w:tc>
        <w:tc>
          <w:tcPr>
            <w:tcW w:w="5385" w:type="dxa"/>
            <w:noWrap w:val="0"/>
            <w:vAlign w:val="center"/>
          </w:tcPr>
          <w:p>
            <w:pPr>
              <w:pStyle w:val="15"/>
              <w:rPr>
                <w:rFonts w:hint="eastAsia" w:ascii="宋体" w:hAnsi="宋体" w:eastAsia="宋体" w:cs="宋体"/>
                <w:color w:val="000000"/>
                <w:sz w:val="24"/>
                <w:szCs w:val="24"/>
              </w:rPr>
            </w:pPr>
            <w:r>
              <w:rPr>
                <w:rFonts w:hint="eastAsia" w:ascii="宋体" w:hAnsi="宋体" w:eastAsia="宋体" w:cs="宋体"/>
                <w:color w:val="000000"/>
                <w:sz w:val="24"/>
                <w:szCs w:val="24"/>
              </w:rPr>
              <w:t>2020年11月1日至</w:t>
            </w:r>
            <w:r>
              <w:rPr>
                <w:rFonts w:hint="eastAsia" w:ascii="宋体" w:hAnsi="宋体" w:eastAsia="宋体" w:cs="宋体"/>
                <w:sz w:val="24"/>
                <w:szCs w:val="24"/>
              </w:rPr>
              <w:t>投标截止日</w:t>
            </w:r>
            <w:r>
              <w:rPr>
                <w:rFonts w:hint="eastAsia" w:ascii="宋体" w:hAnsi="宋体" w:eastAsia="宋体" w:cs="宋体"/>
                <w:color w:val="000000"/>
                <w:sz w:val="24"/>
                <w:szCs w:val="24"/>
              </w:rPr>
              <w:t>类似运维业绩，投标人业绩以提供的合同为准，每个2分，满分</w:t>
            </w:r>
            <w:r>
              <w:rPr>
                <w:rFonts w:hint="eastAsia" w:ascii="宋体" w:hAnsi="宋体" w:eastAsia="宋体" w:cs="宋体"/>
                <w:color w:val="000000"/>
                <w:sz w:val="24"/>
                <w:szCs w:val="24"/>
                <w:lang w:val="en-US" w:eastAsia="zh-CN"/>
              </w:rPr>
              <w:t>10</w:t>
            </w:r>
            <w:r>
              <w:rPr>
                <w:rFonts w:hint="eastAsia" w:ascii="宋体" w:hAnsi="宋体" w:eastAsia="宋体" w:cs="宋体"/>
                <w:color w:val="000000"/>
                <w:sz w:val="24"/>
                <w:szCs w:val="24"/>
              </w:rPr>
              <w:t>分。</w:t>
            </w:r>
          </w:p>
          <w:p>
            <w:pPr>
              <w:snapToGrid w:val="0"/>
              <w:spacing w:line="240" w:lineRule="atLeast"/>
              <w:rPr>
                <w:rFonts w:hint="eastAsia" w:ascii="宋体" w:hAnsi="宋体" w:eastAsia="宋体" w:cs="宋体"/>
                <w:sz w:val="24"/>
                <w:szCs w:val="24"/>
              </w:rPr>
            </w:pPr>
            <w:r>
              <w:rPr>
                <w:rFonts w:hint="eastAsia" w:ascii="宋体" w:hAnsi="宋体" w:eastAsia="宋体" w:cs="宋体"/>
                <w:color w:val="000000"/>
                <w:sz w:val="24"/>
                <w:szCs w:val="24"/>
              </w:rPr>
              <w:t>注：必须提供与签订的合同首页、签字盖章页及相关内容页复印件，作为有效证明（相同用户业绩不重复计算）。</w:t>
            </w:r>
          </w:p>
        </w:tc>
        <w:tc>
          <w:tcPr>
            <w:tcW w:w="1134" w:type="dxa"/>
            <w:noWrap w:val="0"/>
            <w:vAlign w:val="center"/>
          </w:tcPr>
          <w:p>
            <w:pPr>
              <w:snapToGrid w:val="0"/>
              <w:spacing w:line="240" w:lineRule="atLeast"/>
              <w:jc w:val="center"/>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10</w:t>
            </w:r>
          </w:p>
        </w:tc>
        <w:tc>
          <w:tcPr>
            <w:tcW w:w="850" w:type="dxa"/>
            <w:noWrap w:val="0"/>
            <w:vAlign w:val="center"/>
          </w:tcPr>
          <w:p>
            <w:pPr>
              <w:snapToGrid w:val="0"/>
              <w:spacing w:line="240" w:lineRule="atLeast"/>
              <w:jc w:val="center"/>
              <w:rPr>
                <w:rFonts w:hint="eastAsia" w:ascii="宋体" w:hAnsi="宋体" w:eastAsia="宋体" w:cs="宋体"/>
                <w:sz w:val="24"/>
                <w:szCs w:val="24"/>
              </w:rPr>
            </w:pPr>
            <w:r>
              <w:rPr>
                <w:rFonts w:hint="eastAsia" w:ascii="宋体" w:hAnsi="宋体" w:eastAsia="宋体" w:cs="宋体"/>
                <w:sz w:val="24"/>
                <w:szCs w:val="24"/>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983" w:hRule="atLeast"/>
        </w:trPr>
        <w:tc>
          <w:tcPr>
            <w:tcW w:w="805" w:type="dxa"/>
            <w:vMerge w:val="continue"/>
            <w:noWrap w:val="0"/>
            <w:vAlign w:val="center"/>
          </w:tcPr>
          <w:p>
            <w:pPr>
              <w:jc w:val="center"/>
              <w:rPr>
                <w:rFonts w:hint="eastAsia" w:ascii="宋体" w:hAnsi="宋体" w:eastAsia="宋体" w:cs="宋体"/>
                <w:sz w:val="24"/>
                <w:szCs w:val="24"/>
                <w:highlight w:val="none"/>
              </w:rPr>
            </w:pPr>
          </w:p>
        </w:tc>
        <w:tc>
          <w:tcPr>
            <w:tcW w:w="1006" w:type="dxa"/>
            <w:noWrap w:val="0"/>
            <w:vAlign w:val="center"/>
          </w:tcPr>
          <w:p>
            <w:pPr>
              <w:widowControl/>
              <w:jc w:val="center"/>
              <w:textAlignment w:val="center"/>
              <w:rPr>
                <w:rFonts w:hint="eastAsia" w:ascii="宋体" w:hAnsi="宋体" w:eastAsia="宋体" w:cs="宋体"/>
                <w:color w:val="000000"/>
                <w:sz w:val="24"/>
                <w:szCs w:val="24"/>
                <w:highlight w:val="none"/>
              </w:rPr>
            </w:pPr>
            <w:r>
              <w:rPr>
                <w:rFonts w:hint="eastAsia" w:ascii="宋体" w:hAnsi="宋体" w:eastAsia="宋体" w:cs="宋体"/>
                <w:b w:val="0"/>
                <w:bCs w:val="0"/>
                <w:sz w:val="24"/>
                <w:szCs w:val="24"/>
                <w:highlight w:val="none"/>
              </w:rPr>
              <w:t>案例</w:t>
            </w:r>
          </w:p>
        </w:tc>
        <w:tc>
          <w:tcPr>
            <w:tcW w:w="5385" w:type="dxa"/>
            <w:noWrap w:val="0"/>
            <w:vAlign w:val="center"/>
          </w:tcPr>
          <w:p>
            <w:pPr>
              <w:pStyle w:val="18"/>
              <w:jc w:val="left"/>
              <w:rPr>
                <w:rFonts w:hint="eastAsia" w:ascii="宋体" w:hAnsi="宋体" w:eastAsia="宋体" w:cs="宋体"/>
                <w:color w:val="000000"/>
                <w:sz w:val="24"/>
                <w:szCs w:val="24"/>
                <w:highlight w:val="none"/>
              </w:rPr>
            </w:pPr>
            <w:r>
              <w:rPr>
                <w:rFonts w:hint="eastAsia" w:ascii="宋体" w:hAnsi="宋体" w:eastAsia="宋体" w:cs="宋体"/>
                <w:b w:val="0"/>
                <w:bCs w:val="0"/>
                <w:color w:val="000000"/>
                <w:kern w:val="0"/>
                <w:sz w:val="24"/>
                <w:szCs w:val="24"/>
                <w:highlight w:val="none"/>
                <w:lang w:val="en-US" w:eastAsia="zh-CN"/>
              </w:rPr>
              <w:t xml:space="preserve">    </w:t>
            </w:r>
            <w:r>
              <w:rPr>
                <w:rFonts w:hint="eastAsia" w:ascii="宋体" w:hAnsi="宋体" w:cs="宋体"/>
                <w:b w:val="0"/>
                <w:bCs w:val="0"/>
                <w:color w:val="000000"/>
                <w:kern w:val="0"/>
                <w:sz w:val="24"/>
                <w:szCs w:val="24"/>
                <w:highlight w:val="none"/>
                <w:lang w:val="en-US" w:eastAsia="zh-CN"/>
              </w:rPr>
              <w:t>投标</w:t>
            </w:r>
            <w:r>
              <w:rPr>
                <w:rFonts w:hint="eastAsia" w:ascii="宋体" w:hAnsi="宋体" w:eastAsia="宋体" w:cs="宋体"/>
                <w:b w:val="0"/>
                <w:bCs w:val="0"/>
                <w:color w:val="000000"/>
                <w:kern w:val="0"/>
                <w:sz w:val="24"/>
                <w:szCs w:val="24"/>
                <w:highlight w:val="none"/>
                <w:lang w:eastAsia="zh-CN"/>
              </w:rPr>
              <w:t>人</w:t>
            </w:r>
            <w:r>
              <w:rPr>
                <w:rFonts w:hint="eastAsia" w:ascii="宋体" w:hAnsi="宋体" w:eastAsia="宋体" w:cs="宋体"/>
                <w:b w:val="0"/>
                <w:bCs w:val="0"/>
                <w:sz w:val="24"/>
                <w:szCs w:val="24"/>
                <w:highlight w:val="none"/>
                <w:lang w:val="en-US" w:eastAsia="zh-CN"/>
              </w:rPr>
              <w:t>在2021年1月1日至投标截止时间有参与过</w:t>
            </w:r>
            <w:r>
              <w:rPr>
                <w:rFonts w:hint="eastAsia" w:ascii="宋体" w:hAnsi="宋体" w:cs="宋体"/>
                <w:b w:val="0"/>
                <w:bCs w:val="0"/>
                <w:sz w:val="24"/>
                <w:szCs w:val="24"/>
                <w:highlight w:val="none"/>
                <w:lang w:val="en-US" w:eastAsia="zh-CN"/>
              </w:rPr>
              <w:t>相关重大活动</w:t>
            </w:r>
            <w:r>
              <w:rPr>
                <w:rFonts w:hint="eastAsia" w:ascii="宋体" w:hAnsi="宋体" w:eastAsia="宋体" w:cs="宋体"/>
                <w:b w:val="0"/>
                <w:bCs w:val="0"/>
                <w:sz w:val="24"/>
                <w:szCs w:val="24"/>
                <w:highlight w:val="none"/>
                <w:lang w:val="en-US" w:eastAsia="zh-CN"/>
              </w:rPr>
              <w:t>的成功案例，每提供1个案例的合同并提供活动保障照片</w:t>
            </w:r>
            <w:r>
              <w:rPr>
                <w:rFonts w:hint="eastAsia" w:ascii="宋体" w:hAnsi="宋体" w:cs="宋体"/>
                <w:b w:val="0"/>
                <w:bCs w:val="0"/>
                <w:sz w:val="24"/>
                <w:szCs w:val="24"/>
                <w:highlight w:val="none"/>
                <w:lang w:val="en-US" w:eastAsia="zh-CN"/>
              </w:rPr>
              <w:t>等材料</w:t>
            </w:r>
            <w:r>
              <w:rPr>
                <w:rFonts w:hint="eastAsia" w:ascii="宋体" w:hAnsi="宋体" w:eastAsia="宋体" w:cs="宋体"/>
                <w:b w:val="0"/>
                <w:bCs w:val="0"/>
                <w:sz w:val="24"/>
                <w:szCs w:val="24"/>
                <w:highlight w:val="none"/>
                <w:lang w:val="en-US" w:eastAsia="zh-CN"/>
              </w:rPr>
              <w:t>的得</w:t>
            </w:r>
            <w:r>
              <w:rPr>
                <w:rFonts w:hint="eastAsia" w:ascii="宋体" w:hAnsi="宋体" w:cs="宋体"/>
                <w:b w:val="0"/>
                <w:bCs w:val="0"/>
                <w:sz w:val="24"/>
                <w:szCs w:val="24"/>
                <w:highlight w:val="none"/>
                <w:lang w:val="en-US" w:eastAsia="zh-CN"/>
              </w:rPr>
              <w:t>1</w:t>
            </w:r>
            <w:r>
              <w:rPr>
                <w:rFonts w:hint="eastAsia" w:ascii="宋体" w:hAnsi="宋体" w:eastAsia="宋体" w:cs="宋体"/>
                <w:b w:val="0"/>
                <w:bCs w:val="0"/>
                <w:sz w:val="24"/>
                <w:szCs w:val="24"/>
                <w:highlight w:val="none"/>
                <w:lang w:val="en-US" w:eastAsia="zh-CN"/>
              </w:rPr>
              <w:t>分，不提供者不得分。此项最高得</w:t>
            </w:r>
            <w:r>
              <w:rPr>
                <w:rFonts w:hint="eastAsia" w:ascii="宋体" w:hAnsi="宋体" w:cs="宋体"/>
                <w:b w:val="0"/>
                <w:bCs w:val="0"/>
                <w:sz w:val="24"/>
                <w:szCs w:val="24"/>
                <w:highlight w:val="none"/>
                <w:lang w:val="en-US" w:eastAsia="zh-CN"/>
              </w:rPr>
              <w:t>6</w:t>
            </w:r>
            <w:r>
              <w:rPr>
                <w:rFonts w:hint="eastAsia" w:ascii="宋体" w:hAnsi="宋体" w:eastAsia="宋体" w:cs="宋体"/>
                <w:b w:val="0"/>
                <w:bCs w:val="0"/>
                <w:sz w:val="24"/>
                <w:szCs w:val="24"/>
                <w:highlight w:val="none"/>
                <w:lang w:val="en-US" w:eastAsia="zh-CN"/>
              </w:rPr>
              <w:t>分。</w:t>
            </w:r>
          </w:p>
        </w:tc>
        <w:tc>
          <w:tcPr>
            <w:tcW w:w="1134" w:type="dxa"/>
            <w:noWrap w:val="0"/>
            <w:vAlign w:val="center"/>
          </w:tcPr>
          <w:p>
            <w:pPr>
              <w:widowControl/>
              <w:jc w:val="center"/>
              <w:textAlignment w:val="center"/>
              <w:rPr>
                <w:rFonts w:hint="eastAsia" w:ascii="宋体" w:hAnsi="宋体" w:eastAsia="宋体" w:cs="宋体"/>
                <w:color w:val="000000"/>
                <w:sz w:val="24"/>
                <w:szCs w:val="24"/>
                <w:highlight w:val="none"/>
                <w:lang w:val="en-US" w:eastAsia="zh-CN"/>
              </w:rPr>
            </w:pPr>
            <w:r>
              <w:rPr>
                <w:rFonts w:hint="eastAsia" w:ascii="宋体" w:hAnsi="宋体" w:cs="宋体"/>
                <w:b w:val="0"/>
                <w:bCs w:val="0"/>
                <w:color w:val="000000"/>
                <w:kern w:val="0"/>
                <w:sz w:val="24"/>
                <w:szCs w:val="24"/>
                <w:highlight w:val="none"/>
                <w:lang w:val="en-US" w:eastAsia="zh-CN"/>
              </w:rPr>
              <w:t>6</w:t>
            </w:r>
          </w:p>
        </w:tc>
        <w:tc>
          <w:tcPr>
            <w:tcW w:w="850" w:type="dxa"/>
            <w:noWrap w:val="0"/>
            <w:vAlign w:val="center"/>
          </w:tcPr>
          <w:p>
            <w:pPr>
              <w:widowControl/>
              <w:jc w:val="center"/>
              <w:textAlignment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46" w:hRule="atLeast"/>
        </w:trPr>
        <w:tc>
          <w:tcPr>
            <w:tcW w:w="805" w:type="dxa"/>
            <w:vMerge w:val="restart"/>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技术服务部分（</w:t>
            </w:r>
            <w:r>
              <w:rPr>
                <w:rFonts w:hint="eastAsia" w:ascii="宋体" w:hAnsi="宋体" w:eastAsia="宋体" w:cs="宋体"/>
                <w:sz w:val="24"/>
                <w:szCs w:val="24"/>
                <w:lang w:val="en-US" w:eastAsia="zh-CN"/>
              </w:rPr>
              <w:t>6</w:t>
            </w:r>
            <w:r>
              <w:rPr>
                <w:rFonts w:hint="eastAsia" w:ascii="宋体" w:hAnsi="宋体" w:cs="宋体"/>
                <w:sz w:val="24"/>
                <w:szCs w:val="24"/>
                <w:lang w:val="en-US" w:eastAsia="zh-CN"/>
              </w:rPr>
              <w:t>8</w:t>
            </w:r>
            <w:r>
              <w:rPr>
                <w:rFonts w:hint="eastAsia" w:ascii="宋体" w:hAnsi="宋体" w:eastAsia="宋体" w:cs="宋体"/>
                <w:sz w:val="24"/>
                <w:szCs w:val="24"/>
              </w:rPr>
              <w:t xml:space="preserve"> 分）</w:t>
            </w:r>
          </w:p>
        </w:tc>
        <w:tc>
          <w:tcPr>
            <w:tcW w:w="1006" w:type="dxa"/>
            <w:noWrap w:val="0"/>
            <w:vAlign w:val="center"/>
          </w:tcPr>
          <w:p>
            <w:pPr>
              <w:snapToGrid w:val="0"/>
              <w:spacing w:line="240" w:lineRule="atLeas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bCs/>
                <w:color w:val="000000"/>
                <w:sz w:val="24"/>
                <w:szCs w:val="24"/>
              </w:rPr>
              <w:t>服务方案</w:t>
            </w:r>
          </w:p>
        </w:tc>
        <w:tc>
          <w:tcPr>
            <w:tcW w:w="5385" w:type="dxa"/>
            <w:noWrap w:val="0"/>
            <w:vAlign w:val="center"/>
          </w:tcPr>
          <w:p>
            <w:pPr>
              <w:rPr>
                <w:rFonts w:hint="eastAsia" w:ascii="宋体" w:hAnsi="宋体" w:eastAsia="宋体" w:cs="宋体"/>
                <w:color w:val="000000"/>
                <w:sz w:val="24"/>
                <w:szCs w:val="24"/>
                <w:lang w:eastAsia="zh-CN"/>
              </w:rPr>
            </w:pPr>
            <w:r>
              <w:rPr>
                <w:rFonts w:hint="eastAsia" w:ascii="宋体" w:hAnsi="宋体" w:eastAsia="宋体" w:cs="宋体"/>
                <w:bCs/>
                <w:color w:val="000000"/>
                <w:sz w:val="24"/>
                <w:szCs w:val="24"/>
                <w:lang w:val="en-US" w:eastAsia="zh-CN"/>
              </w:rPr>
              <w:t>1、</w:t>
            </w:r>
            <w:r>
              <w:rPr>
                <w:rFonts w:hint="eastAsia" w:ascii="宋体" w:hAnsi="宋体" w:cs="宋体"/>
                <w:bCs/>
                <w:color w:val="000000"/>
                <w:sz w:val="24"/>
                <w:szCs w:val="24"/>
                <w:lang w:val="en-US" w:eastAsia="zh-CN"/>
              </w:rPr>
              <w:t>配电室运行</w:t>
            </w:r>
            <w:r>
              <w:rPr>
                <w:rFonts w:hint="eastAsia" w:ascii="宋体" w:hAnsi="宋体" w:eastAsia="宋体" w:cs="宋体"/>
                <w:bCs/>
                <w:color w:val="000000"/>
                <w:sz w:val="24"/>
                <w:szCs w:val="24"/>
              </w:rPr>
              <w:t>服务方案</w:t>
            </w:r>
            <w:r>
              <w:rPr>
                <w:rFonts w:hint="eastAsia" w:ascii="宋体" w:hAnsi="宋体" w:cs="宋体"/>
                <w:bCs/>
                <w:color w:val="000000"/>
                <w:sz w:val="24"/>
                <w:szCs w:val="24"/>
                <w:lang w:eastAsia="zh-CN"/>
              </w:rPr>
              <w:t>（</w:t>
            </w:r>
            <w:r>
              <w:rPr>
                <w:rFonts w:hint="eastAsia" w:ascii="宋体" w:hAnsi="宋体" w:cs="宋体"/>
                <w:bCs/>
                <w:color w:val="000000"/>
                <w:sz w:val="24"/>
                <w:szCs w:val="24"/>
                <w:lang w:val="en-US" w:eastAsia="zh-CN"/>
              </w:rPr>
              <w:t>包括但不限于日、周、月、季、年度运行服务方案</w:t>
            </w:r>
            <w:r>
              <w:rPr>
                <w:rFonts w:hint="eastAsia" w:ascii="宋体" w:hAnsi="宋体" w:cs="宋体"/>
                <w:bCs/>
                <w:color w:val="000000"/>
                <w:sz w:val="24"/>
                <w:szCs w:val="24"/>
                <w:lang w:eastAsia="zh-CN"/>
              </w:rPr>
              <w:t>）</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相关制度措施</w:t>
            </w:r>
            <w:r>
              <w:rPr>
                <w:rFonts w:hint="eastAsia" w:ascii="宋体" w:hAnsi="宋体" w:cs="宋体"/>
                <w:bCs/>
                <w:color w:val="000000"/>
                <w:sz w:val="24"/>
                <w:szCs w:val="24"/>
                <w:lang w:eastAsia="zh-CN"/>
              </w:rPr>
              <w:t>（</w:t>
            </w:r>
            <w:r>
              <w:rPr>
                <w:rFonts w:hint="eastAsia" w:ascii="宋体" w:hAnsi="宋体" w:cs="宋体"/>
                <w:bCs/>
                <w:color w:val="000000"/>
                <w:sz w:val="24"/>
                <w:szCs w:val="24"/>
                <w:lang w:val="en-US" w:eastAsia="zh-CN"/>
              </w:rPr>
              <w:t>包括但不限于岗位责任制、交接班制度、安全生产管理制度、消防管理制度、防汛制度、隐患排查上报制度、巡视巡检制度、维修保养制度等</w:t>
            </w:r>
            <w:r>
              <w:rPr>
                <w:rFonts w:hint="eastAsia" w:ascii="宋体" w:hAnsi="宋体" w:cs="宋体"/>
                <w:bCs/>
                <w:color w:val="000000"/>
                <w:sz w:val="24"/>
                <w:szCs w:val="24"/>
                <w:lang w:eastAsia="zh-CN"/>
              </w:rPr>
              <w:t>）</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针对本项目的服务特点、难点分析</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4、外联措施</w:t>
            </w:r>
            <w:r>
              <w:rPr>
                <w:rFonts w:hint="eastAsia" w:ascii="宋体" w:hAnsi="宋体" w:cs="宋体"/>
                <w:bCs/>
                <w:color w:val="000000"/>
                <w:sz w:val="24"/>
                <w:szCs w:val="24"/>
                <w:lang w:val="en-US" w:eastAsia="zh-CN"/>
              </w:rPr>
              <w:t>（与属地供电公司紧急联络措施）</w:t>
            </w:r>
            <w:r>
              <w:rPr>
                <w:rFonts w:hint="eastAsia" w:ascii="宋体" w:hAnsi="宋体" w:eastAsia="宋体" w:cs="宋体"/>
                <w:bCs/>
                <w:color w:val="000000"/>
                <w:sz w:val="24"/>
                <w:szCs w:val="24"/>
                <w:lang w:eastAsia="zh-CN"/>
              </w:rPr>
              <w:t>。</w:t>
            </w:r>
          </w:p>
          <w:p>
            <w:pP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方案内容详细，专门针对本项目，符合采购需求和实际情况视为符合；方案内容属于通用类，非专门针对本项目，部分符合实际情况视为部分符合；方案内容完全复制粘贴采购需求，非专门针对本项目，不符合实际情况或未提供视为不符合。以上每一项，完全符合得</w:t>
            </w:r>
            <w:r>
              <w:rPr>
                <w:rFonts w:hint="eastAsia" w:ascii="宋体" w:hAnsi="宋体" w:cs="宋体"/>
                <w:color w:val="000000"/>
                <w:kern w:val="2"/>
                <w:sz w:val="24"/>
                <w:szCs w:val="24"/>
                <w:lang w:val="en-US" w:eastAsia="zh-CN" w:bidi="ar-SA"/>
              </w:rPr>
              <w:t>3</w:t>
            </w:r>
            <w:r>
              <w:rPr>
                <w:rFonts w:hint="eastAsia" w:ascii="宋体" w:hAnsi="宋体" w:eastAsia="宋体" w:cs="宋体"/>
                <w:color w:val="000000"/>
                <w:kern w:val="2"/>
                <w:sz w:val="24"/>
                <w:szCs w:val="24"/>
                <w:lang w:val="en-US" w:eastAsia="zh-CN" w:bidi="ar-SA"/>
              </w:rPr>
              <w:t>分，部分符合得1</w:t>
            </w:r>
            <w:r>
              <w:rPr>
                <w:rFonts w:hint="eastAsia" w:ascii="宋体" w:hAnsi="宋体" w:cs="宋体"/>
                <w:color w:val="000000"/>
                <w:kern w:val="2"/>
                <w:sz w:val="24"/>
                <w:szCs w:val="24"/>
                <w:lang w:val="en-US" w:eastAsia="zh-CN" w:bidi="ar-SA"/>
              </w:rPr>
              <w:t>.5</w:t>
            </w:r>
            <w:r>
              <w:rPr>
                <w:rFonts w:hint="eastAsia" w:ascii="宋体" w:hAnsi="宋体" w:eastAsia="宋体" w:cs="宋体"/>
                <w:color w:val="000000"/>
                <w:kern w:val="2"/>
                <w:sz w:val="24"/>
                <w:szCs w:val="24"/>
                <w:lang w:val="en-US" w:eastAsia="zh-CN" w:bidi="ar-SA"/>
              </w:rPr>
              <w:t>分，不符合不得分；最高1</w:t>
            </w:r>
            <w:r>
              <w:rPr>
                <w:rFonts w:hint="eastAsia" w:ascii="宋体" w:hAnsi="宋体" w:cs="宋体"/>
                <w:color w:val="000000"/>
                <w:kern w:val="2"/>
                <w:sz w:val="24"/>
                <w:szCs w:val="24"/>
                <w:lang w:val="en-US" w:eastAsia="zh-CN" w:bidi="ar-SA"/>
              </w:rPr>
              <w:t>2</w:t>
            </w:r>
            <w:r>
              <w:rPr>
                <w:rFonts w:hint="eastAsia" w:ascii="宋体" w:hAnsi="宋体" w:eastAsia="宋体" w:cs="宋体"/>
                <w:color w:val="000000"/>
                <w:kern w:val="2"/>
                <w:sz w:val="24"/>
                <w:szCs w:val="24"/>
                <w:lang w:val="en-US" w:eastAsia="zh-CN" w:bidi="ar-SA"/>
              </w:rPr>
              <w:t>分。</w:t>
            </w:r>
          </w:p>
        </w:tc>
        <w:tc>
          <w:tcPr>
            <w:tcW w:w="1134" w:type="dxa"/>
            <w:noWrap w:val="0"/>
            <w:vAlign w:val="center"/>
          </w:tcPr>
          <w:p>
            <w:pPr>
              <w:snapToGrid w:val="0"/>
              <w:spacing w:line="240" w:lineRule="atLeast"/>
              <w:jc w:val="center"/>
              <w:rPr>
                <w:rFonts w:hint="default"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1</w:t>
            </w:r>
            <w:r>
              <w:rPr>
                <w:rFonts w:hint="eastAsia" w:ascii="宋体" w:hAnsi="宋体" w:cs="宋体"/>
                <w:color w:val="000000"/>
                <w:sz w:val="24"/>
                <w:szCs w:val="24"/>
                <w:lang w:val="en-US" w:eastAsia="zh-CN"/>
              </w:rPr>
              <w:t>2</w:t>
            </w:r>
          </w:p>
        </w:tc>
        <w:tc>
          <w:tcPr>
            <w:tcW w:w="850"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vMerge w:val="restart"/>
            <w:noWrap w:val="0"/>
            <w:vAlign w:val="center"/>
          </w:tcPr>
          <w:p>
            <w:pPr>
              <w:jc w:val="center"/>
              <w:rPr>
                <w:rFonts w:hint="eastAsia" w:ascii="宋体" w:hAnsi="宋体" w:eastAsia="宋体" w:cs="宋体"/>
                <w:sz w:val="24"/>
                <w:szCs w:val="24"/>
                <w:lang w:eastAsia="zh-CN"/>
              </w:rPr>
            </w:pPr>
            <w:r>
              <w:rPr>
                <w:rFonts w:hint="eastAsia" w:ascii="宋体" w:hAnsi="宋体" w:eastAsia="宋体" w:cs="宋体"/>
                <w:color w:val="000000"/>
                <w:sz w:val="24"/>
                <w:szCs w:val="24"/>
              </w:rPr>
              <w:t>项目服务团队配置</w:t>
            </w:r>
            <w:r>
              <w:rPr>
                <w:rFonts w:hint="eastAsia" w:ascii="宋体" w:hAnsi="宋体" w:eastAsia="宋体" w:cs="宋体"/>
                <w:color w:val="000000"/>
                <w:sz w:val="24"/>
                <w:szCs w:val="24"/>
                <w:lang w:eastAsia="zh-CN"/>
              </w:rPr>
              <w:t>方案</w:t>
            </w:r>
          </w:p>
        </w:tc>
        <w:tc>
          <w:tcPr>
            <w:tcW w:w="5385" w:type="dxa"/>
            <w:noWrap w:val="0"/>
            <w:vAlign w:val="center"/>
          </w:tcPr>
          <w:p>
            <w:pPr>
              <w:snapToGrid w:val="0"/>
              <w:spacing w:line="240" w:lineRule="atLeas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人员稳定性保障</w:t>
            </w:r>
            <w:r>
              <w:rPr>
                <w:rFonts w:hint="eastAsia" w:ascii="宋体" w:hAnsi="宋体" w:eastAsia="宋体" w:cs="宋体"/>
                <w:color w:val="000000"/>
                <w:sz w:val="24"/>
                <w:szCs w:val="24"/>
                <w:lang w:eastAsia="zh-CN"/>
              </w:rPr>
              <w:t>方案：</w:t>
            </w:r>
            <w:r>
              <w:rPr>
                <w:rFonts w:hint="eastAsia" w:ascii="宋体" w:hAnsi="宋体" w:eastAsia="宋体" w:cs="宋体"/>
                <w:color w:val="000000"/>
                <w:kern w:val="2"/>
                <w:sz w:val="24"/>
                <w:szCs w:val="24"/>
                <w:lang w:val="en-US" w:eastAsia="zh-CN" w:bidi="ar-SA"/>
              </w:rPr>
              <w:t>方案内容详细，专门针对本项目，符合采购需求和实际情况视为符合；方案内容属于通用类，非专门针对本项目，部分符合实际情况视为部分符合；方案内容完全复制粘贴采购需求，非专门针对本项目，不符合实际情况或未提供视为不符合。完全符合得3分，部分符合得1.5分，不符合不得分；最高3分。</w:t>
            </w:r>
          </w:p>
        </w:tc>
        <w:tc>
          <w:tcPr>
            <w:tcW w:w="1134" w:type="dxa"/>
            <w:noWrap w:val="0"/>
            <w:vAlign w:val="center"/>
          </w:tcPr>
          <w:p>
            <w:pPr>
              <w:snapToGrid w:val="0"/>
              <w:spacing w:line="240" w:lineRule="atLeas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3</w:t>
            </w:r>
          </w:p>
        </w:tc>
        <w:tc>
          <w:tcPr>
            <w:tcW w:w="85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7"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vMerge w:val="continue"/>
            <w:noWrap w:val="0"/>
            <w:vAlign w:val="center"/>
          </w:tcPr>
          <w:p>
            <w:pPr>
              <w:jc w:val="center"/>
              <w:rPr>
                <w:rFonts w:hint="eastAsia" w:ascii="宋体" w:hAnsi="宋体" w:eastAsia="宋体" w:cs="宋体"/>
                <w:sz w:val="24"/>
                <w:szCs w:val="24"/>
              </w:rPr>
            </w:pPr>
          </w:p>
        </w:tc>
        <w:tc>
          <w:tcPr>
            <w:tcW w:w="5385" w:type="dxa"/>
            <w:noWrap w:val="0"/>
            <w:vAlign w:val="center"/>
          </w:tcPr>
          <w:p>
            <w:pPr>
              <w:snapToGrid w:val="0"/>
              <w:spacing w:line="240" w:lineRule="atLeas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人员配备</w:t>
            </w:r>
            <w:r>
              <w:rPr>
                <w:rFonts w:hint="eastAsia" w:ascii="宋体" w:hAnsi="宋体" w:eastAsia="宋体" w:cs="宋体"/>
                <w:color w:val="000000"/>
                <w:sz w:val="24"/>
                <w:szCs w:val="24"/>
                <w:lang w:eastAsia="zh-CN"/>
              </w:rPr>
              <w:t>方案：</w:t>
            </w:r>
            <w:r>
              <w:rPr>
                <w:rFonts w:hint="eastAsia" w:ascii="宋体" w:hAnsi="宋体" w:eastAsia="宋体" w:cs="宋体"/>
                <w:color w:val="000000"/>
                <w:kern w:val="2"/>
                <w:sz w:val="24"/>
                <w:szCs w:val="24"/>
                <w:lang w:val="en-US" w:eastAsia="zh-CN" w:bidi="ar-SA"/>
              </w:rPr>
              <w:t>方案内容详细，专门针对本项目，符合采购需求和实际情况视为符合；方案内容属于通用类，非专门针对本项目，部分符合实际情况视为部分符合；方案内容完全复制粘贴采购需求，非专门针对本项目，不符合实际情况或未提供视为不符合。完全符合得3分，部分符合得1.5分，不符合不得分；最高3分。</w:t>
            </w:r>
          </w:p>
        </w:tc>
        <w:tc>
          <w:tcPr>
            <w:tcW w:w="1134" w:type="dxa"/>
            <w:noWrap w:val="0"/>
            <w:vAlign w:val="center"/>
          </w:tcPr>
          <w:p>
            <w:pPr>
              <w:snapToGrid w:val="0"/>
              <w:spacing w:line="240" w:lineRule="atLeas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3</w:t>
            </w:r>
          </w:p>
        </w:tc>
        <w:tc>
          <w:tcPr>
            <w:tcW w:w="85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color w:val="000000"/>
                <w:sz w:val="24"/>
                <w:szCs w:val="24"/>
              </w:rPr>
              <w:t>项目团队人员</w:t>
            </w:r>
            <w:r>
              <w:rPr>
                <w:rFonts w:hint="eastAsia" w:ascii="宋体" w:hAnsi="宋体" w:eastAsia="宋体" w:cs="宋体"/>
                <w:color w:val="000000"/>
                <w:sz w:val="24"/>
                <w:szCs w:val="24"/>
                <w:lang w:eastAsia="zh-CN"/>
              </w:rPr>
              <w:t>资质</w:t>
            </w:r>
          </w:p>
        </w:tc>
        <w:tc>
          <w:tcPr>
            <w:tcW w:w="5385" w:type="dxa"/>
            <w:noWrap w:val="0"/>
            <w:vAlign w:val="center"/>
          </w:tcPr>
          <w:p>
            <w:pPr>
              <w:adjustRightInd w:val="0"/>
              <w:snapToGrid w:val="0"/>
              <w:rPr>
                <w:rFonts w:hint="eastAsia" w:ascii="宋体" w:hAnsi="宋体" w:eastAsia="宋体" w:cs="宋体"/>
                <w:color w:val="000000"/>
                <w:sz w:val="24"/>
                <w:szCs w:val="24"/>
              </w:rPr>
            </w:pPr>
            <w:r>
              <w:rPr>
                <w:rFonts w:hint="eastAsia" w:ascii="宋体" w:hAnsi="宋体" w:eastAsia="宋体" w:cs="宋体"/>
                <w:color w:val="000000"/>
                <w:sz w:val="24"/>
                <w:szCs w:val="24"/>
              </w:rPr>
              <w:t>1、项目团队人员全部持有高压电工作业证，提供证书复印件加盖投标人公章，得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分，否则得0分。</w:t>
            </w:r>
          </w:p>
          <w:p>
            <w:pPr>
              <w:snapToGrid w:val="0"/>
              <w:spacing w:line="240" w:lineRule="atLeas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2、根据岗位设置，拟派运维值守岗人员工作经历应不少于10年，提供工作证明或承诺等证明加盖投标人公章，得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分，否则得0分。</w:t>
            </w:r>
          </w:p>
        </w:tc>
        <w:tc>
          <w:tcPr>
            <w:tcW w:w="1134" w:type="dxa"/>
            <w:noWrap w:val="0"/>
            <w:vAlign w:val="center"/>
          </w:tcPr>
          <w:p>
            <w:pPr>
              <w:snapToGrid w:val="0"/>
              <w:spacing w:line="240" w:lineRule="atLeas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6</w:t>
            </w:r>
          </w:p>
        </w:tc>
        <w:tc>
          <w:tcPr>
            <w:tcW w:w="850"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noWrap w:val="0"/>
            <w:vAlign w:val="center"/>
          </w:tcPr>
          <w:p>
            <w:pPr>
              <w:snapToGrid w:val="0"/>
              <w:spacing w:line="240" w:lineRule="atLeast"/>
              <w:jc w:val="center"/>
              <w:rPr>
                <w:rFonts w:hint="eastAsia" w:ascii="宋体" w:hAnsi="宋体" w:eastAsia="宋体" w:cs="宋体"/>
                <w:sz w:val="24"/>
                <w:szCs w:val="24"/>
              </w:rPr>
            </w:pPr>
            <w:r>
              <w:rPr>
                <w:rFonts w:hint="eastAsia" w:ascii="宋体" w:hAnsi="宋体" w:eastAsia="宋体" w:cs="宋体"/>
                <w:color w:val="000000"/>
                <w:sz w:val="24"/>
                <w:szCs w:val="24"/>
              </w:rPr>
              <w:t>针对本项目特点的专业化日常管理方案</w:t>
            </w:r>
          </w:p>
        </w:tc>
        <w:tc>
          <w:tcPr>
            <w:tcW w:w="5385" w:type="dxa"/>
            <w:noWrap w:val="0"/>
            <w:vAlign w:val="center"/>
          </w:tcPr>
          <w:p>
            <w:pPr>
              <w:numPr>
                <w:ilvl w:val="-1"/>
                <w:numId w:val="0"/>
              </w:numPr>
              <w:snapToGrid w:val="0"/>
              <w:spacing w:line="240" w:lineRule="atLeast"/>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1、</w:t>
            </w:r>
            <w:r>
              <w:rPr>
                <w:rFonts w:hint="eastAsia" w:ascii="宋体" w:hAnsi="宋体" w:eastAsia="宋体" w:cs="宋体"/>
                <w:color w:val="000000"/>
                <w:sz w:val="24"/>
                <w:szCs w:val="24"/>
              </w:rPr>
              <w:t>合理科学全面</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运行及检查、操作等措施完善</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rPr>
              <w:t>安全保障措施到位</w:t>
            </w:r>
            <w:r>
              <w:rPr>
                <w:rFonts w:hint="eastAsia" w:ascii="宋体" w:hAnsi="宋体" w:eastAsia="宋体" w:cs="宋体"/>
                <w:color w:val="000000"/>
                <w:sz w:val="24"/>
                <w:szCs w:val="24"/>
                <w:lang w:eastAsia="zh-CN"/>
              </w:rPr>
              <w:t>；</w:t>
            </w:r>
            <w:r>
              <w:rPr>
                <w:rFonts w:hint="eastAsia" w:ascii="宋体" w:hAnsi="宋体" w:eastAsia="宋体" w:cs="宋体"/>
                <w:color w:val="000000"/>
                <w:sz w:val="24"/>
                <w:szCs w:val="24"/>
                <w:lang w:val="en-US" w:eastAsia="zh-CN"/>
              </w:rPr>
              <w:t>4、</w:t>
            </w:r>
            <w:r>
              <w:rPr>
                <w:rFonts w:hint="eastAsia" w:ascii="宋体" w:hAnsi="宋体" w:eastAsia="宋体" w:cs="宋体"/>
                <w:color w:val="000000"/>
                <w:sz w:val="24"/>
                <w:szCs w:val="24"/>
              </w:rPr>
              <w:t>设备运行安全措施完善、节能高效</w:t>
            </w:r>
            <w:r>
              <w:rPr>
                <w:rFonts w:hint="eastAsia" w:ascii="宋体" w:hAnsi="宋体" w:eastAsia="宋体" w:cs="宋体"/>
                <w:color w:val="000000"/>
                <w:sz w:val="24"/>
                <w:szCs w:val="24"/>
                <w:lang w:eastAsia="zh-CN"/>
              </w:rPr>
              <w:t>。</w:t>
            </w:r>
          </w:p>
          <w:p>
            <w:pPr>
              <w:numPr>
                <w:ilvl w:val="-1"/>
                <w:numId w:val="0"/>
              </w:numPr>
              <w:snapToGrid w:val="0"/>
              <w:spacing w:line="240" w:lineRule="atLeast"/>
              <w:rPr>
                <w:rFonts w:hint="eastAsia" w:ascii="宋体" w:hAnsi="宋体" w:eastAsia="宋体" w:cs="宋体"/>
                <w:sz w:val="24"/>
                <w:szCs w:val="24"/>
              </w:rPr>
            </w:pPr>
            <w:r>
              <w:rPr>
                <w:rFonts w:hint="eastAsia" w:ascii="宋体" w:hAnsi="宋体" w:eastAsia="宋体" w:cs="宋体"/>
                <w:color w:val="000000"/>
                <w:kern w:val="2"/>
                <w:sz w:val="24"/>
                <w:szCs w:val="24"/>
                <w:lang w:val="en-US" w:eastAsia="zh-CN" w:bidi="ar-SA"/>
              </w:rPr>
              <w:t>方案内容详细，专门针对本项目，符合采购需求和实际情况视为符合；方案内容属于通用类，非专门针对本项目，部分符合实际情况视为部分符合；方案内容完全复制粘贴采购需求，非专门针对本项目，不符合实际情况或未提供视为不符合。以上每一项，完全符合得3分，部分符合得1.5分，不符合不得分；最高12分。</w:t>
            </w:r>
          </w:p>
        </w:tc>
        <w:tc>
          <w:tcPr>
            <w:tcW w:w="1134" w:type="dxa"/>
            <w:noWrap w:val="0"/>
            <w:vAlign w:val="center"/>
          </w:tcPr>
          <w:p>
            <w:pPr>
              <w:snapToGrid w:val="0"/>
              <w:spacing w:line="240" w:lineRule="atLeast"/>
              <w:jc w:val="center"/>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12</w:t>
            </w:r>
          </w:p>
        </w:tc>
        <w:tc>
          <w:tcPr>
            <w:tcW w:w="850"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noWrap w:val="0"/>
            <w:vAlign w:val="center"/>
          </w:tcPr>
          <w:p>
            <w:pPr>
              <w:snapToGrid w:val="0"/>
              <w:spacing w:line="240" w:lineRule="atLeas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rPr>
              <w:t>项目管理组织机构及规章制度</w:t>
            </w:r>
          </w:p>
        </w:tc>
        <w:tc>
          <w:tcPr>
            <w:tcW w:w="5385" w:type="dxa"/>
            <w:noWrap w:val="0"/>
            <w:vAlign w:val="center"/>
          </w:tcPr>
          <w:p>
            <w:pPr>
              <w:snapToGrid w:val="0"/>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1、</w:t>
            </w:r>
            <w:r>
              <w:rPr>
                <w:rFonts w:hint="eastAsia" w:ascii="宋体" w:hAnsi="宋体" w:eastAsia="宋体" w:cs="宋体"/>
                <w:color w:val="000000"/>
                <w:sz w:val="24"/>
                <w:szCs w:val="24"/>
              </w:rPr>
              <w:t>项目管理组织机构</w:t>
            </w:r>
            <w:r>
              <w:rPr>
                <w:rFonts w:hint="eastAsia" w:ascii="宋体" w:hAnsi="宋体" w:eastAsia="宋体" w:cs="宋体"/>
                <w:color w:val="000000"/>
                <w:sz w:val="24"/>
                <w:szCs w:val="24"/>
                <w:lang w:eastAsia="zh-CN"/>
              </w:rPr>
              <w:t>设置；</w:t>
            </w:r>
            <w:r>
              <w:rPr>
                <w:rFonts w:hint="eastAsia" w:ascii="宋体" w:hAnsi="宋体" w:eastAsia="宋体" w:cs="宋体"/>
                <w:color w:val="000000"/>
                <w:sz w:val="24"/>
                <w:szCs w:val="24"/>
                <w:lang w:val="en-US" w:eastAsia="zh-CN"/>
              </w:rPr>
              <w:t>2、</w:t>
            </w:r>
            <w:r>
              <w:rPr>
                <w:rFonts w:hint="eastAsia" w:ascii="宋体" w:hAnsi="宋体" w:eastAsia="宋体" w:cs="宋体"/>
                <w:color w:val="000000"/>
                <w:sz w:val="24"/>
                <w:szCs w:val="24"/>
              </w:rPr>
              <w:t>项目</w:t>
            </w:r>
            <w:r>
              <w:rPr>
                <w:rFonts w:hint="eastAsia" w:ascii="宋体" w:hAnsi="宋体" w:cs="宋体"/>
                <w:color w:val="000000"/>
                <w:sz w:val="24"/>
                <w:szCs w:val="24"/>
                <w:lang w:val="en-US" w:eastAsia="zh-CN"/>
              </w:rPr>
              <w:t>人员培训、考核方案及计划</w:t>
            </w:r>
            <w:r>
              <w:rPr>
                <w:rFonts w:hint="eastAsia" w:ascii="宋体" w:hAnsi="宋体" w:eastAsia="宋体" w:cs="宋体"/>
                <w:color w:val="000000"/>
                <w:sz w:val="24"/>
                <w:szCs w:val="24"/>
                <w:lang w:eastAsia="zh-CN"/>
              </w:rPr>
              <w:t>。</w:t>
            </w:r>
          </w:p>
          <w:p>
            <w:pPr>
              <w:snapToGrid w:val="0"/>
              <w:spacing w:line="240" w:lineRule="atLeast"/>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kern w:val="2"/>
                <w:sz w:val="24"/>
                <w:szCs w:val="24"/>
                <w:lang w:val="en-US" w:eastAsia="zh-CN" w:bidi="ar-SA"/>
              </w:rPr>
              <w:t>内容详细，专门针对本项目，符合采购需求和实际情况视为符合；内容属于通用类，非专门针对本项目，部分符合实际情况视为部分符合；内容完全复制粘贴采购需求，非专门针对本项目，不符合实际情况或未提供视为不符合。以上每一项，完全符合得3分，部分符合得1.5分，不符合不得分；最高6分。</w:t>
            </w:r>
          </w:p>
        </w:tc>
        <w:tc>
          <w:tcPr>
            <w:tcW w:w="1134" w:type="dxa"/>
            <w:noWrap w:val="0"/>
            <w:vAlign w:val="center"/>
          </w:tcPr>
          <w:p>
            <w:pPr>
              <w:snapToGrid w:val="0"/>
              <w:spacing w:line="240" w:lineRule="atLeast"/>
              <w:jc w:val="center"/>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sz w:val="24"/>
                <w:szCs w:val="24"/>
                <w:lang w:val="en-US" w:eastAsia="zh-CN"/>
              </w:rPr>
              <w:t>6</w:t>
            </w:r>
          </w:p>
        </w:tc>
        <w:tc>
          <w:tcPr>
            <w:tcW w:w="85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noWrap w:val="0"/>
            <w:vAlign w:val="center"/>
          </w:tcPr>
          <w:p>
            <w:pPr>
              <w:snapToGrid w:val="0"/>
              <w:spacing w:line="240" w:lineRule="atLeast"/>
              <w:jc w:val="center"/>
              <w:rPr>
                <w:rFonts w:hint="eastAsia" w:ascii="宋体" w:hAnsi="宋体" w:eastAsia="宋体" w:cs="宋体"/>
                <w:sz w:val="24"/>
                <w:szCs w:val="24"/>
              </w:rPr>
            </w:pPr>
            <w:r>
              <w:rPr>
                <w:rFonts w:hint="eastAsia" w:ascii="宋体" w:hAnsi="宋体" w:eastAsia="宋体" w:cs="宋体"/>
                <w:color w:val="000000"/>
                <w:sz w:val="24"/>
                <w:szCs w:val="24"/>
              </w:rPr>
              <w:t>服务承诺</w:t>
            </w:r>
          </w:p>
        </w:tc>
        <w:tc>
          <w:tcPr>
            <w:tcW w:w="5385" w:type="dxa"/>
            <w:noWrap w:val="0"/>
            <w:vAlign w:val="center"/>
          </w:tcPr>
          <w:p>
            <w:pPr>
              <w:adjustRightInd w:val="0"/>
              <w:snapToGrid w:val="0"/>
              <w:spacing w:before="36" w:after="36"/>
              <w:ind w:left="-42" w:leftChars="-20" w:right="-42" w:rightChars="-20" w:firstLine="14" w:firstLineChars="6"/>
              <w:rPr>
                <w:rFonts w:hint="eastAsia" w:ascii="宋体" w:hAnsi="宋体" w:eastAsia="宋体" w:cs="宋体"/>
                <w:sz w:val="24"/>
                <w:szCs w:val="24"/>
              </w:rPr>
            </w:pPr>
            <w:r>
              <w:rPr>
                <w:rFonts w:hint="eastAsia" w:ascii="宋体" w:hAnsi="宋体" w:eastAsia="宋体" w:cs="宋体"/>
                <w:spacing w:val="-1"/>
                <w:sz w:val="24"/>
                <w:szCs w:val="24"/>
                <w:highlight w:val="none"/>
              </w:rPr>
              <w:t>投标人针对本项目需承诺项目团队人员须在本项</w:t>
            </w:r>
            <w:r>
              <w:rPr>
                <w:rFonts w:hint="eastAsia" w:ascii="宋体" w:hAnsi="宋体" w:eastAsia="宋体" w:cs="宋体"/>
                <w:spacing w:val="-2"/>
                <w:sz w:val="24"/>
                <w:szCs w:val="24"/>
                <w:highlight w:val="none"/>
              </w:rPr>
              <w:t>目服务周期内专职为本项目服务，服务要求</w:t>
            </w:r>
            <w:r>
              <w:rPr>
                <w:rFonts w:hint="eastAsia" w:ascii="宋体" w:hAnsi="宋体" w:eastAsia="宋体" w:cs="宋体"/>
                <w:spacing w:val="-1"/>
                <w:sz w:val="24"/>
                <w:szCs w:val="24"/>
                <w:highlight w:val="none"/>
              </w:rPr>
              <w:t>需完全满足本项目采购需求的承诺函，符合得</w:t>
            </w:r>
            <w:r>
              <w:rPr>
                <w:rFonts w:hint="eastAsia" w:ascii="宋体" w:hAnsi="宋体" w:cs="宋体"/>
                <w:spacing w:val="-42"/>
                <w:sz w:val="24"/>
                <w:szCs w:val="24"/>
                <w:highlight w:val="none"/>
                <w:lang w:val="en-US" w:eastAsia="zh-CN"/>
              </w:rPr>
              <w:t>5</w:t>
            </w:r>
            <w:r>
              <w:rPr>
                <w:rFonts w:hint="eastAsia" w:ascii="宋体" w:hAnsi="宋体" w:eastAsia="宋体" w:cs="宋体"/>
                <w:spacing w:val="-1"/>
                <w:sz w:val="24"/>
                <w:szCs w:val="24"/>
                <w:highlight w:val="none"/>
              </w:rPr>
              <w:t>分；</w:t>
            </w:r>
            <w:r>
              <w:rPr>
                <w:rFonts w:hint="eastAsia" w:ascii="宋体" w:hAnsi="宋体" w:eastAsia="宋体" w:cs="宋体"/>
                <w:spacing w:val="-2"/>
                <w:sz w:val="24"/>
                <w:szCs w:val="24"/>
                <w:highlight w:val="none"/>
              </w:rPr>
              <w:t>不符合得</w:t>
            </w:r>
            <w:r>
              <w:rPr>
                <w:rFonts w:hint="eastAsia" w:ascii="宋体" w:hAnsi="宋体" w:eastAsia="宋体" w:cs="宋体"/>
                <w:sz w:val="24"/>
                <w:szCs w:val="24"/>
                <w:highlight w:val="none"/>
              </w:rPr>
              <w:t xml:space="preserve"> </w:t>
            </w:r>
            <w:r>
              <w:rPr>
                <w:rFonts w:hint="eastAsia" w:ascii="宋体" w:hAnsi="宋体" w:eastAsia="宋体" w:cs="宋体"/>
                <w:spacing w:val="-11"/>
                <w:sz w:val="24"/>
                <w:szCs w:val="24"/>
                <w:highlight w:val="none"/>
              </w:rPr>
              <w:t>0</w:t>
            </w:r>
            <w:r>
              <w:rPr>
                <w:rFonts w:hint="eastAsia" w:ascii="宋体" w:hAnsi="宋体" w:eastAsia="宋体" w:cs="宋体"/>
                <w:spacing w:val="-40"/>
                <w:sz w:val="24"/>
                <w:szCs w:val="24"/>
                <w:highlight w:val="none"/>
              </w:rPr>
              <w:t xml:space="preserve"> </w:t>
            </w:r>
            <w:r>
              <w:rPr>
                <w:rFonts w:hint="eastAsia" w:ascii="宋体" w:hAnsi="宋体" w:eastAsia="宋体" w:cs="宋体"/>
                <w:spacing w:val="-11"/>
                <w:sz w:val="24"/>
                <w:szCs w:val="24"/>
                <w:highlight w:val="none"/>
              </w:rPr>
              <w:t>分。</w:t>
            </w:r>
          </w:p>
        </w:tc>
        <w:tc>
          <w:tcPr>
            <w:tcW w:w="1134" w:type="dxa"/>
            <w:noWrap w:val="0"/>
            <w:vAlign w:val="center"/>
          </w:tcPr>
          <w:p>
            <w:pPr>
              <w:snapToGrid w:val="0"/>
              <w:spacing w:line="240" w:lineRule="atLeast"/>
              <w:jc w:val="center"/>
              <w:rPr>
                <w:rFonts w:hint="eastAsia" w:ascii="宋体" w:hAnsi="宋体" w:eastAsia="宋体" w:cs="宋体"/>
                <w:sz w:val="24"/>
                <w:szCs w:val="24"/>
                <w:lang w:eastAsia="zh-CN"/>
              </w:rPr>
            </w:pPr>
            <w:r>
              <w:rPr>
                <w:rFonts w:hint="eastAsia" w:ascii="宋体" w:hAnsi="宋体" w:cs="宋体"/>
                <w:color w:val="000000"/>
                <w:sz w:val="24"/>
                <w:szCs w:val="24"/>
                <w:lang w:val="en-US" w:eastAsia="zh-CN"/>
              </w:rPr>
              <w:t>5</w:t>
            </w:r>
          </w:p>
        </w:tc>
        <w:tc>
          <w:tcPr>
            <w:tcW w:w="850"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sz w:val="24"/>
                <w:szCs w:val="24"/>
                <w:lang w:eastAsia="zh-CN"/>
              </w:rPr>
              <w:t>客观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5"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noWrap w:val="0"/>
            <w:vAlign w:val="center"/>
          </w:tcPr>
          <w:p>
            <w:pPr>
              <w:snapToGrid w:val="0"/>
              <w:spacing w:line="240" w:lineRule="atLeast"/>
              <w:jc w:val="center"/>
              <w:rPr>
                <w:rFonts w:hint="eastAsia" w:ascii="宋体" w:hAnsi="宋体" w:eastAsia="宋体" w:cs="宋体"/>
                <w:sz w:val="24"/>
                <w:szCs w:val="24"/>
              </w:rPr>
            </w:pPr>
            <w:r>
              <w:rPr>
                <w:rFonts w:hint="eastAsia" w:ascii="宋体" w:hAnsi="宋体" w:eastAsia="宋体" w:cs="宋体"/>
                <w:sz w:val="24"/>
                <w:szCs w:val="24"/>
              </w:rPr>
              <w:t>突发事件的解决预案</w:t>
            </w:r>
          </w:p>
        </w:tc>
        <w:tc>
          <w:tcPr>
            <w:tcW w:w="5385" w:type="dxa"/>
            <w:noWrap w:val="0"/>
            <w:vAlign w:val="center"/>
          </w:tcPr>
          <w:p>
            <w:pPr>
              <w:snapToGrid w:val="0"/>
              <w:spacing w:line="240" w:lineRule="atLeas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管理过程中对突发事件的解决预案</w:t>
            </w:r>
            <w:r>
              <w:rPr>
                <w:rFonts w:hint="eastAsia" w:ascii="宋体" w:hAnsi="宋体" w:eastAsia="宋体" w:cs="宋体"/>
                <w:color w:val="000000"/>
                <w:sz w:val="24"/>
                <w:szCs w:val="24"/>
                <w:lang w:val="en-US" w:eastAsia="zh-CN"/>
              </w:rPr>
              <w:t>:1.外部停电的应对方案；2、内部停电应对方案；3、极端天气应对方案；4、其他突发事件的应对方案</w:t>
            </w:r>
            <w:r>
              <w:rPr>
                <w:rFonts w:hint="eastAsia" w:ascii="宋体" w:hAnsi="宋体" w:eastAsia="宋体" w:cs="宋体"/>
                <w:color w:val="000000"/>
                <w:sz w:val="24"/>
                <w:szCs w:val="24"/>
                <w:lang w:eastAsia="zh-CN"/>
              </w:rPr>
              <w:t>。</w:t>
            </w:r>
          </w:p>
          <w:p>
            <w:pPr>
              <w:snapToGrid w:val="0"/>
              <w:spacing w:line="240" w:lineRule="atLeast"/>
              <w:rPr>
                <w:rFonts w:hint="eastAsia" w:ascii="宋体" w:hAnsi="宋体" w:eastAsia="宋体" w:cs="宋体"/>
                <w:sz w:val="24"/>
                <w:szCs w:val="24"/>
              </w:rPr>
            </w:pPr>
            <w:r>
              <w:rPr>
                <w:rFonts w:hint="eastAsia" w:ascii="宋体" w:hAnsi="宋体" w:eastAsia="宋体" w:cs="宋体"/>
                <w:color w:val="000000"/>
                <w:sz w:val="24"/>
                <w:szCs w:val="24"/>
                <w:lang w:eastAsia="zh-CN"/>
              </w:rPr>
              <w:t>内容详细，专门针对本项目，符合采购需求和实际情况视为符合；内容属于通用类，非专门针对本项目，部分符合实际情况视为部分符合；内容完全复制粘贴采购需求，非专门针对本项目，不符合实际情况或未提供视为不符合。完全符合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分，部分符合得1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分，不符合不得分；最高</w:t>
            </w:r>
            <w:r>
              <w:rPr>
                <w:rFonts w:hint="eastAsia" w:ascii="宋体" w:hAnsi="宋体" w:eastAsia="宋体" w:cs="宋体"/>
                <w:color w:val="000000"/>
                <w:sz w:val="24"/>
                <w:szCs w:val="24"/>
                <w:lang w:val="en-US" w:eastAsia="zh-CN"/>
              </w:rPr>
              <w:t>12</w:t>
            </w:r>
            <w:r>
              <w:rPr>
                <w:rFonts w:hint="eastAsia" w:ascii="宋体" w:hAnsi="宋体" w:eastAsia="宋体" w:cs="宋体"/>
                <w:color w:val="000000"/>
                <w:sz w:val="24"/>
                <w:szCs w:val="24"/>
                <w:lang w:eastAsia="zh-CN"/>
              </w:rPr>
              <w:t>分。</w:t>
            </w:r>
          </w:p>
        </w:tc>
        <w:tc>
          <w:tcPr>
            <w:tcW w:w="1134" w:type="dxa"/>
            <w:noWrap w:val="0"/>
            <w:vAlign w:val="center"/>
          </w:tcPr>
          <w:p>
            <w:pPr>
              <w:adjustRightInd w:val="0"/>
              <w:snapToGrid w:val="0"/>
              <w:ind w:left="-105" w:leftChars="-50" w:right="-105" w:rightChars="-50"/>
              <w:jc w:val="center"/>
              <w:rPr>
                <w:rFonts w:hint="default" w:ascii="宋体" w:hAnsi="宋体" w:eastAsia="宋体" w:cs="宋体"/>
                <w:sz w:val="24"/>
                <w:szCs w:val="24"/>
                <w:lang w:val="en-US" w:eastAsia="zh-CN"/>
              </w:rPr>
            </w:pPr>
            <w:r>
              <w:rPr>
                <w:rFonts w:hint="eastAsia" w:ascii="宋体" w:hAnsi="宋体" w:eastAsia="宋体" w:cs="宋体"/>
                <w:color w:val="000000"/>
                <w:sz w:val="24"/>
                <w:szCs w:val="24"/>
                <w:lang w:val="en-US" w:eastAsia="zh-CN"/>
              </w:rPr>
              <w:t>12</w:t>
            </w:r>
          </w:p>
        </w:tc>
        <w:tc>
          <w:tcPr>
            <w:tcW w:w="850"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lang w:eastAsia="zh-CN"/>
              </w:rPr>
              <w:t>主观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92" w:hRule="atLeast"/>
        </w:trPr>
        <w:tc>
          <w:tcPr>
            <w:tcW w:w="805" w:type="dxa"/>
            <w:vMerge w:val="continue"/>
            <w:noWrap w:val="0"/>
            <w:vAlign w:val="center"/>
          </w:tcPr>
          <w:p>
            <w:pPr>
              <w:jc w:val="center"/>
              <w:rPr>
                <w:rFonts w:hint="eastAsia" w:ascii="宋体" w:hAnsi="宋体" w:eastAsia="宋体" w:cs="宋体"/>
                <w:sz w:val="24"/>
                <w:szCs w:val="24"/>
              </w:rPr>
            </w:pPr>
          </w:p>
        </w:tc>
        <w:tc>
          <w:tcPr>
            <w:tcW w:w="1006" w:type="dxa"/>
            <w:noWrap w:val="0"/>
            <w:vAlign w:val="center"/>
          </w:tcPr>
          <w:p>
            <w:pPr>
              <w:jc w:val="center"/>
              <w:rPr>
                <w:rFonts w:hint="eastAsia" w:ascii="宋体" w:hAnsi="宋体" w:eastAsia="宋体" w:cs="宋体"/>
                <w:sz w:val="24"/>
                <w:szCs w:val="24"/>
                <w:lang w:eastAsia="zh-CN"/>
              </w:rPr>
            </w:pPr>
            <w:r>
              <w:rPr>
                <w:rFonts w:hint="eastAsia" w:ascii="宋体" w:hAnsi="宋体" w:eastAsia="宋体" w:cs="宋体"/>
                <w:color w:val="000000"/>
                <w:sz w:val="24"/>
                <w:szCs w:val="24"/>
              </w:rPr>
              <w:t>档案管理</w:t>
            </w:r>
            <w:r>
              <w:rPr>
                <w:rFonts w:hint="eastAsia" w:ascii="宋体" w:hAnsi="宋体" w:eastAsia="宋体" w:cs="宋体"/>
                <w:color w:val="000000"/>
                <w:sz w:val="24"/>
                <w:szCs w:val="24"/>
                <w:lang w:eastAsia="zh-CN"/>
              </w:rPr>
              <w:t>方案</w:t>
            </w:r>
          </w:p>
        </w:tc>
        <w:tc>
          <w:tcPr>
            <w:tcW w:w="5385" w:type="dxa"/>
            <w:noWrap w:val="0"/>
            <w:vAlign w:val="center"/>
          </w:tcPr>
          <w:p>
            <w:pPr>
              <w:snapToGrid w:val="0"/>
              <w:spacing w:line="24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档案管理制度包括：</w:t>
            </w:r>
          </w:p>
          <w:p>
            <w:pPr>
              <w:snapToGrid w:val="0"/>
              <w:spacing w:line="24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①档案存放及借阅管理制度；</w:t>
            </w:r>
          </w:p>
          <w:p>
            <w:pPr>
              <w:snapToGrid w:val="0"/>
              <w:spacing w:line="24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②建档及日常管理制度；</w:t>
            </w:r>
          </w:p>
          <w:p>
            <w:pPr>
              <w:snapToGrid w:val="0"/>
              <w:spacing w:line="240" w:lineRule="atLeast"/>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③档案交接管理制度。</w:t>
            </w:r>
          </w:p>
          <w:p>
            <w:pPr>
              <w:snapToGrid w:val="0"/>
              <w:spacing w:line="240" w:lineRule="atLeast"/>
              <w:rPr>
                <w:rFonts w:hint="eastAsia" w:ascii="宋体" w:hAnsi="宋体" w:eastAsia="宋体" w:cs="宋体"/>
                <w:sz w:val="24"/>
                <w:szCs w:val="24"/>
              </w:rPr>
            </w:pPr>
            <w:r>
              <w:rPr>
                <w:rFonts w:hint="eastAsia" w:ascii="宋体" w:hAnsi="宋体" w:eastAsia="宋体" w:cs="宋体"/>
                <w:color w:val="000000"/>
                <w:sz w:val="24"/>
                <w:szCs w:val="24"/>
                <w:lang w:eastAsia="zh-CN"/>
              </w:rPr>
              <w:t>方案内容详细，专门针对本项目，符合采购需求和实际情况视为符合；方案内容属于通用类，非专门针对本项目，部分符合实际情况视为部分符合；方案内容完全复制粘贴采购需求，非专门针对本项目，不符合实际情况或未提供视为不符合。以上每一项，完全符合得</w:t>
            </w:r>
            <w:r>
              <w:rPr>
                <w:rFonts w:hint="eastAsia" w:ascii="宋体" w:hAnsi="宋体" w:eastAsia="宋体" w:cs="宋体"/>
                <w:color w:val="000000"/>
                <w:sz w:val="24"/>
                <w:szCs w:val="24"/>
                <w:lang w:val="en-US" w:eastAsia="zh-CN"/>
              </w:rPr>
              <w:t>3</w:t>
            </w:r>
            <w:r>
              <w:rPr>
                <w:rFonts w:hint="eastAsia" w:ascii="宋体" w:hAnsi="宋体" w:eastAsia="宋体" w:cs="宋体"/>
                <w:color w:val="000000"/>
                <w:sz w:val="24"/>
                <w:szCs w:val="24"/>
                <w:lang w:eastAsia="zh-CN"/>
              </w:rPr>
              <w:t>分，部分符合得1</w:t>
            </w:r>
            <w:r>
              <w:rPr>
                <w:rFonts w:hint="eastAsia" w:ascii="宋体" w:hAnsi="宋体" w:eastAsia="宋体" w:cs="宋体"/>
                <w:color w:val="000000"/>
                <w:sz w:val="24"/>
                <w:szCs w:val="24"/>
                <w:lang w:val="en-US" w:eastAsia="zh-CN"/>
              </w:rPr>
              <w:t>.5</w:t>
            </w:r>
            <w:r>
              <w:rPr>
                <w:rFonts w:hint="eastAsia" w:ascii="宋体" w:hAnsi="宋体" w:eastAsia="宋体" w:cs="宋体"/>
                <w:color w:val="000000"/>
                <w:sz w:val="24"/>
                <w:szCs w:val="24"/>
                <w:lang w:eastAsia="zh-CN"/>
              </w:rPr>
              <w:t>分，不符合不得分；最高</w:t>
            </w:r>
            <w:r>
              <w:rPr>
                <w:rFonts w:hint="eastAsia" w:ascii="宋体" w:hAnsi="宋体" w:cs="宋体"/>
                <w:color w:val="000000"/>
                <w:sz w:val="24"/>
                <w:szCs w:val="24"/>
                <w:lang w:val="en-US" w:eastAsia="zh-CN"/>
              </w:rPr>
              <w:t>9</w:t>
            </w:r>
            <w:r>
              <w:rPr>
                <w:rFonts w:hint="eastAsia" w:ascii="宋体" w:hAnsi="宋体" w:eastAsia="宋体" w:cs="宋体"/>
                <w:color w:val="000000"/>
                <w:sz w:val="24"/>
                <w:szCs w:val="24"/>
                <w:lang w:eastAsia="zh-CN"/>
              </w:rPr>
              <w:t>分。</w:t>
            </w:r>
          </w:p>
        </w:tc>
        <w:tc>
          <w:tcPr>
            <w:tcW w:w="1134" w:type="dxa"/>
            <w:noWrap w:val="0"/>
            <w:vAlign w:val="center"/>
          </w:tcPr>
          <w:p>
            <w:pPr>
              <w:adjustRightInd w:val="0"/>
              <w:snapToGrid w:val="0"/>
              <w:ind w:left="-105" w:leftChars="-50" w:right="-105" w:rightChars="-50"/>
              <w:jc w:val="center"/>
              <w:rPr>
                <w:rFonts w:hint="default" w:ascii="宋体" w:hAnsi="宋体" w:eastAsia="宋体" w:cs="宋体"/>
                <w:sz w:val="24"/>
                <w:szCs w:val="24"/>
                <w:lang w:val="en-US" w:eastAsia="zh-CN"/>
              </w:rPr>
            </w:pPr>
            <w:r>
              <w:rPr>
                <w:rFonts w:hint="eastAsia" w:ascii="宋体" w:hAnsi="宋体" w:cs="宋体"/>
                <w:color w:val="000000"/>
                <w:sz w:val="24"/>
                <w:szCs w:val="24"/>
                <w:lang w:val="en-US" w:eastAsia="zh-CN"/>
              </w:rPr>
              <w:t>9</w:t>
            </w:r>
          </w:p>
        </w:tc>
        <w:tc>
          <w:tcPr>
            <w:tcW w:w="850" w:type="dxa"/>
            <w:noWrap w:val="0"/>
            <w:vAlign w:val="center"/>
          </w:tcPr>
          <w:p>
            <w:pPr>
              <w:jc w:val="center"/>
              <w:rPr>
                <w:rFonts w:hint="eastAsia" w:ascii="宋体" w:hAnsi="宋体" w:eastAsia="宋体" w:cs="宋体"/>
                <w:sz w:val="24"/>
                <w:szCs w:val="24"/>
                <w:lang w:eastAsia="zh-CN"/>
              </w:rPr>
            </w:pPr>
          </w:p>
          <w:p>
            <w:pPr>
              <w:jc w:val="center"/>
              <w:rPr>
                <w:rFonts w:hint="eastAsia" w:ascii="宋体" w:hAnsi="宋体" w:eastAsia="宋体" w:cs="宋体"/>
                <w:sz w:val="24"/>
                <w:szCs w:val="24"/>
              </w:rPr>
            </w:pPr>
            <w:r>
              <w:rPr>
                <w:rFonts w:hint="eastAsia" w:ascii="宋体" w:hAnsi="宋体" w:eastAsia="宋体" w:cs="宋体"/>
                <w:sz w:val="24"/>
                <w:szCs w:val="24"/>
                <w:lang w:eastAsia="zh-CN"/>
              </w:rPr>
              <w:t>主观</w:t>
            </w:r>
          </w:p>
        </w:tc>
      </w:tr>
    </w:tbl>
    <w:p>
      <w:pPr>
        <w:widowControl/>
        <w:jc w:val="left"/>
        <w:rPr>
          <w:b/>
          <w:sz w:val="36"/>
          <w:szCs w:val="36"/>
        </w:rPr>
      </w:pPr>
    </w:p>
    <w:p>
      <w:pPr>
        <w:spacing w:line="360" w:lineRule="auto"/>
        <w:jc w:val="center"/>
        <w:outlineLvl w:val="0"/>
        <w:rPr>
          <w:b/>
          <w:sz w:val="36"/>
          <w:szCs w:val="36"/>
        </w:rPr>
      </w:pPr>
      <w:r>
        <w:rPr>
          <w:b/>
          <w:sz w:val="36"/>
          <w:szCs w:val="36"/>
        </w:rPr>
        <w:br w:type="page"/>
      </w:r>
      <w:bookmarkStart w:id="820" w:name="_Toc24225"/>
      <w:bookmarkStart w:id="821" w:name="_Toc99301424"/>
      <w:r>
        <w:rPr>
          <w:b/>
          <w:sz w:val="36"/>
          <w:szCs w:val="36"/>
        </w:rPr>
        <w:t>第五章   采购需求</w:t>
      </w:r>
      <w:bookmarkEnd w:id="820"/>
      <w:bookmarkEnd w:id="821"/>
    </w:p>
    <w:p>
      <w:pPr>
        <w:pStyle w:val="87"/>
        <w:numPr>
          <w:ilvl w:val="0"/>
          <w:numId w:val="13"/>
        </w:numPr>
        <w:spacing w:line="360" w:lineRule="auto"/>
        <w:ind w:firstLineChars="0"/>
        <w:contextualSpacing/>
        <w:rPr>
          <w:rFonts w:hint="eastAsia" w:ascii="宋体" w:hAnsi="宋体" w:eastAsia="宋体" w:cs="宋体"/>
          <w:b/>
          <w:sz w:val="24"/>
          <w:szCs w:val="24"/>
        </w:rPr>
      </w:pPr>
      <w:r>
        <w:rPr>
          <w:rFonts w:hint="eastAsia" w:ascii="宋体" w:hAnsi="宋体" w:eastAsia="宋体" w:cs="宋体"/>
          <w:b/>
          <w:sz w:val="24"/>
          <w:szCs w:val="24"/>
        </w:rPr>
        <w:t>采购标的</w:t>
      </w:r>
    </w:p>
    <w:p>
      <w:pPr>
        <w:spacing w:line="360" w:lineRule="auto"/>
        <w:contextualSpacing/>
        <w:rPr>
          <w:rFonts w:hint="eastAsia" w:ascii="宋体" w:hAnsi="宋体" w:eastAsia="宋体" w:cs="宋体"/>
          <w:bCs/>
          <w:sz w:val="24"/>
          <w:szCs w:val="24"/>
        </w:rPr>
      </w:pPr>
      <w:r>
        <w:rPr>
          <w:rFonts w:hint="eastAsia" w:ascii="宋体" w:hAnsi="宋体" w:eastAsia="宋体" w:cs="宋体"/>
          <w:bCs/>
          <w:sz w:val="24"/>
          <w:szCs w:val="24"/>
        </w:rPr>
        <w:t>1. 采购标的。</w:t>
      </w:r>
    </w:p>
    <w:tbl>
      <w:tblPr>
        <w:tblStyle w:val="4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8"/>
        <w:gridCol w:w="2343"/>
        <w:gridCol w:w="1701"/>
        <w:gridCol w:w="1473"/>
        <w:gridCol w:w="194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58"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序号</w:t>
            </w:r>
          </w:p>
        </w:tc>
        <w:tc>
          <w:tcPr>
            <w:tcW w:w="2343"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货物或服务名称</w:t>
            </w:r>
          </w:p>
        </w:tc>
        <w:tc>
          <w:tcPr>
            <w:tcW w:w="1701"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数量</w:t>
            </w:r>
          </w:p>
        </w:tc>
        <w:tc>
          <w:tcPr>
            <w:tcW w:w="1473"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单位</w:t>
            </w:r>
          </w:p>
        </w:tc>
        <w:tc>
          <w:tcPr>
            <w:tcW w:w="1947" w:type="dxa"/>
            <w:noWrap w:val="0"/>
            <w:vAlign w:val="center"/>
          </w:tcPr>
          <w:p>
            <w:pPr>
              <w:jc w:val="center"/>
              <w:rPr>
                <w:rFonts w:hint="eastAsia" w:ascii="宋体" w:hAnsi="宋体" w:eastAsia="宋体" w:cs="宋体"/>
                <w:b/>
                <w:sz w:val="24"/>
                <w:szCs w:val="24"/>
              </w:rPr>
            </w:pPr>
            <w:r>
              <w:rPr>
                <w:rFonts w:hint="eastAsia" w:ascii="宋体" w:hAnsi="宋体" w:eastAsia="宋体" w:cs="宋体"/>
                <w:b/>
                <w:sz w:val="24"/>
                <w:szCs w:val="24"/>
              </w:rPr>
              <w:t>备注（核心产品）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1058" w:type="dxa"/>
            <w:noWrap w:val="0"/>
            <w:vAlign w:val="center"/>
          </w:tcPr>
          <w:p>
            <w:pPr>
              <w:jc w:val="center"/>
              <w:rPr>
                <w:rFonts w:hint="eastAsia" w:ascii="宋体" w:hAnsi="宋体" w:eastAsia="宋体" w:cs="宋体"/>
                <w:sz w:val="24"/>
                <w:szCs w:val="24"/>
              </w:rPr>
            </w:pPr>
            <w:r>
              <w:rPr>
                <w:rFonts w:hint="eastAsia" w:ascii="宋体" w:hAnsi="宋体" w:eastAsia="宋体" w:cs="宋体"/>
                <w:sz w:val="24"/>
                <w:szCs w:val="24"/>
              </w:rPr>
              <w:t>1</w:t>
            </w:r>
          </w:p>
        </w:tc>
        <w:tc>
          <w:tcPr>
            <w:tcW w:w="2343"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物业管理服务（配电室运行服务）</w:t>
            </w:r>
          </w:p>
        </w:tc>
        <w:tc>
          <w:tcPr>
            <w:tcW w:w="1701"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w:t>
            </w:r>
          </w:p>
        </w:tc>
        <w:tc>
          <w:tcPr>
            <w:tcW w:w="1473" w:type="dxa"/>
            <w:noWrap w:val="0"/>
            <w:vAlign w:val="top"/>
          </w:tcPr>
          <w:p>
            <w:pP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项</w:t>
            </w:r>
          </w:p>
        </w:tc>
        <w:tc>
          <w:tcPr>
            <w:tcW w:w="1947" w:type="dxa"/>
            <w:noWrap w:val="0"/>
            <w:vAlign w:val="top"/>
          </w:tcPr>
          <w:p>
            <w:pPr>
              <w:rPr>
                <w:rFonts w:hint="eastAsia" w:ascii="宋体" w:hAnsi="宋体" w:eastAsia="宋体" w:cs="宋体"/>
                <w:sz w:val="24"/>
                <w:szCs w:val="24"/>
                <w:lang w:val="en-US" w:eastAsia="zh-CN"/>
              </w:rPr>
            </w:pPr>
          </w:p>
        </w:tc>
      </w:tr>
    </w:tbl>
    <w:p>
      <w:pPr>
        <w:spacing w:line="360" w:lineRule="auto"/>
        <w:contextualSpacing/>
        <w:rPr>
          <w:rFonts w:hint="eastAsia" w:ascii="宋体" w:hAnsi="宋体" w:eastAsia="宋体" w:cs="宋体"/>
          <w:bCs/>
          <w:sz w:val="24"/>
          <w:szCs w:val="24"/>
        </w:rPr>
      </w:pPr>
      <w:r>
        <w:rPr>
          <w:rFonts w:hint="eastAsia" w:ascii="宋体" w:hAnsi="宋体" w:eastAsia="宋体" w:cs="宋体"/>
          <w:bCs/>
          <w:sz w:val="24"/>
          <w:szCs w:val="24"/>
          <w:lang w:val="en-US" w:eastAsia="zh-CN"/>
        </w:rPr>
        <w:t>2.</w:t>
      </w:r>
      <w:r>
        <w:rPr>
          <w:rFonts w:hint="eastAsia" w:ascii="宋体" w:hAnsi="宋体" w:eastAsia="宋体" w:cs="宋体"/>
          <w:bCs/>
          <w:sz w:val="24"/>
          <w:szCs w:val="24"/>
        </w:rPr>
        <w:t>项目概述</w:t>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1项目地点：</w:t>
      </w:r>
    </w:p>
    <w:p>
      <w:pPr>
        <w:spacing w:line="360" w:lineRule="auto"/>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位于顺义区平安街、机场北线南路、裕泰路、天北路及友谊新街围合的18-01-001地块。总建筑面积约241740平方米,其中地上123200平方米,地下118540平方米。共计新装变压器16台，其中1600kVA</w:t>
      </w:r>
      <w:r>
        <w:rPr>
          <w:rFonts w:hint="eastAsia" w:ascii="宋体" w:hAnsi="宋体" w:eastAsia="宋体" w:cs="宋体"/>
          <w:bCs/>
          <w:color w:val="000000"/>
          <w:sz w:val="24"/>
          <w:szCs w:val="24"/>
          <w:lang w:val="en-US" w:eastAsia="zh-CN"/>
        </w:rPr>
        <w:t>*</w:t>
      </w:r>
      <w:r>
        <w:rPr>
          <w:rFonts w:hint="eastAsia" w:ascii="宋体" w:hAnsi="宋体" w:eastAsia="宋体" w:cs="宋体"/>
          <w:bCs/>
          <w:color w:val="000000"/>
          <w:sz w:val="24"/>
          <w:szCs w:val="24"/>
        </w:rPr>
        <w:t>8台；2000kVA</w:t>
      </w:r>
      <w:r>
        <w:rPr>
          <w:rFonts w:hint="eastAsia" w:ascii="宋体" w:hAnsi="宋体" w:eastAsia="宋体" w:cs="宋体"/>
          <w:bCs/>
          <w:color w:val="000000"/>
          <w:sz w:val="24"/>
          <w:szCs w:val="24"/>
          <w:lang w:val="en-US" w:eastAsia="zh-CN"/>
        </w:rPr>
        <w:t>*</w:t>
      </w:r>
      <w:r>
        <w:rPr>
          <w:rFonts w:hint="eastAsia" w:ascii="宋体" w:hAnsi="宋体" w:eastAsia="宋体" w:cs="宋体"/>
          <w:bCs/>
          <w:color w:val="000000"/>
          <w:sz w:val="24"/>
          <w:szCs w:val="24"/>
        </w:rPr>
        <w:t>8台,总计容量28800kVA。</w:t>
      </w:r>
      <w:r>
        <w:rPr>
          <w:rFonts w:hint="eastAsia" w:ascii="宋体" w:hAnsi="宋体" w:eastAsia="宋体" w:cs="宋体"/>
          <w:bCs/>
          <w:color w:val="000000"/>
          <w:sz w:val="24"/>
          <w:szCs w:val="24"/>
          <w:lang w:val="en-US" w:eastAsia="zh-CN"/>
        </w:rPr>
        <w:t>柴油发电机房4间，共用柴油发电机7台，其中</w:t>
      </w:r>
      <w:r>
        <w:rPr>
          <w:rFonts w:hint="eastAsia" w:ascii="宋体" w:hAnsi="宋体" w:eastAsia="宋体" w:cs="宋体"/>
          <w:bCs/>
          <w:color w:val="000000"/>
          <w:sz w:val="24"/>
          <w:szCs w:val="24"/>
        </w:rPr>
        <w:t>1600KW</w:t>
      </w:r>
      <w:r>
        <w:rPr>
          <w:rFonts w:hint="eastAsia" w:ascii="宋体" w:hAnsi="宋体" w:eastAsia="宋体" w:cs="宋体"/>
          <w:bCs/>
          <w:color w:val="000000"/>
          <w:sz w:val="24"/>
          <w:szCs w:val="24"/>
          <w:lang w:val="en-US" w:eastAsia="zh-CN"/>
        </w:rPr>
        <w:t>1台；1200KW4台；300KW2台。</w:t>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w:t>
      </w: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配电室情况：</w:t>
      </w:r>
    </w:p>
    <w:p>
      <w:pPr>
        <w:spacing w:line="360" w:lineRule="auto"/>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四座变配电室,其中:地下一层设3座变配电室,在地下二层设1座变配电室。</w:t>
      </w:r>
      <w:r>
        <w:rPr>
          <w:rFonts w:hint="eastAsia" w:ascii="宋体" w:hAnsi="宋体" w:eastAsia="宋体" w:cs="宋体"/>
          <w:bCs/>
          <w:color w:val="000000"/>
          <w:sz w:val="24"/>
          <w:szCs w:val="24"/>
          <w:lang w:val="en-US" w:eastAsia="zh-CN"/>
        </w:rPr>
        <w:t>四座柴油发电机房，其中：地下一层设3座柴油发电机房，地下三层设1座战备柴油发电机房。</w:t>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2.3</w:t>
      </w:r>
      <w:r>
        <w:rPr>
          <w:rFonts w:hint="eastAsia" w:ascii="宋体" w:hAnsi="宋体" w:eastAsia="宋体" w:cs="宋体"/>
          <w:bCs/>
          <w:color w:val="000000"/>
          <w:sz w:val="24"/>
          <w:szCs w:val="24"/>
        </w:rPr>
        <w:t>电源情况：</w:t>
      </w:r>
    </w:p>
    <w:p>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自董各庄变电站(开关号:227\267)双路电缆供电,新建于庄变电站(开关号:待定)单路电缆供电，共计三路电源电缆。经新建分界室引三路电源至总配电室。</w:t>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2.4</w:t>
      </w:r>
      <w:r>
        <w:rPr>
          <w:rFonts w:hint="eastAsia" w:ascii="宋体" w:hAnsi="宋体" w:eastAsia="宋体" w:cs="宋体"/>
          <w:bCs/>
          <w:color w:val="000000"/>
          <w:sz w:val="24"/>
          <w:szCs w:val="24"/>
        </w:rPr>
        <w:t>运行方式：</w:t>
      </w:r>
    </w:p>
    <w:p>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10kV为单母线3分段,高压有联络,同时运行,高压互为备用（1#进线与2#进线互为备用;2#进线与3#进线互为备用,3#进线与1#进线、2#进线间均设置手动联络开关，正常情况下，201、202、203进线分列运行，234、245分段断路器断开运行）。</w:t>
      </w:r>
    </w:p>
    <w:p>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0.4kV侧为单母线分段运行,设联络开关,主进开关与联络开关设电气联锁,正常情况下只能合其中的2个开关，各变配电室内的成组低压柜之间设置自投联络开关。</w:t>
      </w:r>
    </w:p>
    <w:p>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0.4kV侧设有应急段,设有双电源转换开关,连接着柴发机组;本项目柴发机组总容量为6400kW。</w:t>
      </w:r>
    </w:p>
    <w:p>
      <w:p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2.5</w:t>
      </w:r>
      <w:r>
        <w:rPr>
          <w:rFonts w:hint="eastAsia" w:ascii="宋体" w:hAnsi="宋体" w:eastAsia="宋体" w:cs="宋体"/>
          <w:bCs/>
          <w:color w:val="000000"/>
          <w:sz w:val="24"/>
          <w:szCs w:val="24"/>
        </w:rPr>
        <w:t>设备情况：</w:t>
      </w:r>
    </w:p>
    <w:tbl>
      <w:tblPr>
        <w:tblStyle w:val="4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0"/>
        <w:gridCol w:w="1954"/>
        <w:gridCol w:w="3514"/>
        <w:gridCol w:w="1311"/>
        <w:gridCol w:w="9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序号</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设备名称</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设备型号</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设备数量</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高压配电柜</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KYN28A</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26面</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2</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低压配电柜</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MNS</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118面</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3</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低压电容柜</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300kvar</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8面</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4</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有源滤波柜</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200A</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4面</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5</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10kv干式变压器</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2000kVA</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8台</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6</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10kv干式变压器</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1600kVA</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8台</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7</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直流屏</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100AH/110V</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1套</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8</w:t>
            </w:r>
          </w:p>
        </w:tc>
        <w:tc>
          <w:tcPr>
            <w:tcW w:w="195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电力监控系统</w:t>
            </w:r>
          </w:p>
        </w:tc>
        <w:tc>
          <w:tcPr>
            <w:tcW w:w="3514"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集中式</w:t>
            </w:r>
          </w:p>
        </w:tc>
        <w:tc>
          <w:tcPr>
            <w:tcW w:w="1311" w:type="dxa"/>
            <w:noWrap w:val="0"/>
            <w:vAlign w:val="top"/>
          </w:tcPr>
          <w:p>
            <w:pPr>
              <w:widowControl/>
              <w:spacing w:line="360" w:lineRule="auto"/>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1套</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9</w:t>
            </w:r>
          </w:p>
        </w:tc>
        <w:tc>
          <w:tcPr>
            <w:tcW w:w="1954"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柴油发电机组</w:t>
            </w:r>
          </w:p>
        </w:tc>
        <w:tc>
          <w:tcPr>
            <w:tcW w:w="3514"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奔马富利GSW2100MH  1600KW</w:t>
            </w:r>
          </w:p>
        </w:tc>
        <w:tc>
          <w:tcPr>
            <w:tcW w:w="1311"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1台</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10</w:t>
            </w:r>
          </w:p>
        </w:tc>
        <w:tc>
          <w:tcPr>
            <w:tcW w:w="1954"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柴油发电机组</w:t>
            </w:r>
          </w:p>
        </w:tc>
        <w:tc>
          <w:tcPr>
            <w:tcW w:w="3514"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奔马富利 GSW1520MH  1200KW</w:t>
            </w:r>
          </w:p>
        </w:tc>
        <w:tc>
          <w:tcPr>
            <w:tcW w:w="1311"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台</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830"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11</w:t>
            </w:r>
          </w:p>
        </w:tc>
        <w:tc>
          <w:tcPr>
            <w:tcW w:w="1954"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柴油发电机组</w:t>
            </w:r>
          </w:p>
        </w:tc>
        <w:tc>
          <w:tcPr>
            <w:tcW w:w="3514"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奔马富利 GSW370L 300KW</w:t>
            </w:r>
          </w:p>
        </w:tc>
        <w:tc>
          <w:tcPr>
            <w:tcW w:w="1311" w:type="dxa"/>
            <w:noWrap w:val="0"/>
            <w:vAlign w:val="center"/>
          </w:tcPr>
          <w:p>
            <w:pPr>
              <w:widowControl/>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台</w:t>
            </w:r>
          </w:p>
        </w:tc>
        <w:tc>
          <w:tcPr>
            <w:tcW w:w="913" w:type="dxa"/>
            <w:noWrap w:val="0"/>
            <w:vAlign w:val="top"/>
          </w:tcPr>
          <w:p>
            <w:pPr>
              <w:widowControl/>
              <w:spacing w:line="360" w:lineRule="auto"/>
              <w:jc w:val="center"/>
              <w:rPr>
                <w:rFonts w:hint="eastAsia" w:ascii="宋体" w:hAnsi="宋体" w:eastAsia="宋体" w:cs="宋体"/>
                <w:bCs/>
                <w:color w:val="000000"/>
                <w:sz w:val="24"/>
                <w:szCs w:val="24"/>
              </w:rPr>
            </w:pPr>
          </w:p>
        </w:tc>
      </w:tr>
    </w:tbl>
    <w:p>
      <w:pPr>
        <w:spacing w:line="360" w:lineRule="auto"/>
        <w:ind w:firstLine="482"/>
        <w:contextualSpacing/>
        <w:rPr>
          <w:rFonts w:hint="eastAsia" w:ascii="宋体" w:hAnsi="宋体" w:eastAsia="宋体" w:cs="宋体"/>
          <w:b/>
          <w:sz w:val="24"/>
          <w:szCs w:val="24"/>
        </w:rPr>
      </w:pPr>
    </w:p>
    <w:p>
      <w:pPr>
        <w:pStyle w:val="87"/>
        <w:numPr>
          <w:ilvl w:val="0"/>
          <w:numId w:val="13"/>
        </w:numPr>
        <w:spacing w:line="360" w:lineRule="auto"/>
        <w:ind w:firstLineChars="0"/>
        <w:contextualSpacing/>
        <w:rPr>
          <w:rFonts w:hint="eastAsia" w:ascii="宋体" w:hAnsi="宋体" w:eastAsia="宋体" w:cs="宋体"/>
          <w:b/>
          <w:sz w:val="24"/>
          <w:szCs w:val="24"/>
        </w:rPr>
      </w:pPr>
      <w:r>
        <w:rPr>
          <w:rFonts w:hint="eastAsia" w:ascii="宋体" w:hAnsi="宋体" w:eastAsia="宋体" w:cs="宋体"/>
          <w:b/>
          <w:sz w:val="24"/>
          <w:szCs w:val="24"/>
        </w:rPr>
        <w:t>商务要求</w:t>
      </w:r>
    </w:p>
    <w:p>
      <w:pPr>
        <w:spacing w:line="360" w:lineRule="auto"/>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rPr>
        <w:t>1. 实施期限和地点</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自合同签订之日起一年。服务地点北京市顺义区后沙峪镇友谊南街1号院。</w:t>
      </w:r>
    </w:p>
    <w:p>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2. 付款条件（进度和方式）</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服务费按季度支付，完成相应工作量后，由医院考核。根据医院考核结果，按考核结果支付服务费用。如考核不合格，整改合格后再行支付。</w:t>
      </w:r>
    </w:p>
    <w:p>
      <w:pPr>
        <w:spacing w:line="360" w:lineRule="auto"/>
        <w:contextualSpacing/>
        <w:rPr>
          <w:rFonts w:hint="eastAsia" w:ascii="宋体" w:hAnsi="宋体" w:eastAsia="宋体" w:cs="宋体"/>
          <w:b/>
          <w:i/>
          <w:sz w:val="24"/>
          <w:szCs w:val="24"/>
        </w:rPr>
      </w:pPr>
    </w:p>
    <w:p>
      <w:pPr>
        <w:pStyle w:val="87"/>
        <w:numPr>
          <w:ilvl w:val="0"/>
          <w:numId w:val="13"/>
        </w:numPr>
        <w:spacing w:line="360" w:lineRule="auto"/>
        <w:ind w:firstLineChars="0"/>
        <w:contextualSpacing/>
        <w:rPr>
          <w:rFonts w:hint="eastAsia" w:ascii="宋体" w:hAnsi="宋体" w:eastAsia="宋体" w:cs="宋体"/>
          <w:b/>
          <w:sz w:val="24"/>
          <w:szCs w:val="24"/>
        </w:rPr>
      </w:pPr>
      <w:r>
        <w:rPr>
          <w:rFonts w:hint="eastAsia" w:ascii="宋体" w:hAnsi="宋体" w:eastAsia="宋体" w:cs="宋体"/>
          <w:b/>
          <w:sz w:val="24"/>
          <w:szCs w:val="24"/>
        </w:rPr>
        <w:t>技术要求</w:t>
      </w:r>
    </w:p>
    <w:p>
      <w:pPr>
        <w:spacing w:line="360" w:lineRule="auto"/>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1.总体需求：按照北京地区变、配电站（室）运行规程、调度规程、各项有关运行管理规范及采购人配电室管理规定，做好变、配电站（室）运行维护和管理。运维周期为采购人顺义院区配电室试运行全周期。</w:t>
      </w:r>
    </w:p>
    <w:p>
      <w:pPr>
        <w:numPr>
          <w:ilvl w:val="0"/>
          <w:numId w:val="0"/>
        </w:num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2.</w:t>
      </w:r>
      <w:r>
        <w:rPr>
          <w:rFonts w:hint="eastAsia" w:ascii="宋体" w:hAnsi="宋体" w:eastAsia="宋体" w:cs="宋体"/>
          <w:bCs/>
          <w:color w:val="000000"/>
          <w:sz w:val="24"/>
          <w:szCs w:val="24"/>
        </w:rPr>
        <w:t>服务范围：</w:t>
      </w:r>
    </w:p>
    <w:p>
      <w:pPr>
        <w:spacing w:line="360" w:lineRule="auto"/>
        <w:ind w:firstLine="480" w:firstLineChars="200"/>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负责顺义院区试运行期间（项目正式送电至院区开诊）1座总配电室、3座分配电室内10kV高压配电柜至各0.4kV低压配电柜出线开关负荷侧接线端子内设备的运行管理工作。</w:t>
      </w:r>
      <w:r>
        <w:rPr>
          <w:rFonts w:hint="eastAsia" w:ascii="宋体" w:hAnsi="宋体" w:eastAsia="宋体" w:cs="宋体"/>
          <w:bCs/>
          <w:color w:val="000000"/>
          <w:sz w:val="24"/>
          <w:szCs w:val="24"/>
          <w:highlight w:val="none"/>
          <w:lang w:val="en-US" w:eastAsia="zh-CN"/>
        </w:rPr>
        <w:t>负责4间柴油发电机房内柴油发电机至</w:t>
      </w:r>
      <w:r>
        <w:rPr>
          <w:rFonts w:hint="eastAsia" w:ascii="宋体" w:hAnsi="宋体" w:eastAsia="宋体" w:cs="宋体"/>
          <w:bCs/>
          <w:color w:val="000000"/>
          <w:sz w:val="24"/>
          <w:szCs w:val="24"/>
          <w:highlight w:val="none"/>
        </w:rPr>
        <w:t>各0.4kV低压配电柜出线开关负荷侧接线端子内设备的运行管理工作。</w:t>
      </w:r>
    </w:p>
    <w:p>
      <w:pPr>
        <w:numPr>
          <w:ilvl w:val="0"/>
          <w:numId w:val="0"/>
        </w:num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3.</w:t>
      </w:r>
      <w:r>
        <w:rPr>
          <w:rFonts w:hint="eastAsia" w:ascii="宋体" w:hAnsi="宋体" w:eastAsia="宋体" w:cs="宋体"/>
          <w:bCs/>
          <w:color w:val="000000"/>
          <w:sz w:val="24"/>
          <w:szCs w:val="24"/>
        </w:rPr>
        <w:t>人员和系统配置：</w:t>
      </w:r>
    </w:p>
    <w:p>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拟定安排1</w:t>
      </w:r>
      <w:r>
        <w:rPr>
          <w:rFonts w:hint="eastAsia" w:ascii="宋体" w:hAnsi="宋体" w:eastAsia="宋体" w:cs="宋体"/>
          <w:bCs/>
          <w:color w:val="000000"/>
          <w:sz w:val="24"/>
          <w:szCs w:val="24"/>
          <w:lang w:val="en-US" w:eastAsia="zh-CN"/>
        </w:rPr>
        <w:t>7</w:t>
      </w:r>
      <w:r>
        <w:rPr>
          <w:rFonts w:hint="eastAsia" w:ascii="宋体" w:hAnsi="宋体" w:eastAsia="宋体" w:cs="宋体"/>
          <w:bCs/>
          <w:color w:val="000000"/>
          <w:sz w:val="24"/>
          <w:szCs w:val="24"/>
        </w:rPr>
        <w:t>名人员进场服务，其中站长1名，负责驻场人员、设备以及配电室的日常管理和周末以及节假日值班，另安排运行值班人员1</w:t>
      </w:r>
      <w:r>
        <w:rPr>
          <w:rFonts w:hint="eastAsia" w:ascii="宋体" w:hAnsi="宋体" w:eastAsia="宋体" w:cs="宋体"/>
          <w:bCs/>
          <w:color w:val="000000"/>
          <w:sz w:val="24"/>
          <w:szCs w:val="24"/>
          <w:lang w:val="en-US" w:eastAsia="zh-CN"/>
        </w:rPr>
        <w:t>6</w:t>
      </w:r>
      <w:r>
        <w:rPr>
          <w:rFonts w:hint="eastAsia" w:ascii="宋体" w:hAnsi="宋体" w:eastAsia="宋体" w:cs="宋体"/>
          <w:bCs/>
          <w:color w:val="000000"/>
          <w:sz w:val="24"/>
          <w:szCs w:val="24"/>
        </w:rPr>
        <w:t>名，分为4班，执行倒班工作制，每班</w:t>
      </w: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人，负责配电室</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柴油发电机</w:t>
      </w:r>
      <w:r>
        <w:rPr>
          <w:rFonts w:hint="eastAsia" w:ascii="宋体" w:hAnsi="宋体" w:eastAsia="宋体" w:cs="宋体"/>
          <w:bCs/>
          <w:color w:val="000000"/>
          <w:sz w:val="24"/>
          <w:szCs w:val="24"/>
        </w:rPr>
        <w:t>日常运行维护、定期巡检和突发事故应急处置工作。</w:t>
      </w:r>
    </w:p>
    <w:p>
      <w:pPr>
        <w:spacing w:line="360" w:lineRule="auto"/>
        <w:ind w:firstLine="480" w:firstLineChars="20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rPr>
        <w:t>人</w:t>
      </w:r>
      <w:r>
        <w:rPr>
          <w:rFonts w:hint="eastAsia" w:ascii="宋体" w:hAnsi="宋体" w:eastAsia="宋体" w:cs="宋体"/>
          <w:bCs/>
          <w:color w:val="000000"/>
          <w:sz w:val="24"/>
          <w:szCs w:val="24"/>
          <w:highlight w:val="none"/>
        </w:rPr>
        <w:t>员均应具备高压电工作业证，运维值守岗工作经历应不少于10年。</w:t>
      </w:r>
    </w:p>
    <w:p>
      <w:pPr>
        <w:numPr>
          <w:ilvl w:val="0"/>
          <w:numId w:val="0"/>
        </w:numP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4.</w:t>
      </w:r>
      <w:r>
        <w:rPr>
          <w:rFonts w:hint="eastAsia" w:ascii="宋体" w:hAnsi="宋体" w:eastAsia="宋体" w:cs="宋体"/>
          <w:bCs/>
          <w:color w:val="000000"/>
          <w:sz w:val="24"/>
          <w:szCs w:val="24"/>
        </w:rPr>
        <w:t>服务内容</w:t>
      </w:r>
    </w:p>
    <w:p>
      <w:p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按照北京地区变、配电站（室）运行规程、调度规程、各项有关运行管理规范及甲方配电室管理规定，做好变、配电站（室）运行维护和管理。包括但不限于以下内容：</w:t>
      </w:r>
    </w:p>
    <w:p>
      <w:pPr>
        <w:numPr>
          <w:ilvl w:val="0"/>
          <w:numId w:val="14"/>
        </w:num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负责变（配）电室</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柴油发电机房</w:t>
      </w:r>
      <w:r>
        <w:rPr>
          <w:rFonts w:hint="eastAsia" w:ascii="宋体" w:hAnsi="宋体" w:eastAsia="宋体" w:cs="宋体"/>
          <w:bCs/>
          <w:color w:val="000000"/>
          <w:sz w:val="24"/>
          <w:szCs w:val="24"/>
        </w:rPr>
        <w:t>7*24小时值班服务；</w:t>
      </w:r>
    </w:p>
    <w:p>
      <w:pPr>
        <w:numPr>
          <w:ilvl w:val="0"/>
          <w:numId w:val="14"/>
        </w:num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对范围内电气设备进行日常巡视、检查及缺陷处理；</w:t>
      </w:r>
    </w:p>
    <w:p>
      <w:pPr>
        <w:numPr>
          <w:ilvl w:val="0"/>
          <w:numId w:val="14"/>
        </w:num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根据供电主管部门或用户的要求，严格按照甲方指定用电负责人的操作命令进行高低压电气设备的倒闸操作，确保安全供电。</w:t>
      </w:r>
    </w:p>
    <w:p>
      <w:pPr>
        <w:numPr>
          <w:ilvl w:val="0"/>
          <w:numId w:val="14"/>
        </w:num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负责有关监测表计的定期观察、记录，建立设备运行档案，为甲方提供技术咨询，提供科学、合理的用电建议；</w:t>
      </w:r>
    </w:p>
    <w:p>
      <w:pPr>
        <w:numPr>
          <w:ilvl w:val="0"/>
          <w:numId w:val="14"/>
        </w:num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负责为施工方提供变（配）电室</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柴油发电机房</w:t>
      </w:r>
      <w:r>
        <w:rPr>
          <w:rFonts w:hint="eastAsia" w:ascii="宋体" w:hAnsi="宋体" w:eastAsia="宋体" w:cs="宋体"/>
          <w:bCs/>
          <w:color w:val="000000"/>
          <w:sz w:val="24"/>
          <w:szCs w:val="24"/>
        </w:rPr>
        <w:t>内施工支持，监督变（配）电室</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柴油发电机房</w:t>
      </w:r>
      <w:r>
        <w:rPr>
          <w:rFonts w:hint="eastAsia" w:ascii="宋体" w:hAnsi="宋体" w:eastAsia="宋体" w:cs="宋体"/>
          <w:bCs/>
          <w:color w:val="000000"/>
          <w:sz w:val="24"/>
          <w:szCs w:val="24"/>
        </w:rPr>
        <w:t>内施工作业的安全，确保设备设施完好；</w:t>
      </w:r>
    </w:p>
    <w:p>
      <w:pPr>
        <w:numPr>
          <w:ilvl w:val="0"/>
          <w:numId w:val="14"/>
        </w:numPr>
        <w:spacing w:line="360" w:lineRule="auto"/>
        <w:ind w:firstLine="480" w:firstLineChars="200"/>
        <w:rPr>
          <w:rFonts w:hint="eastAsia" w:ascii="宋体" w:hAnsi="宋体" w:eastAsia="宋体" w:cs="宋体"/>
          <w:bCs/>
          <w:color w:val="000000"/>
          <w:sz w:val="24"/>
          <w:szCs w:val="24"/>
        </w:rPr>
      </w:pPr>
      <w:r>
        <w:rPr>
          <w:rFonts w:hint="eastAsia" w:ascii="宋体" w:hAnsi="宋体" w:eastAsia="宋体" w:cs="宋体"/>
          <w:bCs/>
          <w:color w:val="000000"/>
          <w:sz w:val="24"/>
          <w:szCs w:val="24"/>
        </w:rPr>
        <w:t>负责变（配）电室</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柴油发电机房</w:t>
      </w:r>
      <w:r>
        <w:rPr>
          <w:rFonts w:hint="eastAsia" w:ascii="宋体" w:hAnsi="宋体" w:eastAsia="宋体" w:cs="宋体"/>
          <w:bCs/>
          <w:color w:val="000000"/>
          <w:sz w:val="24"/>
          <w:szCs w:val="24"/>
        </w:rPr>
        <w:t>内部防火、防小动物、安全保卫以及环境、设备卫生等工作。</w:t>
      </w:r>
    </w:p>
    <w:p>
      <w:pPr>
        <w:spacing w:line="360" w:lineRule="auto"/>
        <w:contextualSpacing/>
        <w:rPr>
          <w:rFonts w:hint="eastAsia" w:ascii="宋体" w:hAnsi="宋体" w:eastAsia="宋体" w:cs="宋体"/>
          <w:sz w:val="24"/>
          <w:szCs w:val="24"/>
        </w:rPr>
      </w:pPr>
    </w:p>
    <w:p>
      <w:pPr>
        <w:spacing w:line="360" w:lineRule="auto"/>
        <w:contextualSpacing/>
        <w:rPr>
          <w:sz w:val="24"/>
        </w:rPr>
      </w:pPr>
    </w:p>
    <w:p>
      <w:pPr>
        <w:spacing w:line="440" w:lineRule="exact"/>
        <w:rPr>
          <w:b/>
        </w:rPr>
      </w:pPr>
    </w:p>
    <w:p>
      <w:pPr>
        <w:autoSpaceDE w:val="0"/>
        <w:autoSpaceDN w:val="0"/>
        <w:rPr>
          <w:bCs/>
        </w:rPr>
      </w:pPr>
    </w:p>
    <w:p/>
    <w:p>
      <w:pPr>
        <w:spacing w:line="360" w:lineRule="auto"/>
        <w:jc w:val="center"/>
        <w:outlineLvl w:val="0"/>
        <w:rPr>
          <w:b/>
          <w:sz w:val="36"/>
          <w:szCs w:val="36"/>
        </w:rPr>
      </w:pPr>
      <w:r>
        <w:rPr>
          <w:b/>
          <w:sz w:val="36"/>
          <w:szCs w:val="36"/>
        </w:rPr>
        <w:br w:type="page"/>
      </w:r>
      <w:bookmarkStart w:id="822" w:name="_Toc30531"/>
      <w:bookmarkStart w:id="823" w:name="_Toc99301425"/>
      <w:r>
        <w:rPr>
          <w:b/>
          <w:sz w:val="36"/>
          <w:szCs w:val="36"/>
        </w:rPr>
        <w:t>第六章   拟签订的合同文本</w:t>
      </w:r>
      <w:bookmarkEnd w:id="822"/>
      <w:bookmarkEnd w:id="823"/>
    </w:p>
    <w:p>
      <w:pPr>
        <w:tabs>
          <w:tab w:val="left" w:pos="900"/>
          <w:tab w:val="left" w:pos="1080"/>
        </w:tabs>
        <w:snapToGrid w:val="0"/>
        <w:spacing w:line="360" w:lineRule="auto"/>
        <w:rPr>
          <w:kern w:val="0"/>
          <w:sz w:val="18"/>
          <w:szCs w:val="18"/>
        </w:rPr>
      </w:pPr>
    </w:p>
    <w:p>
      <w:pPr>
        <w:jc w:val="center"/>
        <w:rPr>
          <w:rFonts w:hint="eastAsia" w:ascii="宋体" w:hAnsi="宋体" w:eastAsia="宋体" w:cs="宋体"/>
          <w:kern w:val="0"/>
          <w:sz w:val="24"/>
          <w:szCs w:val="24"/>
        </w:rPr>
      </w:pPr>
      <w:r>
        <w:rPr>
          <w:rFonts w:hint="eastAsia" w:ascii="宋体" w:hAnsi="宋体" w:eastAsia="宋体" w:cs="宋体"/>
          <w:kern w:val="0"/>
          <w:sz w:val="24"/>
          <w:szCs w:val="24"/>
        </w:rPr>
        <w:t>政府采购合同</w:t>
      </w:r>
    </w:p>
    <w:p>
      <w:pPr>
        <w:spacing w:line="360" w:lineRule="auto"/>
        <w:jc w:val="center"/>
        <w:rPr>
          <w:rFonts w:hint="eastAsia" w:ascii="宋体" w:hAnsi="宋体" w:eastAsia="宋体" w:cs="宋体"/>
          <w:b/>
          <w:sz w:val="24"/>
          <w:szCs w:val="24"/>
        </w:rPr>
      </w:pP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甲  方：</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u w:val="single"/>
          <w:lang w:val="en-US" w:eastAsia="zh-CN"/>
        </w:rPr>
        <w:t>首都医科大学附属北京友谊医院</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法定代表人：</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u w:val="single"/>
          <w:lang w:val="en-US" w:eastAsia="zh-CN"/>
        </w:rPr>
        <w:t>辛有清</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授权代表：</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住所地：</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u w:val="single"/>
          <w:lang w:val="en-US" w:eastAsia="zh-CN"/>
        </w:rPr>
        <w:t>北京市西城区永安路95号</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邮  编：</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u w:val="single"/>
          <w:lang w:val="en-US" w:eastAsia="zh-CN"/>
        </w:rPr>
        <w:t>100050</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left="-2" w:leftChars="-1" w:firstLine="480" w:firstLineChars="200"/>
        <w:rPr>
          <w:rFonts w:hint="eastAsia" w:ascii="宋体" w:hAnsi="宋体" w:eastAsia="宋体" w:cs="宋体"/>
          <w:color w:val="000000"/>
          <w:kern w:val="10"/>
          <w:sz w:val="24"/>
          <w:szCs w:val="24"/>
        </w:rPr>
      </w:pP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乙  方：</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法定代表人：</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授权代表：</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住所地：</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邮  编：</w:t>
      </w:r>
      <w:r>
        <w:rPr>
          <w:rFonts w:hint="eastAsia" w:ascii="宋体" w:hAnsi="宋体" w:eastAsia="宋体" w:cs="宋体"/>
          <w:color w:val="000000"/>
          <w:kern w:val="10"/>
          <w:sz w:val="24"/>
          <w:szCs w:val="24"/>
          <w:u w:val="single"/>
        </w:rPr>
        <w:t xml:space="preserve">                             </w:t>
      </w:r>
      <w:r>
        <w:rPr>
          <w:rFonts w:hint="eastAsia" w:ascii="宋体" w:hAnsi="宋体" w:eastAsia="宋体" w:cs="宋体"/>
          <w:color w:val="000000"/>
          <w:kern w:val="10"/>
          <w:sz w:val="24"/>
          <w:szCs w:val="24"/>
        </w:rPr>
        <w:t>。</w:t>
      </w:r>
    </w:p>
    <w:p>
      <w:pPr>
        <w:shd w:val="clear" w:color="auto" w:fill="FFFFFF"/>
        <w:spacing w:line="360" w:lineRule="auto"/>
        <w:ind w:leftChars="-1" w:hanging="2"/>
        <w:rPr>
          <w:rFonts w:hint="eastAsia" w:ascii="宋体" w:hAnsi="宋体" w:eastAsia="宋体" w:cs="宋体"/>
          <w:color w:val="000000"/>
          <w:sz w:val="24"/>
          <w:szCs w:val="24"/>
        </w:rPr>
      </w:pPr>
    </w:p>
    <w:p>
      <w:pPr>
        <w:pStyle w:val="27"/>
        <w:shd w:val="clear" w:color="auto" w:fill="FFFFFF"/>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依据《中华人民共和国民法典》及相关法律、法规、政策，甲乙双方在自愿、平等、协商一致、诚实守信的基础上，就甲方委托乙方对</w:t>
      </w:r>
      <w:r>
        <w:rPr>
          <w:rFonts w:hint="eastAsia" w:ascii="宋体" w:hAnsi="宋体" w:eastAsia="宋体" w:cs="宋体"/>
          <w:color w:val="000000"/>
          <w:kern w:val="10"/>
          <w:sz w:val="24"/>
          <w:szCs w:val="24"/>
          <w:u w:val="single"/>
        </w:rPr>
        <w:t>北京友谊医院（顺义院区）配电室</w:t>
      </w:r>
      <w:r>
        <w:rPr>
          <w:rFonts w:hint="eastAsia" w:ascii="宋体" w:hAnsi="宋体" w:eastAsia="宋体" w:cs="宋体"/>
          <w:color w:val="000000"/>
          <w:kern w:val="10"/>
          <w:sz w:val="24"/>
          <w:szCs w:val="24"/>
          <w:u w:val="single"/>
          <w:lang w:val="en-US" w:eastAsia="zh-CN"/>
        </w:rPr>
        <w:t>运行</w:t>
      </w:r>
      <w:r>
        <w:rPr>
          <w:rFonts w:hint="eastAsia" w:ascii="宋体" w:hAnsi="宋体" w:eastAsia="宋体" w:cs="宋体"/>
          <w:color w:val="000000"/>
          <w:kern w:val="10"/>
          <w:sz w:val="24"/>
          <w:szCs w:val="24"/>
          <w:u w:val="single"/>
        </w:rPr>
        <w:t>服务</w:t>
      </w:r>
      <w:r>
        <w:rPr>
          <w:rFonts w:hint="eastAsia" w:ascii="宋体" w:hAnsi="宋体" w:eastAsia="宋体" w:cs="宋体"/>
          <w:color w:val="000000"/>
          <w:kern w:val="10"/>
          <w:sz w:val="24"/>
          <w:szCs w:val="24"/>
        </w:rPr>
        <w:t>提供相关委托运营管理、维保等服务事宜，特订立本合同。</w:t>
      </w:r>
    </w:p>
    <w:p>
      <w:pPr>
        <w:shd w:val="clear" w:color="auto" w:fill="FFFFFF"/>
        <w:spacing w:line="360" w:lineRule="auto"/>
        <w:ind w:leftChars="-1" w:hanging="2"/>
        <w:jc w:val="center"/>
        <w:rPr>
          <w:rFonts w:hint="eastAsia" w:ascii="宋体" w:hAnsi="宋体" w:eastAsia="宋体" w:cs="宋体"/>
          <w:b/>
          <w:color w:val="000000"/>
          <w:kern w:val="10"/>
          <w:sz w:val="24"/>
          <w:szCs w:val="24"/>
        </w:rPr>
      </w:pPr>
      <w:r>
        <w:rPr>
          <w:rFonts w:hint="eastAsia" w:ascii="宋体" w:hAnsi="宋体" w:eastAsia="宋体" w:cs="宋体"/>
          <w:b/>
          <w:color w:val="000000"/>
          <w:kern w:val="10"/>
          <w:sz w:val="24"/>
          <w:szCs w:val="24"/>
        </w:rPr>
        <w:t>第一章  基本情况</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第一条  基本情况：</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医院名称：</w:t>
      </w:r>
      <w:r>
        <w:rPr>
          <w:rFonts w:hint="eastAsia" w:ascii="宋体" w:hAnsi="宋体" w:eastAsia="宋体" w:cs="宋体"/>
          <w:color w:val="000000"/>
          <w:kern w:val="10"/>
          <w:sz w:val="24"/>
          <w:szCs w:val="24"/>
          <w:u w:val="single"/>
        </w:rPr>
        <w:t>首都医科大学附属北京友谊医院</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医院类型：</w:t>
      </w:r>
      <w:r>
        <w:rPr>
          <w:rFonts w:hint="eastAsia" w:ascii="宋体" w:hAnsi="宋体" w:eastAsia="宋体" w:cs="宋体"/>
          <w:color w:val="000000"/>
          <w:kern w:val="10"/>
          <w:sz w:val="24"/>
          <w:szCs w:val="24"/>
          <w:u w:val="single"/>
        </w:rPr>
        <w:t xml:space="preserve">       三级甲等综合医院       </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座落位置：</w:t>
      </w:r>
      <w:r>
        <w:rPr>
          <w:rFonts w:hint="eastAsia" w:ascii="宋体" w:hAnsi="宋体" w:eastAsia="宋体" w:cs="宋体"/>
          <w:color w:val="000000"/>
          <w:kern w:val="10"/>
          <w:sz w:val="24"/>
          <w:szCs w:val="24"/>
          <w:u w:val="single"/>
        </w:rPr>
        <w:t>北京市顺义区</w:t>
      </w:r>
      <w:r>
        <w:rPr>
          <w:rFonts w:hint="eastAsia" w:ascii="宋体" w:hAnsi="宋体" w:eastAsia="宋体" w:cs="宋体"/>
          <w:color w:val="000000"/>
          <w:kern w:val="10"/>
          <w:sz w:val="24"/>
          <w:szCs w:val="24"/>
          <w:u w:val="single"/>
          <w:lang w:val="en-US" w:eastAsia="zh-CN"/>
        </w:rPr>
        <w:t>后沙峪镇友谊南街1号院</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服务区域：</w:t>
      </w:r>
      <w:r>
        <w:rPr>
          <w:rFonts w:hint="eastAsia" w:ascii="宋体" w:hAnsi="宋体" w:eastAsia="宋体" w:cs="宋体"/>
          <w:color w:val="000000"/>
          <w:kern w:val="10"/>
          <w:sz w:val="24"/>
          <w:szCs w:val="24"/>
          <w:u w:val="single"/>
        </w:rPr>
        <w:t>首都医科大学附属北京友谊医院顺义院区</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服务期限：</w:t>
      </w:r>
      <w:r>
        <w:rPr>
          <w:rFonts w:hint="eastAsia" w:ascii="宋体" w:hAnsi="宋体" w:eastAsia="宋体" w:cs="宋体"/>
          <w:color w:val="000000"/>
          <w:kern w:val="10"/>
          <w:sz w:val="24"/>
          <w:szCs w:val="24"/>
          <w:u w:val="single"/>
        </w:rPr>
        <w:t xml:space="preserve">   年  月  日至   年  月  日</w:t>
      </w:r>
      <w:r>
        <w:rPr>
          <w:rFonts w:hint="eastAsia" w:ascii="宋体" w:hAnsi="宋体" w:eastAsia="宋体" w:cs="宋体"/>
          <w:color w:val="000000"/>
          <w:kern w:val="10"/>
          <w:sz w:val="24"/>
          <w:szCs w:val="24"/>
        </w:rPr>
        <w:t>。</w:t>
      </w:r>
    </w:p>
    <w:p>
      <w:pPr>
        <w:shd w:val="clear" w:color="auto" w:fill="FFFFFF"/>
        <w:spacing w:line="360" w:lineRule="auto"/>
        <w:ind w:leftChars="-1" w:hanging="2"/>
        <w:jc w:val="center"/>
        <w:rPr>
          <w:rFonts w:hint="eastAsia" w:ascii="宋体" w:hAnsi="宋体" w:eastAsia="宋体" w:cs="宋体"/>
          <w:b/>
          <w:color w:val="000000"/>
          <w:kern w:val="10"/>
          <w:sz w:val="24"/>
          <w:szCs w:val="24"/>
        </w:rPr>
      </w:pPr>
      <w:r>
        <w:rPr>
          <w:rFonts w:hint="eastAsia" w:ascii="宋体" w:hAnsi="宋体" w:eastAsia="宋体" w:cs="宋体"/>
          <w:b/>
          <w:color w:val="000000"/>
          <w:kern w:val="10"/>
          <w:sz w:val="24"/>
          <w:szCs w:val="24"/>
        </w:rPr>
        <w:t>第二章  服务内容与质量</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第二条  乙方提供的管理服务包括以下内容：</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按照北京地区变、配电站（室）运行规程、调度规程、各项有关运行管理规范及甲方配电室管理规定，做好变、配电站（室）</w:t>
      </w:r>
      <w:r>
        <w:rPr>
          <w:rFonts w:hint="eastAsia" w:ascii="宋体" w:hAnsi="宋体" w:eastAsia="宋体" w:cs="宋体"/>
          <w:color w:val="000000"/>
          <w:kern w:val="10"/>
          <w:sz w:val="24"/>
          <w:szCs w:val="24"/>
          <w:lang w:eastAsia="zh-CN"/>
        </w:rPr>
        <w:t>、</w:t>
      </w:r>
      <w:r>
        <w:rPr>
          <w:rFonts w:hint="eastAsia" w:ascii="宋体" w:hAnsi="宋体" w:eastAsia="宋体" w:cs="宋体"/>
          <w:color w:val="000000"/>
          <w:kern w:val="10"/>
          <w:sz w:val="24"/>
          <w:szCs w:val="24"/>
          <w:lang w:val="en-US" w:eastAsia="zh-CN"/>
        </w:rPr>
        <w:t>柴油发电机房</w:t>
      </w:r>
      <w:r>
        <w:rPr>
          <w:rFonts w:hint="eastAsia" w:ascii="宋体" w:hAnsi="宋体" w:eastAsia="宋体" w:cs="宋体"/>
          <w:color w:val="000000"/>
          <w:kern w:val="10"/>
          <w:sz w:val="24"/>
          <w:szCs w:val="24"/>
        </w:rPr>
        <w:t>运行维护和管理。包括但不限于以下内容：</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1.负责变（配）电室</w:t>
      </w:r>
      <w:r>
        <w:rPr>
          <w:rFonts w:hint="eastAsia" w:ascii="宋体" w:hAnsi="宋体" w:eastAsia="宋体" w:cs="宋体"/>
          <w:bCs/>
          <w:color w:val="000000"/>
          <w:sz w:val="24"/>
          <w:szCs w:val="24"/>
          <w:lang w:eastAsia="zh-CN"/>
        </w:rPr>
        <w:t>、</w:t>
      </w:r>
      <w:r>
        <w:rPr>
          <w:rFonts w:hint="eastAsia" w:ascii="宋体" w:hAnsi="宋体" w:eastAsia="宋体" w:cs="宋体"/>
          <w:bCs/>
          <w:color w:val="000000"/>
          <w:sz w:val="24"/>
          <w:szCs w:val="24"/>
          <w:lang w:val="en-US" w:eastAsia="zh-CN"/>
        </w:rPr>
        <w:t>柴油发电机房</w:t>
      </w:r>
      <w:r>
        <w:rPr>
          <w:rFonts w:hint="eastAsia" w:ascii="宋体" w:hAnsi="宋体" w:eastAsia="宋体" w:cs="宋体"/>
          <w:color w:val="000000"/>
          <w:kern w:val="10"/>
          <w:sz w:val="24"/>
          <w:szCs w:val="24"/>
        </w:rPr>
        <w:t>7*24小时值班服务，每值不少于</w:t>
      </w:r>
      <w:r>
        <w:rPr>
          <w:rFonts w:hint="eastAsia" w:ascii="宋体" w:hAnsi="宋体" w:eastAsia="宋体" w:cs="宋体"/>
          <w:color w:val="000000"/>
          <w:kern w:val="10"/>
          <w:sz w:val="24"/>
          <w:szCs w:val="24"/>
          <w:lang w:val="en-US" w:eastAsia="zh-CN"/>
        </w:rPr>
        <w:t>4</w:t>
      </w:r>
      <w:r>
        <w:rPr>
          <w:rFonts w:hint="eastAsia" w:ascii="宋体" w:hAnsi="宋体" w:eastAsia="宋体" w:cs="宋体"/>
          <w:color w:val="000000"/>
          <w:kern w:val="10"/>
          <w:sz w:val="24"/>
          <w:szCs w:val="24"/>
        </w:rPr>
        <w:t>人；</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2.对范围内电气设备进行日常巡视、检查及缺陷处理；</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3.根据供电主管部门或用户的要求，严格按照甲方指定用电负责人的操作命令进行高低压电气设备的倒闸操作，确保安全供电。</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4.负责有关监测表计的定期观察、记录，建立设备运行档案，为甲方提供技术咨询，提供科学、合理的用电建议；</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5.负责为施工方提供变（配）电室内施工支持，监督变（配）电室内施工作业的安全，确保变（配）电室内设备设施完好；</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6.负责变（配）电室内部防火、防小动物、安全保卫以及环境、设备卫生等工作；</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7.具备合理、全面的管理规章、操作手册、应急预案等；</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8.负责运营管理服务过程中的生产安全、环境和职业健康的管理；</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9.应严格按照《中华人民共和国职业病防治法》的相关规定，做好工作人员的职业危害防护工作，并负责定期对相关人员进行职业病体检；</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10.负责相关资料的归档整理工作，资料至少应包含运行记录、安全记录、设备维修保养记录等，按相关规范及甲方要求完成设备设施的维保工作。</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第三条  乙方不得将本项目管理服务进行分包或转包。</w:t>
      </w:r>
    </w:p>
    <w:p>
      <w:pPr>
        <w:shd w:val="clear" w:color="auto" w:fill="FFFFFF"/>
        <w:spacing w:line="360" w:lineRule="auto"/>
        <w:ind w:leftChars="-1" w:hanging="2"/>
        <w:jc w:val="center"/>
        <w:rPr>
          <w:rFonts w:hint="eastAsia" w:ascii="宋体" w:hAnsi="宋体" w:eastAsia="宋体" w:cs="宋体"/>
          <w:b/>
          <w:color w:val="000000"/>
          <w:sz w:val="24"/>
          <w:szCs w:val="24"/>
        </w:rPr>
      </w:pPr>
      <w:r>
        <w:rPr>
          <w:rFonts w:hint="eastAsia" w:ascii="宋体" w:hAnsi="宋体" w:eastAsia="宋体" w:cs="宋体"/>
          <w:b/>
          <w:color w:val="000000"/>
          <w:kern w:val="10"/>
          <w:sz w:val="24"/>
          <w:szCs w:val="24"/>
        </w:rPr>
        <w:t>第三章  服务费用</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第四条  本项目管理服务费选择包干制，人民币￥     元（大写：         ）。经双方书面确认延长服务期的，根据本合同平均价按月计算服务费，于服务结束后一次性支付。</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1、服务费按季度支付，完成相应工作量后，由甲方考核。根据甲方考核结果，按考核支付标准支付服务费用。如考核不合格，整改合格后再行支付。</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2、服务费</w:t>
      </w:r>
      <w:r>
        <w:rPr>
          <w:rFonts w:hint="eastAsia" w:ascii="宋体" w:hAnsi="宋体" w:eastAsia="宋体" w:cs="宋体"/>
          <w:color w:val="000000"/>
          <w:kern w:val="10"/>
          <w:sz w:val="24"/>
          <w:szCs w:val="24"/>
          <w:lang w:eastAsia="zh-Hans"/>
        </w:rPr>
        <w:t>包括</w:t>
      </w:r>
      <w:r>
        <w:rPr>
          <w:rFonts w:hint="eastAsia" w:ascii="宋体" w:hAnsi="宋体" w:eastAsia="宋体" w:cs="宋体"/>
          <w:color w:val="000000"/>
          <w:kern w:val="10"/>
          <w:sz w:val="24"/>
          <w:szCs w:val="24"/>
        </w:rPr>
        <w:t>完成本合同规定的工作所需要的机械、工具、材料、人员工资、办公用品、奖金、福利、保险、服装、加班费、企业管理费、企业利润、税金等的</w:t>
      </w:r>
      <w:r>
        <w:rPr>
          <w:rFonts w:hint="eastAsia" w:ascii="宋体" w:hAnsi="宋体" w:eastAsia="宋体" w:cs="宋体"/>
          <w:color w:val="000000"/>
          <w:kern w:val="10"/>
          <w:sz w:val="24"/>
          <w:szCs w:val="24"/>
          <w:lang w:eastAsia="zh-Hans"/>
        </w:rPr>
        <w:t>全部</w:t>
      </w:r>
      <w:r>
        <w:rPr>
          <w:rFonts w:hint="eastAsia" w:ascii="宋体" w:hAnsi="宋体" w:eastAsia="宋体" w:cs="宋体"/>
          <w:color w:val="000000"/>
          <w:kern w:val="10"/>
          <w:sz w:val="24"/>
          <w:szCs w:val="24"/>
        </w:rPr>
        <w:t>费用，</w:t>
      </w:r>
      <w:r>
        <w:rPr>
          <w:rFonts w:hint="eastAsia" w:ascii="宋体" w:hAnsi="宋体" w:eastAsia="宋体" w:cs="宋体"/>
          <w:color w:val="000000"/>
          <w:kern w:val="10"/>
          <w:sz w:val="24"/>
          <w:szCs w:val="24"/>
          <w:lang w:eastAsia="zh-Hans"/>
        </w:rPr>
        <w:t>甲方无需因本合同向乙方额外支付任何费用</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3、水、电等能源费用，由甲方承担。</w:t>
      </w:r>
    </w:p>
    <w:p>
      <w:pPr>
        <w:shd w:val="clear" w:color="auto" w:fill="FFFFFF"/>
        <w:spacing w:line="360" w:lineRule="auto"/>
        <w:ind w:left="-2"/>
        <w:jc w:val="center"/>
        <w:rPr>
          <w:rFonts w:hint="eastAsia" w:ascii="宋体" w:hAnsi="宋体" w:eastAsia="宋体" w:cs="宋体"/>
          <w:b/>
          <w:color w:val="000000"/>
          <w:kern w:val="10"/>
          <w:sz w:val="24"/>
          <w:szCs w:val="24"/>
        </w:rPr>
      </w:pPr>
      <w:r>
        <w:rPr>
          <w:rFonts w:hint="eastAsia" w:ascii="宋体" w:hAnsi="宋体" w:eastAsia="宋体" w:cs="宋体"/>
          <w:b/>
          <w:color w:val="000000"/>
          <w:kern w:val="10"/>
          <w:sz w:val="24"/>
          <w:szCs w:val="24"/>
        </w:rPr>
        <w:t>第四章  承接验收</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第五条  乙方承接配电室运维服务时，甲方应配合乙方对所承接范围内的建筑、设备、设施等进行查验并签订确认书，作为界定各自在系统管理方面承担责任的依据。</w:t>
      </w:r>
    </w:p>
    <w:p>
      <w:pPr>
        <w:shd w:val="clear" w:color="auto" w:fill="FFFFFF"/>
        <w:spacing w:line="360" w:lineRule="auto"/>
        <w:ind w:leftChars="-1" w:hanging="2"/>
        <w:jc w:val="center"/>
        <w:rPr>
          <w:rFonts w:hint="eastAsia" w:ascii="宋体" w:hAnsi="宋体" w:eastAsia="宋体" w:cs="宋体"/>
          <w:b/>
          <w:color w:val="000000"/>
          <w:kern w:val="10"/>
          <w:sz w:val="24"/>
          <w:szCs w:val="24"/>
        </w:rPr>
      </w:pPr>
      <w:r>
        <w:rPr>
          <w:rFonts w:hint="eastAsia" w:ascii="宋体" w:hAnsi="宋体" w:eastAsia="宋体" w:cs="宋体"/>
          <w:b/>
          <w:color w:val="000000"/>
          <w:kern w:val="10"/>
          <w:sz w:val="24"/>
          <w:szCs w:val="24"/>
        </w:rPr>
        <w:t>第五章  双方权利义务</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第六条  甲方的权利和义务</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1.甲方的权利</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（1）甲方有权审核乙方拟定的管理制度和各类记录文件等；</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（2）甲方有权检查、监督乙方各项工作的实施及制度的执行情况；</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（3）甲方将配电室委托给乙方管理，甲方对系统设备及管线等资产拥有所有权；</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（4）甲方有权要求乙方更换不称职的工作人员。</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2.甲方的义务</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（1）甲方有义务为乙方的工作人员提供必要的工作条件，如值班室等；</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（2）甲方有义务保证水、电、气等的正常供给；</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（3）甲方有义务根据合同规定按期向乙方支付费用；</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（4）甲方应提供和本项目有关的专有技术、图书资料、相关文件等，以便于乙方运行管理。</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第七条  乙方的权利和义务</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1.乙方的权利</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（1）乙方有权要求甲方提供因工作需要的各类工作条件，如值班室等；</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（2）乙方有权拒绝甲方超出合同范围之外的要求（可协商解决）；</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（3）乙方有权要求甲方按合同约定支付相应的服务费用。</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2.乙方的义务</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根据相关法律、法规及本合同的约定，制定系统运行管理制度及应急预案等。同时，乙方应于本合同签订后一个月内制定出针对服务范围内设备设施的“管理规章制度、操作规范、工作计划”，并书面上报甲方；</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乙方必须服从甲方管理，遵守甲方的各项管理制度。每月向甲方书面报告系统运行情况，并接受甲方和相关部门的工作检查、监督和指导，乙方要及时建立工作计划、月度计划，及时汇报当月生产运行的情况；</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（3）乙方必须定期对所有工作人员进行专业技术培训并加强劳动服务态度和责任心的教育，严防责任事故的发生，工作人员须定期对设备等进行全面维护，保证设备正常运行，发生突发故障及时上报、处理；</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（4）乙方所有工作人员应统一着装、持证上岗、并佩戴胸卡；所有工作人员应保证工作质量，做到文明、安全、热情服务；</w:t>
      </w:r>
    </w:p>
    <w:p>
      <w:pPr>
        <w:shd w:val="clear" w:color="auto" w:fill="FFFFFF"/>
        <w:spacing w:line="360" w:lineRule="auto"/>
        <w:ind w:firstLine="480" w:firstLineChars="200"/>
        <w:rPr>
          <w:rFonts w:hint="eastAsia" w:ascii="宋体" w:hAnsi="宋体" w:eastAsia="宋体" w:cs="宋体"/>
          <w:color w:val="000000"/>
          <w:kern w:val="10"/>
          <w:sz w:val="24"/>
          <w:szCs w:val="24"/>
          <w:lang w:eastAsia="zh-Hans"/>
        </w:rPr>
      </w:pPr>
      <w:r>
        <w:rPr>
          <w:rFonts w:hint="eastAsia" w:ascii="宋体" w:hAnsi="宋体" w:eastAsia="宋体" w:cs="宋体"/>
          <w:color w:val="000000"/>
          <w:kern w:val="10"/>
          <w:sz w:val="24"/>
          <w:szCs w:val="24"/>
        </w:rPr>
        <w:t>（5）乙方须确保服务质量，严格执行国家标准相关规定及</w:t>
      </w:r>
      <w:r>
        <w:rPr>
          <w:rFonts w:hint="eastAsia" w:ascii="宋体" w:hAnsi="宋体" w:eastAsia="宋体" w:cs="宋体"/>
          <w:color w:val="000000"/>
          <w:kern w:val="10"/>
          <w:sz w:val="24"/>
          <w:szCs w:val="24"/>
          <w:lang w:eastAsia="zh-Hans"/>
        </w:rPr>
        <w:t>甲方</w:t>
      </w:r>
      <w:r>
        <w:rPr>
          <w:rFonts w:hint="eastAsia" w:ascii="宋体" w:hAnsi="宋体" w:eastAsia="宋体" w:cs="宋体"/>
          <w:color w:val="000000"/>
          <w:kern w:val="10"/>
          <w:sz w:val="24"/>
          <w:szCs w:val="24"/>
        </w:rPr>
        <w:t>的各项要求，提供服务范围内设备设施的运行值班、紧急故障处理等服务</w:t>
      </w:r>
      <w:r>
        <w:rPr>
          <w:rFonts w:hint="eastAsia" w:ascii="宋体" w:hAnsi="宋体" w:eastAsia="宋体" w:cs="宋体"/>
          <w:color w:val="000000"/>
          <w:kern w:val="10"/>
          <w:sz w:val="24"/>
          <w:szCs w:val="24"/>
          <w:lang w:eastAsia="zh-Hans"/>
        </w:rPr>
        <w:t>。</w:t>
      </w:r>
    </w:p>
    <w:p>
      <w:pPr>
        <w:shd w:val="clear" w:color="auto" w:fill="FFFFFF"/>
        <w:spacing w:line="360" w:lineRule="auto"/>
        <w:ind w:left="-2"/>
        <w:jc w:val="center"/>
        <w:rPr>
          <w:rFonts w:hint="eastAsia" w:ascii="宋体" w:hAnsi="宋体" w:eastAsia="宋体" w:cs="宋体"/>
          <w:b/>
          <w:color w:val="000000"/>
          <w:sz w:val="24"/>
          <w:szCs w:val="24"/>
        </w:rPr>
      </w:pPr>
      <w:r>
        <w:rPr>
          <w:rFonts w:hint="eastAsia" w:ascii="宋体" w:hAnsi="宋体" w:eastAsia="宋体" w:cs="宋体"/>
          <w:b/>
          <w:color w:val="000000"/>
          <w:kern w:val="10"/>
          <w:sz w:val="24"/>
          <w:szCs w:val="24"/>
        </w:rPr>
        <w:t>第六章  违约责任</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第八条  乙方违反约定不提供服务或者怠于提供服务，甲方经催告后</w:t>
      </w:r>
      <w:r>
        <w:rPr>
          <w:rFonts w:hint="eastAsia" w:ascii="宋体" w:hAnsi="宋体" w:eastAsia="宋体" w:cs="宋体"/>
          <w:color w:val="000000"/>
          <w:kern w:val="10"/>
          <w:sz w:val="24"/>
          <w:szCs w:val="24"/>
          <w:lang w:eastAsia="zh-Hans"/>
        </w:rPr>
        <w:t>仍不履行的，甲方</w:t>
      </w:r>
      <w:r>
        <w:rPr>
          <w:rFonts w:hint="eastAsia" w:ascii="宋体" w:hAnsi="宋体" w:eastAsia="宋体" w:cs="宋体"/>
          <w:color w:val="000000"/>
          <w:kern w:val="10"/>
          <w:sz w:val="24"/>
          <w:szCs w:val="24"/>
        </w:rPr>
        <w:t>有权聘请第三方</w:t>
      </w:r>
      <w:r>
        <w:rPr>
          <w:rFonts w:hint="eastAsia" w:ascii="宋体" w:hAnsi="宋体" w:eastAsia="宋体" w:cs="宋体"/>
          <w:color w:val="000000"/>
          <w:kern w:val="10"/>
          <w:sz w:val="24"/>
          <w:szCs w:val="24"/>
          <w:lang w:eastAsia="zh-Hans"/>
        </w:rPr>
        <w:t>提供相应服务</w:t>
      </w:r>
      <w:r>
        <w:rPr>
          <w:rFonts w:hint="eastAsia" w:ascii="宋体" w:hAnsi="宋体" w:eastAsia="宋体" w:cs="宋体"/>
          <w:color w:val="000000"/>
          <w:kern w:val="10"/>
          <w:sz w:val="24"/>
          <w:szCs w:val="24"/>
        </w:rPr>
        <w:t>，由此产生的费用由乙方</w:t>
      </w:r>
      <w:r>
        <w:rPr>
          <w:rFonts w:hint="eastAsia" w:ascii="宋体" w:hAnsi="宋体" w:eastAsia="宋体" w:cs="宋体"/>
          <w:color w:val="000000"/>
          <w:kern w:val="10"/>
          <w:sz w:val="24"/>
          <w:szCs w:val="24"/>
          <w:lang w:eastAsia="zh-Hans"/>
        </w:rPr>
        <w:t>承担，且乙方应向甲方支付本合同总价款的10%作为违约金</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第九条  如因乙方违反约定造成任何一方或任何第三方包括但不限于人身、财产损失的，乙方应承担全部赔偿责任。</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第十条  乙方如违反本合同约定</w:t>
      </w:r>
      <w:r>
        <w:rPr>
          <w:rFonts w:hint="eastAsia" w:ascii="宋体" w:hAnsi="宋体" w:eastAsia="宋体" w:cs="宋体"/>
          <w:color w:val="000000"/>
          <w:kern w:val="10"/>
          <w:sz w:val="24"/>
          <w:szCs w:val="24"/>
          <w:lang w:eastAsia="zh-Hans"/>
        </w:rPr>
        <w:t>及甲方要求</w:t>
      </w:r>
      <w:r>
        <w:rPr>
          <w:rFonts w:hint="eastAsia" w:ascii="宋体" w:hAnsi="宋体" w:eastAsia="宋体" w:cs="宋体"/>
          <w:color w:val="000000"/>
          <w:kern w:val="10"/>
          <w:sz w:val="24"/>
          <w:szCs w:val="24"/>
        </w:rPr>
        <w:t>，经甲方催促后，仍怠于整改的，甲方有权解除</w:t>
      </w:r>
      <w:r>
        <w:rPr>
          <w:rFonts w:hint="eastAsia" w:ascii="宋体" w:hAnsi="宋体" w:eastAsia="宋体" w:cs="宋体"/>
          <w:color w:val="000000"/>
          <w:kern w:val="10"/>
          <w:sz w:val="24"/>
          <w:szCs w:val="24"/>
          <w:lang w:eastAsia="zh-Hans"/>
        </w:rPr>
        <w:t>本</w:t>
      </w:r>
      <w:r>
        <w:rPr>
          <w:rFonts w:hint="eastAsia" w:ascii="宋体" w:hAnsi="宋体" w:eastAsia="宋体" w:cs="宋体"/>
          <w:color w:val="000000"/>
          <w:kern w:val="10"/>
          <w:sz w:val="24"/>
          <w:szCs w:val="24"/>
        </w:rPr>
        <w:t>合同，并要求乙方承担本合同总价款20%的违约金。</w:t>
      </w:r>
      <w:r>
        <w:rPr>
          <w:rFonts w:hint="eastAsia" w:ascii="宋体" w:hAnsi="宋体" w:eastAsia="宋体" w:cs="宋体"/>
          <w:color w:val="000000"/>
          <w:kern w:val="10"/>
          <w:sz w:val="24"/>
          <w:szCs w:val="24"/>
        </w:rPr>
        <mc:AlternateContent>
          <mc:Choice Requires="wps">
            <w:drawing>
              <wp:anchor distT="0" distB="0" distL="114300" distR="114300" simplePos="0" relativeHeight="251659264" behindDoc="1" locked="0" layoutInCell="0" allowOverlap="1">
                <wp:simplePos x="0" y="0"/>
                <wp:positionH relativeFrom="column">
                  <wp:posOffset>1977390</wp:posOffset>
                </wp:positionH>
                <wp:positionV relativeFrom="paragraph">
                  <wp:posOffset>4445</wp:posOffset>
                </wp:positionV>
                <wp:extent cx="457200" cy="0"/>
                <wp:effectExtent l="0" t="0" r="0" b="0"/>
                <wp:wrapNone/>
                <wp:docPr id="5" name="直接连接符 5"/>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7620">
                          <a:solidFill>
                            <a:srgbClr val="000000"/>
                          </a:solidFill>
                          <a:round/>
                        </a:ln>
                        <a:effectLst/>
                      </wps:spPr>
                      <wps:bodyPr/>
                    </wps:wsp>
                  </a:graphicData>
                </a:graphic>
              </wp:anchor>
            </w:drawing>
          </mc:Choice>
          <mc:Fallback>
            <w:pict>
              <v:line id="_x0000_s1026" o:spid="_x0000_s1026" o:spt="20" style="position:absolute;left:0pt;margin-left:155.7pt;margin-top:0.35pt;height:0pt;width:36pt;z-index:-251657216;mso-width-relative:page;mso-height-relative:page;" filled="f" stroked="t" coordsize="21600,21600" o:allowincell="f" o:gfxdata="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H10ST3SAAAABQEAAA8AAAAAAAAAAQAgAAAAIgAAAGRycy9kb3du&#10;cmV2LnhtbFBLAQIUABQAAAAIAIdO4kDIv9n0zAEAAGkDAAAOAAAAAAAAAAEAIAAAACEBAABkcnMv&#10;ZTJvRG9jLnhtbFBLBQYAAAAABgAGAFkBAABfBQAAAAA=&#10;">
                <v:fill on="f" focussize="0,0"/>
                <v:stroke weight="0.6pt" color="#000000" joinstyle="round"/>
                <v:imagedata o:title=""/>
                <o:lock v:ext="edit" aspectratio="f"/>
              </v:line>
            </w:pict>
          </mc:Fallback>
        </mc:AlternateConten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第十一条  乙方</w:t>
      </w:r>
      <w:r>
        <w:rPr>
          <w:rFonts w:hint="eastAsia" w:ascii="宋体" w:hAnsi="宋体" w:eastAsia="宋体" w:cs="宋体"/>
          <w:color w:val="000000"/>
          <w:kern w:val="10"/>
          <w:sz w:val="24"/>
          <w:szCs w:val="24"/>
          <w:lang w:eastAsia="zh-Hans"/>
        </w:rPr>
        <w:t>应</w:t>
      </w:r>
      <w:r>
        <w:rPr>
          <w:rFonts w:hint="eastAsia" w:ascii="宋体" w:hAnsi="宋体" w:eastAsia="宋体" w:cs="宋体"/>
          <w:color w:val="000000"/>
          <w:kern w:val="10"/>
          <w:sz w:val="24"/>
          <w:szCs w:val="24"/>
        </w:rPr>
        <w:t>对所雇用的服务人员负责，须按相关规定为乙方工作人员</w:t>
      </w:r>
      <w:r>
        <w:rPr>
          <w:rFonts w:hint="eastAsia" w:ascii="宋体" w:hAnsi="宋体" w:eastAsia="宋体" w:cs="宋体"/>
          <w:color w:val="000000"/>
          <w:kern w:val="10"/>
          <w:sz w:val="24"/>
          <w:szCs w:val="24"/>
          <w:lang w:eastAsia="zh-Hans"/>
        </w:rPr>
        <w:t>办理</w:t>
      </w:r>
      <w:r>
        <w:rPr>
          <w:rFonts w:hint="eastAsia" w:ascii="宋体" w:hAnsi="宋体" w:eastAsia="宋体" w:cs="宋体"/>
          <w:color w:val="000000"/>
          <w:kern w:val="10"/>
          <w:sz w:val="24"/>
          <w:szCs w:val="24"/>
        </w:rPr>
        <w:t>劳动保险，</w:t>
      </w:r>
      <w:r>
        <w:rPr>
          <w:rFonts w:hint="eastAsia" w:ascii="宋体" w:hAnsi="宋体" w:eastAsia="宋体" w:cs="宋体"/>
          <w:color w:val="000000"/>
          <w:kern w:val="10"/>
          <w:sz w:val="24"/>
          <w:szCs w:val="24"/>
          <w:lang w:eastAsia="zh-Hans"/>
        </w:rPr>
        <w:t>乙方</w:t>
      </w:r>
      <w:r>
        <w:rPr>
          <w:rFonts w:hint="eastAsia" w:ascii="宋体" w:hAnsi="宋体" w:eastAsia="宋体" w:cs="宋体"/>
          <w:color w:val="000000"/>
          <w:kern w:val="10"/>
          <w:sz w:val="24"/>
          <w:szCs w:val="24"/>
        </w:rPr>
        <w:t>所有人员劳务纠纷由乙方</w:t>
      </w:r>
      <w:r>
        <w:rPr>
          <w:rFonts w:hint="eastAsia" w:ascii="宋体" w:hAnsi="宋体" w:eastAsia="宋体" w:cs="宋体"/>
          <w:color w:val="000000"/>
          <w:kern w:val="10"/>
          <w:sz w:val="24"/>
          <w:szCs w:val="24"/>
          <w:lang w:eastAsia="zh-Hans"/>
        </w:rPr>
        <w:t>负责解决并</w:t>
      </w:r>
      <w:r>
        <w:rPr>
          <w:rFonts w:hint="eastAsia" w:ascii="宋体" w:hAnsi="宋体" w:eastAsia="宋体" w:cs="宋体"/>
          <w:color w:val="000000"/>
          <w:kern w:val="10"/>
          <w:sz w:val="24"/>
          <w:szCs w:val="24"/>
        </w:rPr>
        <w:t>承担</w:t>
      </w:r>
      <w:r>
        <w:rPr>
          <w:rFonts w:hint="eastAsia" w:ascii="宋体" w:hAnsi="宋体" w:eastAsia="宋体" w:cs="宋体"/>
          <w:color w:val="000000"/>
          <w:kern w:val="10"/>
          <w:sz w:val="24"/>
          <w:szCs w:val="24"/>
          <w:lang w:eastAsia="zh-Hans"/>
        </w:rPr>
        <w:t>全部责任</w:t>
      </w:r>
      <w:r>
        <w:rPr>
          <w:rFonts w:hint="eastAsia" w:ascii="宋体" w:hAnsi="宋体" w:eastAsia="宋体" w:cs="宋体"/>
          <w:color w:val="000000"/>
          <w:kern w:val="10"/>
          <w:sz w:val="24"/>
          <w:szCs w:val="24"/>
        </w:rPr>
        <w:t>。乙方人员应严格按照安全规程、规范作业，在作业期间造成人员伤亡、感染等事件全部由乙方负责解决</w:t>
      </w:r>
      <w:r>
        <w:rPr>
          <w:rFonts w:hint="eastAsia" w:ascii="宋体" w:hAnsi="宋体" w:eastAsia="宋体" w:cs="宋体"/>
          <w:color w:val="000000"/>
          <w:kern w:val="10"/>
          <w:sz w:val="24"/>
          <w:szCs w:val="24"/>
          <w:lang w:eastAsia="zh-Hans"/>
        </w:rPr>
        <w:t>并承担全部赔偿责任</w:t>
      </w:r>
      <w:r>
        <w:rPr>
          <w:rFonts w:hint="eastAsia" w:ascii="宋体" w:hAnsi="宋体" w:eastAsia="宋体" w:cs="宋体"/>
          <w:color w:val="000000"/>
          <w:kern w:val="10"/>
          <w:sz w:val="24"/>
          <w:szCs w:val="24"/>
        </w:rPr>
        <w:t>。</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第十二条  当发生紧急公共卫生事件时，乙方必须依照合同履行职责保证人员的相对稳定及所提供的管理和服务的连续性，不得中断，不得借故终止合同，否则由此产生的一切损失由乙方承担。</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第十三条  以下情况乙方不承担责任：</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1.因不可抗力导致运营管理服务中断的；</w:t>
      </w:r>
    </w:p>
    <w:p>
      <w:pPr>
        <w:shd w:val="clear" w:color="auto" w:fill="FFFFFF"/>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2.因非乙方责任出现供水、供电、通讯及其他共用设施、设备运行故障造成损失的。</w:t>
      </w:r>
    </w:p>
    <w:p>
      <w:pPr>
        <w:shd w:val="clear" w:color="auto" w:fill="FFFFFF"/>
        <w:spacing w:line="360" w:lineRule="auto"/>
        <w:ind w:firstLine="480" w:firstLineChars="200"/>
        <w:rPr>
          <w:rFonts w:hint="eastAsia" w:ascii="宋体" w:hAnsi="宋体" w:eastAsia="宋体" w:cs="宋体"/>
          <w:sz w:val="24"/>
          <w:szCs w:val="24"/>
          <w:highlight w:val="none"/>
          <w:lang w:val="en-US" w:eastAsia="zh-CN"/>
        </w:rPr>
      </w:pPr>
      <w:r>
        <w:rPr>
          <w:rFonts w:hint="eastAsia" w:ascii="宋体" w:hAnsi="宋体" w:eastAsia="宋体" w:cs="宋体"/>
          <w:color w:val="000000"/>
          <w:kern w:val="10"/>
          <w:sz w:val="24"/>
          <w:szCs w:val="24"/>
          <w:highlight w:val="none"/>
          <w:lang w:eastAsia="zh-CN"/>
        </w:rPr>
        <w:t>第十四条</w:t>
      </w:r>
      <w:r>
        <w:rPr>
          <w:rFonts w:hint="eastAsia" w:ascii="宋体" w:hAnsi="宋体" w:eastAsia="宋体" w:cs="宋体"/>
          <w:color w:val="000000"/>
          <w:kern w:val="10"/>
          <w:sz w:val="24"/>
          <w:szCs w:val="24"/>
          <w:highlight w:val="none"/>
          <w:lang w:val="en-US" w:eastAsia="zh-CN"/>
        </w:rPr>
        <w:t xml:space="preserve"> </w:t>
      </w:r>
      <w:r>
        <w:rPr>
          <w:rFonts w:hint="eastAsia" w:ascii="宋体" w:hAnsi="宋体" w:eastAsia="宋体" w:cs="宋体"/>
          <w:bCs/>
          <w:color w:val="000000"/>
          <w:sz w:val="24"/>
          <w:szCs w:val="24"/>
          <w:highlight w:val="none"/>
          <w:lang w:eastAsia="zh-CN"/>
        </w:rPr>
        <w:t>甲方在收到乙方开具的有效发票</w:t>
      </w:r>
      <w:r>
        <w:rPr>
          <w:rFonts w:hint="eastAsia" w:ascii="宋体" w:hAnsi="宋体" w:eastAsia="宋体" w:cs="宋体"/>
          <w:bCs/>
          <w:color w:val="000000"/>
          <w:sz w:val="24"/>
          <w:szCs w:val="24"/>
          <w:highlight w:val="none"/>
          <w:lang w:val="en-US" w:eastAsia="zh-CN"/>
        </w:rPr>
        <w:t>90天</w:t>
      </w:r>
      <w:r>
        <w:rPr>
          <w:rFonts w:hint="eastAsia" w:ascii="宋体" w:hAnsi="宋体" w:eastAsia="宋体" w:cs="宋体"/>
          <w:bCs/>
          <w:color w:val="000000"/>
          <w:sz w:val="24"/>
          <w:szCs w:val="24"/>
          <w:highlight w:val="none"/>
          <w:lang w:eastAsia="zh-CN"/>
        </w:rPr>
        <w:t>后</w:t>
      </w:r>
      <w:r>
        <w:rPr>
          <w:rFonts w:hint="eastAsia" w:ascii="宋体" w:hAnsi="宋体" w:eastAsia="宋体" w:cs="宋体"/>
          <w:bCs/>
          <w:color w:val="000000"/>
          <w:sz w:val="24"/>
          <w:szCs w:val="24"/>
          <w:highlight w:val="none"/>
          <w:lang w:val="en-US" w:eastAsia="zh-CN"/>
        </w:rPr>
        <w:t>，</w:t>
      </w:r>
      <w:r>
        <w:rPr>
          <w:rFonts w:hint="eastAsia" w:ascii="宋体" w:hAnsi="宋体" w:eastAsia="宋体" w:cs="宋体"/>
          <w:bCs/>
          <w:color w:val="000000"/>
          <w:sz w:val="24"/>
          <w:szCs w:val="24"/>
          <w:highlight w:val="none"/>
          <w:lang w:eastAsia="zh-CN"/>
        </w:rPr>
        <w:t>因自身原因导致未按时付款的，应按照月服务费的</w:t>
      </w:r>
      <w:r>
        <w:rPr>
          <w:rFonts w:hint="eastAsia" w:ascii="宋体" w:hAnsi="宋体" w:eastAsia="宋体" w:cs="宋体"/>
          <w:bCs/>
          <w:color w:val="000000"/>
          <w:sz w:val="24"/>
          <w:szCs w:val="24"/>
          <w:highlight w:val="none"/>
          <w:lang w:val="en-US" w:eastAsia="zh-CN"/>
        </w:rPr>
        <w:t>1</w:t>
      </w:r>
      <w:r>
        <w:rPr>
          <w:rFonts w:hint="eastAsia" w:ascii="宋体" w:hAnsi="宋体" w:eastAsia="宋体" w:cs="宋体"/>
          <w:bCs/>
          <w:color w:val="000000"/>
          <w:sz w:val="24"/>
          <w:szCs w:val="24"/>
          <w:highlight w:val="none"/>
          <w:lang w:eastAsia="zh-CN"/>
        </w:rPr>
        <w:t>%支付违约金。</w:t>
      </w:r>
    </w:p>
    <w:p>
      <w:pPr>
        <w:shd w:val="clear" w:color="auto" w:fill="FFFFFF"/>
        <w:spacing w:line="360" w:lineRule="auto"/>
        <w:ind w:leftChars="-1" w:hanging="2"/>
        <w:jc w:val="center"/>
        <w:rPr>
          <w:rFonts w:hint="eastAsia" w:ascii="宋体" w:hAnsi="宋体" w:eastAsia="宋体" w:cs="宋体"/>
          <w:b/>
          <w:color w:val="000000"/>
          <w:sz w:val="24"/>
          <w:szCs w:val="24"/>
        </w:rPr>
      </w:pPr>
      <w:r>
        <w:rPr>
          <w:rFonts w:hint="eastAsia" w:ascii="宋体" w:hAnsi="宋体" w:eastAsia="宋体" w:cs="宋体"/>
          <w:b/>
          <w:color w:val="000000"/>
          <w:kern w:val="10"/>
          <w:sz w:val="24"/>
          <w:szCs w:val="24"/>
        </w:rPr>
        <w:t>第七章  其他事项</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第十</w:t>
      </w:r>
      <w:r>
        <w:rPr>
          <w:rFonts w:hint="eastAsia" w:ascii="宋体" w:hAnsi="宋体" w:eastAsia="宋体" w:cs="宋体"/>
          <w:color w:val="000000"/>
          <w:kern w:val="10"/>
          <w:sz w:val="24"/>
          <w:szCs w:val="24"/>
          <w:lang w:eastAsia="zh-CN"/>
        </w:rPr>
        <w:t>五</w:t>
      </w:r>
      <w:r>
        <w:rPr>
          <w:rFonts w:hint="eastAsia" w:ascii="宋体" w:hAnsi="宋体" w:eastAsia="宋体" w:cs="宋体"/>
          <w:color w:val="000000"/>
          <w:kern w:val="10"/>
          <w:sz w:val="24"/>
          <w:szCs w:val="24"/>
        </w:rPr>
        <w:t>条  本合同</w:t>
      </w:r>
      <w:r>
        <w:rPr>
          <w:rFonts w:hint="eastAsia" w:ascii="宋体" w:hAnsi="宋体" w:eastAsia="宋体" w:cs="宋体"/>
          <w:color w:val="000000"/>
          <w:kern w:val="10"/>
          <w:sz w:val="24"/>
          <w:szCs w:val="24"/>
          <w:lang w:eastAsia="zh-Hans"/>
        </w:rPr>
        <w:t>服务</w:t>
      </w:r>
      <w:r>
        <w:rPr>
          <w:rFonts w:hint="eastAsia" w:ascii="宋体" w:hAnsi="宋体" w:eastAsia="宋体" w:cs="宋体"/>
          <w:color w:val="000000"/>
          <w:kern w:val="10"/>
          <w:sz w:val="24"/>
          <w:szCs w:val="24"/>
        </w:rPr>
        <w:t>期限自    年    月    日起至   年   月  日止。</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第十</w:t>
      </w:r>
      <w:r>
        <w:rPr>
          <w:rFonts w:hint="eastAsia" w:ascii="宋体" w:hAnsi="宋体" w:eastAsia="宋体" w:cs="宋体"/>
          <w:color w:val="000000"/>
          <w:kern w:val="10"/>
          <w:sz w:val="24"/>
          <w:szCs w:val="24"/>
          <w:lang w:eastAsia="zh-CN"/>
        </w:rPr>
        <w:t>六</w:t>
      </w:r>
      <w:r>
        <w:rPr>
          <w:rFonts w:hint="eastAsia" w:ascii="宋体" w:hAnsi="宋体" w:eastAsia="宋体" w:cs="宋体"/>
          <w:color w:val="000000"/>
          <w:kern w:val="10"/>
          <w:sz w:val="24"/>
          <w:szCs w:val="24"/>
        </w:rPr>
        <w:t>条  本合同期限届满前30日，双方可经协商延长本合同。如延长，应提前30日书面通知对方，</w:t>
      </w:r>
      <w:r>
        <w:rPr>
          <w:rFonts w:hint="eastAsia" w:ascii="宋体" w:hAnsi="宋体" w:eastAsia="宋体" w:cs="宋体"/>
          <w:color w:val="000000"/>
          <w:kern w:val="10"/>
          <w:sz w:val="24"/>
          <w:szCs w:val="24"/>
          <w:lang w:eastAsia="zh-Hans"/>
        </w:rPr>
        <w:t>双方未就续签合同达成一致的</w:t>
      </w:r>
      <w:r>
        <w:rPr>
          <w:rFonts w:hint="eastAsia" w:ascii="宋体" w:hAnsi="宋体" w:eastAsia="宋体" w:cs="宋体"/>
          <w:color w:val="000000"/>
          <w:kern w:val="10"/>
          <w:sz w:val="24"/>
          <w:szCs w:val="24"/>
        </w:rPr>
        <w:t>，</w:t>
      </w:r>
      <w:r>
        <w:rPr>
          <w:rFonts w:hint="eastAsia" w:ascii="宋体" w:hAnsi="宋体" w:eastAsia="宋体" w:cs="宋体"/>
          <w:color w:val="000000"/>
          <w:kern w:val="10"/>
          <w:sz w:val="24"/>
          <w:szCs w:val="24"/>
          <w:lang w:eastAsia="zh-Hans"/>
        </w:rPr>
        <w:t>本</w:t>
      </w:r>
      <w:r>
        <w:rPr>
          <w:rFonts w:hint="eastAsia" w:ascii="宋体" w:hAnsi="宋体" w:eastAsia="宋体" w:cs="宋体"/>
          <w:color w:val="000000"/>
          <w:kern w:val="10"/>
          <w:sz w:val="24"/>
          <w:szCs w:val="24"/>
        </w:rPr>
        <w:t>合同</w:t>
      </w:r>
      <w:r>
        <w:rPr>
          <w:rFonts w:hint="eastAsia" w:ascii="宋体" w:hAnsi="宋体" w:eastAsia="宋体" w:cs="宋体"/>
          <w:color w:val="000000"/>
          <w:kern w:val="10"/>
          <w:sz w:val="24"/>
          <w:szCs w:val="24"/>
          <w:lang w:eastAsia="zh-Hans"/>
        </w:rPr>
        <w:t>到期自动</w:t>
      </w:r>
      <w:r>
        <w:rPr>
          <w:rFonts w:hint="eastAsia" w:ascii="宋体" w:hAnsi="宋体" w:eastAsia="宋体" w:cs="宋体"/>
          <w:color w:val="000000"/>
          <w:kern w:val="10"/>
          <w:sz w:val="24"/>
          <w:szCs w:val="24"/>
        </w:rPr>
        <w:t>终止。</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第十</w:t>
      </w:r>
      <w:r>
        <w:rPr>
          <w:rFonts w:hint="eastAsia" w:ascii="宋体" w:hAnsi="宋体" w:eastAsia="宋体" w:cs="宋体"/>
          <w:color w:val="000000"/>
          <w:kern w:val="10"/>
          <w:sz w:val="24"/>
          <w:szCs w:val="24"/>
          <w:lang w:eastAsia="zh-CN"/>
        </w:rPr>
        <w:t>七</w:t>
      </w:r>
      <w:r>
        <w:rPr>
          <w:rFonts w:hint="eastAsia" w:ascii="宋体" w:hAnsi="宋体" w:eastAsia="宋体" w:cs="宋体"/>
          <w:color w:val="000000"/>
          <w:kern w:val="10"/>
          <w:sz w:val="24"/>
          <w:szCs w:val="24"/>
        </w:rPr>
        <w:t>条  甲方与乙方签订运维服务合同后，即为乙方对接受本合同内容的承诺。</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第十</w:t>
      </w:r>
      <w:r>
        <w:rPr>
          <w:rFonts w:hint="eastAsia" w:ascii="宋体" w:hAnsi="宋体" w:eastAsia="宋体" w:cs="宋体"/>
          <w:color w:val="000000"/>
          <w:kern w:val="10"/>
          <w:sz w:val="24"/>
          <w:szCs w:val="24"/>
          <w:lang w:eastAsia="zh-CN"/>
        </w:rPr>
        <w:t>八</w:t>
      </w:r>
      <w:r>
        <w:rPr>
          <w:rFonts w:hint="eastAsia" w:ascii="宋体" w:hAnsi="宋体" w:eastAsia="宋体" w:cs="宋体"/>
          <w:color w:val="000000"/>
          <w:kern w:val="10"/>
          <w:sz w:val="24"/>
          <w:szCs w:val="24"/>
        </w:rPr>
        <w:t>条  其</w:t>
      </w:r>
      <w:r>
        <w:rPr>
          <w:rFonts w:hint="eastAsia" w:ascii="宋体" w:hAnsi="宋体" w:eastAsia="宋体" w:cs="宋体"/>
          <w:color w:val="000000"/>
          <w:kern w:val="10"/>
          <w:sz w:val="24"/>
          <w:szCs w:val="24"/>
          <w:lang w:eastAsia="zh-Hans"/>
        </w:rPr>
        <w:t>他</w:t>
      </w:r>
      <w:r>
        <w:rPr>
          <w:rFonts w:hint="eastAsia" w:ascii="宋体" w:hAnsi="宋体" w:eastAsia="宋体" w:cs="宋体"/>
          <w:color w:val="000000"/>
          <w:kern w:val="10"/>
          <w:sz w:val="24"/>
          <w:szCs w:val="24"/>
        </w:rPr>
        <w:t>责任</w:t>
      </w:r>
    </w:p>
    <w:p>
      <w:pPr>
        <w:shd w:val="clear" w:color="auto" w:fill="FFFFFF"/>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1、本合同终止时，乙方应将配电室所有设备、管线及相关资料等属于甲方所有的财物及时完整地移交给甲方。</w:t>
      </w:r>
    </w:p>
    <w:p>
      <w:pPr>
        <w:shd w:val="clear" w:color="auto" w:fill="FFFFFF"/>
        <w:tabs>
          <w:tab w:val="left" w:pos="360"/>
          <w:tab w:val="left" w:pos="54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2、在乙方管理服务范围内如遇有紧急情况需要立即补救或处理，乙方应在第一时间通知甲方，同时乙方有权采取必要的行动补救和处理，由此而发生的合同外费用由甲方审核后实报实销。</w:t>
      </w:r>
    </w:p>
    <w:p>
      <w:pPr>
        <w:shd w:val="clear" w:color="auto" w:fill="FFFFFF"/>
        <w:spacing w:line="360" w:lineRule="auto"/>
        <w:ind w:left="-2" w:leftChars="-1"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3、若相关设备、设施运行中出现重大质量问题或安全隐患，乙方应及时向甲方报告</w:t>
      </w:r>
      <w:r>
        <w:rPr>
          <w:rFonts w:hint="eastAsia" w:ascii="宋体" w:hAnsi="宋体" w:eastAsia="宋体" w:cs="宋体"/>
          <w:color w:val="000000"/>
          <w:kern w:val="10"/>
          <w:sz w:val="24"/>
          <w:szCs w:val="24"/>
          <w:lang w:eastAsia="zh-Hans"/>
        </w:rPr>
        <w:t>，并协助甲方进行相应处理</w:t>
      </w:r>
      <w:r>
        <w:rPr>
          <w:rFonts w:hint="eastAsia" w:ascii="宋体" w:hAnsi="宋体" w:eastAsia="宋体" w:cs="宋体"/>
          <w:color w:val="000000"/>
          <w:kern w:val="10"/>
          <w:sz w:val="24"/>
          <w:szCs w:val="24"/>
        </w:rPr>
        <w:t>。</w:t>
      </w:r>
    </w:p>
    <w:p>
      <w:pPr>
        <w:shd w:val="clear" w:color="auto" w:fill="FFFFFF"/>
        <w:tabs>
          <w:tab w:val="left" w:pos="720"/>
        </w:tabs>
        <w:spacing w:line="360" w:lineRule="auto"/>
        <w:ind w:left="-2" w:leftChars="-1"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4、完成</w:t>
      </w:r>
      <w:r>
        <w:rPr>
          <w:rFonts w:hint="eastAsia" w:ascii="宋体" w:hAnsi="宋体" w:eastAsia="宋体" w:cs="宋体"/>
          <w:color w:val="000000"/>
          <w:kern w:val="10"/>
          <w:sz w:val="24"/>
          <w:szCs w:val="24"/>
          <w:lang w:eastAsia="zh-Hans"/>
        </w:rPr>
        <w:t>甲</w:t>
      </w:r>
      <w:r>
        <w:rPr>
          <w:rFonts w:hint="eastAsia" w:ascii="宋体" w:hAnsi="宋体" w:eastAsia="宋体" w:cs="宋体"/>
          <w:color w:val="000000"/>
          <w:kern w:val="10"/>
          <w:sz w:val="24"/>
          <w:szCs w:val="24"/>
        </w:rPr>
        <w:t>方临时安排的其他工作。</w:t>
      </w:r>
    </w:p>
    <w:p>
      <w:pPr>
        <w:shd w:val="clear" w:color="auto" w:fill="FFFFFF"/>
        <w:spacing w:line="360" w:lineRule="auto"/>
        <w:ind w:leftChars="-1" w:hanging="2"/>
        <w:jc w:val="center"/>
        <w:rPr>
          <w:rFonts w:hint="eastAsia" w:ascii="宋体" w:hAnsi="宋体" w:eastAsia="宋体" w:cs="宋体"/>
          <w:b/>
          <w:color w:val="000000"/>
          <w:kern w:val="10"/>
          <w:sz w:val="24"/>
          <w:szCs w:val="24"/>
        </w:rPr>
      </w:pPr>
      <w:r>
        <w:rPr>
          <w:rFonts w:hint="eastAsia" w:ascii="宋体" w:hAnsi="宋体" w:eastAsia="宋体" w:cs="宋体"/>
          <w:b/>
          <w:color w:val="000000"/>
          <w:kern w:val="10"/>
          <w:sz w:val="24"/>
          <w:szCs w:val="24"/>
        </w:rPr>
        <w:t>第八章  争议解决</w:t>
      </w:r>
    </w:p>
    <w:p>
      <w:pPr>
        <w:shd w:val="clear" w:color="auto" w:fill="FFFFFF"/>
        <w:tabs>
          <w:tab w:val="left" w:pos="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第十</w:t>
      </w:r>
      <w:r>
        <w:rPr>
          <w:rFonts w:hint="eastAsia" w:ascii="宋体" w:hAnsi="宋体" w:eastAsia="宋体" w:cs="宋体"/>
          <w:color w:val="000000"/>
          <w:kern w:val="10"/>
          <w:sz w:val="24"/>
          <w:szCs w:val="24"/>
          <w:lang w:eastAsia="zh-CN"/>
        </w:rPr>
        <w:t>九</w:t>
      </w:r>
      <w:r>
        <w:rPr>
          <w:rFonts w:hint="eastAsia" w:ascii="宋体" w:hAnsi="宋体" w:eastAsia="宋体" w:cs="宋体"/>
          <w:color w:val="000000"/>
          <w:kern w:val="10"/>
          <w:sz w:val="24"/>
          <w:szCs w:val="24"/>
        </w:rPr>
        <w:t>条  合同一经签订，双方应严格履行，如发生争议应协商解决，协商不成任何一方均可到本合同签</w:t>
      </w:r>
      <w:r>
        <w:rPr>
          <w:rFonts w:hint="eastAsia" w:ascii="宋体" w:hAnsi="宋体" w:eastAsia="宋体" w:cs="宋体"/>
          <w:color w:val="000000"/>
          <w:kern w:val="10"/>
          <w:sz w:val="24"/>
          <w:szCs w:val="24"/>
          <w:lang w:eastAsia="zh-Hans"/>
        </w:rPr>
        <w:t>订</w:t>
      </w:r>
      <w:r>
        <w:rPr>
          <w:rFonts w:hint="eastAsia" w:ascii="宋体" w:hAnsi="宋体" w:eastAsia="宋体" w:cs="宋体"/>
          <w:color w:val="000000"/>
          <w:kern w:val="10"/>
          <w:sz w:val="24"/>
          <w:szCs w:val="24"/>
        </w:rPr>
        <w:t>地</w:t>
      </w:r>
      <w:r>
        <w:rPr>
          <w:rFonts w:hint="eastAsia" w:ascii="宋体" w:hAnsi="宋体" w:eastAsia="宋体" w:cs="宋体"/>
          <w:color w:val="000000"/>
          <w:kern w:val="10"/>
          <w:sz w:val="24"/>
          <w:szCs w:val="24"/>
          <w:lang w:eastAsia="zh-Hans"/>
        </w:rPr>
        <w:t>有管辖权的</w:t>
      </w:r>
      <w:r>
        <w:rPr>
          <w:rFonts w:hint="eastAsia" w:ascii="宋体" w:hAnsi="宋体" w:eastAsia="宋体" w:cs="宋体"/>
          <w:color w:val="000000"/>
          <w:kern w:val="10"/>
          <w:sz w:val="24"/>
          <w:szCs w:val="24"/>
        </w:rPr>
        <w:t>人民法院提起诉讼。</w:t>
      </w:r>
    </w:p>
    <w:p>
      <w:pPr>
        <w:shd w:val="clear" w:color="auto" w:fill="FFFFFF"/>
        <w:spacing w:line="360" w:lineRule="auto"/>
        <w:ind w:leftChars="-1" w:hanging="2"/>
        <w:jc w:val="center"/>
        <w:rPr>
          <w:rFonts w:hint="eastAsia" w:ascii="宋体" w:hAnsi="宋体" w:eastAsia="宋体" w:cs="宋体"/>
          <w:b/>
          <w:color w:val="000000"/>
          <w:kern w:val="10"/>
          <w:sz w:val="24"/>
          <w:szCs w:val="24"/>
        </w:rPr>
      </w:pPr>
      <w:r>
        <w:rPr>
          <w:rFonts w:hint="eastAsia" w:ascii="宋体" w:hAnsi="宋体" w:eastAsia="宋体" w:cs="宋体"/>
          <w:b/>
          <w:color w:val="000000"/>
          <w:kern w:val="10"/>
          <w:sz w:val="24"/>
          <w:szCs w:val="24"/>
        </w:rPr>
        <w:t>第九章  附  则</w:t>
      </w:r>
    </w:p>
    <w:p>
      <w:pPr>
        <w:shd w:val="clear" w:color="auto" w:fill="FFFFFF"/>
        <w:tabs>
          <w:tab w:val="left" w:pos="0"/>
        </w:tabs>
        <w:spacing w:line="360" w:lineRule="auto"/>
        <w:ind w:firstLine="480" w:firstLineChars="200"/>
        <w:rPr>
          <w:rFonts w:hint="eastAsia" w:ascii="宋体" w:hAnsi="宋体" w:eastAsia="宋体" w:cs="宋体"/>
          <w:color w:val="000000"/>
          <w:kern w:val="10"/>
          <w:sz w:val="24"/>
          <w:szCs w:val="24"/>
          <w:lang w:eastAsia="zh-Hans"/>
        </w:rPr>
      </w:pPr>
      <w:r>
        <w:rPr>
          <w:rFonts w:hint="eastAsia" w:ascii="宋体" w:hAnsi="宋体" w:eastAsia="宋体" w:cs="宋体"/>
          <w:color w:val="000000"/>
          <w:kern w:val="10"/>
          <w:sz w:val="24"/>
          <w:szCs w:val="24"/>
        </w:rPr>
        <w:t>第</w:t>
      </w:r>
      <w:r>
        <w:rPr>
          <w:rFonts w:hint="eastAsia" w:ascii="宋体" w:hAnsi="宋体" w:eastAsia="宋体" w:cs="宋体"/>
          <w:color w:val="000000"/>
          <w:kern w:val="10"/>
          <w:sz w:val="24"/>
          <w:szCs w:val="24"/>
          <w:lang w:eastAsia="zh-Hans"/>
        </w:rPr>
        <w:t>二十</w:t>
      </w:r>
      <w:r>
        <w:rPr>
          <w:rFonts w:hint="eastAsia" w:ascii="宋体" w:hAnsi="宋体" w:eastAsia="宋体" w:cs="宋体"/>
          <w:color w:val="000000"/>
          <w:kern w:val="10"/>
          <w:sz w:val="24"/>
          <w:szCs w:val="24"/>
        </w:rPr>
        <w:t xml:space="preserve">条 </w:t>
      </w:r>
      <w:r>
        <w:rPr>
          <w:rFonts w:hint="eastAsia" w:ascii="宋体" w:hAnsi="宋体" w:eastAsia="宋体" w:cs="宋体"/>
          <w:color w:val="000000"/>
          <w:kern w:val="10"/>
          <w:sz w:val="24"/>
          <w:szCs w:val="24"/>
          <w:highlight w:val="none"/>
        </w:rPr>
        <w:t xml:space="preserve"> </w:t>
      </w:r>
      <w:r>
        <w:rPr>
          <w:rFonts w:hint="eastAsia" w:ascii="宋体" w:hAnsi="宋体" w:eastAsia="宋体" w:cs="宋体"/>
          <w:color w:val="000000"/>
          <w:kern w:val="10"/>
          <w:sz w:val="24"/>
          <w:szCs w:val="24"/>
          <w:highlight w:val="none"/>
          <w:lang w:eastAsia="zh-Hans"/>
        </w:rPr>
        <w:t>本合同签订地为北京市西城区。</w:t>
      </w:r>
    </w:p>
    <w:p>
      <w:pPr>
        <w:shd w:val="clear" w:color="auto" w:fill="FFFFFF"/>
        <w:tabs>
          <w:tab w:val="left" w:pos="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w:t>
      </w:r>
      <w:r>
        <w:rPr>
          <w:rFonts w:hint="eastAsia" w:ascii="宋体" w:hAnsi="宋体" w:eastAsia="宋体" w:cs="宋体"/>
          <w:color w:val="000000"/>
          <w:kern w:val="10"/>
          <w:sz w:val="24"/>
          <w:szCs w:val="24"/>
          <w:lang w:eastAsia="zh-Hans"/>
        </w:rPr>
        <w:t>二十</w:t>
      </w:r>
      <w:r>
        <w:rPr>
          <w:rFonts w:hint="eastAsia" w:ascii="宋体" w:hAnsi="宋体" w:eastAsia="宋体" w:cs="宋体"/>
          <w:color w:val="000000"/>
          <w:kern w:val="10"/>
          <w:sz w:val="24"/>
          <w:szCs w:val="24"/>
          <w:lang w:eastAsia="zh-CN"/>
        </w:rPr>
        <w:t>一</w:t>
      </w:r>
      <w:r>
        <w:rPr>
          <w:rFonts w:hint="eastAsia" w:ascii="宋体" w:hAnsi="宋体" w:eastAsia="宋体" w:cs="宋体"/>
          <w:color w:val="000000"/>
          <w:kern w:val="10"/>
          <w:sz w:val="24"/>
          <w:szCs w:val="24"/>
        </w:rPr>
        <w:t>条  双方可对本合同的未尽事宜另行签署补充协议，补充协议与本合同具有同等法律效力。</w:t>
      </w:r>
    </w:p>
    <w:p>
      <w:pPr>
        <w:shd w:val="clear" w:color="auto" w:fill="FFFFFF"/>
        <w:tabs>
          <w:tab w:val="left" w:pos="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第二十</w:t>
      </w:r>
      <w:r>
        <w:rPr>
          <w:rFonts w:hint="eastAsia" w:ascii="宋体" w:hAnsi="宋体" w:eastAsia="宋体" w:cs="宋体"/>
          <w:color w:val="000000"/>
          <w:kern w:val="10"/>
          <w:sz w:val="24"/>
          <w:szCs w:val="24"/>
          <w:lang w:eastAsia="zh-CN"/>
        </w:rPr>
        <w:t>二</w:t>
      </w:r>
      <w:r>
        <w:rPr>
          <w:rFonts w:hint="eastAsia" w:ascii="宋体" w:hAnsi="宋体" w:eastAsia="宋体" w:cs="宋体"/>
          <w:color w:val="000000"/>
          <w:kern w:val="10"/>
          <w:sz w:val="24"/>
          <w:szCs w:val="24"/>
        </w:rPr>
        <w:t>条  本合同及其附件和补充协议中未规定的事项，均遵照本合同有效期内国家的相关法律、法规、规章执行。</w:t>
      </w:r>
    </w:p>
    <w:p>
      <w:pPr>
        <w:shd w:val="clear" w:color="auto" w:fill="FFFFFF"/>
        <w:tabs>
          <w:tab w:val="left" w:pos="0"/>
        </w:tabs>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第二十</w:t>
      </w:r>
      <w:r>
        <w:rPr>
          <w:rFonts w:hint="eastAsia" w:ascii="宋体" w:hAnsi="宋体" w:eastAsia="宋体" w:cs="宋体"/>
          <w:color w:val="000000"/>
          <w:kern w:val="10"/>
          <w:sz w:val="24"/>
          <w:szCs w:val="24"/>
          <w:lang w:eastAsia="zh-CN"/>
        </w:rPr>
        <w:t>三</w:t>
      </w:r>
      <w:r>
        <w:rPr>
          <w:rFonts w:hint="eastAsia" w:ascii="宋体" w:hAnsi="宋体" w:eastAsia="宋体" w:cs="宋体"/>
          <w:color w:val="000000"/>
          <w:kern w:val="10"/>
          <w:sz w:val="24"/>
          <w:szCs w:val="24"/>
        </w:rPr>
        <w:t>条  本合同之附件、补充协议、原招标文件、投标文件均为合同有效组成部分。为便于解释，组成合同的多个文件的优先支配地位的次序如下：</w:t>
      </w:r>
    </w:p>
    <w:p>
      <w:pPr>
        <w:widowControl w:val="0"/>
        <w:numPr>
          <w:ilvl w:val="0"/>
          <w:numId w:val="15"/>
        </w:numPr>
        <w:shd w:val="clear" w:color="auto" w:fill="FFFFFF"/>
        <w:tabs>
          <w:tab w:val="left" w:pos="0"/>
        </w:tabs>
        <w:spacing w:line="360" w:lineRule="auto"/>
        <w:ind w:firstLine="480" w:firstLineChars="200"/>
        <w:jc w:val="both"/>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本合同</w:t>
      </w:r>
      <w:r>
        <w:rPr>
          <w:rFonts w:hint="eastAsia" w:ascii="宋体" w:hAnsi="宋体" w:eastAsia="宋体" w:cs="宋体"/>
          <w:color w:val="000000"/>
          <w:kern w:val="10"/>
          <w:sz w:val="24"/>
          <w:szCs w:val="24"/>
          <w:lang w:eastAsia="zh-Hans"/>
        </w:rPr>
        <w:t>及相关附件、补充协议</w:t>
      </w:r>
      <w:r>
        <w:rPr>
          <w:rFonts w:hint="eastAsia" w:ascii="宋体" w:hAnsi="宋体" w:eastAsia="宋体" w:cs="宋体"/>
          <w:color w:val="000000"/>
          <w:kern w:val="10"/>
          <w:sz w:val="24"/>
          <w:szCs w:val="24"/>
        </w:rPr>
        <w:t>　</w:t>
      </w:r>
    </w:p>
    <w:p>
      <w:pPr>
        <w:shd w:val="clear" w:color="auto" w:fill="FFFFFF"/>
        <w:tabs>
          <w:tab w:val="left" w:pos="0"/>
        </w:tabs>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b.</w:t>
      </w:r>
      <w:r>
        <w:rPr>
          <w:rFonts w:hint="eastAsia" w:ascii="宋体" w:hAnsi="宋体" w:eastAsia="宋体" w:cs="宋体"/>
          <w:color w:val="000000"/>
          <w:kern w:val="10"/>
          <w:sz w:val="24"/>
          <w:szCs w:val="24"/>
        </w:rPr>
        <w:tab/>
      </w:r>
      <w:r>
        <w:rPr>
          <w:rFonts w:hint="eastAsia" w:ascii="宋体" w:hAnsi="宋体" w:eastAsia="宋体" w:cs="宋体"/>
          <w:color w:val="000000"/>
          <w:kern w:val="10"/>
          <w:sz w:val="24"/>
          <w:szCs w:val="24"/>
          <w:lang w:eastAsia="zh-Hans"/>
        </w:rPr>
        <w:t>招标</w:t>
      </w:r>
      <w:r>
        <w:rPr>
          <w:rFonts w:hint="eastAsia" w:ascii="宋体" w:hAnsi="宋体" w:eastAsia="宋体" w:cs="宋体"/>
          <w:color w:val="000000"/>
          <w:kern w:val="10"/>
          <w:sz w:val="24"/>
          <w:szCs w:val="24"/>
        </w:rPr>
        <w:t>文件（含</w:t>
      </w:r>
      <w:r>
        <w:rPr>
          <w:rFonts w:hint="eastAsia" w:ascii="宋体" w:hAnsi="宋体" w:eastAsia="宋体" w:cs="宋体"/>
          <w:color w:val="000000"/>
          <w:kern w:val="10"/>
          <w:sz w:val="24"/>
          <w:szCs w:val="24"/>
          <w:lang w:eastAsia="zh-Hans"/>
        </w:rPr>
        <w:t>招标</w:t>
      </w:r>
      <w:r>
        <w:rPr>
          <w:rFonts w:hint="eastAsia" w:ascii="宋体" w:hAnsi="宋体" w:eastAsia="宋体" w:cs="宋体"/>
          <w:color w:val="000000"/>
          <w:kern w:val="10"/>
          <w:sz w:val="24"/>
          <w:szCs w:val="24"/>
        </w:rPr>
        <w:t>文件补充通知）</w:t>
      </w:r>
    </w:p>
    <w:p>
      <w:pPr>
        <w:shd w:val="clear" w:color="auto" w:fill="FFFFFF"/>
        <w:tabs>
          <w:tab w:val="left" w:pos="0"/>
        </w:tabs>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c.</w:t>
      </w:r>
      <w:r>
        <w:rPr>
          <w:rFonts w:hint="eastAsia" w:ascii="宋体" w:hAnsi="宋体" w:eastAsia="宋体" w:cs="宋体"/>
          <w:color w:val="000000"/>
          <w:kern w:val="10"/>
          <w:sz w:val="24"/>
          <w:szCs w:val="24"/>
        </w:rPr>
        <w:tab/>
      </w:r>
      <w:r>
        <w:rPr>
          <w:rFonts w:hint="eastAsia" w:ascii="宋体" w:hAnsi="宋体" w:eastAsia="宋体" w:cs="宋体"/>
          <w:color w:val="000000"/>
          <w:kern w:val="10"/>
          <w:sz w:val="24"/>
          <w:szCs w:val="24"/>
          <w:lang w:eastAsia="zh-Hans"/>
        </w:rPr>
        <w:t>投标</w:t>
      </w:r>
      <w:r>
        <w:rPr>
          <w:rFonts w:hint="eastAsia" w:ascii="宋体" w:hAnsi="宋体" w:eastAsia="宋体" w:cs="宋体"/>
          <w:color w:val="000000"/>
          <w:kern w:val="10"/>
          <w:sz w:val="24"/>
          <w:szCs w:val="24"/>
        </w:rPr>
        <w:t>文件（含澄清文件）</w:t>
      </w:r>
    </w:p>
    <w:p>
      <w:pPr>
        <w:shd w:val="clear" w:color="auto" w:fill="FFFFFF"/>
        <w:tabs>
          <w:tab w:val="left" w:pos="0"/>
        </w:tabs>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kern w:val="10"/>
          <w:sz w:val="24"/>
          <w:szCs w:val="24"/>
        </w:rPr>
        <w:t>第二十</w:t>
      </w:r>
      <w:r>
        <w:rPr>
          <w:rFonts w:hint="eastAsia" w:ascii="宋体" w:hAnsi="宋体" w:eastAsia="宋体" w:cs="宋体"/>
          <w:color w:val="000000"/>
          <w:kern w:val="10"/>
          <w:sz w:val="24"/>
          <w:szCs w:val="24"/>
          <w:lang w:eastAsia="zh-CN"/>
        </w:rPr>
        <w:t>四</w:t>
      </w:r>
      <w:r>
        <w:rPr>
          <w:rFonts w:hint="eastAsia" w:ascii="宋体" w:hAnsi="宋体" w:eastAsia="宋体" w:cs="宋体"/>
          <w:color w:val="000000"/>
          <w:kern w:val="10"/>
          <w:sz w:val="24"/>
          <w:szCs w:val="24"/>
        </w:rPr>
        <w:t>条  对甲方提出的特约服务事项，双方另行签订书面协议。</w:t>
      </w:r>
    </w:p>
    <w:p>
      <w:pPr>
        <w:shd w:val="clear" w:color="auto" w:fill="FFFFFF"/>
        <w:tabs>
          <w:tab w:val="left" w:pos="0"/>
        </w:tabs>
        <w:spacing w:line="360" w:lineRule="auto"/>
        <w:ind w:firstLine="480" w:firstLineChars="200"/>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第二十</w:t>
      </w:r>
      <w:r>
        <w:rPr>
          <w:rFonts w:hint="eastAsia" w:ascii="宋体" w:hAnsi="宋体" w:eastAsia="宋体" w:cs="宋体"/>
          <w:color w:val="000000"/>
          <w:kern w:val="10"/>
          <w:sz w:val="24"/>
          <w:szCs w:val="24"/>
          <w:lang w:eastAsia="zh-CN"/>
        </w:rPr>
        <w:t>五</w:t>
      </w:r>
      <w:r>
        <w:rPr>
          <w:rFonts w:hint="eastAsia" w:ascii="宋体" w:hAnsi="宋体" w:eastAsia="宋体" w:cs="宋体"/>
          <w:color w:val="000000"/>
          <w:kern w:val="10"/>
          <w:sz w:val="24"/>
          <w:szCs w:val="24"/>
        </w:rPr>
        <w:t>条  本合同</w:t>
      </w:r>
      <w:r>
        <w:rPr>
          <w:rFonts w:hint="eastAsia" w:ascii="宋体" w:hAnsi="宋体" w:eastAsia="宋体" w:cs="宋体"/>
          <w:color w:val="000000"/>
          <w:kern w:val="10"/>
          <w:sz w:val="24"/>
          <w:szCs w:val="24"/>
          <w:lang w:eastAsia="zh-Hans"/>
        </w:rPr>
        <w:t>自双方法定代表人或授权代表签字并加盖公章后生效，</w:t>
      </w:r>
      <w:r>
        <w:rPr>
          <w:rFonts w:hint="eastAsia" w:ascii="宋体" w:hAnsi="宋体" w:eastAsia="宋体" w:cs="宋体"/>
          <w:color w:val="000000"/>
          <w:kern w:val="10"/>
          <w:sz w:val="24"/>
          <w:szCs w:val="24"/>
        </w:rPr>
        <w:t>一式</w:t>
      </w:r>
      <w:r>
        <w:rPr>
          <w:rFonts w:hint="eastAsia" w:ascii="宋体" w:hAnsi="宋体" w:eastAsia="宋体" w:cs="宋体"/>
          <w:color w:val="000000"/>
          <w:kern w:val="10"/>
          <w:sz w:val="24"/>
          <w:szCs w:val="24"/>
          <w:u w:val="single"/>
          <w:lang w:eastAsia="zh-CN"/>
        </w:rPr>
        <w:t>陆</w:t>
      </w:r>
      <w:r>
        <w:rPr>
          <w:rFonts w:hint="eastAsia" w:ascii="宋体" w:hAnsi="宋体" w:eastAsia="宋体" w:cs="宋体"/>
          <w:color w:val="000000"/>
          <w:kern w:val="10"/>
          <w:sz w:val="24"/>
          <w:szCs w:val="24"/>
        </w:rPr>
        <w:t>份，甲方执</w:t>
      </w:r>
      <w:r>
        <w:rPr>
          <w:rFonts w:hint="eastAsia" w:ascii="宋体" w:hAnsi="宋体" w:eastAsia="宋体" w:cs="宋体"/>
          <w:color w:val="000000"/>
          <w:kern w:val="10"/>
          <w:sz w:val="24"/>
          <w:szCs w:val="24"/>
          <w:u w:val="single"/>
          <w:lang w:eastAsia="zh-CN"/>
        </w:rPr>
        <w:t>肆</w:t>
      </w:r>
      <w:r>
        <w:rPr>
          <w:rFonts w:hint="eastAsia" w:ascii="宋体" w:hAnsi="宋体" w:eastAsia="宋体" w:cs="宋体"/>
          <w:color w:val="000000"/>
          <w:kern w:val="10"/>
          <w:sz w:val="24"/>
          <w:szCs w:val="24"/>
        </w:rPr>
        <w:t>份、乙方执</w:t>
      </w:r>
      <w:r>
        <w:rPr>
          <w:rFonts w:hint="eastAsia" w:ascii="宋体" w:hAnsi="宋体" w:eastAsia="宋体" w:cs="宋体"/>
          <w:color w:val="000000"/>
          <w:kern w:val="10"/>
          <w:sz w:val="24"/>
          <w:szCs w:val="24"/>
          <w:u w:val="single"/>
          <w:lang w:eastAsia="zh-CN"/>
        </w:rPr>
        <w:t>贰</w:t>
      </w:r>
      <w:r>
        <w:rPr>
          <w:rFonts w:hint="eastAsia" w:ascii="宋体" w:hAnsi="宋体" w:eastAsia="宋体" w:cs="宋体"/>
          <w:color w:val="000000"/>
          <w:kern w:val="10"/>
          <w:sz w:val="24"/>
          <w:szCs w:val="24"/>
        </w:rPr>
        <w:t>份，具有同等法律效力。</w:t>
      </w:r>
    </w:p>
    <w:p>
      <w:pPr>
        <w:rPr>
          <w:rFonts w:hint="eastAsia" w:ascii="宋体" w:hAnsi="宋体" w:eastAsia="宋体" w:cs="宋体"/>
          <w:color w:val="000000"/>
          <w:kern w:val="10"/>
          <w:sz w:val="24"/>
          <w:szCs w:val="24"/>
          <w:lang w:eastAsia="zh-Hans"/>
        </w:rPr>
      </w:pPr>
      <w:r>
        <w:rPr>
          <w:rFonts w:hint="eastAsia" w:ascii="宋体" w:hAnsi="宋体" w:eastAsia="宋体" w:cs="宋体"/>
          <w:color w:val="000000"/>
          <w:kern w:val="10"/>
          <w:sz w:val="24"/>
          <w:szCs w:val="24"/>
          <w:lang w:eastAsia="zh-Hans"/>
        </w:rPr>
        <w:br w:type="page"/>
      </w:r>
    </w:p>
    <w:p>
      <w:pPr>
        <w:pStyle w:val="5"/>
        <w:spacing w:line="360" w:lineRule="auto"/>
        <w:ind w:firstLine="480"/>
        <w:rPr>
          <w:rFonts w:hint="eastAsia" w:ascii="宋体" w:hAnsi="宋体" w:eastAsia="宋体" w:cs="宋体"/>
          <w:color w:val="000000"/>
          <w:kern w:val="10"/>
          <w:sz w:val="24"/>
          <w:szCs w:val="24"/>
          <w:lang w:eastAsia="zh-Hans"/>
        </w:rPr>
      </w:pPr>
      <w:r>
        <w:rPr>
          <w:rFonts w:hint="eastAsia" w:ascii="宋体" w:hAnsi="宋体" w:eastAsia="宋体" w:cs="宋体"/>
          <w:color w:val="000000"/>
          <w:kern w:val="10"/>
          <w:sz w:val="24"/>
          <w:szCs w:val="24"/>
          <w:lang w:eastAsia="zh-Hans"/>
        </w:rPr>
        <w:t>（本页无正文，为签署页）</w:t>
      </w:r>
    </w:p>
    <w:p>
      <w:pPr>
        <w:pStyle w:val="5"/>
        <w:spacing w:line="360" w:lineRule="auto"/>
        <w:ind w:firstLine="480"/>
        <w:rPr>
          <w:rFonts w:hint="eastAsia" w:ascii="宋体" w:hAnsi="宋体" w:eastAsia="宋体" w:cs="宋体"/>
          <w:color w:val="000000"/>
          <w:kern w:val="10"/>
          <w:sz w:val="24"/>
          <w:szCs w:val="24"/>
          <w:lang w:eastAsia="zh-Hans"/>
        </w:rPr>
      </w:pPr>
    </w:p>
    <w:p>
      <w:pPr>
        <w:shd w:val="clear" w:color="auto" w:fill="FFFFFF"/>
        <w:spacing w:line="360" w:lineRule="auto"/>
        <w:rPr>
          <w:rFonts w:hint="eastAsia" w:ascii="宋体" w:hAnsi="宋体" w:eastAsia="宋体" w:cs="宋体"/>
          <w:color w:val="000000"/>
          <w:kern w:val="10"/>
          <w:sz w:val="24"/>
          <w:szCs w:val="24"/>
        </w:rPr>
      </w:pPr>
    </w:p>
    <w:p>
      <w:pPr>
        <w:shd w:val="clear" w:color="auto" w:fill="FFFFFF"/>
        <w:spacing w:line="360" w:lineRule="auto"/>
        <w:rPr>
          <w:rFonts w:hint="eastAsia" w:ascii="宋体" w:hAnsi="宋体" w:eastAsia="宋体" w:cs="宋体"/>
          <w:color w:val="000000"/>
          <w:sz w:val="24"/>
          <w:szCs w:val="24"/>
        </w:rPr>
      </w:pPr>
      <w:r>
        <w:rPr>
          <w:rFonts w:hint="eastAsia" w:ascii="宋体" w:hAnsi="宋体" w:eastAsia="宋体" w:cs="宋体"/>
          <w:color w:val="000000"/>
          <w:kern w:val="10"/>
          <w:sz w:val="24"/>
          <w:szCs w:val="24"/>
        </w:rPr>
        <w:t xml:space="preserve">甲方（签章）：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乙方（签章）： </w:t>
      </w:r>
    </w:p>
    <w:p>
      <w:pPr>
        <w:shd w:val="clear" w:color="auto" w:fill="FFFFFF"/>
        <w:spacing w:line="360" w:lineRule="auto"/>
        <w:ind w:leftChars="-1" w:hanging="2"/>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 xml:space="preserve">法定代表人：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法定代表人：</w:t>
      </w:r>
    </w:p>
    <w:p>
      <w:pPr>
        <w:shd w:val="clear" w:color="auto" w:fill="FFFFFF"/>
        <w:spacing w:line="360" w:lineRule="auto"/>
        <w:ind w:leftChars="-1" w:hanging="2"/>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 xml:space="preserve">或授权代表：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或授权代表：</w:t>
      </w:r>
    </w:p>
    <w:p>
      <w:pPr>
        <w:spacing w:line="360" w:lineRule="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 xml:space="preserve">纳税人识别号：121100004006886096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纳税人识别号：</w:t>
      </w:r>
    </w:p>
    <w:p>
      <w:pPr>
        <w:spacing w:line="360" w:lineRule="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 xml:space="preserve">开户行：工商行珠市口支行营业室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开户行： </w:t>
      </w:r>
    </w:p>
    <w:p>
      <w:pPr>
        <w:spacing w:line="360" w:lineRule="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 xml:space="preserve">账号：0200003109089210458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账号： </w:t>
      </w:r>
    </w:p>
    <w:p>
      <w:pPr>
        <w:spacing w:line="360" w:lineRule="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 xml:space="preserve">地址：北京市西城区永安路95号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地址：</w:t>
      </w:r>
    </w:p>
    <w:p>
      <w:pPr>
        <w:spacing w:line="360" w:lineRule="auto"/>
        <w:rPr>
          <w:rFonts w:hint="eastAsia" w:ascii="宋体" w:hAnsi="宋体" w:eastAsia="宋体" w:cs="宋体"/>
          <w:color w:val="000000"/>
          <w:kern w:val="10"/>
          <w:sz w:val="24"/>
          <w:szCs w:val="24"/>
        </w:rPr>
      </w:pPr>
      <w:r>
        <w:rPr>
          <w:rFonts w:hint="eastAsia" w:ascii="宋体" w:hAnsi="宋体" w:eastAsia="宋体" w:cs="宋体"/>
          <w:color w:val="000000"/>
          <w:kern w:val="10"/>
          <w:sz w:val="24"/>
          <w:szCs w:val="24"/>
        </w:rPr>
        <w:t xml:space="preserve">电话：010-63016616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电话：</w:t>
      </w:r>
    </w:p>
    <w:p>
      <w:pPr>
        <w:spacing w:line="360" w:lineRule="auto"/>
        <w:rPr>
          <w:rFonts w:hint="eastAsia" w:ascii="宋体" w:hAnsi="宋体" w:eastAsia="宋体" w:cs="宋体"/>
          <w:color w:val="000000"/>
          <w:kern w:val="10"/>
          <w:sz w:val="24"/>
          <w:szCs w:val="24"/>
        </w:rPr>
      </w:pPr>
    </w:p>
    <w:p>
      <w:pPr>
        <w:spacing w:line="360" w:lineRule="auto"/>
        <w:rPr>
          <w:rFonts w:hint="eastAsia" w:ascii="宋体" w:hAnsi="宋体" w:eastAsia="宋体" w:cs="宋体"/>
          <w:color w:val="000000"/>
          <w:sz w:val="24"/>
          <w:szCs w:val="24"/>
        </w:rPr>
      </w:pPr>
      <w:r>
        <w:rPr>
          <w:rFonts w:hint="eastAsia" w:ascii="宋体" w:hAnsi="宋体" w:eastAsia="宋体" w:cs="宋体"/>
          <w:color w:val="000000"/>
          <w:kern w:val="10"/>
          <w:sz w:val="24"/>
          <w:szCs w:val="24"/>
        </w:rPr>
        <w:t xml:space="preserve">签署时间：                   </w:t>
      </w:r>
      <w:r>
        <w:rPr>
          <w:rFonts w:hint="eastAsia" w:ascii="宋体" w:hAnsi="宋体" w:eastAsia="宋体" w:cs="宋体"/>
          <w:color w:val="000000"/>
          <w:kern w:val="10"/>
          <w:sz w:val="24"/>
          <w:szCs w:val="24"/>
          <w:lang w:val="en-US" w:eastAsia="zh-CN"/>
        </w:rPr>
        <w:t xml:space="preserve">  </w:t>
      </w:r>
      <w:r>
        <w:rPr>
          <w:rFonts w:hint="eastAsia" w:ascii="宋体" w:hAnsi="宋体" w:eastAsia="宋体" w:cs="宋体"/>
          <w:color w:val="000000"/>
          <w:kern w:val="10"/>
          <w:sz w:val="24"/>
          <w:szCs w:val="24"/>
        </w:rPr>
        <w:t xml:space="preserve">      签署时间：</w:t>
      </w:r>
    </w:p>
    <w:p>
      <w:pPr>
        <w:tabs>
          <w:tab w:val="left" w:pos="900"/>
          <w:tab w:val="left" w:pos="1080"/>
        </w:tabs>
        <w:snapToGrid w:val="0"/>
        <w:spacing w:line="360" w:lineRule="auto"/>
        <w:rPr>
          <w:kern w:val="0"/>
          <w:sz w:val="18"/>
          <w:szCs w:val="18"/>
        </w:rPr>
      </w:pPr>
    </w:p>
    <w:p>
      <w:pPr>
        <w:tabs>
          <w:tab w:val="left" w:pos="900"/>
          <w:tab w:val="left" w:pos="1080"/>
        </w:tabs>
        <w:snapToGrid w:val="0"/>
        <w:spacing w:line="360" w:lineRule="auto"/>
        <w:rPr>
          <w:b/>
          <w:sz w:val="36"/>
          <w:szCs w:val="36"/>
        </w:rPr>
      </w:pPr>
    </w:p>
    <w:p>
      <w:pPr>
        <w:widowControl/>
        <w:jc w:val="left"/>
        <w:rPr>
          <w:b/>
          <w:sz w:val="36"/>
          <w:szCs w:val="36"/>
        </w:rPr>
      </w:pPr>
    </w:p>
    <w:p>
      <w:pPr>
        <w:rPr>
          <w:b/>
          <w:color w:val="000000"/>
          <w:sz w:val="28"/>
          <w:szCs w:val="28"/>
        </w:rPr>
      </w:pPr>
      <w:r>
        <w:rPr>
          <w:b/>
          <w:sz w:val="36"/>
          <w:szCs w:val="36"/>
        </w:rPr>
        <w:br w:type="page"/>
      </w:r>
      <w:r>
        <w:rPr>
          <w:rFonts w:hint="eastAsia"/>
          <w:b/>
          <w:color w:val="000000"/>
          <w:sz w:val="28"/>
          <w:szCs w:val="28"/>
        </w:rPr>
        <w:t>附件1</w:t>
      </w:r>
    </w:p>
    <w:p>
      <w:pPr>
        <w:spacing w:line="360" w:lineRule="exact"/>
        <w:jc w:val="center"/>
        <w:rPr>
          <w:b/>
          <w:color w:val="000000"/>
          <w:sz w:val="32"/>
          <w:szCs w:val="32"/>
        </w:rPr>
      </w:pPr>
      <w:r>
        <w:rPr>
          <w:rFonts w:hint="eastAsia"/>
          <w:b/>
          <w:color w:val="000000"/>
          <w:sz w:val="32"/>
          <w:szCs w:val="32"/>
        </w:rPr>
        <w:t>顺义院区配电室运维服务考核打分表</w:t>
      </w:r>
    </w:p>
    <w:p>
      <w:pPr>
        <w:wordWrap w:val="0"/>
        <w:spacing w:line="360" w:lineRule="exact"/>
        <w:ind w:right="480"/>
        <w:rPr>
          <w:b/>
          <w:color w:val="000000"/>
        </w:rPr>
      </w:pPr>
      <w:r>
        <w:rPr>
          <w:rFonts w:hint="eastAsia"/>
          <w:b/>
          <w:color w:val="000000"/>
        </w:rPr>
        <w:t>日期：      年    月    日                   考核总得分：      分</w:t>
      </w:r>
    </w:p>
    <w:tbl>
      <w:tblPr>
        <w:tblStyle w:val="43"/>
        <w:tblW w:w="92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65"/>
        <w:gridCol w:w="966"/>
        <w:gridCol w:w="635"/>
        <w:gridCol w:w="3352"/>
        <w:gridCol w:w="2309"/>
        <w:gridCol w:w="464"/>
        <w:gridCol w:w="1090"/>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9" w:hRule="atLeast"/>
        </w:trPr>
        <w:tc>
          <w:tcPr>
            <w:tcW w:w="465" w:type="dxa"/>
            <w:noWrap w:val="0"/>
            <w:vAlign w:val="center"/>
          </w:tcPr>
          <w:p>
            <w:pPr>
              <w:spacing w:line="320" w:lineRule="exact"/>
              <w:jc w:val="center"/>
              <w:rPr>
                <w:color w:val="000000"/>
                <w:szCs w:val="21"/>
              </w:rPr>
            </w:pPr>
            <w:r>
              <w:rPr>
                <w:rFonts w:hint="eastAsia" w:ascii="宋体" w:hAnsi="宋体" w:cs="宋体"/>
                <w:color w:val="000000"/>
                <w:sz w:val="18"/>
                <w:szCs w:val="18"/>
              </w:rPr>
              <w:t>类别</w:t>
            </w:r>
          </w:p>
        </w:tc>
        <w:tc>
          <w:tcPr>
            <w:tcW w:w="966" w:type="dxa"/>
            <w:noWrap w:val="0"/>
            <w:vAlign w:val="center"/>
          </w:tcPr>
          <w:p>
            <w:pPr>
              <w:spacing w:line="320" w:lineRule="exact"/>
              <w:jc w:val="center"/>
              <w:rPr>
                <w:color w:val="000000"/>
                <w:szCs w:val="21"/>
              </w:rPr>
            </w:pPr>
            <w:r>
              <w:rPr>
                <w:rFonts w:hint="eastAsia" w:ascii="宋体" w:hAnsi="宋体" w:cs="宋体"/>
                <w:color w:val="000000"/>
                <w:szCs w:val="21"/>
              </w:rPr>
              <w:t>考核项目</w:t>
            </w:r>
          </w:p>
        </w:tc>
        <w:tc>
          <w:tcPr>
            <w:tcW w:w="635" w:type="dxa"/>
            <w:noWrap w:val="0"/>
            <w:vAlign w:val="center"/>
          </w:tcPr>
          <w:p>
            <w:pPr>
              <w:spacing w:line="320" w:lineRule="exact"/>
              <w:jc w:val="center"/>
              <w:rPr>
                <w:color w:val="000000"/>
                <w:szCs w:val="21"/>
              </w:rPr>
            </w:pPr>
            <w:r>
              <w:rPr>
                <w:rFonts w:hint="eastAsia"/>
                <w:color w:val="000000"/>
                <w:szCs w:val="21"/>
              </w:rPr>
              <w:t>分值</w:t>
            </w:r>
          </w:p>
        </w:tc>
        <w:tc>
          <w:tcPr>
            <w:tcW w:w="3352" w:type="dxa"/>
            <w:noWrap w:val="0"/>
            <w:vAlign w:val="center"/>
          </w:tcPr>
          <w:p>
            <w:pPr>
              <w:spacing w:line="320" w:lineRule="exact"/>
              <w:jc w:val="center"/>
              <w:rPr>
                <w:color w:val="000000"/>
                <w:szCs w:val="21"/>
              </w:rPr>
            </w:pPr>
            <w:r>
              <w:rPr>
                <w:rFonts w:hint="eastAsia" w:ascii="宋体" w:hAnsi="宋体" w:cs="宋体"/>
                <w:color w:val="000000"/>
                <w:szCs w:val="21"/>
              </w:rPr>
              <w:t>考核内容</w:t>
            </w:r>
          </w:p>
        </w:tc>
        <w:tc>
          <w:tcPr>
            <w:tcW w:w="2309" w:type="dxa"/>
            <w:noWrap w:val="0"/>
            <w:vAlign w:val="center"/>
          </w:tcPr>
          <w:p>
            <w:pPr>
              <w:spacing w:line="320" w:lineRule="exact"/>
              <w:jc w:val="center"/>
              <w:textAlignment w:val="center"/>
              <w:rPr>
                <w:rFonts w:ascii="宋体" w:hAnsi="宋体" w:cs="宋体"/>
                <w:color w:val="000000"/>
                <w:szCs w:val="21"/>
              </w:rPr>
            </w:pPr>
            <w:r>
              <w:rPr>
                <w:rFonts w:hint="eastAsia" w:ascii="宋体" w:hAnsi="宋体" w:cs="宋体"/>
                <w:color w:val="000000"/>
                <w:szCs w:val="21"/>
              </w:rPr>
              <w:t>标准</w:t>
            </w:r>
          </w:p>
        </w:tc>
        <w:tc>
          <w:tcPr>
            <w:tcW w:w="464" w:type="dxa"/>
            <w:noWrap w:val="0"/>
            <w:vAlign w:val="center"/>
          </w:tcPr>
          <w:p>
            <w:pPr>
              <w:spacing w:line="320" w:lineRule="exact"/>
              <w:jc w:val="center"/>
              <w:textAlignment w:val="center"/>
              <w:rPr>
                <w:rFonts w:ascii="宋体" w:hAnsi="宋体" w:cs="宋体"/>
                <w:color w:val="000000"/>
                <w:szCs w:val="21"/>
              </w:rPr>
            </w:pPr>
            <w:r>
              <w:rPr>
                <w:rFonts w:hint="eastAsia" w:ascii="宋体" w:hAnsi="宋体" w:cs="宋体"/>
                <w:color w:val="000000"/>
                <w:szCs w:val="21"/>
              </w:rPr>
              <w:t>得分</w:t>
            </w:r>
          </w:p>
        </w:tc>
        <w:tc>
          <w:tcPr>
            <w:tcW w:w="1090" w:type="dxa"/>
            <w:noWrap w:val="0"/>
            <w:vAlign w:val="center"/>
          </w:tcPr>
          <w:p>
            <w:pPr>
              <w:spacing w:line="320" w:lineRule="exact"/>
              <w:jc w:val="center"/>
              <w:textAlignment w:val="center"/>
              <w:rPr>
                <w:rFonts w:ascii="宋体" w:hAnsi="宋体" w:cs="宋体"/>
                <w:color w:val="000000"/>
                <w:szCs w:val="21"/>
              </w:rPr>
            </w:pPr>
            <w:r>
              <w:rPr>
                <w:rFonts w:hint="eastAsia" w:ascii="宋体" w:hAnsi="宋体" w:cs="宋体"/>
                <w:color w:val="000000"/>
                <w:szCs w:val="21"/>
              </w:rPr>
              <w:t>考核</w:t>
            </w:r>
            <w:r>
              <w:rPr>
                <w:rFonts w:hint="eastAsia" w:ascii="宋体" w:hAnsi="宋体" w:cs="宋体"/>
                <w:color w:val="000000"/>
                <w:szCs w:val="21"/>
              </w:rPr>
              <w:br w:type="textWrapping"/>
            </w:r>
            <w:r>
              <w:rPr>
                <w:rFonts w:hint="eastAsia" w:ascii="宋体" w:hAnsi="宋体" w:cs="宋体"/>
                <w:color w:val="000000"/>
                <w:szCs w:val="21"/>
              </w:rPr>
              <w:t>小结</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24" w:hRule="atLeast"/>
        </w:trPr>
        <w:tc>
          <w:tcPr>
            <w:tcW w:w="465" w:type="dxa"/>
            <w:vMerge w:val="restart"/>
            <w:noWrap w:val="0"/>
            <w:vAlign w:val="center"/>
          </w:tcPr>
          <w:p>
            <w:pPr>
              <w:spacing w:line="320" w:lineRule="exact"/>
              <w:rPr>
                <w:color w:val="000000"/>
                <w:szCs w:val="21"/>
              </w:rPr>
            </w:pPr>
            <w:r>
              <w:rPr>
                <w:rFonts w:hint="eastAsia"/>
                <w:color w:val="000000"/>
                <w:szCs w:val="21"/>
              </w:rPr>
              <w:t>规章制度</w:t>
            </w:r>
          </w:p>
        </w:tc>
        <w:tc>
          <w:tcPr>
            <w:tcW w:w="966" w:type="dxa"/>
            <w:noWrap w:val="0"/>
            <w:vAlign w:val="center"/>
          </w:tcPr>
          <w:p>
            <w:pPr>
              <w:spacing w:line="320" w:lineRule="exact"/>
              <w:rPr>
                <w:color w:val="000000"/>
                <w:szCs w:val="21"/>
              </w:rPr>
            </w:pPr>
            <w:r>
              <w:rPr>
                <w:rFonts w:hint="eastAsia" w:ascii="宋体" w:hAnsi="宋体" w:cs="宋体"/>
                <w:color w:val="000000"/>
                <w:szCs w:val="21"/>
              </w:rPr>
              <w:t>管理和运行操作规章制度</w:t>
            </w:r>
          </w:p>
        </w:tc>
        <w:tc>
          <w:tcPr>
            <w:tcW w:w="635" w:type="dxa"/>
            <w:noWrap w:val="0"/>
            <w:vAlign w:val="center"/>
          </w:tcPr>
          <w:p>
            <w:pPr>
              <w:jc w:val="center"/>
              <w:textAlignment w:val="center"/>
              <w:rPr>
                <w:rFonts w:cs="宋体"/>
                <w:color w:val="000000"/>
                <w:szCs w:val="21"/>
              </w:rPr>
            </w:pPr>
            <w:r>
              <w:rPr>
                <w:rFonts w:hint="eastAsia" w:cs="Calibri"/>
                <w:color w:val="000000"/>
                <w:szCs w:val="21"/>
                <w:lang w:bidi="ar"/>
              </w:rPr>
              <w:t>5</w:t>
            </w:r>
          </w:p>
        </w:tc>
        <w:tc>
          <w:tcPr>
            <w:tcW w:w="3352" w:type="dxa"/>
            <w:noWrap w:val="0"/>
            <w:vAlign w:val="center"/>
          </w:tcPr>
          <w:p>
            <w:pPr>
              <w:spacing w:line="320" w:lineRule="exact"/>
              <w:rPr>
                <w:color w:val="000000"/>
                <w:szCs w:val="21"/>
              </w:rPr>
            </w:pPr>
            <w:r>
              <w:rPr>
                <w:rFonts w:hint="eastAsia" w:ascii="宋体" w:hAnsi="宋体"/>
                <w:color w:val="000000"/>
                <w:szCs w:val="21"/>
              </w:rPr>
              <w:t>1、安全生产、劳动纪律规章制度；2、值班制度；3、交接班制度；4、来访人员登记制度；5、供电设备巡视检查规程；6、运行记录制度；7、设备维护保养制度；8、事故报告与处理制度</w:t>
            </w:r>
            <w:r>
              <w:rPr>
                <w:rFonts w:ascii="宋体" w:hAnsi="宋体"/>
                <w:color w:val="000000"/>
                <w:szCs w:val="21"/>
              </w:rPr>
              <w:t>。</w:t>
            </w:r>
          </w:p>
        </w:tc>
        <w:tc>
          <w:tcPr>
            <w:tcW w:w="2309" w:type="dxa"/>
            <w:noWrap w:val="0"/>
            <w:vAlign w:val="center"/>
          </w:tcPr>
          <w:p>
            <w:pPr>
              <w:spacing w:line="320" w:lineRule="exact"/>
              <w:rPr>
                <w:color w:val="000000"/>
                <w:szCs w:val="21"/>
              </w:rPr>
            </w:pPr>
            <w:r>
              <w:rPr>
                <w:rFonts w:hint="eastAsia"/>
                <w:color w:val="000000"/>
                <w:szCs w:val="21"/>
              </w:rPr>
              <w:t>□ 1.正常，得5分</w:t>
            </w:r>
          </w:p>
          <w:p>
            <w:pPr>
              <w:spacing w:line="320" w:lineRule="exact"/>
              <w:rPr>
                <w:color w:val="000000"/>
                <w:szCs w:val="21"/>
              </w:rPr>
            </w:pPr>
            <w:r>
              <w:rPr>
                <w:rFonts w:hint="eastAsia"/>
                <w:color w:val="000000"/>
                <w:szCs w:val="21"/>
              </w:rPr>
              <w:t>□ 2.缺项（不完善）的，2项以内，可得3分</w:t>
            </w:r>
          </w:p>
          <w:p>
            <w:pPr>
              <w:spacing w:line="320" w:lineRule="exact"/>
              <w:rPr>
                <w:color w:val="000000"/>
                <w:szCs w:val="21"/>
              </w:rPr>
            </w:pPr>
            <w:r>
              <w:rPr>
                <w:rFonts w:hint="eastAsia"/>
                <w:color w:val="000000"/>
                <w:szCs w:val="21"/>
              </w:rPr>
              <w:t>□ 3.缺项（不完善）的3项以上本条不得分</w:t>
            </w:r>
          </w:p>
          <w:p>
            <w:pPr>
              <w:spacing w:line="320" w:lineRule="exact"/>
              <w:rPr>
                <w:color w:val="000000"/>
                <w:szCs w:val="21"/>
              </w:rPr>
            </w:pPr>
            <w:r>
              <w:rPr>
                <w:rFonts w:hint="eastAsia"/>
                <w:color w:val="000000"/>
                <w:szCs w:val="21"/>
              </w:rPr>
              <w:t>□ 有2、3的均限下一考核月前完成整改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rPr>
                <w:color w:val="000000"/>
                <w:szCs w:val="21"/>
              </w:rPr>
            </w:pPr>
            <w:r>
              <w:rPr>
                <w:rFonts w:hint="eastAsia" w:ascii="宋体" w:hAnsi="宋体" w:cs="宋体"/>
                <w:color w:val="000000"/>
                <w:szCs w:val="21"/>
              </w:rPr>
              <w:t>应急预案</w:t>
            </w:r>
          </w:p>
        </w:tc>
        <w:tc>
          <w:tcPr>
            <w:tcW w:w="635" w:type="dxa"/>
            <w:noWrap w:val="0"/>
            <w:vAlign w:val="center"/>
          </w:tcPr>
          <w:p>
            <w:pPr>
              <w:jc w:val="center"/>
              <w:textAlignment w:val="center"/>
              <w:rPr>
                <w:rFonts w:cs="宋体"/>
                <w:color w:val="000000"/>
                <w:szCs w:val="21"/>
              </w:rPr>
            </w:pPr>
            <w:r>
              <w:rPr>
                <w:rFonts w:cs="Calibri"/>
                <w:color w:val="000000"/>
                <w:szCs w:val="21"/>
                <w:lang w:bidi="ar"/>
              </w:rPr>
              <w:t>2</w:t>
            </w:r>
          </w:p>
        </w:tc>
        <w:tc>
          <w:tcPr>
            <w:tcW w:w="3352" w:type="dxa"/>
            <w:noWrap w:val="0"/>
            <w:vAlign w:val="center"/>
          </w:tcPr>
          <w:p>
            <w:pPr>
              <w:spacing w:line="320" w:lineRule="exact"/>
              <w:rPr>
                <w:color w:val="000000"/>
                <w:szCs w:val="21"/>
              </w:rPr>
            </w:pPr>
            <w:r>
              <w:rPr>
                <w:rFonts w:hint="eastAsia" w:ascii="宋体" w:hAnsi="宋体"/>
                <w:color w:val="000000"/>
                <w:szCs w:val="21"/>
              </w:rPr>
              <w:t>应急方案及流程图，应急储备清单。1、防火应急预案2、防汛应急预案3、设备故障处理应急预案3、有限空间应急预案4、双路失压应急预案5、医院突发事件水电气应急供应处置预案6、发动机应急预案7、自动化设备故障应急处理预案等</w:t>
            </w:r>
          </w:p>
        </w:tc>
        <w:tc>
          <w:tcPr>
            <w:tcW w:w="2309" w:type="dxa"/>
            <w:noWrap w:val="0"/>
            <w:vAlign w:val="center"/>
          </w:tcPr>
          <w:p>
            <w:pPr>
              <w:spacing w:line="320" w:lineRule="exact"/>
              <w:rPr>
                <w:color w:val="000000"/>
                <w:szCs w:val="21"/>
              </w:rPr>
            </w:pPr>
            <w:r>
              <w:rPr>
                <w:rFonts w:hint="eastAsia"/>
                <w:color w:val="000000"/>
                <w:szCs w:val="21"/>
              </w:rPr>
              <w:t>□ 1.正常，得2分</w:t>
            </w:r>
          </w:p>
          <w:p>
            <w:pPr>
              <w:spacing w:line="320" w:lineRule="exact"/>
              <w:rPr>
                <w:color w:val="000000"/>
                <w:szCs w:val="21"/>
              </w:rPr>
            </w:pPr>
            <w:r>
              <w:rPr>
                <w:rFonts w:hint="eastAsia"/>
                <w:color w:val="000000"/>
                <w:szCs w:val="21"/>
              </w:rPr>
              <w:t>□ 2.缺项（不完善）的，2项以内，可得1分</w:t>
            </w:r>
          </w:p>
          <w:p>
            <w:pPr>
              <w:spacing w:line="320" w:lineRule="exact"/>
              <w:rPr>
                <w:color w:val="000000"/>
                <w:szCs w:val="21"/>
              </w:rPr>
            </w:pPr>
            <w:r>
              <w:rPr>
                <w:rFonts w:hint="eastAsia"/>
                <w:color w:val="000000"/>
                <w:szCs w:val="21"/>
              </w:rPr>
              <w:t>□ 3.缺项（不完善）的3项以上本条不得分</w:t>
            </w:r>
          </w:p>
          <w:p>
            <w:pPr>
              <w:spacing w:line="320" w:lineRule="exact"/>
              <w:rPr>
                <w:color w:val="000000"/>
                <w:szCs w:val="21"/>
              </w:rPr>
            </w:pPr>
            <w:r>
              <w:rPr>
                <w:rFonts w:hint="eastAsia"/>
                <w:color w:val="000000"/>
                <w:szCs w:val="21"/>
              </w:rPr>
              <w:t>□ 有2、3的均限下一考核月前完成整改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05"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rPr>
                <w:color w:val="000000"/>
                <w:szCs w:val="21"/>
              </w:rPr>
            </w:pPr>
            <w:r>
              <w:rPr>
                <w:rFonts w:hint="eastAsia" w:ascii="宋体" w:hAnsi="宋体" w:cs="宋体"/>
                <w:color w:val="000000"/>
                <w:szCs w:val="21"/>
              </w:rPr>
              <w:t>应急演练计划和定期演练及记录总结</w:t>
            </w:r>
          </w:p>
        </w:tc>
        <w:tc>
          <w:tcPr>
            <w:tcW w:w="635" w:type="dxa"/>
            <w:noWrap w:val="0"/>
            <w:vAlign w:val="center"/>
          </w:tcPr>
          <w:p>
            <w:pPr>
              <w:jc w:val="center"/>
              <w:textAlignment w:val="center"/>
              <w:rPr>
                <w:rFonts w:cs="宋体"/>
                <w:color w:val="000000"/>
                <w:szCs w:val="21"/>
              </w:rPr>
            </w:pPr>
            <w:r>
              <w:rPr>
                <w:rFonts w:cs="Calibri"/>
                <w:color w:val="000000"/>
                <w:szCs w:val="21"/>
                <w:lang w:bidi="ar"/>
              </w:rPr>
              <w:t>1</w:t>
            </w:r>
          </w:p>
        </w:tc>
        <w:tc>
          <w:tcPr>
            <w:tcW w:w="3352" w:type="dxa"/>
            <w:noWrap w:val="0"/>
            <w:vAlign w:val="center"/>
          </w:tcPr>
          <w:p>
            <w:pPr>
              <w:spacing w:line="320" w:lineRule="exact"/>
              <w:rPr>
                <w:color w:val="000000"/>
                <w:szCs w:val="21"/>
              </w:rPr>
            </w:pPr>
            <w:r>
              <w:rPr>
                <w:rFonts w:hint="eastAsia" w:ascii="宋体" w:hAnsi="宋体"/>
                <w:color w:val="000000"/>
                <w:szCs w:val="21"/>
              </w:rPr>
              <w:t>每年至少开展一次应急预案演练，演练活动有记录及影像资料。</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9" w:hRule="atLeast"/>
        </w:trPr>
        <w:tc>
          <w:tcPr>
            <w:tcW w:w="465" w:type="dxa"/>
            <w:vMerge w:val="restart"/>
            <w:noWrap w:val="0"/>
            <w:vAlign w:val="center"/>
          </w:tcPr>
          <w:p>
            <w:pPr>
              <w:spacing w:line="320" w:lineRule="exact"/>
              <w:rPr>
                <w:color w:val="000000"/>
                <w:szCs w:val="21"/>
              </w:rPr>
            </w:pPr>
            <w:r>
              <w:rPr>
                <w:rFonts w:hint="eastAsia"/>
                <w:color w:val="000000"/>
                <w:szCs w:val="21"/>
              </w:rPr>
              <w:t>运行资料</w:t>
            </w: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每日交接班记录</w:t>
            </w:r>
          </w:p>
        </w:tc>
        <w:tc>
          <w:tcPr>
            <w:tcW w:w="635" w:type="dxa"/>
            <w:noWrap w:val="0"/>
            <w:vAlign w:val="center"/>
          </w:tcPr>
          <w:p>
            <w:pPr>
              <w:jc w:val="center"/>
              <w:textAlignment w:val="center"/>
              <w:rPr>
                <w:rFonts w:cs="宋体"/>
                <w:color w:val="000000"/>
                <w:szCs w:val="21"/>
              </w:rPr>
            </w:pPr>
            <w:r>
              <w:rPr>
                <w:rFonts w:hint="eastAsia" w:cs="Calibri"/>
                <w:color w:val="000000"/>
                <w:szCs w:val="21"/>
                <w:lang w:bidi="ar"/>
              </w:rPr>
              <w:t>2</w:t>
            </w:r>
          </w:p>
        </w:tc>
        <w:tc>
          <w:tcPr>
            <w:tcW w:w="3352" w:type="dxa"/>
            <w:noWrap w:val="0"/>
            <w:vAlign w:val="center"/>
          </w:tcPr>
          <w:p>
            <w:pPr>
              <w:spacing w:line="320" w:lineRule="exact"/>
              <w:rPr>
                <w:color w:val="000000"/>
                <w:szCs w:val="21"/>
              </w:rPr>
            </w:pPr>
            <w:r>
              <w:rPr>
                <w:rFonts w:hint="eastAsia" w:ascii="宋体" w:hAnsi="宋体" w:cs="宋体"/>
                <w:color w:val="000000"/>
                <w:szCs w:val="21"/>
                <w:lang w:bidi="ar"/>
              </w:rPr>
              <w:t>交接记录完整清晰、记录详细明确</w:t>
            </w:r>
          </w:p>
        </w:tc>
        <w:tc>
          <w:tcPr>
            <w:tcW w:w="2309" w:type="dxa"/>
            <w:noWrap w:val="0"/>
            <w:vAlign w:val="center"/>
          </w:tcPr>
          <w:p>
            <w:pPr>
              <w:spacing w:line="320" w:lineRule="exact"/>
              <w:rPr>
                <w:color w:val="000000"/>
                <w:szCs w:val="21"/>
              </w:rPr>
            </w:pPr>
            <w:r>
              <w:rPr>
                <w:color w:val="000000"/>
                <w:szCs w:val="21"/>
              </w:rPr>
              <w:t>□ 完整，得</w:t>
            </w:r>
            <w:r>
              <w:rPr>
                <w:rFonts w:hint="eastAsia"/>
                <w:color w:val="000000"/>
                <w:szCs w:val="21"/>
              </w:rPr>
              <w:t>2</w:t>
            </w:r>
            <w:r>
              <w:rPr>
                <w:color w:val="000000"/>
                <w:szCs w:val="21"/>
              </w:rPr>
              <w:t>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7×24小时值班记录</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spacing w:line="320" w:lineRule="exact"/>
              <w:rPr>
                <w:color w:val="000000"/>
                <w:szCs w:val="21"/>
              </w:rPr>
            </w:pPr>
            <w:r>
              <w:rPr>
                <w:rFonts w:hint="eastAsia" w:ascii="宋体" w:hAnsi="宋体" w:cs="宋体"/>
                <w:color w:val="000000"/>
                <w:szCs w:val="21"/>
                <w:lang w:bidi="ar"/>
              </w:rPr>
              <w:t>值班记录完整清晰、无涂改脏污</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设备运行记录</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2</w:t>
            </w:r>
          </w:p>
        </w:tc>
        <w:tc>
          <w:tcPr>
            <w:tcW w:w="3352" w:type="dxa"/>
            <w:noWrap w:val="0"/>
            <w:vAlign w:val="center"/>
          </w:tcPr>
          <w:p>
            <w:pPr>
              <w:spacing w:line="320" w:lineRule="exact"/>
              <w:rPr>
                <w:color w:val="000000"/>
                <w:szCs w:val="21"/>
              </w:rPr>
            </w:pPr>
            <w:r>
              <w:rPr>
                <w:rFonts w:hint="eastAsia" w:ascii="宋体" w:hAnsi="宋体"/>
                <w:color w:val="000000"/>
                <w:szCs w:val="21"/>
              </w:rPr>
              <w:t>有设备运行记录，有日常巡查记录，有日常维护、维修、保养、验收记录本及设备缺陷记录，记录真实、准确、清晰。</w:t>
            </w:r>
          </w:p>
        </w:tc>
        <w:tc>
          <w:tcPr>
            <w:tcW w:w="2309" w:type="dxa"/>
            <w:noWrap w:val="0"/>
            <w:vAlign w:val="center"/>
          </w:tcPr>
          <w:p>
            <w:pPr>
              <w:spacing w:line="320" w:lineRule="exact"/>
              <w:rPr>
                <w:color w:val="000000"/>
                <w:szCs w:val="21"/>
              </w:rPr>
            </w:pPr>
            <w:r>
              <w:rPr>
                <w:color w:val="000000"/>
                <w:szCs w:val="21"/>
              </w:rPr>
              <w:t>□ 完整，得</w:t>
            </w:r>
            <w:r>
              <w:rPr>
                <w:rFonts w:hint="eastAsia"/>
                <w:color w:val="000000"/>
                <w:szCs w:val="21"/>
              </w:rPr>
              <w:t>2</w:t>
            </w:r>
            <w:r>
              <w:rPr>
                <w:color w:val="000000"/>
                <w:szCs w:val="21"/>
              </w:rPr>
              <w:t>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39"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按计划巡视检查及记录</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spacing w:line="320" w:lineRule="exact"/>
              <w:rPr>
                <w:color w:val="000000"/>
                <w:szCs w:val="21"/>
              </w:rPr>
            </w:pPr>
            <w:r>
              <w:rPr>
                <w:rFonts w:hint="eastAsia" w:ascii="宋体" w:hAnsi="宋体" w:cs="宋体"/>
                <w:color w:val="000000"/>
                <w:szCs w:val="21"/>
                <w:lang w:bidi="ar"/>
              </w:rPr>
              <w:t>计划巡检与巡检记录相对应、无错漏涂改、保存完好</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设备缺陷记录与及时整改</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2</w:t>
            </w:r>
          </w:p>
        </w:tc>
        <w:tc>
          <w:tcPr>
            <w:tcW w:w="3352" w:type="dxa"/>
            <w:noWrap w:val="0"/>
            <w:vAlign w:val="center"/>
          </w:tcPr>
          <w:p>
            <w:pPr>
              <w:spacing w:line="320" w:lineRule="exact"/>
              <w:rPr>
                <w:rFonts w:ascii="宋体" w:hAnsi="宋体"/>
                <w:color w:val="000000"/>
                <w:szCs w:val="21"/>
              </w:rPr>
            </w:pPr>
            <w:r>
              <w:rPr>
                <w:rFonts w:hint="eastAsia" w:ascii="宋体" w:hAnsi="宋体" w:cs="宋体"/>
                <w:color w:val="000000"/>
                <w:szCs w:val="21"/>
                <w:lang w:bidi="ar"/>
              </w:rPr>
              <w:t>高压部分：</w:t>
            </w:r>
            <w:r>
              <w:rPr>
                <w:rFonts w:hint="eastAsia" w:ascii="宋体" w:hAnsi="宋体"/>
                <w:color w:val="000000"/>
                <w:szCs w:val="21"/>
              </w:rPr>
              <w:t>1、设备电气预防性测试2、变压器（含配套排风机）、开关和电缆（母线）现场检查</w:t>
            </w:r>
          </w:p>
          <w:p>
            <w:pPr>
              <w:spacing w:line="320" w:lineRule="exact"/>
              <w:rPr>
                <w:color w:val="000000"/>
                <w:szCs w:val="21"/>
              </w:rPr>
            </w:pPr>
            <w:r>
              <w:rPr>
                <w:rFonts w:hint="eastAsia" w:ascii="宋体" w:hAnsi="宋体" w:cs="宋体"/>
                <w:color w:val="000000"/>
                <w:szCs w:val="21"/>
                <w:lang w:bidi="ar"/>
              </w:rPr>
              <w:t>低压与应急设备：1、配电柜、应急发电机、UPS等现场检</w:t>
            </w:r>
            <w:r>
              <w:rPr>
                <w:rFonts w:hint="eastAsia" w:ascii="宋体" w:hAnsi="宋体"/>
                <w:bCs/>
                <w:color w:val="000000"/>
                <w:szCs w:val="21"/>
              </w:rPr>
              <w:t>照明设备：1照明、插座系统的完好率现场检</w:t>
            </w:r>
            <w:r>
              <w:rPr>
                <w:rFonts w:hint="eastAsia" w:ascii="宋体" w:hAnsi="宋体" w:cs="宋体"/>
                <w:color w:val="000000"/>
                <w:szCs w:val="21"/>
                <w:lang w:bidi="ar"/>
              </w:rPr>
              <w:t>查。记录完整、有完善的整改计划、检查整改完成情况</w:t>
            </w:r>
          </w:p>
        </w:tc>
        <w:tc>
          <w:tcPr>
            <w:tcW w:w="2309" w:type="dxa"/>
            <w:noWrap w:val="0"/>
            <w:vAlign w:val="center"/>
          </w:tcPr>
          <w:p>
            <w:pPr>
              <w:spacing w:line="320" w:lineRule="exact"/>
              <w:rPr>
                <w:color w:val="000000"/>
                <w:szCs w:val="21"/>
              </w:rPr>
            </w:pPr>
            <w:r>
              <w:rPr>
                <w:color w:val="000000"/>
                <w:szCs w:val="21"/>
              </w:rPr>
              <w:t>□ 完整，得</w:t>
            </w:r>
            <w:r>
              <w:rPr>
                <w:rFonts w:hint="eastAsia"/>
                <w:color w:val="000000"/>
                <w:szCs w:val="21"/>
              </w:rPr>
              <w:t>2</w:t>
            </w:r>
            <w:r>
              <w:rPr>
                <w:color w:val="000000"/>
                <w:szCs w:val="21"/>
              </w:rPr>
              <w:t>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8"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月、季、年度工作计划及完成情况</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2</w:t>
            </w:r>
          </w:p>
        </w:tc>
        <w:tc>
          <w:tcPr>
            <w:tcW w:w="3352" w:type="dxa"/>
            <w:noWrap w:val="0"/>
            <w:vAlign w:val="center"/>
          </w:tcPr>
          <w:p>
            <w:pPr>
              <w:spacing w:line="320" w:lineRule="exact"/>
              <w:rPr>
                <w:color w:val="000000"/>
                <w:szCs w:val="21"/>
              </w:rPr>
            </w:pPr>
            <w:r>
              <w:rPr>
                <w:rFonts w:hint="eastAsia" w:ascii="宋体" w:hAnsi="宋体" w:cs="宋体"/>
                <w:color w:val="000000"/>
                <w:szCs w:val="21"/>
                <w:lang w:bidi="ar"/>
              </w:rPr>
              <w:t>月度计划、季度计划、有年度计划报院方备案；且实际完成</w:t>
            </w:r>
          </w:p>
        </w:tc>
        <w:tc>
          <w:tcPr>
            <w:tcW w:w="2309" w:type="dxa"/>
            <w:noWrap w:val="0"/>
            <w:vAlign w:val="center"/>
          </w:tcPr>
          <w:p>
            <w:pPr>
              <w:spacing w:line="320" w:lineRule="exact"/>
              <w:rPr>
                <w:color w:val="000000"/>
                <w:szCs w:val="21"/>
              </w:rPr>
            </w:pPr>
            <w:r>
              <w:rPr>
                <w:color w:val="000000"/>
                <w:szCs w:val="21"/>
              </w:rPr>
              <w:t>□ 1.有月度计划，全部完成得</w:t>
            </w:r>
            <w:r>
              <w:rPr>
                <w:rFonts w:hint="eastAsia"/>
                <w:color w:val="000000"/>
                <w:szCs w:val="21"/>
              </w:rPr>
              <w:t>2</w:t>
            </w:r>
            <w:r>
              <w:rPr>
                <w:color w:val="000000"/>
                <w:szCs w:val="21"/>
              </w:rPr>
              <w:t>分</w:t>
            </w:r>
          </w:p>
          <w:p>
            <w:pPr>
              <w:spacing w:line="320" w:lineRule="exact"/>
              <w:rPr>
                <w:color w:val="000000"/>
                <w:szCs w:val="21"/>
              </w:rPr>
            </w:pPr>
            <w:r>
              <w:rPr>
                <w:color w:val="000000"/>
                <w:szCs w:val="21"/>
              </w:rPr>
              <w:t>□ 2.未完成的，1项以内，可得</w:t>
            </w:r>
            <w:r>
              <w:rPr>
                <w:rFonts w:hint="eastAsia"/>
                <w:color w:val="000000"/>
                <w:szCs w:val="21"/>
              </w:rPr>
              <w:t>1</w:t>
            </w:r>
            <w:r>
              <w:rPr>
                <w:color w:val="000000"/>
                <w:szCs w:val="21"/>
              </w:rPr>
              <w:t>分</w:t>
            </w:r>
          </w:p>
          <w:p>
            <w:pPr>
              <w:spacing w:line="320" w:lineRule="exact"/>
              <w:rPr>
                <w:color w:val="000000"/>
                <w:szCs w:val="21"/>
              </w:rPr>
            </w:pPr>
            <w:r>
              <w:rPr>
                <w:color w:val="000000"/>
                <w:szCs w:val="21"/>
              </w:rPr>
              <w:t>□ 3.未完成的，2项以上，</w:t>
            </w:r>
            <w:r>
              <w:rPr>
                <w:rFonts w:hint="eastAsia"/>
                <w:color w:val="000000"/>
                <w:szCs w:val="21"/>
              </w:rPr>
              <w:t>不</w:t>
            </w:r>
            <w:r>
              <w:rPr>
                <w:color w:val="000000"/>
                <w:szCs w:val="21"/>
              </w:rPr>
              <w:t>得分</w:t>
            </w:r>
          </w:p>
          <w:p>
            <w:pPr>
              <w:spacing w:line="320" w:lineRule="exact"/>
              <w:rPr>
                <w:color w:val="000000"/>
                <w:szCs w:val="21"/>
              </w:rPr>
            </w:pPr>
            <w:r>
              <w:rPr>
                <w:color w:val="000000"/>
                <w:szCs w:val="21"/>
              </w:rPr>
              <w:t>□ 有2、3的均限下一考核月前完成整改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rPr>
                <w:rFonts w:ascii="宋体" w:hAnsi="宋体" w:cs="宋体"/>
                <w:color w:val="000000"/>
                <w:szCs w:val="21"/>
              </w:rPr>
            </w:pPr>
            <w:r>
              <w:rPr>
                <w:rFonts w:hint="eastAsia" w:ascii="宋体" w:hAnsi="宋体" w:cs="宋体"/>
                <w:color w:val="000000"/>
                <w:szCs w:val="21"/>
              </w:rPr>
              <w:t>设备定期保养计划与完成情况及记录</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3</w:t>
            </w:r>
          </w:p>
        </w:tc>
        <w:tc>
          <w:tcPr>
            <w:tcW w:w="3352" w:type="dxa"/>
            <w:noWrap w:val="0"/>
            <w:vAlign w:val="center"/>
          </w:tcPr>
          <w:p>
            <w:pPr>
              <w:snapToGrid w:val="0"/>
              <w:spacing w:line="360" w:lineRule="exact"/>
              <w:rPr>
                <w:color w:val="000000"/>
                <w:szCs w:val="21"/>
              </w:rPr>
            </w:pPr>
            <w:r>
              <w:rPr>
                <w:rFonts w:hint="eastAsia"/>
                <w:color w:val="000000"/>
                <w:szCs w:val="21"/>
              </w:rPr>
              <w:t>1、落实电力设备设施的管理负责人2、规定电力设备设施维修保养周期及维护要求3、规定电力设备设施隐患和事故的处理程序和要求</w:t>
            </w:r>
          </w:p>
        </w:tc>
        <w:tc>
          <w:tcPr>
            <w:tcW w:w="2309" w:type="dxa"/>
            <w:noWrap w:val="0"/>
            <w:vAlign w:val="center"/>
          </w:tcPr>
          <w:p>
            <w:pPr>
              <w:spacing w:line="320" w:lineRule="exact"/>
              <w:rPr>
                <w:color w:val="000000"/>
                <w:szCs w:val="21"/>
              </w:rPr>
            </w:pPr>
            <w:r>
              <w:rPr>
                <w:color w:val="000000"/>
                <w:szCs w:val="21"/>
              </w:rPr>
              <w:t>□ 完整，得</w:t>
            </w:r>
            <w:r>
              <w:rPr>
                <w:rFonts w:hint="eastAsia"/>
                <w:color w:val="000000"/>
                <w:szCs w:val="21"/>
              </w:rPr>
              <w:t>3</w:t>
            </w:r>
            <w:r>
              <w:rPr>
                <w:color w:val="000000"/>
                <w:szCs w:val="21"/>
              </w:rPr>
              <w:t>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rPr>
                <w:rFonts w:ascii="宋体" w:hAnsi="宋体" w:cs="宋体"/>
                <w:color w:val="000000"/>
                <w:szCs w:val="21"/>
              </w:rPr>
            </w:pPr>
            <w:r>
              <w:rPr>
                <w:rFonts w:hint="eastAsia" w:ascii="宋体" w:hAnsi="宋体" w:cs="宋体"/>
                <w:color w:val="000000"/>
                <w:szCs w:val="21"/>
              </w:rPr>
              <w:t>运行资料扫描上交</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spacing w:line="320" w:lineRule="exact"/>
              <w:rPr>
                <w:color w:val="000000"/>
                <w:szCs w:val="21"/>
              </w:rPr>
            </w:pPr>
            <w:r>
              <w:rPr>
                <w:rFonts w:hint="eastAsia"/>
                <w:color w:val="000000"/>
                <w:szCs w:val="21"/>
              </w:rPr>
              <w:t>各种技术档案、报告保存完好齐全及时补充完善</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rPr>
                <w:rFonts w:ascii="宋体" w:hAnsi="宋体" w:cs="宋体"/>
                <w:color w:val="000000"/>
                <w:szCs w:val="21"/>
              </w:rPr>
            </w:pPr>
            <w:r>
              <w:rPr>
                <w:rFonts w:hint="eastAsia" w:ascii="宋体" w:hAnsi="宋体" w:cs="宋体"/>
                <w:color w:val="000000"/>
                <w:szCs w:val="21"/>
              </w:rPr>
              <w:t>设备台账</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spacing w:line="320" w:lineRule="exact"/>
              <w:rPr>
                <w:color w:val="000000"/>
                <w:szCs w:val="21"/>
              </w:rPr>
            </w:pPr>
            <w:r>
              <w:rPr>
                <w:rFonts w:hint="eastAsia"/>
                <w:color w:val="000000"/>
                <w:szCs w:val="21"/>
              </w:rPr>
              <w:t>设备台账包含设备名称、设备编号、安装地点、投运日期、主要参数、配件清单、检修纪录、故障及异常、部件更换、报废日期。</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9" w:hRule="atLeast"/>
        </w:trPr>
        <w:tc>
          <w:tcPr>
            <w:tcW w:w="465" w:type="dxa"/>
            <w:vMerge w:val="restart"/>
            <w:noWrap w:val="0"/>
            <w:vAlign w:val="center"/>
          </w:tcPr>
          <w:p>
            <w:pPr>
              <w:spacing w:line="320" w:lineRule="exact"/>
              <w:rPr>
                <w:color w:val="000000"/>
                <w:szCs w:val="21"/>
              </w:rPr>
            </w:pPr>
            <w:r>
              <w:rPr>
                <w:rFonts w:hint="eastAsia"/>
                <w:color w:val="000000"/>
                <w:szCs w:val="21"/>
              </w:rPr>
              <w:t>人员配备</w:t>
            </w: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人员配置</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rPr>
                <w:rFonts w:ascii="宋体" w:hAnsi="宋体"/>
                <w:color w:val="000000"/>
                <w:szCs w:val="21"/>
              </w:rPr>
            </w:pPr>
            <w:r>
              <w:rPr>
                <w:rFonts w:hint="eastAsia" w:ascii="宋体" w:hAnsi="宋体"/>
                <w:color w:val="000000"/>
                <w:szCs w:val="21"/>
              </w:rPr>
              <w:t>1岗位职责：岗位</w:t>
            </w:r>
            <w:r>
              <w:rPr>
                <w:rFonts w:ascii="宋体" w:hAnsi="宋体"/>
                <w:color w:val="000000"/>
                <w:szCs w:val="21"/>
              </w:rPr>
              <w:t>职责</w:t>
            </w:r>
            <w:r>
              <w:rPr>
                <w:rFonts w:hint="eastAsia" w:ascii="宋体" w:hAnsi="宋体"/>
                <w:color w:val="000000"/>
                <w:szCs w:val="21"/>
              </w:rPr>
              <w:t>明确、具体、可执行，岗位职责范围的任务、要求，工作流程上墙</w:t>
            </w:r>
          </w:p>
          <w:p>
            <w:pPr>
              <w:rPr>
                <w:rFonts w:ascii="宋体" w:hAnsi="宋体"/>
                <w:color w:val="000000"/>
                <w:szCs w:val="21"/>
              </w:rPr>
            </w:pPr>
            <w:r>
              <w:rPr>
                <w:rFonts w:hint="eastAsia" w:ascii="宋体" w:hAnsi="宋体"/>
                <w:color w:val="000000"/>
                <w:szCs w:val="21"/>
              </w:rPr>
              <w:t>2专业知识：员工具有专业知识。</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人员台账管理</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rPr>
                <w:color w:val="000000"/>
                <w:szCs w:val="21"/>
              </w:rPr>
            </w:pPr>
            <w:r>
              <w:rPr>
                <w:rFonts w:hint="eastAsia" w:ascii="宋体" w:hAnsi="宋体"/>
                <w:color w:val="000000"/>
                <w:szCs w:val="21"/>
              </w:rPr>
              <w:t>人员技术档案：建立包括各种劳动人事关系人员（例如临时聘用、劳务派遣、外包服务公司聘用、医院返聘等）在内的人员技术档案。电工须持有与其工作内容相符的证件。</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操作证书</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spacing w:line="320" w:lineRule="exact"/>
              <w:rPr>
                <w:color w:val="000000"/>
                <w:szCs w:val="21"/>
              </w:rPr>
            </w:pPr>
            <w:r>
              <w:rPr>
                <w:rFonts w:hint="eastAsia"/>
                <w:color w:val="000000"/>
                <w:szCs w:val="21"/>
              </w:rPr>
              <w:t>人证合一、特种作业证在有效期之内</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安全与技能培训及记录</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rPr>
                <w:rFonts w:ascii="宋体" w:hAnsi="宋体"/>
                <w:color w:val="000000"/>
                <w:szCs w:val="21"/>
              </w:rPr>
            </w:pPr>
            <w:r>
              <w:rPr>
                <w:rFonts w:hint="eastAsia" w:ascii="宋体" w:hAnsi="宋体"/>
                <w:color w:val="000000"/>
                <w:szCs w:val="21"/>
              </w:rPr>
              <w:t>人员培训：有人员培训计划，并得到落实，每季末进行一次考试，总结学习效果。</w:t>
            </w:r>
          </w:p>
        </w:tc>
        <w:tc>
          <w:tcPr>
            <w:tcW w:w="2309" w:type="dxa"/>
            <w:noWrap w:val="0"/>
            <w:vAlign w:val="center"/>
          </w:tcPr>
          <w:p>
            <w:pPr>
              <w:spacing w:line="320" w:lineRule="exact"/>
              <w:rPr>
                <w:color w:val="000000"/>
                <w:szCs w:val="21"/>
              </w:rPr>
            </w:pPr>
            <w:r>
              <w:rPr>
                <w:color w:val="000000"/>
                <w:szCs w:val="21"/>
              </w:rPr>
              <w:t>□ 完整，得1分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统一着装</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spacing w:line="320" w:lineRule="exact"/>
              <w:rPr>
                <w:color w:val="000000"/>
                <w:szCs w:val="21"/>
              </w:rPr>
            </w:pPr>
            <w:r>
              <w:rPr>
                <w:rFonts w:hint="eastAsia"/>
                <w:color w:val="000000"/>
                <w:szCs w:val="21"/>
              </w:rPr>
              <w:t>着工作装规范佩戴工牌证件</w:t>
            </w:r>
          </w:p>
        </w:tc>
        <w:tc>
          <w:tcPr>
            <w:tcW w:w="2309" w:type="dxa"/>
            <w:noWrap w:val="0"/>
            <w:vAlign w:val="center"/>
          </w:tcPr>
          <w:p>
            <w:pPr>
              <w:spacing w:line="320" w:lineRule="exact"/>
              <w:rPr>
                <w:color w:val="000000"/>
                <w:szCs w:val="21"/>
              </w:rPr>
            </w:pPr>
            <w:r>
              <w:rPr>
                <w:color w:val="000000"/>
                <w:szCs w:val="21"/>
              </w:rPr>
              <w:t>□ 合规，得1分</w:t>
            </w:r>
          </w:p>
          <w:p>
            <w:pPr>
              <w:spacing w:line="320" w:lineRule="exact"/>
              <w:rPr>
                <w:color w:val="000000"/>
                <w:szCs w:val="21"/>
              </w:rPr>
            </w:pPr>
            <w:r>
              <w:rPr>
                <w:color w:val="000000"/>
                <w:szCs w:val="21"/>
              </w:rPr>
              <w:t>□ 不合规3人次以上，不得分；限下一考核月前完成整改。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员工操守</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1</w:t>
            </w:r>
          </w:p>
        </w:tc>
        <w:tc>
          <w:tcPr>
            <w:tcW w:w="3352" w:type="dxa"/>
            <w:noWrap w:val="0"/>
            <w:vAlign w:val="center"/>
          </w:tcPr>
          <w:p>
            <w:pPr>
              <w:spacing w:line="320" w:lineRule="exact"/>
              <w:rPr>
                <w:color w:val="000000"/>
                <w:szCs w:val="21"/>
              </w:rPr>
            </w:pPr>
            <w:r>
              <w:rPr>
                <w:rFonts w:hint="eastAsia"/>
                <w:color w:val="000000"/>
                <w:szCs w:val="21"/>
              </w:rPr>
              <w:t>酒后上岗、禁烟区域吸烟</w:t>
            </w:r>
          </w:p>
        </w:tc>
        <w:tc>
          <w:tcPr>
            <w:tcW w:w="2309" w:type="dxa"/>
            <w:noWrap w:val="0"/>
            <w:vAlign w:val="center"/>
          </w:tcPr>
          <w:p>
            <w:pPr>
              <w:spacing w:line="320" w:lineRule="exact"/>
              <w:rPr>
                <w:color w:val="000000"/>
                <w:szCs w:val="21"/>
              </w:rPr>
            </w:pPr>
            <w:r>
              <w:rPr>
                <w:color w:val="000000"/>
                <w:szCs w:val="21"/>
              </w:rPr>
              <w:t>□ 无此类，得1分；</w:t>
            </w:r>
          </w:p>
          <w:p>
            <w:pPr>
              <w:spacing w:line="320" w:lineRule="exact"/>
              <w:rPr>
                <w:color w:val="000000"/>
                <w:szCs w:val="21"/>
              </w:rPr>
            </w:pPr>
            <w:r>
              <w:rPr>
                <w:color w:val="000000"/>
                <w:szCs w:val="21"/>
              </w:rPr>
              <w:t>□ 有此类，不得分；限下一考核月前完成整改。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9" w:hRule="atLeast"/>
        </w:trPr>
        <w:tc>
          <w:tcPr>
            <w:tcW w:w="465" w:type="dxa"/>
            <w:vMerge w:val="restart"/>
            <w:noWrap w:val="0"/>
            <w:vAlign w:val="center"/>
          </w:tcPr>
          <w:p>
            <w:pPr>
              <w:spacing w:line="320" w:lineRule="exact"/>
              <w:rPr>
                <w:color w:val="000000"/>
                <w:szCs w:val="21"/>
              </w:rPr>
            </w:pPr>
            <w:r>
              <w:rPr>
                <w:rFonts w:hint="eastAsia"/>
                <w:color w:val="000000"/>
                <w:szCs w:val="21"/>
              </w:rPr>
              <w:t>安全运行</w:t>
            </w: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设备设施标识</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2</w:t>
            </w:r>
          </w:p>
        </w:tc>
        <w:tc>
          <w:tcPr>
            <w:tcW w:w="3352" w:type="dxa"/>
            <w:noWrap w:val="0"/>
            <w:vAlign w:val="center"/>
          </w:tcPr>
          <w:p>
            <w:pPr>
              <w:spacing w:line="320" w:lineRule="exact"/>
              <w:rPr>
                <w:color w:val="000000"/>
                <w:szCs w:val="21"/>
              </w:rPr>
            </w:pPr>
            <w:r>
              <w:rPr>
                <w:rFonts w:hint="eastAsia"/>
                <w:color w:val="000000"/>
                <w:szCs w:val="21"/>
              </w:rPr>
              <w:t>齐全完好并贴、挂于醒目位置；</w:t>
            </w:r>
          </w:p>
          <w:p>
            <w:pPr>
              <w:spacing w:line="320" w:lineRule="exact"/>
              <w:rPr>
                <w:color w:val="000000"/>
                <w:szCs w:val="21"/>
              </w:rPr>
            </w:pPr>
            <w:r>
              <w:rPr>
                <w:rFonts w:hint="eastAsia"/>
                <w:color w:val="000000"/>
                <w:szCs w:val="21"/>
              </w:rPr>
              <w:t>设备标识卡应固定于设备醒目位置， 设备标识卡上注明设备编号、名称、控制区域及主要参数。</w:t>
            </w:r>
          </w:p>
        </w:tc>
        <w:tc>
          <w:tcPr>
            <w:tcW w:w="2309" w:type="dxa"/>
            <w:noWrap w:val="0"/>
            <w:vAlign w:val="center"/>
          </w:tcPr>
          <w:p>
            <w:pPr>
              <w:spacing w:line="320" w:lineRule="exact"/>
              <w:rPr>
                <w:color w:val="000000"/>
                <w:szCs w:val="21"/>
              </w:rPr>
            </w:pPr>
            <w:r>
              <w:rPr>
                <w:color w:val="000000"/>
                <w:szCs w:val="21"/>
              </w:rPr>
              <w:t>□ 1.完整，得2分；</w:t>
            </w:r>
          </w:p>
          <w:p>
            <w:pPr>
              <w:spacing w:line="320" w:lineRule="exact"/>
              <w:rPr>
                <w:color w:val="000000"/>
                <w:szCs w:val="21"/>
              </w:rPr>
            </w:pPr>
            <w:r>
              <w:rPr>
                <w:color w:val="000000"/>
                <w:szCs w:val="21"/>
              </w:rPr>
              <w:t>□ 2.缺3项以内的，可得</w:t>
            </w:r>
            <w:r>
              <w:rPr>
                <w:rFonts w:hint="eastAsia"/>
                <w:color w:val="000000"/>
                <w:szCs w:val="21"/>
              </w:rPr>
              <w:t>1</w:t>
            </w:r>
            <w:r>
              <w:rPr>
                <w:color w:val="000000"/>
                <w:szCs w:val="21"/>
              </w:rPr>
              <w:t>分；</w:t>
            </w:r>
          </w:p>
          <w:p>
            <w:pPr>
              <w:spacing w:line="320" w:lineRule="exact"/>
              <w:rPr>
                <w:color w:val="000000"/>
                <w:szCs w:val="21"/>
              </w:rPr>
            </w:pPr>
            <w:r>
              <w:rPr>
                <w:color w:val="000000"/>
                <w:szCs w:val="21"/>
              </w:rPr>
              <w:t>□ 3.缺4项以上的，不得分；</w:t>
            </w:r>
          </w:p>
          <w:p>
            <w:pPr>
              <w:spacing w:line="320" w:lineRule="exact"/>
              <w:rPr>
                <w:color w:val="000000"/>
                <w:szCs w:val="21"/>
              </w:rPr>
            </w:pPr>
            <w:r>
              <w:rPr>
                <w:color w:val="000000"/>
                <w:szCs w:val="21"/>
              </w:rPr>
              <w:t>□ 有2、3的均限下一考核月前完成整改。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站房环境卫生状况</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2</w:t>
            </w:r>
          </w:p>
        </w:tc>
        <w:tc>
          <w:tcPr>
            <w:tcW w:w="3352" w:type="dxa"/>
            <w:noWrap w:val="0"/>
            <w:vAlign w:val="center"/>
          </w:tcPr>
          <w:p>
            <w:pPr>
              <w:spacing w:line="320" w:lineRule="exact"/>
              <w:rPr>
                <w:color w:val="000000"/>
                <w:szCs w:val="21"/>
              </w:rPr>
            </w:pPr>
            <w:r>
              <w:rPr>
                <w:rFonts w:hint="eastAsia"/>
                <w:color w:val="000000"/>
                <w:szCs w:val="21"/>
              </w:rPr>
              <w:t>机房基础环境：1、机房建筑结构无严重缺损2、墙面无渗雨、剥落现象3、门窗及防护网清洁完好4、照明开关、灯具等完好。</w:t>
            </w:r>
          </w:p>
          <w:p>
            <w:pPr>
              <w:spacing w:line="320" w:lineRule="exact"/>
              <w:rPr>
                <w:color w:val="000000"/>
                <w:szCs w:val="21"/>
              </w:rPr>
            </w:pPr>
            <w:r>
              <w:rPr>
                <w:rFonts w:hint="eastAsia"/>
                <w:color w:val="000000"/>
                <w:szCs w:val="21"/>
              </w:rPr>
              <w:t>符合“防雨、防汛、防火、防小动物，有良好的通风”四防一通要求。</w:t>
            </w:r>
          </w:p>
          <w:p>
            <w:pPr>
              <w:spacing w:line="320" w:lineRule="exact"/>
              <w:rPr>
                <w:color w:val="000000"/>
                <w:szCs w:val="21"/>
              </w:rPr>
            </w:pPr>
            <w:r>
              <w:rPr>
                <w:rFonts w:hint="eastAsia"/>
                <w:color w:val="000000"/>
                <w:szCs w:val="21"/>
              </w:rPr>
              <w:t>开关柜前后地面绝缘橡皮垫完好，安全警戒线清楚醒目。</w:t>
            </w:r>
          </w:p>
        </w:tc>
        <w:tc>
          <w:tcPr>
            <w:tcW w:w="2309" w:type="dxa"/>
            <w:noWrap w:val="0"/>
            <w:vAlign w:val="center"/>
          </w:tcPr>
          <w:p>
            <w:pPr>
              <w:spacing w:line="320" w:lineRule="exact"/>
              <w:rPr>
                <w:color w:val="000000"/>
                <w:szCs w:val="21"/>
              </w:rPr>
            </w:pPr>
            <w:r>
              <w:rPr>
                <w:color w:val="000000"/>
                <w:szCs w:val="21"/>
              </w:rPr>
              <w:t>□ 1.正常，得2分；</w:t>
            </w:r>
          </w:p>
          <w:p>
            <w:pPr>
              <w:spacing w:line="320" w:lineRule="exact"/>
              <w:rPr>
                <w:color w:val="000000"/>
                <w:szCs w:val="21"/>
              </w:rPr>
            </w:pPr>
            <w:r>
              <w:rPr>
                <w:color w:val="000000"/>
                <w:szCs w:val="21"/>
              </w:rPr>
              <w:t>□ 2.有3处以内的，可得2分；</w:t>
            </w:r>
          </w:p>
          <w:p>
            <w:pPr>
              <w:spacing w:line="320" w:lineRule="exact"/>
              <w:rPr>
                <w:color w:val="000000"/>
                <w:szCs w:val="21"/>
              </w:rPr>
            </w:pPr>
            <w:r>
              <w:rPr>
                <w:color w:val="000000"/>
                <w:szCs w:val="21"/>
              </w:rPr>
              <w:t>□ 3.有4处以上的，不得分；</w:t>
            </w:r>
          </w:p>
          <w:p>
            <w:pPr>
              <w:spacing w:line="320" w:lineRule="exact"/>
              <w:rPr>
                <w:color w:val="000000"/>
                <w:szCs w:val="21"/>
              </w:rPr>
            </w:pPr>
            <w:r>
              <w:rPr>
                <w:color w:val="000000"/>
                <w:szCs w:val="21"/>
              </w:rPr>
              <w:t>□ 有2、3的均限下一考核月前完成整改。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设备设施卫生状况</w:t>
            </w:r>
          </w:p>
        </w:tc>
        <w:tc>
          <w:tcPr>
            <w:tcW w:w="635" w:type="dxa"/>
            <w:noWrap w:val="0"/>
            <w:vAlign w:val="center"/>
          </w:tcPr>
          <w:p>
            <w:pPr>
              <w:jc w:val="center"/>
              <w:textAlignment w:val="center"/>
              <w:rPr>
                <w:rFonts w:ascii="宋体" w:hAnsi="宋体" w:cs="宋体"/>
                <w:color w:val="000000"/>
                <w:sz w:val="18"/>
                <w:szCs w:val="18"/>
              </w:rPr>
            </w:pPr>
            <w:r>
              <w:rPr>
                <w:rFonts w:hint="eastAsia" w:ascii="宋体" w:hAnsi="宋体" w:cs="宋体"/>
                <w:color w:val="000000"/>
                <w:sz w:val="18"/>
                <w:szCs w:val="18"/>
                <w:lang w:bidi="ar"/>
              </w:rPr>
              <w:t>2</w:t>
            </w:r>
          </w:p>
        </w:tc>
        <w:tc>
          <w:tcPr>
            <w:tcW w:w="3352" w:type="dxa"/>
            <w:noWrap w:val="0"/>
            <w:vAlign w:val="center"/>
          </w:tcPr>
          <w:p>
            <w:pPr>
              <w:spacing w:line="320" w:lineRule="exact"/>
              <w:rPr>
                <w:color w:val="000000"/>
                <w:szCs w:val="21"/>
              </w:rPr>
            </w:pPr>
            <w:r>
              <w:rPr>
                <w:rFonts w:hint="eastAsia"/>
                <w:color w:val="000000"/>
                <w:szCs w:val="21"/>
              </w:rPr>
              <w:t>1、机房整洁卫生：无杂物、工作台及通道无障碍物、地面无尘土、无漏水现象。</w:t>
            </w:r>
          </w:p>
          <w:p>
            <w:pPr>
              <w:spacing w:line="320" w:lineRule="exact"/>
              <w:rPr>
                <w:color w:val="000000"/>
                <w:szCs w:val="21"/>
              </w:rPr>
            </w:pPr>
            <w:r>
              <w:rPr>
                <w:rFonts w:hint="eastAsia"/>
                <w:color w:val="000000"/>
                <w:szCs w:val="21"/>
              </w:rPr>
              <w:t>2、电气设备周围清洁，不积水，不积油。</w:t>
            </w:r>
          </w:p>
          <w:p>
            <w:pPr>
              <w:spacing w:line="320" w:lineRule="exact"/>
              <w:rPr>
                <w:color w:val="000000"/>
                <w:szCs w:val="21"/>
              </w:rPr>
            </w:pPr>
            <w:r>
              <w:rPr>
                <w:rFonts w:hint="eastAsia"/>
                <w:color w:val="000000"/>
                <w:szCs w:val="21"/>
              </w:rPr>
              <w:t>3、电缆沟不积水，不积油，无杂物；电缆沟盖板完好。</w:t>
            </w:r>
          </w:p>
        </w:tc>
        <w:tc>
          <w:tcPr>
            <w:tcW w:w="2309" w:type="dxa"/>
            <w:noWrap w:val="0"/>
            <w:vAlign w:val="center"/>
          </w:tcPr>
          <w:p>
            <w:pPr>
              <w:spacing w:line="320" w:lineRule="exact"/>
              <w:rPr>
                <w:color w:val="000000"/>
                <w:szCs w:val="21"/>
              </w:rPr>
            </w:pPr>
            <w:r>
              <w:rPr>
                <w:color w:val="000000"/>
                <w:szCs w:val="21"/>
              </w:rPr>
              <w:t>□ 1.正常，得</w:t>
            </w:r>
            <w:r>
              <w:rPr>
                <w:rFonts w:hint="eastAsia"/>
                <w:color w:val="000000"/>
                <w:szCs w:val="21"/>
              </w:rPr>
              <w:t>2</w:t>
            </w:r>
            <w:r>
              <w:rPr>
                <w:color w:val="000000"/>
                <w:szCs w:val="21"/>
              </w:rPr>
              <w:t>分</w:t>
            </w:r>
          </w:p>
          <w:p>
            <w:pPr>
              <w:spacing w:line="320" w:lineRule="exact"/>
              <w:rPr>
                <w:color w:val="000000"/>
                <w:szCs w:val="21"/>
              </w:rPr>
            </w:pPr>
            <w:r>
              <w:rPr>
                <w:color w:val="000000"/>
                <w:szCs w:val="21"/>
              </w:rPr>
              <w:t>□ 2.缺项（不完善）的，2项以内，可得1分</w:t>
            </w:r>
          </w:p>
          <w:p>
            <w:pPr>
              <w:spacing w:line="320" w:lineRule="exact"/>
              <w:rPr>
                <w:color w:val="000000"/>
                <w:szCs w:val="21"/>
              </w:rPr>
            </w:pPr>
            <w:r>
              <w:rPr>
                <w:color w:val="000000"/>
                <w:szCs w:val="21"/>
              </w:rPr>
              <w:t>□ 3.缺项（不完善）的3项以上本条不得分</w:t>
            </w:r>
          </w:p>
          <w:p>
            <w:pPr>
              <w:spacing w:line="320" w:lineRule="exact"/>
              <w:rPr>
                <w:color w:val="000000"/>
                <w:szCs w:val="21"/>
              </w:rPr>
            </w:pPr>
            <w:r>
              <w:rPr>
                <w:color w:val="000000"/>
                <w:szCs w:val="21"/>
              </w:rPr>
              <w:t>□ 有2、3的均限下一考核月前完成整改</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trPr>
        <w:tc>
          <w:tcPr>
            <w:tcW w:w="465" w:type="dxa"/>
            <w:vMerge w:val="continue"/>
            <w:noWrap w:val="0"/>
            <w:vAlign w:val="center"/>
          </w:tcPr>
          <w:p>
            <w:pPr>
              <w:spacing w:line="320" w:lineRule="exact"/>
              <w:rPr>
                <w:color w:val="000000"/>
                <w:szCs w:val="21"/>
              </w:rPr>
            </w:pPr>
          </w:p>
        </w:tc>
        <w:tc>
          <w:tcPr>
            <w:tcW w:w="966" w:type="dxa"/>
            <w:vMerge w:val="restart"/>
            <w:noWrap w:val="0"/>
            <w:vAlign w:val="center"/>
          </w:tcPr>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p>
          <w:p>
            <w:pPr>
              <w:spacing w:line="320" w:lineRule="exact"/>
              <w:textAlignment w:val="center"/>
              <w:rPr>
                <w:rFonts w:ascii="宋体" w:hAnsi="宋体" w:cs="宋体"/>
                <w:color w:val="000000"/>
                <w:szCs w:val="21"/>
              </w:rPr>
            </w:pPr>
            <w:r>
              <w:rPr>
                <w:rFonts w:hint="eastAsia" w:ascii="宋体" w:hAnsi="宋体" w:cs="宋体"/>
                <w:color w:val="000000"/>
                <w:szCs w:val="21"/>
              </w:rPr>
              <w:t>设备运行状况</w:t>
            </w:r>
          </w:p>
        </w:tc>
        <w:tc>
          <w:tcPr>
            <w:tcW w:w="635" w:type="dxa"/>
            <w:vMerge w:val="restart"/>
            <w:noWrap w:val="0"/>
            <w:vAlign w:val="center"/>
          </w:tcPr>
          <w:p>
            <w:pPr>
              <w:jc w:val="center"/>
              <w:textAlignment w:val="center"/>
              <w:rPr>
                <w:rFonts w:cs="宋体"/>
                <w:color w:val="000000"/>
                <w:szCs w:val="21"/>
              </w:rPr>
            </w:pPr>
            <w:r>
              <w:rPr>
                <w:rFonts w:hint="eastAsia" w:cs="Calibri"/>
                <w:color w:val="000000"/>
                <w:szCs w:val="21"/>
                <w:lang w:bidi="ar"/>
              </w:rPr>
              <w:t>30</w:t>
            </w:r>
          </w:p>
        </w:tc>
        <w:tc>
          <w:tcPr>
            <w:tcW w:w="3352" w:type="dxa"/>
            <w:noWrap w:val="0"/>
            <w:vAlign w:val="center"/>
          </w:tcPr>
          <w:p>
            <w:pPr>
              <w:spacing w:line="320" w:lineRule="exact"/>
              <w:rPr>
                <w:color w:val="000000"/>
                <w:szCs w:val="21"/>
              </w:rPr>
            </w:pPr>
            <w:r>
              <w:rPr>
                <w:rFonts w:hint="eastAsia" w:ascii="宋体" w:hAnsi="宋体" w:cs="宋体"/>
                <w:color w:val="000000"/>
                <w:szCs w:val="21"/>
                <w:lang w:bidi="ar"/>
              </w:rPr>
              <w:t>高、低压供配电设备标识齐全、清晰，外观整洁、运行良好；</w:t>
            </w:r>
          </w:p>
        </w:tc>
        <w:tc>
          <w:tcPr>
            <w:tcW w:w="2309" w:type="dxa"/>
            <w:vMerge w:val="restart"/>
            <w:noWrap w:val="0"/>
            <w:vAlign w:val="center"/>
          </w:tcPr>
          <w:p>
            <w:pPr>
              <w:spacing w:line="320" w:lineRule="exact"/>
              <w:rPr>
                <w:color w:val="000000"/>
                <w:szCs w:val="21"/>
              </w:rPr>
            </w:pPr>
            <w:r>
              <w:rPr>
                <w:color w:val="000000"/>
                <w:szCs w:val="21"/>
              </w:rPr>
              <w:t>□ 1.</w:t>
            </w:r>
            <w:r>
              <w:rPr>
                <w:rFonts w:hint="eastAsia"/>
                <w:color w:val="000000"/>
                <w:szCs w:val="21"/>
              </w:rPr>
              <w:t>全部</w:t>
            </w:r>
            <w:r>
              <w:rPr>
                <w:color w:val="000000"/>
                <w:szCs w:val="21"/>
              </w:rPr>
              <w:t>正常，得</w:t>
            </w:r>
            <w:r>
              <w:rPr>
                <w:rFonts w:hint="eastAsia"/>
                <w:color w:val="000000"/>
                <w:szCs w:val="21"/>
              </w:rPr>
              <w:t>30</w:t>
            </w:r>
            <w:r>
              <w:rPr>
                <w:color w:val="000000"/>
                <w:szCs w:val="21"/>
              </w:rPr>
              <w:t>分</w:t>
            </w:r>
          </w:p>
          <w:p>
            <w:pPr>
              <w:spacing w:line="320" w:lineRule="exact"/>
              <w:rPr>
                <w:color w:val="000000"/>
                <w:szCs w:val="21"/>
              </w:rPr>
            </w:pPr>
            <w:r>
              <w:rPr>
                <w:color w:val="000000"/>
                <w:szCs w:val="21"/>
              </w:rPr>
              <w:t>□ 2.有3处以内的，可得</w:t>
            </w:r>
            <w:r>
              <w:rPr>
                <w:rFonts w:hint="eastAsia"/>
                <w:color w:val="000000"/>
                <w:szCs w:val="21"/>
              </w:rPr>
              <w:t>20</w:t>
            </w:r>
            <w:r>
              <w:rPr>
                <w:color w:val="000000"/>
                <w:szCs w:val="21"/>
              </w:rPr>
              <w:t>分，</w:t>
            </w:r>
          </w:p>
          <w:p>
            <w:pPr>
              <w:spacing w:line="320" w:lineRule="exact"/>
              <w:rPr>
                <w:color w:val="000000"/>
                <w:szCs w:val="21"/>
              </w:rPr>
            </w:pPr>
            <w:r>
              <w:rPr>
                <w:color w:val="000000"/>
                <w:szCs w:val="21"/>
              </w:rPr>
              <w:t>□ 3.有4处以上的，</w:t>
            </w:r>
            <w:r>
              <w:rPr>
                <w:rFonts w:hint="eastAsia"/>
                <w:color w:val="000000"/>
                <w:szCs w:val="21"/>
              </w:rPr>
              <w:t>可</w:t>
            </w:r>
            <w:r>
              <w:rPr>
                <w:color w:val="000000"/>
                <w:szCs w:val="21"/>
              </w:rPr>
              <w:t>得</w:t>
            </w:r>
            <w:r>
              <w:rPr>
                <w:rFonts w:hint="eastAsia"/>
                <w:color w:val="000000"/>
                <w:szCs w:val="21"/>
              </w:rPr>
              <w:t>10</w:t>
            </w:r>
            <w:r>
              <w:rPr>
                <w:color w:val="000000"/>
                <w:szCs w:val="21"/>
              </w:rPr>
              <w:t>分。</w:t>
            </w:r>
          </w:p>
          <w:p>
            <w:pPr>
              <w:spacing w:line="320" w:lineRule="exact"/>
              <w:rPr>
                <w:color w:val="000000"/>
                <w:szCs w:val="21"/>
              </w:rPr>
            </w:pPr>
            <w:r>
              <w:rPr>
                <w:color w:val="000000"/>
                <w:szCs w:val="21"/>
              </w:rPr>
              <w:t xml:space="preserve">□ </w:t>
            </w:r>
            <w:r>
              <w:rPr>
                <w:rFonts w:hint="eastAsia"/>
                <w:color w:val="000000"/>
                <w:szCs w:val="21"/>
              </w:rPr>
              <w:t>缺陷过多</w:t>
            </w:r>
            <w:r>
              <w:rPr>
                <w:color w:val="000000"/>
                <w:szCs w:val="21"/>
              </w:rPr>
              <w:t>的均限下一考核月前完成整改。</w:t>
            </w:r>
          </w:p>
          <w:p>
            <w:pPr>
              <w:spacing w:line="320" w:lineRule="exact"/>
              <w:rPr>
                <w:color w:val="000000"/>
                <w:szCs w:val="21"/>
              </w:rPr>
            </w:pPr>
            <w:r>
              <w:rPr>
                <w:color w:val="000000"/>
                <w:szCs w:val="21"/>
              </w:rPr>
              <w:t>□ 因维修更换不及时，造成大面积（单体建筑一处以上）停</w:t>
            </w:r>
            <w:r>
              <w:rPr>
                <w:rFonts w:hint="eastAsia"/>
                <w:color w:val="000000"/>
                <w:szCs w:val="21"/>
              </w:rPr>
              <w:t>电</w:t>
            </w:r>
            <w:r>
              <w:rPr>
                <w:color w:val="000000"/>
                <w:szCs w:val="21"/>
              </w:rPr>
              <w:t>事故的，当月不得分并倒扣本条年度前期总得分。</w:t>
            </w:r>
          </w:p>
        </w:tc>
        <w:tc>
          <w:tcPr>
            <w:tcW w:w="464" w:type="dxa"/>
            <w:vMerge w:val="restart"/>
            <w:noWrap w:val="0"/>
            <w:vAlign w:val="center"/>
          </w:tcPr>
          <w:p>
            <w:pPr>
              <w:spacing w:line="320" w:lineRule="exact"/>
              <w:rPr>
                <w:color w:val="000000"/>
                <w:szCs w:val="21"/>
              </w:rPr>
            </w:pPr>
          </w:p>
        </w:tc>
        <w:tc>
          <w:tcPr>
            <w:tcW w:w="1090" w:type="dxa"/>
            <w:vMerge w:val="restart"/>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trPr>
        <w:tc>
          <w:tcPr>
            <w:tcW w:w="465" w:type="dxa"/>
            <w:vMerge w:val="continue"/>
            <w:noWrap w:val="0"/>
            <w:vAlign w:val="center"/>
          </w:tcPr>
          <w:p>
            <w:pPr>
              <w:spacing w:line="320" w:lineRule="exact"/>
              <w:rPr>
                <w:color w:val="000000"/>
              </w:rPr>
            </w:pPr>
          </w:p>
        </w:tc>
        <w:tc>
          <w:tcPr>
            <w:tcW w:w="966" w:type="dxa"/>
            <w:vMerge w:val="continue"/>
            <w:noWrap w:val="0"/>
            <w:vAlign w:val="center"/>
          </w:tcPr>
          <w:p>
            <w:pPr>
              <w:spacing w:line="320" w:lineRule="exact"/>
              <w:rPr>
                <w:color w:val="000000"/>
                <w:szCs w:val="21"/>
              </w:rPr>
            </w:pPr>
          </w:p>
        </w:tc>
        <w:tc>
          <w:tcPr>
            <w:tcW w:w="635" w:type="dxa"/>
            <w:vMerge w:val="continue"/>
            <w:noWrap w:val="0"/>
            <w:vAlign w:val="center"/>
          </w:tcPr>
          <w:p>
            <w:pPr>
              <w:spacing w:line="320" w:lineRule="exact"/>
              <w:jc w:val="center"/>
              <w:rPr>
                <w:color w:val="000000"/>
              </w:rPr>
            </w:pPr>
          </w:p>
        </w:tc>
        <w:tc>
          <w:tcPr>
            <w:tcW w:w="3352" w:type="dxa"/>
            <w:noWrap w:val="0"/>
            <w:vAlign w:val="center"/>
          </w:tcPr>
          <w:p>
            <w:pPr>
              <w:spacing w:line="320" w:lineRule="exact"/>
              <w:rPr>
                <w:color w:val="000000"/>
                <w:szCs w:val="21"/>
              </w:rPr>
            </w:pPr>
            <w:r>
              <w:rPr>
                <w:rFonts w:hint="eastAsia" w:ascii="宋体" w:hAnsi="宋体" w:cs="宋体"/>
                <w:color w:val="000000"/>
                <w:szCs w:val="21"/>
                <w:lang w:bidi="ar"/>
              </w:rPr>
              <w:t>高、低压供配电设备运行良好，无过热现象及异常声响和放电声、绝缘部件无破损闪络痕迹。</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trPr>
        <w:tc>
          <w:tcPr>
            <w:tcW w:w="465" w:type="dxa"/>
            <w:vMerge w:val="continue"/>
            <w:noWrap w:val="0"/>
            <w:vAlign w:val="center"/>
          </w:tcPr>
          <w:p>
            <w:pPr>
              <w:spacing w:line="320" w:lineRule="exact"/>
              <w:rPr>
                <w:color w:val="000000"/>
                <w:szCs w:val="21"/>
              </w:rPr>
            </w:pPr>
          </w:p>
        </w:tc>
        <w:tc>
          <w:tcPr>
            <w:tcW w:w="966" w:type="dxa"/>
            <w:vMerge w:val="continue"/>
            <w:noWrap w:val="0"/>
            <w:vAlign w:val="center"/>
          </w:tcPr>
          <w:p>
            <w:pPr>
              <w:spacing w:line="320" w:lineRule="exact"/>
              <w:rPr>
                <w:color w:val="000000"/>
                <w:szCs w:val="21"/>
              </w:rPr>
            </w:pPr>
          </w:p>
        </w:tc>
        <w:tc>
          <w:tcPr>
            <w:tcW w:w="635" w:type="dxa"/>
            <w:vMerge w:val="continue"/>
            <w:noWrap w:val="0"/>
            <w:vAlign w:val="center"/>
          </w:tcPr>
          <w:p>
            <w:pPr>
              <w:spacing w:line="320" w:lineRule="exact"/>
              <w:jc w:val="center"/>
              <w:rPr>
                <w:color w:val="000000"/>
                <w:szCs w:val="21"/>
              </w:rPr>
            </w:pPr>
          </w:p>
        </w:tc>
        <w:tc>
          <w:tcPr>
            <w:tcW w:w="3352" w:type="dxa"/>
            <w:noWrap w:val="0"/>
            <w:vAlign w:val="center"/>
          </w:tcPr>
          <w:p>
            <w:pPr>
              <w:spacing w:line="320" w:lineRule="exact"/>
              <w:rPr>
                <w:color w:val="000000"/>
                <w:szCs w:val="21"/>
              </w:rPr>
            </w:pPr>
            <w:r>
              <w:rPr>
                <w:rFonts w:hint="eastAsia" w:ascii="宋体" w:hAnsi="宋体" w:cs="宋体"/>
                <w:color w:val="000000"/>
                <w:szCs w:val="21"/>
                <w:lang w:bidi="ar"/>
              </w:rPr>
              <w:t>高、低压供配电设备仪表、信号、运行电压、电流、自动化设备、运行正常、锁具完好。</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trPr>
        <w:tc>
          <w:tcPr>
            <w:tcW w:w="465" w:type="dxa"/>
            <w:vMerge w:val="continue"/>
            <w:noWrap w:val="0"/>
            <w:vAlign w:val="center"/>
          </w:tcPr>
          <w:p>
            <w:pPr>
              <w:spacing w:line="320" w:lineRule="exact"/>
              <w:rPr>
                <w:color w:val="000000"/>
                <w:szCs w:val="21"/>
              </w:rPr>
            </w:pPr>
          </w:p>
        </w:tc>
        <w:tc>
          <w:tcPr>
            <w:tcW w:w="966" w:type="dxa"/>
            <w:vMerge w:val="continue"/>
            <w:noWrap w:val="0"/>
            <w:vAlign w:val="center"/>
          </w:tcPr>
          <w:p>
            <w:pPr>
              <w:spacing w:line="320" w:lineRule="exact"/>
              <w:rPr>
                <w:color w:val="000000"/>
                <w:szCs w:val="21"/>
              </w:rPr>
            </w:pPr>
          </w:p>
        </w:tc>
        <w:tc>
          <w:tcPr>
            <w:tcW w:w="635" w:type="dxa"/>
            <w:vMerge w:val="continue"/>
            <w:noWrap w:val="0"/>
            <w:vAlign w:val="center"/>
          </w:tcPr>
          <w:p>
            <w:pPr>
              <w:spacing w:line="320" w:lineRule="exact"/>
              <w:jc w:val="center"/>
              <w:rPr>
                <w:color w:val="000000"/>
                <w:szCs w:val="21"/>
              </w:rPr>
            </w:pPr>
          </w:p>
        </w:tc>
        <w:tc>
          <w:tcPr>
            <w:tcW w:w="3352" w:type="dxa"/>
            <w:noWrap w:val="0"/>
            <w:vAlign w:val="center"/>
          </w:tcPr>
          <w:p>
            <w:pPr>
              <w:spacing w:line="280" w:lineRule="exact"/>
              <w:textAlignment w:val="center"/>
              <w:rPr>
                <w:color w:val="000000"/>
                <w:szCs w:val="21"/>
              </w:rPr>
            </w:pPr>
            <w:r>
              <w:rPr>
                <w:rFonts w:hint="eastAsia" w:ascii="宋体" w:hAnsi="宋体" w:cs="宋体"/>
                <w:color w:val="000000"/>
                <w:szCs w:val="21"/>
                <w:lang w:bidi="ar"/>
              </w:rPr>
              <w:t>配电箱柜无尘土、杂物、电气元件清洁、接线紧固、无过热现象。</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57" w:hRule="atLeast"/>
        </w:trPr>
        <w:tc>
          <w:tcPr>
            <w:tcW w:w="465" w:type="dxa"/>
            <w:vMerge w:val="continue"/>
            <w:noWrap w:val="0"/>
            <w:vAlign w:val="center"/>
          </w:tcPr>
          <w:p>
            <w:pPr>
              <w:spacing w:line="320" w:lineRule="exact"/>
              <w:rPr>
                <w:color w:val="000000"/>
                <w:szCs w:val="21"/>
              </w:rPr>
            </w:pPr>
          </w:p>
        </w:tc>
        <w:tc>
          <w:tcPr>
            <w:tcW w:w="966" w:type="dxa"/>
            <w:vMerge w:val="continue"/>
            <w:noWrap w:val="0"/>
            <w:vAlign w:val="center"/>
          </w:tcPr>
          <w:p>
            <w:pPr>
              <w:spacing w:line="320" w:lineRule="exact"/>
              <w:rPr>
                <w:color w:val="000000"/>
                <w:szCs w:val="21"/>
              </w:rPr>
            </w:pPr>
          </w:p>
        </w:tc>
        <w:tc>
          <w:tcPr>
            <w:tcW w:w="635" w:type="dxa"/>
            <w:vMerge w:val="continue"/>
            <w:noWrap w:val="0"/>
            <w:vAlign w:val="center"/>
          </w:tcPr>
          <w:p>
            <w:pPr>
              <w:spacing w:line="320" w:lineRule="exact"/>
              <w:jc w:val="center"/>
              <w:rPr>
                <w:color w:val="000000"/>
                <w:szCs w:val="21"/>
              </w:rPr>
            </w:pPr>
          </w:p>
        </w:tc>
        <w:tc>
          <w:tcPr>
            <w:tcW w:w="3352" w:type="dxa"/>
            <w:noWrap w:val="0"/>
            <w:vAlign w:val="center"/>
          </w:tcPr>
          <w:p>
            <w:pPr>
              <w:spacing w:line="320" w:lineRule="exact"/>
              <w:rPr>
                <w:color w:val="000000"/>
                <w:szCs w:val="21"/>
              </w:rPr>
            </w:pPr>
            <w:r>
              <w:rPr>
                <w:rFonts w:hint="eastAsia"/>
                <w:color w:val="000000"/>
                <w:szCs w:val="21"/>
              </w:rPr>
              <w:t>电力电缆绝缘良好、无破损老化、电力电缆穿墙、配电柜底板的孔洞封堵严密</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5" w:hRule="atLeast"/>
        </w:trPr>
        <w:tc>
          <w:tcPr>
            <w:tcW w:w="465" w:type="dxa"/>
            <w:vMerge w:val="continue"/>
            <w:noWrap w:val="0"/>
            <w:vAlign w:val="center"/>
          </w:tcPr>
          <w:p>
            <w:pPr>
              <w:spacing w:line="320" w:lineRule="exact"/>
              <w:rPr>
                <w:color w:val="000000"/>
                <w:szCs w:val="21"/>
              </w:rPr>
            </w:pPr>
          </w:p>
        </w:tc>
        <w:tc>
          <w:tcPr>
            <w:tcW w:w="966" w:type="dxa"/>
            <w:vMerge w:val="continue"/>
            <w:noWrap w:val="0"/>
            <w:vAlign w:val="center"/>
          </w:tcPr>
          <w:p>
            <w:pPr>
              <w:spacing w:line="320" w:lineRule="exact"/>
              <w:rPr>
                <w:color w:val="000000"/>
                <w:szCs w:val="21"/>
              </w:rPr>
            </w:pPr>
          </w:p>
        </w:tc>
        <w:tc>
          <w:tcPr>
            <w:tcW w:w="635" w:type="dxa"/>
            <w:vMerge w:val="continue"/>
            <w:noWrap w:val="0"/>
            <w:vAlign w:val="center"/>
          </w:tcPr>
          <w:p>
            <w:pPr>
              <w:spacing w:line="320" w:lineRule="exact"/>
              <w:jc w:val="center"/>
              <w:rPr>
                <w:color w:val="000000"/>
                <w:szCs w:val="21"/>
              </w:rPr>
            </w:pPr>
          </w:p>
        </w:tc>
        <w:tc>
          <w:tcPr>
            <w:tcW w:w="3352" w:type="dxa"/>
            <w:noWrap w:val="0"/>
            <w:vAlign w:val="center"/>
          </w:tcPr>
          <w:p>
            <w:pPr>
              <w:spacing w:line="320" w:lineRule="exact"/>
              <w:rPr>
                <w:color w:val="000000"/>
                <w:szCs w:val="21"/>
              </w:rPr>
            </w:pPr>
            <w:r>
              <w:rPr>
                <w:rFonts w:hint="eastAsia"/>
                <w:color w:val="000000"/>
                <w:szCs w:val="21"/>
              </w:rPr>
              <w:t>开关、刀闸、指示灯、智能仪表、补偿电容、保护装置工作正常</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15" w:hRule="atLeast"/>
        </w:trPr>
        <w:tc>
          <w:tcPr>
            <w:tcW w:w="465" w:type="dxa"/>
            <w:vMerge w:val="continue"/>
            <w:noWrap w:val="0"/>
            <w:vAlign w:val="center"/>
          </w:tcPr>
          <w:p>
            <w:pPr>
              <w:spacing w:line="320" w:lineRule="exact"/>
              <w:rPr>
                <w:color w:val="000000"/>
              </w:rPr>
            </w:pPr>
          </w:p>
        </w:tc>
        <w:tc>
          <w:tcPr>
            <w:tcW w:w="966" w:type="dxa"/>
            <w:vMerge w:val="continue"/>
            <w:noWrap w:val="0"/>
            <w:vAlign w:val="center"/>
          </w:tcPr>
          <w:p>
            <w:pPr>
              <w:spacing w:line="320" w:lineRule="exact"/>
              <w:rPr>
                <w:color w:val="000000"/>
              </w:rPr>
            </w:pPr>
          </w:p>
        </w:tc>
        <w:tc>
          <w:tcPr>
            <w:tcW w:w="635" w:type="dxa"/>
            <w:vMerge w:val="continue"/>
            <w:noWrap w:val="0"/>
            <w:vAlign w:val="center"/>
          </w:tcPr>
          <w:p>
            <w:pPr>
              <w:spacing w:line="320" w:lineRule="exact"/>
              <w:rPr>
                <w:color w:val="000000"/>
              </w:rPr>
            </w:pPr>
          </w:p>
        </w:tc>
        <w:tc>
          <w:tcPr>
            <w:tcW w:w="3352" w:type="dxa"/>
            <w:noWrap w:val="0"/>
            <w:vAlign w:val="center"/>
          </w:tcPr>
          <w:p>
            <w:pPr>
              <w:spacing w:line="320" w:lineRule="exact"/>
              <w:rPr>
                <w:color w:val="000000"/>
                <w:szCs w:val="21"/>
              </w:rPr>
            </w:pPr>
            <w:r>
              <w:rPr>
                <w:rFonts w:hint="eastAsia"/>
                <w:color w:val="000000"/>
                <w:szCs w:val="21"/>
              </w:rPr>
              <w:t>自动化设备无报警、设备运行状态与指示灯指示相符、工作电流在规定范围之内</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10" w:hRule="atLeast"/>
        </w:trPr>
        <w:tc>
          <w:tcPr>
            <w:tcW w:w="465" w:type="dxa"/>
            <w:vMerge w:val="continue"/>
            <w:noWrap w:val="0"/>
            <w:vAlign w:val="center"/>
          </w:tcPr>
          <w:p>
            <w:pPr>
              <w:spacing w:line="320" w:lineRule="exact"/>
              <w:rPr>
                <w:color w:val="000000"/>
              </w:rPr>
            </w:pPr>
          </w:p>
        </w:tc>
        <w:tc>
          <w:tcPr>
            <w:tcW w:w="966" w:type="dxa"/>
            <w:vMerge w:val="continue"/>
            <w:noWrap w:val="0"/>
            <w:vAlign w:val="center"/>
          </w:tcPr>
          <w:p>
            <w:pPr>
              <w:spacing w:line="320" w:lineRule="exact"/>
              <w:rPr>
                <w:color w:val="000000"/>
              </w:rPr>
            </w:pPr>
          </w:p>
        </w:tc>
        <w:tc>
          <w:tcPr>
            <w:tcW w:w="635" w:type="dxa"/>
            <w:vMerge w:val="continue"/>
            <w:noWrap w:val="0"/>
            <w:vAlign w:val="center"/>
          </w:tcPr>
          <w:p>
            <w:pPr>
              <w:spacing w:line="320" w:lineRule="exact"/>
              <w:rPr>
                <w:color w:val="000000"/>
              </w:rPr>
            </w:pPr>
          </w:p>
        </w:tc>
        <w:tc>
          <w:tcPr>
            <w:tcW w:w="3352" w:type="dxa"/>
            <w:noWrap w:val="0"/>
            <w:vAlign w:val="center"/>
          </w:tcPr>
          <w:p>
            <w:pPr>
              <w:spacing w:line="320" w:lineRule="exact"/>
              <w:rPr>
                <w:color w:val="000000"/>
                <w:szCs w:val="21"/>
              </w:rPr>
            </w:pPr>
            <w:r>
              <w:rPr>
                <w:rFonts w:hint="eastAsia"/>
                <w:color w:val="000000"/>
                <w:szCs w:val="21"/>
              </w:rPr>
              <w:t>设备发生缺陷时、逐级上报并在日志中详细记录</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10" w:hRule="atLeast"/>
        </w:trPr>
        <w:tc>
          <w:tcPr>
            <w:tcW w:w="465" w:type="dxa"/>
            <w:vMerge w:val="continue"/>
            <w:noWrap w:val="0"/>
            <w:vAlign w:val="center"/>
          </w:tcPr>
          <w:p>
            <w:pPr>
              <w:spacing w:line="320" w:lineRule="exact"/>
              <w:rPr>
                <w:color w:val="000000"/>
              </w:rPr>
            </w:pPr>
          </w:p>
        </w:tc>
        <w:tc>
          <w:tcPr>
            <w:tcW w:w="966" w:type="dxa"/>
            <w:vMerge w:val="continue"/>
            <w:noWrap w:val="0"/>
            <w:vAlign w:val="center"/>
          </w:tcPr>
          <w:p>
            <w:pPr>
              <w:spacing w:line="320" w:lineRule="exact"/>
              <w:rPr>
                <w:color w:val="000000"/>
              </w:rPr>
            </w:pPr>
          </w:p>
        </w:tc>
        <w:tc>
          <w:tcPr>
            <w:tcW w:w="635" w:type="dxa"/>
            <w:vMerge w:val="continue"/>
            <w:noWrap w:val="0"/>
            <w:vAlign w:val="center"/>
          </w:tcPr>
          <w:p>
            <w:pPr>
              <w:spacing w:line="320" w:lineRule="exact"/>
              <w:rPr>
                <w:color w:val="000000"/>
              </w:rPr>
            </w:pPr>
          </w:p>
        </w:tc>
        <w:tc>
          <w:tcPr>
            <w:tcW w:w="3352" w:type="dxa"/>
            <w:noWrap w:val="0"/>
            <w:vAlign w:val="center"/>
          </w:tcPr>
          <w:p>
            <w:pPr>
              <w:spacing w:line="320" w:lineRule="exact"/>
              <w:rPr>
                <w:color w:val="000000"/>
                <w:szCs w:val="21"/>
              </w:rPr>
            </w:pPr>
            <w:r>
              <w:rPr>
                <w:rFonts w:hint="eastAsia"/>
                <w:color w:val="000000"/>
                <w:szCs w:val="21"/>
              </w:rPr>
              <w:t>大容量变压器、大功率电气设备应设专人管理，增加特巡</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10" w:hRule="atLeast"/>
        </w:trPr>
        <w:tc>
          <w:tcPr>
            <w:tcW w:w="465" w:type="dxa"/>
            <w:vMerge w:val="continue"/>
            <w:noWrap w:val="0"/>
            <w:vAlign w:val="center"/>
          </w:tcPr>
          <w:p>
            <w:pPr>
              <w:spacing w:line="320" w:lineRule="exact"/>
              <w:rPr>
                <w:color w:val="000000"/>
                <w:szCs w:val="21"/>
              </w:rPr>
            </w:pPr>
          </w:p>
        </w:tc>
        <w:tc>
          <w:tcPr>
            <w:tcW w:w="966" w:type="dxa"/>
            <w:vMerge w:val="continue"/>
            <w:noWrap w:val="0"/>
            <w:vAlign w:val="center"/>
          </w:tcPr>
          <w:p>
            <w:pPr>
              <w:spacing w:line="320" w:lineRule="exact"/>
              <w:rPr>
                <w:color w:val="000000"/>
                <w:szCs w:val="21"/>
              </w:rPr>
            </w:pPr>
          </w:p>
        </w:tc>
        <w:tc>
          <w:tcPr>
            <w:tcW w:w="635" w:type="dxa"/>
            <w:vMerge w:val="continue"/>
            <w:noWrap w:val="0"/>
            <w:vAlign w:val="center"/>
          </w:tcPr>
          <w:p>
            <w:pPr>
              <w:spacing w:line="320" w:lineRule="exact"/>
              <w:rPr>
                <w:color w:val="000000"/>
                <w:szCs w:val="21"/>
              </w:rPr>
            </w:pPr>
          </w:p>
        </w:tc>
        <w:tc>
          <w:tcPr>
            <w:tcW w:w="3352" w:type="dxa"/>
            <w:noWrap w:val="0"/>
            <w:vAlign w:val="center"/>
          </w:tcPr>
          <w:p>
            <w:pPr>
              <w:spacing w:line="320" w:lineRule="exact"/>
              <w:rPr>
                <w:color w:val="000000"/>
                <w:szCs w:val="21"/>
              </w:rPr>
            </w:pPr>
            <w:r>
              <w:rPr>
                <w:rFonts w:hint="eastAsia"/>
                <w:color w:val="000000"/>
                <w:szCs w:val="21"/>
              </w:rPr>
              <w:t>新增或大修的设备观察运行状态记录各项运行指标</w:t>
            </w:r>
          </w:p>
        </w:tc>
        <w:tc>
          <w:tcPr>
            <w:tcW w:w="2309" w:type="dxa"/>
            <w:vMerge w:val="continue"/>
            <w:noWrap w:val="0"/>
            <w:vAlign w:val="center"/>
          </w:tcPr>
          <w:p>
            <w:pPr>
              <w:spacing w:line="320" w:lineRule="exact"/>
              <w:rPr>
                <w:color w:val="000000"/>
                <w:szCs w:val="21"/>
              </w:rPr>
            </w:pPr>
          </w:p>
        </w:tc>
        <w:tc>
          <w:tcPr>
            <w:tcW w:w="464" w:type="dxa"/>
            <w:vMerge w:val="continue"/>
            <w:noWrap w:val="0"/>
            <w:vAlign w:val="center"/>
          </w:tcPr>
          <w:p>
            <w:pPr>
              <w:spacing w:line="320" w:lineRule="exact"/>
              <w:rPr>
                <w:color w:val="000000"/>
                <w:szCs w:val="21"/>
              </w:rPr>
            </w:pPr>
          </w:p>
        </w:tc>
        <w:tc>
          <w:tcPr>
            <w:tcW w:w="1090" w:type="dxa"/>
            <w:vMerge w:val="continue"/>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6"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应急处理</w:t>
            </w:r>
          </w:p>
        </w:tc>
        <w:tc>
          <w:tcPr>
            <w:tcW w:w="635" w:type="dxa"/>
            <w:noWrap w:val="0"/>
            <w:vAlign w:val="center"/>
          </w:tcPr>
          <w:p>
            <w:pPr>
              <w:jc w:val="center"/>
              <w:textAlignment w:val="center"/>
              <w:rPr>
                <w:rFonts w:cs="宋体"/>
                <w:color w:val="000000"/>
                <w:szCs w:val="21"/>
              </w:rPr>
            </w:pPr>
            <w:r>
              <w:rPr>
                <w:rFonts w:cs="Calibri"/>
                <w:color w:val="000000"/>
                <w:szCs w:val="21"/>
                <w:lang w:bidi="ar"/>
              </w:rPr>
              <w:t>5</w:t>
            </w:r>
          </w:p>
        </w:tc>
        <w:tc>
          <w:tcPr>
            <w:tcW w:w="3352" w:type="dxa"/>
            <w:noWrap w:val="0"/>
            <w:vAlign w:val="center"/>
          </w:tcPr>
          <w:p>
            <w:pPr>
              <w:spacing w:line="320" w:lineRule="exact"/>
              <w:rPr>
                <w:color w:val="000000"/>
                <w:szCs w:val="21"/>
              </w:rPr>
            </w:pPr>
            <w:r>
              <w:rPr>
                <w:rFonts w:hint="eastAsia"/>
                <w:color w:val="000000"/>
                <w:szCs w:val="21"/>
              </w:rPr>
              <w:t>按流程操作、处理及时有效、总结经验教训</w:t>
            </w:r>
          </w:p>
        </w:tc>
        <w:tc>
          <w:tcPr>
            <w:tcW w:w="2309" w:type="dxa"/>
            <w:noWrap w:val="0"/>
            <w:vAlign w:val="center"/>
          </w:tcPr>
          <w:p>
            <w:pPr>
              <w:spacing w:line="320" w:lineRule="exact"/>
              <w:rPr>
                <w:color w:val="000000"/>
                <w:szCs w:val="21"/>
              </w:rPr>
            </w:pPr>
            <w:r>
              <w:rPr>
                <w:color w:val="000000"/>
                <w:szCs w:val="21"/>
              </w:rPr>
              <w:t>□ 完整，得</w:t>
            </w:r>
            <w:r>
              <w:rPr>
                <w:rFonts w:hint="eastAsia"/>
                <w:color w:val="000000"/>
                <w:szCs w:val="21"/>
              </w:rPr>
              <w:t>5</w:t>
            </w:r>
            <w:r>
              <w:rPr>
                <w:color w:val="000000"/>
                <w:szCs w:val="21"/>
              </w:rPr>
              <w:t>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9" w:hRule="atLeast"/>
        </w:trPr>
        <w:tc>
          <w:tcPr>
            <w:tcW w:w="465" w:type="dxa"/>
            <w:vMerge w:val="restart"/>
            <w:noWrap w:val="0"/>
            <w:vAlign w:val="center"/>
          </w:tcPr>
          <w:p>
            <w:pPr>
              <w:spacing w:line="320" w:lineRule="exact"/>
              <w:rPr>
                <w:color w:val="000000"/>
                <w:szCs w:val="21"/>
              </w:rPr>
            </w:pPr>
            <w:r>
              <w:rPr>
                <w:rFonts w:hint="eastAsia"/>
                <w:color w:val="000000"/>
                <w:szCs w:val="21"/>
              </w:rPr>
              <w:t>服务质量</w:t>
            </w: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服务效果（态度、及时性、质量）</w:t>
            </w:r>
          </w:p>
        </w:tc>
        <w:tc>
          <w:tcPr>
            <w:tcW w:w="635" w:type="dxa"/>
            <w:noWrap w:val="0"/>
            <w:vAlign w:val="center"/>
          </w:tcPr>
          <w:p>
            <w:pPr>
              <w:jc w:val="center"/>
              <w:textAlignment w:val="center"/>
              <w:rPr>
                <w:rFonts w:cs="宋体"/>
                <w:color w:val="000000"/>
                <w:szCs w:val="21"/>
              </w:rPr>
            </w:pPr>
            <w:r>
              <w:rPr>
                <w:rFonts w:hint="eastAsia" w:cs="Calibri"/>
                <w:color w:val="000000"/>
                <w:szCs w:val="21"/>
                <w:lang w:bidi="ar"/>
              </w:rPr>
              <w:t>10</w:t>
            </w:r>
          </w:p>
        </w:tc>
        <w:tc>
          <w:tcPr>
            <w:tcW w:w="3352" w:type="dxa"/>
            <w:noWrap w:val="0"/>
            <w:vAlign w:val="center"/>
          </w:tcPr>
          <w:p>
            <w:pPr>
              <w:spacing w:line="320" w:lineRule="exact"/>
              <w:rPr>
                <w:color w:val="000000"/>
                <w:szCs w:val="21"/>
              </w:rPr>
            </w:pPr>
            <w:r>
              <w:rPr>
                <w:rFonts w:hint="eastAsia"/>
                <w:color w:val="000000"/>
                <w:szCs w:val="21"/>
              </w:rPr>
              <w:t>按员工守则条例执行、总务处相关人员进行抽检</w:t>
            </w:r>
          </w:p>
        </w:tc>
        <w:tc>
          <w:tcPr>
            <w:tcW w:w="2309" w:type="dxa"/>
            <w:noWrap w:val="0"/>
            <w:vAlign w:val="center"/>
          </w:tcPr>
          <w:p>
            <w:pPr>
              <w:spacing w:line="320" w:lineRule="exact"/>
              <w:rPr>
                <w:color w:val="000000"/>
                <w:szCs w:val="21"/>
              </w:rPr>
            </w:pPr>
            <w:r>
              <w:rPr>
                <w:color w:val="000000"/>
                <w:szCs w:val="21"/>
              </w:rPr>
              <w:t>□ 完整，得</w:t>
            </w:r>
            <w:r>
              <w:rPr>
                <w:rFonts w:hint="eastAsia"/>
                <w:color w:val="000000"/>
                <w:szCs w:val="21"/>
              </w:rPr>
              <w:t>10</w:t>
            </w:r>
            <w:r>
              <w:rPr>
                <w:color w:val="000000"/>
                <w:szCs w:val="21"/>
              </w:rPr>
              <w:t>分</w:t>
            </w:r>
          </w:p>
          <w:p>
            <w:pPr>
              <w:spacing w:line="320" w:lineRule="exact"/>
              <w:rPr>
                <w:color w:val="000000"/>
                <w:szCs w:val="21"/>
              </w:rPr>
            </w:pPr>
            <w:r>
              <w:rPr>
                <w:color w:val="000000"/>
                <w:szCs w:val="21"/>
              </w:rPr>
              <w:t>□ 缺失或虚假记录，不得分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9"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工作配合</w:t>
            </w:r>
          </w:p>
        </w:tc>
        <w:tc>
          <w:tcPr>
            <w:tcW w:w="635" w:type="dxa"/>
            <w:noWrap w:val="0"/>
            <w:vAlign w:val="center"/>
          </w:tcPr>
          <w:p>
            <w:pPr>
              <w:jc w:val="center"/>
              <w:textAlignment w:val="center"/>
              <w:rPr>
                <w:rFonts w:cs="宋体"/>
                <w:color w:val="000000"/>
                <w:szCs w:val="21"/>
              </w:rPr>
            </w:pPr>
            <w:r>
              <w:rPr>
                <w:rFonts w:hint="eastAsia" w:cs="Calibri"/>
                <w:color w:val="000000"/>
                <w:szCs w:val="21"/>
                <w:lang w:bidi="ar"/>
              </w:rPr>
              <w:t>1</w:t>
            </w:r>
            <w:r>
              <w:rPr>
                <w:rFonts w:cs="Calibri"/>
                <w:color w:val="000000"/>
                <w:szCs w:val="21"/>
                <w:lang w:bidi="ar"/>
              </w:rPr>
              <w:t>0</w:t>
            </w:r>
          </w:p>
        </w:tc>
        <w:tc>
          <w:tcPr>
            <w:tcW w:w="3352" w:type="dxa"/>
            <w:noWrap w:val="0"/>
            <w:vAlign w:val="center"/>
          </w:tcPr>
          <w:p>
            <w:pPr>
              <w:spacing w:line="320" w:lineRule="exact"/>
              <w:rPr>
                <w:color w:val="000000"/>
                <w:szCs w:val="21"/>
              </w:rPr>
            </w:pPr>
            <w:r>
              <w:rPr>
                <w:rFonts w:hint="eastAsia"/>
                <w:color w:val="000000"/>
                <w:szCs w:val="21"/>
              </w:rPr>
              <w:t>及时到场、操作规范、完成良好、配合融洽</w:t>
            </w:r>
          </w:p>
        </w:tc>
        <w:tc>
          <w:tcPr>
            <w:tcW w:w="2309" w:type="dxa"/>
            <w:noWrap w:val="0"/>
            <w:vAlign w:val="center"/>
          </w:tcPr>
          <w:p>
            <w:pPr>
              <w:spacing w:line="320" w:lineRule="exact"/>
              <w:rPr>
                <w:color w:val="000000"/>
                <w:szCs w:val="21"/>
              </w:rPr>
            </w:pPr>
            <w:r>
              <w:rPr>
                <w:rFonts w:hint="eastAsia"/>
                <w:color w:val="000000"/>
                <w:szCs w:val="21"/>
              </w:rPr>
              <w:t>□ 做到，得10分</w:t>
            </w:r>
          </w:p>
          <w:p>
            <w:pPr>
              <w:spacing w:line="320" w:lineRule="exact"/>
              <w:rPr>
                <w:color w:val="000000"/>
                <w:szCs w:val="21"/>
              </w:rPr>
            </w:pPr>
            <w:r>
              <w:rPr>
                <w:rFonts w:hint="eastAsia"/>
                <w:color w:val="000000"/>
                <w:szCs w:val="21"/>
              </w:rPr>
              <w:t>□ 没做到，不得分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9" w:hRule="atLeast"/>
        </w:trPr>
        <w:tc>
          <w:tcPr>
            <w:tcW w:w="465" w:type="dxa"/>
            <w:vMerge w:val="continue"/>
            <w:noWrap w:val="0"/>
            <w:vAlign w:val="center"/>
          </w:tcPr>
          <w:p>
            <w:pPr>
              <w:spacing w:line="320" w:lineRule="exact"/>
              <w:rPr>
                <w:color w:val="000000"/>
                <w:szCs w:val="21"/>
              </w:rPr>
            </w:pPr>
          </w:p>
        </w:tc>
        <w:tc>
          <w:tcPr>
            <w:tcW w:w="966" w:type="dxa"/>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上月整改情况</w:t>
            </w:r>
          </w:p>
        </w:tc>
        <w:tc>
          <w:tcPr>
            <w:tcW w:w="635" w:type="dxa"/>
            <w:noWrap w:val="0"/>
            <w:vAlign w:val="center"/>
          </w:tcPr>
          <w:p>
            <w:pPr>
              <w:jc w:val="center"/>
              <w:textAlignment w:val="center"/>
              <w:rPr>
                <w:rFonts w:cs="宋体"/>
                <w:color w:val="000000"/>
                <w:szCs w:val="21"/>
              </w:rPr>
            </w:pPr>
            <w:r>
              <w:rPr>
                <w:rFonts w:cs="Calibri"/>
                <w:color w:val="000000"/>
                <w:szCs w:val="21"/>
                <w:lang w:bidi="ar"/>
              </w:rPr>
              <w:t>10</w:t>
            </w:r>
          </w:p>
        </w:tc>
        <w:tc>
          <w:tcPr>
            <w:tcW w:w="3352" w:type="dxa"/>
            <w:noWrap w:val="0"/>
            <w:vAlign w:val="center"/>
          </w:tcPr>
          <w:p>
            <w:pPr>
              <w:spacing w:line="320" w:lineRule="exact"/>
              <w:rPr>
                <w:color w:val="000000"/>
                <w:szCs w:val="21"/>
              </w:rPr>
            </w:pPr>
            <w:r>
              <w:rPr>
                <w:rFonts w:hint="eastAsia"/>
                <w:color w:val="000000"/>
                <w:szCs w:val="21"/>
              </w:rPr>
              <w:t>落实整改并有书面整改报告（含因特殊情况有合理说明，而暂未落实但有时间表的）</w:t>
            </w:r>
          </w:p>
        </w:tc>
        <w:tc>
          <w:tcPr>
            <w:tcW w:w="2309" w:type="dxa"/>
            <w:noWrap w:val="0"/>
            <w:vAlign w:val="center"/>
          </w:tcPr>
          <w:p>
            <w:pPr>
              <w:spacing w:line="320" w:lineRule="exact"/>
              <w:rPr>
                <w:color w:val="000000"/>
                <w:szCs w:val="21"/>
              </w:rPr>
            </w:pPr>
            <w:r>
              <w:rPr>
                <w:color w:val="000000"/>
                <w:szCs w:val="21"/>
              </w:rPr>
              <w:t>□ 整改条数全部完成的，得</w:t>
            </w:r>
            <w:r>
              <w:rPr>
                <w:rFonts w:hint="eastAsia"/>
                <w:color w:val="000000"/>
                <w:szCs w:val="21"/>
              </w:rPr>
              <w:t>10</w:t>
            </w:r>
            <w:r>
              <w:rPr>
                <w:color w:val="000000"/>
                <w:szCs w:val="21"/>
              </w:rPr>
              <w:t>分</w:t>
            </w:r>
          </w:p>
          <w:p>
            <w:pPr>
              <w:spacing w:line="320" w:lineRule="exact"/>
              <w:rPr>
                <w:color w:val="000000"/>
                <w:szCs w:val="21"/>
              </w:rPr>
            </w:pPr>
            <w:r>
              <w:rPr>
                <w:color w:val="000000"/>
                <w:szCs w:val="21"/>
              </w:rPr>
              <w:t>□ 整改条数完成76%-99%的，得</w:t>
            </w:r>
            <w:r>
              <w:rPr>
                <w:rFonts w:hint="eastAsia"/>
                <w:color w:val="000000"/>
                <w:szCs w:val="21"/>
              </w:rPr>
              <w:t>8</w:t>
            </w:r>
            <w:r>
              <w:rPr>
                <w:color w:val="000000"/>
                <w:szCs w:val="21"/>
              </w:rPr>
              <w:t>分</w:t>
            </w:r>
          </w:p>
          <w:p>
            <w:pPr>
              <w:spacing w:line="320" w:lineRule="exact"/>
              <w:rPr>
                <w:color w:val="000000"/>
                <w:szCs w:val="21"/>
              </w:rPr>
            </w:pPr>
            <w:r>
              <w:rPr>
                <w:color w:val="000000"/>
                <w:szCs w:val="21"/>
              </w:rPr>
              <w:t>□ 整改条数完成51%-75%（含）的，得</w:t>
            </w:r>
            <w:r>
              <w:rPr>
                <w:rFonts w:hint="eastAsia"/>
                <w:color w:val="000000"/>
                <w:szCs w:val="21"/>
              </w:rPr>
              <w:t>6</w:t>
            </w:r>
            <w:r>
              <w:rPr>
                <w:color w:val="000000"/>
                <w:szCs w:val="21"/>
              </w:rPr>
              <w:t>分</w:t>
            </w:r>
          </w:p>
          <w:p>
            <w:pPr>
              <w:spacing w:line="320" w:lineRule="exact"/>
              <w:rPr>
                <w:color w:val="000000"/>
                <w:szCs w:val="21"/>
              </w:rPr>
            </w:pPr>
            <w:r>
              <w:rPr>
                <w:color w:val="000000"/>
                <w:szCs w:val="21"/>
              </w:rPr>
              <w:t>□ 整改条数完成50%（含）以下的，不得分</w:t>
            </w: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8" w:hRule="atLeast"/>
        </w:trPr>
        <w:tc>
          <w:tcPr>
            <w:tcW w:w="1431" w:type="dxa"/>
            <w:gridSpan w:val="2"/>
            <w:noWrap w:val="0"/>
            <w:vAlign w:val="center"/>
          </w:tcPr>
          <w:p>
            <w:pPr>
              <w:spacing w:line="320" w:lineRule="exact"/>
              <w:textAlignment w:val="center"/>
              <w:rPr>
                <w:rFonts w:ascii="宋体" w:hAnsi="宋体" w:cs="宋体"/>
                <w:color w:val="000000"/>
                <w:szCs w:val="21"/>
              </w:rPr>
            </w:pPr>
            <w:r>
              <w:rPr>
                <w:rFonts w:hint="eastAsia" w:ascii="宋体" w:hAnsi="宋体" w:cs="宋体"/>
                <w:color w:val="000000"/>
                <w:szCs w:val="21"/>
              </w:rPr>
              <w:t>合计</w:t>
            </w:r>
          </w:p>
        </w:tc>
        <w:tc>
          <w:tcPr>
            <w:tcW w:w="635" w:type="dxa"/>
            <w:noWrap w:val="0"/>
            <w:vAlign w:val="center"/>
          </w:tcPr>
          <w:p>
            <w:pPr>
              <w:jc w:val="center"/>
              <w:textAlignment w:val="center"/>
              <w:rPr>
                <w:color w:val="000000"/>
                <w:szCs w:val="21"/>
              </w:rPr>
            </w:pPr>
            <w:r>
              <w:rPr>
                <w:rFonts w:hint="eastAsia" w:cs="Calibri"/>
                <w:color w:val="000000"/>
                <w:szCs w:val="21"/>
                <w:lang w:bidi="ar"/>
              </w:rPr>
              <w:t>100</w:t>
            </w:r>
          </w:p>
        </w:tc>
        <w:tc>
          <w:tcPr>
            <w:tcW w:w="3352" w:type="dxa"/>
            <w:noWrap w:val="0"/>
            <w:vAlign w:val="center"/>
          </w:tcPr>
          <w:p>
            <w:pPr>
              <w:spacing w:line="320" w:lineRule="exact"/>
              <w:rPr>
                <w:color w:val="000000"/>
                <w:szCs w:val="21"/>
              </w:rPr>
            </w:pPr>
            <w:r>
              <w:rPr>
                <w:rFonts w:hint="eastAsia"/>
                <w:color w:val="000000"/>
                <w:szCs w:val="21"/>
              </w:rPr>
              <w:t>实际得分</w:t>
            </w:r>
          </w:p>
        </w:tc>
        <w:tc>
          <w:tcPr>
            <w:tcW w:w="2309" w:type="dxa"/>
            <w:noWrap w:val="0"/>
            <w:vAlign w:val="center"/>
          </w:tcPr>
          <w:p>
            <w:pPr>
              <w:spacing w:line="320" w:lineRule="exact"/>
              <w:rPr>
                <w:color w:val="000000"/>
                <w:szCs w:val="21"/>
              </w:rPr>
            </w:pPr>
          </w:p>
        </w:tc>
        <w:tc>
          <w:tcPr>
            <w:tcW w:w="464" w:type="dxa"/>
            <w:noWrap w:val="0"/>
            <w:vAlign w:val="center"/>
          </w:tcPr>
          <w:p>
            <w:pPr>
              <w:spacing w:line="320" w:lineRule="exact"/>
              <w:rPr>
                <w:color w:val="000000"/>
                <w:szCs w:val="21"/>
              </w:rPr>
            </w:pPr>
          </w:p>
        </w:tc>
        <w:tc>
          <w:tcPr>
            <w:tcW w:w="1090" w:type="dxa"/>
            <w:noWrap w:val="0"/>
            <w:vAlign w:val="center"/>
          </w:tcPr>
          <w:p>
            <w:pPr>
              <w:spacing w:line="320" w:lineRule="exact"/>
              <w:rPr>
                <w:color w:val="000000"/>
                <w:szCs w:val="21"/>
              </w:rPr>
            </w:pPr>
          </w:p>
        </w:tc>
      </w:tr>
    </w:tbl>
    <w:p>
      <w:pPr>
        <w:rPr>
          <w:color w:val="000000"/>
        </w:rPr>
      </w:pPr>
    </w:p>
    <w:p>
      <w:pPr>
        <w:rPr>
          <w:color w:val="000000"/>
        </w:rPr>
      </w:pPr>
    </w:p>
    <w:p>
      <w:pPr>
        <w:pStyle w:val="87"/>
        <w:ind w:firstLine="0" w:firstLineChars="0"/>
        <w:outlineLvl w:val="0"/>
        <w:rPr>
          <w:rFonts w:ascii="仿宋" w:hAnsi="仿宋" w:eastAsia="仿宋"/>
          <w:color w:val="000000"/>
          <w:szCs w:val="21"/>
        </w:rPr>
      </w:pPr>
      <w:bookmarkStart w:id="824" w:name="_Toc150957726"/>
      <w:r>
        <w:rPr>
          <w:rFonts w:hint="eastAsia" w:ascii="仿宋" w:hAnsi="仿宋" w:eastAsia="仿宋"/>
          <w:b/>
          <w:color w:val="000000"/>
          <w:szCs w:val="21"/>
        </w:rPr>
        <w:t>注：顺义院区配电室运维服务考核打分支付标准</w:t>
      </w:r>
      <w:bookmarkEnd w:id="824"/>
    </w:p>
    <w:p>
      <w:pPr>
        <w:pStyle w:val="87"/>
        <w:ind w:firstLine="480"/>
        <w:rPr>
          <w:rFonts w:ascii="仿宋" w:hAnsi="仿宋" w:eastAsia="仿宋"/>
          <w:color w:val="000000"/>
          <w:szCs w:val="21"/>
        </w:rPr>
      </w:pPr>
      <w:r>
        <w:rPr>
          <w:rFonts w:ascii="仿宋" w:hAnsi="仿宋" w:eastAsia="仿宋"/>
          <w:color w:val="000000"/>
          <w:szCs w:val="21"/>
        </w:rPr>
        <w:t>1</w:t>
      </w:r>
      <w:r>
        <w:rPr>
          <w:rFonts w:hint="eastAsia" w:ascii="仿宋" w:hAnsi="仿宋" w:eastAsia="仿宋"/>
          <w:color w:val="000000"/>
          <w:szCs w:val="21"/>
        </w:rPr>
        <w:t>．每季度计分分值得分90（含）分以上的，全额支付当季合同价款。</w:t>
      </w:r>
    </w:p>
    <w:p>
      <w:pPr>
        <w:pStyle w:val="87"/>
        <w:ind w:firstLine="480"/>
        <w:rPr>
          <w:rFonts w:ascii="仿宋" w:hAnsi="仿宋" w:eastAsia="仿宋"/>
          <w:color w:val="000000"/>
          <w:szCs w:val="21"/>
        </w:rPr>
      </w:pPr>
      <w:r>
        <w:rPr>
          <w:rFonts w:ascii="仿宋" w:hAnsi="仿宋" w:eastAsia="仿宋"/>
          <w:color w:val="000000"/>
          <w:szCs w:val="21"/>
        </w:rPr>
        <w:t>2</w:t>
      </w:r>
      <w:r>
        <w:rPr>
          <w:rFonts w:hint="eastAsia" w:ascii="仿宋" w:hAnsi="仿宋" w:eastAsia="仿宋"/>
          <w:color w:val="000000"/>
          <w:szCs w:val="21"/>
        </w:rPr>
        <w:t>．每季度计分分值得分90分至80（含）分的，每降低1分，扣款2000元，以此类推。</w:t>
      </w:r>
    </w:p>
    <w:p>
      <w:pPr>
        <w:pStyle w:val="87"/>
        <w:ind w:firstLine="480"/>
        <w:rPr>
          <w:rFonts w:ascii="仿宋" w:hAnsi="仿宋" w:eastAsia="仿宋"/>
          <w:color w:val="000000"/>
          <w:szCs w:val="21"/>
        </w:rPr>
      </w:pPr>
      <w:r>
        <w:rPr>
          <w:rFonts w:ascii="仿宋" w:hAnsi="仿宋" w:eastAsia="仿宋"/>
          <w:color w:val="000000"/>
          <w:szCs w:val="21"/>
        </w:rPr>
        <w:t>3</w:t>
      </w:r>
      <w:r>
        <w:rPr>
          <w:rFonts w:hint="eastAsia" w:ascii="仿宋" w:hAnsi="仿宋" w:eastAsia="仿宋"/>
          <w:color w:val="000000"/>
          <w:szCs w:val="21"/>
        </w:rPr>
        <w:t>．每季度计分分值得分80（含）分以下的，为考核不合格，院方有权要求服务方限期整改，逾期未整改的，或考核不合格三次以上，院方有权提前终止合同。</w:t>
      </w:r>
    </w:p>
    <w:p>
      <w:pPr>
        <w:pStyle w:val="5"/>
        <w:ind w:firstLine="0"/>
        <w:rPr>
          <w:color w:val="FF0000"/>
        </w:rPr>
      </w:pPr>
    </w:p>
    <w:p>
      <w:pPr>
        <w:spacing w:line="360" w:lineRule="auto"/>
        <w:jc w:val="center"/>
        <w:outlineLvl w:val="0"/>
        <w:rPr>
          <w:b/>
          <w:sz w:val="36"/>
          <w:szCs w:val="36"/>
        </w:rPr>
      </w:pPr>
      <w:r>
        <w:rPr>
          <w:b/>
          <w:sz w:val="36"/>
          <w:szCs w:val="36"/>
        </w:rPr>
        <w:br w:type="page"/>
      </w:r>
      <w:bookmarkStart w:id="825" w:name="_Toc11342"/>
      <w:bookmarkStart w:id="826" w:name="_Toc99301426"/>
      <w:r>
        <w:rPr>
          <w:b/>
          <w:sz w:val="36"/>
          <w:szCs w:val="36"/>
        </w:rPr>
        <w:t>第七章   投标文件格式</w:t>
      </w:r>
      <w:bookmarkEnd w:id="825"/>
      <w:bookmarkEnd w:id="826"/>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Pr>
        <w:keepNext/>
        <w:keepLines/>
        <w:autoSpaceDE w:val="0"/>
        <w:autoSpaceDN w:val="0"/>
        <w:adjustRightInd w:val="0"/>
        <w:spacing w:before="12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rFonts w:hint="eastAsia"/>
          <w:b/>
          <w:spacing w:val="20"/>
          <w:sz w:val="32"/>
          <w:szCs w:val="32"/>
        </w:rPr>
        <w:t>采购编号</w:t>
      </w:r>
      <w:r>
        <w:rPr>
          <w:b/>
          <w:spacing w:val="20"/>
          <w:sz w:val="32"/>
          <w:szCs w:val="32"/>
        </w:rPr>
        <w:t>/包号：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numPr>
          <w:ilvl w:val="0"/>
          <w:numId w:val="16"/>
        </w:numPr>
        <w:tabs>
          <w:tab w:val="left" w:pos="360"/>
        </w:tabs>
        <w:snapToGrid w:val="0"/>
        <w:spacing w:line="360" w:lineRule="auto"/>
        <w:outlineLvl w:val="1"/>
        <w:rPr>
          <w:color w:val="000000"/>
          <w:sz w:val="24"/>
          <w:szCs w:val="20"/>
        </w:rPr>
      </w:pPr>
      <w:r>
        <w:rPr>
          <w:sz w:val="24"/>
        </w:rPr>
        <w:t>满足《中华人民共和国政府采购法》第二十二条规定</w:t>
      </w:r>
    </w:p>
    <w:p>
      <w:pPr>
        <w:spacing w:line="360" w:lineRule="auto"/>
        <w:outlineLvl w:val="2"/>
        <w:rPr>
          <w:color w:val="000000"/>
          <w:sz w:val="24"/>
          <w:szCs w:val="20"/>
        </w:rPr>
      </w:pPr>
      <w:r>
        <w:rPr>
          <w:color w:val="000000"/>
          <w:sz w:val="24"/>
          <w:szCs w:val="20"/>
        </w:rPr>
        <w:t>1-1 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4"/>
        <w:rPr>
          <w:rFonts w:ascii="Times New Roman"/>
          <w:b w:val="0"/>
          <w:bCs/>
          <w:color w:val="000000"/>
          <w:u w:val="none"/>
        </w:rPr>
      </w:pPr>
      <w:r>
        <w:rPr>
          <w:rFonts w:ascii="Times New Roman"/>
          <w:b w:val="0"/>
          <w:color w:val="000000"/>
          <w:u w:val="none"/>
        </w:rPr>
        <w:t>1-2 投标人资格声明书</w:t>
      </w:r>
    </w:p>
    <w:p>
      <w:pPr>
        <w:jc w:val="center"/>
        <w:rPr>
          <w:sz w:val="24"/>
        </w:rPr>
      </w:pPr>
      <w:r>
        <w:rPr>
          <w:b/>
          <w:color w:val="000000"/>
          <w:sz w:val="36"/>
          <w:szCs w:val="36"/>
        </w:rPr>
        <w:t>投标人资格声明书</w:t>
      </w: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7"/>
        </w:numPr>
        <w:spacing w:line="360" w:lineRule="auto"/>
        <w:ind w:left="1134"/>
        <w:rPr>
          <w:sz w:val="24"/>
          <w:szCs w:val="22"/>
        </w:rPr>
      </w:pPr>
      <w:r>
        <w:rPr>
          <w:sz w:val="24"/>
          <w:szCs w:val="22"/>
        </w:rPr>
        <w:t>具有良好的商业信誉和健全的财务会计制度；</w:t>
      </w:r>
    </w:p>
    <w:p>
      <w:pPr>
        <w:numPr>
          <w:ilvl w:val="0"/>
          <w:numId w:val="17"/>
        </w:numPr>
        <w:spacing w:line="360" w:lineRule="auto"/>
        <w:ind w:left="1134"/>
        <w:rPr>
          <w:sz w:val="24"/>
          <w:szCs w:val="22"/>
        </w:rPr>
      </w:pPr>
      <w:r>
        <w:rPr>
          <w:sz w:val="24"/>
          <w:szCs w:val="22"/>
        </w:rPr>
        <w:t>具有履行合同所必需的设备和专业技术能力；</w:t>
      </w:r>
    </w:p>
    <w:p>
      <w:pPr>
        <w:numPr>
          <w:ilvl w:val="0"/>
          <w:numId w:val="17"/>
        </w:numPr>
        <w:spacing w:line="360" w:lineRule="auto"/>
        <w:ind w:left="1134"/>
        <w:rPr>
          <w:sz w:val="24"/>
          <w:szCs w:val="22"/>
        </w:rPr>
      </w:pPr>
      <w:r>
        <w:rPr>
          <w:sz w:val="24"/>
          <w:szCs w:val="22"/>
        </w:rPr>
        <w:t>有依法缴纳税收和社会保障资金的良好记录；</w:t>
      </w:r>
    </w:p>
    <w:p>
      <w:pPr>
        <w:numPr>
          <w:ilvl w:val="0"/>
          <w:numId w:val="17"/>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7"/>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7"/>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7"/>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850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序号</w:t>
            </w:r>
          </w:p>
        </w:tc>
        <w:tc>
          <w:tcPr>
            <w:tcW w:w="4574" w:type="dxa"/>
            <w:noWrap w:val="0"/>
            <w:vAlign w:val="center"/>
          </w:tcPr>
          <w:p>
            <w:pPr>
              <w:jc w:val="center"/>
              <w:rPr>
                <w:sz w:val="24"/>
              </w:rPr>
            </w:pPr>
            <w:r>
              <w:rPr>
                <w:sz w:val="24"/>
              </w:rPr>
              <w:t>单位名称</w:t>
            </w:r>
          </w:p>
        </w:tc>
        <w:tc>
          <w:tcPr>
            <w:tcW w:w="2976" w:type="dxa"/>
            <w:noWrap w:val="0"/>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1</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2</w:t>
            </w:r>
          </w:p>
        </w:tc>
        <w:tc>
          <w:tcPr>
            <w:tcW w:w="4574" w:type="dxa"/>
            <w:noWrap w:val="0"/>
            <w:vAlign w:val="center"/>
          </w:tcPr>
          <w:p>
            <w:pPr>
              <w:jc w:val="center"/>
              <w:rPr>
                <w:sz w:val="24"/>
              </w:rPr>
            </w:pPr>
          </w:p>
        </w:tc>
        <w:tc>
          <w:tcPr>
            <w:tcW w:w="2976" w:type="dxa"/>
            <w:noWrap w:val="0"/>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30" w:hRule="atLeast"/>
          <w:jc w:val="center"/>
        </w:trPr>
        <w:tc>
          <w:tcPr>
            <w:tcW w:w="950" w:type="dxa"/>
            <w:noWrap w:val="0"/>
            <w:vAlign w:val="center"/>
          </w:tcPr>
          <w:p>
            <w:pPr>
              <w:jc w:val="center"/>
              <w:rPr>
                <w:sz w:val="24"/>
              </w:rPr>
            </w:pPr>
            <w:r>
              <w:rPr>
                <w:sz w:val="24"/>
              </w:rPr>
              <w:t>…</w:t>
            </w:r>
          </w:p>
        </w:tc>
        <w:tc>
          <w:tcPr>
            <w:tcW w:w="4574" w:type="dxa"/>
            <w:noWrap w:val="0"/>
            <w:vAlign w:val="center"/>
          </w:tcPr>
          <w:p>
            <w:pPr>
              <w:jc w:val="center"/>
              <w:rPr>
                <w:sz w:val="24"/>
              </w:rPr>
            </w:pPr>
          </w:p>
        </w:tc>
        <w:tc>
          <w:tcPr>
            <w:tcW w:w="2976" w:type="dxa"/>
            <w:noWrap w:val="0"/>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sectPr>
          <w:pgSz w:w="11907" w:h="16840"/>
          <w:pgMar w:top="1418" w:right="1134" w:bottom="1418" w:left="1701" w:header="851" w:footer="851" w:gutter="0"/>
          <w:cols w:space="720" w:num="1"/>
          <w:docGrid w:linePitch="462" w:charSpace="0"/>
        </w:sectPr>
      </w:pPr>
      <w:r>
        <w:rPr>
          <w:sz w:val="24"/>
        </w:rPr>
        <w:t>说明：供应商承诺不实的，依据《政府采购法》第七十七条“提供虚假材料谋取中标、成交的”有关规定予以处理。</w:t>
      </w:r>
    </w:p>
    <w:p>
      <w:pPr>
        <w:numPr>
          <w:ilvl w:val="0"/>
          <w:numId w:val="16"/>
        </w:numPr>
        <w:tabs>
          <w:tab w:val="left" w:pos="360"/>
        </w:tabs>
        <w:snapToGrid w:val="0"/>
        <w:spacing w:line="360" w:lineRule="auto"/>
        <w:outlineLvl w:val="1"/>
        <w:rPr>
          <w:color w:val="000000"/>
          <w:sz w:val="24"/>
          <w:szCs w:val="20"/>
        </w:rPr>
      </w:pPr>
      <w:r>
        <w:rPr>
          <w:color w:val="000000"/>
          <w:sz w:val="24"/>
          <w:szCs w:val="20"/>
        </w:rPr>
        <w:t>落实政府采购政策需满足的资格要求</w:t>
      </w:r>
      <w:r>
        <w:rPr>
          <w:b/>
          <w:bCs/>
          <w:color w:val="FF0000"/>
          <w:sz w:val="24"/>
          <w:szCs w:val="20"/>
        </w:rPr>
        <w:t>（如有）</w:t>
      </w:r>
    </w:p>
    <w:p>
      <w:pPr>
        <w:spacing w:line="360" w:lineRule="auto"/>
        <w:outlineLvl w:val="2"/>
        <w:rPr>
          <w:color w:val="000000"/>
          <w:sz w:val="24"/>
          <w:szCs w:val="20"/>
        </w:rPr>
      </w:pPr>
      <w:r>
        <w:rPr>
          <w:color w:val="000000"/>
          <w:sz w:val="24"/>
          <w:szCs w:val="20"/>
        </w:rPr>
        <w:t>2-1 中小企业证明文件</w:t>
      </w: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资格证明文件部分无需提供《中小企业声明函》或《残疾人福利性单位声明函》或由省级以上监狱管理局、戒毒管理局（含新疆生产建设兵团）出具的属于监狱企业的证明文件；供应商如具有上述证明文件，建议在商务技术文件中提供。</w:t>
      </w:r>
    </w:p>
    <w:p>
      <w:pPr>
        <w:tabs>
          <w:tab w:val="left" w:pos="5580"/>
        </w:tabs>
        <w:spacing w:line="360" w:lineRule="auto"/>
        <w:rPr>
          <w:sz w:val="24"/>
        </w:rPr>
      </w:pPr>
      <w:r>
        <w:rPr>
          <w:sz w:val="24"/>
        </w:rPr>
        <w:t>（2）如本项目（包）专门面向中小企业采购，投标文件中须提供《中小企业声明函》或《残疾人福利性单位声明函》或由省级以上监狱管理局、戒毒管理局（含新疆生产建设兵团）出具的属于监狱企业的证明文件，且建议在资格证明文件部分提供。</w:t>
      </w:r>
    </w:p>
    <w:p>
      <w:pPr>
        <w:tabs>
          <w:tab w:val="left" w:pos="5580"/>
        </w:tabs>
        <w:spacing w:line="360" w:lineRule="auto"/>
        <w:rPr>
          <w:sz w:val="24"/>
        </w:rPr>
      </w:pPr>
      <w:r>
        <w:rPr>
          <w:sz w:val="24"/>
        </w:rPr>
        <w:t>（3）如本项目（包）预留部分采购项目预算专门面向中小企业采购，且要求获得采购合同的供应商将采购项目中的一定比例分包给一家或者多家中小企业的，投标文件中除须提供《中小企业声明函》或《残疾人福利性单位声明函》或由省级以上监狱管理局、戒毒管理局（含新疆生产建设兵团）出具的属于监狱企业的证明文件，还须同时提供《拟分包情况说明》及《分包意向协议》，且建议在资格证明文件部分提供。</w:t>
      </w:r>
    </w:p>
    <w:p>
      <w:pPr>
        <w:tabs>
          <w:tab w:val="left" w:pos="5580"/>
        </w:tabs>
        <w:spacing w:line="360" w:lineRule="auto"/>
        <w:rPr>
          <w:sz w:val="24"/>
        </w:rPr>
      </w:pPr>
      <w:r>
        <w:rPr>
          <w:sz w:val="24"/>
        </w:rPr>
        <w:t>（4）如本项目（包）预留部分采购项目预算专门面向中小企业采购，且要求供应商以联合体形式参加采购活动</w:t>
      </w:r>
      <w:r>
        <w:t>，</w:t>
      </w:r>
      <w:r>
        <w:rPr>
          <w:sz w:val="24"/>
        </w:rPr>
        <w:t>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pPr>
        <w:tabs>
          <w:tab w:val="left" w:pos="5580"/>
        </w:tabs>
        <w:spacing w:line="360" w:lineRule="auto"/>
        <w:rPr>
          <w:sz w:val="24"/>
        </w:rPr>
      </w:pPr>
      <w:r>
        <w:rPr>
          <w:sz w:val="24"/>
        </w:rPr>
        <w:t>（5）中小企业声明函填写注意事项</w:t>
      </w:r>
    </w:p>
    <w:p>
      <w:pPr>
        <w:tabs>
          <w:tab w:val="left" w:pos="5580"/>
        </w:tabs>
        <w:spacing w:line="360" w:lineRule="auto"/>
        <w:rPr>
          <w:sz w:val="24"/>
        </w:rPr>
      </w:pPr>
      <w:r>
        <w:rPr>
          <w:sz w:val="24"/>
        </w:rPr>
        <w:t>1）《中小企业声明函》由参加政府采购活动的投标人出具。联合体投标的，《中小企业声明函》可由牵头人出具。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6）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tabs>
          <w:tab w:val="left" w:pos="5580"/>
        </w:tabs>
        <w:spacing w:line="360" w:lineRule="auto"/>
        <w:rPr>
          <w:sz w:val="24"/>
        </w:rPr>
      </w:pPr>
    </w:p>
    <w:p>
      <w:pPr>
        <w:tabs>
          <w:tab w:val="left" w:pos="5580"/>
        </w:tabs>
        <w:spacing w:line="360" w:lineRule="auto"/>
        <w:rPr>
          <w:sz w:val="24"/>
        </w:rPr>
      </w:pPr>
      <w:r>
        <w:rPr>
          <w:sz w:val="24"/>
        </w:rPr>
        <w:br w:type="page"/>
      </w:r>
    </w:p>
    <w:p>
      <w:pPr>
        <w:pStyle w:val="6"/>
      </w:pPr>
      <w:r>
        <w:t>2-1-1 中小企业声明函及残疾人福利性单位声明函格式</w:t>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w:t>
      </w:r>
      <w:r>
        <w:rPr>
          <w:spacing w:val="6"/>
          <w:sz w:val="24"/>
          <w:u w:val="single"/>
        </w:rPr>
        <w:t>（中型企业、小型企业、微型企业）</w:t>
      </w:r>
      <w:r>
        <w:rPr>
          <w:spacing w:val="6"/>
          <w:sz w:val="24"/>
        </w:rPr>
        <w:t>；</w:t>
      </w:r>
    </w:p>
    <w:p>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adjustRightInd w:val="0"/>
        <w:snapToGrid w:val="0"/>
        <w:jc w:val="left"/>
        <w:rPr>
          <w:color w:val="000000"/>
          <w:sz w:val="24"/>
          <w:szCs w:val="21"/>
        </w:rPr>
      </w:pPr>
    </w:p>
    <w:p>
      <w:pPr>
        <w:adjustRightInd w:val="0"/>
        <w:snapToGrid w:val="0"/>
        <w:jc w:val="left"/>
        <w:rPr>
          <w:color w:val="000000"/>
          <w:sz w:val="24"/>
          <w:szCs w:val="21"/>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b/>
          <w:color w:val="000000"/>
          <w:sz w:val="36"/>
          <w:szCs w:val="36"/>
        </w:rPr>
      </w:pPr>
      <w:r>
        <w:rPr>
          <w:b/>
          <w:bCs/>
          <w:color w:val="000000"/>
          <w:sz w:val="36"/>
          <w:szCs w:val="36"/>
        </w:rPr>
        <w:t>残疾人福利性单位声明函格式</w:t>
      </w:r>
      <w:r>
        <w:rPr>
          <w:b/>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widowControl/>
        <w:jc w:val="left"/>
        <w:rPr>
          <w:color w:val="000000"/>
          <w:sz w:val="24"/>
          <w:szCs w:val="20"/>
        </w:rPr>
      </w:pPr>
      <w:r>
        <w:rPr>
          <w:color w:val="000000"/>
          <w:sz w:val="24"/>
          <w:szCs w:val="20"/>
        </w:rPr>
        <w:br w:type="page"/>
      </w:r>
    </w:p>
    <w:p>
      <w:pPr>
        <w:pStyle w:val="6"/>
      </w:pPr>
      <w:r>
        <w:t>2-1-2 拟分包情况说明及分包意向协议</w:t>
      </w:r>
    </w:p>
    <w:p>
      <w:pPr>
        <w:autoSpaceDE w:val="0"/>
        <w:autoSpaceDN w:val="0"/>
        <w:adjustRightInd w:val="0"/>
        <w:jc w:val="center"/>
        <w:rPr>
          <w:color w:val="000000"/>
          <w:sz w:val="30"/>
          <w:szCs w:val="30"/>
        </w:rPr>
      </w:pP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w:t>
      </w:r>
      <w:r>
        <w:rPr>
          <w:rFonts w:hint="eastAsia"/>
          <w:sz w:val="24"/>
        </w:rPr>
        <w:t>采购编号</w:t>
      </w:r>
      <w:r>
        <w:rPr>
          <w:sz w:val="24"/>
        </w:rPr>
        <w:t>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分包承担</w:t>
            </w:r>
          </w:p>
          <w:p>
            <w:pPr>
              <w:pStyle w:val="169"/>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分包承担</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主体类型</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资质等级</w:t>
            </w:r>
          </w:p>
        </w:tc>
        <w:tc>
          <w:tcPr>
            <w:tcW w:w="1561"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拟分包</w:t>
            </w:r>
          </w:p>
          <w:p>
            <w:pPr>
              <w:pStyle w:val="169"/>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拟分包</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合同金额</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占</w:t>
            </w:r>
          </w:p>
          <w:p>
            <w:pPr>
              <w:pStyle w:val="169"/>
              <w:jc w:val="center"/>
              <w:rPr>
                <w:rFonts w:ascii="Times New Roman" w:hAnsi="Times New Roman" w:cs="Times New Roman"/>
                <w:b/>
                <w:sz w:val="24"/>
                <w:lang w:eastAsia="zh-CN"/>
              </w:rPr>
            </w:pPr>
            <w:r>
              <w:rPr>
                <w:rFonts w:ascii="Times New Roman" w:hAnsi="Times New Roman" w:cs="Times New Roman"/>
                <w:b/>
                <w:sz w:val="24"/>
                <w:lang w:eastAsia="zh-CN"/>
              </w:rPr>
              <w:t>合同金额的</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比例（</w:t>
            </w:r>
            <w:r>
              <w:rPr>
                <w:rFonts w:ascii="Times New Roman" w:hAnsi="Times New Roman" w:eastAsia="Times New Roman" w:cs="Times New Roman"/>
                <w:sz w:val="24"/>
                <w:lang w:eastAsia="zh-CN"/>
              </w:rPr>
              <w:t>%</w:t>
            </w:r>
            <w:r>
              <w:rPr>
                <w:rFonts w:ascii="Times New Roman" w:hAnsi="Times New Roman" w:cs="Times New Roman"/>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pPr>
              <w:pStyle w:val="169"/>
              <w:jc w:val="center"/>
              <w:rPr>
                <w:rFonts w:ascii="Times New Roman" w:hAnsi="Times New Roman" w:cs="Times New Roman"/>
                <w:sz w:val="30"/>
              </w:rPr>
            </w:pPr>
          </w:p>
        </w:tc>
        <w:tc>
          <w:tcPr>
            <w:tcW w:w="1513" w:type="dxa"/>
            <w:noWrap w:val="0"/>
            <w:vAlign w:val="center"/>
          </w:tcPr>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pPr>
              <w:pStyle w:val="169"/>
              <w:jc w:val="center"/>
              <w:rPr>
                <w:rFonts w:ascii="Times New Roman" w:hAnsi="Times New Roman" w:cs="Times New Roman"/>
                <w:sz w:val="30"/>
                <w:lang w:eastAsia="zh-CN"/>
              </w:rPr>
            </w:pPr>
          </w:p>
        </w:tc>
        <w:tc>
          <w:tcPr>
            <w:tcW w:w="1561" w:type="dxa"/>
            <w:noWrap w:val="0"/>
            <w:vAlign w:val="center"/>
          </w:tcPr>
          <w:p>
            <w:pPr>
              <w:pStyle w:val="169"/>
              <w:jc w:val="center"/>
              <w:rPr>
                <w:rFonts w:ascii="Times New Roman" w:hAnsi="Times New Roman" w:cs="Times New Roman"/>
                <w:sz w:val="30"/>
                <w:lang w:eastAsia="zh-CN"/>
              </w:rPr>
            </w:pPr>
          </w:p>
        </w:tc>
        <w:tc>
          <w:tcPr>
            <w:tcW w:w="1498" w:type="dxa"/>
            <w:noWrap w:val="0"/>
            <w:vAlign w:val="center"/>
          </w:tcPr>
          <w:p>
            <w:pPr>
              <w:pStyle w:val="169"/>
              <w:jc w:val="center"/>
              <w:rPr>
                <w:rFonts w:ascii="Times New Roman" w:hAnsi="Times New Roman" w:cs="Times New Roman"/>
                <w:sz w:val="30"/>
                <w:lang w:eastAsia="zh-CN"/>
              </w:rPr>
            </w:pPr>
          </w:p>
        </w:tc>
        <w:tc>
          <w:tcPr>
            <w:tcW w:w="1564" w:type="dxa"/>
            <w:noWrap w:val="0"/>
            <w:vAlign w:val="center"/>
          </w:tcPr>
          <w:p>
            <w:pPr>
              <w:pStyle w:val="169"/>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pPr>
              <w:pStyle w:val="169"/>
              <w:jc w:val="center"/>
              <w:rPr>
                <w:rFonts w:ascii="Times New Roman" w:hAnsi="Times New Roman" w:cs="Times New Roman"/>
                <w:sz w:val="30"/>
              </w:rPr>
            </w:pPr>
          </w:p>
        </w:tc>
        <w:tc>
          <w:tcPr>
            <w:tcW w:w="1513" w:type="dxa"/>
            <w:noWrap w:val="0"/>
            <w:vAlign w:val="center"/>
          </w:tcPr>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pPr>
              <w:pStyle w:val="169"/>
              <w:jc w:val="center"/>
              <w:rPr>
                <w:rFonts w:ascii="Times New Roman" w:hAnsi="Times New Roman" w:cs="Times New Roman"/>
                <w:sz w:val="30"/>
                <w:lang w:eastAsia="zh-CN"/>
              </w:rPr>
            </w:pPr>
          </w:p>
        </w:tc>
        <w:tc>
          <w:tcPr>
            <w:tcW w:w="1561" w:type="dxa"/>
            <w:noWrap w:val="0"/>
            <w:vAlign w:val="center"/>
          </w:tcPr>
          <w:p>
            <w:pPr>
              <w:pStyle w:val="169"/>
              <w:jc w:val="center"/>
              <w:rPr>
                <w:rFonts w:ascii="Times New Roman" w:hAnsi="Times New Roman" w:cs="Times New Roman"/>
                <w:sz w:val="30"/>
                <w:lang w:eastAsia="zh-CN"/>
              </w:rPr>
            </w:pPr>
          </w:p>
        </w:tc>
        <w:tc>
          <w:tcPr>
            <w:tcW w:w="1498" w:type="dxa"/>
            <w:noWrap w:val="0"/>
            <w:vAlign w:val="center"/>
          </w:tcPr>
          <w:p>
            <w:pPr>
              <w:pStyle w:val="169"/>
              <w:jc w:val="center"/>
              <w:rPr>
                <w:rFonts w:ascii="Times New Roman" w:hAnsi="Times New Roman" w:cs="Times New Roman"/>
                <w:sz w:val="30"/>
                <w:lang w:eastAsia="zh-CN"/>
              </w:rPr>
            </w:pPr>
          </w:p>
        </w:tc>
        <w:tc>
          <w:tcPr>
            <w:tcW w:w="1564" w:type="dxa"/>
            <w:noWrap w:val="0"/>
            <w:vAlign w:val="center"/>
          </w:tcPr>
          <w:p>
            <w:pPr>
              <w:pStyle w:val="169"/>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pPr>
              <w:pStyle w:val="169"/>
              <w:jc w:val="center"/>
              <w:rPr>
                <w:rFonts w:ascii="Times New Roman" w:hAnsi="Times New Roman" w:cs="Times New Roman"/>
                <w:sz w:val="30"/>
              </w:rPr>
            </w:pPr>
          </w:p>
        </w:tc>
        <w:tc>
          <w:tcPr>
            <w:tcW w:w="1513" w:type="dxa"/>
            <w:noWrap w:val="0"/>
            <w:vAlign w:val="center"/>
          </w:tcPr>
          <w:p>
            <w:pPr>
              <w:pStyle w:val="169"/>
              <w:tabs>
                <w:tab w:val="left" w:pos="235"/>
              </w:tabs>
              <w:jc w:val="center"/>
              <w:rPr>
                <w:rFonts w:ascii="Times New Roman" w:hAnsi="Times New Roman" w:cs="Times New Roman"/>
                <w:sz w:val="24"/>
              </w:rPr>
            </w:pPr>
          </w:p>
        </w:tc>
        <w:tc>
          <w:tcPr>
            <w:tcW w:w="1125" w:type="dxa"/>
            <w:noWrap w:val="0"/>
            <w:vAlign w:val="center"/>
          </w:tcPr>
          <w:p>
            <w:pPr>
              <w:pStyle w:val="169"/>
              <w:jc w:val="center"/>
              <w:rPr>
                <w:rFonts w:ascii="Times New Roman" w:hAnsi="Times New Roman" w:cs="Times New Roman"/>
                <w:sz w:val="30"/>
              </w:rPr>
            </w:pPr>
          </w:p>
        </w:tc>
        <w:tc>
          <w:tcPr>
            <w:tcW w:w="1561" w:type="dxa"/>
            <w:noWrap w:val="0"/>
            <w:vAlign w:val="center"/>
          </w:tcPr>
          <w:p>
            <w:pPr>
              <w:pStyle w:val="169"/>
              <w:jc w:val="center"/>
              <w:rPr>
                <w:rFonts w:ascii="Times New Roman" w:hAnsi="Times New Roman" w:cs="Times New Roman"/>
                <w:sz w:val="30"/>
              </w:rPr>
            </w:pPr>
          </w:p>
        </w:tc>
        <w:tc>
          <w:tcPr>
            <w:tcW w:w="1498" w:type="dxa"/>
            <w:noWrap w:val="0"/>
            <w:vAlign w:val="center"/>
          </w:tcPr>
          <w:p>
            <w:pPr>
              <w:pStyle w:val="169"/>
              <w:jc w:val="center"/>
              <w:rPr>
                <w:rFonts w:ascii="Times New Roman" w:hAnsi="Times New Roman" w:cs="Times New Roman"/>
                <w:sz w:val="30"/>
              </w:rPr>
            </w:pPr>
          </w:p>
        </w:tc>
        <w:tc>
          <w:tcPr>
            <w:tcW w:w="1564" w:type="dxa"/>
            <w:noWrap w:val="0"/>
            <w:vAlign w:val="center"/>
          </w:tcPr>
          <w:p>
            <w:pPr>
              <w:pStyle w:val="169"/>
              <w:jc w:val="center"/>
              <w:rPr>
                <w:rFonts w:ascii="Times New Roman" w:hAnsi="Times New Roman" w:cs="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noWrap w:val="0"/>
            <w:vAlign w:val="center"/>
          </w:tcPr>
          <w:p>
            <w:pPr>
              <w:pStyle w:val="169"/>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pPr>
              <w:pStyle w:val="169"/>
              <w:jc w:val="center"/>
              <w:rPr>
                <w:rFonts w:ascii="Times New Roman" w:hAnsi="Times New Roman" w:cs="Times New Roman"/>
                <w:sz w:val="30"/>
              </w:rPr>
            </w:pPr>
          </w:p>
        </w:tc>
        <w:tc>
          <w:tcPr>
            <w:tcW w:w="1564" w:type="dxa"/>
            <w:noWrap w:val="0"/>
            <w:vAlign w:val="center"/>
          </w:tcPr>
          <w:p>
            <w:pPr>
              <w:pStyle w:val="169"/>
              <w:jc w:val="center"/>
              <w:rPr>
                <w:rFonts w:ascii="Times New Roman" w:hAnsi="Times New Roman" w:cs="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p>
    <w:p>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：____________</w:t>
      </w:r>
    </w:p>
    <w:p>
      <w:pPr>
        <w:spacing w:line="360" w:lineRule="auto"/>
        <w:ind w:right="-57" w:firstLine="480"/>
        <w:jc w:val="right"/>
        <w:rPr>
          <w:color w:val="000000"/>
          <w:sz w:val="24"/>
        </w:rPr>
      </w:pPr>
      <w:r>
        <w:rPr>
          <w:color w:val="000000"/>
          <w:sz w:val="24"/>
          <w:szCs w:val="20"/>
        </w:rPr>
        <w:t>日期：_____年______月______日</w:t>
      </w:r>
    </w:p>
    <w:p>
      <w:pPr>
        <w:adjustRightInd w:val="0"/>
        <w:snapToGrid w:val="0"/>
        <w:spacing w:line="360" w:lineRule="auto"/>
        <w:jc w:val="left"/>
        <w:rPr>
          <w:sz w:val="24"/>
        </w:rPr>
      </w:pPr>
      <w:r>
        <w:rPr>
          <w:sz w:val="24"/>
        </w:rPr>
        <w:t>注：</w:t>
      </w:r>
    </w:p>
    <w:p>
      <w:pPr>
        <w:adjustRightInd w:val="0"/>
        <w:snapToGrid w:val="0"/>
        <w:spacing w:line="360" w:lineRule="auto"/>
        <w:jc w:val="left"/>
        <w:rPr>
          <w:sz w:val="24"/>
        </w:rPr>
      </w:pPr>
      <w:r>
        <w:rPr>
          <w:sz w:val="24"/>
        </w:rPr>
        <w:t>如本招标文件《投标人须知资料表》载明本项目分包承担主体应具备的相应资质条件，则投标人须在本表中列明分包承担主体的资质等级，并后附资质证书电子件，否则</w:t>
      </w:r>
      <w:r>
        <w:rPr>
          <w:b/>
          <w:sz w:val="24"/>
        </w:rPr>
        <w:t>投标无效</w:t>
      </w:r>
      <w:r>
        <w:rPr>
          <w:sz w:val="24"/>
        </w:rPr>
        <w:t>。</w:t>
      </w:r>
    </w:p>
    <w:p>
      <w:pPr>
        <w:adjustRightInd w:val="0"/>
        <w:snapToGrid w:val="0"/>
        <w:spacing w:line="360" w:lineRule="auto"/>
        <w:jc w:val="left"/>
        <w:rPr>
          <w:color w:val="000000"/>
          <w:sz w:val="30"/>
          <w:szCs w:val="30"/>
        </w:rPr>
      </w:pPr>
    </w:p>
    <w:p>
      <w:pPr>
        <w:autoSpaceDE w:val="0"/>
        <w:autoSpaceDN w:val="0"/>
        <w:adjustRightInd w:val="0"/>
        <w:spacing w:line="360" w:lineRule="auto"/>
        <w:jc w:val="center"/>
        <w:rPr>
          <w:b/>
          <w:color w:val="000000"/>
          <w:sz w:val="36"/>
          <w:szCs w:val="36"/>
        </w:rPr>
      </w:pPr>
      <w:r>
        <w:rPr>
          <w:color w:val="000000"/>
          <w:sz w:val="30"/>
          <w:szCs w:val="30"/>
        </w:rPr>
        <w:br w:type="page"/>
      </w:r>
      <w:r>
        <w:rPr>
          <w:b/>
          <w:color w:val="000000"/>
          <w:sz w:val="36"/>
          <w:szCs w:val="36"/>
        </w:rPr>
        <w:t>分包意向协议（实质性格式）</w:t>
      </w:r>
    </w:p>
    <w:p>
      <w:pPr>
        <w:adjustRightInd w:val="0"/>
        <w:snapToGrid w:val="0"/>
        <w:spacing w:line="360" w:lineRule="auto"/>
        <w:ind w:firstLine="480" w:firstLineChars="200"/>
        <w:jc w:val="left"/>
        <w:rPr>
          <w:sz w:val="24"/>
        </w:rPr>
      </w:pPr>
      <w:r>
        <w:rPr>
          <w:sz w:val="24"/>
        </w:rPr>
        <w:t>甲方（投标人）：________</w:t>
      </w:r>
    </w:p>
    <w:p>
      <w:pPr>
        <w:adjustRightInd w:val="0"/>
        <w:snapToGrid w:val="0"/>
        <w:spacing w:line="360" w:lineRule="auto"/>
        <w:ind w:firstLine="480" w:firstLineChars="200"/>
        <w:jc w:val="left"/>
        <w:rPr>
          <w:sz w:val="24"/>
        </w:rPr>
      </w:pPr>
      <w:r>
        <w:rPr>
          <w:sz w:val="24"/>
        </w:rPr>
        <w:t>乙方（拟分包单位）：________</w:t>
      </w:r>
    </w:p>
    <w:p>
      <w:pPr>
        <w:adjustRightInd w:val="0"/>
        <w:snapToGrid w:val="0"/>
        <w:spacing w:line="360" w:lineRule="auto"/>
        <w:ind w:firstLine="480" w:firstLineChars="200"/>
        <w:jc w:val="left"/>
        <w:rPr>
          <w:sz w:val="24"/>
        </w:rPr>
      </w:pPr>
      <w:r>
        <w:rPr>
          <w:sz w:val="24"/>
        </w:rPr>
        <w:t>甲方承诺，一旦在_________（采购项目名称）（</w:t>
      </w:r>
      <w:r>
        <w:rPr>
          <w:rFonts w:hint="eastAsia"/>
          <w:sz w:val="24"/>
        </w:rPr>
        <w:t>采购编号</w:t>
      </w:r>
      <w:r>
        <w:rPr>
          <w:sz w:val="24"/>
        </w:rPr>
        <w:t>/包号为：_______）招标采购项目中获得采购合同，将按照下述约定将合同项下部分内容分包给乙方：</w:t>
      </w:r>
    </w:p>
    <w:p>
      <w:pPr>
        <w:adjustRightInd w:val="0"/>
        <w:snapToGrid w:val="0"/>
        <w:spacing w:line="360" w:lineRule="auto"/>
        <w:ind w:firstLine="480" w:firstLineChars="200"/>
        <w:jc w:val="left"/>
        <w:rPr>
          <w:sz w:val="24"/>
        </w:rPr>
      </w:pPr>
      <w:r>
        <w:rPr>
          <w:sz w:val="24"/>
        </w:rPr>
        <w:t>1.分包内容：_____。</w:t>
      </w:r>
    </w:p>
    <w:p>
      <w:pPr>
        <w:adjustRightInd w:val="0"/>
        <w:snapToGrid w:val="0"/>
        <w:spacing w:line="360" w:lineRule="auto"/>
        <w:ind w:firstLine="480" w:firstLineChars="200"/>
        <w:jc w:val="left"/>
        <w:rPr>
          <w:sz w:val="24"/>
        </w:rPr>
      </w:pPr>
      <w:r>
        <w:rPr>
          <w:sz w:val="24"/>
        </w:rPr>
        <w:t>2.分包金额：_____，该金额占该采购包合同金额的比例为___%。</w:t>
      </w:r>
    </w:p>
    <w:p>
      <w:pPr>
        <w:adjustRightInd w:val="0"/>
        <w:snapToGrid w:val="0"/>
        <w:spacing w:line="360" w:lineRule="auto"/>
        <w:ind w:firstLine="480" w:firstLineChars="200"/>
        <w:jc w:val="left"/>
        <w:rPr>
          <w:bCs/>
          <w:color w:val="000000"/>
          <w:sz w:val="24"/>
        </w:rPr>
      </w:pPr>
      <w:r>
        <w:rPr>
          <w:sz w:val="24"/>
        </w:rPr>
        <w:t>乙方承诺将在上述情况下与甲方签订分包合同。</w:t>
      </w:r>
    </w:p>
    <w:p>
      <w:pPr>
        <w:adjustRightInd w:val="0"/>
        <w:snapToGrid w:val="0"/>
        <w:spacing w:line="360" w:lineRule="auto"/>
        <w:ind w:firstLine="480" w:firstLineChars="200"/>
        <w:jc w:val="left"/>
        <w:rPr>
          <w:sz w:val="24"/>
        </w:rPr>
      </w:pPr>
      <w:r>
        <w:rPr>
          <w:sz w:val="24"/>
        </w:rPr>
        <w:t>本协议自各方盖章之日起生效，如甲方未在该项目（采购包）中标，本协议自动终止。</w:t>
      </w:r>
    </w:p>
    <w:p>
      <w:pPr>
        <w:spacing w:line="360" w:lineRule="auto"/>
        <w:ind w:firstLine="471"/>
        <w:rPr>
          <w:b/>
          <w:color w:val="000000"/>
          <w:sz w:val="24"/>
        </w:rPr>
      </w:pPr>
    </w:p>
    <w:p>
      <w:pPr>
        <w:spacing w:line="360" w:lineRule="auto"/>
        <w:ind w:firstLine="471"/>
        <w:rPr>
          <w:b/>
          <w:color w:val="000000"/>
          <w:sz w:val="24"/>
        </w:rPr>
      </w:pPr>
      <w:r>
        <w:rPr>
          <w:color w:val="000000"/>
          <w:sz w:val="24"/>
        </w:rPr>
        <w:t>甲方（盖章）：_________                 乙方（盖章）：_________</w:t>
      </w:r>
    </w:p>
    <w:p>
      <w:pPr>
        <w:spacing w:line="360" w:lineRule="auto"/>
        <w:ind w:left="480"/>
        <w:jc w:val="right"/>
        <w:rPr>
          <w:color w:val="000000"/>
          <w:sz w:val="24"/>
        </w:rPr>
      </w:pPr>
    </w:p>
    <w:p>
      <w:pPr>
        <w:wordWrap w:val="0"/>
        <w:spacing w:line="360" w:lineRule="auto"/>
        <w:ind w:left="480"/>
        <w:jc w:val="right"/>
        <w:rPr>
          <w:b/>
          <w:color w:val="000000"/>
          <w:sz w:val="24"/>
        </w:rPr>
      </w:pPr>
      <w:r>
        <w:rPr>
          <w:color w:val="000000"/>
          <w:sz w:val="24"/>
          <w:szCs w:val="20"/>
        </w:rPr>
        <w:t xml:space="preserve">日期：_____年______月______日   </w:t>
      </w:r>
    </w:p>
    <w:p>
      <w:pPr>
        <w:tabs>
          <w:tab w:val="left" w:pos="8280"/>
        </w:tabs>
        <w:spacing w:line="360" w:lineRule="auto"/>
        <w:ind w:firstLine="480"/>
        <w:rPr>
          <w:color w:val="000000"/>
          <w:sz w:val="24"/>
        </w:rPr>
      </w:pPr>
    </w:p>
    <w:p>
      <w:pPr>
        <w:tabs>
          <w:tab w:val="left" w:pos="8280"/>
        </w:tabs>
        <w:spacing w:line="360" w:lineRule="auto"/>
        <w:rPr>
          <w:color w:val="000000"/>
          <w:sz w:val="24"/>
        </w:rPr>
      </w:pPr>
      <w:r>
        <w:rPr>
          <w:color w:val="000000"/>
          <w:sz w:val="24"/>
        </w:rPr>
        <w:t>注：</w:t>
      </w:r>
    </w:p>
    <w:p>
      <w:pPr>
        <w:tabs>
          <w:tab w:val="left" w:pos="8280"/>
        </w:tabs>
        <w:spacing w:line="360" w:lineRule="auto"/>
        <w:rPr>
          <w:color w:val="000000"/>
          <w:sz w:val="24"/>
        </w:rPr>
      </w:pPr>
      <w:r>
        <w:rPr>
          <w:sz w:val="24"/>
        </w:rPr>
        <w:t>本协议仅在投标人“为落实政府采购政策”而向中小企业分包时必须提供，否则</w:t>
      </w:r>
      <w:r>
        <w:rPr>
          <w:b/>
          <w:sz w:val="24"/>
        </w:rPr>
        <w:t>投标无效</w:t>
      </w:r>
      <w:r>
        <w:rPr>
          <w:sz w:val="24"/>
        </w:rPr>
        <w:t>；</w:t>
      </w:r>
      <w:r>
        <w:rPr>
          <w:color w:val="000000"/>
          <w:sz w:val="24"/>
        </w:rPr>
        <w:t>且投标人须与所有拟分包单位分别签订《分包意向协议》，每单位签订一份，并在投标文件中提交全部协议原件的电子件，否则</w:t>
      </w:r>
      <w:r>
        <w:rPr>
          <w:b/>
          <w:color w:val="000000"/>
          <w:sz w:val="24"/>
        </w:rPr>
        <w:t>投标无效</w:t>
      </w:r>
      <w:r>
        <w:rPr>
          <w:color w:val="000000"/>
          <w:sz w:val="24"/>
        </w:rPr>
        <w:t>。</w:t>
      </w: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 xml:space="preserve">2-2 </w:t>
      </w:r>
      <w:r>
        <w:rPr>
          <w:sz w:val="24"/>
        </w:rPr>
        <w:t>其它落实政府采购政策的资格要求</w:t>
      </w:r>
      <w:r>
        <w:rPr>
          <w:b/>
          <w:bCs/>
          <w:color w:val="FF0000"/>
          <w:sz w:val="24"/>
          <w:szCs w:val="20"/>
        </w:rPr>
        <w:t>（如有）</w:t>
      </w:r>
    </w:p>
    <w:p>
      <w:pPr>
        <w:widowControl/>
        <w:jc w:val="left"/>
        <w:rPr>
          <w:sz w:val="24"/>
        </w:rPr>
      </w:pPr>
    </w:p>
    <w:p>
      <w:pPr>
        <w:widowControl/>
        <w:jc w:val="left"/>
        <w:rPr>
          <w:sz w:val="24"/>
        </w:rPr>
      </w:pPr>
      <w:r>
        <w:rPr>
          <w:sz w:val="24"/>
        </w:rPr>
        <w:br w:type="page"/>
      </w:r>
    </w:p>
    <w:p>
      <w:pPr>
        <w:numPr>
          <w:ilvl w:val="0"/>
          <w:numId w:val="16"/>
        </w:numPr>
        <w:tabs>
          <w:tab w:val="left" w:pos="360"/>
        </w:tabs>
        <w:snapToGrid w:val="0"/>
        <w:spacing w:line="360" w:lineRule="auto"/>
        <w:outlineLvl w:val="1"/>
        <w:rPr>
          <w:sz w:val="24"/>
        </w:rPr>
      </w:pPr>
      <w:r>
        <w:rPr>
          <w:sz w:val="24"/>
        </w:rPr>
        <w:t>本项目的特定资格要求</w:t>
      </w:r>
      <w:r>
        <w:rPr>
          <w:b/>
          <w:bCs/>
          <w:color w:val="000000"/>
          <w:sz w:val="24"/>
          <w:szCs w:val="20"/>
        </w:rPr>
        <w:t>（如有）</w:t>
      </w:r>
    </w:p>
    <w:p>
      <w:pPr>
        <w:spacing w:line="360" w:lineRule="auto"/>
        <w:outlineLvl w:val="2"/>
        <w:rPr>
          <w:color w:val="000000"/>
          <w:sz w:val="24"/>
          <w:szCs w:val="20"/>
        </w:rPr>
      </w:pPr>
      <w:r>
        <w:rPr>
          <w:color w:val="000000"/>
          <w:sz w:val="24"/>
          <w:szCs w:val="20"/>
        </w:rPr>
        <w:t>3-1 联合协议</w:t>
      </w:r>
      <w:r>
        <w:rPr>
          <w:b/>
          <w:bCs/>
          <w:color w:val="FF0000"/>
          <w:sz w:val="24"/>
          <w:szCs w:val="20"/>
        </w:rPr>
        <w:t>（如有）</w:t>
      </w:r>
    </w:p>
    <w:p>
      <w:pPr>
        <w:autoSpaceDE w:val="0"/>
        <w:autoSpaceDN w:val="0"/>
        <w:adjustRightInd w:val="0"/>
        <w:spacing w:line="360" w:lineRule="auto"/>
        <w:jc w:val="center"/>
        <w:rPr>
          <w:b/>
          <w:color w:val="000000"/>
          <w:sz w:val="36"/>
          <w:szCs w:val="36"/>
        </w:rPr>
      </w:pPr>
      <w:r>
        <w:rPr>
          <w:b/>
          <w:color w:val="000000"/>
          <w:sz w:val="36"/>
          <w:szCs w:val="36"/>
        </w:rPr>
        <w:t>联合协议</w:t>
      </w:r>
    </w:p>
    <w:p>
      <w:pPr>
        <w:spacing w:line="360" w:lineRule="auto"/>
        <w:ind w:firstLine="828" w:firstLineChars="345"/>
        <w:rPr>
          <w:bCs/>
          <w:color w:val="000000"/>
        </w:rPr>
      </w:pPr>
      <w:r>
        <w:rPr>
          <w:bCs/>
          <w:color w:val="000000"/>
          <w:sz w:val="24"/>
        </w:rPr>
        <w:t>______ 、 _____ 及 _____就“________（项目名称）</w:t>
      </w:r>
      <w:r>
        <w:rPr>
          <w:color w:val="000000"/>
          <w:sz w:val="24"/>
        </w:rPr>
        <w:t>”____包</w:t>
      </w:r>
      <w:r>
        <w:rPr>
          <w:bCs/>
          <w:color w:val="000000"/>
          <w:sz w:val="24"/>
        </w:rPr>
        <w:t>招标项目的投标事宜，经各方充分协商一致，达成如下协议：</w:t>
      </w:r>
    </w:p>
    <w:p>
      <w:pPr>
        <w:numPr>
          <w:ilvl w:val="0"/>
          <w:numId w:val="18"/>
        </w:numPr>
        <w:spacing w:line="360" w:lineRule="auto"/>
        <w:rPr>
          <w:bCs/>
          <w:color w:val="000000"/>
          <w:sz w:val="24"/>
        </w:rPr>
      </w:pPr>
      <w:r>
        <w:rPr>
          <w:bCs/>
          <w:color w:val="000000"/>
          <w:sz w:val="24"/>
        </w:rPr>
        <w:t>由_________牵头，_________、__________参加，组成联合体共同进行招标项目的投标工作。</w:t>
      </w:r>
    </w:p>
    <w:p>
      <w:pPr>
        <w:numPr>
          <w:ilvl w:val="0"/>
          <w:numId w:val="18"/>
        </w:numPr>
        <w:spacing w:line="360" w:lineRule="auto"/>
        <w:rPr>
          <w:bCs/>
          <w:color w:val="000000"/>
          <w:sz w:val="24"/>
        </w:rPr>
      </w:pPr>
      <w:r>
        <w:rPr>
          <w:bCs/>
          <w:color w:val="000000"/>
          <w:sz w:val="24"/>
        </w:rPr>
        <w:t>联合体中标后，联合体各方共同与采购人签订合同，就采购合同约定的事项对采购人承担连带责任。</w:t>
      </w:r>
    </w:p>
    <w:p>
      <w:pPr>
        <w:numPr>
          <w:ilvl w:val="0"/>
          <w:numId w:val="18"/>
        </w:numPr>
        <w:spacing w:line="360" w:lineRule="auto"/>
        <w:rPr>
          <w:bCs/>
          <w:color w:val="000000"/>
          <w:sz w:val="24"/>
        </w:rPr>
      </w:pPr>
      <w:r>
        <w:rPr>
          <w:bCs/>
          <w:color w:val="000000"/>
          <w:sz w:val="24"/>
        </w:rPr>
        <w:t>联合体各方均同意由牵头人代表其他联合体成员单位按招标文件要求出具《授权委托书》。</w:t>
      </w:r>
    </w:p>
    <w:p>
      <w:pPr>
        <w:numPr>
          <w:ilvl w:val="0"/>
          <w:numId w:val="18"/>
        </w:numPr>
        <w:spacing w:line="360" w:lineRule="auto"/>
        <w:rPr>
          <w:bCs/>
          <w:color w:val="000000"/>
          <w:sz w:val="24"/>
        </w:rPr>
      </w:pPr>
      <w:r>
        <w:rPr>
          <w:bCs/>
          <w:color w:val="000000"/>
          <w:sz w:val="24"/>
        </w:rPr>
        <w:t>牵头人为项目的总负责单位；组织各参加方进行项目实施工作。</w:t>
      </w:r>
    </w:p>
    <w:p>
      <w:pPr>
        <w:numPr>
          <w:ilvl w:val="0"/>
          <w:numId w:val="18"/>
        </w:numPr>
        <w:spacing w:line="360" w:lineRule="auto"/>
        <w:rPr>
          <w:bCs/>
          <w:color w:val="000000"/>
          <w:sz w:val="24"/>
        </w:rPr>
      </w:pPr>
      <w:r>
        <w:rPr>
          <w:bCs/>
          <w:color w:val="000000"/>
          <w:sz w:val="24"/>
        </w:rPr>
        <w:t>______负责_____，具体工作范围、内容以投标文件及合同为准。</w:t>
      </w:r>
    </w:p>
    <w:p>
      <w:pPr>
        <w:numPr>
          <w:ilvl w:val="0"/>
          <w:numId w:val="18"/>
        </w:numPr>
        <w:spacing w:line="360" w:lineRule="auto"/>
        <w:rPr>
          <w:bCs/>
          <w:color w:val="000000"/>
          <w:sz w:val="24"/>
        </w:rPr>
      </w:pPr>
      <w:r>
        <w:rPr>
          <w:bCs/>
          <w:color w:val="000000"/>
          <w:sz w:val="24"/>
        </w:rPr>
        <w:t>______负责_____，具体工作范围、内容以投标文件及合同为准。</w:t>
      </w:r>
    </w:p>
    <w:p>
      <w:pPr>
        <w:numPr>
          <w:ilvl w:val="0"/>
          <w:numId w:val="18"/>
        </w:numPr>
        <w:spacing w:line="360" w:lineRule="auto"/>
        <w:rPr>
          <w:bCs/>
          <w:color w:val="000000"/>
          <w:sz w:val="24"/>
        </w:rPr>
      </w:pPr>
      <w:r>
        <w:rPr>
          <w:bCs/>
          <w:color w:val="000000"/>
          <w:sz w:val="24"/>
        </w:rPr>
        <w:t>______负责_____（如有），具体工作范围、内容以投标文件及合同为准。</w:t>
      </w:r>
    </w:p>
    <w:p>
      <w:pPr>
        <w:numPr>
          <w:ilvl w:val="0"/>
          <w:numId w:val="18"/>
        </w:numPr>
        <w:spacing w:line="360" w:lineRule="auto"/>
        <w:rPr>
          <w:sz w:val="24"/>
        </w:rPr>
      </w:pPr>
      <w:r>
        <w:rPr>
          <w:sz w:val="24"/>
        </w:rPr>
        <w:t>本项目联合协议合同总额为________元，联合体各成员按照如下比例分摊（按联合体成员分别列明）：</w:t>
      </w:r>
    </w:p>
    <w:p>
      <w:pPr>
        <w:tabs>
          <w:tab w:val="left" w:pos="720"/>
          <w:tab w:val="left" w:pos="900"/>
        </w:tabs>
        <w:spacing w:line="360" w:lineRule="auto"/>
        <w:ind w:left="851"/>
        <w:rPr>
          <w:color w:val="000000"/>
          <w:sz w:val="24"/>
          <w:szCs w:val="20"/>
        </w:rPr>
      </w:pPr>
      <w:r>
        <w:rPr>
          <w:color w:val="000000"/>
          <w:sz w:val="24"/>
          <w:szCs w:val="20"/>
        </w:rPr>
        <w:t>（1）</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（2）</w:t>
      </w:r>
      <w:r>
        <w:rPr>
          <w:bCs/>
          <w:color w:val="000000"/>
          <w:sz w:val="24"/>
          <w:szCs w:val="20"/>
        </w:rPr>
        <w:t>______</w:t>
      </w:r>
      <w:r>
        <w:rPr>
          <w:color w:val="000000"/>
          <w:sz w:val="24"/>
          <w:szCs w:val="20"/>
        </w:rPr>
        <w:t>为□大型企业□中型企业、□小微企业（包含监狱企业、残疾人福利性单位）、□其他，合同金额为_____元；</w:t>
      </w:r>
    </w:p>
    <w:p>
      <w:pPr>
        <w:tabs>
          <w:tab w:val="left" w:pos="720"/>
          <w:tab w:val="left" w:pos="900"/>
        </w:tabs>
        <w:spacing w:line="360" w:lineRule="auto"/>
        <w:ind w:left="851"/>
        <w:rPr>
          <w:color w:val="000000"/>
          <w:sz w:val="24"/>
          <w:szCs w:val="20"/>
        </w:rPr>
      </w:pPr>
      <w:r>
        <w:rPr>
          <w:color w:val="000000"/>
          <w:sz w:val="24"/>
          <w:szCs w:val="20"/>
        </w:rPr>
        <w:t>（…）</w:t>
      </w:r>
      <w:r>
        <w:rPr>
          <w:bCs/>
          <w:color w:val="000000"/>
          <w:sz w:val="24"/>
          <w:szCs w:val="20"/>
        </w:rPr>
        <w:t>______</w:t>
      </w:r>
      <w:r>
        <w:rPr>
          <w:color w:val="000000"/>
          <w:sz w:val="24"/>
          <w:szCs w:val="20"/>
        </w:rPr>
        <w:t>为□大型企业□中型企业、□小微企业（包含监狱企业、残疾人福利性单位）、□其他，合同金额为_____元。</w:t>
      </w:r>
    </w:p>
    <w:p>
      <w:pPr>
        <w:numPr>
          <w:ilvl w:val="0"/>
          <w:numId w:val="18"/>
        </w:numPr>
        <w:tabs>
          <w:tab w:val="left" w:pos="993"/>
        </w:tabs>
        <w:spacing w:line="360" w:lineRule="auto"/>
        <w:rPr>
          <w:bCs/>
          <w:color w:val="000000"/>
          <w:sz w:val="24"/>
        </w:rPr>
      </w:pPr>
      <w:r>
        <w:rPr>
          <w:bCs/>
          <w:color w:val="000000"/>
          <w:sz w:val="24"/>
        </w:rPr>
        <w:t>以联合体形式参加政府采购活动的，联合体各方不得再单独参加或者与其他供应商另外组成联合体参加同一合同项下的政府采购活动。</w:t>
      </w:r>
    </w:p>
    <w:p>
      <w:pPr>
        <w:numPr>
          <w:ilvl w:val="0"/>
          <w:numId w:val="18"/>
        </w:numPr>
        <w:spacing w:line="360" w:lineRule="auto"/>
        <w:rPr>
          <w:bCs/>
          <w:color w:val="000000"/>
          <w:sz w:val="24"/>
        </w:rPr>
      </w:pPr>
      <w:r>
        <w:rPr>
          <w:bCs/>
          <w:color w:val="000000"/>
          <w:sz w:val="24"/>
        </w:rPr>
        <w:t>其他约定（如有）：_______。</w:t>
      </w:r>
    </w:p>
    <w:p>
      <w:pPr>
        <w:tabs>
          <w:tab w:val="left" w:pos="780"/>
        </w:tabs>
        <w:spacing w:line="360" w:lineRule="auto"/>
        <w:ind w:firstLine="480" w:firstLineChars="200"/>
        <w:rPr>
          <w:color w:val="000000"/>
          <w:sz w:val="24"/>
        </w:rPr>
      </w:pPr>
      <w:r>
        <w:rPr>
          <w:bCs/>
          <w:color w:val="000000"/>
          <w:sz w:val="24"/>
        </w:rPr>
        <w:t>本协议自各方盖章后生效，采购合同履行完毕后自动失效。如未中标，本协议自动终止。</w:t>
      </w:r>
      <w:r>
        <w:rPr>
          <w:color w:val="000000"/>
          <w:sz w:val="24"/>
        </w:rPr>
        <w:br w:type="page"/>
      </w:r>
    </w:p>
    <w:p>
      <w:pPr>
        <w:spacing w:line="360" w:lineRule="auto"/>
        <w:ind w:firstLine="471"/>
        <w:rPr>
          <w:color w:val="000000"/>
          <w:sz w:val="24"/>
        </w:rPr>
      </w:pPr>
      <w:r>
        <w:rPr>
          <w:color w:val="000000"/>
          <w:sz w:val="24"/>
        </w:rPr>
        <w:t>联合体牵头人名称：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r>
      <w:r>
        <w:rPr>
          <w:color w:val="000000"/>
          <w:sz w:val="24"/>
        </w:rPr>
        <w:t xml:space="preserve"> 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盖章：</w:t>
      </w:r>
      <w:r>
        <w:rPr>
          <w:color w:val="000000"/>
          <w:sz w:val="24"/>
          <w:szCs w:val="20"/>
        </w:rPr>
        <w:t>______</w:t>
      </w:r>
    </w:p>
    <w:p>
      <w:pPr>
        <w:spacing w:line="360" w:lineRule="auto"/>
        <w:ind w:firstLine="471"/>
        <w:rPr>
          <w:color w:val="000000"/>
          <w:sz w:val="24"/>
        </w:rPr>
      </w:pPr>
    </w:p>
    <w:p>
      <w:pPr>
        <w:spacing w:line="360" w:lineRule="auto"/>
        <w:ind w:firstLine="471"/>
        <w:rPr>
          <w:color w:val="000000"/>
          <w:sz w:val="24"/>
        </w:rPr>
      </w:pPr>
    </w:p>
    <w:p>
      <w:pPr>
        <w:spacing w:line="360" w:lineRule="auto"/>
        <w:ind w:firstLine="471"/>
        <w:rPr>
          <w:color w:val="000000"/>
          <w:sz w:val="24"/>
        </w:rPr>
      </w:pPr>
      <w:r>
        <w:rPr>
          <w:color w:val="000000"/>
          <w:sz w:val="24"/>
        </w:rPr>
        <w:t>联合体成员名称：</w:t>
      </w:r>
      <w:r>
        <w:rPr>
          <w:color w:val="000000"/>
          <w:sz w:val="24"/>
          <w:szCs w:val="20"/>
        </w:rPr>
        <w:t>______</w:t>
      </w:r>
    </w:p>
    <w:p>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pPr>
        <w:spacing w:line="360" w:lineRule="auto"/>
        <w:ind w:firstLine="471"/>
        <w:rPr>
          <w:color w:val="000000"/>
          <w:sz w:val="24"/>
        </w:rPr>
      </w:pPr>
    </w:p>
    <w:p>
      <w:pPr>
        <w:spacing w:line="360" w:lineRule="auto"/>
        <w:ind w:firstLine="471"/>
        <w:rPr>
          <w:color w:val="000000"/>
          <w:sz w:val="24"/>
        </w:rPr>
      </w:pPr>
    </w:p>
    <w:p>
      <w:pPr>
        <w:spacing w:line="360" w:lineRule="auto"/>
        <w:ind w:left="480"/>
        <w:jc w:val="right"/>
        <w:rPr>
          <w:color w:val="000000"/>
          <w:sz w:val="24"/>
        </w:rPr>
      </w:pPr>
    </w:p>
    <w:p>
      <w:pPr>
        <w:spacing w:line="360" w:lineRule="auto"/>
        <w:ind w:left="480"/>
        <w:jc w:val="right"/>
        <w:rPr>
          <w:color w:val="000000"/>
          <w:sz w:val="24"/>
        </w:rPr>
      </w:pPr>
      <w:r>
        <w:rPr>
          <w:color w:val="000000"/>
          <w:sz w:val="24"/>
          <w:szCs w:val="20"/>
        </w:rPr>
        <w:t>日期：_____年______月______日</w:t>
      </w:r>
    </w:p>
    <w:p>
      <w:pPr>
        <w:spacing w:line="360" w:lineRule="auto"/>
        <w:ind w:left="480"/>
        <w:jc w:val="right"/>
        <w:rPr>
          <w:b/>
          <w:color w:val="000000"/>
          <w:sz w:val="24"/>
        </w:rPr>
      </w:pPr>
    </w:p>
    <w:p>
      <w:pPr>
        <w:tabs>
          <w:tab w:val="left" w:pos="8280"/>
        </w:tabs>
        <w:spacing w:line="360" w:lineRule="auto"/>
        <w:ind w:firstLine="480"/>
        <w:rPr>
          <w:color w:val="000000"/>
          <w:sz w:val="24"/>
        </w:rPr>
      </w:pPr>
    </w:p>
    <w:p>
      <w:pPr>
        <w:tabs>
          <w:tab w:val="left" w:pos="8280"/>
        </w:tabs>
        <w:spacing w:line="360" w:lineRule="auto"/>
        <w:ind w:firstLine="480"/>
        <w:rPr>
          <w:color w:val="000000"/>
          <w:sz w:val="24"/>
        </w:rPr>
      </w:pPr>
    </w:p>
    <w:p>
      <w:pPr>
        <w:spacing w:line="360" w:lineRule="auto"/>
        <w:ind w:left="719" w:leftChars="228" w:hanging="240" w:hangingChars="100"/>
        <w:rPr>
          <w:color w:val="000000"/>
          <w:sz w:val="24"/>
        </w:rPr>
      </w:pPr>
      <w:r>
        <w:rPr>
          <w:color w:val="000000"/>
          <w:sz w:val="24"/>
        </w:rPr>
        <w:t>注：</w:t>
      </w:r>
    </w:p>
    <w:p>
      <w:pPr>
        <w:spacing w:line="360" w:lineRule="auto"/>
        <w:ind w:left="719" w:leftChars="228" w:hanging="240" w:hangingChars="100"/>
        <w:rPr>
          <w:color w:val="000000"/>
          <w:sz w:val="24"/>
        </w:rPr>
      </w:pPr>
      <w:r>
        <w:rPr>
          <w:color w:val="000000"/>
          <w:sz w:val="24"/>
        </w:rPr>
        <w:t>1. 如本项目（包）接受供应商以联合体形式参加采购活动，且供应商以联合体形式参与时，须提供《联合协议》，否则</w:t>
      </w:r>
      <w:r>
        <w:rPr>
          <w:b/>
          <w:color w:val="000000"/>
          <w:sz w:val="24"/>
        </w:rPr>
        <w:t>投标无效</w:t>
      </w:r>
      <w:r>
        <w:rPr>
          <w:color w:val="000000"/>
          <w:sz w:val="24"/>
        </w:rPr>
        <w:t>。</w:t>
      </w:r>
    </w:p>
    <w:p>
      <w:pPr>
        <w:spacing w:line="360" w:lineRule="auto"/>
        <w:ind w:left="719" w:leftChars="228" w:hanging="240" w:hangingChars="100"/>
        <w:rPr>
          <w:sz w:val="24"/>
        </w:rPr>
      </w:pPr>
      <w:r>
        <w:rPr>
          <w:color w:val="000000"/>
          <w:sz w:val="24"/>
        </w:rPr>
        <w:t>2. 联合体各方成员需在本协议上共同盖章。</w:t>
      </w:r>
    </w:p>
    <w:p>
      <w:pPr>
        <w:spacing w:line="360" w:lineRule="auto"/>
        <w:ind w:left="719" w:leftChars="228" w:hanging="240" w:hangingChars="100"/>
        <w:rPr>
          <w:sz w:val="24"/>
        </w:rPr>
      </w:pPr>
      <w:r>
        <w:rPr>
          <w:sz w:val="24"/>
        </w:rPr>
        <w:br w:type="page"/>
      </w:r>
    </w:p>
    <w:p>
      <w:pPr>
        <w:spacing w:line="360" w:lineRule="auto"/>
        <w:outlineLvl w:val="2"/>
        <w:rPr>
          <w:sz w:val="24"/>
          <w:szCs w:val="20"/>
        </w:rPr>
      </w:pPr>
      <w:r>
        <w:rPr>
          <w:color w:val="000000"/>
          <w:sz w:val="24"/>
          <w:szCs w:val="20"/>
        </w:rPr>
        <w:t>3-2 其他</w:t>
      </w:r>
      <w:r>
        <w:rPr>
          <w:sz w:val="24"/>
          <w:szCs w:val="20"/>
        </w:rPr>
        <w:t>特定资格要求</w:t>
      </w:r>
    </w:p>
    <w:p>
      <w:pPr>
        <w:widowControl/>
        <w:jc w:val="left"/>
        <w:rPr>
          <w:sz w:val="24"/>
          <w:szCs w:val="20"/>
        </w:rPr>
      </w:pPr>
      <w:r>
        <w:rPr>
          <w:sz w:val="24"/>
          <w:szCs w:val="20"/>
        </w:rPr>
        <w:br w:type="page"/>
      </w:r>
    </w:p>
    <w:p>
      <w:pPr>
        <w:widowControl/>
        <w:jc w:val="left"/>
        <w:rPr>
          <w:kern w:val="0"/>
          <w:sz w:val="24"/>
          <w:szCs w:val="20"/>
        </w:rPr>
      </w:pPr>
    </w:p>
    <w:p>
      <w:pPr>
        <w:keepNext/>
        <w:keepLines/>
        <w:autoSpaceDE w:val="0"/>
        <w:autoSpaceDN w:val="0"/>
        <w:adjustRightInd w:val="0"/>
        <w:spacing w:before="12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rFonts w:hint="eastAsia"/>
          <w:b/>
          <w:spacing w:val="20"/>
          <w:sz w:val="32"/>
          <w:szCs w:val="32"/>
        </w:rPr>
        <w:t>采购编号</w:t>
      </w:r>
      <w:r>
        <w:rPr>
          <w:b/>
          <w:spacing w:val="20"/>
          <w:sz w:val="32"/>
          <w:szCs w:val="32"/>
        </w:rPr>
        <w:t>/包号：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numPr>
          <w:ilvl w:val="0"/>
          <w:numId w:val="19"/>
        </w:numPr>
        <w:tabs>
          <w:tab w:val="left" w:pos="360"/>
        </w:tabs>
        <w:snapToGrid w:val="0"/>
        <w:spacing w:line="360" w:lineRule="auto"/>
        <w:outlineLvl w:val="1"/>
        <w:rPr>
          <w:color w:val="000000"/>
          <w:sz w:val="24"/>
          <w:szCs w:val="20"/>
        </w:rPr>
      </w:pPr>
      <w:bookmarkStart w:id="827" w:name="_Hlt520274065"/>
      <w:bookmarkEnd w:id="827"/>
      <w:bookmarkStart w:id="828" w:name="_Hlt520271212"/>
      <w:bookmarkEnd w:id="828"/>
      <w:bookmarkStart w:id="829" w:name="_Hlt520274407"/>
      <w:bookmarkEnd w:id="829"/>
      <w:bookmarkStart w:id="830" w:name="_Hlt520343392"/>
      <w:bookmarkEnd w:id="830"/>
      <w:bookmarkStart w:id="831" w:name="_Hlt520355504"/>
      <w:bookmarkEnd w:id="831"/>
      <w:bookmarkStart w:id="832" w:name="_Hlt520273711"/>
      <w:bookmarkEnd w:id="832"/>
      <w:bookmarkStart w:id="833" w:name="_Hlt520350918"/>
      <w:bookmarkEnd w:id="833"/>
      <w:bookmarkStart w:id="834" w:name="_Hlt520274393"/>
      <w:bookmarkEnd w:id="834"/>
      <w:bookmarkStart w:id="835" w:name="_Hlt520274121"/>
      <w:bookmarkEnd w:id="835"/>
      <w:bookmarkStart w:id="836" w:name="_Hlt520343000"/>
      <w:bookmarkEnd w:id="836"/>
      <w:bookmarkStart w:id="837" w:name="_Toc480942349"/>
      <w:bookmarkStart w:id="838" w:name="_Ref467988698"/>
      <w:bookmarkStart w:id="839" w:name="_Toc226965829"/>
      <w:bookmarkStart w:id="840" w:name="_Toc226965746"/>
      <w:bookmarkStart w:id="841" w:name="_Toc127151556"/>
      <w:bookmarkStart w:id="842" w:name="_Toc150480794"/>
      <w:bookmarkStart w:id="843" w:name="_Toc226337252"/>
      <w:bookmarkStart w:id="844" w:name="_Toc142311058"/>
      <w:bookmarkStart w:id="845" w:name="_Toc150774761"/>
      <w:bookmarkStart w:id="846" w:name="_Toc520356217"/>
      <w:bookmarkStart w:id="847" w:name="_Toc226309800"/>
      <w:bookmarkStart w:id="848" w:name="_Toc195842921"/>
      <w:r>
        <w:rPr>
          <w:color w:val="000000"/>
          <w:sz w:val="24"/>
        </w:rPr>
        <w:t>投标</w:t>
      </w:r>
      <w:bookmarkEnd w:id="837"/>
      <w:bookmarkEnd w:id="838"/>
      <w:r>
        <w:rPr>
          <w:color w:val="000000"/>
          <w:sz w:val="24"/>
        </w:rPr>
        <w:t>书</w:t>
      </w:r>
      <w:bookmarkEnd w:id="839"/>
      <w:bookmarkEnd w:id="840"/>
      <w:bookmarkEnd w:id="841"/>
      <w:bookmarkEnd w:id="842"/>
      <w:bookmarkEnd w:id="843"/>
      <w:bookmarkEnd w:id="844"/>
      <w:bookmarkEnd w:id="845"/>
      <w:bookmarkEnd w:id="846"/>
      <w:bookmarkEnd w:id="847"/>
      <w:bookmarkEnd w:id="848"/>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w:t>
      </w:r>
      <w:r>
        <w:rPr>
          <w:rFonts w:hint="eastAsia"/>
          <w:color w:val="000000"/>
          <w:sz w:val="24"/>
          <w:szCs w:val="20"/>
        </w:rPr>
        <w:t>采购编号</w:t>
      </w:r>
      <w:r>
        <w:rPr>
          <w:color w:val="000000"/>
          <w:sz w:val="24"/>
          <w:szCs w:val="20"/>
        </w:rPr>
        <w:t>/包号）组织的招标活动，并对此项目进行投标。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rFonts w:hint="eastAsia"/>
          <w:sz w:val="24"/>
        </w:rPr>
        <w:t>180</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tabs>
          <w:tab w:val="left" w:pos="5580"/>
        </w:tabs>
        <w:spacing w:line="360" w:lineRule="auto"/>
        <w:ind w:left="420"/>
        <w:rPr>
          <w:color w:val="000000"/>
          <w:sz w:val="24"/>
          <w:szCs w:val="20"/>
          <w:u w:val="single"/>
        </w:rPr>
      </w:pPr>
    </w:p>
    <w:p>
      <w:pPr>
        <w:tabs>
          <w:tab w:val="left" w:pos="5580"/>
        </w:tabs>
        <w:spacing w:line="360" w:lineRule="auto"/>
        <w:ind w:left="420"/>
        <w:rPr>
          <w:color w:val="000000"/>
          <w:sz w:val="24"/>
          <w:szCs w:val="20"/>
          <w:u w:val="single"/>
        </w:rPr>
      </w:pPr>
    </w:p>
    <w:p>
      <w:pPr>
        <w:pStyle w:val="24"/>
        <w:tabs>
          <w:tab w:val="left" w:pos="5580"/>
        </w:tabs>
        <w:spacing w:line="300" w:lineRule="auto"/>
        <w:rPr>
          <w:rFonts w:hAnsi="宋体"/>
          <w:sz w:val="24"/>
          <w:szCs w:val="24"/>
          <w:highlight w:val="cyan"/>
        </w:rPr>
      </w:pPr>
      <w:bookmarkStart w:id="849" w:name="_Hlt520356243"/>
      <w:bookmarkEnd w:id="849"/>
      <w:bookmarkStart w:id="850" w:name="_Hlt520355938"/>
      <w:bookmarkEnd w:id="850"/>
      <w:bookmarkStart w:id="851" w:name="_Toc142311059"/>
      <w:bookmarkStart w:id="852" w:name="_Toc480942350"/>
      <w:bookmarkStart w:id="853" w:name="_Toc226309801"/>
      <w:bookmarkStart w:id="854" w:name="_Ref467988705"/>
      <w:bookmarkStart w:id="855" w:name="_Toc226337253"/>
      <w:bookmarkStart w:id="856" w:name="_Toc265228395"/>
      <w:bookmarkStart w:id="857" w:name="_Toc150774762"/>
      <w:bookmarkStart w:id="858" w:name="_Toc520356218"/>
      <w:bookmarkStart w:id="859" w:name="_Toc226965830"/>
      <w:bookmarkStart w:id="860" w:name="_Toc195842922"/>
      <w:bookmarkStart w:id="861" w:name="_Toc305158899"/>
      <w:bookmarkStart w:id="862" w:name="_Toc226965747"/>
      <w:bookmarkStart w:id="863" w:name="_Toc150480795"/>
      <w:bookmarkStart w:id="864" w:name="_Toc127151557"/>
      <w:bookmarkStart w:id="865" w:name="_Toc305158825"/>
      <w:bookmarkStart w:id="866" w:name="_Toc264969247"/>
      <w:r>
        <w:rPr>
          <w:rFonts w:hAnsi="宋体"/>
          <w:sz w:val="24"/>
          <w:szCs w:val="24"/>
          <w:highlight w:val="cyan"/>
        </w:rPr>
        <w:t>投标人相关备注信息：</w:t>
      </w:r>
    </w:p>
    <w:tbl>
      <w:tblPr>
        <w:tblStyle w:val="43"/>
        <w:tblW w:w="894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76"/>
        <w:gridCol w:w="65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noWrap w:val="0"/>
            <w:vAlign w:val="top"/>
          </w:tcPr>
          <w:p>
            <w:pPr>
              <w:pStyle w:val="24"/>
              <w:tabs>
                <w:tab w:val="left" w:pos="5580"/>
              </w:tabs>
              <w:spacing w:line="300" w:lineRule="auto"/>
              <w:rPr>
                <w:rFonts w:hAnsi="宋体"/>
                <w:sz w:val="24"/>
                <w:szCs w:val="24"/>
                <w:highlight w:val="cyan"/>
              </w:rPr>
            </w:pPr>
            <w:r>
              <w:rPr>
                <w:rFonts w:hAnsi="宋体"/>
                <w:sz w:val="24"/>
                <w:szCs w:val="24"/>
                <w:highlight w:val="cyan"/>
              </w:rPr>
              <w:t>投标人社会信用代码</w:t>
            </w:r>
          </w:p>
        </w:tc>
        <w:tc>
          <w:tcPr>
            <w:tcW w:w="6571" w:type="dxa"/>
            <w:noWrap w:val="0"/>
            <w:vAlign w:val="top"/>
          </w:tcPr>
          <w:p>
            <w:pPr>
              <w:pStyle w:val="24"/>
              <w:tabs>
                <w:tab w:val="left" w:pos="5580"/>
              </w:tabs>
              <w:spacing w:line="300" w:lineRule="auto"/>
              <w:rPr>
                <w:rFonts w:hAnsi="宋体"/>
                <w:sz w:val="24"/>
                <w:szCs w:val="24"/>
                <w:highlight w:val="cy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noWrap w:val="0"/>
            <w:vAlign w:val="top"/>
          </w:tcPr>
          <w:p>
            <w:pPr>
              <w:pStyle w:val="24"/>
              <w:tabs>
                <w:tab w:val="left" w:pos="5580"/>
              </w:tabs>
              <w:spacing w:line="300" w:lineRule="auto"/>
              <w:rPr>
                <w:rFonts w:hAnsi="宋体"/>
                <w:sz w:val="24"/>
                <w:szCs w:val="24"/>
                <w:highlight w:val="cyan"/>
              </w:rPr>
            </w:pPr>
            <w:r>
              <w:rPr>
                <w:rFonts w:hAnsi="宋体"/>
                <w:sz w:val="24"/>
                <w:szCs w:val="24"/>
                <w:highlight w:val="cyan"/>
              </w:rPr>
              <w:t>投标人地址</w:t>
            </w:r>
          </w:p>
        </w:tc>
        <w:tc>
          <w:tcPr>
            <w:tcW w:w="6571" w:type="dxa"/>
            <w:noWrap w:val="0"/>
            <w:vAlign w:val="top"/>
          </w:tcPr>
          <w:p>
            <w:pPr>
              <w:pStyle w:val="24"/>
              <w:tabs>
                <w:tab w:val="left" w:pos="5580"/>
              </w:tabs>
              <w:spacing w:line="300" w:lineRule="auto"/>
              <w:rPr>
                <w:rFonts w:hAnsi="宋体"/>
                <w:sz w:val="24"/>
                <w:szCs w:val="24"/>
                <w:highlight w:val="cy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noWrap w:val="0"/>
            <w:vAlign w:val="top"/>
          </w:tcPr>
          <w:p>
            <w:pPr>
              <w:pStyle w:val="24"/>
              <w:tabs>
                <w:tab w:val="left" w:pos="5580"/>
              </w:tabs>
              <w:spacing w:line="300" w:lineRule="auto"/>
              <w:rPr>
                <w:rFonts w:hAnsi="宋体"/>
                <w:sz w:val="24"/>
                <w:szCs w:val="24"/>
                <w:highlight w:val="cyan"/>
              </w:rPr>
            </w:pPr>
            <w:r>
              <w:rPr>
                <w:rFonts w:hAnsi="宋体"/>
                <w:sz w:val="24"/>
                <w:szCs w:val="24"/>
                <w:highlight w:val="cyan"/>
              </w:rPr>
              <w:t>委托代理人姓名</w:t>
            </w:r>
          </w:p>
        </w:tc>
        <w:tc>
          <w:tcPr>
            <w:tcW w:w="6571" w:type="dxa"/>
            <w:noWrap w:val="0"/>
            <w:vAlign w:val="top"/>
          </w:tcPr>
          <w:p>
            <w:pPr>
              <w:pStyle w:val="24"/>
              <w:tabs>
                <w:tab w:val="left" w:pos="5580"/>
              </w:tabs>
              <w:spacing w:line="300" w:lineRule="auto"/>
              <w:rPr>
                <w:rFonts w:hAnsi="宋体"/>
                <w:sz w:val="24"/>
                <w:szCs w:val="24"/>
                <w:highlight w:val="cy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noWrap w:val="0"/>
            <w:vAlign w:val="top"/>
          </w:tcPr>
          <w:p>
            <w:pPr>
              <w:pStyle w:val="24"/>
              <w:tabs>
                <w:tab w:val="left" w:pos="5580"/>
              </w:tabs>
              <w:spacing w:line="300" w:lineRule="auto"/>
              <w:rPr>
                <w:rFonts w:hAnsi="宋体"/>
                <w:sz w:val="24"/>
                <w:szCs w:val="24"/>
                <w:highlight w:val="cyan"/>
              </w:rPr>
            </w:pPr>
            <w:r>
              <w:rPr>
                <w:color w:val="000000"/>
                <w:sz w:val="24"/>
                <w:highlight w:val="cyan"/>
              </w:rPr>
              <w:t>委托代理人</w:t>
            </w:r>
            <w:r>
              <w:rPr>
                <w:rFonts w:hAnsi="宋体"/>
                <w:sz w:val="24"/>
                <w:szCs w:val="24"/>
                <w:highlight w:val="cyan"/>
              </w:rPr>
              <w:t>手机号</w:t>
            </w:r>
          </w:p>
        </w:tc>
        <w:tc>
          <w:tcPr>
            <w:tcW w:w="6571" w:type="dxa"/>
            <w:noWrap w:val="0"/>
            <w:vAlign w:val="top"/>
          </w:tcPr>
          <w:p>
            <w:pPr>
              <w:pStyle w:val="24"/>
              <w:tabs>
                <w:tab w:val="left" w:pos="5580"/>
              </w:tabs>
              <w:spacing w:line="300" w:lineRule="auto"/>
              <w:rPr>
                <w:rFonts w:hAnsi="宋体"/>
                <w:sz w:val="24"/>
                <w:szCs w:val="24"/>
                <w:highlight w:val="cya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376" w:type="dxa"/>
            <w:noWrap w:val="0"/>
            <w:vAlign w:val="top"/>
          </w:tcPr>
          <w:p>
            <w:pPr>
              <w:pStyle w:val="24"/>
              <w:tabs>
                <w:tab w:val="left" w:pos="5580"/>
              </w:tabs>
              <w:spacing w:line="300" w:lineRule="auto"/>
              <w:rPr>
                <w:rFonts w:hAnsi="宋体"/>
                <w:sz w:val="24"/>
                <w:szCs w:val="24"/>
                <w:highlight w:val="cyan"/>
              </w:rPr>
            </w:pPr>
            <w:r>
              <w:rPr>
                <w:color w:val="000000"/>
                <w:sz w:val="24"/>
                <w:highlight w:val="cyan"/>
              </w:rPr>
              <w:t>委托代理人</w:t>
            </w:r>
            <w:r>
              <w:rPr>
                <w:rFonts w:hAnsi="宋体"/>
                <w:sz w:val="24"/>
                <w:szCs w:val="24"/>
                <w:highlight w:val="cyan"/>
              </w:rPr>
              <w:t>邮箱</w:t>
            </w:r>
          </w:p>
        </w:tc>
        <w:tc>
          <w:tcPr>
            <w:tcW w:w="6571" w:type="dxa"/>
            <w:noWrap w:val="0"/>
            <w:vAlign w:val="top"/>
          </w:tcPr>
          <w:p>
            <w:pPr>
              <w:pStyle w:val="24"/>
              <w:tabs>
                <w:tab w:val="left" w:pos="5580"/>
              </w:tabs>
              <w:spacing w:line="300" w:lineRule="auto"/>
              <w:rPr>
                <w:rFonts w:hAnsi="宋体"/>
                <w:sz w:val="24"/>
                <w:szCs w:val="24"/>
                <w:highlight w:val="cyan"/>
              </w:rPr>
            </w:pPr>
          </w:p>
        </w:tc>
      </w:tr>
    </w:tbl>
    <w:p>
      <w:pPr>
        <w:widowControl/>
        <w:jc w:val="left"/>
        <w:rPr>
          <w:color w:val="000000"/>
          <w:sz w:val="24"/>
        </w:rPr>
      </w:pPr>
      <w:r>
        <w:rPr>
          <w:rFonts w:hint="eastAsia" w:hAnsi="宋体"/>
          <w:sz w:val="24"/>
          <w:highlight w:val="cyan"/>
        </w:rPr>
        <w:t>请投标人按要求填写，该备注信息不作为实质性格式进行评审使用。</w:t>
      </w:r>
    </w:p>
    <w:p>
      <w:pPr>
        <w:numPr>
          <w:ilvl w:val="0"/>
          <w:numId w:val="19"/>
        </w:numPr>
        <w:tabs>
          <w:tab w:val="left" w:pos="360"/>
        </w:tabs>
        <w:snapToGrid w:val="0"/>
        <w:spacing w:line="360" w:lineRule="auto"/>
        <w:outlineLvl w:val="1"/>
        <w:rPr>
          <w:color w:val="000000"/>
          <w:sz w:val="24"/>
        </w:rPr>
      </w:pPr>
      <w:r>
        <w:rPr>
          <w:color w:val="000000"/>
          <w:sz w:val="24"/>
        </w:rPr>
        <w:br w:type="page"/>
      </w:r>
      <w:r>
        <w:rPr>
          <w:color w:val="000000"/>
          <w:sz w:val="24"/>
        </w:rPr>
        <w:t>授权委托书（实质性格式）</w:t>
      </w:r>
    </w:p>
    <w:p>
      <w:pPr>
        <w:spacing w:line="360" w:lineRule="exact"/>
        <w:jc w:val="center"/>
        <w:rPr>
          <w:b/>
          <w:color w:val="000000"/>
          <w:sz w:val="36"/>
          <w:szCs w:val="36"/>
        </w:rPr>
      </w:pPr>
      <w:r>
        <w:rPr>
          <w:b/>
          <w:color w:val="000000"/>
          <w:sz w:val="36"/>
          <w:szCs w:val="36"/>
        </w:rPr>
        <w:t>授权委托书</w:t>
      </w:r>
    </w:p>
    <w:p>
      <w:pPr>
        <w:spacing w:line="360" w:lineRule="auto"/>
        <w:ind w:firstLine="420"/>
        <w:rPr>
          <w:color w:val="000000"/>
          <w:sz w:val="24"/>
          <w:szCs w:val="20"/>
        </w:rPr>
      </w:pPr>
    </w:p>
    <w:p>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（投标人名称）的法定代表人（单位负责人），现委托</w:t>
      </w:r>
      <w:r>
        <w:rPr>
          <w:color w:val="000000"/>
          <w:sz w:val="24"/>
          <w:lang w:val="zh-CN"/>
        </w:rPr>
        <w:t>_______</w:t>
      </w:r>
      <w:r>
        <w:rPr>
          <w:color w:val="000000"/>
          <w:sz w:val="24"/>
          <w:szCs w:val="20"/>
        </w:rPr>
        <w:t>（姓名）为我方代理人。代理人根据授权，以我方名义签署、澄清确认、提交、撤回、修改</w:t>
      </w:r>
      <w:r>
        <w:rPr>
          <w:color w:val="000000"/>
          <w:sz w:val="24"/>
          <w:lang w:val="zh-CN"/>
        </w:rPr>
        <w:t>________________</w:t>
      </w:r>
      <w:r>
        <w:rPr>
          <w:color w:val="000000"/>
          <w:sz w:val="24"/>
          <w:szCs w:val="20"/>
        </w:rPr>
        <w:t>（项目名称）投标文件和处理有关事宜，其法律后果由我方承担。</w:t>
      </w:r>
    </w:p>
    <w:p>
      <w:pPr>
        <w:spacing w:line="360" w:lineRule="auto"/>
        <w:ind w:firstLine="420"/>
        <w:rPr>
          <w:color w:val="000000"/>
          <w:sz w:val="24"/>
          <w:szCs w:val="20"/>
        </w:rPr>
      </w:pPr>
      <w:r>
        <w:rPr>
          <w:color w:val="000000"/>
          <w:sz w:val="24"/>
          <w:szCs w:val="20"/>
        </w:rPr>
        <w:t>委托期限：自本授权委托书签署之日起至投标有效期届满之日止。</w:t>
      </w:r>
    </w:p>
    <w:p>
      <w:pPr>
        <w:spacing w:line="360" w:lineRule="auto"/>
        <w:ind w:firstLine="420"/>
        <w:rPr>
          <w:color w:val="000000"/>
          <w:sz w:val="24"/>
          <w:szCs w:val="20"/>
        </w:rPr>
      </w:pPr>
      <w:r>
        <w:rPr>
          <w:color w:val="000000"/>
          <w:sz w:val="24"/>
          <w:szCs w:val="20"/>
        </w:rPr>
        <w:t>代理人无转委托权。</w:t>
      </w:r>
      <w:r>
        <w:rPr>
          <w:color w:val="000000"/>
          <w:sz w:val="24"/>
          <w:szCs w:val="20"/>
        </w:rPr>
        <w:cr/>
      </w:r>
    </w:p>
    <w:p>
      <w:pPr>
        <w:spacing w:line="360" w:lineRule="auto"/>
        <w:rPr>
          <w:color w:val="000000"/>
          <w:sz w:val="24"/>
          <w:lang w:val="zh-CN"/>
        </w:rPr>
      </w:pPr>
      <w:r>
        <w:rPr>
          <w:color w:val="000000"/>
          <w:sz w:val="24"/>
        </w:rPr>
        <w:t>投标人名称（加盖公章）</w:t>
      </w:r>
      <w:r>
        <w:rPr>
          <w:color w:val="000000"/>
          <w:sz w:val="24"/>
          <w:lang w:val="zh-CN"/>
        </w:rPr>
        <w:t>：________________</w:t>
      </w:r>
    </w:p>
    <w:p>
      <w:pPr>
        <w:spacing w:line="360" w:lineRule="auto"/>
        <w:rPr>
          <w:color w:val="000000"/>
          <w:sz w:val="24"/>
          <w:szCs w:val="20"/>
        </w:rPr>
      </w:pPr>
      <w:r>
        <w:rPr>
          <w:color w:val="000000"/>
          <w:sz w:val="24"/>
          <w:szCs w:val="20"/>
        </w:rPr>
        <w:t>法定代表人（单位负责人）（签字或签章）：</w:t>
      </w:r>
      <w:r>
        <w:rPr>
          <w:color w:val="000000"/>
          <w:sz w:val="24"/>
          <w:lang w:val="zh-CN"/>
        </w:rPr>
        <w:t>________________</w:t>
      </w:r>
    </w:p>
    <w:p>
      <w:pPr>
        <w:autoSpaceDE w:val="0"/>
        <w:autoSpaceDN w:val="0"/>
        <w:adjustRightInd w:val="0"/>
        <w:snapToGrid w:val="0"/>
        <w:spacing w:line="360" w:lineRule="auto"/>
        <w:rPr>
          <w:color w:val="000000"/>
          <w:sz w:val="24"/>
          <w:lang w:val="zh-CN"/>
        </w:rPr>
      </w:pPr>
      <w:r>
        <w:rPr>
          <w:color w:val="000000"/>
          <w:sz w:val="24"/>
        </w:rPr>
        <w:t>委托代理人（签字或签章）：</w:t>
      </w:r>
      <w:r>
        <w:rPr>
          <w:color w:val="000000"/>
          <w:sz w:val="24"/>
          <w:lang w:val="zh-CN"/>
        </w:rPr>
        <w:t>________________</w:t>
      </w:r>
      <w:r>
        <w:rPr>
          <w:color w:val="000000"/>
          <w:sz w:val="24"/>
        </w:rPr>
        <w:t xml:space="preserve">    </w:t>
      </w:r>
      <w:r>
        <w:rPr>
          <w:color w:val="000000"/>
          <w:sz w:val="24"/>
          <w:lang w:val="zh-CN"/>
        </w:rPr>
        <w:t xml:space="preserve">                      </w:t>
      </w:r>
    </w:p>
    <w:p>
      <w:pPr>
        <w:autoSpaceDE w:val="0"/>
        <w:autoSpaceDN w:val="0"/>
        <w:adjustRightInd w:val="0"/>
        <w:snapToGrid w:val="0"/>
        <w:spacing w:line="360" w:lineRule="auto"/>
        <w:rPr>
          <w:color w:val="000000"/>
          <w:sz w:val="24"/>
          <w:lang w:val="zh-CN"/>
        </w:rPr>
      </w:pPr>
      <w:r>
        <w:rPr>
          <w:color w:val="000000"/>
          <w:sz w:val="24"/>
        </w:rPr>
        <w:t>日期：_____年______月______日</w:t>
      </w:r>
    </w:p>
    <w:p>
      <w:pPr>
        <w:tabs>
          <w:tab w:val="left" w:pos="5580"/>
        </w:tabs>
        <w:spacing w:line="360" w:lineRule="auto"/>
        <w:ind w:firstLine="480" w:firstLineChars="200"/>
        <w:rPr>
          <w:color w:val="000000"/>
          <w:sz w:val="24"/>
          <w:szCs w:val="20"/>
        </w:rPr>
      </w:pPr>
    </w:p>
    <w:p>
      <w:pPr>
        <w:tabs>
          <w:tab w:val="left" w:pos="5580"/>
        </w:tabs>
        <w:spacing w:line="360" w:lineRule="auto"/>
        <w:rPr>
          <w:color w:val="000000"/>
          <w:sz w:val="24"/>
          <w:szCs w:val="20"/>
        </w:rPr>
      </w:pPr>
      <w:r>
        <w:rPr>
          <w:rFonts w:hint="eastAsia"/>
          <w:color w:val="000000"/>
          <w:sz w:val="24"/>
          <w:szCs w:val="20"/>
        </w:rPr>
        <w:t>附：</w:t>
      </w:r>
      <w:r>
        <w:rPr>
          <w:color w:val="000000"/>
          <w:sz w:val="24"/>
          <w:szCs w:val="20"/>
        </w:rPr>
        <w:t>法定代表人及委托代理人身份证明文件电子件：</w:t>
      </w:r>
    </w:p>
    <w:tbl>
      <w:tblPr>
        <w:tblStyle w:val="43"/>
        <w:tblW w:w="82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29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142" w:hRule="atLeast"/>
        </w:trPr>
        <w:tc>
          <w:tcPr>
            <w:tcW w:w="8296" w:type="dxa"/>
            <w:noWrap w:val="0"/>
            <w:vAlign w:val="top"/>
          </w:tcPr>
          <w:p>
            <w:pPr>
              <w:tabs>
                <w:tab w:val="left" w:pos="5580"/>
              </w:tabs>
              <w:spacing w:line="360" w:lineRule="auto"/>
              <w:rPr>
                <w:color w:val="000000"/>
                <w:sz w:val="24"/>
                <w:szCs w:val="20"/>
              </w:rPr>
            </w:pPr>
          </w:p>
        </w:tc>
      </w:tr>
    </w:tbl>
    <w:p>
      <w:pPr>
        <w:tabs>
          <w:tab w:val="left" w:pos="5580"/>
        </w:tabs>
        <w:spacing w:line="360" w:lineRule="auto"/>
        <w:jc w:val="left"/>
        <w:rPr>
          <w:color w:val="000000"/>
          <w:sz w:val="24"/>
          <w:szCs w:val="20"/>
        </w:rPr>
      </w:pPr>
      <w:r>
        <w:rPr>
          <w:color w:val="000000"/>
          <w:sz w:val="24"/>
          <w:szCs w:val="20"/>
        </w:rPr>
        <w:t>说明：</w:t>
      </w:r>
    </w:p>
    <w:p>
      <w:pPr>
        <w:tabs>
          <w:tab w:val="left" w:pos="5580"/>
        </w:tabs>
        <w:spacing w:line="360" w:lineRule="auto"/>
        <w:jc w:val="left"/>
        <w:rPr>
          <w:color w:val="000000"/>
          <w:sz w:val="24"/>
          <w:szCs w:val="20"/>
        </w:rPr>
      </w:pPr>
      <w:r>
        <w:rPr>
          <w:color w:val="000000"/>
          <w:sz w:val="24"/>
          <w:szCs w:val="20"/>
        </w:rPr>
        <w:t>1.若供应商为事业单位或其他组织或分支机构，则法定代表人（单位负责人）处的签署人可为单位负责人。</w:t>
      </w:r>
    </w:p>
    <w:p>
      <w:pPr>
        <w:tabs>
          <w:tab w:val="left" w:pos="5580"/>
        </w:tabs>
        <w:spacing w:line="360" w:lineRule="auto"/>
        <w:jc w:val="left"/>
        <w:rPr>
          <w:color w:val="000000"/>
          <w:sz w:val="24"/>
          <w:szCs w:val="20"/>
        </w:rPr>
      </w:pPr>
      <w:r>
        <w:rPr>
          <w:color w:val="000000"/>
          <w:sz w:val="24"/>
          <w:szCs w:val="20"/>
        </w:rPr>
        <w:t>2.若投标文件中签字之处均为法定代表人（单位负责人）本人签署，则可不提供本《授权委托书》，但须提供《法定代表人（单位负责人）身份证明》；否则，不需要提供《法定代表人（单位负责人）身份证明》。</w:t>
      </w:r>
    </w:p>
    <w:p>
      <w:pPr>
        <w:tabs>
          <w:tab w:val="left" w:pos="5580"/>
        </w:tabs>
        <w:spacing w:line="360" w:lineRule="auto"/>
        <w:jc w:val="left"/>
        <w:rPr>
          <w:color w:val="000000"/>
          <w:sz w:val="24"/>
          <w:szCs w:val="20"/>
        </w:rPr>
      </w:pPr>
      <w:r>
        <w:rPr>
          <w:color w:val="000000"/>
          <w:sz w:val="24"/>
          <w:szCs w:val="20"/>
        </w:rPr>
        <w:t>3.供应商为自然人的情形，可不提供本《授权委托书》。</w:t>
      </w:r>
    </w:p>
    <w:p>
      <w:pPr>
        <w:tabs>
          <w:tab w:val="left" w:pos="5580"/>
        </w:tabs>
        <w:spacing w:line="360" w:lineRule="auto"/>
        <w:jc w:val="left"/>
        <w:rPr>
          <w:color w:val="000000"/>
          <w:sz w:val="30"/>
          <w:szCs w:val="30"/>
        </w:rPr>
      </w:pPr>
      <w:r>
        <w:rPr>
          <w:color w:val="000000"/>
          <w:sz w:val="24"/>
          <w:szCs w:val="20"/>
        </w:rPr>
        <w:t>4.供应商应随本《授权委托书》同时提供法定代表人（单位负责人）及委托代理人的有效的身份证、护照等身份证明文件电子件。提供身份证的，应同时提供身份证</w:t>
      </w:r>
      <w:r>
        <w:rPr>
          <w:b/>
          <w:color w:val="000000"/>
          <w:sz w:val="24"/>
          <w:szCs w:val="20"/>
        </w:rPr>
        <w:t>双面</w:t>
      </w:r>
      <w:r>
        <w:rPr>
          <w:color w:val="000000"/>
          <w:sz w:val="24"/>
          <w:szCs w:val="20"/>
        </w:rPr>
        <w:t>电子件。</w:t>
      </w:r>
      <w:r>
        <w:rPr>
          <w:color w:val="000000"/>
          <w:sz w:val="30"/>
          <w:szCs w:val="30"/>
        </w:rPr>
        <w:br w:type="page"/>
      </w:r>
    </w:p>
    <w:p>
      <w:pPr>
        <w:spacing w:line="360" w:lineRule="exact"/>
        <w:jc w:val="center"/>
        <w:rPr>
          <w:b/>
          <w:color w:val="000000"/>
          <w:sz w:val="36"/>
          <w:szCs w:val="36"/>
        </w:rPr>
      </w:pPr>
      <w:r>
        <w:rPr>
          <w:b/>
          <w:color w:val="000000"/>
          <w:sz w:val="36"/>
          <w:szCs w:val="36"/>
        </w:rPr>
        <w:t>法定代表人（单位负责人）身份证明</w:t>
      </w:r>
    </w:p>
    <w:p>
      <w:pPr>
        <w:kinsoku w:val="0"/>
        <w:overflowPunct w:val="0"/>
        <w:spacing w:line="200" w:lineRule="exact"/>
        <w:rPr>
          <w:sz w:val="20"/>
          <w:szCs w:val="20"/>
        </w:rPr>
      </w:pP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pStyle w:val="17"/>
        <w:tabs>
          <w:tab w:val="left" w:pos="2412"/>
          <w:tab w:val="left" w:pos="3883"/>
          <w:tab w:val="left" w:pos="5352"/>
          <w:tab w:val="left" w:pos="6821"/>
        </w:tabs>
        <w:kinsoku w:val="0"/>
        <w:overflowPunct w:val="0"/>
        <w:spacing w:line="335" w:lineRule="exact"/>
        <w:ind w:firstLine="480" w:firstLineChars="200"/>
        <w:rPr>
          <w:rFonts w:ascii="Times New Roman" w:hAnsi="Times New Roman"/>
        </w:rPr>
      </w:pPr>
      <w:r>
        <w:rPr>
          <w:rFonts w:ascii="Times New Roman" w:hAnsi="Times New Roman"/>
        </w:rPr>
        <w:t>兹证明，</w:t>
      </w:r>
    </w:p>
    <w:p>
      <w:pPr>
        <w:pStyle w:val="17"/>
        <w:tabs>
          <w:tab w:val="left" w:pos="1690"/>
          <w:tab w:val="left" w:pos="3400"/>
          <w:tab w:val="left" w:pos="5110"/>
          <w:tab w:val="left" w:pos="6821"/>
        </w:tabs>
        <w:kinsoku w:val="0"/>
        <w:overflowPunct w:val="0"/>
        <w:spacing w:line="335" w:lineRule="exact"/>
        <w:rPr>
          <w:rFonts w:ascii="Times New Roman" w:hAnsi="Times New Roman"/>
        </w:rPr>
      </w:pPr>
      <w:r>
        <w:rPr>
          <w:rFonts w:ascii="Times New Roman" w:hAnsi="Times New Roman"/>
        </w:rPr>
        <w:t>姓名：____性别：____年龄：____职务：____</w:t>
      </w: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tabs>
          <w:tab w:val="left" w:pos="2250"/>
          <w:tab w:val="left" w:pos="2412"/>
          <w:tab w:val="left" w:pos="3883"/>
          <w:tab w:val="left" w:pos="5352"/>
          <w:tab w:val="left" w:pos="6821"/>
          <w:tab w:val="clear" w:pos="567"/>
        </w:tabs>
        <w:kinsoku w:val="0"/>
        <w:overflowPunct w:val="0"/>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（投标人名称）的法定代表人（单位负责人）。</w:t>
      </w:r>
    </w:p>
    <w:p>
      <w:pPr>
        <w:pStyle w:val="17"/>
        <w:tabs>
          <w:tab w:val="left" w:pos="2412"/>
          <w:tab w:val="left" w:pos="3883"/>
          <w:tab w:val="left" w:pos="5352"/>
          <w:tab w:val="left" w:pos="6821"/>
        </w:tabs>
        <w:kinsoku w:val="0"/>
        <w:overflowPunct w:val="0"/>
        <w:spacing w:line="335" w:lineRule="exact"/>
        <w:rPr>
          <w:rFonts w:ascii="Times New Roman" w:hAnsi="Times New Roman"/>
        </w:rPr>
      </w:pPr>
    </w:p>
    <w:p>
      <w:pPr>
        <w:pStyle w:val="17"/>
        <w:kinsoku w:val="0"/>
        <w:overflowPunct w:val="0"/>
        <w:spacing w:line="583" w:lineRule="auto"/>
        <w:ind w:right="-46"/>
        <w:rPr>
          <w:color w:val="000000"/>
          <w:szCs w:val="20"/>
        </w:rPr>
      </w:pPr>
      <w:r>
        <w:rPr>
          <w:rFonts w:hint="eastAsia"/>
          <w:color w:val="000000"/>
          <w:szCs w:val="20"/>
        </w:rPr>
        <w:t>附：</w:t>
      </w:r>
      <w:r>
        <w:rPr>
          <w:color w:val="000000"/>
          <w:szCs w:val="20"/>
        </w:rPr>
        <w:t>法定代表人</w:t>
      </w:r>
      <w:r>
        <w:rPr>
          <w:rFonts w:hint="eastAsia"/>
          <w:color w:val="000000"/>
          <w:szCs w:val="20"/>
        </w:rPr>
        <w:t>（单位负责人）</w:t>
      </w:r>
      <w:r>
        <w:rPr>
          <w:color w:val="000000"/>
          <w:szCs w:val="20"/>
        </w:rPr>
        <w:t>身份证、护照等身份证明文件电子件：</w:t>
      </w:r>
    </w:p>
    <w:tbl>
      <w:tblPr>
        <w:tblStyle w:val="43"/>
        <w:tblW w:w="906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06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2267" w:hRule="atLeast"/>
        </w:trPr>
        <w:tc>
          <w:tcPr>
            <w:tcW w:w="9062" w:type="dxa"/>
            <w:noWrap w:val="0"/>
            <w:vAlign w:val="top"/>
          </w:tcPr>
          <w:p>
            <w:pPr>
              <w:pStyle w:val="17"/>
              <w:kinsoku w:val="0"/>
              <w:overflowPunct w:val="0"/>
              <w:spacing w:line="583" w:lineRule="auto"/>
              <w:ind w:right="-46"/>
              <w:rPr>
                <w:color w:val="000000"/>
                <w:szCs w:val="20"/>
              </w:rPr>
            </w:pPr>
          </w:p>
        </w:tc>
      </w:tr>
    </w:tbl>
    <w:p>
      <w:pPr>
        <w:pStyle w:val="17"/>
        <w:kinsoku w:val="0"/>
        <w:overflowPunct w:val="0"/>
        <w:spacing w:line="583" w:lineRule="auto"/>
        <w:ind w:right="4305"/>
        <w:rPr>
          <w:rFonts w:ascii="Times New Roman" w:hAnsi="Times New Roman"/>
          <w:spacing w:val="-3"/>
        </w:rPr>
      </w:pPr>
    </w:p>
    <w:p>
      <w:pPr>
        <w:autoSpaceDE w:val="0"/>
        <w:autoSpaceDN w:val="0"/>
        <w:adjustRightInd w:val="0"/>
        <w:snapToGrid w:val="0"/>
        <w:spacing w:line="360" w:lineRule="auto"/>
        <w:rPr>
          <w:color w:val="000000"/>
          <w:sz w:val="24"/>
          <w:lang w:val="zh-CN"/>
        </w:rPr>
      </w:pPr>
      <w:r>
        <w:rPr>
          <w:color w:val="000000"/>
          <w:sz w:val="24"/>
        </w:rPr>
        <w:t>投标人名称（加盖公章）</w:t>
      </w:r>
      <w:r>
        <w:rPr>
          <w:color w:val="000000"/>
          <w:sz w:val="24"/>
          <w:lang w:val="zh-CN"/>
        </w:rPr>
        <w:t>：________________</w:t>
      </w:r>
    </w:p>
    <w:p>
      <w:pPr>
        <w:pStyle w:val="17"/>
        <w:kinsoku w:val="0"/>
        <w:overflowPunct w:val="0"/>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）（签字或签章）：_______</w:t>
      </w:r>
    </w:p>
    <w:p>
      <w:pPr>
        <w:autoSpaceDE w:val="0"/>
        <w:autoSpaceDN w:val="0"/>
        <w:adjustRightInd w:val="0"/>
        <w:snapToGrid w:val="0"/>
        <w:spacing w:line="360" w:lineRule="auto"/>
        <w:rPr>
          <w:color w:val="000000"/>
          <w:sz w:val="24"/>
        </w:rPr>
      </w:pPr>
    </w:p>
    <w:p>
      <w:pPr>
        <w:autoSpaceDE w:val="0"/>
        <w:autoSpaceDN w:val="0"/>
        <w:adjustRightInd w:val="0"/>
        <w:snapToGrid w:val="0"/>
        <w:spacing w:line="360" w:lineRule="auto"/>
        <w:rPr>
          <w:color w:val="000000"/>
          <w:sz w:val="24"/>
          <w:lang w:val="zh-CN"/>
        </w:rPr>
      </w:pPr>
      <w:r>
        <w:rPr>
          <w:color w:val="000000"/>
          <w:sz w:val="24"/>
        </w:rPr>
        <w:t>日期：_____年______月______日</w:t>
      </w:r>
    </w:p>
    <w:p>
      <w:pPr>
        <w:widowControl/>
        <w:jc w:val="left"/>
        <w:rPr>
          <w:i/>
          <w:color w:val="000000"/>
          <w:sz w:val="24"/>
          <w:szCs w:val="20"/>
          <w:u w:val="single"/>
        </w:rPr>
      </w:pPr>
    </w:p>
    <w:p>
      <w:pPr>
        <w:widowControl/>
        <w:jc w:val="left"/>
        <w:rPr>
          <w:color w:val="000000"/>
          <w:sz w:val="24"/>
          <w:szCs w:val="20"/>
        </w:rPr>
        <w:sectPr>
          <w:pgSz w:w="11907" w:h="16840"/>
          <w:pgMar w:top="1417" w:right="1134" w:bottom="1417" w:left="1701" w:header="851" w:footer="850" w:gutter="0"/>
          <w:cols w:space="720" w:num="1"/>
          <w:docGrid w:linePitch="462" w:charSpace="0"/>
        </w:sectPr>
      </w:pPr>
    </w:p>
    <w:p>
      <w:pPr>
        <w:widowControl/>
        <w:jc w:val="left"/>
        <w:rPr>
          <w:color w:val="000000"/>
          <w:sz w:val="24"/>
          <w:szCs w:val="20"/>
        </w:rPr>
      </w:pPr>
    </w:p>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p>
      <w:pPr>
        <w:numPr>
          <w:ilvl w:val="0"/>
          <w:numId w:val="19"/>
        </w:numPr>
        <w:tabs>
          <w:tab w:val="left" w:pos="360"/>
        </w:tabs>
        <w:snapToGrid w:val="0"/>
        <w:spacing w:line="360" w:lineRule="auto"/>
        <w:outlineLvl w:val="1"/>
        <w:rPr>
          <w:color w:val="000000"/>
          <w:sz w:val="24"/>
          <w:szCs w:val="20"/>
        </w:rPr>
      </w:pPr>
      <w:bookmarkStart w:id="867" w:name="_Toc127151558"/>
      <w:bookmarkStart w:id="868" w:name="_Toc150774763"/>
      <w:bookmarkStart w:id="869" w:name="_Toc264969249"/>
      <w:bookmarkStart w:id="870" w:name="_Toc226309803"/>
      <w:bookmarkStart w:id="871" w:name="_Toc226337255"/>
      <w:bookmarkStart w:id="872" w:name="_Toc226965832"/>
      <w:bookmarkStart w:id="873" w:name="_Toc195842924"/>
      <w:bookmarkStart w:id="874" w:name="_Toc150480796"/>
      <w:bookmarkStart w:id="875" w:name="_Toc305158827"/>
      <w:bookmarkStart w:id="876" w:name="_Toc265228397"/>
      <w:bookmarkStart w:id="877" w:name="_Toc226965749"/>
      <w:bookmarkStart w:id="878" w:name="_Toc305158901"/>
      <w:bookmarkStart w:id="879" w:name="_Toc142311060"/>
      <w:r>
        <w:rPr>
          <w:color w:val="000000"/>
          <w:sz w:val="24"/>
          <w:szCs w:val="20"/>
        </w:rPr>
        <w:t>投标分项报价表</w:t>
      </w:r>
      <w:bookmarkEnd w:id="867"/>
      <w:bookmarkEnd w:id="868"/>
      <w:bookmarkEnd w:id="869"/>
      <w:bookmarkEnd w:id="870"/>
      <w:bookmarkEnd w:id="871"/>
      <w:bookmarkEnd w:id="872"/>
      <w:bookmarkEnd w:id="873"/>
      <w:bookmarkEnd w:id="874"/>
      <w:bookmarkEnd w:id="875"/>
      <w:bookmarkEnd w:id="876"/>
      <w:bookmarkEnd w:id="877"/>
      <w:bookmarkEnd w:id="878"/>
      <w:bookmarkEnd w:id="879"/>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b/>
          <w:color w:val="000000"/>
          <w:sz w:val="36"/>
          <w:szCs w:val="36"/>
        </w:rPr>
        <w:t>投标分项报价表</w:t>
      </w:r>
    </w:p>
    <w:p>
      <w:pPr>
        <w:spacing w:line="260" w:lineRule="exact"/>
        <w:jc w:val="center"/>
        <w:rPr>
          <w:color w:val="000000"/>
          <w:sz w:val="36"/>
          <w:szCs w:val="36"/>
        </w:rPr>
      </w:pPr>
    </w:p>
    <w:p>
      <w:pPr>
        <w:adjustRightInd w:val="0"/>
        <w:snapToGrid w:val="0"/>
        <w:spacing w:before="240" w:beforeLines="100" w:after="240" w:afterLines="100"/>
        <w:jc w:val="left"/>
        <w:rPr>
          <w:b/>
          <w:i/>
          <w:color w:val="FF0000"/>
          <w:sz w:val="24"/>
        </w:rPr>
      </w:pPr>
      <w:r>
        <w:rPr>
          <w:b/>
          <w:i/>
          <w:color w:val="FF0000"/>
          <w:sz w:val="24"/>
        </w:rPr>
        <w:t>（格式示例一，适用于设备采购）</w:t>
      </w:r>
    </w:p>
    <w:p>
      <w:pPr>
        <w:tabs>
          <w:tab w:val="left" w:pos="1800"/>
          <w:tab w:val="left" w:pos="5580"/>
        </w:tabs>
        <w:rPr>
          <w:color w:val="000000"/>
          <w:sz w:val="24"/>
        </w:rPr>
      </w:pPr>
      <w:r>
        <w:rPr>
          <w:rFonts w:hint="eastAsia"/>
          <w:color w:val="000000"/>
          <w:sz w:val="24"/>
        </w:rPr>
        <w:t>采购</w:t>
      </w:r>
      <w:r>
        <w:rPr>
          <w:color w:val="000000"/>
          <w:sz w:val="24"/>
        </w:rPr>
        <w:t>编号/包号：___________ 项目名称：__________报价单位：人民币元</w:t>
      </w:r>
    </w:p>
    <w:tbl>
      <w:tblPr>
        <w:tblStyle w:val="43"/>
        <w:tblW w:w="1399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2175"/>
        <w:gridCol w:w="1097"/>
        <w:gridCol w:w="1209"/>
        <w:gridCol w:w="1391"/>
        <w:gridCol w:w="1391"/>
        <w:gridCol w:w="1391"/>
        <w:gridCol w:w="1391"/>
        <w:gridCol w:w="946"/>
        <w:gridCol w:w="954"/>
        <w:gridCol w:w="117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4" w:hRule="atLeast"/>
          <w:jc w:val="center"/>
        </w:trPr>
        <w:tc>
          <w:tcPr>
            <w:tcW w:w="871" w:type="dxa"/>
            <w:noWrap w:val="0"/>
            <w:vAlign w:val="center"/>
          </w:tcPr>
          <w:p>
            <w:pPr>
              <w:jc w:val="center"/>
              <w:rPr>
                <w:b/>
                <w:sz w:val="24"/>
              </w:rPr>
            </w:pPr>
            <w:r>
              <w:rPr>
                <w:b/>
                <w:sz w:val="24"/>
              </w:rPr>
              <w:t>序号</w:t>
            </w:r>
          </w:p>
        </w:tc>
        <w:tc>
          <w:tcPr>
            <w:tcW w:w="2175" w:type="dxa"/>
            <w:noWrap w:val="0"/>
            <w:vAlign w:val="center"/>
          </w:tcPr>
          <w:p>
            <w:pPr>
              <w:jc w:val="center"/>
              <w:rPr>
                <w:b/>
                <w:sz w:val="24"/>
              </w:rPr>
            </w:pPr>
            <w:r>
              <w:rPr>
                <w:b/>
                <w:sz w:val="24"/>
              </w:rPr>
              <w:t>分项名称</w:t>
            </w:r>
          </w:p>
        </w:tc>
        <w:tc>
          <w:tcPr>
            <w:tcW w:w="1097" w:type="dxa"/>
            <w:noWrap w:val="0"/>
            <w:vAlign w:val="center"/>
          </w:tcPr>
          <w:p>
            <w:pPr>
              <w:jc w:val="center"/>
              <w:rPr>
                <w:b/>
                <w:sz w:val="24"/>
              </w:rPr>
            </w:pPr>
            <w:r>
              <w:rPr>
                <w:b/>
                <w:sz w:val="24"/>
              </w:rPr>
              <w:t>制造商</w:t>
            </w:r>
          </w:p>
        </w:tc>
        <w:tc>
          <w:tcPr>
            <w:tcW w:w="1209" w:type="dxa"/>
            <w:noWrap w:val="0"/>
            <w:vAlign w:val="center"/>
          </w:tcPr>
          <w:p>
            <w:pPr>
              <w:jc w:val="center"/>
              <w:rPr>
                <w:b/>
                <w:color w:val="000000"/>
                <w:sz w:val="24"/>
              </w:rPr>
            </w:pPr>
            <w:r>
              <w:rPr>
                <w:b/>
                <w:color w:val="000000"/>
                <w:sz w:val="24"/>
              </w:rPr>
              <w:t>产地/国别</w:t>
            </w:r>
          </w:p>
        </w:tc>
        <w:tc>
          <w:tcPr>
            <w:tcW w:w="1391" w:type="dxa"/>
            <w:noWrap w:val="0"/>
            <w:vAlign w:val="center"/>
          </w:tcPr>
          <w:p>
            <w:pPr>
              <w:jc w:val="center"/>
              <w:rPr>
                <w:b/>
                <w:color w:val="000000"/>
                <w:sz w:val="24"/>
              </w:rPr>
            </w:pPr>
            <w:r>
              <w:rPr>
                <w:b/>
                <w:color w:val="000000"/>
                <w:sz w:val="24"/>
              </w:rPr>
              <w:t>制造商</w:t>
            </w:r>
          </w:p>
          <w:p>
            <w:pPr>
              <w:jc w:val="center"/>
              <w:rPr>
                <w:b/>
                <w:color w:val="000000"/>
                <w:sz w:val="24"/>
              </w:rPr>
            </w:pPr>
            <w:r>
              <w:rPr>
                <w:b/>
                <w:color w:val="000000"/>
                <w:sz w:val="24"/>
              </w:rPr>
              <w:t>统一信用代码</w:t>
            </w:r>
          </w:p>
        </w:tc>
        <w:tc>
          <w:tcPr>
            <w:tcW w:w="1391" w:type="dxa"/>
            <w:noWrap w:val="0"/>
            <w:vAlign w:val="center"/>
          </w:tcPr>
          <w:p>
            <w:pPr>
              <w:jc w:val="center"/>
              <w:rPr>
                <w:b/>
                <w:color w:val="000000"/>
                <w:sz w:val="24"/>
              </w:rPr>
            </w:pPr>
            <w:r>
              <w:rPr>
                <w:b/>
                <w:color w:val="000000"/>
                <w:sz w:val="24"/>
              </w:rPr>
              <w:t>制造商</w:t>
            </w:r>
          </w:p>
          <w:p>
            <w:pPr>
              <w:jc w:val="center"/>
              <w:rPr>
                <w:b/>
                <w:color w:val="000000"/>
                <w:sz w:val="24"/>
              </w:rPr>
            </w:pPr>
            <w:r>
              <w:rPr>
                <w:b/>
                <w:color w:val="000000"/>
                <w:sz w:val="24"/>
              </w:rPr>
              <w:t>规模</w:t>
            </w:r>
          </w:p>
        </w:tc>
        <w:tc>
          <w:tcPr>
            <w:tcW w:w="1391" w:type="dxa"/>
            <w:noWrap w:val="0"/>
            <w:vAlign w:val="center"/>
          </w:tcPr>
          <w:p>
            <w:pPr>
              <w:jc w:val="center"/>
              <w:rPr>
                <w:b/>
                <w:color w:val="000000"/>
                <w:sz w:val="24"/>
              </w:rPr>
            </w:pPr>
            <w:r>
              <w:rPr>
                <w:b/>
                <w:color w:val="000000"/>
                <w:sz w:val="24"/>
              </w:rPr>
              <w:t>品牌</w:t>
            </w:r>
          </w:p>
        </w:tc>
        <w:tc>
          <w:tcPr>
            <w:tcW w:w="1391" w:type="dxa"/>
            <w:noWrap w:val="0"/>
            <w:vAlign w:val="center"/>
          </w:tcPr>
          <w:p>
            <w:pPr>
              <w:jc w:val="center"/>
              <w:rPr>
                <w:b/>
                <w:sz w:val="24"/>
              </w:rPr>
            </w:pPr>
            <w:r>
              <w:rPr>
                <w:b/>
                <w:color w:val="000000"/>
                <w:sz w:val="24"/>
              </w:rPr>
              <w:t>规格、型号</w:t>
            </w:r>
          </w:p>
        </w:tc>
        <w:tc>
          <w:tcPr>
            <w:tcW w:w="946" w:type="dxa"/>
            <w:noWrap w:val="0"/>
            <w:vAlign w:val="center"/>
          </w:tcPr>
          <w:p>
            <w:pPr>
              <w:jc w:val="center"/>
              <w:rPr>
                <w:b/>
                <w:sz w:val="24"/>
              </w:rPr>
            </w:pPr>
            <w:r>
              <w:rPr>
                <w:b/>
                <w:sz w:val="24"/>
              </w:rPr>
              <w:t>单价（元）</w:t>
            </w:r>
          </w:p>
        </w:tc>
        <w:tc>
          <w:tcPr>
            <w:tcW w:w="954" w:type="dxa"/>
            <w:noWrap w:val="0"/>
            <w:vAlign w:val="center"/>
          </w:tcPr>
          <w:p>
            <w:pPr>
              <w:jc w:val="center"/>
              <w:rPr>
                <w:b/>
                <w:sz w:val="24"/>
              </w:rPr>
            </w:pPr>
            <w:r>
              <w:rPr>
                <w:b/>
                <w:sz w:val="24"/>
              </w:rPr>
              <w:t>数量</w:t>
            </w:r>
          </w:p>
        </w:tc>
        <w:tc>
          <w:tcPr>
            <w:tcW w:w="1178" w:type="dxa"/>
            <w:noWrap w:val="0"/>
            <w:vAlign w:val="center"/>
          </w:tcPr>
          <w:p>
            <w:pPr>
              <w:jc w:val="center"/>
              <w:rPr>
                <w:b/>
                <w:sz w:val="24"/>
              </w:rPr>
            </w:pPr>
            <w:r>
              <w:rPr>
                <w:b/>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1</w:t>
            </w:r>
          </w:p>
        </w:tc>
        <w:tc>
          <w:tcPr>
            <w:tcW w:w="2175" w:type="dxa"/>
            <w:noWrap w:val="0"/>
            <w:vAlign w:val="center"/>
          </w:tcPr>
          <w:p>
            <w:pPr>
              <w:jc w:val="center"/>
              <w:rPr>
                <w:sz w:val="24"/>
              </w:rPr>
            </w:pPr>
            <w:r>
              <w:rPr>
                <w:sz w:val="24"/>
              </w:rPr>
              <w:t>主设备/系统及标准附件</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1.1</w:t>
            </w:r>
          </w:p>
        </w:tc>
        <w:tc>
          <w:tcPr>
            <w:tcW w:w="2175" w:type="dxa"/>
            <w:noWrap w:val="0"/>
            <w:vAlign w:val="center"/>
          </w:tcPr>
          <w:p>
            <w:pPr>
              <w:jc w:val="center"/>
              <w:rPr>
                <w:sz w:val="24"/>
              </w:rPr>
            </w:pPr>
            <w:r>
              <w:rPr>
                <w:sz w:val="24"/>
              </w:rPr>
              <w:t>……</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1.2</w:t>
            </w:r>
          </w:p>
        </w:tc>
        <w:tc>
          <w:tcPr>
            <w:tcW w:w="2175" w:type="dxa"/>
            <w:noWrap w:val="0"/>
            <w:vAlign w:val="center"/>
          </w:tcPr>
          <w:p>
            <w:pPr>
              <w:jc w:val="center"/>
              <w:rPr>
                <w:sz w:val="24"/>
              </w:rPr>
            </w:pPr>
            <w:r>
              <w:rPr>
                <w:sz w:val="24"/>
              </w:rPr>
              <w:t>……</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2</w:t>
            </w:r>
          </w:p>
        </w:tc>
        <w:tc>
          <w:tcPr>
            <w:tcW w:w="2175" w:type="dxa"/>
            <w:noWrap w:val="0"/>
            <w:vAlign w:val="center"/>
          </w:tcPr>
          <w:p>
            <w:pPr>
              <w:jc w:val="center"/>
              <w:rPr>
                <w:sz w:val="24"/>
              </w:rPr>
            </w:pPr>
            <w:r>
              <w:rPr>
                <w:sz w:val="24"/>
              </w:rPr>
              <w:t>备品备件</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3</w:t>
            </w:r>
          </w:p>
        </w:tc>
        <w:tc>
          <w:tcPr>
            <w:tcW w:w="2175" w:type="dxa"/>
            <w:noWrap w:val="0"/>
            <w:vAlign w:val="center"/>
          </w:tcPr>
          <w:p>
            <w:pPr>
              <w:jc w:val="center"/>
              <w:rPr>
                <w:sz w:val="24"/>
              </w:rPr>
            </w:pPr>
            <w:r>
              <w:rPr>
                <w:sz w:val="24"/>
              </w:rPr>
              <w:t>专用工具</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4</w:t>
            </w:r>
          </w:p>
        </w:tc>
        <w:tc>
          <w:tcPr>
            <w:tcW w:w="2175" w:type="dxa"/>
            <w:noWrap w:val="0"/>
            <w:vAlign w:val="center"/>
          </w:tcPr>
          <w:p>
            <w:pPr>
              <w:jc w:val="center"/>
              <w:rPr>
                <w:sz w:val="24"/>
              </w:rPr>
            </w:pPr>
            <w:r>
              <w:rPr>
                <w:sz w:val="24"/>
              </w:rPr>
              <w:t>安装、调试、检验</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5</w:t>
            </w:r>
          </w:p>
        </w:tc>
        <w:tc>
          <w:tcPr>
            <w:tcW w:w="2175" w:type="dxa"/>
            <w:noWrap w:val="0"/>
            <w:vAlign w:val="center"/>
          </w:tcPr>
          <w:p>
            <w:pPr>
              <w:jc w:val="center"/>
              <w:rPr>
                <w:sz w:val="24"/>
              </w:rPr>
            </w:pPr>
            <w:r>
              <w:rPr>
                <w:sz w:val="24"/>
              </w:rPr>
              <w:t>培训</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6</w:t>
            </w:r>
          </w:p>
        </w:tc>
        <w:tc>
          <w:tcPr>
            <w:tcW w:w="2175" w:type="dxa"/>
            <w:noWrap w:val="0"/>
            <w:vAlign w:val="center"/>
          </w:tcPr>
          <w:p>
            <w:pPr>
              <w:jc w:val="center"/>
              <w:rPr>
                <w:sz w:val="24"/>
              </w:rPr>
            </w:pPr>
            <w:r>
              <w:rPr>
                <w:sz w:val="24"/>
              </w:rPr>
              <w:t>售后服务</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7</w:t>
            </w:r>
          </w:p>
        </w:tc>
        <w:tc>
          <w:tcPr>
            <w:tcW w:w="2175" w:type="dxa"/>
            <w:noWrap w:val="0"/>
            <w:vAlign w:val="center"/>
          </w:tcPr>
          <w:p>
            <w:pPr>
              <w:jc w:val="center"/>
              <w:rPr>
                <w:sz w:val="24"/>
              </w:rPr>
            </w:pPr>
            <w:r>
              <w:rPr>
                <w:sz w:val="24"/>
              </w:rPr>
              <w:t>其他</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71" w:type="dxa"/>
            <w:noWrap w:val="0"/>
            <w:vAlign w:val="center"/>
          </w:tcPr>
          <w:p>
            <w:pPr>
              <w:jc w:val="center"/>
              <w:rPr>
                <w:sz w:val="24"/>
              </w:rPr>
            </w:pPr>
            <w:r>
              <w:rPr>
                <w:sz w:val="24"/>
              </w:rPr>
              <w:t>8</w:t>
            </w:r>
          </w:p>
        </w:tc>
        <w:tc>
          <w:tcPr>
            <w:tcW w:w="2175" w:type="dxa"/>
            <w:noWrap w:val="0"/>
            <w:vAlign w:val="center"/>
          </w:tcPr>
          <w:p>
            <w:pPr>
              <w:jc w:val="center"/>
              <w:rPr>
                <w:sz w:val="24"/>
              </w:rPr>
            </w:pPr>
            <w:r>
              <w:rPr>
                <w:sz w:val="24"/>
              </w:rPr>
              <w:t>至最终目的地运保费</w:t>
            </w:r>
          </w:p>
        </w:tc>
        <w:tc>
          <w:tcPr>
            <w:tcW w:w="1097" w:type="dxa"/>
            <w:noWrap w:val="0"/>
            <w:vAlign w:val="center"/>
          </w:tcPr>
          <w:p>
            <w:pPr>
              <w:jc w:val="center"/>
              <w:rPr>
                <w:sz w:val="24"/>
              </w:rPr>
            </w:pPr>
          </w:p>
        </w:tc>
        <w:tc>
          <w:tcPr>
            <w:tcW w:w="1209"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1391" w:type="dxa"/>
            <w:noWrap w:val="0"/>
            <w:vAlign w:val="center"/>
          </w:tcPr>
          <w:p>
            <w:pPr>
              <w:jc w:val="center"/>
              <w:rPr>
                <w:sz w:val="24"/>
              </w:rPr>
            </w:pPr>
          </w:p>
        </w:tc>
        <w:tc>
          <w:tcPr>
            <w:tcW w:w="946" w:type="dxa"/>
            <w:noWrap w:val="0"/>
            <w:vAlign w:val="center"/>
          </w:tcPr>
          <w:p>
            <w:pPr>
              <w:jc w:val="center"/>
              <w:rPr>
                <w:sz w:val="24"/>
              </w:rPr>
            </w:pPr>
          </w:p>
        </w:tc>
        <w:tc>
          <w:tcPr>
            <w:tcW w:w="954" w:type="dxa"/>
            <w:noWrap w:val="0"/>
            <w:vAlign w:val="center"/>
          </w:tcPr>
          <w:p>
            <w:pPr>
              <w:jc w:val="center"/>
              <w:rPr>
                <w:sz w:val="24"/>
              </w:rPr>
            </w:pPr>
          </w:p>
        </w:tc>
        <w:tc>
          <w:tcPr>
            <w:tcW w:w="1178" w:type="dxa"/>
            <w:noWrap w:val="0"/>
            <w:vAlign w:val="center"/>
          </w:tcPr>
          <w:p>
            <w:pPr>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816" w:type="dxa"/>
            <w:gridSpan w:val="10"/>
            <w:noWrap w:val="0"/>
            <w:vAlign w:val="top"/>
          </w:tcPr>
          <w:p>
            <w:pPr>
              <w:jc w:val="center"/>
              <w:rPr>
                <w:b/>
                <w:sz w:val="24"/>
              </w:rPr>
            </w:pPr>
            <w:r>
              <w:rPr>
                <w:b/>
                <w:sz w:val="24"/>
              </w:rPr>
              <w:t>总价（元）</w:t>
            </w:r>
          </w:p>
        </w:tc>
        <w:tc>
          <w:tcPr>
            <w:tcW w:w="1178" w:type="dxa"/>
            <w:noWrap w:val="0"/>
            <w:vAlign w:val="center"/>
          </w:tcPr>
          <w:p>
            <w:pPr>
              <w:jc w:val="center"/>
              <w:rPr>
                <w:sz w:val="24"/>
              </w:rPr>
            </w:pPr>
          </w:p>
        </w:tc>
      </w:tr>
    </w:tbl>
    <w:p>
      <w:pPr>
        <w:adjustRightInd w:val="0"/>
        <w:snapToGrid w:val="0"/>
        <w:spacing w:before="240" w:beforeLines="100" w:after="240" w:afterLines="100"/>
        <w:jc w:val="left"/>
        <w:rPr>
          <w:b/>
          <w:i/>
          <w:color w:val="FF0000"/>
          <w:sz w:val="24"/>
        </w:rPr>
      </w:pPr>
      <w:r>
        <w:rPr>
          <w:b/>
          <w:i/>
          <w:color w:val="FF0000"/>
          <w:sz w:val="24"/>
        </w:rPr>
        <w:t>说明：制造商规模请填写“中型”、“小型”、“微型”或“其他”，中小企业的定义见第二章《投标人须知》。</w:t>
      </w:r>
    </w:p>
    <w:p>
      <w:pPr>
        <w:widowControl/>
        <w:jc w:val="left"/>
        <w:rPr>
          <w:b/>
          <w:i/>
          <w:color w:val="FF0000"/>
          <w:sz w:val="24"/>
        </w:rPr>
      </w:pPr>
      <w:r>
        <w:rPr>
          <w:b/>
          <w:i/>
          <w:color w:val="FF0000"/>
          <w:sz w:val="24"/>
        </w:rPr>
        <w:br w:type="page"/>
      </w:r>
    </w:p>
    <w:p>
      <w:pPr>
        <w:adjustRightInd w:val="0"/>
        <w:snapToGrid w:val="0"/>
        <w:spacing w:before="240" w:beforeLines="100" w:after="240" w:afterLines="100"/>
        <w:jc w:val="left"/>
        <w:rPr>
          <w:b/>
          <w:i/>
          <w:color w:val="FF0000"/>
          <w:sz w:val="24"/>
        </w:rPr>
      </w:pPr>
      <w:r>
        <w:rPr>
          <w:b/>
          <w:i/>
          <w:color w:val="FF0000"/>
          <w:sz w:val="24"/>
        </w:rPr>
        <w:t>（格式示例二，适用于多种设备报价）</w:t>
      </w:r>
    </w:p>
    <w:p>
      <w:pPr>
        <w:tabs>
          <w:tab w:val="left" w:pos="1800"/>
          <w:tab w:val="left" w:pos="5580"/>
        </w:tabs>
        <w:rPr>
          <w:color w:val="000000"/>
          <w:sz w:val="24"/>
        </w:rPr>
      </w:pPr>
      <w:r>
        <w:rPr>
          <w:rFonts w:hint="eastAsia"/>
          <w:color w:val="000000"/>
          <w:sz w:val="24"/>
        </w:rPr>
        <w:t>采购编号</w:t>
      </w:r>
      <w:r>
        <w:rPr>
          <w:color w:val="000000"/>
          <w:sz w:val="24"/>
        </w:rPr>
        <w:t>/包号：________ 项目名称：__________报价单位：人民币元</w:t>
      </w:r>
    </w:p>
    <w:tbl>
      <w:tblPr>
        <w:tblStyle w:val="43"/>
        <w:tblW w:w="1399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4"/>
        <w:gridCol w:w="1257"/>
        <w:gridCol w:w="1584"/>
        <w:gridCol w:w="1128"/>
        <w:gridCol w:w="1497"/>
        <w:gridCol w:w="1497"/>
        <w:gridCol w:w="1497"/>
        <w:gridCol w:w="1497"/>
        <w:gridCol w:w="1223"/>
        <w:gridCol w:w="991"/>
        <w:gridCol w:w="12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94" w:hRule="atLeast"/>
          <w:jc w:val="center"/>
        </w:trPr>
        <w:tc>
          <w:tcPr>
            <w:tcW w:w="594" w:type="dxa"/>
            <w:noWrap w:val="0"/>
            <w:vAlign w:val="center"/>
          </w:tcPr>
          <w:p>
            <w:pPr>
              <w:adjustRightInd w:val="0"/>
              <w:snapToGrid w:val="0"/>
              <w:jc w:val="left"/>
              <w:rPr>
                <w:b/>
                <w:color w:val="000000"/>
                <w:sz w:val="24"/>
              </w:rPr>
            </w:pPr>
            <w:r>
              <w:rPr>
                <w:b/>
                <w:color w:val="000000"/>
                <w:sz w:val="24"/>
              </w:rPr>
              <w:t>序号</w:t>
            </w:r>
          </w:p>
        </w:tc>
        <w:tc>
          <w:tcPr>
            <w:tcW w:w="1257" w:type="dxa"/>
            <w:noWrap w:val="0"/>
            <w:vAlign w:val="center"/>
          </w:tcPr>
          <w:p>
            <w:pPr>
              <w:adjustRightInd w:val="0"/>
              <w:snapToGrid w:val="0"/>
              <w:jc w:val="left"/>
              <w:rPr>
                <w:b/>
                <w:color w:val="000000"/>
                <w:sz w:val="24"/>
              </w:rPr>
            </w:pPr>
            <w:r>
              <w:rPr>
                <w:b/>
                <w:color w:val="000000"/>
                <w:sz w:val="24"/>
              </w:rPr>
              <w:t>分项名称</w:t>
            </w:r>
          </w:p>
        </w:tc>
        <w:tc>
          <w:tcPr>
            <w:tcW w:w="1584" w:type="dxa"/>
            <w:noWrap w:val="0"/>
            <w:vAlign w:val="center"/>
          </w:tcPr>
          <w:p>
            <w:pPr>
              <w:adjustRightInd w:val="0"/>
              <w:snapToGrid w:val="0"/>
              <w:jc w:val="left"/>
              <w:rPr>
                <w:b/>
                <w:color w:val="000000"/>
                <w:sz w:val="24"/>
              </w:rPr>
            </w:pPr>
            <w:r>
              <w:rPr>
                <w:b/>
                <w:color w:val="000000"/>
                <w:sz w:val="24"/>
              </w:rPr>
              <w:t>制造商</w:t>
            </w:r>
          </w:p>
        </w:tc>
        <w:tc>
          <w:tcPr>
            <w:tcW w:w="1128" w:type="dxa"/>
            <w:noWrap w:val="0"/>
            <w:vAlign w:val="center"/>
          </w:tcPr>
          <w:p>
            <w:pPr>
              <w:adjustRightInd w:val="0"/>
              <w:snapToGrid w:val="0"/>
              <w:jc w:val="left"/>
              <w:rPr>
                <w:b/>
                <w:color w:val="000000"/>
                <w:sz w:val="24"/>
              </w:rPr>
            </w:pPr>
            <w:r>
              <w:rPr>
                <w:b/>
                <w:color w:val="000000"/>
                <w:sz w:val="24"/>
              </w:rPr>
              <w:t>产地/国别</w:t>
            </w:r>
          </w:p>
        </w:tc>
        <w:tc>
          <w:tcPr>
            <w:tcW w:w="1497" w:type="dxa"/>
            <w:noWrap w:val="0"/>
            <w:vAlign w:val="center"/>
          </w:tcPr>
          <w:p>
            <w:pPr>
              <w:jc w:val="center"/>
              <w:rPr>
                <w:b/>
                <w:color w:val="000000"/>
                <w:sz w:val="24"/>
              </w:rPr>
            </w:pPr>
            <w:r>
              <w:rPr>
                <w:b/>
                <w:color w:val="000000"/>
                <w:sz w:val="24"/>
              </w:rPr>
              <w:t>制造商</w:t>
            </w:r>
          </w:p>
          <w:p>
            <w:pPr>
              <w:adjustRightInd w:val="0"/>
              <w:snapToGrid w:val="0"/>
              <w:jc w:val="center"/>
              <w:rPr>
                <w:b/>
                <w:color w:val="000000"/>
                <w:sz w:val="24"/>
              </w:rPr>
            </w:pPr>
            <w:r>
              <w:rPr>
                <w:b/>
                <w:color w:val="000000"/>
                <w:sz w:val="24"/>
              </w:rPr>
              <w:t>统一信用代码</w:t>
            </w:r>
          </w:p>
        </w:tc>
        <w:tc>
          <w:tcPr>
            <w:tcW w:w="1497" w:type="dxa"/>
            <w:noWrap w:val="0"/>
            <w:vAlign w:val="center"/>
          </w:tcPr>
          <w:p>
            <w:pPr>
              <w:jc w:val="center"/>
              <w:rPr>
                <w:b/>
                <w:color w:val="000000"/>
                <w:sz w:val="24"/>
              </w:rPr>
            </w:pPr>
            <w:r>
              <w:rPr>
                <w:b/>
                <w:color w:val="000000"/>
                <w:sz w:val="24"/>
              </w:rPr>
              <w:t>制造商</w:t>
            </w:r>
          </w:p>
          <w:p>
            <w:pPr>
              <w:adjustRightInd w:val="0"/>
              <w:snapToGrid w:val="0"/>
              <w:jc w:val="center"/>
              <w:rPr>
                <w:b/>
                <w:color w:val="000000"/>
                <w:sz w:val="24"/>
              </w:rPr>
            </w:pPr>
            <w:r>
              <w:rPr>
                <w:b/>
                <w:color w:val="000000"/>
                <w:sz w:val="24"/>
              </w:rPr>
              <w:t>规模</w:t>
            </w:r>
          </w:p>
        </w:tc>
        <w:tc>
          <w:tcPr>
            <w:tcW w:w="1497" w:type="dxa"/>
            <w:noWrap w:val="0"/>
            <w:vAlign w:val="center"/>
          </w:tcPr>
          <w:p>
            <w:pPr>
              <w:adjustRightInd w:val="0"/>
              <w:snapToGrid w:val="0"/>
              <w:jc w:val="center"/>
              <w:rPr>
                <w:b/>
                <w:color w:val="000000"/>
                <w:sz w:val="24"/>
              </w:rPr>
            </w:pPr>
            <w:r>
              <w:rPr>
                <w:b/>
                <w:color w:val="000000"/>
                <w:sz w:val="24"/>
              </w:rPr>
              <w:t>品牌</w:t>
            </w:r>
          </w:p>
        </w:tc>
        <w:tc>
          <w:tcPr>
            <w:tcW w:w="1497" w:type="dxa"/>
            <w:noWrap w:val="0"/>
            <w:vAlign w:val="center"/>
          </w:tcPr>
          <w:p>
            <w:pPr>
              <w:adjustRightInd w:val="0"/>
              <w:snapToGrid w:val="0"/>
              <w:jc w:val="left"/>
              <w:rPr>
                <w:b/>
                <w:color w:val="000000"/>
                <w:sz w:val="24"/>
              </w:rPr>
            </w:pPr>
            <w:r>
              <w:rPr>
                <w:b/>
                <w:color w:val="000000"/>
                <w:sz w:val="24"/>
              </w:rPr>
              <w:t>规格、型号</w:t>
            </w:r>
          </w:p>
        </w:tc>
        <w:tc>
          <w:tcPr>
            <w:tcW w:w="1223" w:type="dxa"/>
            <w:noWrap w:val="0"/>
            <w:vAlign w:val="center"/>
          </w:tcPr>
          <w:p>
            <w:pPr>
              <w:adjustRightInd w:val="0"/>
              <w:snapToGrid w:val="0"/>
              <w:jc w:val="left"/>
              <w:rPr>
                <w:b/>
                <w:color w:val="000000"/>
                <w:sz w:val="24"/>
              </w:rPr>
            </w:pPr>
            <w:r>
              <w:rPr>
                <w:b/>
                <w:color w:val="000000"/>
                <w:sz w:val="24"/>
              </w:rPr>
              <w:t>单价（元）</w:t>
            </w:r>
          </w:p>
        </w:tc>
        <w:tc>
          <w:tcPr>
            <w:tcW w:w="991" w:type="dxa"/>
            <w:noWrap w:val="0"/>
            <w:vAlign w:val="center"/>
          </w:tcPr>
          <w:p>
            <w:pPr>
              <w:adjustRightInd w:val="0"/>
              <w:snapToGrid w:val="0"/>
              <w:jc w:val="left"/>
              <w:rPr>
                <w:b/>
                <w:color w:val="000000"/>
                <w:sz w:val="24"/>
              </w:rPr>
            </w:pPr>
            <w:r>
              <w:rPr>
                <w:b/>
                <w:color w:val="000000"/>
                <w:sz w:val="24"/>
              </w:rPr>
              <w:t>数量</w:t>
            </w:r>
          </w:p>
        </w:tc>
        <w:tc>
          <w:tcPr>
            <w:tcW w:w="1229" w:type="dxa"/>
            <w:noWrap w:val="0"/>
            <w:vAlign w:val="center"/>
          </w:tcPr>
          <w:p>
            <w:pPr>
              <w:adjustRightInd w:val="0"/>
              <w:snapToGrid w:val="0"/>
              <w:jc w:val="left"/>
              <w:rPr>
                <w:b/>
                <w:color w:val="000000"/>
                <w:sz w:val="24"/>
              </w:rPr>
            </w:pPr>
            <w:r>
              <w:rPr>
                <w:b/>
                <w:color w:val="000000"/>
                <w:sz w:val="24"/>
              </w:rPr>
              <w:t>合价（元）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rPr>
            </w:pPr>
            <w:r>
              <w:rPr>
                <w:color w:val="000000"/>
                <w:sz w:val="24"/>
              </w:rPr>
              <w:t>1</w:t>
            </w:r>
          </w:p>
        </w:tc>
        <w:tc>
          <w:tcPr>
            <w:tcW w:w="1257" w:type="dxa"/>
            <w:noWrap w:val="0"/>
            <w:vAlign w:val="center"/>
          </w:tcPr>
          <w:p>
            <w:pPr>
              <w:adjustRightInd w:val="0"/>
              <w:snapToGrid w:val="0"/>
              <w:jc w:val="left"/>
              <w:rPr>
                <w:color w:val="000000"/>
                <w:sz w:val="24"/>
              </w:rPr>
            </w:pPr>
          </w:p>
        </w:tc>
        <w:tc>
          <w:tcPr>
            <w:tcW w:w="1584" w:type="dxa"/>
            <w:noWrap w:val="0"/>
            <w:vAlign w:val="center"/>
          </w:tcPr>
          <w:p>
            <w:pPr>
              <w:adjustRightInd w:val="0"/>
              <w:snapToGrid w:val="0"/>
              <w:jc w:val="left"/>
              <w:rPr>
                <w:color w:val="000000"/>
                <w:sz w:val="24"/>
              </w:rPr>
            </w:pPr>
          </w:p>
        </w:tc>
        <w:tc>
          <w:tcPr>
            <w:tcW w:w="1128" w:type="dxa"/>
            <w:noWrap w:val="0"/>
            <w:vAlign w:val="top"/>
          </w:tcPr>
          <w:p>
            <w:pPr>
              <w:adjustRightInd w:val="0"/>
              <w:snapToGrid w:val="0"/>
              <w:jc w:val="left"/>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left"/>
              <w:rPr>
                <w:color w:val="000000"/>
                <w:sz w:val="24"/>
              </w:rPr>
            </w:pPr>
          </w:p>
        </w:tc>
        <w:tc>
          <w:tcPr>
            <w:tcW w:w="1223" w:type="dxa"/>
            <w:noWrap w:val="0"/>
            <w:vAlign w:val="center"/>
          </w:tcPr>
          <w:p>
            <w:pPr>
              <w:adjustRightInd w:val="0"/>
              <w:snapToGrid w:val="0"/>
              <w:jc w:val="left"/>
              <w:rPr>
                <w:color w:val="000000"/>
                <w:sz w:val="24"/>
              </w:rPr>
            </w:pPr>
          </w:p>
        </w:tc>
        <w:tc>
          <w:tcPr>
            <w:tcW w:w="991" w:type="dxa"/>
            <w:noWrap w:val="0"/>
            <w:vAlign w:val="center"/>
          </w:tcPr>
          <w:p>
            <w:pPr>
              <w:adjustRightInd w:val="0"/>
              <w:snapToGrid w:val="0"/>
              <w:jc w:val="left"/>
              <w:rPr>
                <w:color w:val="000000"/>
                <w:sz w:val="24"/>
              </w:rPr>
            </w:pPr>
          </w:p>
        </w:tc>
        <w:tc>
          <w:tcPr>
            <w:tcW w:w="1229"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rPr>
            </w:pPr>
            <w:r>
              <w:rPr>
                <w:color w:val="000000"/>
                <w:sz w:val="24"/>
              </w:rPr>
              <w:t>2</w:t>
            </w:r>
          </w:p>
        </w:tc>
        <w:tc>
          <w:tcPr>
            <w:tcW w:w="1257" w:type="dxa"/>
            <w:noWrap w:val="0"/>
            <w:vAlign w:val="center"/>
          </w:tcPr>
          <w:p>
            <w:pPr>
              <w:adjustRightInd w:val="0"/>
              <w:snapToGrid w:val="0"/>
              <w:jc w:val="left"/>
              <w:rPr>
                <w:color w:val="000000"/>
                <w:sz w:val="24"/>
              </w:rPr>
            </w:pPr>
          </w:p>
        </w:tc>
        <w:tc>
          <w:tcPr>
            <w:tcW w:w="1584" w:type="dxa"/>
            <w:noWrap w:val="0"/>
            <w:vAlign w:val="center"/>
          </w:tcPr>
          <w:p>
            <w:pPr>
              <w:adjustRightInd w:val="0"/>
              <w:snapToGrid w:val="0"/>
              <w:jc w:val="left"/>
              <w:rPr>
                <w:color w:val="000000"/>
                <w:sz w:val="24"/>
              </w:rPr>
            </w:pPr>
          </w:p>
        </w:tc>
        <w:tc>
          <w:tcPr>
            <w:tcW w:w="1128" w:type="dxa"/>
            <w:noWrap w:val="0"/>
            <w:vAlign w:val="top"/>
          </w:tcPr>
          <w:p>
            <w:pPr>
              <w:adjustRightInd w:val="0"/>
              <w:snapToGrid w:val="0"/>
              <w:jc w:val="left"/>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left"/>
              <w:rPr>
                <w:color w:val="000000"/>
                <w:sz w:val="24"/>
              </w:rPr>
            </w:pPr>
          </w:p>
        </w:tc>
        <w:tc>
          <w:tcPr>
            <w:tcW w:w="1223" w:type="dxa"/>
            <w:noWrap w:val="0"/>
            <w:vAlign w:val="center"/>
          </w:tcPr>
          <w:p>
            <w:pPr>
              <w:adjustRightInd w:val="0"/>
              <w:snapToGrid w:val="0"/>
              <w:jc w:val="left"/>
              <w:rPr>
                <w:color w:val="000000"/>
                <w:sz w:val="24"/>
              </w:rPr>
            </w:pPr>
          </w:p>
        </w:tc>
        <w:tc>
          <w:tcPr>
            <w:tcW w:w="991" w:type="dxa"/>
            <w:noWrap w:val="0"/>
            <w:vAlign w:val="center"/>
          </w:tcPr>
          <w:p>
            <w:pPr>
              <w:adjustRightInd w:val="0"/>
              <w:snapToGrid w:val="0"/>
              <w:jc w:val="left"/>
              <w:rPr>
                <w:color w:val="000000"/>
                <w:sz w:val="24"/>
              </w:rPr>
            </w:pPr>
          </w:p>
        </w:tc>
        <w:tc>
          <w:tcPr>
            <w:tcW w:w="1229"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rPr>
            </w:pPr>
            <w:r>
              <w:rPr>
                <w:color w:val="000000"/>
                <w:sz w:val="24"/>
              </w:rPr>
              <w:t>3</w:t>
            </w:r>
          </w:p>
        </w:tc>
        <w:tc>
          <w:tcPr>
            <w:tcW w:w="1257" w:type="dxa"/>
            <w:noWrap w:val="0"/>
            <w:vAlign w:val="center"/>
          </w:tcPr>
          <w:p>
            <w:pPr>
              <w:adjustRightInd w:val="0"/>
              <w:snapToGrid w:val="0"/>
              <w:jc w:val="left"/>
              <w:rPr>
                <w:color w:val="000000"/>
                <w:sz w:val="24"/>
              </w:rPr>
            </w:pPr>
          </w:p>
        </w:tc>
        <w:tc>
          <w:tcPr>
            <w:tcW w:w="1584" w:type="dxa"/>
            <w:noWrap w:val="0"/>
            <w:vAlign w:val="center"/>
          </w:tcPr>
          <w:p>
            <w:pPr>
              <w:adjustRightInd w:val="0"/>
              <w:snapToGrid w:val="0"/>
              <w:jc w:val="left"/>
              <w:rPr>
                <w:color w:val="000000"/>
                <w:sz w:val="24"/>
              </w:rPr>
            </w:pPr>
          </w:p>
        </w:tc>
        <w:tc>
          <w:tcPr>
            <w:tcW w:w="1128" w:type="dxa"/>
            <w:noWrap w:val="0"/>
            <w:vAlign w:val="top"/>
          </w:tcPr>
          <w:p>
            <w:pPr>
              <w:adjustRightInd w:val="0"/>
              <w:snapToGrid w:val="0"/>
              <w:jc w:val="left"/>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left"/>
              <w:rPr>
                <w:color w:val="000000"/>
                <w:sz w:val="24"/>
              </w:rPr>
            </w:pPr>
          </w:p>
        </w:tc>
        <w:tc>
          <w:tcPr>
            <w:tcW w:w="1223" w:type="dxa"/>
            <w:noWrap w:val="0"/>
            <w:vAlign w:val="center"/>
          </w:tcPr>
          <w:p>
            <w:pPr>
              <w:adjustRightInd w:val="0"/>
              <w:snapToGrid w:val="0"/>
              <w:jc w:val="left"/>
              <w:rPr>
                <w:color w:val="000000"/>
                <w:sz w:val="24"/>
              </w:rPr>
            </w:pPr>
          </w:p>
        </w:tc>
        <w:tc>
          <w:tcPr>
            <w:tcW w:w="991" w:type="dxa"/>
            <w:noWrap w:val="0"/>
            <w:vAlign w:val="center"/>
          </w:tcPr>
          <w:p>
            <w:pPr>
              <w:adjustRightInd w:val="0"/>
              <w:snapToGrid w:val="0"/>
              <w:jc w:val="left"/>
              <w:rPr>
                <w:color w:val="000000"/>
                <w:sz w:val="24"/>
              </w:rPr>
            </w:pPr>
          </w:p>
        </w:tc>
        <w:tc>
          <w:tcPr>
            <w:tcW w:w="1229"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rPr>
            </w:pPr>
            <w:r>
              <w:rPr>
                <w:color w:val="000000"/>
                <w:sz w:val="24"/>
              </w:rPr>
              <w:t>4</w:t>
            </w:r>
          </w:p>
        </w:tc>
        <w:tc>
          <w:tcPr>
            <w:tcW w:w="1257" w:type="dxa"/>
            <w:noWrap w:val="0"/>
            <w:vAlign w:val="center"/>
          </w:tcPr>
          <w:p>
            <w:pPr>
              <w:adjustRightInd w:val="0"/>
              <w:snapToGrid w:val="0"/>
              <w:jc w:val="left"/>
              <w:rPr>
                <w:color w:val="000000"/>
                <w:sz w:val="24"/>
              </w:rPr>
            </w:pPr>
          </w:p>
        </w:tc>
        <w:tc>
          <w:tcPr>
            <w:tcW w:w="1584" w:type="dxa"/>
            <w:noWrap w:val="0"/>
            <w:vAlign w:val="center"/>
          </w:tcPr>
          <w:p>
            <w:pPr>
              <w:adjustRightInd w:val="0"/>
              <w:snapToGrid w:val="0"/>
              <w:jc w:val="left"/>
              <w:rPr>
                <w:color w:val="000000"/>
                <w:sz w:val="24"/>
              </w:rPr>
            </w:pPr>
          </w:p>
        </w:tc>
        <w:tc>
          <w:tcPr>
            <w:tcW w:w="1128" w:type="dxa"/>
            <w:noWrap w:val="0"/>
            <w:vAlign w:val="top"/>
          </w:tcPr>
          <w:p>
            <w:pPr>
              <w:adjustRightInd w:val="0"/>
              <w:snapToGrid w:val="0"/>
              <w:jc w:val="left"/>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left"/>
              <w:rPr>
                <w:color w:val="000000"/>
                <w:sz w:val="24"/>
              </w:rPr>
            </w:pPr>
          </w:p>
        </w:tc>
        <w:tc>
          <w:tcPr>
            <w:tcW w:w="1223" w:type="dxa"/>
            <w:noWrap w:val="0"/>
            <w:vAlign w:val="center"/>
          </w:tcPr>
          <w:p>
            <w:pPr>
              <w:adjustRightInd w:val="0"/>
              <w:snapToGrid w:val="0"/>
              <w:jc w:val="left"/>
              <w:rPr>
                <w:color w:val="000000"/>
                <w:sz w:val="24"/>
              </w:rPr>
            </w:pPr>
          </w:p>
        </w:tc>
        <w:tc>
          <w:tcPr>
            <w:tcW w:w="991" w:type="dxa"/>
            <w:noWrap w:val="0"/>
            <w:vAlign w:val="center"/>
          </w:tcPr>
          <w:p>
            <w:pPr>
              <w:adjustRightInd w:val="0"/>
              <w:snapToGrid w:val="0"/>
              <w:jc w:val="left"/>
              <w:rPr>
                <w:color w:val="000000"/>
                <w:sz w:val="24"/>
              </w:rPr>
            </w:pPr>
          </w:p>
        </w:tc>
        <w:tc>
          <w:tcPr>
            <w:tcW w:w="1229"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594" w:type="dxa"/>
            <w:noWrap w:val="0"/>
            <w:vAlign w:val="center"/>
          </w:tcPr>
          <w:p>
            <w:pPr>
              <w:adjustRightInd w:val="0"/>
              <w:snapToGrid w:val="0"/>
              <w:jc w:val="left"/>
              <w:rPr>
                <w:color w:val="000000"/>
                <w:sz w:val="24"/>
              </w:rPr>
            </w:pPr>
            <w:r>
              <w:rPr>
                <w:color w:val="000000"/>
                <w:sz w:val="24"/>
              </w:rPr>
              <w:t>…</w:t>
            </w:r>
          </w:p>
        </w:tc>
        <w:tc>
          <w:tcPr>
            <w:tcW w:w="1257" w:type="dxa"/>
            <w:noWrap w:val="0"/>
            <w:vAlign w:val="center"/>
          </w:tcPr>
          <w:p>
            <w:pPr>
              <w:adjustRightInd w:val="0"/>
              <w:snapToGrid w:val="0"/>
              <w:jc w:val="left"/>
              <w:rPr>
                <w:color w:val="000000"/>
                <w:sz w:val="24"/>
              </w:rPr>
            </w:pPr>
          </w:p>
        </w:tc>
        <w:tc>
          <w:tcPr>
            <w:tcW w:w="1584" w:type="dxa"/>
            <w:noWrap w:val="0"/>
            <w:vAlign w:val="center"/>
          </w:tcPr>
          <w:p>
            <w:pPr>
              <w:adjustRightInd w:val="0"/>
              <w:snapToGrid w:val="0"/>
              <w:jc w:val="left"/>
              <w:rPr>
                <w:color w:val="000000"/>
                <w:sz w:val="24"/>
              </w:rPr>
            </w:pPr>
          </w:p>
        </w:tc>
        <w:tc>
          <w:tcPr>
            <w:tcW w:w="1128" w:type="dxa"/>
            <w:noWrap w:val="0"/>
            <w:vAlign w:val="top"/>
          </w:tcPr>
          <w:p>
            <w:pPr>
              <w:adjustRightInd w:val="0"/>
              <w:snapToGrid w:val="0"/>
              <w:jc w:val="left"/>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center"/>
              <w:rPr>
                <w:color w:val="000000"/>
                <w:sz w:val="24"/>
              </w:rPr>
            </w:pPr>
          </w:p>
        </w:tc>
        <w:tc>
          <w:tcPr>
            <w:tcW w:w="1497" w:type="dxa"/>
            <w:noWrap w:val="0"/>
            <w:vAlign w:val="center"/>
          </w:tcPr>
          <w:p>
            <w:pPr>
              <w:adjustRightInd w:val="0"/>
              <w:snapToGrid w:val="0"/>
              <w:jc w:val="left"/>
              <w:rPr>
                <w:color w:val="000000"/>
                <w:sz w:val="24"/>
              </w:rPr>
            </w:pPr>
          </w:p>
        </w:tc>
        <w:tc>
          <w:tcPr>
            <w:tcW w:w="1223" w:type="dxa"/>
            <w:noWrap w:val="0"/>
            <w:vAlign w:val="center"/>
          </w:tcPr>
          <w:p>
            <w:pPr>
              <w:adjustRightInd w:val="0"/>
              <w:snapToGrid w:val="0"/>
              <w:jc w:val="left"/>
              <w:rPr>
                <w:color w:val="000000"/>
                <w:sz w:val="24"/>
              </w:rPr>
            </w:pPr>
          </w:p>
        </w:tc>
        <w:tc>
          <w:tcPr>
            <w:tcW w:w="991" w:type="dxa"/>
            <w:noWrap w:val="0"/>
            <w:vAlign w:val="center"/>
          </w:tcPr>
          <w:p>
            <w:pPr>
              <w:adjustRightInd w:val="0"/>
              <w:snapToGrid w:val="0"/>
              <w:jc w:val="left"/>
              <w:rPr>
                <w:color w:val="000000"/>
                <w:sz w:val="24"/>
              </w:rPr>
            </w:pPr>
          </w:p>
        </w:tc>
        <w:tc>
          <w:tcPr>
            <w:tcW w:w="1229"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2765" w:type="dxa"/>
            <w:gridSpan w:val="10"/>
            <w:noWrap w:val="0"/>
            <w:vAlign w:val="top"/>
          </w:tcPr>
          <w:p>
            <w:pPr>
              <w:jc w:val="right"/>
              <w:rPr>
                <w:b/>
                <w:sz w:val="24"/>
              </w:rPr>
            </w:pPr>
            <w:r>
              <w:rPr>
                <w:b/>
                <w:sz w:val="24"/>
              </w:rPr>
              <w:t>总价（元）</w:t>
            </w:r>
          </w:p>
        </w:tc>
        <w:tc>
          <w:tcPr>
            <w:tcW w:w="1229" w:type="dxa"/>
            <w:noWrap w:val="0"/>
            <w:vAlign w:val="center"/>
          </w:tcPr>
          <w:p>
            <w:pPr>
              <w:adjustRightInd w:val="0"/>
              <w:snapToGrid w:val="0"/>
              <w:jc w:val="left"/>
              <w:rPr>
                <w:color w:val="000000"/>
                <w:sz w:val="24"/>
              </w:rPr>
            </w:pPr>
          </w:p>
        </w:tc>
      </w:tr>
    </w:tbl>
    <w:p>
      <w:pPr>
        <w:adjustRightInd w:val="0"/>
        <w:snapToGrid w:val="0"/>
        <w:spacing w:before="240" w:beforeLines="100" w:after="240" w:afterLines="100"/>
        <w:jc w:val="left"/>
        <w:rPr>
          <w:b/>
          <w:i/>
          <w:color w:val="FF0000"/>
          <w:sz w:val="24"/>
        </w:rPr>
      </w:pPr>
      <w:r>
        <w:rPr>
          <w:b/>
          <w:i/>
          <w:color w:val="FF0000"/>
          <w:sz w:val="24"/>
        </w:rPr>
        <w:t>说明：制造商规模请填写“中型”、“小型”、“微型”或“其他”，中小企业的定义见第二章《投标人须知》。</w:t>
      </w:r>
    </w:p>
    <w:p>
      <w:pPr>
        <w:adjustRightInd w:val="0"/>
        <w:snapToGrid w:val="0"/>
        <w:spacing w:before="240" w:beforeLines="100" w:after="240" w:afterLines="100"/>
        <w:jc w:val="left"/>
        <w:rPr>
          <w:b/>
          <w:i/>
          <w:color w:val="FF0000"/>
          <w:sz w:val="24"/>
        </w:rPr>
        <w:sectPr>
          <w:pgSz w:w="16840" w:h="11907" w:orient="landscape"/>
          <w:pgMar w:top="1701" w:right="1418" w:bottom="1134" w:left="1418" w:header="851" w:footer="851" w:gutter="0"/>
          <w:cols w:space="720" w:num="1"/>
          <w:docGrid w:linePitch="462" w:charSpace="0"/>
        </w:sectPr>
      </w:pPr>
    </w:p>
    <w:p>
      <w:pPr>
        <w:adjustRightInd w:val="0"/>
        <w:snapToGrid w:val="0"/>
        <w:spacing w:before="240" w:beforeLines="100" w:after="240" w:afterLines="100"/>
        <w:jc w:val="left"/>
        <w:rPr>
          <w:b/>
          <w:i/>
          <w:color w:val="FF0000"/>
          <w:sz w:val="24"/>
        </w:rPr>
      </w:pPr>
      <w:r>
        <w:rPr>
          <w:b/>
          <w:i/>
          <w:color w:val="FF0000"/>
          <w:sz w:val="24"/>
        </w:rPr>
        <w:t>（格式示例三，适用于服务类项目）</w:t>
      </w:r>
    </w:p>
    <w:p>
      <w:pPr>
        <w:tabs>
          <w:tab w:val="left" w:pos="1800"/>
          <w:tab w:val="left" w:pos="5580"/>
        </w:tabs>
        <w:rPr>
          <w:color w:val="000000"/>
          <w:sz w:val="24"/>
        </w:rPr>
      </w:pPr>
      <w:r>
        <w:rPr>
          <w:rFonts w:hint="eastAsia"/>
          <w:color w:val="000000"/>
          <w:sz w:val="24"/>
        </w:rPr>
        <w:t>采购编号</w:t>
      </w:r>
      <w:r>
        <w:rPr>
          <w:color w:val="000000"/>
          <w:sz w:val="24"/>
        </w:rPr>
        <w:t>/包号：___________ 项目名称：__________报价单位：人民币元</w:t>
      </w:r>
    </w:p>
    <w:tbl>
      <w:tblPr>
        <w:tblStyle w:val="43"/>
        <w:tblW w:w="89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2866"/>
        <w:gridCol w:w="1314"/>
        <w:gridCol w:w="1177"/>
        <w:gridCol w:w="1312"/>
        <w:gridCol w:w="16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0" w:hRule="atLeast"/>
        </w:trPr>
        <w:tc>
          <w:tcPr>
            <w:tcW w:w="593" w:type="dxa"/>
            <w:noWrap w:val="0"/>
            <w:vAlign w:val="center"/>
          </w:tcPr>
          <w:p>
            <w:pPr>
              <w:adjustRightInd w:val="0"/>
              <w:snapToGrid w:val="0"/>
              <w:jc w:val="left"/>
              <w:rPr>
                <w:b/>
                <w:color w:val="000000"/>
                <w:sz w:val="24"/>
              </w:rPr>
            </w:pPr>
            <w:r>
              <w:rPr>
                <w:b/>
                <w:color w:val="000000"/>
                <w:sz w:val="24"/>
              </w:rPr>
              <w:t>序号</w:t>
            </w:r>
          </w:p>
        </w:tc>
        <w:tc>
          <w:tcPr>
            <w:tcW w:w="2866" w:type="dxa"/>
            <w:noWrap w:val="0"/>
            <w:vAlign w:val="center"/>
          </w:tcPr>
          <w:p>
            <w:pPr>
              <w:adjustRightInd w:val="0"/>
              <w:snapToGrid w:val="0"/>
              <w:jc w:val="left"/>
              <w:rPr>
                <w:b/>
                <w:color w:val="000000"/>
                <w:sz w:val="24"/>
              </w:rPr>
            </w:pPr>
            <w:r>
              <w:rPr>
                <w:b/>
                <w:color w:val="000000"/>
                <w:sz w:val="24"/>
              </w:rPr>
              <w:t>分项名称</w:t>
            </w:r>
          </w:p>
        </w:tc>
        <w:tc>
          <w:tcPr>
            <w:tcW w:w="1314" w:type="dxa"/>
            <w:noWrap w:val="0"/>
            <w:vAlign w:val="center"/>
          </w:tcPr>
          <w:p>
            <w:pPr>
              <w:adjustRightInd w:val="0"/>
              <w:snapToGrid w:val="0"/>
              <w:jc w:val="left"/>
              <w:rPr>
                <w:b/>
                <w:color w:val="000000"/>
                <w:sz w:val="24"/>
              </w:rPr>
            </w:pPr>
            <w:r>
              <w:rPr>
                <w:b/>
                <w:color w:val="000000"/>
                <w:sz w:val="24"/>
              </w:rPr>
              <w:t>单价（元）</w:t>
            </w:r>
          </w:p>
        </w:tc>
        <w:tc>
          <w:tcPr>
            <w:tcW w:w="1177" w:type="dxa"/>
            <w:noWrap w:val="0"/>
            <w:vAlign w:val="center"/>
          </w:tcPr>
          <w:p>
            <w:pPr>
              <w:adjustRightInd w:val="0"/>
              <w:snapToGrid w:val="0"/>
              <w:jc w:val="center"/>
              <w:rPr>
                <w:b/>
                <w:color w:val="000000"/>
                <w:sz w:val="24"/>
              </w:rPr>
            </w:pPr>
            <w:r>
              <w:rPr>
                <w:b/>
                <w:color w:val="000000"/>
                <w:sz w:val="24"/>
              </w:rPr>
              <w:t>数量</w:t>
            </w:r>
          </w:p>
        </w:tc>
        <w:tc>
          <w:tcPr>
            <w:tcW w:w="1312" w:type="dxa"/>
            <w:noWrap w:val="0"/>
            <w:vAlign w:val="center"/>
          </w:tcPr>
          <w:p>
            <w:pPr>
              <w:adjustRightInd w:val="0"/>
              <w:snapToGrid w:val="0"/>
              <w:jc w:val="left"/>
              <w:rPr>
                <w:b/>
                <w:color w:val="000000"/>
                <w:sz w:val="24"/>
              </w:rPr>
            </w:pPr>
            <w:r>
              <w:rPr>
                <w:b/>
                <w:color w:val="000000"/>
                <w:sz w:val="24"/>
              </w:rPr>
              <w:t>合价（元）</w:t>
            </w:r>
          </w:p>
        </w:tc>
        <w:tc>
          <w:tcPr>
            <w:tcW w:w="1666" w:type="dxa"/>
            <w:noWrap w:val="0"/>
            <w:vAlign w:val="center"/>
          </w:tcPr>
          <w:p>
            <w:pPr>
              <w:adjustRightInd w:val="0"/>
              <w:snapToGrid w:val="0"/>
              <w:jc w:val="left"/>
              <w:rPr>
                <w:b/>
                <w:color w:val="000000"/>
                <w:sz w:val="24"/>
              </w:rPr>
            </w:pPr>
            <w:r>
              <w:rPr>
                <w:b/>
                <w:color w:val="000000"/>
                <w:sz w:val="24"/>
              </w:rPr>
              <w:t>备注/说明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9" w:hRule="atLeast"/>
        </w:trPr>
        <w:tc>
          <w:tcPr>
            <w:tcW w:w="593" w:type="dxa"/>
            <w:noWrap w:val="0"/>
            <w:vAlign w:val="center"/>
          </w:tcPr>
          <w:p>
            <w:pPr>
              <w:adjustRightInd w:val="0"/>
              <w:snapToGrid w:val="0"/>
              <w:jc w:val="center"/>
              <w:rPr>
                <w:color w:val="000000"/>
                <w:sz w:val="24"/>
              </w:rPr>
            </w:pPr>
            <w:r>
              <w:rPr>
                <w:color w:val="000000"/>
                <w:sz w:val="24"/>
              </w:rPr>
              <w:t>1</w:t>
            </w:r>
          </w:p>
        </w:tc>
        <w:tc>
          <w:tcPr>
            <w:tcW w:w="2866" w:type="dxa"/>
            <w:noWrap w:val="0"/>
            <w:vAlign w:val="center"/>
          </w:tcPr>
          <w:p>
            <w:pPr>
              <w:adjustRightInd w:val="0"/>
              <w:snapToGrid w:val="0"/>
              <w:jc w:val="left"/>
              <w:rPr>
                <w:color w:val="000000"/>
                <w:sz w:val="24"/>
              </w:rPr>
            </w:pPr>
          </w:p>
        </w:tc>
        <w:tc>
          <w:tcPr>
            <w:tcW w:w="1314" w:type="dxa"/>
            <w:noWrap w:val="0"/>
            <w:vAlign w:val="center"/>
          </w:tcPr>
          <w:p>
            <w:pPr>
              <w:adjustRightInd w:val="0"/>
              <w:snapToGrid w:val="0"/>
              <w:jc w:val="left"/>
              <w:rPr>
                <w:color w:val="000000"/>
                <w:sz w:val="24"/>
              </w:rPr>
            </w:pPr>
          </w:p>
        </w:tc>
        <w:tc>
          <w:tcPr>
            <w:tcW w:w="1177" w:type="dxa"/>
            <w:noWrap w:val="0"/>
            <w:vAlign w:val="center"/>
          </w:tcPr>
          <w:p>
            <w:pPr>
              <w:adjustRightInd w:val="0"/>
              <w:snapToGrid w:val="0"/>
              <w:jc w:val="center"/>
              <w:rPr>
                <w:color w:val="000000"/>
                <w:sz w:val="24"/>
              </w:rPr>
            </w:pPr>
          </w:p>
        </w:tc>
        <w:tc>
          <w:tcPr>
            <w:tcW w:w="1312" w:type="dxa"/>
            <w:noWrap w:val="0"/>
            <w:vAlign w:val="center"/>
          </w:tcPr>
          <w:p>
            <w:pPr>
              <w:adjustRightInd w:val="0"/>
              <w:snapToGrid w:val="0"/>
              <w:jc w:val="left"/>
              <w:rPr>
                <w:color w:val="000000"/>
                <w:sz w:val="24"/>
              </w:rPr>
            </w:pPr>
          </w:p>
        </w:tc>
        <w:tc>
          <w:tcPr>
            <w:tcW w:w="1666"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5" w:hRule="atLeast"/>
        </w:trPr>
        <w:tc>
          <w:tcPr>
            <w:tcW w:w="593" w:type="dxa"/>
            <w:noWrap w:val="0"/>
            <w:vAlign w:val="center"/>
          </w:tcPr>
          <w:p>
            <w:pPr>
              <w:adjustRightInd w:val="0"/>
              <w:snapToGrid w:val="0"/>
              <w:jc w:val="center"/>
              <w:rPr>
                <w:color w:val="000000"/>
                <w:sz w:val="24"/>
              </w:rPr>
            </w:pPr>
            <w:r>
              <w:rPr>
                <w:color w:val="000000"/>
                <w:sz w:val="24"/>
              </w:rPr>
              <w:t>2</w:t>
            </w:r>
          </w:p>
        </w:tc>
        <w:tc>
          <w:tcPr>
            <w:tcW w:w="2866" w:type="dxa"/>
            <w:noWrap w:val="0"/>
            <w:vAlign w:val="center"/>
          </w:tcPr>
          <w:p>
            <w:pPr>
              <w:adjustRightInd w:val="0"/>
              <w:snapToGrid w:val="0"/>
              <w:jc w:val="left"/>
              <w:rPr>
                <w:color w:val="000000"/>
                <w:sz w:val="24"/>
              </w:rPr>
            </w:pPr>
          </w:p>
        </w:tc>
        <w:tc>
          <w:tcPr>
            <w:tcW w:w="1314" w:type="dxa"/>
            <w:noWrap w:val="0"/>
            <w:vAlign w:val="center"/>
          </w:tcPr>
          <w:p>
            <w:pPr>
              <w:adjustRightInd w:val="0"/>
              <w:snapToGrid w:val="0"/>
              <w:jc w:val="left"/>
              <w:rPr>
                <w:color w:val="000000"/>
                <w:sz w:val="24"/>
              </w:rPr>
            </w:pPr>
          </w:p>
        </w:tc>
        <w:tc>
          <w:tcPr>
            <w:tcW w:w="1177" w:type="dxa"/>
            <w:noWrap w:val="0"/>
            <w:vAlign w:val="center"/>
          </w:tcPr>
          <w:p>
            <w:pPr>
              <w:adjustRightInd w:val="0"/>
              <w:snapToGrid w:val="0"/>
              <w:jc w:val="center"/>
              <w:rPr>
                <w:color w:val="000000"/>
                <w:sz w:val="24"/>
              </w:rPr>
            </w:pPr>
          </w:p>
        </w:tc>
        <w:tc>
          <w:tcPr>
            <w:tcW w:w="1312" w:type="dxa"/>
            <w:noWrap w:val="0"/>
            <w:vAlign w:val="center"/>
          </w:tcPr>
          <w:p>
            <w:pPr>
              <w:adjustRightInd w:val="0"/>
              <w:snapToGrid w:val="0"/>
              <w:jc w:val="left"/>
              <w:rPr>
                <w:color w:val="000000"/>
                <w:sz w:val="24"/>
              </w:rPr>
            </w:pPr>
          </w:p>
        </w:tc>
        <w:tc>
          <w:tcPr>
            <w:tcW w:w="1666"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593" w:type="dxa"/>
            <w:noWrap w:val="0"/>
            <w:vAlign w:val="center"/>
          </w:tcPr>
          <w:p>
            <w:pPr>
              <w:adjustRightInd w:val="0"/>
              <w:snapToGrid w:val="0"/>
              <w:jc w:val="center"/>
              <w:rPr>
                <w:color w:val="000000"/>
                <w:sz w:val="24"/>
              </w:rPr>
            </w:pPr>
            <w:r>
              <w:rPr>
                <w:color w:val="000000"/>
                <w:sz w:val="24"/>
              </w:rPr>
              <w:t>3</w:t>
            </w:r>
          </w:p>
        </w:tc>
        <w:tc>
          <w:tcPr>
            <w:tcW w:w="2866" w:type="dxa"/>
            <w:noWrap w:val="0"/>
            <w:vAlign w:val="center"/>
          </w:tcPr>
          <w:p>
            <w:pPr>
              <w:adjustRightInd w:val="0"/>
              <w:snapToGrid w:val="0"/>
              <w:jc w:val="left"/>
              <w:rPr>
                <w:color w:val="000000"/>
                <w:sz w:val="24"/>
              </w:rPr>
            </w:pPr>
            <w:r>
              <w:rPr>
                <w:color w:val="000000"/>
                <w:sz w:val="24"/>
              </w:rPr>
              <w:t>…</w:t>
            </w:r>
          </w:p>
        </w:tc>
        <w:tc>
          <w:tcPr>
            <w:tcW w:w="1314" w:type="dxa"/>
            <w:noWrap w:val="0"/>
            <w:vAlign w:val="center"/>
          </w:tcPr>
          <w:p>
            <w:pPr>
              <w:adjustRightInd w:val="0"/>
              <w:snapToGrid w:val="0"/>
              <w:jc w:val="left"/>
              <w:rPr>
                <w:color w:val="000000"/>
                <w:sz w:val="24"/>
              </w:rPr>
            </w:pPr>
          </w:p>
        </w:tc>
        <w:tc>
          <w:tcPr>
            <w:tcW w:w="1177" w:type="dxa"/>
            <w:noWrap w:val="0"/>
            <w:vAlign w:val="center"/>
          </w:tcPr>
          <w:p>
            <w:pPr>
              <w:adjustRightInd w:val="0"/>
              <w:snapToGrid w:val="0"/>
              <w:jc w:val="center"/>
              <w:rPr>
                <w:color w:val="000000"/>
                <w:sz w:val="24"/>
              </w:rPr>
            </w:pPr>
          </w:p>
        </w:tc>
        <w:tc>
          <w:tcPr>
            <w:tcW w:w="1312" w:type="dxa"/>
            <w:noWrap w:val="0"/>
            <w:vAlign w:val="center"/>
          </w:tcPr>
          <w:p>
            <w:pPr>
              <w:adjustRightInd w:val="0"/>
              <w:snapToGrid w:val="0"/>
              <w:jc w:val="left"/>
              <w:rPr>
                <w:color w:val="000000"/>
                <w:sz w:val="24"/>
              </w:rPr>
            </w:pPr>
          </w:p>
        </w:tc>
        <w:tc>
          <w:tcPr>
            <w:tcW w:w="1666" w:type="dxa"/>
            <w:noWrap w:val="0"/>
            <w:vAlign w:val="center"/>
          </w:tcPr>
          <w:p>
            <w:pPr>
              <w:adjustRightInd w:val="0"/>
              <w:snapToGrid w:val="0"/>
              <w:jc w:val="left"/>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07" w:hRule="atLeast"/>
        </w:trPr>
        <w:tc>
          <w:tcPr>
            <w:tcW w:w="5950" w:type="dxa"/>
            <w:gridSpan w:val="4"/>
            <w:noWrap w:val="0"/>
            <w:vAlign w:val="center"/>
          </w:tcPr>
          <w:p>
            <w:pPr>
              <w:adjustRightInd w:val="0"/>
              <w:snapToGrid w:val="0"/>
              <w:jc w:val="right"/>
              <w:rPr>
                <w:color w:val="000000"/>
                <w:sz w:val="24"/>
              </w:rPr>
            </w:pPr>
            <w:r>
              <w:rPr>
                <w:b/>
                <w:color w:val="000000"/>
                <w:sz w:val="24"/>
              </w:rPr>
              <w:t>总价（元）</w:t>
            </w:r>
          </w:p>
        </w:tc>
        <w:tc>
          <w:tcPr>
            <w:tcW w:w="1312" w:type="dxa"/>
            <w:noWrap w:val="0"/>
            <w:vAlign w:val="center"/>
          </w:tcPr>
          <w:p>
            <w:pPr>
              <w:adjustRightInd w:val="0"/>
              <w:snapToGrid w:val="0"/>
              <w:jc w:val="left"/>
              <w:rPr>
                <w:color w:val="000000"/>
                <w:sz w:val="24"/>
              </w:rPr>
            </w:pPr>
          </w:p>
        </w:tc>
        <w:tc>
          <w:tcPr>
            <w:tcW w:w="1666" w:type="dxa"/>
            <w:noWrap w:val="0"/>
            <w:vAlign w:val="center"/>
          </w:tcPr>
          <w:p>
            <w:pPr>
              <w:adjustRightInd w:val="0"/>
              <w:snapToGrid w:val="0"/>
              <w:jc w:val="left"/>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3.上述各项的详细规格（如有），可另页描述。</w:t>
      </w:r>
    </w:p>
    <w:p>
      <w:pPr>
        <w:tabs>
          <w:tab w:val="left" w:pos="1800"/>
          <w:tab w:val="left" w:pos="5580"/>
        </w:tabs>
        <w:ind w:firstLine="480" w:firstLineChars="200"/>
        <w:jc w:val="left"/>
        <w:rPr>
          <w:color w:val="000000"/>
          <w:sz w:val="24"/>
        </w:rPr>
      </w:pPr>
      <w:r>
        <w:rPr>
          <w:color w:val="000000"/>
          <w:sz w:val="24"/>
        </w:rPr>
        <w:t>4.制造商规模列应填写</w:t>
      </w:r>
      <w:bookmarkStart w:id="880" w:name="_Hlk144194261"/>
      <w:r>
        <w:rPr>
          <w:color w:val="000000"/>
          <w:sz w:val="24"/>
        </w:rPr>
        <w:t>“中型”、“小型”</w:t>
      </w:r>
      <w:r>
        <w:rPr>
          <w:rFonts w:hint="eastAsia"/>
          <w:color w:val="000000"/>
          <w:sz w:val="24"/>
        </w:rPr>
        <w:t>、</w:t>
      </w:r>
      <w:r>
        <w:rPr>
          <w:color w:val="000000"/>
          <w:sz w:val="24"/>
        </w:rPr>
        <w:t>“微型”或“其他”</w:t>
      </w:r>
      <w:bookmarkEnd w:id="880"/>
      <w:r>
        <w:rPr>
          <w:color w:val="000000"/>
          <w:sz w:val="24"/>
        </w:rPr>
        <w:t>，且不应与《中小企业声明函》或《拟分包情况说明》中内容矛盾。</w:t>
      </w: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9"/>
        </w:numPr>
        <w:tabs>
          <w:tab w:val="left" w:pos="360"/>
        </w:tabs>
        <w:snapToGrid w:val="0"/>
        <w:spacing w:line="360" w:lineRule="auto"/>
        <w:outlineLvl w:val="1"/>
        <w:rPr>
          <w:color w:val="000000"/>
          <w:sz w:val="24"/>
          <w:szCs w:val="20"/>
        </w:rPr>
      </w:pPr>
      <w:bookmarkStart w:id="881" w:name="_Toc226337258"/>
      <w:bookmarkStart w:id="882" w:name="_Toc305158904"/>
      <w:bookmarkStart w:id="883" w:name="_Toc127151562"/>
      <w:bookmarkStart w:id="884" w:name="_Toc150480798"/>
      <w:bookmarkStart w:id="885" w:name="_Toc305158830"/>
      <w:bookmarkStart w:id="886" w:name="_Toc226965835"/>
      <w:bookmarkStart w:id="887" w:name="_Toc226309806"/>
      <w:bookmarkStart w:id="888" w:name="_Toc264969252"/>
      <w:bookmarkStart w:id="889" w:name="_Toc265228400"/>
      <w:bookmarkStart w:id="890" w:name="_Toc226965752"/>
      <w:bookmarkStart w:id="891" w:name="_Toc142311062"/>
      <w:bookmarkStart w:id="892" w:name="_Toc150774765"/>
      <w:bookmarkStart w:id="893" w:name="_Toc195842927"/>
      <w:bookmarkStart w:id="894" w:name="_Toc226337257"/>
      <w:bookmarkStart w:id="895" w:name="_Toc264969251"/>
      <w:bookmarkStart w:id="896" w:name="_Toc226309805"/>
      <w:bookmarkStart w:id="897" w:name="_Toc265228399"/>
      <w:bookmarkStart w:id="898" w:name="_Toc226965751"/>
      <w:bookmarkStart w:id="899" w:name="_Toc127151561"/>
      <w:bookmarkStart w:id="900" w:name="_Toc226965834"/>
      <w:bookmarkStart w:id="901" w:name="_Toc150774764"/>
      <w:bookmarkStart w:id="902" w:name="_Toc150480797"/>
      <w:bookmarkStart w:id="903" w:name="_Toc142311061"/>
      <w:bookmarkStart w:id="904" w:name="_Toc195842926"/>
      <w:bookmarkStart w:id="905" w:name="_Toc305158829"/>
      <w:bookmarkStart w:id="906" w:name="_Toc305158903"/>
      <w:r>
        <w:rPr>
          <w:color w:val="000000"/>
          <w:sz w:val="24"/>
          <w:szCs w:val="20"/>
        </w:rPr>
        <w:br w:type="page"/>
      </w:r>
      <w:r>
        <w:rPr>
          <w:color w:val="000000"/>
          <w:sz w:val="24"/>
          <w:szCs w:val="20"/>
        </w:rPr>
        <w:t>合同条款偏离表</w:t>
      </w:r>
      <w:bookmarkEnd w:id="881"/>
      <w:bookmarkEnd w:id="882"/>
      <w:bookmarkEnd w:id="883"/>
      <w:bookmarkEnd w:id="884"/>
      <w:bookmarkEnd w:id="885"/>
      <w:bookmarkEnd w:id="886"/>
      <w:bookmarkEnd w:id="887"/>
      <w:bookmarkEnd w:id="888"/>
      <w:bookmarkEnd w:id="889"/>
      <w:bookmarkEnd w:id="890"/>
      <w:bookmarkEnd w:id="891"/>
      <w:bookmarkEnd w:id="892"/>
      <w:bookmarkEnd w:id="893"/>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rFonts w:hint="eastAsia"/>
          <w:color w:val="000000"/>
          <w:sz w:val="24"/>
        </w:rPr>
        <w:t>采购编号</w:t>
      </w:r>
      <w:r>
        <w:rPr>
          <w:color w:val="000000"/>
          <w:sz w:val="24"/>
        </w:rPr>
        <w:t>/包号：_____________________     项目名称：_____________</w:t>
      </w:r>
    </w:p>
    <w:tbl>
      <w:tblPr>
        <w:tblStyle w:val="43"/>
        <w:tblW w:w="9062"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33"/>
        <w:gridCol w:w="1633"/>
        <w:gridCol w:w="1633"/>
        <w:gridCol w:w="1826"/>
        <w:gridCol w:w="1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rPr>
            </w:pPr>
            <w:bookmarkStart w:id="907" w:name="_Hlk144279231"/>
            <w:r>
              <w:rPr>
                <w:color w:val="000000"/>
                <w:sz w:val="24"/>
              </w:rPr>
              <w:t>序号</w:t>
            </w:r>
          </w:p>
        </w:tc>
        <w:tc>
          <w:tcPr>
            <w:tcW w:w="1733" w:type="dxa"/>
            <w:noWrap w:val="0"/>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1633" w:type="dxa"/>
            <w:noWrap w:val="0"/>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1633" w:type="dxa"/>
            <w:noWrap w:val="0"/>
            <w:vAlign w:val="center"/>
          </w:tcPr>
          <w:p>
            <w:pPr>
              <w:adjustRightInd w:val="0"/>
              <w:snapToGrid w:val="0"/>
              <w:jc w:val="center"/>
              <w:rPr>
                <w:color w:val="000000"/>
                <w:sz w:val="24"/>
              </w:rPr>
            </w:pPr>
            <w:r>
              <w:rPr>
                <w:color w:val="000000"/>
                <w:sz w:val="24"/>
              </w:rPr>
              <w:t>投标文件内容</w:t>
            </w:r>
          </w:p>
        </w:tc>
        <w:tc>
          <w:tcPr>
            <w:tcW w:w="1826" w:type="dxa"/>
            <w:noWrap w:val="0"/>
            <w:vAlign w:val="center"/>
          </w:tcPr>
          <w:p>
            <w:pPr>
              <w:adjustRightInd w:val="0"/>
              <w:snapToGrid w:val="0"/>
              <w:jc w:val="center"/>
              <w:rPr>
                <w:color w:val="000000"/>
                <w:sz w:val="24"/>
              </w:rPr>
            </w:pPr>
            <w:r>
              <w:rPr>
                <w:color w:val="000000"/>
                <w:sz w:val="24"/>
              </w:rPr>
              <w:t>偏离情况</w:t>
            </w:r>
          </w:p>
        </w:tc>
        <w:tc>
          <w:tcPr>
            <w:tcW w:w="1108"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062" w:type="dxa"/>
            <w:gridSpan w:val="6"/>
            <w:noWrap w:val="0"/>
            <w:vAlign w:val="center"/>
          </w:tcPr>
          <w:p>
            <w:pPr>
              <w:adjustRightInd w:val="0"/>
              <w:snapToGrid w:val="0"/>
              <w:jc w:val="left"/>
              <w:rPr>
                <w:bCs/>
                <w:color w:val="000000"/>
                <w:sz w:val="24"/>
              </w:rPr>
            </w:pPr>
            <w:r>
              <w:rPr>
                <w:b/>
                <w:color w:val="000000"/>
                <w:sz w:val="24"/>
              </w:rPr>
              <w:t>对本项目合同条款的偏离情况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对合同条款中的所有要求</w:t>
            </w:r>
            <w:r>
              <w:rPr>
                <w:rFonts w:hint="eastAsia"/>
                <w:sz w:val="24"/>
              </w:rPr>
              <w:t>，</w:t>
            </w:r>
            <w:r>
              <w:rPr>
                <w:sz w:val="24"/>
              </w:rPr>
              <w:t>均视作供应商已对之理解和响应。</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对合同条款中的所有要求，除本表列明的偏离外，均视作供应商已对之理解和响应。</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rPr>
            </w:pPr>
          </w:p>
        </w:tc>
        <w:tc>
          <w:tcPr>
            <w:tcW w:w="17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826" w:type="dxa"/>
            <w:noWrap w:val="0"/>
            <w:vAlign w:val="center"/>
          </w:tcPr>
          <w:p>
            <w:pPr>
              <w:adjustRightInd w:val="0"/>
              <w:snapToGrid w:val="0"/>
              <w:jc w:val="center"/>
              <w:rPr>
                <w:color w:val="000000"/>
                <w:sz w:val="24"/>
              </w:rPr>
            </w:pPr>
          </w:p>
        </w:tc>
        <w:tc>
          <w:tcPr>
            <w:tcW w:w="1108"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rPr>
            </w:pPr>
          </w:p>
        </w:tc>
        <w:tc>
          <w:tcPr>
            <w:tcW w:w="17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826" w:type="dxa"/>
            <w:noWrap w:val="0"/>
            <w:vAlign w:val="center"/>
          </w:tcPr>
          <w:p>
            <w:pPr>
              <w:adjustRightInd w:val="0"/>
              <w:snapToGrid w:val="0"/>
              <w:jc w:val="center"/>
              <w:rPr>
                <w:color w:val="000000"/>
                <w:sz w:val="24"/>
              </w:rPr>
            </w:pPr>
          </w:p>
        </w:tc>
        <w:tc>
          <w:tcPr>
            <w:tcW w:w="1108"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rPr>
            </w:pPr>
          </w:p>
        </w:tc>
        <w:tc>
          <w:tcPr>
            <w:tcW w:w="17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826" w:type="dxa"/>
            <w:noWrap w:val="0"/>
            <w:vAlign w:val="center"/>
          </w:tcPr>
          <w:p>
            <w:pPr>
              <w:adjustRightInd w:val="0"/>
              <w:snapToGrid w:val="0"/>
              <w:jc w:val="center"/>
              <w:rPr>
                <w:color w:val="000000"/>
                <w:sz w:val="24"/>
              </w:rPr>
            </w:pPr>
          </w:p>
        </w:tc>
        <w:tc>
          <w:tcPr>
            <w:tcW w:w="1108"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1129" w:type="dxa"/>
            <w:noWrap w:val="0"/>
            <w:vAlign w:val="center"/>
          </w:tcPr>
          <w:p>
            <w:pPr>
              <w:adjustRightInd w:val="0"/>
              <w:snapToGrid w:val="0"/>
              <w:jc w:val="center"/>
              <w:rPr>
                <w:color w:val="000000"/>
                <w:sz w:val="24"/>
              </w:rPr>
            </w:pPr>
          </w:p>
        </w:tc>
        <w:tc>
          <w:tcPr>
            <w:tcW w:w="17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633" w:type="dxa"/>
            <w:noWrap w:val="0"/>
            <w:vAlign w:val="center"/>
          </w:tcPr>
          <w:p>
            <w:pPr>
              <w:adjustRightInd w:val="0"/>
              <w:snapToGrid w:val="0"/>
              <w:jc w:val="center"/>
              <w:rPr>
                <w:color w:val="000000"/>
                <w:sz w:val="24"/>
              </w:rPr>
            </w:pPr>
          </w:p>
        </w:tc>
        <w:tc>
          <w:tcPr>
            <w:tcW w:w="1826" w:type="dxa"/>
            <w:noWrap w:val="0"/>
            <w:vAlign w:val="center"/>
          </w:tcPr>
          <w:p>
            <w:pPr>
              <w:adjustRightInd w:val="0"/>
              <w:snapToGrid w:val="0"/>
              <w:jc w:val="center"/>
              <w:rPr>
                <w:color w:val="000000"/>
                <w:sz w:val="24"/>
              </w:rPr>
            </w:pPr>
          </w:p>
        </w:tc>
        <w:tc>
          <w:tcPr>
            <w:tcW w:w="1108" w:type="dxa"/>
            <w:noWrap w:val="0"/>
            <w:vAlign w:val="center"/>
          </w:tcPr>
          <w:p>
            <w:pPr>
              <w:adjustRightInd w:val="0"/>
              <w:snapToGrid w:val="0"/>
              <w:jc w:val="center"/>
              <w:rPr>
                <w:color w:val="000000"/>
                <w:sz w:val="24"/>
              </w:rPr>
            </w:pPr>
          </w:p>
        </w:tc>
      </w:tr>
      <w:bookmarkEnd w:id="907"/>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r>
        <w:rPr>
          <w:sz w:val="24"/>
        </w:rPr>
        <w:t>“偏离情况”列应</w:t>
      </w:r>
      <w:r>
        <w:rPr>
          <w:color w:val="000000"/>
          <w:sz w:val="24"/>
        </w:rPr>
        <w:t>据实</w:t>
      </w:r>
      <w:r>
        <w:rPr>
          <w:sz w:val="24"/>
        </w:rPr>
        <w:t>填写“正偏离”或“负偏离”。</w:t>
      </w:r>
    </w:p>
    <w:p>
      <w:pPr>
        <w:spacing w:line="360" w:lineRule="auto"/>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9"/>
        </w:numPr>
        <w:tabs>
          <w:tab w:val="left" w:pos="360"/>
        </w:tabs>
        <w:snapToGrid w:val="0"/>
        <w:spacing w:line="360" w:lineRule="auto"/>
        <w:outlineLvl w:val="1"/>
        <w:rPr>
          <w:color w:val="000000"/>
          <w:sz w:val="24"/>
          <w:szCs w:val="20"/>
        </w:rPr>
      </w:pPr>
      <w:r>
        <w:rPr>
          <w:color w:val="000000"/>
          <w:sz w:val="24"/>
          <w:szCs w:val="20"/>
        </w:rPr>
        <w:br w:type="page"/>
      </w:r>
      <w:bookmarkEnd w:id="894"/>
      <w:bookmarkEnd w:id="895"/>
      <w:bookmarkEnd w:id="896"/>
      <w:bookmarkEnd w:id="897"/>
      <w:bookmarkEnd w:id="898"/>
      <w:bookmarkEnd w:id="899"/>
      <w:bookmarkEnd w:id="900"/>
      <w:bookmarkEnd w:id="901"/>
      <w:bookmarkEnd w:id="902"/>
      <w:bookmarkEnd w:id="903"/>
      <w:bookmarkEnd w:id="904"/>
      <w:bookmarkEnd w:id="905"/>
      <w:bookmarkEnd w:id="906"/>
      <w:r>
        <w:rPr>
          <w:color w:val="000000"/>
          <w:sz w:val="24"/>
          <w:szCs w:val="20"/>
        </w:rPr>
        <w:t>采购需求偏离表（实质性格式）</w:t>
      </w:r>
    </w:p>
    <w:p>
      <w:pPr>
        <w:autoSpaceDE w:val="0"/>
        <w:autoSpaceDN w:val="0"/>
        <w:adjustRightInd w:val="0"/>
        <w:spacing w:line="360" w:lineRule="auto"/>
        <w:jc w:val="center"/>
        <w:rPr>
          <w:b/>
          <w:color w:val="000000"/>
          <w:sz w:val="36"/>
          <w:szCs w:val="36"/>
        </w:rPr>
      </w:pPr>
      <w:r>
        <w:rPr>
          <w:b/>
          <w:color w:val="000000"/>
          <w:sz w:val="36"/>
          <w:szCs w:val="36"/>
        </w:rPr>
        <w:t>采购需求偏离表</w:t>
      </w:r>
    </w:p>
    <w:p>
      <w:pPr>
        <w:tabs>
          <w:tab w:val="left" w:pos="1800"/>
          <w:tab w:val="left" w:pos="5580"/>
        </w:tabs>
        <w:spacing w:line="360" w:lineRule="auto"/>
        <w:ind w:firstLine="360" w:firstLineChars="150"/>
        <w:jc w:val="left"/>
        <w:rPr>
          <w:color w:val="000000"/>
          <w:sz w:val="24"/>
          <w:u w:val="single"/>
        </w:rPr>
      </w:pPr>
      <w:r>
        <w:rPr>
          <w:rFonts w:hint="eastAsia"/>
          <w:color w:val="000000"/>
          <w:sz w:val="24"/>
        </w:rPr>
        <w:t>采购编号</w:t>
      </w:r>
      <w:r>
        <w:rPr>
          <w:color w:val="000000"/>
          <w:sz w:val="24"/>
        </w:rPr>
        <w:t>/包号：_____________________     项目名称：____________</w:t>
      </w:r>
    </w:p>
    <w:tbl>
      <w:tblPr>
        <w:tblStyle w:val="43"/>
        <w:tblW w:w="9651"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53" w:hRule="atLeast"/>
          <w:jc w:val="center"/>
        </w:trPr>
        <w:tc>
          <w:tcPr>
            <w:tcW w:w="775" w:type="dxa"/>
            <w:noWrap w:val="0"/>
            <w:vAlign w:val="center"/>
          </w:tcPr>
          <w:p>
            <w:pPr>
              <w:adjustRightInd w:val="0"/>
              <w:snapToGrid w:val="0"/>
              <w:jc w:val="center"/>
              <w:rPr>
                <w:color w:val="000000"/>
                <w:sz w:val="24"/>
              </w:rPr>
            </w:pPr>
            <w:r>
              <w:rPr>
                <w:color w:val="000000"/>
                <w:sz w:val="24"/>
              </w:rPr>
              <w:t>序号</w:t>
            </w:r>
          </w:p>
        </w:tc>
        <w:tc>
          <w:tcPr>
            <w:tcW w:w="1482" w:type="dxa"/>
            <w:noWrap w:val="0"/>
            <w:vAlign w:val="center"/>
          </w:tcPr>
          <w:p>
            <w:pPr>
              <w:adjustRightInd w:val="0"/>
              <w:snapToGrid w:val="0"/>
              <w:jc w:val="center"/>
              <w:rPr>
                <w:color w:val="000000"/>
                <w:sz w:val="24"/>
              </w:rPr>
            </w:pPr>
            <w:r>
              <w:rPr>
                <w:color w:val="000000"/>
                <w:sz w:val="24"/>
              </w:rPr>
              <w:t>招标文件条目号(页码)</w:t>
            </w:r>
          </w:p>
        </w:tc>
        <w:tc>
          <w:tcPr>
            <w:tcW w:w="2384" w:type="dxa"/>
            <w:noWrap w:val="0"/>
            <w:vAlign w:val="center"/>
          </w:tcPr>
          <w:p>
            <w:pPr>
              <w:adjustRightInd w:val="0"/>
              <w:snapToGrid w:val="0"/>
              <w:jc w:val="center"/>
              <w:rPr>
                <w:color w:val="000000"/>
                <w:sz w:val="24"/>
              </w:rPr>
            </w:pPr>
            <w:r>
              <w:rPr>
                <w:color w:val="000000"/>
                <w:sz w:val="24"/>
              </w:rPr>
              <w:t>招标文件要求</w:t>
            </w:r>
          </w:p>
        </w:tc>
        <w:tc>
          <w:tcPr>
            <w:tcW w:w="2126" w:type="dxa"/>
            <w:noWrap w:val="0"/>
            <w:vAlign w:val="center"/>
          </w:tcPr>
          <w:p>
            <w:pPr>
              <w:adjustRightInd w:val="0"/>
              <w:snapToGrid w:val="0"/>
              <w:jc w:val="center"/>
              <w:rPr>
                <w:color w:val="000000"/>
                <w:sz w:val="24"/>
              </w:rPr>
            </w:pPr>
            <w:r>
              <w:rPr>
                <w:color w:val="000000"/>
                <w:sz w:val="24"/>
              </w:rPr>
              <w:t>投标响应内容</w:t>
            </w:r>
          </w:p>
        </w:tc>
        <w:tc>
          <w:tcPr>
            <w:tcW w:w="1875" w:type="dxa"/>
            <w:noWrap w:val="0"/>
            <w:vAlign w:val="center"/>
          </w:tcPr>
          <w:p>
            <w:pPr>
              <w:adjustRightInd w:val="0"/>
              <w:snapToGrid w:val="0"/>
              <w:jc w:val="center"/>
              <w:rPr>
                <w:color w:val="000000"/>
                <w:sz w:val="24"/>
              </w:rPr>
            </w:pPr>
            <w:r>
              <w:rPr>
                <w:color w:val="000000"/>
                <w:sz w:val="24"/>
              </w:rPr>
              <w:t>偏离情况</w:t>
            </w:r>
          </w:p>
        </w:tc>
        <w:tc>
          <w:tcPr>
            <w:tcW w:w="1009" w:type="dxa"/>
            <w:noWrap w:val="0"/>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9651" w:type="dxa"/>
            <w:gridSpan w:val="6"/>
            <w:noWrap w:val="0"/>
            <w:vAlign w:val="center"/>
          </w:tcPr>
          <w:p>
            <w:pPr>
              <w:adjustRightInd w:val="0"/>
              <w:snapToGrid w:val="0"/>
              <w:jc w:val="left"/>
              <w:rPr>
                <w:bCs/>
                <w:color w:val="000000"/>
                <w:sz w:val="24"/>
              </w:rPr>
            </w:pPr>
            <w:r>
              <w:rPr>
                <w:b/>
                <w:color w:val="000000"/>
                <w:sz w:val="24"/>
              </w:rPr>
              <w:t>对本项目</w:t>
            </w:r>
            <w:r>
              <w:rPr>
                <w:rFonts w:hint="eastAsia"/>
                <w:b/>
                <w:color w:val="000000"/>
                <w:sz w:val="24"/>
              </w:rPr>
              <w:t>采购需求</w:t>
            </w:r>
            <w:r>
              <w:rPr>
                <w:b/>
                <w:color w:val="000000"/>
                <w:sz w:val="24"/>
              </w:rPr>
              <w:t>的偏离情况</w:t>
            </w:r>
            <w:r>
              <w:rPr>
                <w:bCs/>
                <w:color w:val="000000"/>
                <w:sz w:val="24"/>
              </w:rPr>
              <w:t>（</w:t>
            </w:r>
            <w:r>
              <w:rPr>
                <w:rFonts w:hint="eastAsia"/>
                <w:bCs/>
                <w:color w:val="000000"/>
                <w:sz w:val="24"/>
              </w:rPr>
              <w:t>应</w:t>
            </w:r>
            <w:r>
              <w:rPr>
                <w:bCs/>
                <w:color w:val="000000"/>
                <w:sz w:val="24"/>
              </w:rPr>
              <w:t>进行选择</w:t>
            </w:r>
            <w:r>
              <w:rPr>
                <w:rFonts w:hint="eastAsia"/>
                <w:bCs/>
                <w:color w:val="000000"/>
                <w:sz w:val="24"/>
              </w:rPr>
              <w:t>，未选择</w:t>
            </w:r>
            <w:r>
              <w:rPr>
                <w:rFonts w:hint="eastAsia"/>
                <w:b/>
                <w:color w:val="000000"/>
                <w:sz w:val="24"/>
              </w:rPr>
              <w:t>投标无效</w:t>
            </w:r>
            <w:r>
              <w:rPr>
                <w:bCs/>
                <w:color w:val="000000"/>
                <w:sz w:val="24"/>
              </w:rPr>
              <w:t>）：</w:t>
            </w:r>
          </w:p>
          <w:p>
            <w:pPr>
              <w:adjustRightInd w:val="0"/>
              <w:snapToGrid w:val="0"/>
              <w:jc w:val="left"/>
              <w:rPr>
                <w:color w:val="000000"/>
                <w:sz w:val="24"/>
              </w:rPr>
            </w:pPr>
            <w:r>
              <w:rPr>
                <w:b/>
                <w:color w:val="000000"/>
                <w:sz w:val="24"/>
              </w:rPr>
              <w:t>□无偏离</w:t>
            </w:r>
            <w:r>
              <w:rPr>
                <w:color w:val="000000"/>
                <w:sz w:val="24"/>
              </w:rPr>
              <w:t>（</w:t>
            </w:r>
            <w:r>
              <w:rPr>
                <w:color w:val="000000"/>
                <w:sz w:val="24"/>
                <w:szCs w:val="21"/>
              </w:rPr>
              <w:t>如无偏离，仅选择无偏离即可</w:t>
            </w:r>
            <w:r>
              <w:rPr>
                <w:rFonts w:hint="eastAsia"/>
                <w:color w:val="000000"/>
                <w:sz w:val="24"/>
                <w:szCs w:val="21"/>
              </w:rPr>
              <w:t>；</w:t>
            </w:r>
            <w:r>
              <w:rPr>
                <w:rFonts w:hint="eastAsia"/>
                <w:bCs/>
                <w:color w:val="000000"/>
                <w:sz w:val="24"/>
              </w:rPr>
              <w:t>无偏离即为</w:t>
            </w:r>
            <w:r>
              <w:rPr>
                <w:sz w:val="24"/>
              </w:rPr>
              <w:t>对</w:t>
            </w:r>
            <w:r>
              <w:rPr>
                <w:rFonts w:hint="eastAsia"/>
                <w:sz w:val="24"/>
              </w:rPr>
              <w:t>采购需求</w:t>
            </w:r>
            <w:r>
              <w:rPr>
                <w:sz w:val="24"/>
              </w:rPr>
              <w:t>中的所有要求</w:t>
            </w:r>
            <w:r>
              <w:rPr>
                <w:rFonts w:hint="eastAsia"/>
                <w:sz w:val="24"/>
              </w:rPr>
              <w:t>，</w:t>
            </w:r>
            <w:r>
              <w:rPr>
                <w:sz w:val="24"/>
              </w:rPr>
              <w:t>均视作供应商已对之理解和响应。</w:t>
            </w:r>
            <w:r>
              <w:rPr>
                <w:color w:val="000000"/>
                <w:sz w:val="24"/>
              </w:rPr>
              <w:t>）</w:t>
            </w:r>
          </w:p>
          <w:p>
            <w:pPr>
              <w:adjustRightInd w:val="0"/>
              <w:snapToGrid w:val="0"/>
              <w:jc w:val="center"/>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r>
              <w:rPr>
                <w:rFonts w:hint="eastAsia"/>
                <w:color w:val="000000"/>
                <w:sz w:val="24"/>
              </w:rPr>
              <w:t>，否则</w:t>
            </w:r>
            <w:r>
              <w:rPr>
                <w:rFonts w:hint="eastAsia"/>
                <w:b/>
                <w:bCs/>
                <w:color w:val="000000"/>
                <w:sz w:val="24"/>
              </w:rPr>
              <w:t>投标无效</w:t>
            </w:r>
            <w:r>
              <w:rPr>
                <w:color w:val="000000"/>
                <w:sz w:val="24"/>
              </w:rPr>
              <w:t>；</w:t>
            </w:r>
            <w:r>
              <w:rPr>
                <w:sz w:val="24"/>
              </w:rPr>
              <w:t>对</w:t>
            </w:r>
            <w:r>
              <w:rPr>
                <w:rFonts w:hint="eastAsia"/>
                <w:sz w:val="24"/>
              </w:rPr>
              <w:t>采购需求</w:t>
            </w:r>
            <w:r>
              <w:rPr>
                <w:sz w:val="24"/>
              </w:rPr>
              <w:t>中的所有要求，除本表列明的偏离外，均视作供应商已对之理解和响应。</w:t>
            </w:r>
            <w:r>
              <w:rPr>
                <w:color w:val="00000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0" w:hRule="atLeast"/>
          <w:jc w:val="center"/>
        </w:trPr>
        <w:tc>
          <w:tcPr>
            <w:tcW w:w="775" w:type="dxa"/>
            <w:noWrap w:val="0"/>
            <w:vAlign w:val="center"/>
          </w:tcPr>
          <w:p>
            <w:pPr>
              <w:adjustRightInd w:val="0"/>
              <w:snapToGrid w:val="0"/>
              <w:jc w:val="center"/>
              <w:rPr>
                <w:color w:val="000000"/>
                <w:sz w:val="24"/>
              </w:rPr>
            </w:pPr>
          </w:p>
        </w:tc>
        <w:tc>
          <w:tcPr>
            <w:tcW w:w="1482" w:type="dxa"/>
            <w:noWrap w:val="0"/>
            <w:vAlign w:val="center"/>
          </w:tcPr>
          <w:p>
            <w:pPr>
              <w:adjustRightInd w:val="0"/>
              <w:snapToGrid w:val="0"/>
              <w:jc w:val="center"/>
              <w:rPr>
                <w:color w:val="000000"/>
                <w:sz w:val="24"/>
              </w:rPr>
            </w:pPr>
          </w:p>
        </w:tc>
        <w:tc>
          <w:tcPr>
            <w:tcW w:w="2384" w:type="dxa"/>
            <w:noWrap w:val="0"/>
            <w:vAlign w:val="center"/>
          </w:tcPr>
          <w:p>
            <w:pPr>
              <w:adjustRightInd w:val="0"/>
              <w:snapToGrid w:val="0"/>
              <w:jc w:val="center"/>
              <w:rPr>
                <w:color w:val="000000"/>
                <w:sz w:val="24"/>
              </w:rPr>
            </w:pPr>
          </w:p>
        </w:tc>
        <w:tc>
          <w:tcPr>
            <w:tcW w:w="2126" w:type="dxa"/>
            <w:noWrap w:val="0"/>
            <w:vAlign w:val="center"/>
          </w:tcPr>
          <w:p>
            <w:pPr>
              <w:adjustRightInd w:val="0"/>
              <w:snapToGrid w:val="0"/>
              <w:jc w:val="center"/>
              <w:rPr>
                <w:color w:val="000000"/>
                <w:sz w:val="24"/>
              </w:rPr>
            </w:pPr>
          </w:p>
        </w:tc>
        <w:tc>
          <w:tcPr>
            <w:tcW w:w="1875" w:type="dxa"/>
            <w:noWrap w:val="0"/>
            <w:vAlign w:val="center"/>
          </w:tcPr>
          <w:p>
            <w:pPr>
              <w:adjustRightInd w:val="0"/>
              <w:snapToGrid w:val="0"/>
              <w:jc w:val="center"/>
              <w:rPr>
                <w:color w:val="000000"/>
                <w:sz w:val="24"/>
              </w:rPr>
            </w:pPr>
          </w:p>
        </w:tc>
        <w:tc>
          <w:tcPr>
            <w:tcW w:w="1009" w:type="dxa"/>
            <w:noWrap w:val="0"/>
            <w:vAlign w:val="center"/>
          </w:tcPr>
          <w:p>
            <w:pPr>
              <w:adjustRightInd w:val="0"/>
              <w:snapToGrid w:val="0"/>
              <w:jc w:val="center"/>
              <w:rPr>
                <w:color w:val="000000"/>
                <w:sz w:val="24"/>
              </w:rPr>
            </w:pPr>
          </w:p>
        </w:tc>
      </w:tr>
    </w:tbl>
    <w:p>
      <w:pPr>
        <w:tabs>
          <w:tab w:val="left" w:pos="1800"/>
          <w:tab w:val="left" w:pos="5580"/>
        </w:tabs>
        <w:spacing w:line="360" w:lineRule="auto"/>
        <w:ind w:firstLine="360" w:firstLineChars="150"/>
        <w:jc w:val="left"/>
        <w:rPr>
          <w:color w:val="000000"/>
          <w:sz w:val="24"/>
          <w:u w:val="single"/>
        </w:rPr>
      </w:pPr>
    </w:p>
    <w:p>
      <w:pPr>
        <w:tabs>
          <w:tab w:val="left" w:pos="1800"/>
          <w:tab w:val="left" w:pos="5580"/>
        </w:tabs>
        <w:spacing w:line="360" w:lineRule="auto"/>
        <w:ind w:firstLine="360" w:firstLineChars="150"/>
        <w:jc w:val="left"/>
        <w:rPr>
          <w:color w:val="000000"/>
          <w:sz w:val="24"/>
          <w:u w:val="single"/>
        </w:rPr>
      </w:pPr>
    </w:p>
    <w:p>
      <w:pPr>
        <w:tabs>
          <w:tab w:val="left" w:pos="1800"/>
          <w:tab w:val="left" w:pos="5580"/>
        </w:tabs>
        <w:jc w:val="left"/>
        <w:rPr>
          <w:color w:val="000000"/>
          <w:sz w:val="24"/>
        </w:rPr>
      </w:pPr>
      <w:r>
        <w:rPr>
          <w:color w:val="000000"/>
          <w:sz w:val="24"/>
        </w:rPr>
        <w:t>注：</w:t>
      </w:r>
    </w:p>
    <w:p>
      <w:pPr>
        <w:tabs>
          <w:tab w:val="left" w:pos="1800"/>
          <w:tab w:val="left" w:pos="5580"/>
        </w:tabs>
        <w:jc w:val="left"/>
        <w:rPr>
          <w:color w:val="000000"/>
          <w:sz w:val="24"/>
        </w:rPr>
      </w:pPr>
      <w:r>
        <w:rPr>
          <w:color w:val="000000"/>
          <w:sz w:val="24"/>
        </w:rPr>
        <w:t xml:space="preserve">1. </w:t>
      </w:r>
      <w:r>
        <w:rPr>
          <w:sz w:val="24"/>
        </w:rPr>
        <w:t>“偏离情况”列应</w:t>
      </w:r>
      <w:r>
        <w:rPr>
          <w:color w:val="000000"/>
          <w:sz w:val="24"/>
        </w:rPr>
        <w:t>据实</w:t>
      </w:r>
      <w:r>
        <w:rPr>
          <w:sz w:val="24"/>
        </w:rPr>
        <w:t>填写“无偏离”、“正偏离”或“负偏离”。</w:t>
      </w:r>
    </w:p>
    <w:p>
      <w:pPr>
        <w:tabs>
          <w:tab w:val="left" w:pos="1800"/>
          <w:tab w:val="left" w:pos="5580"/>
        </w:tabs>
        <w:jc w:val="left"/>
        <w:rPr>
          <w:sz w:val="24"/>
        </w:rPr>
      </w:pPr>
    </w:p>
    <w:p>
      <w:pPr>
        <w:tabs>
          <w:tab w:val="left" w:pos="1800"/>
          <w:tab w:val="left" w:pos="5580"/>
        </w:tabs>
        <w:jc w:val="left"/>
        <w:rPr>
          <w:color w:val="000000"/>
          <w:sz w:val="24"/>
        </w:rPr>
      </w:pPr>
    </w:p>
    <w:p>
      <w:pPr>
        <w:rPr>
          <w:color w:val="000000"/>
          <w:sz w:val="24"/>
          <w:szCs w:val="20"/>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    ____________</w:t>
      </w:r>
    </w:p>
    <w:p>
      <w:pPr>
        <w:autoSpaceDE w:val="0"/>
        <w:autoSpaceDN w:val="0"/>
        <w:adjustRightInd w:val="0"/>
        <w:snapToGrid w:val="0"/>
        <w:spacing w:before="25" w:after="25" w:line="360" w:lineRule="auto"/>
        <w:rPr>
          <w:color w:val="000000"/>
          <w:sz w:val="24"/>
          <w:lang w:val="zh-CN"/>
        </w:rPr>
      </w:pPr>
      <w:r>
        <w:rPr>
          <w:color w:val="000000"/>
          <w:sz w:val="24"/>
          <w:szCs w:val="20"/>
        </w:rPr>
        <w:t xml:space="preserve">日期：_____年______月______日   </w:t>
      </w:r>
    </w:p>
    <w:p>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中小企业证明文件</w:t>
      </w:r>
      <w:r>
        <w:rPr>
          <w:rFonts w:hint="eastAsia"/>
          <w:b/>
          <w:bCs/>
          <w:color w:val="000000"/>
          <w:sz w:val="24"/>
          <w:szCs w:val="20"/>
        </w:rPr>
        <w:t>（如涉及）</w:t>
      </w:r>
    </w:p>
    <w:p>
      <w:pPr>
        <w:tabs>
          <w:tab w:val="left" w:pos="5580"/>
        </w:tabs>
        <w:spacing w:line="360" w:lineRule="auto"/>
        <w:rPr>
          <w:sz w:val="24"/>
        </w:rPr>
      </w:pPr>
      <w:r>
        <w:rPr>
          <w:sz w:val="24"/>
        </w:rPr>
        <w:t>说明：</w:t>
      </w:r>
    </w:p>
    <w:p>
      <w:pPr>
        <w:tabs>
          <w:tab w:val="left" w:pos="5580"/>
        </w:tabs>
        <w:spacing w:line="360" w:lineRule="auto"/>
        <w:rPr>
          <w:sz w:val="24"/>
        </w:rPr>
      </w:pPr>
      <w:r>
        <w:rPr>
          <w:sz w:val="24"/>
        </w:rPr>
        <w:t>1）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pPr>
        <w:tabs>
          <w:tab w:val="left" w:pos="5580"/>
        </w:tabs>
        <w:spacing w:line="360" w:lineRule="auto"/>
        <w:rPr>
          <w:sz w:val="24"/>
        </w:rPr>
      </w:pPr>
      <w:r>
        <w:rPr>
          <w:sz w:val="24"/>
        </w:rPr>
        <w:t>3）对于多标的采购项目，投标人应充分、准确地了解所提供货物的制造企业、提供服务的承接企业信息。对相关情况了解不清楚的，不建议填报本声明函。</w:t>
      </w:r>
    </w:p>
    <w:p>
      <w:pPr>
        <w:tabs>
          <w:tab w:val="left" w:pos="5580"/>
        </w:tabs>
        <w:spacing w:line="360" w:lineRule="auto"/>
        <w:rPr>
          <w:sz w:val="24"/>
        </w:rPr>
      </w:pPr>
      <w:r>
        <w:rPr>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2011﹞300号）》及本项目文件规定的中小企业划分标准所属行业执行。</w:t>
      </w:r>
    </w:p>
    <w:p>
      <w:pPr>
        <w:widowControl/>
        <w:jc w:val="left"/>
        <w:rPr>
          <w:b/>
          <w:bCs/>
          <w:color w:val="000000"/>
          <w:sz w:val="24"/>
        </w:rPr>
      </w:pPr>
      <w:r>
        <w:rPr>
          <w:b/>
          <w:bCs/>
          <w:color w:val="000000"/>
          <w:sz w:val="24"/>
        </w:rPr>
        <w:br w:type="page"/>
      </w:r>
    </w:p>
    <w:p>
      <w:pPr>
        <w:spacing w:before="240" w:beforeLines="100" w:after="240" w:afterLines="100" w:line="360" w:lineRule="auto"/>
        <w:jc w:val="center"/>
        <w:rPr>
          <w:b/>
          <w:color w:val="000000"/>
          <w:sz w:val="36"/>
          <w:szCs w:val="36"/>
        </w:rPr>
      </w:pPr>
      <w:r>
        <w:rPr>
          <w:b/>
          <w:bCs/>
          <w:color w:val="000000"/>
          <w:sz w:val="36"/>
          <w:szCs w:val="36"/>
        </w:rPr>
        <w:t>中小企业声明函（货物）格式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采购活动，提供的货物全部由符合政策要求的中小企业制造。相关企业（含联合体中的中小企业、签订分包意向协议的中小企业）的具体情况如下：</w:t>
      </w:r>
    </w:p>
    <w:p>
      <w:pPr>
        <w:numPr>
          <w:ilvl w:val="0"/>
          <w:numId w:val="20"/>
        </w:numPr>
        <w:tabs>
          <w:tab w:val="left" w:pos="1183"/>
          <w:tab w:val="left" w:pos="1484"/>
          <w:tab w:val="left" w:pos="4662"/>
          <w:tab w:val="left" w:pos="6903"/>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w:t>
      </w:r>
      <w:r>
        <w:fldChar w:fldCharType="begin"/>
      </w:r>
      <w:r>
        <w:instrText xml:space="preserve"> HYPERLINK \l "_bookmark0"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color="000000"/>
        </w:rPr>
        <w:t>（中型企业、小型企业、微型企业）</w:t>
      </w:r>
      <w:r>
        <w:rPr>
          <w:kern w:val="0"/>
          <w:sz w:val="24"/>
        </w:rPr>
        <w:t>；</w:t>
      </w:r>
    </w:p>
    <w:p>
      <w:pPr>
        <w:numPr>
          <w:ilvl w:val="0"/>
          <w:numId w:val="20"/>
        </w:numPr>
        <w:tabs>
          <w:tab w:val="left" w:pos="1165"/>
          <w:tab w:val="left" w:pos="1183"/>
          <w:tab w:val="left" w:pos="4362"/>
          <w:tab w:val="left" w:pos="6577"/>
        </w:tabs>
        <w:autoSpaceDE w:val="0"/>
        <w:autoSpaceDN w:val="0"/>
        <w:spacing w:line="360" w:lineRule="auto"/>
        <w:ind w:right="169" w:firstLine="64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采购文件中明确的所属行业）行业</w:t>
      </w:r>
      <w:r>
        <w:rPr>
          <w:kern w:val="0"/>
          <w:sz w:val="24"/>
        </w:rPr>
        <w:t>；制造商为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autoSpaceDE w:val="0"/>
        <w:autoSpaceDN w:val="0"/>
        <w:spacing w:line="360" w:lineRule="auto"/>
        <w:ind w:left="220" w:right="372" w:firstLine="645"/>
        <w:jc w:val="left"/>
        <w:rPr>
          <w:kern w:val="0"/>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firstLine="504"/>
        <w:rPr>
          <w:spacing w:val="6"/>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spacing w:line="360" w:lineRule="auto"/>
        <w:ind w:right="360" w:firstLine="480"/>
        <w:jc w:val="right"/>
        <w:rPr>
          <w:color w:val="000000"/>
          <w:sz w:val="24"/>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utoSpaceDE w:val="0"/>
        <w:autoSpaceDN w:val="0"/>
        <w:adjustRightInd w:val="0"/>
        <w:ind w:firstLine="420"/>
        <w:jc w:val="left"/>
        <w:rPr>
          <w:sz w:val="24"/>
        </w:rPr>
      </w:pPr>
    </w:p>
    <w:p>
      <w:pPr>
        <w:spacing w:line="360" w:lineRule="auto"/>
        <w:rPr>
          <w:color w:val="000000"/>
          <w:sz w:val="24"/>
        </w:rPr>
      </w:pPr>
    </w:p>
    <w:p>
      <w:pPr>
        <w:spacing w:before="240" w:beforeLines="100" w:after="240" w:afterLines="100" w:line="360" w:lineRule="auto"/>
        <w:jc w:val="center"/>
        <w:rPr>
          <w:b/>
          <w:bCs/>
          <w:color w:val="000000"/>
          <w:sz w:val="36"/>
          <w:szCs w:val="36"/>
        </w:rPr>
      </w:pPr>
      <w:r>
        <w:rPr>
          <w:color w:val="000000"/>
          <w:sz w:val="24"/>
        </w:rPr>
        <w:br w:type="page"/>
      </w:r>
      <w:r>
        <w:rPr>
          <w:b/>
          <w:bCs/>
          <w:color w:val="000000"/>
          <w:sz w:val="36"/>
          <w:szCs w:val="36"/>
        </w:rPr>
        <w:t>中小企业声明函（工程、服务）格式</w:t>
      </w:r>
    </w:p>
    <w:p>
      <w:pPr>
        <w:autoSpaceDE w:val="0"/>
        <w:autoSpaceDN w:val="0"/>
        <w:spacing w:line="360" w:lineRule="auto"/>
        <w:ind w:left="220" w:right="415" w:firstLine="640"/>
        <w:jc w:val="left"/>
        <w:rPr>
          <w:kern w:val="0"/>
          <w:sz w:val="24"/>
        </w:rPr>
      </w:pPr>
      <w:r>
        <w:rPr>
          <w:kern w:val="0"/>
          <w:sz w:val="24"/>
        </w:rPr>
        <w:t>本公司（联合体）郑重声明，根据《政府采购促进中小企业发展管理办法》（财库﹝2020﹞46号）的规定，本公司（联合体）参加</w:t>
      </w:r>
      <w:r>
        <w:rPr>
          <w:i/>
          <w:kern w:val="0"/>
          <w:sz w:val="24"/>
          <w:u w:val="single"/>
        </w:rPr>
        <w:t>（单位名称）</w:t>
      </w:r>
      <w:r>
        <w:rPr>
          <w:kern w:val="0"/>
          <w:sz w:val="24"/>
        </w:rPr>
        <w:t>的</w:t>
      </w:r>
      <w:r>
        <w:rPr>
          <w:i/>
          <w:kern w:val="0"/>
          <w:sz w:val="24"/>
          <w:u w:val="single"/>
        </w:rPr>
        <w:t>（项目名称）</w:t>
      </w:r>
      <w:r>
        <w:rPr>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pPr>
        <w:numPr>
          <w:ilvl w:val="0"/>
          <w:numId w:val="21"/>
        </w:numPr>
        <w:tabs>
          <w:tab w:val="left" w:pos="1276"/>
          <w:tab w:val="left" w:pos="5005"/>
          <w:tab w:val="left" w:pos="7227"/>
        </w:tabs>
        <w:autoSpaceDE w:val="0"/>
        <w:autoSpaceDN w:val="0"/>
        <w:spacing w:line="360" w:lineRule="auto"/>
        <w:ind w:left="284" w:right="236" w:firstLine="576"/>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rPr>
        <w:t>（企业名称）</w:t>
      </w:r>
      <w:r>
        <w:rPr>
          <w:kern w:val="0"/>
          <w:sz w:val="24"/>
        </w:rPr>
        <w:t>，从业人员</w:t>
      </w:r>
      <w:r>
        <w:rPr>
          <w:kern w:val="0"/>
          <w:sz w:val="24"/>
          <w:u w:val="single"/>
        </w:rPr>
        <w:tab/>
      </w:r>
      <w:r>
        <w:rPr>
          <w:kern w:val="0"/>
          <w:sz w:val="24"/>
        </w:rPr>
        <w:t>人，营业收入为</w:t>
      </w:r>
      <w:r>
        <w:rPr>
          <w:kern w:val="0"/>
          <w:sz w:val="24"/>
          <w:u w:val="single"/>
        </w:rPr>
        <w:tab/>
      </w:r>
      <w:r>
        <w:rPr>
          <w:kern w:val="0"/>
          <w:sz w:val="24"/>
        </w:rPr>
        <w:t>万元，资产总额为</w:t>
      </w:r>
      <w:r>
        <w:rPr>
          <w:kern w:val="0"/>
          <w:sz w:val="24"/>
          <w:u w:val="single"/>
        </w:rPr>
        <w:tab/>
      </w:r>
      <w:r>
        <w:rPr>
          <w:kern w:val="0"/>
          <w:sz w:val="24"/>
        </w:rPr>
        <w:t>万元</w:t>
      </w:r>
      <w:r>
        <w:fldChar w:fldCharType="begin"/>
      </w:r>
      <w:r>
        <w:instrText xml:space="preserve"> HYPERLINK \l "_bookmark1" </w:instrText>
      </w:r>
      <w:r>
        <w:fldChar w:fldCharType="separate"/>
      </w:r>
      <w:r>
        <w:rPr>
          <w:kern w:val="0"/>
          <w:position w:val="16"/>
          <w:sz w:val="24"/>
        </w:rPr>
        <w:t>1</w:t>
      </w:r>
      <w:r>
        <w:rPr>
          <w:kern w:val="0"/>
          <w:position w:val="16"/>
          <w:sz w:val="24"/>
        </w:rPr>
        <w:fldChar w:fldCharType="end"/>
      </w:r>
      <w:r>
        <w:rPr>
          <w:kern w:val="0"/>
          <w:sz w:val="24"/>
        </w:rPr>
        <w:t>，属于</w:t>
      </w:r>
      <w:r>
        <w:rPr>
          <w:i/>
          <w:kern w:val="0"/>
          <w:sz w:val="24"/>
          <w:u w:val="single"/>
        </w:rPr>
        <w:t>（中型企业、小型企业、微型企业）</w:t>
      </w:r>
      <w:r>
        <w:rPr>
          <w:kern w:val="0"/>
          <w:sz w:val="24"/>
        </w:rPr>
        <w:t>；</w:t>
      </w:r>
    </w:p>
    <w:p>
      <w:pPr>
        <w:numPr>
          <w:ilvl w:val="0"/>
          <w:numId w:val="21"/>
        </w:numPr>
        <w:tabs>
          <w:tab w:val="left" w:pos="1243"/>
          <w:tab w:val="left" w:pos="1806"/>
          <w:tab w:val="left" w:pos="5005"/>
          <w:tab w:val="left" w:pos="7213"/>
        </w:tabs>
        <w:autoSpaceDE w:val="0"/>
        <w:autoSpaceDN w:val="0"/>
        <w:spacing w:line="360" w:lineRule="auto"/>
        <w:ind w:left="205" w:right="258" w:firstLine="655"/>
        <w:jc w:val="left"/>
        <w:rPr>
          <w:kern w:val="0"/>
          <w:sz w:val="24"/>
        </w:rPr>
      </w:pPr>
      <w:r>
        <w:rPr>
          <w:i/>
          <w:kern w:val="0"/>
          <w:sz w:val="24"/>
          <w:u w:val="single" w:color="000000"/>
        </w:rPr>
        <w:t>（标的名称）</w:t>
      </w:r>
      <w:r>
        <w:rPr>
          <w:kern w:val="0"/>
          <w:sz w:val="24"/>
        </w:rPr>
        <w:t>，属于</w:t>
      </w:r>
      <w:r>
        <w:rPr>
          <w:i/>
          <w:kern w:val="0"/>
          <w:sz w:val="24"/>
        </w:rPr>
        <w:t>（</w:t>
      </w:r>
      <w:r>
        <w:rPr>
          <w:i/>
          <w:kern w:val="0"/>
          <w:sz w:val="24"/>
          <w:u w:val="single" w:color="000000"/>
        </w:rPr>
        <w:t>采购文件中明确的所属行业）</w:t>
      </w:r>
      <w:r>
        <w:rPr>
          <w:kern w:val="0"/>
          <w:sz w:val="24"/>
        </w:rPr>
        <w:t>；承建（承接）企业为</w:t>
      </w:r>
      <w:r>
        <w:rPr>
          <w:i/>
          <w:kern w:val="0"/>
          <w:sz w:val="24"/>
          <w:u w:val="single" w:color="000000"/>
        </w:rPr>
        <w:t>（企业名称）</w:t>
      </w:r>
      <w:r>
        <w:rPr>
          <w:kern w:val="0"/>
          <w:sz w:val="24"/>
        </w:rPr>
        <w:t>，从业人员</w:t>
      </w:r>
      <w:r>
        <w:rPr>
          <w:kern w:val="0"/>
          <w:sz w:val="24"/>
          <w:u w:val="single" w:color="000000"/>
        </w:rPr>
        <w:tab/>
      </w:r>
      <w:r>
        <w:rPr>
          <w:kern w:val="0"/>
          <w:sz w:val="24"/>
        </w:rPr>
        <w:t>人，营业收入为</w:t>
      </w:r>
      <w:r>
        <w:rPr>
          <w:kern w:val="0"/>
          <w:sz w:val="24"/>
          <w:u w:val="single" w:color="000000"/>
        </w:rPr>
        <w:tab/>
      </w:r>
      <w:r>
        <w:rPr>
          <w:kern w:val="0"/>
          <w:sz w:val="24"/>
        </w:rPr>
        <w:t>万元，资产总额为</w:t>
      </w:r>
      <w:r>
        <w:rPr>
          <w:kern w:val="0"/>
          <w:sz w:val="24"/>
          <w:u w:val="single" w:color="000000"/>
        </w:rPr>
        <w:tab/>
      </w:r>
      <w:r>
        <w:rPr>
          <w:kern w:val="0"/>
          <w:sz w:val="24"/>
        </w:rPr>
        <w:t>万元，属于</w:t>
      </w:r>
      <w:r>
        <w:rPr>
          <w:i/>
          <w:kern w:val="0"/>
          <w:sz w:val="24"/>
          <w:u w:val="single" w:color="000000"/>
        </w:rPr>
        <w:t>（中型企业、小型企业、微型企业）</w:t>
      </w:r>
      <w:r>
        <w:rPr>
          <w:kern w:val="0"/>
          <w:sz w:val="24"/>
        </w:rPr>
        <w:t>；</w:t>
      </w:r>
    </w:p>
    <w:p>
      <w:pPr>
        <w:autoSpaceDE w:val="0"/>
        <w:autoSpaceDN w:val="0"/>
        <w:spacing w:line="360" w:lineRule="auto"/>
        <w:ind w:left="860"/>
        <w:jc w:val="left"/>
        <w:rPr>
          <w:kern w:val="0"/>
          <w:sz w:val="24"/>
        </w:rPr>
      </w:pPr>
      <w:r>
        <w:rPr>
          <w:kern w:val="0"/>
          <w:sz w:val="24"/>
        </w:rPr>
        <w:t>……</w:t>
      </w:r>
    </w:p>
    <w:p>
      <w:pPr>
        <w:autoSpaceDE w:val="0"/>
        <w:autoSpaceDN w:val="0"/>
        <w:spacing w:line="360" w:lineRule="auto"/>
        <w:ind w:left="220" w:right="417" w:firstLine="645"/>
        <w:rPr>
          <w:kern w:val="0"/>
          <w:sz w:val="24"/>
        </w:rPr>
      </w:pPr>
      <w:r>
        <w:rPr>
          <w:kern w:val="0"/>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kern w:val="0"/>
          <w:sz w:val="24"/>
        </w:rPr>
        <w:t>本企业对上述声明内容的真实性负责。如有虚假，将依法承担相应责任。</w:t>
      </w:r>
    </w:p>
    <w:p>
      <w:pPr>
        <w:spacing w:line="360" w:lineRule="auto"/>
        <w:ind w:firstLine="504"/>
        <w:rPr>
          <w:spacing w:val="6"/>
          <w:sz w:val="24"/>
        </w:rPr>
      </w:pPr>
    </w:p>
    <w:p>
      <w:pPr>
        <w:spacing w:line="360" w:lineRule="auto"/>
        <w:ind w:right="360" w:firstLine="480"/>
        <w:jc w:val="right"/>
        <w:rPr>
          <w:color w:val="000000"/>
          <w:sz w:val="24"/>
        </w:rPr>
      </w:pPr>
    </w:p>
    <w:p>
      <w:pPr>
        <w:spacing w:line="360" w:lineRule="auto"/>
        <w:ind w:right="360" w:firstLine="480"/>
        <w:jc w:val="right"/>
        <w:rPr>
          <w:color w:val="000000"/>
          <w:sz w:val="24"/>
        </w:rPr>
      </w:pPr>
      <w:r>
        <w:rPr>
          <w:color w:val="000000"/>
          <w:sz w:val="24"/>
        </w:rPr>
        <w:t>企业名称（盖章）：________</w:t>
      </w:r>
    </w:p>
    <w:p>
      <w:pPr>
        <w:spacing w:line="360" w:lineRule="auto"/>
        <w:ind w:right="360" w:firstLine="480"/>
        <w:jc w:val="right"/>
        <w:rPr>
          <w:color w:val="000000"/>
          <w:sz w:val="24"/>
        </w:rPr>
      </w:pPr>
      <w:r>
        <w:rPr>
          <w:color w:val="000000"/>
          <w:sz w:val="24"/>
        </w:rPr>
        <w:t>日 期：________</w:t>
      </w:r>
    </w:p>
    <w:p>
      <w:pPr>
        <w:spacing w:line="360" w:lineRule="auto"/>
        <w:ind w:right="360" w:firstLine="480"/>
        <w:jc w:val="right"/>
        <w:rPr>
          <w:color w:val="000000"/>
          <w:sz w:val="24"/>
        </w:rPr>
      </w:pPr>
    </w:p>
    <w:p>
      <w:pPr>
        <w:adjustRightInd w:val="0"/>
        <w:snapToGrid w:val="0"/>
        <w:jc w:val="left"/>
        <w:rPr>
          <w:color w:val="000000"/>
          <w:sz w:val="24"/>
          <w:szCs w:val="21"/>
        </w:rPr>
      </w:pPr>
    </w:p>
    <w:tbl>
      <w:tblPr>
        <w:tblStyle w:val="43"/>
        <w:tblW w:w="8946" w:type="dxa"/>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c>
          <w:tcPr>
            <w:tcW w:w="8946" w:type="dxa"/>
            <w:noWrap w:val="0"/>
            <w:vAlign w:val="top"/>
          </w:tcPr>
          <w:p>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pPr>
        <w:adjustRightInd w:val="0"/>
        <w:snapToGrid w:val="0"/>
        <w:jc w:val="left"/>
        <w:rPr>
          <w:color w:val="000000"/>
          <w:szCs w:val="21"/>
          <w:vertAlign w:val="superscript"/>
        </w:rPr>
      </w:pPr>
    </w:p>
    <w:p>
      <w:pPr>
        <w:spacing w:line="360" w:lineRule="auto"/>
        <w:ind w:right="360" w:firstLine="480"/>
        <w:jc w:val="right"/>
        <w:rPr>
          <w:color w:val="000000"/>
          <w:sz w:val="24"/>
        </w:rPr>
      </w:pPr>
    </w:p>
    <w:p>
      <w:pPr>
        <w:spacing w:line="360" w:lineRule="auto"/>
        <w:ind w:right="360" w:firstLine="480"/>
        <w:jc w:val="right"/>
        <w:rPr>
          <w:color w:val="000000"/>
          <w:sz w:val="24"/>
        </w:rPr>
      </w:pPr>
    </w:p>
    <w:p>
      <w:pPr>
        <w:spacing w:line="360" w:lineRule="auto"/>
        <w:outlineLvl w:val="2"/>
        <w:rPr>
          <w:color w:val="000000"/>
          <w:sz w:val="24"/>
          <w:szCs w:val="20"/>
        </w:rPr>
      </w:pPr>
      <w:r>
        <w:rPr>
          <w:color w:val="000000"/>
          <w:sz w:val="24"/>
          <w:szCs w:val="20"/>
        </w:rPr>
        <w:br w:type="page"/>
      </w:r>
    </w:p>
    <w:p>
      <w:pPr>
        <w:spacing w:before="240" w:beforeLines="100" w:after="240" w:afterLines="10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（请进行选择）</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center"/>
        <w:rPr>
          <w:spacing w:val="6"/>
          <w:sz w:val="24"/>
        </w:rPr>
      </w:pPr>
      <w:r>
        <w:rPr>
          <w:spacing w:val="6"/>
          <w:sz w:val="24"/>
        </w:rPr>
        <w:t xml:space="preserve">               单位名称（盖章）：</w:t>
      </w:r>
    </w:p>
    <w:p>
      <w:pPr>
        <w:tabs>
          <w:tab w:val="left" w:pos="4860"/>
        </w:tabs>
        <w:spacing w:line="588" w:lineRule="exact"/>
        <w:ind w:right="1560" w:firstLine="504" w:firstLineChars="200"/>
        <w:jc w:val="center"/>
        <w:rPr>
          <w:spacing w:val="6"/>
          <w:sz w:val="24"/>
        </w:rPr>
      </w:pPr>
      <w:r>
        <w:rPr>
          <w:spacing w:val="6"/>
          <w:sz w:val="24"/>
        </w:rPr>
        <w:t xml:space="preserve">       日  期：</w:t>
      </w:r>
    </w:p>
    <w:p>
      <w:pPr>
        <w:numPr>
          <w:ilvl w:val="0"/>
          <w:numId w:val="19"/>
        </w:numPr>
        <w:tabs>
          <w:tab w:val="left" w:pos="360"/>
        </w:tabs>
        <w:snapToGrid w:val="0"/>
        <w:spacing w:line="360" w:lineRule="auto"/>
        <w:outlineLvl w:val="1"/>
        <w:rPr>
          <w:color w:val="000000"/>
          <w:sz w:val="24"/>
          <w:szCs w:val="20"/>
        </w:rPr>
      </w:pPr>
      <w:r>
        <w:rPr>
          <w:color w:val="000000"/>
          <w:szCs w:val="20"/>
        </w:rPr>
        <w:br w:type="page"/>
      </w:r>
      <w:r>
        <w:rPr>
          <w:color w:val="000000"/>
          <w:sz w:val="24"/>
          <w:szCs w:val="20"/>
        </w:rPr>
        <w:t>拟分包情况说明</w:t>
      </w:r>
    </w:p>
    <w:p>
      <w:pPr>
        <w:autoSpaceDE w:val="0"/>
        <w:autoSpaceDN w:val="0"/>
        <w:adjustRightInd w:val="0"/>
        <w:spacing w:line="360" w:lineRule="auto"/>
        <w:jc w:val="center"/>
        <w:rPr>
          <w:b/>
          <w:color w:val="000000"/>
          <w:sz w:val="36"/>
          <w:szCs w:val="36"/>
        </w:rPr>
      </w:pPr>
      <w:r>
        <w:rPr>
          <w:b/>
          <w:color w:val="000000"/>
          <w:sz w:val="36"/>
          <w:szCs w:val="36"/>
        </w:rPr>
        <w:t>拟分包情况说明</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adjustRightInd w:val="0"/>
        <w:snapToGrid w:val="0"/>
        <w:spacing w:line="360" w:lineRule="auto"/>
        <w:ind w:firstLine="480" w:firstLineChars="200"/>
        <w:jc w:val="left"/>
        <w:rPr>
          <w:sz w:val="24"/>
        </w:rPr>
      </w:pPr>
      <w:r>
        <w:rPr>
          <w:sz w:val="24"/>
        </w:rPr>
        <w:t>我单位参加贵单位组织采购的</w:t>
      </w:r>
      <w:r>
        <w:rPr>
          <w:rFonts w:hint="eastAsia"/>
          <w:sz w:val="24"/>
        </w:rPr>
        <w:t>采购编号</w:t>
      </w:r>
      <w:r>
        <w:rPr>
          <w:sz w:val="24"/>
        </w:rPr>
        <w:t>为_______的_________项目（填写采购项目名称）中___包（填写包号）的投标。拟签订分包合同的单位情况如下表所示，我单位承诺一旦在该项目中获得采购合同将按下表所列情况进行分包，同时承诺分包承担主体不再次分包。</w:t>
      </w:r>
    </w:p>
    <w:tbl>
      <w:tblPr>
        <w:tblStyle w:val="43"/>
        <w:tblW w:w="900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456"/>
        <w:gridCol w:w="1287"/>
        <w:gridCol w:w="1513"/>
        <w:gridCol w:w="1125"/>
        <w:gridCol w:w="1561"/>
        <w:gridCol w:w="1498"/>
        <w:gridCol w:w="156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549" w:hRule="atLeast"/>
          <w:jc w:val="center"/>
        </w:trPr>
        <w:tc>
          <w:tcPr>
            <w:tcW w:w="456"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序号</w:t>
            </w:r>
          </w:p>
        </w:tc>
        <w:tc>
          <w:tcPr>
            <w:tcW w:w="1287"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分包承担</w:t>
            </w:r>
          </w:p>
          <w:p>
            <w:pPr>
              <w:pStyle w:val="169"/>
              <w:jc w:val="center"/>
              <w:rPr>
                <w:rFonts w:ascii="Times New Roman" w:hAnsi="Times New Roman" w:cs="Times New Roman"/>
                <w:sz w:val="24"/>
              </w:rPr>
            </w:pPr>
            <w:r>
              <w:rPr>
                <w:rFonts w:ascii="Times New Roman" w:hAnsi="Times New Roman" w:cs="Times New Roman"/>
                <w:sz w:val="24"/>
              </w:rPr>
              <w:t>主体名称</w:t>
            </w:r>
          </w:p>
        </w:tc>
        <w:tc>
          <w:tcPr>
            <w:tcW w:w="1513"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分包承担</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主体类型</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（选择）</w:t>
            </w:r>
          </w:p>
        </w:tc>
        <w:tc>
          <w:tcPr>
            <w:tcW w:w="1125"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资质等级</w:t>
            </w:r>
          </w:p>
        </w:tc>
        <w:tc>
          <w:tcPr>
            <w:tcW w:w="1561"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拟分包</w:t>
            </w:r>
          </w:p>
          <w:p>
            <w:pPr>
              <w:pStyle w:val="169"/>
              <w:jc w:val="center"/>
              <w:rPr>
                <w:rFonts w:ascii="Times New Roman" w:hAnsi="Times New Roman" w:cs="Times New Roman"/>
                <w:sz w:val="24"/>
              </w:rPr>
            </w:pPr>
            <w:r>
              <w:rPr>
                <w:rFonts w:ascii="Times New Roman" w:hAnsi="Times New Roman" w:cs="Times New Roman"/>
                <w:sz w:val="24"/>
              </w:rPr>
              <w:t>合同内容</w:t>
            </w:r>
          </w:p>
        </w:tc>
        <w:tc>
          <w:tcPr>
            <w:tcW w:w="1498"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拟分包</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合同金额</w:t>
            </w:r>
          </w:p>
          <w:p>
            <w:pPr>
              <w:pStyle w:val="169"/>
              <w:jc w:val="center"/>
              <w:rPr>
                <w:rFonts w:ascii="Times New Roman" w:hAnsi="Times New Roman" w:cs="Times New Roman"/>
                <w:sz w:val="24"/>
                <w:lang w:eastAsia="zh-CN"/>
              </w:rPr>
            </w:pPr>
            <w:r>
              <w:rPr>
                <w:rFonts w:ascii="Times New Roman" w:hAnsi="Times New Roman" w:cs="Times New Roman"/>
                <w:sz w:val="24"/>
                <w:lang w:eastAsia="zh-CN"/>
              </w:rPr>
              <w:t>（人民币元）</w:t>
            </w:r>
          </w:p>
        </w:tc>
        <w:tc>
          <w:tcPr>
            <w:tcW w:w="1564" w:type="dxa"/>
            <w:noWrap w:val="0"/>
            <w:vAlign w:val="center"/>
          </w:tcPr>
          <w:p>
            <w:pPr>
              <w:pStyle w:val="169"/>
              <w:jc w:val="center"/>
              <w:rPr>
                <w:rFonts w:ascii="Times New Roman" w:hAnsi="Times New Roman" w:cs="Times New Roman"/>
                <w:b/>
                <w:sz w:val="24"/>
                <w:lang w:eastAsia="zh-CN"/>
              </w:rPr>
            </w:pPr>
            <w:r>
              <w:rPr>
                <w:rFonts w:ascii="Times New Roman" w:hAnsi="Times New Roman" w:cs="Times New Roman"/>
                <w:b/>
                <w:sz w:val="24"/>
                <w:lang w:eastAsia="zh-CN"/>
              </w:rPr>
              <w:t>占合同金额</w:t>
            </w:r>
          </w:p>
          <w:p>
            <w:pPr>
              <w:pStyle w:val="169"/>
              <w:jc w:val="center"/>
              <w:rPr>
                <w:rFonts w:ascii="Times New Roman" w:hAnsi="Times New Roman" w:cs="Times New Roman"/>
                <w:sz w:val="24"/>
                <w:lang w:eastAsia="zh-CN"/>
              </w:rPr>
            </w:pPr>
            <w:r>
              <w:rPr>
                <w:rFonts w:ascii="Times New Roman" w:hAnsi="Times New Roman" w:cs="Times New Roman"/>
                <w:b/>
                <w:sz w:val="24"/>
                <w:lang w:eastAsia="zh-CN"/>
              </w:rPr>
              <w:t>的比例（</w:t>
            </w:r>
            <w:r>
              <w:rPr>
                <w:rFonts w:ascii="Times New Roman" w:hAnsi="Times New Roman" w:eastAsia="Times New Roman" w:cs="Times New Roman"/>
                <w:b/>
                <w:sz w:val="24"/>
                <w:lang w:eastAsia="zh-CN"/>
              </w:rPr>
              <w:t>%</w:t>
            </w:r>
            <w:r>
              <w:rPr>
                <w:rFonts w:ascii="Times New Roman" w:hAnsi="Times New Roman" w:cs="Times New Roman"/>
                <w:b/>
                <w:sz w:val="24"/>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169"/>
              <w:jc w:val="center"/>
              <w:rPr>
                <w:rFonts w:ascii="Times New Roman" w:hAnsi="Times New Roman" w:cs="Times New Roman"/>
                <w:sz w:val="24"/>
              </w:rPr>
            </w:pPr>
            <w:r>
              <w:rPr>
                <w:rFonts w:ascii="Times New Roman" w:hAnsi="Times New Roman" w:cs="Times New Roman"/>
                <w:sz w:val="24"/>
              </w:rPr>
              <w:t>1</w:t>
            </w:r>
          </w:p>
        </w:tc>
        <w:tc>
          <w:tcPr>
            <w:tcW w:w="1287" w:type="dxa"/>
            <w:noWrap w:val="0"/>
            <w:vAlign w:val="center"/>
          </w:tcPr>
          <w:p>
            <w:pPr>
              <w:pStyle w:val="169"/>
              <w:jc w:val="center"/>
              <w:rPr>
                <w:rFonts w:ascii="Times New Roman" w:hAnsi="Times New Roman" w:cs="Times New Roman"/>
                <w:sz w:val="30"/>
              </w:rPr>
            </w:pPr>
          </w:p>
        </w:tc>
        <w:tc>
          <w:tcPr>
            <w:tcW w:w="1513" w:type="dxa"/>
            <w:noWrap w:val="0"/>
            <w:vAlign w:val="center"/>
          </w:tcPr>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pPr>
              <w:pStyle w:val="169"/>
              <w:jc w:val="center"/>
              <w:rPr>
                <w:rFonts w:ascii="Times New Roman" w:hAnsi="Times New Roman" w:cs="Times New Roman"/>
                <w:sz w:val="30"/>
                <w:lang w:eastAsia="zh-CN"/>
              </w:rPr>
            </w:pPr>
          </w:p>
        </w:tc>
        <w:tc>
          <w:tcPr>
            <w:tcW w:w="1561" w:type="dxa"/>
            <w:noWrap w:val="0"/>
            <w:vAlign w:val="center"/>
          </w:tcPr>
          <w:p>
            <w:pPr>
              <w:pStyle w:val="169"/>
              <w:jc w:val="center"/>
              <w:rPr>
                <w:rFonts w:ascii="Times New Roman" w:hAnsi="Times New Roman" w:cs="Times New Roman"/>
                <w:sz w:val="30"/>
                <w:lang w:eastAsia="zh-CN"/>
              </w:rPr>
            </w:pPr>
          </w:p>
        </w:tc>
        <w:tc>
          <w:tcPr>
            <w:tcW w:w="1498" w:type="dxa"/>
            <w:noWrap w:val="0"/>
            <w:vAlign w:val="center"/>
          </w:tcPr>
          <w:p>
            <w:pPr>
              <w:pStyle w:val="169"/>
              <w:jc w:val="center"/>
              <w:rPr>
                <w:rFonts w:ascii="Times New Roman" w:hAnsi="Times New Roman" w:cs="Times New Roman"/>
                <w:sz w:val="30"/>
                <w:lang w:eastAsia="zh-CN"/>
              </w:rPr>
            </w:pPr>
          </w:p>
        </w:tc>
        <w:tc>
          <w:tcPr>
            <w:tcW w:w="1564" w:type="dxa"/>
            <w:noWrap w:val="0"/>
            <w:vAlign w:val="center"/>
          </w:tcPr>
          <w:p>
            <w:pPr>
              <w:pStyle w:val="169"/>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2</w:t>
            </w:r>
          </w:p>
        </w:tc>
        <w:tc>
          <w:tcPr>
            <w:tcW w:w="1287" w:type="dxa"/>
            <w:noWrap w:val="0"/>
            <w:vAlign w:val="center"/>
          </w:tcPr>
          <w:p>
            <w:pPr>
              <w:pStyle w:val="169"/>
              <w:jc w:val="center"/>
              <w:rPr>
                <w:rFonts w:ascii="Times New Roman" w:hAnsi="Times New Roman" w:cs="Times New Roman"/>
                <w:sz w:val="30"/>
              </w:rPr>
            </w:pPr>
          </w:p>
        </w:tc>
        <w:tc>
          <w:tcPr>
            <w:tcW w:w="1513" w:type="dxa"/>
            <w:noWrap w:val="0"/>
            <w:vAlign w:val="center"/>
          </w:tcPr>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□中型企业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□小微企业</w:t>
            </w:r>
          </w:p>
          <w:p>
            <w:pPr>
              <w:pStyle w:val="169"/>
              <w:tabs>
                <w:tab w:val="left" w:pos="235"/>
              </w:tabs>
              <w:ind w:left="1" w:leftChars="-43" w:hanging="91" w:hangingChars="38"/>
              <w:jc w:val="center"/>
              <w:rPr>
                <w:rFonts w:ascii="Times New Roman" w:hAnsi="Times New Roman" w:cs="Times New Roman"/>
                <w:sz w:val="24"/>
                <w:lang w:eastAsia="zh-CN"/>
              </w:rPr>
            </w:pPr>
            <w:r>
              <w:rPr>
                <w:rFonts w:ascii="Times New Roman" w:hAnsi="Times New Roman" w:cs="Times New Roman"/>
                <w:sz w:val="24"/>
                <w:lang w:eastAsia="zh-CN"/>
              </w:rPr>
              <w:t>□其他</w:t>
            </w:r>
          </w:p>
        </w:tc>
        <w:tc>
          <w:tcPr>
            <w:tcW w:w="1125" w:type="dxa"/>
            <w:noWrap w:val="0"/>
            <w:vAlign w:val="center"/>
          </w:tcPr>
          <w:p>
            <w:pPr>
              <w:pStyle w:val="169"/>
              <w:jc w:val="center"/>
              <w:rPr>
                <w:rFonts w:ascii="Times New Roman" w:hAnsi="Times New Roman" w:cs="Times New Roman"/>
                <w:sz w:val="30"/>
                <w:lang w:eastAsia="zh-CN"/>
              </w:rPr>
            </w:pPr>
          </w:p>
        </w:tc>
        <w:tc>
          <w:tcPr>
            <w:tcW w:w="1561" w:type="dxa"/>
            <w:noWrap w:val="0"/>
            <w:vAlign w:val="center"/>
          </w:tcPr>
          <w:p>
            <w:pPr>
              <w:pStyle w:val="169"/>
              <w:jc w:val="center"/>
              <w:rPr>
                <w:rFonts w:ascii="Times New Roman" w:hAnsi="Times New Roman" w:cs="Times New Roman"/>
                <w:sz w:val="30"/>
                <w:lang w:eastAsia="zh-CN"/>
              </w:rPr>
            </w:pPr>
          </w:p>
        </w:tc>
        <w:tc>
          <w:tcPr>
            <w:tcW w:w="1498" w:type="dxa"/>
            <w:noWrap w:val="0"/>
            <w:vAlign w:val="center"/>
          </w:tcPr>
          <w:p>
            <w:pPr>
              <w:pStyle w:val="169"/>
              <w:jc w:val="center"/>
              <w:rPr>
                <w:rFonts w:ascii="Times New Roman" w:hAnsi="Times New Roman" w:cs="Times New Roman"/>
                <w:sz w:val="30"/>
                <w:lang w:eastAsia="zh-CN"/>
              </w:rPr>
            </w:pPr>
          </w:p>
        </w:tc>
        <w:tc>
          <w:tcPr>
            <w:tcW w:w="1564" w:type="dxa"/>
            <w:noWrap w:val="0"/>
            <w:vAlign w:val="center"/>
          </w:tcPr>
          <w:p>
            <w:pPr>
              <w:pStyle w:val="169"/>
              <w:jc w:val="center"/>
              <w:rPr>
                <w:rFonts w:ascii="Times New Roman" w:hAnsi="Times New Roman" w:cs="Times New Roman"/>
                <w:sz w:val="30"/>
                <w:lang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456" w:type="dxa"/>
            <w:noWrap w:val="0"/>
            <w:vAlign w:val="center"/>
          </w:tcPr>
          <w:p>
            <w:pPr>
              <w:pStyle w:val="169"/>
              <w:jc w:val="center"/>
              <w:rPr>
                <w:rFonts w:ascii="Times New Roman" w:hAnsi="Times New Roman" w:cs="Times New Roman"/>
                <w:sz w:val="24"/>
                <w:lang w:eastAsia="zh-CN"/>
              </w:rPr>
            </w:pPr>
            <w:r>
              <w:rPr>
                <w:rFonts w:ascii="Times New Roman" w:hAnsi="Times New Roman" w:cs="Times New Roman"/>
                <w:sz w:val="24"/>
                <w:lang w:eastAsia="zh-CN"/>
              </w:rPr>
              <w:t>…</w:t>
            </w:r>
          </w:p>
        </w:tc>
        <w:tc>
          <w:tcPr>
            <w:tcW w:w="1287" w:type="dxa"/>
            <w:noWrap w:val="0"/>
            <w:vAlign w:val="center"/>
          </w:tcPr>
          <w:p>
            <w:pPr>
              <w:pStyle w:val="169"/>
              <w:jc w:val="center"/>
              <w:rPr>
                <w:rFonts w:ascii="Times New Roman" w:hAnsi="Times New Roman" w:cs="Times New Roman"/>
                <w:sz w:val="30"/>
              </w:rPr>
            </w:pPr>
          </w:p>
        </w:tc>
        <w:tc>
          <w:tcPr>
            <w:tcW w:w="1513" w:type="dxa"/>
            <w:noWrap w:val="0"/>
            <w:vAlign w:val="center"/>
          </w:tcPr>
          <w:p>
            <w:pPr>
              <w:pStyle w:val="169"/>
              <w:tabs>
                <w:tab w:val="left" w:pos="235"/>
              </w:tabs>
              <w:jc w:val="center"/>
              <w:rPr>
                <w:rFonts w:ascii="Times New Roman" w:hAnsi="Times New Roman" w:cs="Times New Roman"/>
                <w:sz w:val="24"/>
              </w:rPr>
            </w:pPr>
          </w:p>
        </w:tc>
        <w:tc>
          <w:tcPr>
            <w:tcW w:w="1125" w:type="dxa"/>
            <w:noWrap w:val="0"/>
            <w:vAlign w:val="center"/>
          </w:tcPr>
          <w:p>
            <w:pPr>
              <w:pStyle w:val="169"/>
              <w:jc w:val="center"/>
              <w:rPr>
                <w:rFonts w:ascii="Times New Roman" w:hAnsi="Times New Roman" w:cs="Times New Roman"/>
                <w:sz w:val="30"/>
              </w:rPr>
            </w:pPr>
          </w:p>
        </w:tc>
        <w:tc>
          <w:tcPr>
            <w:tcW w:w="1561" w:type="dxa"/>
            <w:noWrap w:val="0"/>
            <w:vAlign w:val="center"/>
          </w:tcPr>
          <w:p>
            <w:pPr>
              <w:pStyle w:val="169"/>
              <w:jc w:val="center"/>
              <w:rPr>
                <w:rFonts w:ascii="Times New Roman" w:hAnsi="Times New Roman" w:cs="Times New Roman"/>
                <w:sz w:val="30"/>
              </w:rPr>
            </w:pPr>
          </w:p>
        </w:tc>
        <w:tc>
          <w:tcPr>
            <w:tcW w:w="1498" w:type="dxa"/>
            <w:noWrap w:val="0"/>
            <w:vAlign w:val="center"/>
          </w:tcPr>
          <w:p>
            <w:pPr>
              <w:pStyle w:val="169"/>
              <w:jc w:val="center"/>
              <w:rPr>
                <w:rFonts w:ascii="Times New Roman" w:hAnsi="Times New Roman" w:cs="Times New Roman"/>
                <w:sz w:val="30"/>
              </w:rPr>
            </w:pPr>
          </w:p>
        </w:tc>
        <w:tc>
          <w:tcPr>
            <w:tcW w:w="1564" w:type="dxa"/>
            <w:noWrap w:val="0"/>
            <w:vAlign w:val="center"/>
          </w:tcPr>
          <w:p>
            <w:pPr>
              <w:pStyle w:val="169"/>
              <w:jc w:val="center"/>
              <w:rPr>
                <w:rFonts w:ascii="Times New Roman" w:hAnsi="Times New Roman" w:cs="Times New Roman"/>
                <w:sz w:val="30"/>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Ex>
        <w:trPr>
          <w:trHeight w:val="620" w:hRule="atLeast"/>
          <w:jc w:val="center"/>
        </w:trPr>
        <w:tc>
          <w:tcPr>
            <w:tcW w:w="5942" w:type="dxa"/>
            <w:gridSpan w:val="5"/>
            <w:noWrap w:val="0"/>
            <w:vAlign w:val="center"/>
          </w:tcPr>
          <w:p>
            <w:pPr>
              <w:pStyle w:val="169"/>
              <w:ind w:right="57" w:rightChars="27"/>
              <w:jc w:val="right"/>
              <w:rPr>
                <w:rFonts w:ascii="Times New Roman" w:hAnsi="Times New Roman" w:cs="Times New Roman"/>
                <w:sz w:val="24"/>
                <w:lang w:eastAsia="zh-CN"/>
              </w:rPr>
            </w:pPr>
            <w:r>
              <w:rPr>
                <w:rFonts w:ascii="Times New Roman" w:hAnsi="Times New Roman" w:cs="Times New Roman"/>
                <w:sz w:val="24"/>
                <w:lang w:eastAsia="zh-CN"/>
              </w:rPr>
              <w:t>合计：</w:t>
            </w:r>
          </w:p>
        </w:tc>
        <w:tc>
          <w:tcPr>
            <w:tcW w:w="1498" w:type="dxa"/>
            <w:noWrap w:val="0"/>
            <w:vAlign w:val="center"/>
          </w:tcPr>
          <w:p>
            <w:pPr>
              <w:pStyle w:val="169"/>
              <w:jc w:val="center"/>
              <w:rPr>
                <w:rFonts w:ascii="Times New Roman" w:hAnsi="Times New Roman" w:cs="Times New Roman"/>
                <w:sz w:val="30"/>
              </w:rPr>
            </w:pPr>
          </w:p>
        </w:tc>
        <w:tc>
          <w:tcPr>
            <w:tcW w:w="1564" w:type="dxa"/>
            <w:noWrap w:val="0"/>
            <w:vAlign w:val="center"/>
          </w:tcPr>
          <w:p>
            <w:pPr>
              <w:pStyle w:val="169"/>
              <w:jc w:val="center"/>
              <w:rPr>
                <w:rFonts w:ascii="Times New Roman" w:hAnsi="Times New Roman" w:cs="Times New Roman"/>
                <w:sz w:val="30"/>
              </w:rPr>
            </w:pPr>
          </w:p>
        </w:tc>
      </w:tr>
    </w:tbl>
    <w:p>
      <w:pPr>
        <w:adjustRightInd w:val="0"/>
        <w:snapToGrid w:val="0"/>
        <w:spacing w:line="360" w:lineRule="auto"/>
        <w:ind w:firstLine="480" w:firstLineChars="200"/>
        <w:jc w:val="left"/>
        <w:rPr>
          <w:sz w:val="24"/>
        </w:rPr>
      </w:pPr>
    </w:p>
    <w:p>
      <w:pPr>
        <w:adjustRightInd w:val="0"/>
        <w:snapToGrid w:val="0"/>
        <w:spacing w:line="360" w:lineRule="auto"/>
        <w:jc w:val="left"/>
        <w:rPr>
          <w:sz w:val="24"/>
        </w:rPr>
      </w:pPr>
      <w:r>
        <w:rPr>
          <w:sz w:val="24"/>
        </w:rPr>
        <w:t>注：</w:t>
      </w:r>
      <w:r>
        <w:rPr>
          <w:color w:val="FF0000"/>
          <w:sz w:val="24"/>
        </w:rPr>
        <w:t xml:space="preserve"> </w:t>
      </w:r>
    </w:p>
    <w:p>
      <w:pPr>
        <w:adjustRightInd w:val="0"/>
        <w:snapToGrid w:val="0"/>
        <w:spacing w:line="360" w:lineRule="auto"/>
        <w:jc w:val="left"/>
        <w:rPr>
          <w:sz w:val="24"/>
        </w:rPr>
      </w:pPr>
      <w:r>
        <w:rPr>
          <w:sz w:val="24"/>
        </w:rPr>
        <w:t>1. 如本项目（包）允许分包，且投标人拟进行分包时，必须提供；如未提供，或提供了但未填写分包承担主体名称、拟分包合同内容、拟分包合同金额，</w:t>
      </w:r>
      <w:r>
        <w:rPr>
          <w:b/>
          <w:sz w:val="24"/>
        </w:rPr>
        <w:t>投标无效</w:t>
      </w:r>
      <w:r>
        <w:rPr>
          <w:sz w:val="24"/>
        </w:rPr>
        <w:t>。</w:t>
      </w:r>
    </w:p>
    <w:p>
      <w:pPr>
        <w:adjustRightInd w:val="0"/>
        <w:snapToGrid w:val="0"/>
        <w:spacing w:line="360" w:lineRule="auto"/>
        <w:jc w:val="left"/>
        <w:rPr>
          <w:rFonts w:hint="eastAsia" w:eastAsia="宋体"/>
          <w:sz w:val="24"/>
        </w:rPr>
      </w:pPr>
      <w:r>
        <w:rPr>
          <w:rFonts w:hint="eastAsia" w:eastAsia="宋体"/>
          <w:sz w:val="24"/>
        </w:rPr>
        <w:t>2.如本招标文件《投标人须知资料表》载明本项目投标人或分包承担主体应具备的相 应资质条件，则投标人须在本表中资质等级处列明投标人或分包承担主体的资质名称 （等级），并后附资质证书电子件，否则投标无效。未要求分包承担主体具备资质条件的，填“无”。</w:t>
      </w:r>
    </w:p>
    <w:p>
      <w:pPr>
        <w:adjustRightInd w:val="0"/>
        <w:snapToGrid w:val="0"/>
        <w:spacing w:line="360" w:lineRule="auto"/>
        <w:jc w:val="left"/>
        <w:rPr>
          <w:sz w:val="24"/>
        </w:rPr>
      </w:pPr>
      <w:r>
        <w:rPr>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pPr>
        <w:adjustRightInd w:val="0"/>
        <w:snapToGrid w:val="0"/>
        <w:spacing w:line="360" w:lineRule="auto"/>
        <w:jc w:val="left"/>
        <w:rPr>
          <w:sz w:val="24"/>
        </w:rPr>
      </w:pPr>
    </w:p>
    <w:p>
      <w:pPr>
        <w:adjustRightInd w:val="0"/>
        <w:snapToGrid w:val="0"/>
        <w:spacing w:line="360" w:lineRule="auto"/>
        <w:ind w:firstLine="480" w:firstLineChars="200"/>
        <w:jc w:val="right"/>
        <w:rPr>
          <w:sz w:val="24"/>
        </w:rPr>
      </w:pPr>
      <w:r>
        <w:rPr>
          <w:sz w:val="24"/>
        </w:rPr>
        <w:t>投标人名称（盖章）：______</w:t>
      </w:r>
    </w:p>
    <w:p>
      <w:pPr>
        <w:adjustRightInd w:val="0"/>
        <w:snapToGrid w:val="0"/>
        <w:spacing w:line="360" w:lineRule="auto"/>
        <w:ind w:firstLine="480" w:firstLineChars="200"/>
        <w:jc w:val="right"/>
        <w:rPr>
          <w:b/>
          <w:color w:val="000000"/>
          <w:sz w:val="24"/>
        </w:rPr>
      </w:pPr>
      <w:r>
        <w:rPr>
          <w:color w:val="000000"/>
          <w:sz w:val="24"/>
        </w:rPr>
        <w:t>日期：_____年______月______日</w:t>
      </w:r>
    </w:p>
    <w:p>
      <w:pPr>
        <w:numPr>
          <w:ilvl w:val="0"/>
          <w:numId w:val="19"/>
        </w:numPr>
        <w:tabs>
          <w:tab w:val="left" w:pos="360"/>
        </w:tabs>
        <w:snapToGrid w:val="0"/>
        <w:spacing w:line="360" w:lineRule="auto"/>
        <w:outlineLvl w:val="1"/>
        <w:rPr>
          <w:color w:val="000000"/>
          <w:sz w:val="24"/>
          <w:szCs w:val="20"/>
        </w:rPr>
      </w:pPr>
      <w:r>
        <w:rPr>
          <w:color w:val="000000"/>
          <w:sz w:val="24"/>
          <w:szCs w:val="20"/>
        </w:rPr>
        <w:br w:type="page"/>
      </w:r>
      <w:r>
        <w:rPr>
          <w:color w:val="000000"/>
          <w:sz w:val="24"/>
          <w:szCs w:val="20"/>
        </w:rPr>
        <w:t>招标文件要求提供或投标人认为应附的其他材料</w:t>
      </w:r>
    </w:p>
    <w:p>
      <w:pPr>
        <w:widowControl/>
        <w:jc w:val="left"/>
        <w:rPr>
          <w:b/>
          <w:sz w:val="36"/>
          <w:szCs w:val="36"/>
        </w:rPr>
      </w:pPr>
    </w:p>
    <w:p>
      <w:pPr>
        <w:widowControl/>
        <w:jc w:val="left"/>
        <w:rPr>
          <w:b/>
          <w:sz w:val="36"/>
          <w:szCs w:val="36"/>
        </w:rPr>
      </w:pPr>
    </w:p>
    <w:sectPr>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10006FF" w:usb1="4000205B" w:usb2="00000010" w:usb3="00000000" w:csb0="2000019F" w:csb1="00000000"/>
  </w:font>
  <w:font w:name="Century Gothic">
    <w:panose1 w:val="020B0502020202020204"/>
    <w:charset w:val="00"/>
    <w:family w:val="swiss"/>
    <w:pitch w:val="default"/>
    <w:sig w:usb0="00000287" w:usb1="00000000" w:usb2="00000000" w:usb3="00000000" w:csb0="2000009F" w:csb1="DFD70000"/>
  </w:font>
  <w:font w:name="楷体_GB2312">
    <w:panose1 w:val="02010609030101010101"/>
    <w:charset w:val="86"/>
    <w:family w:val="modern"/>
    <w:pitch w:val="default"/>
    <w:sig w:usb0="00000001" w:usb1="080E0000" w:usb2="0000000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Wingdings 2">
    <w:panose1 w:val="05020102010507070707"/>
    <w:charset w:val="02"/>
    <w:family w:val="auto"/>
    <w:pitch w:val="default"/>
    <w:sig w:usb0="00000000" w:usb1="00000000" w:usb2="00000000" w:usb3="00000000" w:csb0="80000000" w:csb1="0000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17</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p>
  <w:p>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rFonts w:hint="eastAsia"/>
      </w:rPr>
    </w:pPr>
    <w:r>
      <w:rPr>
        <w:rFonts w:hint="eastAsia"/>
      </w:rPr>
      <w:t>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right"/>
      <w:rPr>
        <w:rFonts w:hint="eastAsia"/>
      </w:rPr>
    </w:pPr>
    <w:r>
      <w:rPr>
        <w:rFonts w:hint="eastAsia"/>
      </w:rPr>
      <w:t>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77826B5"/>
    <w:multiLevelType w:val="singleLevel"/>
    <w:tmpl w:val="A77826B5"/>
    <w:lvl w:ilvl="0" w:tentative="0">
      <w:start w:val="1"/>
      <w:numFmt w:val="decimal"/>
      <w:suff w:val="nothing"/>
      <w:lvlText w:val="（%1）"/>
      <w:lvlJc w:val="left"/>
    </w:lvl>
  </w:abstractNum>
  <w:abstractNum w:abstractNumId="1">
    <w:nsid w:val="BD7A7BAF"/>
    <w:multiLevelType w:val="singleLevel"/>
    <w:tmpl w:val="BD7A7BAF"/>
    <w:lvl w:ilvl="0" w:tentative="0">
      <w:start w:val="1"/>
      <w:numFmt w:val="lowerLetter"/>
      <w:lvlText w:val="%1."/>
      <w:lvlJc w:val="left"/>
    </w:lvl>
  </w:abstractNum>
  <w:abstractNum w:abstractNumId="2">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3">
    <w:nsid w:val="0000000A"/>
    <w:multiLevelType w:val="multilevel"/>
    <w:tmpl w:val="0000000A"/>
    <w:lvl w:ilvl="0" w:tentative="0">
      <w:start w:val="1"/>
      <w:numFmt w:val="decimal"/>
      <w:pStyle w:val="134"/>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0000000D"/>
    <w:multiLevelType w:val="multilevel"/>
    <w:tmpl w:val="0000000D"/>
    <w:lvl w:ilvl="0" w:tentative="0">
      <w:start w:val="1"/>
      <w:numFmt w:val="lowerLetter"/>
      <w:pStyle w:val="84"/>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5">
    <w:nsid w:val="00000013"/>
    <w:multiLevelType w:val="singleLevel"/>
    <w:tmpl w:val="00000013"/>
    <w:lvl w:ilvl="0" w:tentative="0">
      <w:start w:val="1"/>
      <w:numFmt w:val="decimal"/>
      <w:pStyle w:val="174"/>
      <w:lvlText w:val="%1."/>
      <w:lvlJc w:val="left"/>
      <w:pPr>
        <w:tabs>
          <w:tab w:val="left" w:pos="360"/>
        </w:tabs>
        <w:ind w:left="360" w:hanging="360"/>
      </w:pPr>
      <w:rPr>
        <w:rFonts w:hint="default"/>
      </w:rPr>
    </w:lvl>
  </w:abstractNum>
  <w:abstractNum w:abstractNumId="6">
    <w:nsid w:val="00000026"/>
    <w:multiLevelType w:val="multilevel"/>
    <w:tmpl w:val="00000026"/>
    <w:lvl w:ilvl="0" w:tentative="0">
      <w:start w:val="1"/>
      <w:numFmt w:val="decimal"/>
      <w:pStyle w:val="63"/>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62"/>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6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5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73"/>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49"/>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09"/>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7">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75"/>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8">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9">
    <w:nsid w:val="0000002F"/>
    <w:multiLevelType w:val="multilevel"/>
    <w:tmpl w:val="0000002F"/>
    <w:lvl w:ilvl="0" w:tentative="0">
      <w:start w:val="1"/>
      <w:numFmt w:val="decimal"/>
      <w:pStyle w:val="140"/>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0">
    <w:nsid w:val="01986205"/>
    <w:multiLevelType w:val="multilevel"/>
    <w:tmpl w:val="01986205"/>
    <w:lvl w:ilvl="0" w:tentative="0">
      <w:start w:val="1"/>
      <w:numFmt w:val="decimal"/>
      <w:lvlText w:val="%1."/>
      <w:lvlJc w:val="left"/>
      <w:pPr>
        <w:ind w:left="1242" w:hanging="382"/>
      </w:pPr>
      <w:rPr>
        <w:rFonts w:hint="default" w:ascii="仿宋" w:hAnsi="仿宋" w:eastAsia="仿宋" w:cs="仿宋"/>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1">
    <w:nsid w:val="0E230849"/>
    <w:multiLevelType w:val="multilevel"/>
    <w:tmpl w:val="0E230849"/>
    <w:lvl w:ilvl="0" w:tentative="0">
      <w:start w:val="1"/>
      <w:numFmt w:val="decimal"/>
      <w:pStyle w:val="118"/>
      <w:lvlText w:val="%1"/>
      <w:lvlJc w:val="left"/>
      <w:pPr>
        <w:ind w:left="680" w:hanging="680"/>
      </w:pPr>
      <w:rPr>
        <w:rFonts w:hint="eastAsia" w:ascii="宋体" w:hAnsi="宋体" w:eastAsia="宋体"/>
      </w:rPr>
    </w:lvl>
    <w:lvl w:ilvl="1" w:tentative="0">
      <w:start w:val="1"/>
      <w:numFmt w:val="decimal"/>
      <w:pStyle w:val="96"/>
      <w:lvlText w:val="%1.%2"/>
      <w:lvlJc w:val="left"/>
      <w:pPr>
        <w:ind w:left="851" w:hanging="851"/>
      </w:pPr>
      <w:rPr>
        <w:rFonts w:hint="eastAsia" w:ascii="宋体" w:hAnsi="宋体" w:eastAsia="宋体"/>
        <w:color w:val="auto"/>
      </w:rPr>
    </w:lvl>
    <w:lvl w:ilvl="2" w:tentative="0">
      <w:start w:val="1"/>
      <w:numFmt w:val="decimal"/>
      <w:pStyle w:val="121"/>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2">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3">
    <w:nsid w:val="13851098"/>
    <w:multiLevelType w:val="multilevel"/>
    <w:tmpl w:val="13851098"/>
    <w:lvl w:ilvl="0" w:tentative="0">
      <w:start w:val="1"/>
      <w:numFmt w:val="japaneseCounting"/>
      <w:lvlText w:val="%1、"/>
      <w:lvlJc w:val="left"/>
      <w:pPr>
        <w:ind w:left="500" w:hanging="50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5">
    <w:nsid w:val="36367779"/>
    <w:multiLevelType w:val="multilevel"/>
    <w:tmpl w:val="363677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6">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7">
    <w:nsid w:val="4972674D"/>
    <w:multiLevelType w:val="singleLevel"/>
    <w:tmpl w:val="4972674D"/>
    <w:lvl w:ilvl="0" w:tentative="0">
      <w:start w:val="1"/>
      <w:numFmt w:val="japaneseCounting"/>
      <w:lvlText w:val="%1、"/>
      <w:lvlJc w:val="left"/>
      <w:pPr>
        <w:tabs>
          <w:tab w:val="left" w:pos="780"/>
        </w:tabs>
        <w:ind w:left="780" w:hanging="600"/>
      </w:pPr>
      <w:rPr>
        <w:rFonts w:hint="eastAsia"/>
        <w:b w:val="0"/>
      </w:rPr>
    </w:lvl>
  </w:abstractNum>
  <w:abstractNum w:abstractNumId="18">
    <w:nsid w:val="52FD7323"/>
    <w:multiLevelType w:val="multilevel"/>
    <w:tmpl w:val="52FD7323"/>
    <w:lvl w:ilvl="0" w:tentative="0">
      <w:start w:val="1"/>
      <w:numFmt w:val="decimal"/>
      <w:lvlText w:val="%1."/>
      <w:lvlJc w:val="left"/>
      <w:pPr>
        <w:ind w:left="205" w:hanging="322"/>
      </w:pPr>
      <w:rPr>
        <w:rFonts w:hint="default" w:ascii="仿宋" w:hAnsi="仿宋" w:eastAsia="仿宋" w:cs="仿宋"/>
        <w:spacing w:val="-46"/>
        <w:w w:val="99"/>
        <w:sz w:val="30"/>
        <w:szCs w:val="30"/>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9">
    <w:nsid w:val="5A232928"/>
    <w:multiLevelType w:val="multilevel"/>
    <w:tmpl w:val="5A232928"/>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20">
    <w:nsid w:val="6E0A4AF0"/>
    <w:multiLevelType w:val="multilevel"/>
    <w:tmpl w:val="6E0A4AF0"/>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6"/>
  </w:num>
  <w:num w:numId="2">
    <w:abstractNumId w:val="4"/>
  </w:num>
  <w:num w:numId="3">
    <w:abstractNumId w:val="11"/>
  </w:num>
  <w:num w:numId="4">
    <w:abstractNumId w:val="3"/>
  </w:num>
  <w:num w:numId="5">
    <w:abstractNumId w:val="9"/>
  </w:num>
  <w:num w:numId="6">
    <w:abstractNumId w:val="5"/>
  </w:num>
  <w:num w:numId="7">
    <w:abstractNumId w:val="7"/>
  </w:num>
  <w:num w:numId="8">
    <w:abstractNumId w:val="8"/>
  </w:num>
  <w:num w:numId="9">
    <w:abstractNumId w:val="2"/>
  </w:num>
  <w:num w:numId="10">
    <w:abstractNumId w:val="16"/>
  </w:num>
  <w:num w:numId="11">
    <w:abstractNumId w:val="12"/>
  </w:num>
  <w:num w:numId="12">
    <w:abstractNumId w:val="20"/>
  </w:num>
  <w:num w:numId="13">
    <w:abstractNumId w:val="13"/>
  </w:num>
  <w:num w:numId="14">
    <w:abstractNumId w:val="0"/>
  </w:num>
  <w:num w:numId="15">
    <w:abstractNumId w:val="1"/>
  </w:num>
  <w:num w:numId="16">
    <w:abstractNumId w:val="19"/>
  </w:num>
  <w:num w:numId="17">
    <w:abstractNumId w:val="14"/>
  </w:num>
  <w:num w:numId="18">
    <w:abstractNumId w:val="17"/>
  </w:num>
  <w:num w:numId="19">
    <w:abstractNumId w:val="15"/>
  </w:num>
  <w:num w:numId="20">
    <w:abstractNumId w:val="18"/>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YTg5MWIyMjE2ZDU2N2Q2MDBiYmE2NGEwNGRmN2YyOWM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1A1"/>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A85"/>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B08"/>
    <w:rsid w:val="00236C96"/>
    <w:rsid w:val="00237125"/>
    <w:rsid w:val="002371F0"/>
    <w:rsid w:val="00237712"/>
    <w:rsid w:val="00237B33"/>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5"/>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47"/>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78"/>
    <w:rsid w:val="003A51BE"/>
    <w:rsid w:val="003A55F8"/>
    <w:rsid w:val="003A562F"/>
    <w:rsid w:val="003A563E"/>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8D"/>
    <w:rsid w:val="003E119D"/>
    <w:rsid w:val="003E1223"/>
    <w:rsid w:val="003E1228"/>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318"/>
    <w:rsid w:val="00425693"/>
    <w:rsid w:val="004257F4"/>
    <w:rsid w:val="00425A07"/>
    <w:rsid w:val="00425A93"/>
    <w:rsid w:val="00425AF3"/>
    <w:rsid w:val="00425C32"/>
    <w:rsid w:val="00425E34"/>
    <w:rsid w:val="0042603B"/>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CFF"/>
    <w:rsid w:val="00447D56"/>
    <w:rsid w:val="00447E53"/>
    <w:rsid w:val="00447EB6"/>
    <w:rsid w:val="00447F16"/>
    <w:rsid w:val="00447F20"/>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208"/>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B0C"/>
    <w:rsid w:val="00607ECB"/>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8D"/>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AA8"/>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AA1"/>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5FA6"/>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79"/>
    <w:rsid w:val="00823B04"/>
    <w:rsid w:val="00823BC5"/>
    <w:rsid w:val="00823C8B"/>
    <w:rsid w:val="00823CBE"/>
    <w:rsid w:val="00823CE7"/>
    <w:rsid w:val="00823E22"/>
    <w:rsid w:val="00824514"/>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82E"/>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CC"/>
    <w:rsid w:val="009328E3"/>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6F49"/>
    <w:rsid w:val="00A373C2"/>
    <w:rsid w:val="00A3756B"/>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736"/>
    <w:rsid w:val="00A5083B"/>
    <w:rsid w:val="00A50851"/>
    <w:rsid w:val="00A50BEE"/>
    <w:rsid w:val="00A50C46"/>
    <w:rsid w:val="00A50F5C"/>
    <w:rsid w:val="00A50FC2"/>
    <w:rsid w:val="00A514E9"/>
    <w:rsid w:val="00A5162C"/>
    <w:rsid w:val="00A518D7"/>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5D29"/>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07F0A"/>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1AC"/>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520A"/>
    <w:rsid w:val="00D1542D"/>
    <w:rsid w:val="00D15649"/>
    <w:rsid w:val="00D1577A"/>
    <w:rsid w:val="00D15B62"/>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FEC"/>
    <w:rsid w:val="00E2326C"/>
    <w:rsid w:val="00E233C7"/>
    <w:rsid w:val="00E2340F"/>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024"/>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01"/>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A0B"/>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1350CB"/>
    <w:rsid w:val="022B059B"/>
    <w:rsid w:val="02EA4E03"/>
    <w:rsid w:val="0346005A"/>
    <w:rsid w:val="03F02F0D"/>
    <w:rsid w:val="06944815"/>
    <w:rsid w:val="074E6C60"/>
    <w:rsid w:val="07871F30"/>
    <w:rsid w:val="07B554F2"/>
    <w:rsid w:val="08D91A36"/>
    <w:rsid w:val="093E559F"/>
    <w:rsid w:val="099E3CC2"/>
    <w:rsid w:val="09F86665"/>
    <w:rsid w:val="0A6F5CD5"/>
    <w:rsid w:val="0ACA4519"/>
    <w:rsid w:val="0B660C1A"/>
    <w:rsid w:val="0B887B7A"/>
    <w:rsid w:val="0E3B0797"/>
    <w:rsid w:val="0EAF24D5"/>
    <w:rsid w:val="0EB6616F"/>
    <w:rsid w:val="0EB70890"/>
    <w:rsid w:val="0EBF42CA"/>
    <w:rsid w:val="0F8744B5"/>
    <w:rsid w:val="103E7E6E"/>
    <w:rsid w:val="122938FE"/>
    <w:rsid w:val="126057A9"/>
    <w:rsid w:val="13494B29"/>
    <w:rsid w:val="13D17CF3"/>
    <w:rsid w:val="14345C45"/>
    <w:rsid w:val="15370994"/>
    <w:rsid w:val="153B4FFF"/>
    <w:rsid w:val="153C2A94"/>
    <w:rsid w:val="16853BA1"/>
    <w:rsid w:val="16D57B51"/>
    <w:rsid w:val="173622E8"/>
    <w:rsid w:val="17F93E0B"/>
    <w:rsid w:val="180678B8"/>
    <w:rsid w:val="180D7978"/>
    <w:rsid w:val="191E371F"/>
    <w:rsid w:val="19EF5E0F"/>
    <w:rsid w:val="1A540802"/>
    <w:rsid w:val="1A951EBE"/>
    <w:rsid w:val="1B0F6D82"/>
    <w:rsid w:val="1C047FD8"/>
    <w:rsid w:val="1C455CA5"/>
    <w:rsid w:val="1CCB3707"/>
    <w:rsid w:val="1D2C69D2"/>
    <w:rsid w:val="1EBA0340"/>
    <w:rsid w:val="1EE47459"/>
    <w:rsid w:val="202A380C"/>
    <w:rsid w:val="20561654"/>
    <w:rsid w:val="211A028A"/>
    <w:rsid w:val="21556DC2"/>
    <w:rsid w:val="21920024"/>
    <w:rsid w:val="22983DA7"/>
    <w:rsid w:val="239E00B4"/>
    <w:rsid w:val="23C22767"/>
    <w:rsid w:val="240E3EAB"/>
    <w:rsid w:val="248901C6"/>
    <w:rsid w:val="24CC241C"/>
    <w:rsid w:val="24F963C7"/>
    <w:rsid w:val="251E74A4"/>
    <w:rsid w:val="25EA1663"/>
    <w:rsid w:val="27812DD2"/>
    <w:rsid w:val="27843CE5"/>
    <w:rsid w:val="28FD6271"/>
    <w:rsid w:val="299E3E07"/>
    <w:rsid w:val="2A5406BB"/>
    <w:rsid w:val="2A7E6BF3"/>
    <w:rsid w:val="2A8E1997"/>
    <w:rsid w:val="2C801F56"/>
    <w:rsid w:val="2D0E136E"/>
    <w:rsid w:val="2E495C75"/>
    <w:rsid w:val="2EDC5A56"/>
    <w:rsid w:val="2EFB7D26"/>
    <w:rsid w:val="2F3E3EDE"/>
    <w:rsid w:val="2FF955E3"/>
    <w:rsid w:val="304518CD"/>
    <w:rsid w:val="31DC48E8"/>
    <w:rsid w:val="31F214DF"/>
    <w:rsid w:val="32740E0C"/>
    <w:rsid w:val="32EB653A"/>
    <w:rsid w:val="32F7238B"/>
    <w:rsid w:val="33457310"/>
    <w:rsid w:val="338B1AAD"/>
    <w:rsid w:val="34506197"/>
    <w:rsid w:val="35436E1B"/>
    <w:rsid w:val="359A5D2F"/>
    <w:rsid w:val="382C2F4C"/>
    <w:rsid w:val="38424B9A"/>
    <w:rsid w:val="384A1CFD"/>
    <w:rsid w:val="38DF0690"/>
    <w:rsid w:val="3BCB6780"/>
    <w:rsid w:val="3CE0538B"/>
    <w:rsid w:val="3D0762D2"/>
    <w:rsid w:val="3D7B01DC"/>
    <w:rsid w:val="3E230A3E"/>
    <w:rsid w:val="3F2B3033"/>
    <w:rsid w:val="3F434573"/>
    <w:rsid w:val="400C028D"/>
    <w:rsid w:val="407E0D7A"/>
    <w:rsid w:val="408F069D"/>
    <w:rsid w:val="40B60CFC"/>
    <w:rsid w:val="41087697"/>
    <w:rsid w:val="41744F1D"/>
    <w:rsid w:val="41993076"/>
    <w:rsid w:val="422C679C"/>
    <w:rsid w:val="4260376D"/>
    <w:rsid w:val="42627B60"/>
    <w:rsid w:val="42705281"/>
    <w:rsid w:val="42CD0A98"/>
    <w:rsid w:val="431A0C09"/>
    <w:rsid w:val="43B404E0"/>
    <w:rsid w:val="43FA6E06"/>
    <w:rsid w:val="440607BB"/>
    <w:rsid w:val="442B0A63"/>
    <w:rsid w:val="44A24C3B"/>
    <w:rsid w:val="454F286D"/>
    <w:rsid w:val="45F23F77"/>
    <w:rsid w:val="46072919"/>
    <w:rsid w:val="46297B7D"/>
    <w:rsid w:val="464320E3"/>
    <w:rsid w:val="470F38FF"/>
    <w:rsid w:val="47C817E5"/>
    <w:rsid w:val="47CD2EC5"/>
    <w:rsid w:val="480E2158"/>
    <w:rsid w:val="497A3630"/>
    <w:rsid w:val="4ACD1C4E"/>
    <w:rsid w:val="4B65373A"/>
    <w:rsid w:val="4C8D76CB"/>
    <w:rsid w:val="4D00163A"/>
    <w:rsid w:val="4D8A6611"/>
    <w:rsid w:val="4E266AA4"/>
    <w:rsid w:val="4E4E06B9"/>
    <w:rsid w:val="4EFA112F"/>
    <w:rsid w:val="4F0F5BE3"/>
    <w:rsid w:val="4F3062A5"/>
    <w:rsid w:val="4F3847CE"/>
    <w:rsid w:val="4FB07A28"/>
    <w:rsid w:val="4FEE46FC"/>
    <w:rsid w:val="50932DEE"/>
    <w:rsid w:val="51E51DA4"/>
    <w:rsid w:val="52422029"/>
    <w:rsid w:val="52D37BAC"/>
    <w:rsid w:val="534820AE"/>
    <w:rsid w:val="55040901"/>
    <w:rsid w:val="55A66DC9"/>
    <w:rsid w:val="56061E17"/>
    <w:rsid w:val="56DF05DE"/>
    <w:rsid w:val="57661EF3"/>
    <w:rsid w:val="57FC6189"/>
    <w:rsid w:val="5B0942E0"/>
    <w:rsid w:val="5B3350D0"/>
    <w:rsid w:val="5CFF6EA1"/>
    <w:rsid w:val="5D281862"/>
    <w:rsid w:val="5DB26DA8"/>
    <w:rsid w:val="5E71529B"/>
    <w:rsid w:val="5ECB5C97"/>
    <w:rsid w:val="5EF320C0"/>
    <w:rsid w:val="5F0542CA"/>
    <w:rsid w:val="5F073306"/>
    <w:rsid w:val="5F5F73B9"/>
    <w:rsid w:val="5FF84D87"/>
    <w:rsid w:val="601A7727"/>
    <w:rsid w:val="63281A35"/>
    <w:rsid w:val="64090DCF"/>
    <w:rsid w:val="64A81938"/>
    <w:rsid w:val="64EE2261"/>
    <w:rsid w:val="668F4A39"/>
    <w:rsid w:val="68052697"/>
    <w:rsid w:val="68156929"/>
    <w:rsid w:val="6838144E"/>
    <w:rsid w:val="686B321E"/>
    <w:rsid w:val="68AA7398"/>
    <w:rsid w:val="699C5F77"/>
    <w:rsid w:val="6A836398"/>
    <w:rsid w:val="6BA43254"/>
    <w:rsid w:val="734908D3"/>
    <w:rsid w:val="737D2F25"/>
    <w:rsid w:val="742C597A"/>
    <w:rsid w:val="745F69DF"/>
    <w:rsid w:val="74F841B3"/>
    <w:rsid w:val="76D1771D"/>
    <w:rsid w:val="77123489"/>
    <w:rsid w:val="774E09AA"/>
    <w:rsid w:val="77581B06"/>
    <w:rsid w:val="78000BE0"/>
    <w:rsid w:val="782970A8"/>
    <w:rsid w:val="78D0549C"/>
    <w:rsid w:val="79FF4237"/>
    <w:rsid w:val="79FF5EC9"/>
    <w:rsid w:val="7A53193A"/>
    <w:rsid w:val="7A8C2B0C"/>
    <w:rsid w:val="7B9A6D0B"/>
    <w:rsid w:val="7BDC7CDB"/>
    <w:rsid w:val="7D335135"/>
    <w:rsid w:val="7D8C2A90"/>
    <w:rsid w:val="7E4E6516"/>
    <w:rsid w:val="7FAD15D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32"/>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
    <w:name w:val="heading 2"/>
    <w:basedOn w:val="1"/>
    <w:next w:val="1"/>
    <w:link w:val="244"/>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219"/>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212"/>
    <w:qFormat/>
    <w:uiPriority w:val="0"/>
    <w:pPr>
      <w:keepNext/>
      <w:keepLines/>
      <w:adjustRightInd w:val="0"/>
      <w:spacing w:before="280" w:after="290" w:line="376" w:lineRule="atLeast"/>
      <w:textAlignment w:val="baseline"/>
      <w:outlineLvl w:val="3"/>
    </w:pPr>
    <w:rPr>
      <w:kern w:val="0"/>
      <w:sz w:val="24"/>
      <w:szCs w:val="20"/>
    </w:rPr>
  </w:style>
  <w:style w:type="paragraph" w:styleId="7">
    <w:name w:val="heading 5"/>
    <w:basedOn w:val="1"/>
    <w:next w:val="1"/>
    <w:link w:val="231"/>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21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235"/>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229"/>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19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unhideWhenUsed/>
    <w:qFormat/>
    <w:uiPriority w:val="1"/>
  </w:style>
  <w:style w:type="table" w:default="1" w:styleId="43">
    <w:name w:val="Normal Table"/>
    <w:unhideWhenUsed/>
    <w:qFormat/>
    <w:uiPriority w:val="99"/>
    <w:tblPr>
      <w:tblLayout w:type="fixed"/>
      <w:tblCellMar>
        <w:top w:w="0" w:type="dxa"/>
        <w:left w:w="108" w:type="dxa"/>
        <w:bottom w:w="0" w:type="dxa"/>
        <w:right w:w="108" w:type="dxa"/>
      </w:tblCellMar>
    </w:tblPr>
  </w:style>
  <w:style w:type="paragraph" w:styleId="5">
    <w:name w:val="Normal Indent"/>
    <w:basedOn w:val="1"/>
    <w:link w:val="184"/>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215"/>
    <w:qFormat/>
    <w:uiPriority w:val="0"/>
    <w:pPr>
      <w:shd w:val="clear" w:color="auto" w:fill="000080"/>
    </w:pPr>
  </w:style>
  <w:style w:type="paragraph" w:styleId="15">
    <w:name w:val="annotation text"/>
    <w:basedOn w:val="1"/>
    <w:link w:val="241"/>
    <w:qFormat/>
    <w:uiPriority w:val="99"/>
    <w:pPr>
      <w:jc w:val="left"/>
    </w:pPr>
  </w:style>
  <w:style w:type="paragraph" w:styleId="16">
    <w:name w:val="Body Text 3"/>
    <w:basedOn w:val="1"/>
    <w:link w:val="245"/>
    <w:qFormat/>
    <w:uiPriority w:val="0"/>
    <w:pPr>
      <w:spacing w:after="120"/>
    </w:pPr>
    <w:rPr>
      <w:sz w:val="16"/>
      <w:szCs w:val="16"/>
    </w:rPr>
  </w:style>
  <w:style w:type="paragraph" w:styleId="17">
    <w:name w:val="Body Text"/>
    <w:basedOn w:val="1"/>
    <w:next w:val="18"/>
    <w:link w:val="193"/>
    <w:qFormat/>
    <w:uiPriority w:val="0"/>
    <w:pPr>
      <w:tabs>
        <w:tab w:val="left" w:pos="567"/>
      </w:tabs>
      <w:spacing w:before="120" w:line="22" w:lineRule="atLeast"/>
    </w:pPr>
    <w:rPr>
      <w:rFonts w:ascii="宋体" w:hAnsi="宋体"/>
      <w:sz w:val="24"/>
    </w:rPr>
  </w:style>
  <w:style w:type="paragraph" w:customStyle="1" w:styleId="18">
    <w:name w:val="目录 11"/>
    <w:next w:val="1"/>
    <w:qFormat/>
    <w:uiPriority w:val="0"/>
    <w:pPr>
      <w:wordWrap w:val="0"/>
      <w:jc w:val="both"/>
    </w:pPr>
    <w:rPr>
      <w:rFonts w:ascii="Calibri" w:hAnsi="Calibri" w:eastAsia="宋体" w:cs="Calibri"/>
      <w:sz w:val="21"/>
      <w:szCs w:val="22"/>
      <w:lang w:val="en-US" w:eastAsia="zh-CN" w:bidi="ar-SA"/>
    </w:rPr>
  </w:style>
  <w:style w:type="paragraph" w:styleId="19">
    <w:name w:val="Body Text Indent"/>
    <w:basedOn w:val="1"/>
    <w:link w:val="237"/>
    <w:qFormat/>
    <w:uiPriority w:val="0"/>
    <w:pPr>
      <w:spacing w:line="360" w:lineRule="auto"/>
      <w:ind w:firstLine="570"/>
    </w:pPr>
    <w:rPr>
      <w:sz w:val="24"/>
    </w:rPr>
  </w:style>
  <w:style w:type="paragraph" w:styleId="20">
    <w:name w:val="List 2"/>
    <w:basedOn w:val="1"/>
    <w:qFormat/>
    <w:uiPriority w:val="0"/>
    <w:pPr>
      <w:ind w:left="100" w:leftChars="200" w:hanging="200" w:hangingChars="200"/>
    </w:pPr>
  </w:style>
  <w:style w:type="paragraph" w:styleId="21">
    <w:name w:val="Block Text"/>
    <w:basedOn w:val="1"/>
    <w:qFormat/>
    <w:uiPriority w:val="0"/>
    <w:pPr>
      <w:widowControl/>
      <w:ind w:left="480" w:right="-341" w:firstLine="513"/>
    </w:pPr>
    <w:rPr>
      <w:kern w:val="0"/>
      <w:sz w:val="24"/>
      <w:szCs w:val="20"/>
    </w:rPr>
  </w:style>
  <w:style w:type="paragraph" w:styleId="22">
    <w:name w:val="toc 5"/>
    <w:basedOn w:val="1"/>
    <w:next w:val="1"/>
    <w:qFormat/>
    <w:uiPriority w:val="0"/>
    <w:pPr>
      <w:ind w:left="1680" w:leftChars="800"/>
    </w:pPr>
  </w:style>
  <w:style w:type="paragraph" w:styleId="23">
    <w:name w:val="toc 3"/>
    <w:basedOn w:val="1"/>
    <w:next w:val="1"/>
    <w:qFormat/>
    <w:uiPriority w:val="39"/>
    <w:pPr>
      <w:ind w:left="840" w:leftChars="400"/>
    </w:pPr>
  </w:style>
  <w:style w:type="paragraph" w:styleId="24">
    <w:name w:val="Plain Text"/>
    <w:basedOn w:val="1"/>
    <w:link w:val="200"/>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187"/>
    <w:qFormat/>
    <w:uiPriority w:val="0"/>
    <w:pPr>
      <w:ind w:left="100" w:leftChars="2500"/>
    </w:pPr>
    <w:rPr>
      <w:rFonts w:ascii="仿宋_GB2312" w:hAnsi="宋体" w:eastAsia="仿宋_GB2312"/>
      <w:color w:val="000000"/>
      <w:sz w:val="24"/>
    </w:rPr>
  </w:style>
  <w:style w:type="paragraph" w:styleId="27">
    <w:name w:val="Body Text Indent 2"/>
    <w:basedOn w:val="1"/>
    <w:link w:val="223"/>
    <w:qFormat/>
    <w:uiPriority w:val="0"/>
    <w:pPr>
      <w:ind w:firstLine="480" w:firstLineChars="200"/>
    </w:pPr>
    <w:rPr>
      <w:rFonts w:ascii="仿宋_GB2312" w:eastAsia="仿宋_GB2312"/>
      <w:sz w:val="24"/>
    </w:rPr>
  </w:style>
  <w:style w:type="paragraph" w:styleId="28">
    <w:name w:val="Balloon Text"/>
    <w:basedOn w:val="1"/>
    <w:link w:val="202"/>
    <w:qFormat/>
    <w:uiPriority w:val="0"/>
    <w:rPr>
      <w:sz w:val="18"/>
      <w:szCs w:val="18"/>
    </w:rPr>
  </w:style>
  <w:style w:type="paragraph" w:styleId="29">
    <w:name w:val="footer"/>
    <w:basedOn w:val="1"/>
    <w:link w:val="22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197"/>
    <w:qFormat/>
    <w:uiPriority w:val="0"/>
    <w:pPr>
      <w:pBdr>
        <w:bottom w:val="single" w:color="auto" w:sz="6" w:space="1"/>
      </w:pBdr>
      <w:tabs>
        <w:tab w:val="center" w:pos="4153"/>
        <w:tab w:val="right" w:pos="8306"/>
      </w:tabs>
      <w:snapToGrid w:val="0"/>
      <w:jc w:val="center"/>
    </w:pPr>
    <w:rPr>
      <w:sz w:val="18"/>
      <w:szCs w:val="18"/>
    </w:rPr>
  </w:style>
  <w:style w:type="paragraph" w:styleId="31">
    <w:name w:val="toc 1"/>
    <w:basedOn w:val="1"/>
    <w:next w:val="1"/>
    <w:qFormat/>
    <w:uiPriority w:val="39"/>
    <w:pPr>
      <w:tabs>
        <w:tab w:val="left" w:pos="1050"/>
        <w:tab w:val="right" w:leader="dot" w:pos="8937"/>
      </w:tabs>
      <w:spacing w:line="300" w:lineRule="auto"/>
    </w:pPr>
    <w:rPr>
      <w:rFonts w:ascii="宋体" w:hAnsi="宋体"/>
      <w:b/>
      <w:sz w:val="24"/>
    </w:rPr>
  </w:style>
  <w:style w:type="paragraph" w:styleId="32">
    <w:name w:val="toc 4"/>
    <w:basedOn w:val="1"/>
    <w:next w:val="1"/>
    <w:qFormat/>
    <w:uiPriority w:val="0"/>
    <w:pPr>
      <w:ind w:left="1260" w:leftChars="600"/>
    </w:pPr>
  </w:style>
  <w:style w:type="paragraph" w:styleId="33">
    <w:name w:val="toc 6"/>
    <w:basedOn w:val="1"/>
    <w:next w:val="1"/>
    <w:qFormat/>
    <w:uiPriority w:val="0"/>
    <w:pPr>
      <w:ind w:left="2100" w:leftChars="1000"/>
    </w:pPr>
  </w:style>
  <w:style w:type="paragraph" w:styleId="34">
    <w:name w:val="Body Text Indent 3"/>
    <w:basedOn w:val="1"/>
    <w:link w:val="203"/>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5">
    <w:name w:val="toc 2"/>
    <w:basedOn w:val="1"/>
    <w:next w:val="1"/>
    <w:qFormat/>
    <w:uiPriority w:val="39"/>
    <w:pPr>
      <w:tabs>
        <w:tab w:val="right" w:leader="dot" w:pos="8937"/>
      </w:tabs>
      <w:spacing w:line="312" w:lineRule="auto"/>
      <w:ind w:left="420" w:leftChars="200"/>
    </w:pPr>
  </w:style>
  <w:style w:type="paragraph" w:styleId="36">
    <w:name w:val="toc 9"/>
    <w:basedOn w:val="1"/>
    <w:next w:val="1"/>
    <w:qFormat/>
    <w:uiPriority w:val="0"/>
    <w:pPr>
      <w:ind w:left="3360" w:leftChars="1600"/>
    </w:pPr>
  </w:style>
  <w:style w:type="paragraph" w:styleId="37">
    <w:name w:val="HTML Preformatted"/>
    <w:basedOn w:val="1"/>
    <w:link w:val="18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225"/>
    <w:qFormat/>
    <w:uiPriority w:val="0"/>
    <w:pPr>
      <w:jc w:val="center"/>
      <w:outlineLvl w:val="0"/>
    </w:pPr>
    <w:rPr>
      <w:b/>
      <w:sz w:val="32"/>
      <w:szCs w:val="20"/>
    </w:rPr>
  </w:style>
  <w:style w:type="paragraph" w:styleId="41">
    <w:name w:val="annotation subject"/>
    <w:basedOn w:val="15"/>
    <w:next w:val="15"/>
    <w:link w:val="192"/>
    <w:qFormat/>
    <w:uiPriority w:val="0"/>
    <w:rPr>
      <w:b/>
      <w:bCs/>
    </w:rPr>
  </w:style>
  <w:style w:type="paragraph" w:styleId="42">
    <w:name w:val="Body Text First Indent 2"/>
    <w:basedOn w:val="19"/>
    <w:link w:val="185"/>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Layout w:type="fixed"/>
    </w:tblPr>
    <w:tcPr>
      <w:shd w:val="clear" w:color="auto" w:fill="EFD3D2"/>
    </w:tcPr>
    <w:tblStylePr w:type="firstRow">
      <w:rPr>
        <w:b/>
        <w:bCs/>
      </w:rPr>
    </w:tblStylePr>
    <w:tblStylePr w:type="lastRow">
      <w:rPr>
        <w:b/>
        <w:bCs/>
      </w:rPr>
      <w:tblPr>
        <w:tblLayout w:type="fixed"/>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blLayout w:type="fixed"/>
      </w:tblPr>
      <w:tcPr>
        <w:shd w:val="clear" w:color="auto" w:fill="DFA7A6"/>
      </w:tcPr>
    </w:tblStylePr>
    <w:tblStylePr w:type="band1Horz">
      <w:tblPr>
        <w:tblLayout w:type="fixed"/>
      </w:tblPr>
      <w:tcPr>
        <w:shd w:val="clear" w:color="auto" w:fill="DFA7A6"/>
      </w:tcPr>
    </w:tblStylePr>
  </w:style>
  <w:style w:type="character" w:styleId="47">
    <w:name w:val="Strong"/>
    <w:qFormat/>
    <w:uiPriority w:val="0"/>
    <w:rPr>
      <w:b/>
      <w:bCs/>
    </w:rPr>
  </w:style>
  <w:style w:type="character" w:styleId="48">
    <w:name w:val="page number"/>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paragraph" w:customStyle="1" w:styleId="54">
    <w:name w:val="Char1 Char Char Char1"/>
    <w:basedOn w:val="1"/>
    <w:qFormat/>
    <w:uiPriority w:val="0"/>
    <w:rPr>
      <w:rFonts w:ascii="Tahoma" w:hAnsi="Tahoma" w:cs="仿宋_GB2312"/>
      <w:sz w:val="24"/>
      <w:szCs w:val="28"/>
    </w:rPr>
  </w:style>
  <w:style w:type="paragraph" w:customStyle="1" w:styleId="55">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56">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57">
    <w:name w:val="无标题条"/>
    <w:next w:val="1"/>
    <w:qFormat/>
    <w:uiPriority w:val="0"/>
    <w:pPr>
      <w:jc w:val="both"/>
    </w:pPr>
    <w:rPr>
      <w:rFonts w:ascii="Times New Roman" w:hAnsi="Times New Roman" w:eastAsia="宋体" w:cs="Times New Roman"/>
      <w:sz w:val="21"/>
      <w:lang w:val="en-US" w:eastAsia="zh-CN" w:bidi="ar-SA"/>
    </w:rPr>
  </w:style>
  <w:style w:type="paragraph" w:customStyle="1" w:styleId="58">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59">
    <w:name w:val="四级条标题"/>
    <w:basedOn w:val="60"/>
    <w:next w:val="1"/>
    <w:qFormat/>
    <w:uiPriority w:val="0"/>
    <w:pPr>
      <w:numPr>
        <w:ilvl w:val="4"/>
      </w:numPr>
      <w:tabs>
        <w:tab w:val="left" w:pos="360"/>
        <w:tab w:val="left" w:pos="840"/>
      </w:tabs>
      <w:ind w:left="0" w:hanging="840"/>
      <w:outlineLvl w:val="4"/>
    </w:pPr>
  </w:style>
  <w:style w:type="paragraph" w:customStyle="1" w:styleId="60">
    <w:name w:val="三级条标题"/>
    <w:basedOn w:val="61"/>
    <w:next w:val="1"/>
    <w:qFormat/>
    <w:uiPriority w:val="0"/>
    <w:pPr>
      <w:numPr>
        <w:ilvl w:val="3"/>
        <w:numId w:val="1"/>
      </w:numPr>
      <w:tabs>
        <w:tab w:val="left" w:pos="360"/>
        <w:tab w:val="left" w:pos="840"/>
      </w:tabs>
      <w:ind w:left="0" w:hanging="840"/>
      <w:outlineLvl w:val="3"/>
    </w:pPr>
  </w:style>
  <w:style w:type="paragraph" w:customStyle="1" w:styleId="61">
    <w:name w:val="二级条标题"/>
    <w:basedOn w:val="62"/>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62">
    <w:name w:val="一级条标题"/>
    <w:basedOn w:val="63"/>
    <w:next w:val="1"/>
    <w:qFormat/>
    <w:uiPriority w:val="0"/>
    <w:pPr>
      <w:numPr>
        <w:ilvl w:val="1"/>
      </w:numPr>
      <w:tabs>
        <w:tab w:val="left" w:pos="360"/>
        <w:tab w:val="left" w:pos="840"/>
      </w:tabs>
      <w:ind w:left="0" w:hanging="840"/>
      <w:outlineLvl w:val="1"/>
    </w:pPr>
  </w:style>
  <w:style w:type="paragraph" w:customStyle="1" w:styleId="63">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64">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65">
    <w:name w:val="项目符号1"/>
    <w:basedOn w:val="66"/>
    <w:qFormat/>
    <w:uiPriority w:val="0"/>
    <w:pPr>
      <w:ind w:left="-25" w:firstLine="0"/>
    </w:pPr>
  </w:style>
  <w:style w:type="paragraph" w:customStyle="1" w:styleId="66">
    <w:name w:val="正文文本样式"/>
    <w:basedOn w:val="1"/>
    <w:qFormat/>
    <w:uiPriority w:val="0"/>
    <w:pPr>
      <w:spacing w:line="360" w:lineRule="auto"/>
      <w:ind w:firstLine="482"/>
    </w:pPr>
    <w:rPr>
      <w:rFonts w:cs="宋体"/>
      <w:sz w:val="24"/>
      <w:szCs w:val="20"/>
    </w:rPr>
  </w:style>
  <w:style w:type="paragraph" w:customStyle="1" w:styleId="67">
    <w:name w:val="Char Char Char1 Char2"/>
    <w:basedOn w:val="1"/>
    <w:qFormat/>
    <w:uiPriority w:val="0"/>
    <w:rPr>
      <w:rFonts w:ascii="Tahoma" w:hAnsi="Tahoma"/>
      <w:sz w:val="24"/>
      <w:szCs w:val="20"/>
    </w:rPr>
  </w:style>
  <w:style w:type="paragraph" w:customStyle="1" w:styleId="68">
    <w:name w:val="Char2 Char Char Char Char Char Char"/>
    <w:basedOn w:val="1"/>
    <w:qFormat/>
    <w:uiPriority w:val="0"/>
    <w:pPr>
      <w:widowControl/>
      <w:spacing w:line="400" w:lineRule="exact"/>
      <w:jc w:val="center"/>
    </w:pPr>
  </w:style>
  <w:style w:type="paragraph" w:customStyle="1" w:styleId="6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70">
    <w:name w:val="1 Char Char Char Char"/>
    <w:basedOn w:val="1"/>
    <w:qFormat/>
    <w:uiPriority w:val="0"/>
    <w:rPr>
      <w:rFonts w:ascii="Tahoma" w:hAnsi="Tahoma"/>
      <w:sz w:val="24"/>
      <w:szCs w:val="20"/>
    </w:rPr>
  </w:style>
  <w:style w:type="paragraph" w:customStyle="1" w:styleId="71">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72">
    <w:name w:val="1"/>
    <w:link w:val="198"/>
    <w:qFormat/>
    <w:uiPriority w:val="0"/>
    <w:rPr>
      <w:rFonts w:ascii="Times New Roman" w:hAnsi="Times New Roman" w:eastAsia="宋体" w:cs="Times New Roman"/>
      <w:kern w:val="2"/>
      <w:sz w:val="21"/>
      <w:szCs w:val="24"/>
      <w:lang w:val="zh-CN" w:eastAsia="zh-CN" w:bidi="ar-SA"/>
    </w:rPr>
  </w:style>
  <w:style w:type="paragraph" w:customStyle="1" w:styleId="73">
    <w:name w:val="五级条标题"/>
    <w:basedOn w:val="59"/>
    <w:next w:val="1"/>
    <w:qFormat/>
    <w:uiPriority w:val="0"/>
    <w:pPr>
      <w:numPr>
        <w:ilvl w:val="5"/>
      </w:numPr>
      <w:ind w:left="0" w:hanging="840"/>
      <w:outlineLvl w:val="5"/>
    </w:pPr>
  </w:style>
  <w:style w:type="paragraph" w:customStyle="1" w:styleId="74">
    <w:name w:val="Char"/>
    <w:basedOn w:val="1"/>
    <w:qFormat/>
    <w:uiPriority w:val="0"/>
    <w:pPr>
      <w:tabs>
        <w:tab w:val="left" w:pos="360"/>
      </w:tabs>
    </w:pPr>
    <w:rPr>
      <w:sz w:val="24"/>
    </w:rPr>
  </w:style>
  <w:style w:type="paragraph" w:customStyle="1" w:styleId="75">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76">
    <w:name w:val="正文重点"/>
    <w:basedOn w:val="1"/>
    <w:link w:val="243"/>
    <w:qFormat/>
    <w:uiPriority w:val="0"/>
    <w:pPr>
      <w:adjustRightInd w:val="0"/>
      <w:spacing w:line="360" w:lineRule="auto"/>
      <w:ind w:firstLine="482" w:firstLineChars="200"/>
      <w:jc w:val="left"/>
      <w:textAlignment w:val="baseline"/>
    </w:pPr>
    <w:rPr>
      <w:b/>
      <w:kern w:val="0"/>
      <w:sz w:val="24"/>
      <w:szCs w:val="20"/>
    </w:rPr>
  </w:style>
  <w:style w:type="paragraph" w:customStyle="1" w:styleId="77">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78">
    <w:name w:val="表格1"/>
    <w:basedOn w:val="1"/>
    <w:qFormat/>
    <w:uiPriority w:val="0"/>
    <w:pPr>
      <w:ind w:firstLine="480" w:firstLineChars="200"/>
      <w:jc w:val="center"/>
    </w:pPr>
    <w:rPr>
      <w:sz w:val="24"/>
      <w:szCs w:val="20"/>
    </w:rPr>
  </w:style>
  <w:style w:type="paragraph" w:customStyle="1" w:styleId="79">
    <w:name w:val="列出段落2"/>
    <w:basedOn w:val="1"/>
    <w:qFormat/>
    <w:uiPriority w:val="0"/>
    <w:pPr>
      <w:ind w:firstLine="420" w:firstLineChars="200"/>
    </w:pPr>
    <w:rPr>
      <w:rFonts w:ascii="Calibri" w:hAnsi="Calibri"/>
      <w:szCs w:val="22"/>
    </w:rPr>
  </w:style>
  <w:style w:type="paragraph" w:customStyle="1" w:styleId="80">
    <w:name w:val="Char21"/>
    <w:basedOn w:val="1"/>
    <w:qFormat/>
    <w:uiPriority w:val="0"/>
    <w:rPr>
      <w:rFonts w:ascii="Tahoma" w:hAnsi="Tahoma"/>
      <w:sz w:val="24"/>
      <w:szCs w:val="20"/>
    </w:rPr>
  </w:style>
  <w:style w:type="paragraph" w:customStyle="1" w:styleId="81">
    <w:name w:val="Char Char Char2"/>
    <w:basedOn w:val="1"/>
    <w:qFormat/>
    <w:uiPriority w:val="0"/>
    <w:rPr>
      <w:rFonts w:ascii="Tahoma" w:hAnsi="Tahoma"/>
      <w:sz w:val="24"/>
      <w:szCs w:val="20"/>
    </w:rPr>
  </w:style>
  <w:style w:type="paragraph" w:customStyle="1" w:styleId="82">
    <w:name w:val="样式2"/>
    <w:basedOn w:val="39"/>
    <w:qFormat/>
    <w:uiPriority w:val="0"/>
    <w:pPr>
      <w:spacing w:line="360" w:lineRule="auto"/>
      <w:jc w:val="center"/>
    </w:pPr>
    <w:rPr>
      <w:sz w:val="24"/>
    </w:rPr>
  </w:style>
  <w:style w:type="paragraph" w:customStyle="1" w:styleId="83">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84">
    <w:name w:val="项目编号3"/>
    <w:basedOn w:val="66"/>
    <w:qFormat/>
    <w:uiPriority w:val="0"/>
    <w:pPr>
      <w:numPr>
        <w:ilvl w:val="0"/>
        <w:numId w:val="2"/>
      </w:numPr>
    </w:pPr>
  </w:style>
  <w:style w:type="paragraph" w:customStyle="1" w:styleId="85">
    <w:name w:val="List Paragraph1"/>
    <w:basedOn w:val="1"/>
    <w:qFormat/>
    <w:uiPriority w:val="0"/>
    <w:pPr>
      <w:ind w:firstLine="420" w:firstLineChars="200"/>
    </w:pPr>
    <w:rPr>
      <w:rFonts w:ascii="Calibri" w:hAnsi="Calibri"/>
      <w:szCs w:val="22"/>
    </w:rPr>
  </w:style>
  <w:style w:type="paragraph" w:customStyle="1" w:styleId="8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styleId="87">
    <w:name w:val="List Paragraph"/>
    <w:basedOn w:val="1"/>
    <w:link w:val="220"/>
    <w:qFormat/>
    <w:uiPriority w:val="34"/>
    <w:pPr>
      <w:ind w:firstLine="420" w:firstLineChars="200"/>
    </w:pPr>
    <w:rPr>
      <w:rFonts w:ascii="Calibri" w:hAnsi="Calibri"/>
      <w:szCs w:val="22"/>
    </w:rPr>
  </w:style>
  <w:style w:type="paragraph" w:customStyle="1" w:styleId="88">
    <w:name w:val="正文大标题"/>
    <w:basedOn w:val="89"/>
    <w:next w:val="5"/>
    <w:link w:val="195"/>
    <w:qFormat/>
    <w:uiPriority w:val="0"/>
    <w:pPr>
      <w:jc w:val="center"/>
    </w:pPr>
    <w:rPr>
      <w:i w:val="0"/>
      <w:color w:val="000000"/>
      <w:sz w:val="28"/>
      <w:szCs w:val="21"/>
    </w:rPr>
  </w:style>
  <w:style w:type="paragraph" w:customStyle="1" w:styleId="89">
    <w:name w:val="正文小标题"/>
    <w:basedOn w:val="1"/>
    <w:next w:val="5"/>
    <w:link w:val="233"/>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paragraph" w:customStyle="1" w:styleId="90">
    <w:name w:val="Revision"/>
    <w:qFormat/>
    <w:uiPriority w:val="0"/>
    <w:rPr>
      <w:rFonts w:ascii="Times New Roman" w:hAnsi="Times New Roman" w:eastAsia="宋体" w:cs="Times New Roman"/>
      <w:kern w:val="2"/>
      <w:sz w:val="21"/>
      <w:szCs w:val="24"/>
      <w:lang w:val="en-US" w:eastAsia="zh-CN" w:bidi="ar-SA"/>
    </w:rPr>
  </w:style>
  <w:style w:type="paragraph" w:customStyle="1" w:styleId="9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92">
    <w:name w:val="缺省文本"/>
    <w:basedOn w:val="1"/>
    <w:qFormat/>
    <w:uiPriority w:val="0"/>
    <w:pPr>
      <w:autoSpaceDE w:val="0"/>
      <w:autoSpaceDN w:val="0"/>
      <w:adjustRightInd w:val="0"/>
      <w:jc w:val="left"/>
    </w:pPr>
    <w:rPr>
      <w:kern w:val="0"/>
      <w:sz w:val="24"/>
    </w:rPr>
  </w:style>
  <w:style w:type="paragraph" w:customStyle="1" w:styleId="93">
    <w:name w:val="字元 字元1"/>
    <w:basedOn w:val="1"/>
    <w:qFormat/>
    <w:uiPriority w:val="0"/>
    <w:rPr>
      <w:rFonts w:ascii="Tahoma" w:hAnsi="Tahoma"/>
      <w:sz w:val="24"/>
      <w:szCs w:val="20"/>
    </w:rPr>
  </w:style>
  <w:style w:type="paragraph" w:customStyle="1" w:styleId="94">
    <w:name w:val="font8"/>
    <w:basedOn w:val="1"/>
    <w:qFormat/>
    <w:uiPriority w:val="0"/>
    <w:pPr>
      <w:widowControl/>
      <w:spacing w:before="100" w:beforeAutospacing="1" w:after="100" w:afterAutospacing="1"/>
      <w:jc w:val="left"/>
    </w:pPr>
    <w:rPr>
      <w:kern w:val="0"/>
      <w:sz w:val="36"/>
      <w:szCs w:val="36"/>
    </w:rPr>
  </w:style>
  <w:style w:type="paragraph" w:customStyle="1" w:styleId="95">
    <w:name w:val="Char2"/>
    <w:basedOn w:val="1"/>
    <w:qFormat/>
    <w:uiPriority w:val="0"/>
    <w:rPr>
      <w:rFonts w:ascii="Tahoma" w:hAnsi="Tahoma"/>
      <w:sz w:val="24"/>
      <w:szCs w:val="20"/>
    </w:rPr>
  </w:style>
  <w:style w:type="paragraph" w:customStyle="1" w:styleId="96">
    <w:name w:val="正文须知-2级"/>
    <w:basedOn w:val="1"/>
    <w:qFormat/>
    <w:uiPriority w:val="0"/>
    <w:pPr>
      <w:numPr>
        <w:ilvl w:val="1"/>
        <w:numId w:val="3"/>
      </w:numPr>
      <w:adjustRightInd w:val="0"/>
      <w:snapToGrid w:val="0"/>
      <w:spacing w:line="300" w:lineRule="auto"/>
    </w:pPr>
    <w:rPr>
      <w:rFonts w:ascii="宋体" w:hAnsi="Calibri"/>
      <w:sz w:val="24"/>
      <w:szCs w:val="21"/>
    </w:rPr>
  </w:style>
  <w:style w:type="paragraph" w:customStyle="1" w:styleId="9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98">
    <w:name w:val="Char2 Char Char Char Char Char Char1"/>
    <w:basedOn w:val="1"/>
    <w:qFormat/>
    <w:uiPriority w:val="0"/>
    <w:pPr>
      <w:widowControl/>
      <w:spacing w:line="400" w:lineRule="exact"/>
      <w:jc w:val="center"/>
    </w:pPr>
  </w:style>
  <w:style w:type="paragraph" w:customStyle="1" w:styleId="99">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00">
    <w:name w:val="列出段落1"/>
    <w:basedOn w:val="1"/>
    <w:qFormat/>
    <w:uiPriority w:val="0"/>
    <w:pPr>
      <w:ind w:firstLine="420" w:firstLineChars="200"/>
    </w:pPr>
    <w:rPr>
      <w:rFonts w:ascii="Calibri" w:hAnsi="Calibri"/>
      <w:szCs w:val="22"/>
    </w:rPr>
  </w:style>
  <w:style w:type="paragraph" w:customStyle="1" w:styleId="101">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02">
    <w:name w:val="正文文本样式 加粗"/>
    <w:basedOn w:val="66"/>
    <w:qFormat/>
    <w:uiPriority w:val="0"/>
    <w:rPr>
      <w:b/>
    </w:rPr>
  </w:style>
  <w:style w:type="paragraph" w:customStyle="1" w:styleId="103">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04">
    <w:name w:val="正文文本缩进1"/>
    <w:basedOn w:val="1"/>
    <w:link w:val="228"/>
    <w:qFormat/>
    <w:uiPriority w:val="0"/>
    <w:pPr>
      <w:spacing w:line="480" w:lineRule="exact"/>
      <w:ind w:firstLine="480" w:firstLineChars="200"/>
    </w:pPr>
    <w:rPr>
      <w:rFonts w:ascii="宋体" w:hAnsi="宋体"/>
      <w:kern w:val="0"/>
      <w:sz w:val="24"/>
    </w:rPr>
  </w:style>
  <w:style w:type="paragraph" w:customStyle="1" w:styleId="105">
    <w:name w:val="注释"/>
    <w:basedOn w:val="1"/>
    <w:link w:val="234"/>
    <w:qFormat/>
    <w:uiPriority w:val="0"/>
    <w:pPr>
      <w:adjustRightInd w:val="0"/>
      <w:snapToGrid w:val="0"/>
      <w:ind w:left="420" w:hanging="420" w:hangingChars="200"/>
      <w:jc w:val="left"/>
    </w:pPr>
    <w:rPr>
      <w:rFonts w:ascii="宋体" w:hAnsi="宋体"/>
      <w:szCs w:val="21"/>
    </w:rPr>
  </w:style>
  <w:style w:type="paragraph" w:customStyle="1" w:styleId="106">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07">
    <w:name w:val="标题1-附件"/>
    <w:basedOn w:val="3"/>
    <w:qFormat/>
    <w:uiPriority w:val="0"/>
    <w:pPr>
      <w:jc w:val="left"/>
    </w:pPr>
    <w:rPr>
      <w:sz w:val="24"/>
      <w:szCs w:val="24"/>
    </w:rPr>
  </w:style>
  <w:style w:type="paragraph" w:customStyle="1" w:styleId="108">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09">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1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11">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12">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13">
    <w:name w:val="Char3 Char Char Char1"/>
    <w:basedOn w:val="1"/>
    <w:qFormat/>
    <w:uiPriority w:val="0"/>
    <w:rPr>
      <w:rFonts w:ascii="Tahoma" w:hAnsi="Tahoma"/>
      <w:sz w:val="24"/>
      <w:szCs w:val="20"/>
    </w:rPr>
  </w:style>
  <w:style w:type="paragraph" w:customStyle="1" w:styleId="114">
    <w:name w:val="Char Char41"/>
    <w:basedOn w:val="1"/>
    <w:qFormat/>
    <w:uiPriority w:val="0"/>
    <w:pPr>
      <w:widowControl/>
      <w:spacing w:line="400" w:lineRule="exact"/>
      <w:jc w:val="center"/>
    </w:pPr>
  </w:style>
  <w:style w:type="paragraph" w:customStyle="1" w:styleId="115">
    <w:name w:val="字元 字元"/>
    <w:basedOn w:val="1"/>
    <w:qFormat/>
    <w:uiPriority w:val="0"/>
    <w:rPr>
      <w:rFonts w:ascii="Tahoma" w:hAnsi="Tahoma"/>
      <w:sz w:val="24"/>
      <w:szCs w:val="20"/>
    </w:rPr>
  </w:style>
  <w:style w:type="paragraph" w:customStyle="1" w:styleId="116">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17">
    <w:name w:val="图文"/>
    <w:basedOn w:val="1"/>
    <w:qFormat/>
    <w:uiPriority w:val="0"/>
    <w:pPr>
      <w:adjustRightInd w:val="0"/>
      <w:snapToGrid w:val="0"/>
      <w:spacing w:after="50" w:line="360" w:lineRule="auto"/>
    </w:pPr>
    <w:rPr>
      <w:sz w:val="24"/>
    </w:rPr>
  </w:style>
  <w:style w:type="paragraph" w:customStyle="1" w:styleId="118">
    <w:name w:val="正文须知-1级"/>
    <w:basedOn w:val="1"/>
    <w:next w:val="1"/>
    <w:qFormat/>
    <w:uiPriority w:val="0"/>
    <w:pPr>
      <w:numPr>
        <w:ilvl w:val="0"/>
        <w:numId w:val="3"/>
      </w:numPr>
      <w:adjustRightInd w:val="0"/>
      <w:snapToGrid w:val="0"/>
      <w:spacing w:line="300" w:lineRule="auto"/>
    </w:pPr>
    <w:rPr>
      <w:rFonts w:ascii="宋体" w:hAnsi="Calibri"/>
      <w:sz w:val="24"/>
      <w:szCs w:val="21"/>
    </w:rPr>
  </w:style>
  <w:style w:type="paragraph" w:customStyle="1" w:styleId="1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styleId="120">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21">
    <w:name w:val="正文须知-3级"/>
    <w:basedOn w:val="1"/>
    <w:qFormat/>
    <w:uiPriority w:val="0"/>
    <w:pPr>
      <w:numPr>
        <w:ilvl w:val="2"/>
        <w:numId w:val="3"/>
      </w:numPr>
      <w:adjustRightInd w:val="0"/>
      <w:snapToGrid w:val="0"/>
      <w:spacing w:line="300" w:lineRule="auto"/>
      <w:ind w:hanging="355" w:hangingChars="355"/>
    </w:pPr>
    <w:rPr>
      <w:rFonts w:ascii="宋体" w:hAnsi="Calibri"/>
      <w:sz w:val="24"/>
      <w:szCs w:val="21"/>
    </w:rPr>
  </w:style>
  <w:style w:type="paragraph" w:customStyle="1" w:styleId="122">
    <w:name w:val="Char Char Char1"/>
    <w:basedOn w:val="1"/>
    <w:qFormat/>
    <w:uiPriority w:val="0"/>
    <w:rPr>
      <w:rFonts w:ascii="Tahoma" w:hAnsi="Tahoma"/>
      <w:sz w:val="24"/>
      <w:szCs w:val="20"/>
    </w:rPr>
  </w:style>
  <w:style w:type="paragraph" w:customStyle="1" w:styleId="123">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paragraph" w:customStyle="1" w:styleId="124">
    <w:name w:val="Char3 Char Char Char"/>
    <w:basedOn w:val="1"/>
    <w:qFormat/>
    <w:uiPriority w:val="0"/>
    <w:rPr>
      <w:rFonts w:ascii="Tahoma" w:hAnsi="Tahoma"/>
      <w:sz w:val="24"/>
      <w:szCs w:val="20"/>
    </w:rPr>
  </w:style>
  <w:style w:type="paragraph" w:customStyle="1" w:styleId="125">
    <w:name w:val="正文表格"/>
    <w:basedOn w:val="1"/>
    <w:link w:val="206"/>
    <w:qFormat/>
    <w:uiPriority w:val="0"/>
    <w:pPr>
      <w:adjustRightInd w:val="0"/>
      <w:snapToGrid w:val="0"/>
      <w:jc w:val="left"/>
    </w:pPr>
    <w:rPr>
      <w:rFonts w:ascii="宋体" w:hAnsi="宋体"/>
      <w:color w:val="000000"/>
      <w:szCs w:val="21"/>
    </w:rPr>
  </w:style>
  <w:style w:type="paragraph" w:customStyle="1" w:styleId="126">
    <w:name w:val="默认段落字体 Para Char Char Char Char"/>
    <w:basedOn w:val="1"/>
    <w:qFormat/>
    <w:uiPriority w:val="0"/>
    <w:rPr>
      <w:rFonts w:ascii="Arial" w:hAnsi="Arial" w:cs="Arial"/>
      <w:szCs w:val="21"/>
    </w:rPr>
  </w:style>
  <w:style w:type="paragraph" w:customStyle="1" w:styleId="127">
    <w:name w:val="正文文本缩进2"/>
    <w:basedOn w:val="1"/>
    <w:qFormat/>
    <w:uiPriority w:val="0"/>
    <w:pPr>
      <w:spacing w:line="480" w:lineRule="exact"/>
      <w:ind w:firstLine="480" w:firstLineChars="200"/>
    </w:pPr>
    <w:rPr>
      <w:rFonts w:ascii="宋体" w:hAnsi="宋体"/>
      <w:kern w:val="0"/>
      <w:sz w:val="24"/>
      <w:lang w:val="zh-CN" w:eastAsia="zh-CN"/>
    </w:rPr>
  </w:style>
  <w:style w:type="paragraph" w:customStyle="1" w:styleId="128">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29">
    <w:name w:val="图例"/>
    <w:basedOn w:val="1"/>
    <w:qFormat/>
    <w:uiPriority w:val="0"/>
    <w:pPr>
      <w:spacing w:before="120" w:after="120" w:line="360" w:lineRule="auto"/>
      <w:jc w:val="center"/>
    </w:pPr>
    <w:rPr>
      <w:rFonts w:eastAsia="仿宋_GB2312"/>
      <w:b/>
      <w:sz w:val="24"/>
      <w:szCs w:val="20"/>
    </w:rPr>
  </w:style>
  <w:style w:type="paragraph" w:customStyle="1" w:styleId="130">
    <w:name w:val="字元 字元2"/>
    <w:basedOn w:val="1"/>
    <w:qFormat/>
    <w:uiPriority w:val="0"/>
    <w:rPr>
      <w:rFonts w:ascii="Tahoma" w:hAnsi="Tahoma"/>
      <w:sz w:val="24"/>
      <w:szCs w:val="20"/>
    </w:rPr>
  </w:style>
  <w:style w:type="paragraph" w:customStyle="1" w:styleId="131">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32">
    <w:name w:val="图中文字"/>
    <w:basedOn w:val="1"/>
    <w:qFormat/>
    <w:uiPriority w:val="0"/>
    <w:pPr>
      <w:adjustRightInd w:val="0"/>
      <w:snapToGrid w:val="0"/>
      <w:spacing w:line="0" w:lineRule="atLeast"/>
      <w:jc w:val="center"/>
    </w:pPr>
    <w:rPr>
      <w:sz w:val="24"/>
      <w:szCs w:val="20"/>
    </w:rPr>
  </w:style>
  <w:style w:type="paragraph" w:customStyle="1" w:styleId="133">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4">
    <w:name w:val="项目编号1"/>
    <w:basedOn w:val="1"/>
    <w:qFormat/>
    <w:uiPriority w:val="0"/>
    <w:pPr>
      <w:numPr>
        <w:ilvl w:val="0"/>
        <w:numId w:val="4"/>
      </w:numPr>
      <w:spacing w:before="100" w:beforeAutospacing="1" w:after="100" w:afterAutospacing="1" w:line="360" w:lineRule="auto"/>
    </w:pPr>
    <w:rPr>
      <w:sz w:val="24"/>
    </w:rPr>
  </w:style>
  <w:style w:type="paragraph" w:customStyle="1" w:styleId="135">
    <w:name w:val="Char Char Char Char Char Char Char Char Char Char"/>
    <w:basedOn w:val="1"/>
    <w:qFormat/>
    <w:uiPriority w:val="0"/>
  </w:style>
  <w:style w:type="paragraph" w:customStyle="1" w:styleId="136">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37">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38">
    <w:name w:val="Char Char Char1 Char1"/>
    <w:basedOn w:val="1"/>
    <w:qFormat/>
    <w:uiPriority w:val="0"/>
    <w:rPr>
      <w:rFonts w:ascii="Tahoma" w:hAnsi="Tahoma"/>
      <w:sz w:val="24"/>
      <w:szCs w:val="20"/>
    </w:rPr>
  </w:style>
  <w:style w:type="paragraph" w:customStyle="1" w:styleId="139">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40">
    <w:name w:val="项目编号2"/>
    <w:basedOn w:val="134"/>
    <w:qFormat/>
    <w:uiPriority w:val="0"/>
    <w:pPr>
      <w:numPr>
        <w:numId w:val="5"/>
      </w:numPr>
    </w:pPr>
  </w:style>
  <w:style w:type="paragraph" w:customStyle="1" w:styleId="14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42">
    <w:name w:val="Char Char Char"/>
    <w:basedOn w:val="1"/>
    <w:qFormat/>
    <w:uiPriority w:val="0"/>
    <w:rPr>
      <w:rFonts w:ascii="Tahoma" w:hAnsi="Tahoma"/>
      <w:sz w:val="24"/>
      <w:szCs w:val="20"/>
    </w:rPr>
  </w:style>
  <w:style w:type="paragraph" w:customStyle="1" w:styleId="143">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44">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eastAsia="zh-CN"/>
    </w:rPr>
  </w:style>
  <w:style w:type="paragraph" w:customStyle="1" w:styleId="145">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46">
    <w:name w:val="_Style 160"/>
    <w:qFormat/>
    <w:uiPriority w:val="0"/>
    <w:rPr>
      <w:rFonts w:ascii="Times New Roman" w:hAnsi="Times New Roman" w:eastAsia="宋体" w:cs="Times New Roman"/>
      <w:kern w:val="2"/>
      <w:sz w:val="21"/>
      <w:szCs w:val="24"/>
      <w:lang w:val="en-US" w:eastAsia="zh-CN" w:bidi="ar-SA"/>
    </w:rPr>
  </w:style>
  <w:style w:type="paragraph" w:customStyle="1" w:styleId="147">
    <w:name w:val="文档正文"/>
    <w:basedOn w:val="1"/>
    <w:qFormat/>
    <w:uiPriority w:val="0"/>
    <w:pPr>
      <w:snapToGrid w:val="0"/>
      <w:spacing w:before="120" w:after="120" w:line="180" w:lineRule="auto"/>
    </w:pPr>
    <w:rPr>
      <w:rFonts w:ascii="Arial" w:hAnsi="Arial"/>
      <w:szCs w:val="20"/>
    </w:rPr>
  </w:style>
  <w:style w:type="paragraph" w:customStyle="1" w:styleId="148">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49">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50">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51">
    <w:name w:val="正文 + 楷体_GB2312"/>
    <w:basedOn w:val="1"/>
    <w:qFormat/>
    <w:uiPriority w:val="0"/>
    <w:pPr>
      <w:widowControl/>
      <w:jc w:val="left"/>
    </w:pPr>
    <w:rPr>
      <w:rFonts w:ascii="楷体_GB2312" w:eastAsia="楷体_GB2312" w:cs="Arial"/>
      <w:kern w:val="0"/>
      <w:sz w:val="24"/>
    </w:rPr>
  </w:style>
  <w:style w:type="paragraph" w:customStyle="1" w:styleId="152">
    <w:name w:val="正文格式"/>
    <w:basedOn w:val="1"/>
    <w:link w:val="190"/>
    <w:qFormat/>
    <w:uiPriority w:val="0"/>
    <w:pPr>
      <w:spacing w:beforeLines="50" w:line="360" w:lineRule="auto"/>
      <w:ind w:firstLine="480" w:firstLineChars="200"/>
    </w:pPr>
    <w:rPr>
      <w:rFonts w:ascii="宋体" w:hAnsi="宋体"/>
      <w:kern w:val="0"/>
      <w:sz w:val="24"/>
      <w:lang w:val="en-GB"/>
    </w:rPr>
  </w:style>
  <w:style w:type="paragraph" w:customStyle="1" w:styleId="153">
    <w:name w:val="Char Char Char1 Char"/>
    <w:basedOn w:val="1"/>
    <w:qFormat/>
    <w:uiPriority w:val="0"/>
    <w:rPr>
      <w:rFonts w:ascii="Tahoma" w:hAnsi="Tahoma"/>
      <w:sz w:val="24"/>
      <w:szCs w:val="20"/>
    </w:rPr>
  </w:style>
  <w:style w:type="paragraph" w:customStyle="1" w:styleId="154">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55">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56">
    <w:name w:val="正文缩进1"/>
    <w:basedOn w:val="1"/>
    <w:link w:val="205"/>
    <w:qFormat/>
    <w:uiPriority w:val="0"/>
    <w:pPr>
      <w:widowControl/>
      <w:adjustRightInd w:val="0"/>
      <w:snapToGrid w:val="0"/>
      <w:spacing w:line="480" w:lineRule="exact"/>
      <w:ind w:firstLine="567"/>
    </w:pPr>
    <w:rPr>
      <w:rFonts w:ascii="宋体"/>
      <w:snapToGrid w:val="0"/>
      <w:color w:val="000000"/>
      <w:kern w:val="28"/>
      <w:sz w:val="28"/>
      <w:szCs w:val="20"/>
    </w:rPr>
  </w:style>
  <w:style w:type="paragraph" w:customStyle="1" w:styleId="157">
    <w:name w:val="Char3 Char Char Char2"/>
    <w:basedOn w:val="1"/>
    <w:qFormat/>
    <w:uiPriority w:val="0"/>
    <w:rPr>
      <w:rFonts w:ascii="Tahoma" w:hAnsi="Tahoma"/>
      <w:sz w:val="24"/>
      <w:szCs w:val="20"/>
    </w:rPr>
  </w:style>
  <w:style w:type="paragraph" w:customStyle="1" w:styleId="158">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59">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0">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61">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62">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3">
    <w:name w:val="Char22"/>
    <w:basedOn w:val="1"/>
    <w:qFormat/>
    <w:uiPriority w:val="0"/>
    <w:rPr>
      <w:rFonts w:ascii="Tahoma" w:hAnsi="Tahoma"/>
      <w:sz w:val="24"/>
      <w:szCs w:val="20"/>
    </w:rPr>
  </w:style>
  <w:style w:type="paragraph" w:customStyle="1" w:styleId="164">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65">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7">
    <w:name w:val="Char Char Char Char Char Char Char Char Char Char1"/>
    <w:basedOn w:val="1"/>
    <w:qFormat/>
    <w:uiPriority w:val="0"/>
    <w:rPr>
      <w:rFonts w:ascii="宋体" w:hAnsi="宋体" w:cs="Courier New"/>
      <w:sz w:val="32"/>
      <w:szCs w:val="32"/>
    </w:rPr>
  </w:style>
  <w:style w:type="paragraph" w:customStyle="1" w:styleId="168">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9">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170">
    <w:name w:val="Char Char1"/>
    <w:basedOn w:val="14"/>
    <w:qFormat/>
    <w:uiPriority w:val="0"/>
    <w:rPr>
      <w:rFonts w:ascii="Tahoma" w:hAnsi="Tahoma"/>
      <w:sz w:val="24"/>
    </w:rPr>
  </w:style>
  <w:style w:type="paragraph" w:customStyle="1" w:styleId="171">
    <w:name w:val="Char Char4"/>
    <w:basedOn w:val="1"/>
    <w:qFormat/>
    <w:uiPriority w:val="0"/>
    <w:pPr>
      <w:widowControl/>
      <w:spacing w:line="400" w:lineRule="exact"/>
      <w:jc w:val="center"/>
    </w:pPr>
  </w:style>
  <w:style w:type="paragraph" w:customStyle="1" w:styleId="172">
    <w:name w:val="Char3"/>
    <w:basedOn w:val="1"/>
    <w:qFormat/>
    <w:uiPriority w:val="0"/>
    <w:pPr>
      <w:tabs>
        <w:tab w:val="left" w:pos="360"/>
      </w:tabs>
    </w:pPr>
    <w:rPr>
      <w:sz w:val="24"/>
    </w:rPr>
  </w:style>
  <w:style w:type="paragraph" w:customStyle="1" w:styleId="173">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74">
    <w:name w:val="1名"/>
    <w:basedOn w:val="1"/>
    <w:qFormat/>
    <w:uiPriority w:val="0"/>
    <w:pPr>
      <w:numPr>
        <w:ilvl w:val="0"/>
        <w:numId w:val="6"/>
      </w:numPr>
      <w:spacing w:before="120"/>
    </w:pPr>
    <w:rPr>
      <w:rFonts w:ascii="宋体"/>
      <w:sz w:val="28"/>
      <w:szCs w:val="20"/>
    </w:rPr>
  </w:style>
  <w:style w:type="paragraph" w:customStyle="1" w:styleId="175">
    <w:name w:val="样式 标题 2 + 宋体 五号 行距: 单倍行距"/>
    <w:basedOn w:val="2"/>
    <w:qFormat/>
    <w:uiPriority w:val="0"/>
    <w:pPr>
      <w:numPr>
        <w:ilvl w:val="1"/>
        <w:numId w:val="7"/>
      </w:numPr>
      <w:autoSpaceDE/>
      <w:autoSpaceDN/>
      <w:spacing w:before="260" w:after="260" w:line="240" w:lineRule="auto"/>
      <w:jc w:val="left"/>
      <w:textAlignment w:val="baseline"/>
    </w:pPr>
    <w:rPr>
      <w:rFonts w:ascii="宋体" w:hAnsi="宋体" w:eastAsia="宋体"/>
      <w:bCs/>
      <w:sz w:val="21"/>
    </w:rPr>
  </w:style>
  <w:style w:type="paragraph" w:customStyle="1" w:styleId="17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177">
    <w:name w:val="Char Char Char Char Char Char Char Char Char Char2"/>
    <w:basedOn w:val="1"/>
    <w:qFormat/>
    <w:uiPriority w:val="0"/>
    <w:rPr>
      <w:rFonts w:ascii="宋体" w:hAnsi="宋体" w:cs="Courier New"/>
      <w:sz w:val="32"/>
      <w:szCs w:val="32"/>
    </w:rPr>
  </w:style>
  <w:style w:type="paragraph" w:customStyle="1" w:styleId="178">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79">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80">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81">
    <w:name w:val="Char1"/>
    <w:basedOn w:val="1"/>
    <w:qFormat/>
    <w:uiPriority w:val="0"/>
    <w:pPr>
      <w:tabs>
        <w:tab w:val="left" w:pos="360"/>
      </w:tabs>
    </w:pPr>
    <w:rPr>
      <w:sz w:val="24"/>
    </w:rPr>
  </w:style>
  <w:style w:type="paragraph" w:customStyle="1" w:styleId="182">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character" w:customStyle="1" w:styleId="183">
    <w:name w:val="纯文本 字符"/>
    <w:qFormat/>
    <w:uiPriority w:val="99"/>
    <w:rPr>
      <w:rFonts w:ascii="宋体" w:hAnsi="Courier New" w:eastAsia="宋体" w:cs="Times New Roman"/>
      <w:kern w:val="2"/>
      <w:sz w:val="21"/>
      <w:szCs w:val="21"/>
      <w:lang w:val="en-US" w:eastAsia="zh-CN" w:bidi="ar-SA"/>
    </w:rPr>
  </w:style>
  <w:style w:type="character" w:customStyle="1" w:styleId="184">
    <w:name w:val="正文缩进 Char1"/>
    <w:link w:val="5"/>
    <w:qFormat/>
    <w:uiPriority w:val="0"/>
    <w:rPr>
      <w:rFonts w:ascii="宋体" w:eastAsia="宋体"/>
      <w:kern w:val="2"/>
      <w:sz w:val="24"/>
      <w:szCs w:val="24"/>
      <w:lang w:val="en-US" w:eastAsia="zh-CN" w:bidi="ar-SA"/>
    </w:rPr>
  </w:style>
  <w:style w:type="character" w:customStyle="1" w:styleId="185">
    <w:name w:val="正文首行缩进 2 Char"/>
    <w:link w:val="42"/>
    <w:qFormat/>
    <w:uiPriority w:val="0"/>
    <w:rPr>
      <w:rFonts w:eastAsia="宋体"/>
      <w:kern w:val="2"/>
      <w:sz w:val="24"/>
      <w:szCs w:val="24"/>
      <w:lang w:val="en-US" w:eastAsia="zh-CN" w:bidi="ar-SA"/>
    </w:rPr>
  </w:style>
  <w:style w:type="character" w:customStyle="1" w:styleId="186">
    <w:name w:val="HTML 预设格式 Char"/>
    <w:link w:val="37"/>
    <w:qFormat/>
    <w:uiPriority w:val="0"/>
    <w:rPr>
      <w:rFonts w:ascii="宋体" w:hAnsi="宋体" w:cs="宋体"/>
      <w:sz w:val="24"/>
      <w:szCs w:val="24"/>
    </w:rPr>
  </w:style>
  <w:style w:type="character" w:customStyle="1" w:styleId="187">
    <w:name w:val="日期 Char"/>
    <w:link w:val="26"/>
    <w:qFormat/>
    <w:uiPriority w:val="0"/>
    <w:rPr>
      <w:rFonts w:ascii="仿宋_GB2312" w:hAnsi="宋体" w:eastAsia="仿宋_GB2312"/>
      <w:color w:val="000000"/>
      <w:kern w:val="2"/>
      <w:sz w:val="24"/>
      <w:szCs w:val="24"/>
    </w:rPr>
  </w:style>
  <w:style w:type="character" w:customStyle="1" w:styleId="188">
    <w:name w:val="Char Char11"/>
    <w:qFormat/>
    <w:uiPriority w:val="0"/>
    <w:rPr>
      <w:rFonts w:ascii="宋体" w:eastAsia="宋体"/>
      <w:b/>
      <w:sz w:val="24"/>
      <w:u w:val="single"/>
      <w:lang w:val="en-US" w:eastAsia="zh-CN" w:bidi="ar-SA"/>
    </w:rPr>
  </w:style>
  <w:style w:type="character" w:customStyle="1" w:styleId="189">
    <w:name w:val="bjh-p"/>
    <w:qFormat/>
    <w:uiPriority w:val="0"/>
  </w:style>
  <w:style w:type="character" w:customStyle="1" w:styleId="190">
    <w:name w:val="正文格式 Char"/>
    <w:link w:val="152"/>
    <w:qFormat/>
    <w:locked/>
    <w:uiPriority w:val="0"/>
    <w:rPr>
      <w:rFonts w:ascii="宋体" w:hAnsi="宋体"/>
      <w:sz w:val="24"/>
      <w:szCs w:val="24"/>
      <w:lang w:val="en-GB"/>
    </w:rPr>
  </w:style>
  <w:style w:type="character" w:customStyle="1" w:styleId="191">
    <w:name w:val="标题 3 Char Char"/>
    <w:qFormat/>
    <w:uiPriority w:val="0"/>
    <w:rPr>
      <w:rFonts w:eastAsia="宋体"/>
      <w:b/>
      <w:bCs/>
      <w:kern w:val="2"/>
      <w:sz w:val="32"/>
      <w:szCs w:val="32"/>
      <w:lang w:val="en-US" w:eastAsia="zh-CN" w:bidi="ar-SA"/>
    </w:rPr>
  </w:style>
  <w:style w:type="character" w:customStyle="1" w:styleId="192">
    <w:name w:val="批注主题 Char"/>
    <w:link w:val="41"/>
    <w:qFormat/>
    <w:uiPriority w:val="0"/>
    <w:rPr>
      <w:rFonts w:ascii="Times New Roman" w:hAnsi="Times New Roman" w:eastAsia="宋体" w:cs="Times New Roman"/>
      <w:b/>
      <w:bCs/>
      <w:kern w:val="2"/>
      <w:sz w:val="21"/>
      <w:szCs w:val="24"/>
      <w:lang w:val="en-US" w:eastAsia="zh-CN" w:bidi="ar-SA"/>
    </w:rPr>
  </w:style>
  <w:style w:type="character" w:customStyle="1" w:styleId="193">
    <w:name w:val="正文文本 Char"/>
    <w:link w:val="17"/>
    <w:qFormat/>
    <w:uiPriority w:val="0"/>
    <w:rPr>
      <w:rFonts w:ascii="宋体" w:hAnsi="宋体"/>
      <w:kern w:val="2"/>
      <w:sz w:val="24"/>
      <w:szCs w:val="24"/>
    </w:rPr>
  </w:style>
  <w:style w:type="character" w:customStyle="1" w:styleId="194">
    <w:name w:val="标题 9 Char"/>
    <w:link w:val="11"/>
    <w:qFormat/>
    <w:uiPriority w:val="0"/>
    <w:rPr>
      <w:rFonts w:ascii="Arial" w:hAnsi="Arial" w:eastAsia="黑体"/>
      <w:sz w:val="21"/>
    </w:rPr>
  </w:style>
  <w:style w:type="character" w:customStyle="1" w:styleId="195">
    <w:name w:val="正文大标题 Char"/>
    <w:link w:val="88"/>
    <w:qFormat/>
    <w:uiPriority w:val="0"/>
    <w:rPr>
      <w:rFonts w:ascii="宋体" w:hAnsi="宋体"/>
      <w:b/>
      <w:color w:val="000000"/>
      <w:kern w:val="2"/>
      <w:sz w:val="28"/>
      <w:szCs w:val="21"/>
    </w:rPr>
  </w:style>
  <w:style w:type="character" w:customStyle="1" w:styleId="196">
    <w:name w:val="标题 2 Char Char"/>
    <w:qFormat/>
    <w:uiPriority w:val="0"/>
    <w:rPr>
      <w:rFonts w:ascii="Arial" w:hAnsi="Arial" w:eastAsia="黑体"/>
      <w:b/>
      <w:bCs/>
      <w:kern w:val="2"/>
      <w:sz w:val="32"/>
      <w:szCs w:val="32"/>
      <w:lang w:val="en-US" w:eastAsia="zh-CN" w:bidi="ar-SA"/>
    </w:rPr>
  </w:style>
  <w:style w:type="character" w:customStyle="1" w:styleId="197">
    <w:name w:val="页眉 Char1"/>
    <w:link w:val="30"/>
    <w:qFormat/>
    <w:uiPriority w:val="0"/>
    <w:rPr>
      <w:rFonts w:eastAsia="宋体"/>
      <w:kern w:val="2"/>
      <w:sz w:val="18"/>
      <w:szCs w:val="18"/>
      <w:lang w:val="en-US" w:eastAsia="zh-CN" w:bidi="ar-SA"/>
    </w:rPr>
  </w:style>
  <w:style w:type="character" w:customStyle="1" w:styleId="198">
    <w:name w:val="中等深浅网格 1 - 强调文字颜色 2 Char"/>
    <w:link w:val="72"/>
    <w:qFormat/>
    <w:uiPriority w:val="0"/>
    <w:rPr>
      <w:kern w:val="2"/>
      <w:sz w:val="21"/>
      <w:szCs w:val="24"/>
      <w:lang w:val="zh-CN" w:eastAsia="zh-CN"/>
    </w:rPr>
  </w:style>
  <w:style w:type="character" w:customStyle="1" w:styleId="199">
    <w:name w:val="street-address"/>
    <w:qFormat/>
    <w:uiPriority w:val="0"/>
  </w:style>
  <w:style w:type="character" w:customStyle="1" w:styleId="200">
    <w:name w:val="纯文本 Char"/>
    <w:link w:val="24"/>
    <w:qFormat/>
    <w:uiPriority w:val="0"/>
    <w:rPr>
      <w:rFonts w:hint="eastAsia" w:ascii="宋体" w:hAnsi="Courier New" w:eastAsia="宋体" w:cs="宋体"/>
      <w:kern w:val="2"/>
      <w:sz w:val="21"/>
    </w:rPr>
  </w:style>
  <w:style w:type="character" w:customStyle="1" w:styleId="201">
    <w:name w:val="标题 Char"/>
    <w:qFormat/>
    <w:uiPriority w:val="0"/>
    <w:rPr>
      <w:b/>
      <w:kern w:val="2"/>
      <w:sz w:val="32"/>
    </w:rPr>
  </w:style>
  <w:style w:type="character" w:customStyle="1" w:styleId="202">
    <w:name w:val="批注框文本 Char"/>
    <w:link w:val="28"/>
    <w:qFormat/>
    <w:uiPriority w:val="0"/>
    <w:rPr>
      <w:kern w:val="2"/>
      <w:sz w:val="18"/>
      <w:szCs w:val="18"/>
    </w:rPr>
  </w:style>
  <w:style w:type="character" w:customStyle="1" w:styleId="203">
    <w:name w:val="正文文本缩进 3 Char"/>
    <w:link w:val="34"/>
    <w:qFormat/>
    <w:uiPriority w:val="0"/>
    <w:rPr>
      <w:rFonts w:ascii="宋体"/>
      <w:sz w:val="24"/>
    </w:rPr>
  </w:style>
  <w:style w:type="character" w:customStyle="1" w:styleId="204">
    <w:name w:val="纯文本 字符1"/>
    <w:qFormat/>
    <w:uiPriority w:val="0"/>
    <w:rPr>
      <w:rFonts w:ascii="宋体" w:hAnsi="Courier New"/>
    </w:rPr>
  </w:style>
  <w:style w:type="character" w:customStyle="1" w:styleId="205">
    <w:name w:val="正文缩进 Char Char"/>
    <w:link w:val="156"/>
    <w:qFormat/>
    <w:uiPriority w:val="0"/>
    <w:rPr>
      <w:rFonts w:ascii="宋体" w:eastAsia="宋体"/>
      <w:snapToGrid w:val="0"/>
      <w:color w:val="000000"/>
      <w:kern w:val="28"/>
      <w:sz w:val="28"/>
      <w:lang w:bidi="ar-SA"/>
    </w:rPr>
  </w:style>
  <w:style w:type="character" w:customStyle="1" w:styleId="206">
    <w:name w:val="正文表格 Char"/>
    <w:link w:val="125"/>
    <w:qFormat/>
    <w:uiPriority w:val="0"/>
    <w:rPr>
      <w:rFonts w:ascii="宋体" w:hAnsi="宋体"/>
      <w:color w:val="000000"/>
      <w:kern w:val="2"/>
      <w:sz w:val="21"/>
      <w:szCs w:val="21"/>
    </w:rPr>
  </w:style>
  <w:style w:type="character" w:customStyle="1" w:styleId="207">
    <w:name w:val="Char Char111"/>
    <w:qFormat/>
    <w:uiPriority w:val="0"/>
    <w:rPr>
      <w:rFonts w:ascii="宋体" w:eastAsia="宋体"/>
      <w:b/>
      <w:sz w:val="24"/>
      <w:u w:val="single"/>
      <w:lang w:val="en-US" w:eastAsia="zh-CN" w:bidi="ar-SA"/>
    </w:rPr>
  </w:style>
  <w:style w:type="character" w:customStyle="1" w:styleId="208">
    <w:name w:val="批注文字 字符"/>
    <w:qFormat/>
    <w:uiPriority w:val="99"/>
    <w:rPr>
      <w:rFonts w:ascii="Times New Roman" w:hAnsi="Times New Roman" w:eastAsia="宋体" w:cs="Times New Roman"/>
      <w:sz w:val="24"/>
      <w:lang w:val="en-US" w:eastAsia="zh-CN" w:bidi="ar-SA"/>
    </w:rPr>
  </w:style>
  <w:style w:type="character" w:customStyle="1" w:styleId="209">
    <w:name w:val="title4"/>
    <w:qFormat/>
    <w:uiPriority w:val="0"/>
    <w:rPr>
      <w:b/>
      <w:bCs/>
      <w:color w:val="1D87B3"/>
      <w:sz w:val="15"/>
      <w:szCs w:val="15"/>
    </w:rPr>
  </w:style>
  <w:style w:type="character" w:customStyle="1" w:styleId="210">
    <w:name w:val="普通文字1 Char1"/>
    <w:qFormat/>
    <w:uiPriority w:val="0"/>
    <w:rPr>
      <w:rFonts w:ascii="宋体" w:hAnsi="Courier New" w:eastAsia="宋体"/>
      <w:kern w:val="2"/>
      <w:sz w:val="21"/>
      <w:lang w:val="en-US" w:eastAsia="zh-CN" w:bidi="ar-SA"/>
    </w:rPr>
  </w:style>
  <w:style w:type="character" w:customStyle="1" w:styleId="211">
    <w:name w:val="标题 6 Char"/>
    <w:link w:val="8"/>
    <w:qFormat/>
    <w:uiPriority w:val="0"/>
    <w:rPr>
      <w:rFonts w:ascii="Arial" w:hAnsi="Arial" w:eastAsia="黑体"/>
      <w:b/>
      <w:sz w:val="24"/>
    </w:rPr>
  </w:style>
  <w:style w:type="character" w:customStyle="1" w:styleId="212">
    <w:name w:val="标题 4 Char"/>
    <w:link w:val="6"/>
    <w:qFormat/>
    <w:uiPriority w:val="0"/>
    <w:rPr>
      <w:sz w:val="24"/>
    </w:rPr>
  </w:style>
  <w:style w:type="character" w:customStyle="1" w:styleId="213">
    <w:name w:val="列出段落 Char"/>
    <w:qFormat/>
    <w:uiPriority w:val="0"/>
    <w:rPr>
      <w:rFonts w:ascii="Calibri" w:hAnsi="Calibri" w:eastAsia="宋体"/>
      <w:kern w:val="2"/>
      <w:sz w:val="21"/>
      <w:szCs w:val="22"/>
      <w:lang w:val="en-US" w:eastAsia="zh-CN" w:bidi="ar-SA"/>
    </w:rPr>
  </w:style>
  <w:style w:type="character" w:customStyle="1" w:styleId="214">
    <w:name w:val="段1 Char"/>
    <w:qFormat/>
    <w:uiPriority w:val="0"/>
    <w:rPr>
      <w:rFonts w:ascii="宋体" w:eastAsia="宋体"/>
      <w:sz w:val="24"/>
      <w:lang w:val="en-US" w:eastAsia="zh-CN" w:bidi="ar-SA"/>
    </w:rPr>
  </w:style>
  <w:style w:type="character" w:customStyle="1" w:styleId="215">
    <w:name w:val="文档结构图 Char"/>
    <w:link w:val="14"/>
    <w:qFormat/>
    <w:uiPriority w:val="0"/>
    <w:rPr>
      <w:kern w:val="2"/>
      <w:sz w:val="21"/>
      <w:szCs w:val="24"/>
      <w:shd w:val="clear" w:color="auto" w:fill="000080"/>
    </w:rPr>
  </w:style>
  <w:style w:type="character" w:customStyle="1" w:styleId="216">
    <w:name w:val="页眉 Char"/>
    <w:qFormat/>
    <w:uiPriority w:val="0"/>
    <w:rPr>
      <w:rFonts w:eastAsia="宋体"/>
      <w:kern w:val="2"/>
      <w:sz w:val="18"/>
      <w:szCs w:val="18"/>
      <w:lang w:val="en-US" w:eastAsia="zh-CN" w:bidi="ar-SA"/>
    </w:rPr>
  </w:style>
  <w:style w:type="character" w:customStyle="1" w:styleId="217">
    <w:name w:val="chanpin1"/>
    <w:qFormat/>
    <w:uiPriority w:val="0"/>
    <w:rPr>
      <w:rFonts w:hint="default" w:ascii="ˎ̥" w:hAnsi="ˎ̥"/>
      <w:color w:val="000000"/>
      <w:sz w:val="20"/>
      <w:szCs w:val="20"/>
      <w:u w:val="none"/>
    </w:rPr>
  </w:style>
  <w:style w:type="character" w:customStyle="1" w:styleId="218">
    <w:name w:val="正文缩进 Char"/>
    <w:qFormat/>
    <w:uiPriority w:val="0"/>
    <w:rPr>
      <w:rFonts w:ascii="宋体" w:eastAsia="宋体"/>
      <w:kern w:val="2"/>
      <w:sz w:val="24"/>
      <w:szCs w:val="24"/>
      <w:lang w:val="en-US" w:eastAsia="zh-CN" w:bidi="ar-SA"/>
    </w:rPr>
  </w:style>
  <w:style w:type="character" w:customStyle="1" w:styleId="219">
    <w:name w:val="标题 3 Char1"/>
    <w:link w:val="4"/>
    <w:qFormat/>
    <w:uiPriority w:val="0"/>
    <w:rPr>
      <w:rFonts w:ascii="宋体" w:eastAsia="宋体"/>
      <w:b/>
      <w:sz w:val="24"/>
      <w:u w:val="single"/>
      <w:lang w:val="en-US" w:eastAsia="zh-CN" w:bidi="ar-SA"/>
    </w:rPr>
  </w:style>
  <w:style w:type="character" w:customStyle="1" w:styleId="220">
    <w:name w:val="列出段落 Char1"/>
    <w:link w:val="87"/>
    <w:qFormat/>
    <w:uiPriority w:val="34"/>
    <w:rPr>
      <w:rFonts w:ascii="Calibri" w:hAnsi="Calibri" w:eastAsia="宋体"/>
      <w:kern w:val="2"/>
      <w:sz w:val="21"/>
      <w:szCs w:val="22"/>
      <w:lang w:val="en-US" w:eastAsia="zh-CN" w:bidi="ar-SA"/>
    </w:rPr>
  </w:style>
  <w:style w:type="character" w:customStyle="1" w:styleId="221">
    <w:name w:val="页脚 Char1"/>
    <w:link w:val="29"/>
    <w:qFormat/>
    <w:uiPriority w:val="99"/>
    <w:rPr>
      <w:rFonts w:ascii="宋体" w:eastAsia="宋体"/>
      <w:sz w:val="18"/>
      <w:lang w:val="en-US" w:eastAsia="zh-CN" w:bidi="ar-SA"/>
    </w:rPr>
  </w:style>
  <w:style w:type="character" w:customStyle="1" w:styleId="222">
    <w:name w:val="纯文本 Char1"/>
    <w:qFormat/>
    <w:uiPriority w:val="0"/>
    <w:rPr>
      <w:rFonts w:ascii="宋体" w:hAnsi="Courier New" w:eastAsia="宋体"/>
      <w:kern w:val="2"/>
      <w:sz w:val="21"/>
      <w:lang w:val="en-US" w:eastAsia="zh-CN" w:bidi="ar-SA"/>
    </w:rPr>
  </w:style>
  <w:style w:type="character" w:customStyle="1" w:styleId="223">
    <w:name w:val="正文文本缩进 2 Char"/>
    <w:link w:val="27"/>
    <w:qFormat/>
    <w:uiPriority w:val="0"/>
    <w:rPr>
      <w:rFonts w:ascii="仿宋_GB2312" w:eastAsia="仿宋_GB2312"/>
      <w:kern w:val="2"/>
      <w:sz w:val="24"/>
      <w:szCs w:val="24"/>
    </w:rPr>
  </w:style>
  <w:style w:type="character" w:customStyle="1" w:styleId="224">
    <w:name w:val="txt"/>
    <w:qFormat/>
    <w:uiPriority w:val="0"/>
  </w:style>
  <w:style w:type="character" w:customStyle="1" w:styleId="225">
    <w:name w:val="标题 Char1"/>
    <w:link w:val="40"/>
    <w:qFormat/>
    <w:uiPriority w:val="0"/>
    <w:rPr>
      <w:b/>
      <w:kern w:val="2"/>
      <w:sz w:val="32"/>
    </w:rPr>
  </w:style>
  <w:style w:type="character" w:customStyle="1" w:styleId="226">
    <w:name w:val="标题 2 Char"/>
    <w:qFormat/>
    <w:uiPriority w:val="0"/>
    <w:rPr>
      <w:rFonts w:ascii="Arial" w:hAnsi="Arial" w:eastAsia="黑体"/>
      <w:b/>
      <w:sz w:val="30"/>
      <w:lang w:val="en-US" w:eastAsia="zh-CN" w:bidi="ar-SA"/>
    </w:rPr>
  </w:style>
  <w:style w:type="character" w:customStyle="1" w:styleId="227">
    <w:name w:val="页脚 Char"/>
    <w:qFormat/>
    <w:uiPriority w:val="0"/>
    <w:rPr>
      <w:rFonts w:ascii="宋体" w:eastAsia="宋体"/>
      <w:sz w:val="18"/>
      <w:lang w:val="en-US" w:eastAsia="zh-CN" w:bidi="ar-SA"/>
    </w:rPr>
  </w:style>
  <w:style w:type="character" w:customStyle="1" w:styleId="228">
    <w:name w:val="正文文本缩进 Char1"/>
    <w:link w:val="104"/>
    <w:qFormat/>
    <w:uiPriority w:val="0"/>
    <w:rPr>
      <w:rFonts w:ascii="宋体" w:hAnsi="宋体" w:eastAsia="宋体"/>
      <w:sz w:val="24"/>
      <w:szCs w:val="24"/>
      <w:lang w:bidi="ar-SA"/>
    </w:rPr>
  </w:style>
  <w:style w:type="character" w:customStyle="1" w:styleId="229">
    <w:name w:val="标题 8 Char"/>
    <w:link w:val="10"/>
    <w:qFormat/>
    <w:uiPriority w:val="0"/>
    <w:rPr>
      <w:rFonts w:ascii="Arial" w:hAnsi="Arial" w:eastAsia="黑体"/>
      <w:sz w:val="24"/>
    </w:rPr>
  </w:style>
  <w:style w:type="character" w:customStyle="1" w:styleId="230">
    <w:name w:val="black1"/>
    <w:qFormat/>
    <w:uiPriority w:val="0"/>
    <w:rPr>
      <w:color w:val="000000"/>
    </w:rPr>
  </w:style>
  <w:style w:type="character" w:customStyle="1" w:styleId="231">
    <w:name w:val="标题 5 Char"/>
    <w:link w:val="7"/>
    <w:qFormat/>
    <w:uiPriority w:val="0"/>
    <w:rPr>
      <w:b/>
      <w:sz w:val="28"/>
    </w:rPr>
  </w:style>
  <w:style w:type="character" w:customStyle="1" w:styleId="232">
    <w:name w:val="标题 1 Char"/>
    <w:link w:val="3"/>
    <w:qFormat/>
    <w:uiPriority w:val="0"/>
    <w:rPr>
      <w:rFonts w:ascii="宋体"/>
      <w:b/>
      <w:kern w:val="44"/>
      <w:sz w:val="32"/>
    </w:rPr>
  </w:style>
  <w:style w:type="character" w:customStyle="1" w:styleId="233">
    <w:name w:val="正文小标题 Char"/>
    <w:link w:val="89"/>
    <w:qFormat/>
    <w:uiPriority w:val="0"/>
    <w:rPr>
      <w:rFonts w:ascii="宋体" w:hAnsi="宋体"/>
      <w:b/>
      <w:i/>
      <w:color w:val="FF0000"/>
      <w:kern w:val="2"/>
      <w:sz w:val="24"/>
    </w:rPr>
  </w:style>
  <w:style w:type="character" w:customStyle="1" w:styleId="234">
    <w:name w:val="注释 Char"/>
    <w:link w:val="105"/>
    <w:qFormat/>
    <w:uiPriority w:val="0"/>
    <w:rPr>
      <w:rFonts w:ascii="宋体" w:hAnsi="宋体"/>
      <w:kern w:val="2"/>
      <w:sz w:val="21"/>
      <w:szCs w:val="21"/>
    </w:rPr>
  </w:style>
  <w:style w:type="character" w:customStyle="1" w:styleId="235">
    <w:name w:val="标题 7 Char"/>
    <w:link w:val="9"/>
    <w:qFormat/>
    <w:uiPriority w:val="0"/>
    <w:rPr>
      <w:b/>
      <w:sz w:val="24"/>
    </w:rPr>
  </w:style>
  <w:style w:type="character" w:customStyle="1" w:styleId="236">
    <w:name w:val="正文文本缩进 Char"/>
    <w:qFormat/>
    <w:uiPriority w:val="0"/>
    <w:rPr>
      <w:rFonts w:eastAsia="宋体"/>
      <w:kern w:val="2"/>
      <w:sz w:val="24"/>
      <w:szCs w:val="24"/>
      <w:lang w:val="en-US" w:eastAsia="zh-CN" w:bidi="ar-SA"/>
    </w:rPr>
  </w:style>
  <w:style w:type="character" w:customStyle="1" w:styleId="237">
    <w:name w:val="正文文本缩进 Char2"/>
    <w:link w:val="19"/>
    <w:qFormat/>
    <w:uiPriority w:val="0"/>
    <w:rPr>
      <w:rFonts w:eastAsia="宋体"/>
      <w:kern w:val="2"/>
      <w:sz w:val="24"/>
      <w:szCs w:val="24"/>
      <w:lang w:val="en-US" w:eastAsia="zh-CN" w:bidi="ar-SA"/>
    </w:rPr>
  </w:style>
  <w:style w:type="character" w:customStyle="1" w:styleId="238">
    <w:name w:val="chanpin拷贝"/>
    <w:qFormat/>
    <w:uiPriority w:val="0"/>
  </w:style>
  <w:style w:type="character" w:customStyle="1" w:styleId="239">
    <w:name w:val="批注文字 Char"/>
    <w:qFormat/>
    <w:uiPriority w:val="99"/>
    <w:rPr>
      <w:kern w:val="2"/>
      <w:sz w:val="21"/>
      <w:szCs w:val="24"/>
    </w:rPr>
  </w:style>
  <w:style w:type="character" w:customStyle="1" w:styleId="240">
    <w:name w:val="标题 3 Char"/>
    <w:qFormat/>
    <w:uiPriority w:val="0"/>
    <w:rPr>
      <w:rFonts w:ascii="宋体" w:eastAsia="宋体"/>
      <w:b/>
      <w:sz w:val="24"/>
      <w:u w:val="single"/>
      <w:lang w:val="en-US" w:eastAsia="zh-CN" w:bidi="ar-SA"/>
    </w:rPr>
  </w:style>
  <w:style w:type="character" w:customStyle="1" w:styleId="241">
    <w:name w:val="批注文字 Char1"/>
    <w:link w:val="15"/>
    <w:qFormat/>
    <w:uiPriority w:val="99"/>
    <w:rPr>
      <w:kern w:val="2"/>
      <w:sz w:val="21"/>
      <w:szCs w:val="24"/>
    </w:rPr>
  </w:style>
  <w:style w:type="character" w:customStyle="1" w:styleId="242">
    <w:name w:val="locality"/>
    <w:qFormat/>
    <w:uiPriority w:val="0"/>
  </w:style>
  <w:style w:type="character" w:customStyle="1" w:styleId="243">
    <w:name w:val="正文重点 Char"/>
    <w:link w:val="76"/>
    <w:qFormat/>
    <w:uiPriority w:val="0"/>
    <w:rPr>
      <w:b/>
      <w:sz w:val="24"/>
    </w:rPr>
  </w:style>
  <w:style w:type="character" w:customStyle="1" w:styleId="244">
    <w:name w:val="标题 2 Char1"/>
    <w:link w:val="2"/>
    <w:qFormat/>
    <w:uiPriority w:val="0"/>
    <w:rPr>
      <w:rFonts w:ascii="Arial" w:hAnsi="Arial" w:eastAsia="黑体"/>
      <w:b/>
      <w:sz w:val="30"/>
      <w:lang w:val="en-US" w:eastAsia="zh-CN" w:bidi="ar-SA"/>
    </w:rPr>
  </w:style>
  <w:style w:type="character" w:customStyle="1" w:styleId="245">
    <w:name w:val="正文文本 3 Char"/>
    <w:link w:val="16"/>
    <w:qFormat/>
    <w:uiPriority w:val="0"/>
    <w:rPr>
      <w:kern w:val="2"/>
      <w:sz w:val="16"/>
      <w:szCs w:val="16"/>
    </w:rPr>
  </w:style>
  <w:style w:type="character" w:customStyle="1" w:styleId="246">
    <w:name w:val="c21"/>
    <w:qFormat/>
    <w:uiPriority w:val="0"/>
    <w:rPr>
      <w:rFonts w:hint="default" w:ascii="ˎ̥" w:hAnsi="ˎ̥"/>
      <w:color w:val="000000"/>
      <w:sz w:val="20"/>
      <w:szCs w:val="20"/>
      <w:u w:val="none"/>
    </w:rPr>
  </w:style>
  <w:style w:type="character" w:customStyle="1" w:styleId="247">
    <w:name w:val="apple-style-span"/>
    <w:qFormat/>
    <w:uiPriority w:val="0"/>
    <w:rPr>
      <w:rFonts w:cs="Times New Roman"/>
    </w:rPr>
  </w:style>
  <w:style w:type="table" w:customStyle="1" w:styleId="248">
    <w:name w:val="Table Normal"/>
    <w:unhideWhenUsed/>
    <w:qFormat/>
    <w:uiPriority w:val="2"/>
    <w:pPr>
      <w:widowControl w:val="0"/>
      <w:autoSpaceDE w:val="0"/>
      <w:autoSpaceDN w:val="0"/>
    </w:pPr>
    <w:rPr>
      <w:sz w:val="22"/>
      <w:szCs w:val="22"/>
      <w:lang w:val="en-US" w:eastAsia="en-US" w:bidi="ar-SA"/>
    </w:rPr>
    <w:tblPr>
      <w:tblLayout w:type="fixed"/>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64</Pages>
  <Words>4663</Words>
  <Characters>26583</Characters>
  <Lines>221</Lines>
  <Paragraphs>62</Paragraphs>
  <TotalTime>1</TotalTime>
  <ScaleCrop>false</ScaleCrop>
  <LinksUpToDate>false</LinksUpToDate>
  <CharactersWithSpaces>31184</CharactersWithSpaces>
  <Application>WPS Office_11.8.2.8721_F1E327BC-269C-435d-A152-05C5408002CA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2024-01-15T06:30:00Z</dcterms:created>
  <dc:creator>尹皓</dc:creator>
  <cp:lastModifiedBy>admin</cp:lastModifiedBy>
  <cp:lastPrinted>2020-04-01T03:13:00Z</cp:lastPrinted>
  <dcterms:modified xsi:type="dcterms:W3CDTF">2024-05-06T06:06:56Z</dcterms:modified>
  <dc:title>政府采购示范文本（2023）</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2052-11.8.2.8721</vt:lpwstr>
  </property>
  <property fmtid="{D5CDD505-2E9C-101B-9397-08002B2CF9AE}" pid="3" name="ICV">
    <vt:lpwstr>E70E3FDAD9414378910B97789F356E03_13</vt:lpwstr>
  </property>
</Properties>
</file>