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DA73E">
      <w:pPr>
        <w:pStyle w:val="23"/>
        <w:spacing w:line="360" w:lineRule="auto"/>
        <w:rPr>
          <w:rFonts w:hint="eastAsia" w:ascii="宋体" w:hAnsi="宋体" w:eastAsia="宋体"/>
        </w:rPr>
      </w:pPr>
    </w:p>
    <w:p w14:paraId="0895E612">
      <w:pPr>
        <w:pStyle w:val="23"/>
        <w:spacing w:line="360" w:lineRule="auto"/>
        <w:rPr>
          <w:rFonts w:hint="eastAsia" w:ascii="宋体" w:hAnsi="宋体" w:eastAsia="宋体"/>
        </w:rPr>
      </w:pPr>
    </w:p>
    <w:p w14:paraId="79A7ED45">
      <w:pPr>
        <w:pStyle w:val="23"/>
        <w:spacing w:line="360" w:lineRule="auto"/>
        <w:rPr>
          <w:rFonts w:hint="eastAsia" w:ascii="宋体" w:hAnsi="宋体" w:eastAsia="宋体"/>
        </w:rPr>
      </w:pPr>
    </w:p>
    <w:p w14:paraId="3A465AC4">
      <w:pPr>
        <w:pStyle w:val="23"/>
        <w:spacing w:line="360" w:lineRule="auto"/>
        <w:rPr>
          <w:rFonts w:hint="eastAsia" w:ascii="宋体" w:hAnsi="宋体" w:eastAsia="宋体"/>
        </w:rPr>
      </w:pPr>
    </w:p>
    <w:p w14:paraId="3814DDDB">
      <w:pPr>
        <w:pStyle w:val="23"/>
        <w:spacing w:line="360" w:lineRule="auto"/>
        <w:rPr>
          <w:rFonts w:hint="eastAsia" w:ascii="宋体" w:hAnsi="宋体" w:eastAsia="宋体"/>
        </w:rPr>
      </w:pPr>
    </w:p>
    <w:p w14:paraId="4E8F010A">
      <w:pPr>
        <w:spacing w:before="253" w:line="360" w:lineRule="auto"/>
        <w:jc w:val="center"/>
        <w:outlineLvl w:val="0"/>
        <w:rPr>
          <w:rFonts w:hint="eastAsia" w:ascii="宋体" w:hAnsi="宋体" w:eastAsia="宋体" w:cs="微软雅黑"/>
          <w:b/>
          <w:bCs/>
          <w:sz w:val="59"/>
          <w:szCs w:val="59"/>
          <w:lang w:eastAsia="zh-CN"/>
        </w:rPr>
      </w:pPr>
      <w:bookmarkStart w:id="0" w:name="_Toc3261"/>
      <w:bookmarkStart w:id="1" w:name="_Toc8734"/>
      <w:r>
        <w:rPr>
          <w:rFonts w:hint="eastAsia" w:ascii="宋体" w:hAnsi="宋体" w:eastAsia="宋体" w:cs="微软雅黑"/>
          <w:b/>
          <w:bCs/>
          <w:sz w:val="59"/>
          <w:szCs w:val="59"/>
          <w:lang w:eastAsia="zh-CN"/>
        </w:rPr>
        <w:t>海淀区安全生产治本攻坚三年行动—提升隐患排查治理能力项目</w:t>
      </w:r>
      <w:bookmarkEnd w:id="0"/>
      <w:bookmarkEnd w:id="1"/>
    </w:p>
    <w:p w14:paraId="13946AC2">
      <w:pPr>
        <w:spacing w:before="253" w:line="360" w:lineRule="auto"/>
        <w:jc w:val="center"/>
        <w:outlineLvl w:val="0"/>
        <w:rPr>
          <w:rFonts w:hint="eastAsia" w:ascii="宋体" w:hAnsi="宋体" w:eastAsia="宋体" w:cs="微软雅黑"/>
          <w:b/>
          <w:bCs/>
          <w:sz w:val="59"/>
          <w:szCs w:val="59"/>
          <w:lang w:eastAsia="zh-CN"/>
        </w:rPr>
      </w:pPr>
      <w:bookmarkStart w:id="2" w:name="_Toc22315"/>
      <w:bookmarkStart w:id="3" w:name="_Toc17866"/>
      <w:r>
        <w:rPr>
          <w:rFonts w:ascii="宋体" w:hAnsi="宋体" w:eastAsia="宋体" w:cs="微软雅黑"/>
          <w:b/>
          <w:bCs/>
          <w:sz w:val="59"/>
          <w:szCs w:val="59"/>
          <w:lang w:eastAsia="zh-CN"/>
        </w:rPr>
        <w:t>竞争性磋商文件</w:t>
      </w:r>
      <w:bookmarkEnd w:id="2"/>
      <w:bookmarkEnd w:id="3"/>
    </w:p>
    <w:p w14:paraId="34458EBC">
      <w:pPr>
        <w:pStyle w:val="23"/>
        <w:spacing w:line="360" w:lineRule="auto"/>
        <w:rPr>
          <w:rFonts w:hint="eastAsia" w:ascii="宋体" w:hAnsi="宋体" w:eastAsia="宋体"/>
          <w:lang w:eastAsia="zh-CN"/>
        </w:rPr>
      </w:pPr>
    </w:p>
    <w:p w14:paraId="6B81A2A7">
      <w:pPr>
        <w:pStyle w:val="23"/>
        <w:spacing w:line="360" w:lineRule="auto"/>
        <w:rPr>
          <w:rFonts w:hint="eastAsia" w:ascii="宋体" w:hAnsi="宋体" w:eastAsia="宋体"/>
          <w:lang w:eastAsia="zh-CN"/>
        </w:rPr>
      </w:pPr>
    </w:p>
    <w:p w14:paraId="6749D122">
      <w:pPr>
        <w:pStyle w:val="23"/>
        <w:spacing w:line="360" w:lineRule="auto"/>
        <w:rPr>
          <w:rFonts w:hint="eastAsia" w:ascii="宋体" w:hAnsi="宋体" w:eastAsia="宋体"/>
          <w:lang w:eastAsia="zh-CN"/>
        </w:rPr>
      </w:pPr>
    </w:p>
    <w:p w14:paraId="15E8F7EB">
      <w:pPr>
        <w:pStyle w:val="23"/>
        <w:spacing w:line="360" w:lineRule="auto"/>
        <w:rPr>
          <w:rFonts w:hint="eastAsia" w:ascii="宋体" w:hAnsi="宋体" w:eastAsia="宋体"/>
          <w:lang w:eastAsia="zh-CN"/>
        </w:rPr>
      </w:pPr>
    </w:p>
    <w:p w14:paraId="257BC1CC">
      <w:pPr>
        <w:pStyle w:val="23"/>
        <w:spacing w:line="360" w:lineRule="auto"/>
        <w:rPr>
          <w:rFonts w:hint="eastAsia" w:ascii="宋体" w:hAnsi="宋体" w:eastAsia="宋体"/>
          <w:lang w:eastAsia="zh-CN"/>
        </w:rPr>
      </w:pPr>
    </w:p>
    <w:p w14:paraId="17C67745">
      <w:pPr>
        <w:pStyle w:val="23"/>
        <w:spacing w:line="360" w:lineRule="auto"/>
        <w:rPr>
          <w:rFonts w:hint="eastAsia" w:ascii="宋体" w:hAnsi="宋体" w:eastAsia="宋体"/>
          <w:lang w:eastAsia="zh-CN"/>
        </w:rPr>
      </w:pPr>
    </w:p>
    <w:p w14:paraId="33DA4279">
      <w:pPr>
        <w:spacing w:before="150" w:line="360" w:lineRule="auto"/>
        <w:ind w:left="2516" w:leftChars="208" w:hanging="2079" w:hangingChars="594"/>
        <w:rPr>
          <w:rFonts w:hint="eastAsia" w:ascii="宋体" w:hAnsi="宋体" w:eastAsia="宋体" w:cs="微软雅黑"/>
          <w:sz w:val="35"/>
          <w:szCs w:val="35"/>
          <w:lang w:eastAsia="zh-CN"/>
        </w:rPr>
      </w:pPr>
      <w:r>
        <w:rPr>
          <w:rFonts w:ascii="宋体" w:hAnsi="宋体" w:eastAsia="宋体" w:cs="微软雅黑"/>
          <w:sz w:val="35"/>
          <w:szCs w:val="35"/>
          <w:lang w:eastAsia="zh-CN"/>
        </w:rPr>
        <w:t>项目名称：</w:t>
      </w:r>
      <w:r>
        <w:rPr>
          <w:rFonts w:hint="eastAsia" w:ascii="宋体" w:hAnsi="宋体" w:eastAsia="宋体" w:cs="微软雅黑"/>
          <w:sz w:val="35"/>
          <w:szCs w:val="35"/>
          <w:lang w:eastAsia="zh-CN"/>
        </w:rPr>
        <w:t>海淀区安全生产治本攻坚三年行动—提升隐患排查治理能力项目</w:t>
      </w:r>
    </w:p>
    <w:p w14:paraId="47AB3D93">
      <w:pPr>
        <w:spacing w:before="150" w:line="360" w:lineRule="auto"/>
        <w:ind w:left="2516" w:leftChars="208" w:hanging="2079" w:hangingChars="594"/>
        <w:rPr>
          <w:rFonts w:hint="eastAsia" w:ascii="宋体" w:hAnsi="宋体" w:eastAsia="宋体" w:cs="微软雅黑"/>
          <w:sz w:val="35"/>
          <w:szCs w:val="35"/>
          <w:lang w:eastAsia="zh-CN"/>
        </w:rPr>
      </w:pPr>
      <w:r>
        <w:rPr>
          <w:rFonts w:ascii="宋体" w:hAnsi="宋体" w:eastAsia="宋体" w:cs="微软雅黑"/>
          <w:sz w:val="35"/>
          <w:szCs w:val="35"/>
          <w:lang w:eastAsia="zh-CN"/>
        </w:rPr>
        <w:t>项目编号：</w:t>
      </w:r>
      <w:r>
        <w:rPr>
          <w:rFonts w:hint="eastAsia" w:ascii="宋体" w:hAnsi="宋体" w:eastAsia="宋体" w:cs="微软雅黑"/>
          <w:sz w:val="35"/>
          <w:szCs w:val="35"/>
          <w:lang w:eastAsia="zh-CN"/>
        </w:rPr>
        <w:t>0686-2611QG105083Z</w:t>
      </w:r>
    </w:p>
    <w:p w14:paraId="21FAD07F">
      <w:pPr>
        <w:spacing w:before="150" w:line="360" w:lineRule="auto"/>
        <w:ind w:left="2516" w:leftChars="208" w:hanging="2079" w:hangingChars="594"/>
        <w:rPr>
          <w:rFonts w:hint="eastAsia" w:ascii="宋体" w:hAnsi="宋体" w:eastAsia="宋体" w:cs="微软雅黑"/>
          <w:sz w:val="35"/>
          <w:szCs w:val="35"/>
          <w:lang w:eastAsia="zh-CN"/>
        </w:rPr>
      </w:pPr>
      <w:r>
        <w:rPr>
          <w:rFonts w:ascii="宋体" w:hAnsi="宋体" w:eastAsia="宋体" w:cs="微软雅黑"/>
          <w:sz w:val="35"/>
          <w:szCs w:val="35"/>
          <w:lang w:eastAsia="zh-CN"/>
        </w:rPr>
        <w:t>采</w:t>
      </w:r>
      <w:r>
        <w:rPr>
          <w:rFonts w:hint="eastAsia" w:ascii="宋体" w:hAnsi="宋体" w:eastAsia="宋体" w:cs="微软雅黑"/>
          <w:sz w:val="35"/>
          <w:szCs w:val="35"/>
          <w:lang w:eastAsia="zh-CN"/>
        </w:rPr>
        <w:t xml:space="preserve"> </w:t>
      </w:r>
      <w:r>
        <w:rPr>
          <w:rFonts w:ascii="宋体" w:hAnsi="宋体" w:eastAsia="宋体" w:cs="微软雅黑"/>
          <w:sz w:val="35"/>
          <w:szCs w:val="35"/>
          <w:lang w:eastAsia="zh-CN"/>
        </w:rPr>
        <w:t>购</w:t>
      </w:r>
      <w:r>
        <w:rPr>
          <w:rFonts w:hint="eastAsia" w:ascii="宋体" w:hAnsi="宋体" w:eastAsia="宋体" w:cs="微软雅黑"/>
          <w:sz w:val="35"/>
          <w:szCs w:val="35"/>
          <w:lang w:eastAsia="zh-CN"/>
        </w:rPr>
        <w:t xml:space="preserve"> </w:t>
      </w:r>
      <w:r>
        <w:rPr>
          <w:rFonts w:ascii="宋体" w:hAnsi="宋体" w:eastAsia="宋体" w:cs="微软雅黑"/>
          <w:sz w:val="35"/>
          <w:szCs w:val="35"/>
          <w:lang w:eastAsia="zh-CN"/>
        </w:rPr>
        <w:t>人：</w:t>
      </w:r>
      <w:r>
        <w:rPr>
          <w:rFonts w:hint="eastAsia" w:ascii="宋体" w:hAnsi="宋体" w:eastAsia="宋体" w:cs="微软雅黑"/>
          <w:sz w:val="35"/>
          <w:szCs w:val="35"/>
          <w:lang w:eastAsia="zh-CN"/>
        </w:rPr>
        <w:t>北京市海淀区应急管理局</w:t>
      </w:r>
    </w:p>
    <w:p w14:paraId="2E1D5701">
      <w:pPr>
        <w:spacing w:before="150" w:line="360" w:lineRule="auto"/>
        <w:ind w:left="2516" w:leftChars="208" w:hanging="2079" w:hangingChars="594"/>
        <w:rPr>
          <w:rFonts w:hint="eastAsia" w:ascii="宋体" w:hAnsi="宋体" w:eastAsia="宋体" w:cs="微软雅黑"/>
          <w:sz w:val="35"/>
          <w:szCs w:val="35"/>
          <w:lang w:eastAsia="zh-CN"/>
        </w:rPr>
      </w:pPr>
      <w:r>
        <w:rPr>
          <w:rFonts w:ascii="宋体" w:hAnsi="宋体" w:eastAsia="宋体" w:cs="微软雅黑"/>
          <w:sz w:val="35"/>
          <w:szCs w:val="35"/>
          <w:lang w:eastAsia="zh-CN"/>
        </w:rPr>
        <w:t>采购代理机构：</w:t>
      </w:r>
      <w:r>
        <w:rPr>
          <w:rFonts w:hint="eastAsia" w:ascii="宋体" w:hAnsi="宋体" w:eastAsia="宋体" w:cs="微软雅黑"/>
          <w:sz w:val="35"/>
          <w:szCs w:val="35"/>
          <w:lang w:eastAsia="zh-CN"/>
        </w:rPr>
        <w:t>北京国际贸易有限公司</w:t>
      </w:r>
    </w:p>
    <w:p w14:paraId="369F840D">
      <w:pPr>
        <w:kinsoku/>
        <w:autoSpaceDE/>
        <w:autoSpaceDN/>
        <w:adjustRightInd/>
        <w:snapToGrid/>
        <w:rPr>
          <w:rFonts w:hint="eastAsia" w:ascii="宋体" w:hAnsi="宋体" w:eastAsia="宋体" w:cs="微软雅黑"/>
          <w:b/>
          <w:bCs/>
          <w:sz w:val="35"/>
          <w:szCs w:val="35"/>
          <w:lang w:eastAsia="zh-CN"/>
        </w:rPr>
      </w:pPr>
      <w:r>
        <w:rPr>
          <w:lang w:eastAsia="zh-CN"/>
        </w:rPr>
        <w:br w:type="page"/>
      </w:r>
    </w:p>
    <w:p w14:paraId="2099B387">
      <w:pPr>
        <w:spacing w:before="150" w:line="360" w:lineRule="auto"/>
        <w:jc w:val="center"/>
        <w:outlineLvl w:val="0"/>
        <w:rPr>
          <w:rFonts w:hint="eastAsia" w:ascii="宋体" w:hAnsi="宋体" w:eastAsia="宋体" w:cs="微软雅黑"/>
          <w:sz w:val="35"/>
          <w:szCs w:val="35"/>
          <w:lang w:eastAsia="zh-CN"/>
        </w:rPr>
      </w:pPr>
      <w:bookmarkStart w:id="4" w:name="_Toc192506514"/>
      <w:r>
        <w:rPr>
          <w:rFonts w:ascii="宋体" w:hAnsi="宋体" w:eastAsia="宋体" w:cs="微软雅黑"/>
          <w:b/>
          <w:bCs/>
          <w:sz w:val="35"/>
          <w:szCs w:val="35"/>
          <w:lang w:eastAsia="zh-CN"/>
        </w:rPr>
        <w:t xml:space="preserve"> </w:t>
      </w:r>
      <w:bookmarkStart w:id="5" w:name="_Toc12409"/>
      <w:bookmarkStart w:id="6" w:name="_Toc22823"/>
      <w:r>
        <w:rPr>
          <w:rFonts w:ascii="宋体" w:hAnsi="宋体" w:eastAsia="宋体" w:cs="微软雅黑"/>
          <w:b/>
          <w:bCs/>
          <w:sz w:val="35"/>
          <w:szCs w:val="35"/>
          <w:lang w:eastAsia="zh-CN"/>
        </w:rPr>
        <w:t>目     录</w:t>
      </w:r>
      <w:bookmarkEnd w:id="4"/>
      <w:bookmarkEnd w:id="5"/>
      <w:bookmarkEnd w:id="6"/>
    </w:p>
    <w:sdt>
      <w:sdtPr>
        <w:rPr>
          <w:rFonts w:ascii="宋体" w:hAnsi="宋体" w:eastAsia="宋体" w:cs="Arial"/>
          <w:color w:val="000000"/>
          <w:sz w:val="21"/>
          <w:szCs w:val="21"/>
          <w:lang w:val="en-US" w:eastAsia="en-US" w:bidi="ar-SA"/>
        </w:rPr>
        <w:id w:val="147483119"/>
        <w15:color w:val="DBDBDB"/>
        <w:docPartObj>
          <w:docPartGallery w:val="Table of Contents"/>
          <w:docPartUnique/>
        </w:docPartObj>
      </w:sdtPr>
      <w:sdtEndPr>
        <w:rPr>
          <w:rFonts w:hint="eastAsia" w:ascii="Calibri" w:hAnsi="Calibri" w:eastAsia="宋体" w:cs="Times New Roman"/>
          <w:color w:val="000000"/>
          <w:sz w:val="21"/>
          <w:szCs w:val="22"/>
          <w:lang w:val="en-US" w:eastAsia="zh-CN" w:bidi="ar-SA"/>
        </w:rPr>
      </w:sdtEndPr>
      <w:sdtContent>
        <w:p w14:paraId="2362CAF6">
          <w:pPr>
            <w:spacing w:before="0" w:beforeLines="0" w:after="0" w:afterLines="0" w:line="240" w:lineRule="auto"/>
            <w:ind w:left="0" w:leftChars="0" w:right="0" w:rightChars="0" w:firstLine="0" w:firstLineChars="0"/>
            <w:jc w:val="center"/>
          </w:pPr>
        </w:p>
        <w:p w14:paraId="611008BF">
          <w:pPr>
            <w:pStyle w:val="39"/>
            <w:tabs>
              <w:tab w:val="right" w:leader="dot" w:pos="9072"/>
              <w:tab w:val="clear" w:pos="1050"/>
              <w:tab w:val="clear" w:pos="8937"/>
            </w:tabs>
          </w:pPr>
          <w:r>
            <w:rPr>
              <w:rFonts w:hint="eastAsia"/>
              <w:lang w:eastAsia="zh-CN"/>
            </w:rPr>
            <w:fldChar w:fldCharType="begin"/>
          </w:r>
          <w:r>
            <w:rPr>
              <w:rFonts w:hint="eastAsia"/>
              <w:lang w:eastAsia="zh-CN"/>
            </w:rPr>
            <w:instrText xml:space="preserve">TOC \o "1-1" \h \u </w:instrText>
          </w:r>
          <w:r>
            <w:rPr>
              <w:rFonts w:hint="eastAsia"/>
              <w:lang w:eastAsia="zh-CN"/>
            </w:rPr>
            <w:fldChar w:fldCharType="separate"/>
          </w:r>
        </w:p>
        <w:p w14:paraId="48D3039E">
          <w:pPr>
            <w:pStyle w:val="39"/>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sz w:val="28"/>
              <w:szCs w:val="28"/>
            </w:rPr>
          </w:pPr>
          <w:r>
            <w:rPr>
              <w:rFonts w:hint="eastAsia"/>
              <w:sz w:val="28"/>
              <w:szCs w:val="28"/>
              <w:lang w:eastAsia="zh-CN"/>
            </w:rPr>
            <w:fldChar w:fldCharType="begin"/>
          </w:r>
          <w:r>
            <w:rPr>
              <w:rFonts w:hint="eastAsia"/>
              <w:sz w:val="28"/>
              <w:szCs w:val="28"/>
              <w:lang w:eastAsia="zh-CN"/>
            </w:rPr>
            <w:instrText xml:space="preserve"> HYPERLINK \l _Toc14649 </w:instrText>
          </w:r>
          <w:r>
            <w:rPr>
              <w:rFonts w:hint="eastAsia"/>
              <w:sz w:val="28"/>
              <w:szCs w:val="28"/>
              <w:lang w:eastAsia="zh-CN"/>
            </w:rPr>
            <w:fldChar w:fldCharType="separate"/>
          </w:r>
          <w:r>
            <w:rPr>
              <w:rFonts w:hint="eastAsia" w:ascii="宋体" w:hAnsi="宋体" w:eastAsia="宋体" w:cs="微软雅黑"/>
              <w:bCs/>
              <w:sz w:val="28"/>
              <w:szCs w:val="28"/>
              <w:lang w:eastAsia="zh-CN"/>
            </w:rPr>
            <w:t xml:space="preserve">第一章 </w:t>
          </w:r>
          <w:r>
            <w:rPr>
              <w:rFonts w:ascii="宋体" w:hAnsi="宋体" w:eastAsia="宋体" w:cs="微软雅黑"/>
              <w:bCs/>
              <w:sz w:val="28"/>
              <w:szCs w:val="28"/>
              <w:lang w:eastAsia="zh-CN"/>
            </w:rPr>
            <w:t>采购邀请</w:t>
          </w:r>
          <w:r>
            <w:rPr>
              <w:sz w:val="28"/>
              <w:szCs w:val="28"/>
            </w:rPr>
            <w:tab/>
          </w:r>
          <w:r>
            <w:rPr>
              <w:sz w:val="28"/>
              <w:szCs w:val="28"/>
            </w:rPr>
            <w:fldChar w:fldCharType="begin"/>
          </w:r>
          <w:r>
            <w:rPr>
              <w:sz w:val="28"/>
              <w:szCs w:val="28"/>
            </w:rPr>
            <w:instrText xml:space="preserve"> PAGEREF _Toc14649 \h </w:instrText>
          </w:r>
          <w:r>
            <w:rPr>
              <w:sz w:val="28"/>
              <w:szCs w:val="28"/>
            </w:rPr>
            <w:fldChar w:fldCharType="separate"/>
          </w:r>
          <w:r>
            <w:rPr>
              <w:sz w:val="28"/>
              <w:szCs w:val="28"/>
            </w:rPr>
            <w:t>3</w:t>
          </w:r>
          <w:r>
            <w:rPr>
              <w:sz w:val="28"/>
              <w:szCs w:val="28"/>
            </w:rPr>
            <w:fldChar w:fldCharType="end"/>
          </w:r>
          <w:r>
            <w:rPr>
              <w:rFonts w:hint="eastAsia"/>
              <w:sz w:val="28"/>
              <w:szCs w:val="28"/>
              <w:lang w:eastAsia="zh-CN"/>
            </w:rPr>
            <w:fldChar w:fldCharType="end"/>
          </w:r>
        </w:p>
        <w:p w14:paraId="4C5C4770">
          <w:pPr>
            <w:pStyle w:val="39"/>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sz w:val="28"/>
              <w:szCs w:val="28"/>
            </w:rPr>
          </w:pPr>
          <w:r>
            <w:rPr>
              <w:rFonts w:hint="eastAsia"/>
              <w:sz w:val="28"/>
              <w:szCs w:val="28"/>
              <w:lang w:eastAsia="zh-CN"/>
            </w:rPr>
            <w:fldChar w:fldCharType="begin"/>
          </w:r>
          <w:r>
            <w:rPr>
              <w:rFonts w:hint="eastAsia"/>
              <w:sz w:val="28"/>
              <w:szCs w:val="28"/>
              <w:lang w:eastAsia="zh-CN"/>
            </w:rPr>
            <w:instrText xml:space="preserve"> HYPERLINK \l _Toc19106 </w:instrText>
          </w:r>
          <w:r>
            <w:rPr>
              <w:rFonts w:hint="eastAsia"/>
              <w:sz w:val="28"/>
              <w:szCs w:val="28"/>
              <w:lang w:eastAsia="zh-CN"/>
            </w:rPr>
            <w:fldChar w:fldCharType="separate"/>
          </w:r>
          <w:r>
            <w:rPr>
              <w:rFonts w:ascii="宋体" w:hAnsi="宋体" w:eastAsia="宋体" w:cs="微软雅黑"/>
              <w:bCs/>
              <w:sz w:val="28"/>
              <w:szCs w:val="28"/>
              <w:lang w:eastAsia="zh-CN"/>
            </w:rPr>
            <w:t>第二章 供应商须知</w:t>
          </w:r>
          <w:r>
            <w:rPr>
              <w:sz w:val="28"/>
              <w:szCs w:val="28"/>
            </w:rPr>
            <w:tab/>
          </w:r>
          <w:r>
            <w:rPr>
              <w:sz w:val="28"/>
              <w:szCs w:val="28"/>
            </w:rPr>
            <w:fldChar w:fldCharType="begin"/>
          </w:r>
          <w:r>
            <w:rPr>
              <w:sz w:val="28"/>
              <w:szCs w:val="28"/>
            </w:rPr>
            <w:instrText xml:space="preserve"> PAGEREF _Toc19106 \h </w:instrText>
          </w:r>
          <w:r>
            <w:rPr>
              <w:sz w:val="28"/>
              <w:szCs w:val="28"/>
            </w:rPr>
            <w:fldChar w:fldCharType="separate"/>
          </w:r>
          <w:r>
            <w:rPr>
              <w:sz w:val="28"/>
              <w:szCs w:val="28"/>
            </w:rPr>
            <w:t>9</w:t>
          </w:r>
          <w:r>
            <w:rPr>
              <w:sz w:val="28"/>
              <w:szCs w:val="28"/>
            </w:rPr>
            <w:fldChar w:fldCharType="end"/>
          </w:r>
          <w:r>
            <w:rPr>
              <w:rFonts w:hint="eastAsia"/>
              <w:sz w:val="28"/>
              <w:szCs w:val="28"/>
              <w:lang w:eastAsia="zh-CN"/>
            </w:rPr>
            <w:fldChar w:fldCharType="end"/>
          </w:r>
        </w:p>
        <w:p w14:paraId="6CC8D9FD">
          <w:pPr>
            <w:pStyle w:val="39"/>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sz w:val="28"/>
              <w:szCs w:val="28"/>
            </w:rPr>
          </w:pPr>
          <w:r>
            <w:rPr>
              <w:rFonts w:hint="eastAsia"/>
              <w:sz w:val="28"/>
              <w:szCs w:val="28"/>
              <w:lang w:eastAsia="zh-CN"/>
            </w:rPr>
            <w:fldChar w:fldCharType="begin"/>
          </w:r>
          <w:r>
            <w:rPr>
              <w:rFonts w:hint="eastAsia"/>
              <w:sz w:val="28"/>
              <w:szCs w:val="28"/>
              <w:lang w:eastAsia="zh-CN"/>
            </w:rPr>
            <w:instrText xml:space="preserve"> HYPERLINK \l _Toc5750 </w:instrText>
          </w:r>
          <w:r>
            <w:rPr>
              <w:rFonts w:hint="eastAsia"/>
              <w:sz w:val="28"/>
              <w:szCs w:val="28"/>
              <w:lang w:eastAsia="zh-CN"/>
            </w:rPr>
            <w:fldChar w:fldCharType="separate"/>
          </w:r>
          <w:r>
            <w:rPr>
              <w:rFonts w:ascii="宋体" w:hAnsi="宋体" w:eastAsia="宋体" w:cs="微软雅黑"/>
              <w:bCs/>
              <w:sz w:val="28"/>
              <w:szCs w:val="28"/>
              <w:lang w:eastAsia="zh-CN"/>
            </w:rPr>
            <w:t>第三章 评审方法和评审标准</w:t>
          </w:r>
          <w:r>
            <w:rPr>
              <w:sz w:val="28"/>
              <w:szCs w:val="28"/>
            </w:rPr>
            <w:tab/>
          </w:r>
          <w:r>
            <w:rPr>
              <w:sz w:val="28"/>
              <w:szCs w:val="28"/>
            </w:rPr>
            <w:fldChar w:fldCharType="begin"/>
          </w:r>
          <w:r>
            <w:rPr>
              <w:sz w:val="28"/>
              <w:szCs w:val="28"/>
            </w:rPr>
            <w:instrText xml:space="preserve"> PAGEREF _Toc5750 \h </w:instrText>
          </w:r>
          <w:r>
            <w:rPr>
              <w:sz w:val="28"/>
              <w:szCs w:val="28"/>
            </w:rPr>
            <w:fldChar w:fldCharType="separate"/>
          </w:r>
          <w:r>
            <w:rPr>
              <w:sz w:val="28"/>
              <w:szCs w:val="28"/>
            </w:rPr>
            <w:t>24</w:t>
          </w:r>
          <w:r>
            <w:rPr>
              <w:sz w:val="28"/>
              <w:szCs w:val="28"/>
            </w:rPr>
            <w:fldChar w:fldCharType="end"/>
          </w:r>
          <w:r>
            <w:rPr>
              <w:rFonts w:hint="eastAsia"/>
              <w:sz w:val="28"/>
              <w:szCs w:val="28"/>
              <w:lang w:eastAsia="zh-CN"/>
            </w:rPr>
            <w:fldChar w:fldCharType="end"/>
          </w:r>
        </w:p>
        <w:p w14:paraId="628E4EC3">
          <w:pPr>
            <w:pStyle w:val="39"/>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sz w:val="28"/>
              <w:szCs w:val="28"/>
            </w:rPr>
          </w:pPr>
          <w:r>
            <w:rPr>
              <w:rFonts w:hint="eastAsia"/>
              <w:sz w:val="28"/>
              <w:szCs w:val="28"/>
              <w:lang w:eastAsia="zh-CN"/>
            </w:rPr>
            <w:fldChar w:fldCharType="begin"/>
          </w:r>
          <w:r>
            <w:rPr>
              <w:rFonts w:hint="eastAsia"/>
              <w:sz w:val="28"/>
              <w:szCs w:val="28"/>
              <w:lang w:eastAsia="zh-CN"/>
            </w:rPr>
            <w:instrText xml:space="preserve"> HYPERLINK \l _Toc13310 </w:instrText>
          </w:r>
          <w:r>
            <w:rPr>
              <w:rFonts w:hint="eastAsia"/>
              <w:sz w:val="28"/>
              <w:szCs w:val="28"/>
              <w:lang w:eastAsia="zh-CN"/>
            </w:rPr>
            <w:fldChar w:fldCharType="separate"/>
          </w:r>
          <w:r>
            <w:rPr>
              <w:rFonts w:ascii="宋体" w:hAnsi="宋体" w:eastAsia="宋体" w:cs="微软雅黑"/>
              <w:bCs/>
              <w:sz w:val="28"/>
              <w:szCs w:val="28"/>
              <w:lang w:eastAsia="zh-CN"/>
            </w:rPr>
            <w:t>第四章 采购需求</w:t>
          </w:r>
          <w:r>
            <w:rPr>
              <w:sz w:val="28"/>
              <w:szCs w:val="28"/>
            </w:rPr>
            <w:tab/>
          </w:r>
          <w:r>
            <w:rPr>
              <w:sz w:val="28"/>
              <w:szCs w:val="28"/>
            </w:rPr>
            <w:fldChar w:fldCharType="begin"/>
          </w:r>
          <w:r>
            <w:rPr>
              <w:sz w:val="28"/>
              <w:szCs w:val="28"/>
            </w:rPr>
            <w:instrText xml:space="preserve"> PAGEREF _Toc13310 \h </w:instrText>
          </w:r>
          <w:r>
            <w:rPr>
              <w:sz w:val="28"/>
              <w:szCs w:val="28"/>
            </w:rPr>
            <w:fldChar w:fldCharType="separate"/>
          </w:r>
          <w:r>
            <w:rPr>
              <w:sz w:val="28"/>
              <w:szCs w:val="28"/>
            </w:rPr>
            <w:t>37</w:t>
          </w:r>
          <w:r>
            <w:rPr>
              <w:sz w:val="28"/>
              <w:szCs w:val="28"/>
            </w:rPr>
            <w:fldChar w:fldCharType="end"/>
          </w:r>
          <w:r>
            <w:rPr>
              <w:rFonts w:hint="eastAsia"/>
              <w:sz w:val="28"/>
              <w:szCs w:val="28"/>
              <w:lang w:eastAsia="zh-CN"/>
            </w:rPr>
            <w:fldChar w:fldCharType="end"/>
          </w:r>
        </w:p>
        <w:p w14:paraId="5E1A30D5">
          <w:pPr>
            <w:pStyle w:val="39"/>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rPr>
              <w:sz w:val="28"/>
              <w:szCs w:val="28"/>
            </w:rPr>
          </w:pPr>
          <w:r>
            <w:rPr>
              <w:rFonts w:hint="eastAsia"/>
              <w:sz w:val="28"/>
              <w:szCs w:val="28"/>
              <w:lang w:eastAsia="zh-CN"/>
            </w:rPr>
            <w:fldChar w:fldCharType="begin"/>
          </w:r>
          <w:r>
            <w:rPr>
              <w:rFonts w:hint="eastAsia"/>
              <w:sz w:val="28"/>
              <w:szCs w:val="28"/>
              <w:lang w:eastAsia="zh-CN"/>
            </w:rPr>
            <w:instrText xml:space="preserve"> HYPERLINK \l _Toc5323 </w:instrText>
          </w:r>
          <w:r>
            <w:rPr>
              <w:rFonts w:hint="eastAsia"/>
              <w:sz w:val="28"/>
              <w:szCs w:val="28"/>
              <w:lang w:eastAsia="zh-CN"/>
            </w:rPr>
            <w:fldChar w:fldCharType="separate"/>
          </w:r>
          <w:r>
            <w:rPr>
              <w:rFonts w:ascii="宋体" w:hAnsi="宋体" w:eastAsia="宋体" w:cs="微软雅黑"/>
              <w:bCs/>
              <w:sz w:val="28"/>
              <w:szCs w:val="28"/>
              <w:lang w:eastAsia="zh-CN"/>
            </w:rPr>
            <w:t>第五章 合同草案条款</w:t>
          </w:r>
          <w:r>
            <w:rPr>
              <w:sz w:val="28"/>
              <w:szCs w:val="28"/>
            </w:rPr>
            <w:tab/>
          </w:r>
          <w:r>
            <w:rPr>
              <w:sz w:val="28"/>
              <w:szCs w:val="28"/>
            </w:rPr>
            <w:fldChar w:fldCharType="begin"/>
          </w:r>
          <w:r>
            <w:rPr>
              <w:sz w:val="28"/>
              <w:szCs w:val="28"/>
            </w:rPr>
            <w:instrText xml:space="preserve"> PAGEREF _Toc5323 \h </w:instrText>
          </w:r>
          <w:r>
            <w:rPr>
              <w:sz w:val="28"/>
              <w:szCs w:val="28"/>
            </w:rPr>
            <w:fldChar w:fldCharType="separate"/>
          </w:r>
          <w:r>
            <w:rPr>
              <w:sz w:val="28"/>
              <w:szCs w:val="28"/>
            </w:rPr>
            <w:t>48</w:t>
          </w:r>
          <w:r>
            <w:rPr>
              <w:sz w:val="28"/>
              <w:szCs w:val="28"/>
            </w:rPr>
            <w:fldChar w:fldCharType="end"/>
          </w:r>
          <w:r>
            <w:rPr>
              <w:rFonts w:hint="eastAsia"/>
              <w:sz w:val="28"/>
              <w:szCs w:val="28"/>
              <w:lang w:eastAsia="zh-CN"/>
            </w:rPr>
            <w:fldChar w:fldCharType="end"/>
          </w:r>
        </w:p>
        <w:p w14:paraId="345A488B">
          <w:pPr>
            <w:pStyle w:val="39"/>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480" w:lineRule="auto"/>
            <w:textAlignment w:val="auto"/>
          </w:pPr>
          <w:r>
            <w:rPr>
              <w:rFonts w:hint="eastAsia"/>
              <w:sz w:val="28"/>
              <w:szCs w:val="28"/>
              <w:lang w:eastAsia="zh-CN"/>
            </w:rPr>
            <w:fldChar w:fldCharType="begin"/>
          </w:r>
          <w:r>
            <w:rPr>
              <w:rFonts w:hint="eastAsia"/>
              <w:sz w:val="28"/>
              <w:szCs w:val="28"/>
              <w:lang w:eastAsia="zh-CN"/>
            </w:rPr>
            <w:instrText xml:space="preserve"> HYPERLINK \l _Toc1046 </w:instrText>
          </w:r>
          <w:r>
            <w:rPr>
              <w:rFonts w:hint="eastAsia"/>
              <w:sz w:val="28"/>
              <w:szCs w:val="28"/>
              <w:lang w:eastAsia="zh-CN"/>
            </w:rPr>
            <w:fldChar w:fldCharType="separate"/>
          </w:r>
          <w:r>
            <w:rPr>
              <w:rFonts w:ascii="宋体" w:hAnsi="宋体" w:eastAsia="宋体" w:cs="微软雅黑"/>
              <w:bCs/>
              <w:sz w:val="28"/>
              <w:szCs w:val="28"/>
              <w:lang w:eastAsia="zh-CN"/>
            </w:rPr>
            <w:t>第六章 响应文件格式</w:t>
          </w:r>
          <w:r>
            <w:rPr>
              <w:sz w:val="28"/>
              <w:szCs w:val="28"/>
            </w:rPr>
            <w:tab/>
          </w:r>
          <w:r>
            <w:rPr>
              <w:sz w:val="28"/>
              <w:szCs w:val="28"/>
            </w:rPr>
            <w:fldChar w:fldCharType="begin"/>
          </w:r>
          <w:r>
            <w:rPr>
              <w:sz w:val="28"/>
              <w:szCs w:val="28"/>
            </w:rPr>
            <w:instrText xml:space="preserve"> PAGEREF _Toc1046 \h </w:instrText>
          </w:r>
          <w:r>
            <w:rPr>
              <w:sz w:val="28"/>
              <w:szCs w:val="28"/>
            </w:rPr>
            <w:fldChar w:fldCharType="separate"/>
          </w:r>
          <w:r>
            <w:rPr>
              <w:sz w:val="28"/>
              <w:szCs w:val="28"/>
            </w:rPr>
            <w:t>76</w:t>
          </w:r>
          <w:r>
            <w:rPr>
              <w:sz w:val="28"/>
              <w:szCs w:val="28"/>
            </w:rPr>
            <w:fldChar w:fldCharType="end"/>
          </w:r>
          <w:r>
            <w:rPr>
              <w:rFonts w:hint="eastAsia"/>
              <w:sz w:val="28"/>
              <w:szCs w:val="28"/>
              <w:lang w:eastAsia="zh-CN"/>
            </w:rPr>
            <w:fldChar w:fldCharType="end"/>
          </w:r>
        </w:p>
        <w:p w14:paraId="3C857A60">
          <w:pPr>
            <w:pStyle w:val="24"/>
            <w:rPr>
              <w:rFonts w:hint="eastAsia" w:ascii="Calibri" w:hAnsi="Calibri" w:eastAsia="宋体" w:cs="Times New Roman"/>
              <w:sz w:val="21"/>
              <w:szCs w:val="22"/>
              <w:lang w:val="en-US" w:eastAsia="zh-CN" w:bidi="ar-SA"/>
            </w:rPr>
          </w:pPr>
          <w:r>
            <w:rPr>
              <w:rFonts w:hint="eastAsia"/>
              <w:lang w:eastAsia="zh-CN"/>
            </w:rPr>
            <w:fldChar w:fldCharType="end"/>
          </w:r>
        </w:p>
      </w:sdtContent>
    </w:sdt>
    <w:p w14:paraId="2A24D09A">
      <w:pPr>
        <w:rPr>
          <w:rFonts w:hint="eastAsia"/>
          <w:lang w:eastAsia="zh-CN"/>
        </w:rPr>
      </w:pPr>
    </w:p>
    <w:p w14:paraId="5DB7067C">
      <w:pPr>
        <w:kinsoku/>
        <w:autoSpaceDE/>
        <w:autoSpaceDN/>
        <w:adjustRightInd/>
        <w:snapToGrid/>
        <w:spacing w:line="360" w:lineRule="auto"/>
        <w:rPr>
          <w:rFonts w:hint="eastAsia" w:ascii="宋体" w:hAnsi="宋体" w:eastAsia="宋体" w:cs="微软雅黑"/>
          <w:b/>
          <w:bCs/>
          <w:sz w:val="35"/>
          <w:szCs w:val="35"/>
          <w:lang w:eastAsia="zh-CN"/>
        </w:rPr>
      </w:pPr>
      <w:bookmarkStart w:id="7" w:name="bookmark2"/>
      <w:bookmarkEnd w:id="7"/>
      <w:r>
        <w:br w:type="page"/>
      </w:r>
    </w:p>
    <w:p w14:paraId="5180A5E0">
      <w:pPr>
        <w:numPr>
          <w:ilvl w:val="0"/>
          <w:numId w:val="9"/>
        </w:numPr>
        <w:spacing w:before="333" w:line="360" w:lineRule="auto"/>
        <w:jc w:val="center"/>
        <w:outlineLvl w:val="0"/>
        <w:rPr>
          <w:rFonts w:ascii="宋体" w:hAnsi="宋体" w:eastAsia="宋体" w:cs="微软雅黑"/>
          <w:b/>
          <w:bCs/>
          <w:sz w:val="35"/>
          <w:szCs w:val="35"/>
          <w:lang w:eastAsia="zh-CN"/>
        </w:rPr>
      </w:pPr>
      <w:bookmarkStart w:id="8" w:name="_Toc14649"/>
      <w:r>
        <w:rPr>
          <w:rFonts w:ascii="宋体" w:hAnsi="宋体" w:eastAsia="宋体" w:cs="微软雅黑"/>
          <w:b/>
          <w:bCs/>
          <w:sz w:val="35"/>
          <w:szCs w:val="35"/>
          <w:lang w:eastAsia="zh-CN"/>
        </w:rPr>
        <w:t>采购邀请</w:t>
      </w:r>
      <w:bookmarkEnd w:id="8"/>
    </w:p>
    <w:p w14:paraId="43A3B048">
      <w:pPr>
        <w:pStyle w:val="4"/>
        <w:spacing w:before="0" w:line="360" w:lineRule="auto"/>
        <w:jc w:val="left"/>
        <w:rPr>
          <w:rFonts w:ascii="Times New Roman" w:hAnsi="Times New Roman" w:eastAsia="宋体"/>
          <w:sz w:val="24"/>
          <w:szCs w:val="24"/>
          <w:highlight w:val="none"/>
        </w:rPr>
      </w:pPr>
      <w:bookmarkStart w:id="9" w:name="_Toc35393790"/>
      <w:bookmarkStart w:id="10" w:name="_Toc35393621"/>
      <w:bookmarkStart w:id="11" w:name="_Toc28359079"/>
      <w:bookmarkStart w:id="12" w:name="_Toc28359002"/>
      <w:bookmarkStart w:id="13" w:name="_Hlk24379207"/>
      <w:r>
        <w:rPr>
          <w:rFonts w:ascii="Times New Roman" w:hAnsi="Times New Roman" w:eastAsia="宋体"/>
          <w:sz w:val="24"/>
          <w:szCs w:val="24"/>
          <w:highlight w:val="none"/>
        </w:rPr>
        <w:t>一、项目基本情况</w:t>
      </w:r>
      <w:bookmarkEnd w:id="9"/>
      <w:bookmarkEnd w:id="10"/>
      <w:bookmarkEnd w:id="11"/>
      <w:bookmarkEnd w:id="12"/>
    </w:p>
    <w:p w14:paraId="3EA42886">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1.项目编号：_</w:t>
      </w:r>
      <w:r>
        <w:rPr>
          <w:rFonts w:hint="eastAsia" w:ascii="宋体" w:hAnsi="宋体" w:eastAsia="宋体" w:cs="宋体"/>
          <w:sz w:val="24"/>
          <w:szCs w:val="24"/>
          <w:highlight w:val="none"/>
          <w:u w:val="single"/>
          <w:lang w:eastAsia="zh-CN"/>
        </w:rPr>
        <w:t>0686-2611QG105083Z</w:t>
      </w:r>
    </w:p>
    <w:p w14:paraId="4973E2F3">
      <w:pPr>
        <w:spacing w:line="360" w:lineRule="auto"/>
        <w:ind w:firstLine="480" w:firstLineChars="20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2.项目名称：</w:t>
      </w:r>
      <w:bookmarkEnd w:id="13"/>
      <w:r>
        <w:rPr>
          <w:rFonts w:hint="eastAsia" w:ascii="宋体" w:hAnsi="宋体" w:eastAsia="宋体" w:cs="宋体"/>
          <w:sz w:val="24"/>
          <w:szCs w:val="24"/>
          <w:highlight w:val="none"/>
          <w:u w:val="single"/>
          <w:lang w:eastAsia="zh-CN"/>
        </w:rPr>
        <w:t>海淀区安全生产治本攻坚三年行动—提升隐患排查治理能力项目</w:t>
      </w:r>
    </w:p>
    <w:p w14:paraId="38004B1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 预算金额：</w:t>
      </w:r>
      <w:r>
        <w:rPr>
          <w:rFonts w:hint="eastAsia" w:ascii="宋体" w:hAnsi="宋体" w:eastAsia="宋体" w:cs="宋体"/>
          <w:sz w:val="24"/>
          <w:szCs w:val="24"/>
          <w:highlight w:val="none"/>
          <w:u w:val="single"/>
          <w:lang w:val="en-US" w:eastAsia="zh-CN"/>
        </w:rPr>
        <w:t>166.00</w:t>
      </w:r>
      <w:r>
        <w:rPr>
          <w:rFonts w:hint="eastAsia" w:ascii="宋体" w:hAnsi="宋体" w:eastAsia="宋体" w:cs="宋体"/>
          <w:sz w:val="24"/>
          <w:szCs w:val="24"/>
          <w:highlight w:val="none"/>
        </w:rPr>
        <w:t>万元、最高限价（如有）：</w:t>
      </w:r>
      <w:r>
        <w:rPr>
          <w:rFonts w:hint="eastAsia" w:ascii="宋体" w:hAnsi="宋体" w:eastAsia="宋体" w:cs="宋体"/>
          <w:sz w:val="24"/>
          <w:szCs w:val="24"/>
          <w:highlight w:val="none"/>
          <w:u w:val="single"/>
          <w:lang w:val="en-US" w:eastAsia="zh-CN"/>
        </w:rPr>
        <w:t>166.00</w:t>
      </w:r>
      <w:r>
        <w:rPr>
          <w:rFonts w:hint="eastAsia" w:ascii="宋体" w:hAnsi="宋体" w:eastAsia="宋体" w:cs="宋体"/>
          <w:sz w:val="24"/>
          <w:szCs w:val="24"/>
          <w:highlight w:val="none"/>
        </w:rPr>
        <w:t>万元</w:t>
      </w:r>
    </w:p>
    <w:p w14:paraId="0799516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4.采购需求：</w:t>
      </w:r>
    </w:p>
    <w:tbl>
      <w:tblPr>
        <w:tblStyle w:val="56"/>
        <w:tblW w:w="0" w:type="auto"/>
        <w:tblInd w:w="-3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85"/>
        <w:gridCol w:w="1971"/>
        <w:gridCol w:w="1070"/>
        <w:gridCol w:w="1066"/>
        <w:gridCol w:w="1017"/>
        <w:gridCol w:w="3994"/>
      </w:tblGrid>
      <w:tr w14:paraId="25120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9"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4E16BCC">
            <w:pPr>
              <w:pStyle w:val="15"/>
              <w:keepNext w:val="0"/>
              <w:keepLines w:val="0"/>
              <w:widowControl/>
              <w:suppressLineNumbers w:val="0"/>
              <w:wordWrap w:val="0"/>
              <w:topLinePunct/>
              <w:autoSpaceDE/>
              <w:autoSpaceDN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包号</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9277DB5">
            <w:pPr>
              <w:pStyle w:val="15"/>
              <w:keepNext w:val="0"/>
              <w:keepLines w:val="0"/>
              <w:widowControl/>
              <w:suppressLineNumbers w:val="0"/>
              <w:wordWrap w:val="0"/>
              <w:topLinePunct/>
              <w:autoSpaceDE/>
              <w:autoSpaceDN w:val="0"/>
              <w:spacing w:line="360" w:lineRule="auto"/>
              <w:jc w:val="center"/>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项目名称</w:t>
            </w:r>
          </w:p>
          <w:p w14:paraId="73D9B8FA">
            <w:pPr>
              <w:pStyle w:val="15"/>
              <w:keepNext w:val="0"/>
              <w:keepLines w:val="0"/>
              <w:widowControl/>
              <w:suppressLineNumbers w:val="0"/>
              <w:wordWrap w:val="0"/>
              <w:topLinePunct/>
              <w:autoSpaceDE/>
              <w:autoSpaceDN w:val="0"/>
              <w:spacing w:line="360" w:lineRule="auto"/>
              <w:jc w:val="center"/>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（标的名称）</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6FB07275">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预算</w:t>
            </w:r>
          </w:p>
          <w:p w14:paraId="3084188A">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金额</w:t>
            </w:r>
          </w:p>
          <w:p w14:paraId="5488E42E">
            <w:pPr>
              <w:keepNext w:val="0"/>
              <w:keepLines w:val="0"/>
              <w:widowControl w:val="0"/>
              <w:suppressLineNumbers w:val="0"/>
              <w:wordWrap w:val="0"/>
              <w:topLinePunct/>
              <w:spacing w:before="0" w:beforeAutospacing="0" w:after="160" w:afterAutospacing="0" w:line="360" w:lineRule="auto"/>
              <w:ind w:left="0" w:right="0"/>
              <w:jc w:val="both"/>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（万元）</w:t>
            </w:r>
          </w:p>
        </w:tc>
        <w:tc>
          <w:tcPr>
            <w:tcW w:w="1066" w:type="dxa"/>
            <w:tcBorders>
              <w:top w:val="single" w:color="auto" w:sz="4" w:space="0"/>
              <w:left w:val="single" w:color="auto" w:sz="4" w:space="0"/>
              <w:bottom w:val="single" w:color="auto" w:sz="4" w:space="0"/>
              <w:right w:val="single" w:color="auto" w:sz="4" w:space="0"/>
            </w:tcBorders>
            <w:shd w:val="clear" w:color="auto" w:fill="auto"/>
            <w:vAlign w:val="center"/>
          </w:tcPr>
          <w:p w14:paraId="3FB8CA92">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最高</w:t>
            </w:r>
          </w:p>
          <w:p w14:paraId="35F5ED78">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限价</w:t>
            </w:r>
          </w:p>
          <w:p w14:paraId="22E86F60">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（万元）</w:t>
            </w:r>
          </w:p>
        </w:tc>
        <w:tc>
          <w:tcPr>
            <w:tcW w:w="1017" w:type="dxa"/>
            <w:tcBorders>
              <w:top w:val="single" w:color="auto" w:sz="4" w:space="0"/>
              <w:left w:val="single" w:color="auto" w:sz="4" w:space="0"/>
              <w:bottom w:val="single" w:color="auto" w:sz="4" w:space="0"/>
              <w:right w:val="single" w:color="auto" w:sz="4" w:space="0"/>
            </w:tcBorders>
            <w:shd w:val="clear" w:color="auto" w:fill="auto"/>
            <w:vAlign w:val="center"/>
          </w:tcPr>
          <w:p w14:paraId="5D3109DF">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服务</w:t>
            </w:r>
          </w:p>
          <w:p w14:paraId="43DAD387">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地点</w:t>
            </w:r>
          </w:p>
        </w:tc>
        <w:tc>
          <w:tcPr>
            <w:tcW w:w="3994" w:type="dxa"/>
            <w:tcBorders>
              <w:top w:val="single" w:color="auto" w:sz="4" w:space="0"/>
              <w:left w:val="single" w:color="auto" w:sz="4" w:space="0"/>
              <w:bottom w:val="single" w:color="auto" w:sz="4" w:space="0"/>
              <w:right w:val="single" w:color="auto" w:sz="4" w:space="0"/>
            </w:tcBorders>
            <w:shd w:val="clear" w:color="auto" w:fill="auto"/>
            <w:vAlign w:val="center"/>
          </w:tcPr>
          <w:p w14:paraId="261CE4B1">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简要技术需求或服务要求</w:t>
            </w:r>
          </w:p>
        </w:tc>
      </w:tr>
      <w:tr w14:paraId="5337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1F58255">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01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CCD396C">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eastAsia="zh-CN"/>
              </w:rPr>
              <w:t>海淀区安全生产治本攻坚三年行动—提升隐患排查治理能力项目</w:t>
            </w:r>
            <w:r>
              <w:rPr>
                <w:rFonts w:hint="eastAsia" w:ascii="宋体" w:hAnsi="宋体" w:eastAsia="宋体" w:cs="宋体"/>
                <w:bCs/>
                <w:sz w:val="24"/>
                <w:szCs w:val="24"/>
                <w:highlight w:val="none"/>
                <w:lang w:val="en-US"/>
              </w:rPr>
              <w:t>-（第一包）隐患排查治理、抽查、核查</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4D642851">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83</w:t>
            </w:r>
          </w:p>
        </w:tc>
        <w:tc>
          <w:tcPr>
            <w:tcW w:w="1066" w:type="dxa"/>
            <w:tcBorders>
              <w:top w:val="single" w:color="auto" w:sz="4" w:space="0"/>
              <w:left w:val="single" w:color="auto" w:sz="4" w:space="0"/>
              <w:bottom w:val="single" w:color="auto" w:sz="4" w:space="0"/>
              <w:right w:val="single" w:color="auto" w:sz="4" w:space="0"/>
            </w:tcBorders>
            <w:shd w:val="clear" w:color="auto" w:fill="auto"/>
            <w:vAlign w:val="center"/>
          </w:tcPr>
          <w:p w14:paraId="6AC3BA3A">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83</w:t>
            </w:r>
          </w:p>
        </w:tc>
        <w:tc>
          <w:tcPr>
            <w:tcW w:w="1017" w:type="dxa"/>
            <w:tcBorders>
              <w:top w:val="single" w:color="auto" w:sz="4" w:space="0"/>
              <w:left w:val="single" w:color="auto" w:sz="4" w:space="0"/>
              <w:bottom w:val="single" w:color="auto" w:sz="4" w:space="0"/>
              <w:right w:val="single" w:color="auto" w:sz="4" w:space="0"/>
            </w:tcBorders>
            <w:shd w:val="clear" w:color="auto" w:fill="auto"/>
            <w:vAlign w:val="center"/>
          </w:tcPr>
          <w:p w14:paraId="124167BA">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海淀区</w:t>
            </w:r>
          </w:p>
        </w:tc>
        <w:tc>
          <w:tcPr>
            <w:tcW w:w="3994" w:type="dxa"/>
            <w:tcBorders>
              <w:top w:val="single" w:color="auto" w:sz="4" w:space="0"/>
              <w:left w:val="single" w:color="auto" w:sz="4" w:space="0"/>
              <w:bottom w:val="single" w:color="auto" w:sz="4" w:space="0"/>
              <w:right w:val="single" w:color="auto" w:sz="4" w:space="0"/>
            </w:tcBorders>
            <w:shd w:val="clear" w:color="auto" w:fill="auto"/>
            <w:vAlign w:val="center"/>
          </w:tcPr>
          <w:p w14:paraId="57E6BE57">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right="0"/>
              <w:jc w:val="both"/>
              <w:textAlignment w:val="auto"/>
              <w:rPr>
                <w:rFonts w:hint="default"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拟聘请专业机构，在建成区（13个）大院地区（2个）范围内开展海淀区安全生产治本攻坚三年行动—提升隐患排查治理能力项目-提升隐患排查治理能力项目。详见第四章采购需求。</w:t>
            </w:r>
          </w:p>
        </w:tc>
      </w:tr>
      <w:tr w14:paraId="5AF1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98D4BF9">
            <w:pPr>
              <w:keepNext w:val="0"/>
              <w:keepLines w:val="0"/>
              <w:widowControl w:val="0"/>
              <w:suppressLineNumbers w:val="0"/>
              <w:wordWrap w:val="0"/>
              <w:topLinePunct/>
              <w:spacing w:before="0" w:beforeAutospacing="0" w:after="160" w:afterAutospacing="0" w:line="360" w:lineRule="auto"/>
              <w:ind w:left="0" w:leftChars="0" w:right="0" w:rightChars="0"/>
              <w:jc w:val="center"/>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02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53073F5">
            <w:pPr>
              <w:keepNext w:val="0"/>
              <w:keepLines w:val="0"/>
              <w:widowControl w:val="0"/>
              <w:suppressLineNumbers w:val="0"/>
              <w:wordWrap w:val="0"/>
              <w:topLinePunct/>
              <w:spacing w:before="0" w:beforeAutospacing="0" w:after="160" w:afterAutospacing="0" w:line="360" w:lineRule="auto"/>
              <w:ind w:left="0" w:leftChars="0" w:right="0" w:rightChars="0"/>
              <w:jc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海淀区安全生产治本攻坚三年行动—提升隐患排查治理能力项目-（第二包）隐患排查治理、抽查、核查</w:t>
            </w:r>
          </w:p>
        </w:tc>
        <w:tc>
          <w:tcPr>
            <w:tcW w:w="1070" w:type="dxa"/>
            <w:tcBorders>
              <w:top w:val="single" w:color="auto" w:sz="4" w:space="0"/>
              <w:left w:val="single" w:color="auto" w:sz="4" w:space="0"/>
              <w:bottom w:val="single" w:color="auto" w:sz="4" w:space="0"/>
              <w:right w:val="single" w:color="auto" w:sz="4" w:space="0"/>
            </w:tcBorders>
            <w:shd w:val="clear" w:color="auto" w:fill="auto"/>
            <w:vAlign w:val="center"/>
          </w:tcPr>
          <w:p w14:paraId="3A0E482F">
            <w:pPr>
              <w:keepNext w:val="0"/>
              <w:keepLines w:val="0"/>
              <w:widowControl w:val="0"/>
              <w:suppressLineNumbers w:val="0"/>
              <w:wordWrap w:val="0"/>
              <w:topLinePunct/>
              <w:spacing w:before="0" w:beforeAutospacing="0" w:after="160" w:afterAutospacing="0" w:line="360" w:lineRule="auto"/>
              <w:ind w:left="0" w:leftChars="0" w:right="0" w:rightChars="0"/>
              <w:jc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
              </w:rPr>
              <w:t>83</w:t>
            </w:r>
          </w:p>
        </w:tc>
        <w:tc>
          <w:tcPr>
            <w:tcW w:w="1066" w:type="dxa"/>
            <w:tcBorders>
              <w:top w:val="single" w:color="auto" w:sz="4" w:space="0"/>
              <w:left w:val="single" w:color="auto" w:sz="4" w:space="0"/>
              <w:bottom w:val="single" w:color="auto" w:sz="4" w:space="0"/>
              <w:right w:val="single" w:color="auto" w:sz="4" w:space="0"/>
            </w:tcBorders>
            <w:shd w:val="clear" w:color="auto" w:fill="auto"/>
            <w:vAlign w:val="center"/>
          </w:tcPr>
          <w:p w14:paraId="1423C559">
            <w:pPr>
              <w:keepNext w:val="0"/>
              <w:keepLines w:val="0"/>
              <w:widowControl w:val="0"/>
              <w:suppressLineNumbers w:val="0"/>
              <w:wordWrap w:val="0"/>
              <w:topLinePunct/>
              <w:spacing w:before="0" w:beforeAutospacing="0" w:after="160" w:afterAutospacing="0" w:line="360" w:lineRule="auto"/>
              <w:ind w:left="0" w:leftChars="0" w:right="0" w:rightChars="0"/>
              <w:jc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
              </w:rPr>
              <w:t>83</w:t>
            </w:r>
          </w:p>
        </w:tc>
        <w:tc>
          <w:tcPr>
            <w:tcW w:w="1017" w:type="dxa"/>
            <w:tcBorders>
              <w:top w:val="single" w:color="auto" w:sz="4" w:space="0"/>
              <w:left w:val="single" w:color="auto" w:sz="4" w:space="0"/>
              <w:bottom w:val="single" w:color="auto" w:sz="4" w:space="0"/>
              <w:right w:val="single" w:color="auto" w:sz="4" w:space="0"/>
            </w:tcBorders>
            <w:shd w:val="clear" w:color="auto" w:fill="auto"/>
            <w:vAlign w:val="center"/>
          </w:tcPr>
          <w:p w14:paraId="401096A5">
            <w:pPr>
              <w:keepNext w:val="0"/>
              <w:keepLines w:val="0"/>
              <w:widowControl w:val="0"/>
              <w:suppressLineNumbers w:val="0"/>
              <w:wordWrap w:val="0"/>
              <w:topLinePunct/>
              <w:spacing w:before="0" w:beforeAutospacing="0" w:after="160" w:afterAutospacing="0" w:line="360" w:lineRule="auto"/>
              <w:ind w:left="0" w:leftChars="0" w:right="0" w:rightChars="0"/>
              <w:jc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
              </w:rPr>
              <w:t>海淀区</w:t>
            </w:r>
          </w:p>
        </w:tc>
        <w:tc>
          <w:tcPr>
            <w:tcW w:w="3994" w:type="dxa"/>
            <w:tcBorders>
              <w:top w:val="single" w:color="auto" w:sz="4" w:space="0"/>
              <w:left w:val="single" w:color="auto" w:sz="4" w:space="0"/>
              <w:bottom w:val="single" w:color="auto" w:sz="4" w:space="0"/>
              <w:right w:val="single" w:color="auto" w:sz="4" w:space="0"/>
            </w:tcBorders>
            <w:shd w:val="clear" w:color="auto" w:fill="auto"/>
            <w:vAlign w:val="center"/>
          </w:tcPr>
          <w:p w14:paraId="492AA428">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
              </w:rPr>
              <w:t>拟聘请专业机构，在城乡结合部（10个）北部地区（4个）范围内开展海淀区安全生产治本攻坚三年行动—提升隐患排查治理能力项目-提升隐患排查治理能力项目。详见第四章采购需求。</w:t>
            </w:r>
          </w:p>
        </w:tc>
      </w:tr>
    </w:tbl>
    <w:p w14:paraId="57616CDC">
      <w:pPr>
        <w:spacing w:line="360" w:lineRule="auto"/>
        <w:rPr>
          <w:b/>
          <w:bCs/>
          <w:sz w:val="24"/>
          <w:highlight w:val="none"/>
        </w:rPr>
      </w:pPr>
    </w:p>
    <w:p w14:paraId="12AAE683">
      <w:pPr>
        <w:spacing w:line="360" w:lineRule="auto"/>
        <w:ind w:firstLine="482" w:firstLineChars="200"/>
        <w:rPr>
          <w:rFonts w:hint="eastAsia" w:ascii="宋体" w:hAnsi="宋体" w:eastAsia="宋体" w:cs="宋体"/>
          <w:sz w:val="24"/>
          <w:szCs w:val="24"/>
          <w:highlight w:val="none"/>
        </w:rPr>
      </w:pPr>
      <w:bookmarkStart w:id="14" w:name="OLE_LINK2"/>
      <w:r>
        <w:rPr>
          <w:rFonts w:hint="eastAsia" w:ascii="宋体" w:hAnsi="宋体" w:eastAsia="宋体" w:cs="宋体"/>
          <w:b/>
          <w:bCs/>
          <w:sz w:val="24"/>
          <w:szCs w:val="24"/>
          <w:highlight w:val="none"/>
        </w:rPr>
        <w:t>注:投标人的投标报价不得超过本包预算金额、本包最高限价、采购包预算金额，分项报价不得超过单项标的分项预算金额，否则投标无效。</w:t>
      </w:r>
      <w:bookmarkEnd w:id="14"/>
    </w:p>
    <w:p w14:paraId="21540E10">
      <w:pPr>
        <w:numPr>
          <w:ilvl w:val="0"/>
          <w:numId w:val="10"/>
        </w:num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eastAsia="宋体" w:cs="宋体"/>
          <w:bCs/>
          <w:kern w:val="2"/>
          <w:sz w:val="24"/>
          <w:szCs w:val="24"/>
          <w:highlight w:val="none"/>
          <w:lang w:val="en-US" w:eastAsia="zh-CN" w:bidi="ar"/>
        </w:rPr>
        <w:t>自合同签订之日起</w:t>
      </w:r>
      <w:r>
        <w:rPr>
          <w:rFonts w:hint="eastAsia" w:ascii="宋体" w:hAnsi="宋体" w:eastAsia="宋体" w:cs="宋体"/>
          <w:kern w:val="2"/>
          <w:sz w:val="24"/>
          <w:szCs w:val="24"/>
          <w:highlight w:val="none"/>
          <w:lang w:val="en-US" w:eastAsia="zh-CN" w:bidi="ar"/>
        </w:rPr>
        <w:t>至2026年12月1日。</w:t>
      </w:r>
    </w:p>
    <w:p w14:paraId="3BFD4A57">
      <w:pPr>
        <w:numPr>
          <w:ilvl w:val="0"/>
          <w:numId w:val="10"/>
        </w:num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本项目是否接受联合体投标：□是  ■否。</w:t>
      </w:r>
    </w:p>
    <w:p w14:paraId="6C925DA6">
      <w:pPr>
        <w:spacing w:line="360" w:lineRule="auto"/>
        <w:ind w:firstLine="480" w:firstLineChars="200"/>
        <w:rPr>
          <w:rFonts w:hint="eastAsia" w:ascii="宋体" w:hAnsi="宋体" w:eastAsia="宋体" w:cs="宋体"/>
          <w:sz w:val="24"/>
          <w:szCs w:val="24"/>
          <w:highlight w:val="none"/>
        </w:rPr>
      </w:pPr>
    </w:p>
    <w:p w14:paraId="2ABFAA38">
      <w:pPr>
        <w:pStyle w:val="4"/>
        <w:spacing w:before="0" w:line="360" w:lineRule="auto"/>
        <w:jc w:val="left"/>
        <w:rPr>
          <w:rFonts w:hint="eastAsia" w:ascii="宋体" w:hAnsi="宋体" w:eastAsia="宋体" w:cs="宋体"/>
          <w:sz w:val="24"/>
          <w:szCs w:val="24"/>
          <w:highlight w:val="none"/>
        </w:rPr>
      </w:pPr>
      <w:bookmarkStart w:id="15" w:name="_Toc35393791"/>
      <w:bookmarkStart w:id="16" w:name="_Toc28359003"/>
      <w:bookmarkStart w:id="17" w:name="_Toc28359080"/>
      <w:bookmarkStart w:id="18" w:name="_Toc35393622"/>
      <w:r>
        <w:rPr>
          <w:rFonts w:hint="eastAsia" w:ascii="宋体" w:hAnsi="宋体" w:eastAsia="宋体" w:cs="宋体"/>
          <w:sz w:val="24"/>
          <w:szCs w:val="24"/>
          <w:highlight w:val="none"/>
        </w:rPr>
        <w:t>二、申请人的资格要求（须同时满足）</w:t>
      </w:r>
      <w:bookmarkEnd w:id="15"/>
      <w:bookmarkEnd w:id="16"/>
      <w:bookmarkEnd w:id="17"/>
      <w:bookmarkEnd w:id="18"/>
    </w:p>
    <w:p w14:paraId="7195F79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554D36B3">
      <w:pPr>
        <w:spacing w:line="360" w:lineRule="auto"/>
        <w:ind w:firstLine="480" w:firstLineChars="200"/>
        <w:rPr>
          <w:rFonts w:hint="eastAsia" w:ascii="宋体" w:hAnsi="宋体" w:eastAsia="宋体" w:cs="宋体"/>
          <w:sz w:val="24"/>
          <w:szCs w:val="24"/>
          <w:highlight w:val="none"/>
        </w:rPr>
      </w:pPr>
      <w:bookmarkStart w:id="19" w:name="_Toc28359081"/>
      <w:bookmarkStart w:id="20" w:name="_Toc28359004"/>
      <w:r>
        <w:rPr>
          <w:rFonts w:hint="eastAsia" w:ascii="宋体" w:hAnsi="宋体" w:eastAsia="宋体" w:cs="宋体"/>
          <w:sz w:val="24"/>
          <w:szCs w:val="24"/>
          <w:highlight w:val="none"/>
        </w:rPr>
        <w:t>2.落实政府采购政策需满足的资格要求：</w:t>
      </w:r>
    </w:p>
    <w:p w14:paraId="552B50A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中小企业政策  </w:t>
      </w:r>
    </w:p>
    <w:p w14:paraId="03D4F4A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□本项目不专门面向中小企业预留采购份额。</w:t>
      </w:r>
    </w:p>
    <w:p w14:paraId="46AEA5C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□本项目专门面向  ■中小 □小微企业  采购。即：提供的货物全部由符合政策要求的中小/小微企业制造、服务全部由符合政策要求的中小/小微企业承接。</w:t>
      </w:r>
    </w:p>
    <w:p w14:paraId="16B18F1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□本项目预留部分采购项目预算专门面向中小企业采购。对于预留份额，提供的货物由符合政策要求的中小企业制造、服务由符合政策要求的中小企业承接。预留份额通过以下措施进行：_____/________。</w:t>
      </w:r>
    </w:p>
    <w:p w14:paraId="5449418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 其它落实政府采购政策的资格要求（如有）：</w:t>
      </w:r>
      <w:r>
        <w:rPr>
          <w:rFonts w:hint="eastAsia" w:ascii="宋体" w:hAnsi="宋体" w:eastAsia="宋体" w:cs="宋体"/>
          <w:sz w:val="24"/>
          <w:szCs w:val="24"/>
          <w:highlight w:val="none"/>
          <w:u w:val="single"/>
        </w:rPr>
        <w:t xml:space="preserve"> 无 </w:t>
      </w:r>
    </w:p>
    <w:p w14:paraId="1AF2E116">
      <w:pPr>
        <w:spacing w:line="360" w:lineRule="auto"/>
        <w:ind w:firstLine="480" w:firstLineChars="200"/>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3.本项目的特定资格要求：</w:t>
      </w:r>
    </w:p>
    <w:p w14:paraId="6DFC152D">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3.1本项目是否属于政府购买服务：</w:t>
      </w:r>
    </w:p>
    <w:p w14:paraId="3B976223">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p w14:paraId="1492D3FD">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szCs w:val="24"/>
          <w:highlight w:val="none"/>
        </w:rPr>
      </w:pPr>
      <w:r>
        <w:rPr>
          <w:rFonts w:hint="eastAsia" w:ascii="宋体" w:hAnsi="宋体" w:eastAsia="宋体" w:cs="宋体"/>
          <w:sz w:val="24"/>
          <w:szCs w:val="24"/>
          <w:highlight w:val="none"/>
        </w:rPr>
        <w:t>■是，公益一类事业单位、使用事业编制且由财政拨款保障的群团组织，不得作为承接主体；</w:t>
      </w:r>
    </w:p>
    <w:p w14:paraId="2F3D75CB">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after="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3.2其他特定资格要求： </w:t>
      </w:r>
    </w:p>
    <w:p w14:paraId="26FEDFDA">
      <w:pPr>
        <w:keepNext w:val="0"/>
        <w:keepLines w:val="0"/>
        <w:pageBreakBefore w:val="0"/>
        <w:widowControl w:val="0"/>
        <w:kinsoku/>
        <w:wordWrap w:val="0"/>
        <w:overflowPunct/>
        <w:topLinePunct/>
        <w:autoSpaceDE/>
        <w:autoSpaceDN/>
        <w:bidi w:val="0"/>
        <w:adjustRightInd/>
        <w:snapToGrid/>
        <w:spacing w:after="0" w:line="360" w:lineRule="auto"/>
        <w:ind w:firstLine="480" w:firstLineChars="20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3.2.1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p>
    <w:p w14:paraId="02B0D15F">
      <w:pPr>
        <w:keepNext w:val="0"/>
        <w:keepLines w:val="0"/>
        <w:pageBreakBefore w:val="0"/>
        <w:widowControl w:val="0"/>
        <w:kinsoku/>
        <w:wordWrap w:val="0"/>
        <w:overflowPunct/>
        <w:topLinePunct/>
        <w:autoSpaceDE/>
        <w:autoSpaceDN/>
        <w:bidi w:val="0"/>
        <w:adjustRightInd/>
        <w:snapToGrid/>
        <w:spacing w:after="0" w:line="360" w:lineRule="auto"/>
        <w:ind w:firstLine="480" w:firstLineChars="200"/>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3.2.2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bookmarkEnd w:id="19"/>
    <w:bookmarkEnd w:id="20"/>
    <w:p w14:paraId="2A51116E">
      <w:pPr>
        <w:pStyle w:val="4"/>
        <w:widowControl/>
        <w:spacing w:before="0" w:line="360" w:lineRule="auto"/>
        <w:jc w:val="left"/>
        <w:rPr>
          <w:rFonts w:hint="eastAsia" w:ascii="宋体" w:hAnsi="宋体" w:eastAsia="宋体" w:cs="宋体"/>
          <w:sz w:val="24"/>
          <w:szCs w:val="24"/>
          <w:highlight w:val="none"/>
        </w:rPr>
      </w:pPr>
      <w:bookmarkStart w:id="21" w:name="_Toc35393792"/>
      <w:bookmarkStart w:id="22" w:name="_Toc35393623"/>
      <w:r>
        <w:rPr>
          <w:rFonts w:hint="eastAsia" w:ascii="宋体" w:hAnsi="宋体" w:eastAsia="宋体" w:cs="宋体"/>
          <w:sz w:val="24"/>
          <w:szCs w:val="24"/>
          <w:highlight w:val="none"/>
        </w:rPr>
        <w:t>三、获取招标文件</w:t>
      </w:r>
      <w:bookmarkEnd w:id="21"/>
      <w:bookmarkEnd w:id="22"/>
    </w:p>
    <w:p w14:paraId="5F943372">
      <w:pPr>
        <w:adjustRightInd w:val="0"/>
        <w:snapToGrid w:val="0"/>
        <w:spacing w:line="360" w:lineRule="auto"/>
        <w:ind w:firstLine="480" w:firstLineChars="20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1.时间：2026年</w:t>
      </w:r>
      <w:r>
        <w:rPr>
          <w:rFonts w:hint="eastAsia" w:ascii="宋体" w:hAnsi="宋体" w:eastAsia="宋体" w:cs="宋体"/>
          <w:sz w:val="24"/>
          <w:szCs w:val="24"/>
          <w:highlight w:val="none"/>
          <w:lang w:val="en-US" w:eastAsia="zh-CN" w:bidi="ar"/>
        </w:rPr>
        <w:t>06</w:t>
      </w:r>
      <w:r>
        <w:rPr>
          <w:rFonts w:hint="eastAsia" w:ascii="宋体" w:hAnsi="宋体" w:eastAsia="宋体" w:cs="宋体"/>
          <w:sz w:val="24"/>
          <w:szCs w:val="24"/>
          <w:highlight w:val="none"/>
          <w:lang w:bidi="ar"/>
        </w:rPr>
        <w:t>月</w:t>
      </w:r>
      <w:r>
        <w:rPr>
          <w:rFonts w:hint="eastAsia" w:ascii="宋体" w:hAnsi="宋体" w:eastAsia="宋体" w:cs="宋体"/>
          <w:sz w:val="24"/>
          <w:szCs w:val="24"/>
          <w:highlight w:val="none"/>
          <w:lang w:val="en-US" w:eastAsia="zh-CN" w:bidi="ar"/>
        </w:rPr>
        <w:t>17</w:t>
      </w:r>
      <w:r>
        <w:rPr>
          <w:rFonts w:hint="eastAsia" w:ascii="宋体" w:hAnsi="宋体" w:eastAsia="宋体" w:cs="宋体"/>
          <w:sz w:val="24"/>
          <w:szCs w:val="24"/>
          <w:highlight w:val="none"/>
          <w:lang w:bidi="ar"/>
        </w:rPr>
        <w:t>日至 2026 年</w:t>
      </w:r>
      <w:r>
        <w:rPr>
          <w:rFonts w:hint="eastAsia" w:ascii="宋体" w:hAnsi="宋体" w:eastAsia="宋体" w:cs="宋体"/>
          <w:sz w:val="24"/>
          <w:szCs w:val="24"/>
          <w:highlight w:val="none"/>
          <w:lang w:val="en-US" w:eastAsia="zh-CN" w:bidi="ar"/>
        </w:rPr>
        <w:t>06</w:t>
      </w:r>
      <w:r>
        <w:rPr>
          <w:rFonts w:hint="eastAsia" w:ascii="宋体" w:hAnsi="宋体" w:eastAsia="宋体" w:cs="宋体"/>
          <w:sz w:val="24"/>
          <w:szCs w:val="24"/>
          <w:highlight w:val="none"/>
          <w:lang w:bidi="ar"/>
        </w:rPr>
        <w:t>月</w:t>
      </w:r>
      <w:r>
        <w:rPr>
          <w:rFonts w:hint="eastAsia" w:ascii="宋体" w:hAnsi="宋体" w:eastAsia="宋体" w:cs="宋体"/>
          <w:sz w:val="24"/>
          <w:szCs w:val="24"/>
          <w:highlight w:val="none"/>
          <w:lang w:val="en-US" w:eastAsia="zh-CN" w:bidi="ar"/>
        </w:rPr>
        <w:t>25</w:t>
      </w:r>
      <w:r>
        <w:rPr>
          <w:rFonts w:hint="eastAsia" w:ascii="宋体" w:hAnsi="宋体" w:eastAsia="宋体" w:cs="宋体"/>
          <w:sz w:val="24"/>
          <w:szCs w:val="24"/>
          <w:highlight w:val="none"/>
          <w:lang w:bidi="ar"/>
        </w:rPr>
        <w:t>日，每天上午9：00至12：00，下午12:00至17:00（北京时间，法定节假日除外）。</w:t>
      </w:r>
    </w:p>
    <w:p w14:paraId="3A000B5E">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2.地点：北京市政府采购电子交易平台</w:t>
      </w:r>
    </w:p>
    <w:p w14:paraId="04AF90B7">
      <w:pPr>
        <w:widowControl/>
        <w:adjustRightInd w:val="0"/>
        <w:snapToGrid w:val="0"/>
        <w:spacing w:line="360" w:lineRule="auto"/>
        <w:ind w:firstLine="480" w:firstLineChars="200"/>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3.方式：供应商使用CA数字证书或电子营业执照登录北京市政府采购电子交易平台（http://zbcg-bjzc.zhongcy.com/bjczj-portal-site/index.html#/home）获取电子版招标文件。</w:t>
      </w:r>
    </w:p>
    <w:p w14:paraId="4976C4DA">
      <w:pPr>
        <w:widowControl/>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4.售价：0元。</w:t>
      </w:r>
    </w:p>
    <w:p w14:paraId="46BFFD6F">
      <w:pPr>
        <w:tabs>
          <w:tab w:val="left" w:pos="900"/>
          <w:tab w:val="left" w:pos="1980"/>
        </w:tabs>
        <w:snapToGrid w:val="0"/>
        <w:spacing w:line="360" w:lineRule="auto"/>
        <w:ind w:left="840"/>
        <w:rPr>
          <w:rFonts w:hint="eastAsia" w:ascii="宋体" w:hAnsi="宋体" w:eastAsia="宋体" w:cs="宋体"/>
          <w:sz w:val="24"/>
          <w:szCs w:val="24"/>
          <w:highlight w:val="none"/>
        </w:rPr>
      </w:pPr>
    </w:p>
    <w:p w14:paraId="67040763">
      <w:pPr>
        <w:pStyle w:val="4"/>
        <w:widowControl/>
        <w:spacing w:before="0" w:line="360" w:lineRule="auto"/>
        <w:jc w:val="left"/>
        <w:rPr>
          <w:rFonts w:hint="eastAsia" w:ascii="宋体" w:hAnsi="宋体" w:eastAsia="宋体" w:cs="宋体"/>
          <w:sz w:val="24"/>
          <w:szCs w:val="24"/>
          <w:highlight w:val="none"/>
        </w:rPr>
      </w:pPr>
      <w:bookmarkStart w:id="23" w:name="_Toc28359005"/>
      <w:bookmarkStart w:id="24" w:name="_Toc28359082"/>
      <w:bookmarkStart w:id="25" w:name="_Toc35393624"/>
      <w:bookmarkStart w:id="26" w:name="_Toc35393793"/>
      <w:r>
        <w:rPr>
          <w:rFonts w:hint="eastAsia" w:ascii="宋体" w:hAnsi="宋体" w:eastAsia="宋体" w:cs="宋体"/>
          <w:sz w:val="24"/>
          <w:szCs w:val="24"/>
          <w:highlight w:val="none"/>
        </w:rPr>
        <w:t>四、提交投标文件</w:t>
      </w:r>
      <w:bookmarkEnd w:id="23"/>
      <w:bookmarkEnd w:id="24"/>
      <w:r>
        <w:rPr>
          <w:rFonts w:hint="eastAsia" w:ascii="宋体" w:hAnsi="宋体" w:eastAsia="宋体" w:cs="宋体"/>
          <w:sz w:val="24"/>
          <w:szCs w:val="24"/>
          <w:highlight w:val="none"/>
        </w:rPr>
        <w:t>截止时间、开标时间和地点</w:t>
      </w:r>
      <w:bookmarkEnd w:id="25"/>
      <w:bookmarkEnd w:id="26"/>
    </w:p>
    <w:p w14:paraId="310DB327">
      <w:pPr>
        <w:spacing w:line="360" w:lineRule="auto"/>
        <w:ind w:firstLine="480" w:firstLineChars="20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投标截止时间、开标时间：2026年</w:t>
      </w:r>
      <w:r>
        <w:rPr>
          <w:rFonts w:hint="eastAsia" w:ascii="宋体" w:hAnsi="宋体" w:eastAsia="宋体" w:cs="宋体"/>
          <w:sz w:val="24"/>
          <w:szCs w:val="24"/>
          <w:highlight w:val="none"/>
          <w:lang w:val="en-US" w:eastAsia="zh-CN" w:bidi="ar"/>
        </w:rPr>
        <w:t>06</w:t>
      </w:r>
      <w:r>
        <w:rPr>
          <w:rFonts w:hint="eastAsia" w:ascii="宋体" w:hAnsi="宋体" w:eastAsia="宋体" w:cs="宋体"/>
          <w:sz w:val="24"/>
          <w:szCs w:val="24"/>
          <w:highlight w:val="none"/>
          <w:lang w:bidi="ar"/>
        </w:rPr>
        <w:t>月</w:t>
      </w:r>
      <w:r>
        <w:rPr>
          <w:rFonts w:hint="eastAsia" w:ascii="宋体" w:hAnsi="宋体" w:eastAsia="宋体" w:cs="宋体"/>
          <w:sz w:val="24"/>
          <w:szCs w:val="24"/>
          <w:highlight w:val="none"/>
          <w:lang w:val="en-US" w:eastAsia="zh-CN" w:bidi="ar"/>
        </w:rPr>
        <w:t>29</w:t>
      </w:r>
      <w:r>
        <w:rPr>
          <w:rFonts w:hint="eastAsia" w:ascii="宋体" w:hAnsi="宋体" w:eastAsia="宋体" w:cs="宋体"/>
          <w:sz w:val="24"/>
          <w:szCs w:val="24"/>
          <w:highlight w:val="none"/>
          <w:lang w:bidi="ar"/>
        </w:rPr>
        <w:t>日9点30分</w:t>
      </w:r>
      <w:r>
        <w:rPr>
          <w:rFonts w:hint="eastAsia" w:ascii="宋体" w:hAnsi="宋体" w:eastAsia="宋体" w:cs="宋体"/>
          <w:bCs/>
          <w:sz w:val="24"/>
          <w:szCs w:val="24"/>
          <w:highlight w:val="none"/>
          <w:lang w:bidi="ar"/>
        </w:rPr>
        <w:t>（北京时间）</w:t>
      </w:r>
      <w:r>
        <w:rPr>
          <w:rFonts w:hint="eastAsia" w:ascii="宋体" w:hAnsi="宋体" w:eastAsia="宋体" w:cs="宋体"/>
          <w:iCs/>
          <w:sz w:val="24"/>
          <w:szCs w:val="24"/>
          <w:highlight w:val="none"/>
          <w:lang w:bidi="ar"/>
        </w:rPr>
        <w:t>。</w:t>
      </w:r>
    </w:p>
    <w:p w14:paraId="4C02FA18">
      <w:pPr>
        <w:spacing w:line="360" w:lineRule="auto"/>
        <w:ind w:firstLine="480" w:firstLineChars="200"/>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地点：北京市政府采购电子交易平台</w:t>
      </w:r>
      <w:r>
        <w:rPr>
          <w:rFonts w:hint="eastAsia" w:ascii="宋体" w:hAnsi="宋体" w:eastAsia="宋体" w:cs="宋体"/>
          <w:sz w:val="24"/>
          <w:szCs w:val="24"/>
          <w:highlight w:val="none"/>
          <w:lang w:val="zh-TW" w:bidi="ar"/>
        </w:rPr>
        <w:t>。</w:t>
      </w:r>
      <w:r>
        <w:rPr>
          <w:rFonts w:hint="eastAsia" w:ascii="宋体" w:hAnsi="宋体" w:eastAsia="宋体" w:cs="宋体"/>
          <w:b/>
          <w:bCs/>
          <w:sz w:val="24"/>
          <w:szCs w:val="24"/>
          <w:highlight w:val="none"/>
          <w:lang w:val="zh-TW" w:bidi="ar"/>
        </w:rPr>
        <w:t>（采用远程电子开标方式，投标人使用CA认证证书或电子营业执照登录北京市政府采购电子交易平台参与电子开标。投标人自行对电子投标文件进行解密，不接受纸质文件，无须投标人到达现场）</w:t>
      </w:r>
    </w:p>
    <w:p w14:paraId="1CDF5032">
      <w:pPr>
        <w:spacing w:line="360" w:lineRule="auto"/>
        <w:ind w:firstLine="480" w:firstLineChars="200"/>
        <w:rPr>
          <w:rFonts w:hint="eastAsia" w:ascii="宋体" w:hAnsi="宋体" w:eastAsia="宋体" w:cs="宋体"/>
          <w:sz w:val="24"/>
          <w:szCs w:val="24"/>
          <w:highlight w:val="none"/>
          <w:lang w:val="zh-TW" w:bidi="ar"/>
        </w:rPr>
      </w:pPr>
    </w:p>
    <w:p w14:paraId="73618F62">
      <w:pPr>
        <w:pStyle w:val="4"/>
        <w:spacing w:before="0" w:line="360" w:lineRule="auto"/>
        <w:jc w:val="left"/>
        <w:rPr>
          <w:rFonts w:hint="eastAsia" w:ascii="宋体" w:hAnsi="宋体" w:eastAsia="宋体" w:cs="宋体"/>
          <w:sz w:val="24"/>
          <w:szCs w:val="24"/>
          <w:highlight w:val="none"/>
        </w:rPr>
      </w:pPr>
      <w:bookmarkStart w:id="27" w:name="_Toc28359007"/>
      <w:bookmarkStart w:id="28" w:name="_Toc35393794"/>
      <w:bookmarkStart w:id="29" w:name="_Toc35393625"/>
      <w:bookmarkStart w:id="30" w:name="_Toc28359084"/>
      <w:r>
        <w:rPr>
          <w:rFonts w:hint="eastAsia" w:ascii="宋体" w:hAnsi="宋体" w:eastAsia="宋体" w:cs="宋体"/>
          <w:sz w:val="24"/>
          <w:szCs w:val="24"/>
          <w:highlight w:val="none"/>
        </w:rPr>
        <w:t>五、公告期限</w:t>
      </w:r>
      <w:bookmarkEnd w:id="27"/>
      <w:bookmarkEnd w:id="28"/>
      <w:bookmarkEnd w:id="29"/>
      <w:bookmarkEnd w:id="30"/>
    </w:p>
    <w:p w14:paraId="24C6A67D">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自本公告发布之日起5个工作日。</w:t>
      </w:r>
    </w:p>
    <w:p w14:paraId="06833D39">
      <w:pPr>
        <w:spacing w:line="360" w:lineRule="auto"/>
        <w:ind w:firstLine="480" w:firstLineChars="200"/>
        <w:rPr>
          <w:rFonts w:hint="eastAsia" w:ascii="宋体" w:hAnsi="宋体" w:eastAsia="宋体" w:cs="宋体"/>
          <w:kern w:val="0"/>
          <w:sz w:val="24"/>
          <w:szCs w:val="24"/>
          <w:highlight w:val="none"/>
        </w:rPr>
      </w:pPr>
    </w:p>
    <w:p w14:paraId="5A8BA535">
      <w:pPr>
        <w:pStyle w:val="4"/>
        <w:spacing w:before="0" w:line="360" w:lineRule="auto"/>
        <w:contextualSpacing/>
        <w:jc w:val="left"/>
        <w:rPr>
          <w:rFonts w:hint="eastAsia" w:ascii="宋体" w:hAnsi="宋体" w:eastAsia="宋体" w:cs="宋体"/>
          <w:sz w:val="24"/>
          <w:szCs w:val="24"/>
          <w:highlight w:val="none"/>
        </w:rPr>
      </w:pPr>
      <w:bookmarkStart w:id="31" w:name="_Toc35393626"/>
      <w:bookmarkStart w:id="32" w:name="_Toc35393795"/>
      <w:r>
        <w:rPr>
          <w:rFonts w:hint="eastAsia" w:ascii="宋体" w:hAnsi="宋体" w:eastAsia="宋体" w:cs="宋体"/>
          <w:sz w:val="24"/>
          <w:szCs w:val="24"/>
          <w:highlight w:val="none"/>
        </w:rPr>
        <w:t>六、其他补充事宜</w:t>
      </w:r>
      <w:bookmarkEnd w:id="31"/>
      <w:bookmarkEnd w:id="32"/>
    </w:p>
    <w:p w14:paraId="61A4C641">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1.本项目需要落实的政府采购政策：</w:t>
      </w:r>
    </w:p>
    <w:p w14:paraId="4F8B45F9">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（1）鼓励节能、环保政策：依据《财政部发展改革委生态环境部市场监管总局关于调整优化节能产品、环境标志产品政府采购执行机制的通知（财库（2019）9号）》执行。</w:t>
      </w:r>
    </w:p>
    <w:p w14:paraId="10988E3D">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（2）《政府采购促进中小企业发展管理办法》（财库【2020】46号）</w:t>
      </w:r>
    </w:p>
    <w:p w14:paraId="4924705F">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（3）《财政部、司法部关于政府采购支持监狱企业发展有关问题的通知》（财库【2014】68号）</w:t>
      </w:r>
    </w:p>
    <w:p w14:paraId="38B7D90C">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（4）《财政部关于在政府采购活动中查询及使用信用记录有关问题的通知》（财库【2016】125号）</w:t>
      </w:r>
    </w:p>
    <w:p w14:paraId="5B990137">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（5）《三部门联合发布关于促进残疾人就业政府采购政策的通知》（财库【2017】141号）</w:t>
      </w:r>
    </w:p>
    <w:p w14:paraId="26138D26">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ascii="宋体" w:hAnsi="宋体" w:eastAsia="宋体"/>
          <w:sz w:val="24"/>
          <w:szCs w:val="24"/>
          <w:lang w:eastAsia="zh-CN"/>
        </w:rPr>
        <w:t>2</w:t>
      </w:r>
      <w:r>
        <w:rPr>
          <w:rFonts w:hint="eastAsia" w:ascii="宋体" w:hAnsi="宋体" w:eastAsia="宋体"/>
          <w:sz w:val="24"/>
          <w:szCs w:val="24"/>
          <w:lang w:eastAsia="zh-CN"/>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6352CA42">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CA数字证书服务热线 010-58511086</w:t>
      </w:r>
    </w:p>
    <w:p w14:paraId="169133D3">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电子营业执照服务热线 400-699-7000</w:t>
      </w:r>
    </w:p>
    <w:p w14:paraId="7A1B5D4F">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 xml:space="preserve">技术支持服务热线    010-86483801    </w:t>
      </w:r>
    </w:p>
    <w:p w14:paraId="08AAC45D">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ascii="宋体" w:hAnsi="宋体" w:eastAsia="宋体"/>
          <w:sz w:val="24"/>
          <w:szCs w:val="24"/>
          <w:lang w:eastAsia="zh-CN"/>
        </w:rPr>
        <w:t>2</w:t>
      </w:r>
      <w:r>
        <w:rPr>
          <w:rFonts w:hint="eastAsia" w:ascii="宋体" w:hAnsi="宋体" w:eastAsia="宋体"/>
          <w:sz w:val="24"/>
          <w:szCs w:val="24"/>
          <w:lang w:eastAsia="zh-CN"/>
        </w:rPr>
        <w:t>.1</w:t>
      </w:r>
      <w:r>
        <w:rPr>
          <w:rFonts w:ascii="宋体" w:hAnsi="宋体" w:eastAsia="宋体"/>
          <w:sz w:val="24"/>
          <w:szCs w:val="24"/>
          <w:lang w:eastAsia="zh-CN"/>
        </w:rPr>
        <w:t xml:space="preserve"> </w:t>
      </w:r>
      <w:r>
        <w:rPr>
          <w:rFonts w:hint="eastAsia" w:ascii="宋体" w:hAnsi="宋体" w:eastAsia="宋体"/>
          <w:sz w:val="24"/>
          <w:szCs w:val="24"/>
          <w:lang w:eastAsia="zh-CN"/>
        </w:rPr>
        <w:t>办理CA数字证书或电子营业执照</w:t>
      </w:r>
    </w:p>
    <w:p w14:paraId="61714806">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供应商登录北京市政府采购电子交易平台查阅 “用户指南”—“操作指南”—“市场主体CA办理操作流程指引” /“电子营业执照使用指南”，按照程序要求办理。</w:t>
      </w:r>
    </w:p>
    <w:p w14:paraId="6D41959F">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ascii="宋体" w:hAnsi="宋体" w:eastAsia="宋体"/>
          <w:sz w:val="24"/>
          <w:szCs w:val="24"/>
          <w:lang w:eastAsia="zh-CN"/>
        </w:rPr>
        <w:t>2</w:t>
      </w:r>
      <w:r>
        <w:rPr>
          <w:rFonts w:hint="eastAsia" w:ascii="宋体" w:hAnsi="宋体" w:eastAsia="宋体"/>
          <w:sz w:val="24"/>
          <w:szCs w:val="24"/>
          <w:lang w:eastAsia="zh-CN"/>
        </w:rPr>
        <w:t>.2</w:t>
      </w:r>
      <w:r>
        <w:rPr>
          <w:rFonts w:ascii="宋体" w:hAnsi="宋体" w:eastAsia="宋体"/>
          <w:sz w:val="24"/>
          <w:szCs w:val="24"/>
          <w:lang w:eastAsia="zh-CN"/>
        </w:rPr>
        <w:t xml:space="preserve"> </w:t>
      </w:r>
      <w:r>
        <w:rPr>
          <w:rFonts w:hint="eastAsia" w:ascii="宋体" w:hAnsi="宋体" w:eastAsia="宋体"/>
          <w:sz w:val="24"/>
          <w:szCs w:val="24"/>
          <w:lang w:eastAsia="zh-CN"/>
        </w:rPr>
        <w:t>注册</w:t>
      </w:r>
    </w:p>
    <w:p w14:paraId="27EB2FF4">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供应商登录北京市政府采购电子交易平台“用户指南”—“操作指南”—“市场主体注册入库操作流程指引”进行自助注册绑定。</w:t>
      </w:r>
    </w:p>
    <w:p w14:paraId="4BB937D0">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ascii="宋体" w:hAnsi="宋体" w:eastAsia="宋体"/>
          <w:sz w:val="24"/>
          <w:szCs w:val="24"/>
          <w:lang w:eastAsia="zh-CN"/>
        </w:rPr>
        <w:t>2</w:t>
      </w:r>
      <w:r>
        <w:rPr>
          <w:rFonts w:hint="eastAsia" w:ascii="宋体" w:hAnsi="宋体" w:eastAsia="宋体"/>
          <w:sz w:val="24"/>
          <w:szCs w:val="24"/>
          <w:lang w:eastAsia="zh-CN"/>
        </w:rPr>
        <w:t>.3</w:t>
      </w:r>
      <w:r>
        <w:rPr>
          <w:rFonts w:ascii="宋体" w:hAnsi="宋体" w:eastAsia="宋体"/>
          <w:sz w:val="24"/>
          <w:szCs w:val="24"/>
          <w:lang w:eastAsia="zh-CN"/>
        </w:rPr>
        <w:t xml:space="preserve"> </w:t>
      </w:r>
      <w:r>
        <w:rPr>
          <w:rFonts w:hint="eastAsia" w:ascii="宋体" w:hAnsi="宋体" w:eastAsia="宋体"/>
          <w:sz w:val="24"/>
          <w:szCs w:val="24"/>
          <w:lang w:eastAsia="zh-CN"/>
        </w:rPr>
        <w:t>驱动、客户端下载</w:t>
      </w:r>
    </w:p>
    <w:p w14:paraId="321A290F">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供应商登录北京市政府采购电子交易平台“用户指南”—“工具下载”—“招标采购系统文件驱动安装包”下载相关驱动。</w:t>
      </w:r>
    </w:p>
    <w:p w14:paraId="3A4FBE55">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供应商登录北京市政府采购电子交易平台“用户指南”—“工具下载”—“投标文件编制工具”下载相关客户端。</w:t>
      </w:r>
    </w:p>
    <w:p w14:paraId="5AA64196">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ascii="宋体" w:hAnsi="宋体" w:eastAsia="宋体"/>
          <w:sz w:val="24"/>
          <w:szCs w:val="24"/>
          <w:lang w:eastAsia="zh-CN"/>
        </w:rPr>
        <w:t>2</w:t>
      </w:r>
      <w:r>
        <w:rPr>
          <w:rFonts w:hint="eastAsia" w:ascii="宋体" w:hAnsi="宋体" w:eastAsia="宋体"/>
          <w:sz w:val="24"/>
          <w:szCs w:val="24"/>
          <w:lang w:eastAsia="zh-CN"/>
        </w:rPr>
        <w:t>.4 获取电子竞争性磋商文件</w:t>
      </w:r>
    </w:p>
    <w:p w14:paraId="361ABDD7">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供应商使用CA数字证书或电子营业执照登录北京市政府采购电子交易平台获取电子竞争性磋商文件。</w:t>
      </w:r>
    </w:p>
    <w:p w14:paraId="6DE0EDF3">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2F65FC04">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ascii="宋体" w:hAnsi="宋体" w:eastAsia="宋体"/>
          <w:sz w:val="24"/>
          <w:szCs w:val="24"/>
          <w:lang w:eastAsia="zh-CN"/>
        </w:rPr>
        <w:t>2</w:t>
      </w:r>
      <w:r>
        <w:rPr>
          <w:rFonts w:hint="eastAsia" w:ascii="宋体" w:hAnsi="宋体" w:eastAsia="宋体"/>
          <w:sz w:val="24"/>
          <w:szCs w:val="24"/>
          <w:lang w:eastAsia="zh-CN"/>
        </w:rPr>
        <w:t>.5</w:t>
      </w:r>
      <w:r>
        <w:rPr>
          <w:rFonts w:ascii="宋体" w:hAnsi="宋体" w:eastAsia="宋体"/>
          <w:sz w:val="24"/>
          <w:szCs w:val="24"/>
          <w:lang w:eastAsia="zh-CN"/>
        </w:rPr>
        <w:t xml:space="preserve"> </w:t>
      </w:r>
      <w:r>
        <w:rPr>
          <w:rFonts w:hint="eastAsia" w:ascii="宋体" w:hAnsi="宋体" w:eastAsia="宋体"/>
          <w:sz w:val="24"/>
          <w:szCs w:val="24"/>
          <w:lang w:eastAsia="zh-CN"/>
        </w:rPr>
        <w:t>编制电子响应文件</w:t>
      </w:r>
    </w:p>
    <w:p w14:paraId="7BCC32B4">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10705AAE">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ascii="宋体" w:hAnsi="宋体" w:eastAsia="宋体"/>
          <w:sz w:val="24"/>
          <w:szCs w:val="24"/>
          <w:lang w:eastAsia="zh-CN"/>
        </w:rPr>
        <w:t>2</w:t>
      </w:r>
      <w:r>
        <w:rPr>
          <w:rFonts w:hint="eastAsia" w:ascii="宋体" w:hAnsi="宋体" w:eastAsia="宋体"/>
          <w:sz w:val="24"/>
          <w:szCs w:val="24"/>
          <w:lang w:eastAsia="zh-CN"/>
        </w:rPr>
        <w:t>.6</w:t>
      </w:r>
      <w:r>
        <w:rPr>
          <w:rFonts w:ascii="宋体" w:hAnsi="宋体" w:eastAsia="宋体"/>
          <w:sz w:val="24"/>
          <w:szCs w:val="24"/>
          <w:lang w:eastAsia="zh-CN"/>
        </w:rPr>
        <w:t xml:space="preserve"> </w:t>
      </w:r>
      <w:r>
        <w:rPr>
          <w:rFonts w:hint="eastAsia" w:ascii="宋体" w:hAnsi="宋体" w:eastAsia="宋体"/>
          <w:sz w:val="24"/>
          <w:szCs w:val="24"/>
          <w:lang w:eastAsia="zh-CN"/>
        </w:rPr>
        <w:t>提交电子响应文件</w:t>
      </w:r>
    </w:p>
    <w:p w14:paraId="4220B079">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hint="eastAsia" w:ascii="宋体" w:hAnsi="宋体" w:eastAsia="宋体"/>
          <w:sz w:val="24"/>
          <w:szCs w:val="24"/>
          <w:lang w:eastAsia="zh-CN"/>
        </w:rPr>
        <w:t>供应商应于响应文件提交截止时间前在北京市政府采购电子交易平台提交电子响应文件，上传电子响应文件过程中请保持与互联网的连接畅通。</w:t>
      </w:r>
    </w:p>
    <w:p w14:paraId="01D53AC9">
      <w:pPr>
        <w:pStyle w:val="23"/>
        <w:keepNext w:val="0"/>
        <w:keepLines w:val="0"/>
        <w:pageBreakBefore w:val="0"/>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sz w:val="24"/>
          <w:szCs w:val="24"/>
          <w:lang w:eastAsia="zh-CN"/>
        </w:rPr>
      </w:pPr>
      <w:r>
        <w:rPr>
          <w:rFonts w:ascii="宋体" w:hAnsi="宋体" w:eastAsia="宋体"/>
          <w:sz w:val="24"/>
          <w:szCs w:val="24"/>
          <w:lang w:eastAsia="zh-CN"/>
        </w:rPr>
        <w:t>2</w:t>
      </w:r>
      <w:r>
        <w:rPr>
          <w:rFonts w:hint="eastAsia" w:ascii="宋体" w:hAnsi="宋体" w:eastAsia="宋体"/>
          <w:sz w:val="24"/>
          <w:szCs w:val="24"/>
          <w:lang w:eastAsia="zh-CN"/>
        </w:rPr>
        <w:t>.7 开启响应文件</w:t>
      </w:r>
    </w:p>
    <w:p w14:paraId="6D07961C">
      <w:pPr>
        <w:pStyle w:val="23"/>
        <w:keepNext w:val="0"/>
        <w:keepLines w:val="0"/>
        <w:pageBreakBefore w:val="0"/>
        <w:widowControl/>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sz w:val="24"/>
          <w:szCs w:val="24"/>
          <w:lang w:eastAsia="zh-CN"/>
        </w:rPr>
        <w:t>供应商于磋商文件规定的开启时间、在开启地点使用CA数字证书或电子营业执照</w:t>
      </w:r>
      <w:r>
        <w:rPr>
          <w:rFonts w:hint="eastAsia" w:ascii="宋体" w:hAnsi="宋体" w:eastAsia="宋体" w:cs="宋体"/>
          <w:sz w:val="24"/>
          <w:szCs w:val="24"/>
          <w:lang w:eastAsia="zh-CN"/>
        </w:rPr>
        <w:t>登录北京市政府采购电子交易平台解密并开启响应文件。如因供应商问题，解密不成功，则响应无效。</w:t>
      </w:r>
    </w:p>
    <w:p w14:paraId="3169B9F9">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80" w:firstLineChars="200"/>
        <w:jc w:val="left"/>
        <w:textAlignment w:val="auto"/>
        <w:rPr>
          <w:rFonts w:hint="eastAsia" w:ascii="宋体" w:hAnsi="宋体" w:eastAsia="宋体" w:cs="宋体"/>
          <w:bCs/>
          <w:kern w:val="2"/>
          <w:sz w:val="24"/>
          <w:szCs w:val="24"/>
          <w:highlight w:val="none"/>
          <w:lang w:val="en-US" w:eastAsia="zh-CN" w:bidi="ar-SA"/>
        </w:rPr>
      </w:pPr>
      <w:r>
        <w:rPr>
          <w:rFonts w:hint="eastAsia" w:ascii="宋体" w:hAnsi="宋体" w:eastAsia="宋体" w:cs="宋体"/>
          <w:sz w:val="24"/>
          <w:szCs w:val="24"/>
          <w:highlight w:val="none"/>
          <w:lang w:val="en-US" w:eastAsia="zh-CN" w:bidi="ar"/>
        </w:rPr>
        <w:t>3.包项目名称：</w:t>
      </w:r>
      <w:r>
        <w:rPr>
          <w:rFonts w:hint="eastAsia" w:ascii="宋体" w:hAnsi="宋体" w:eastAsia="宋体" w:cs="宋体"/>
          <w:bCs/>
          <w:sz w:val="24"/>
          <w:szCs w:val="24"/>
          <w:highlight w:val="none"/>
          <w:lang w:val="en-US" w:eastAsia="zh-CN"/>
        </w:rPr>
        <w:t>01包：海淀区安全生产治本攻坚三年行动—提升隐患排查治理能力项目-（第一包）隐患排查治</w:t>
      </w:r>
      <w:r>
        <w:rPr>
          <w:rFonts w:hint="eastAsia" w:ascii="宋体" w:hAnsi="宋体" w:eastAsia="宋体" w:cs="宋体"/>
          <w:bCs/>
          <w:sz w:val="24"/>
          <w:szCs w:val="24"/>
          <w:highlight w:val="none"/>
          <w:lang w:val="en-US"/>
        </w:rPr>
        <w:t>理、抽查、核查</w:t>
      </w:r>
      <w:r>
        <w:rPr>
          <w:rFonts w:hint="eastAsia" w:ascii="宋体" w:hAnsi="宋体" w:eastAsia="宋体" w:cs="宋体"/>
          <w:bCs/>
          <w:sz w:val="24"/>
          <w:szCs w:val="24"/>
          <w:highlight w:val="none"/>
          <w:lang w:val="en-US" w:eastAsia="zh-CN"/>
        </w:rPr>
        <w:t>；02包：</w:t>
      </w:r>
      <w:r>
        <w:rPr>
          <w:rFonts w:hint="eastAsia" w:ascii="宋体" w:hAnsi="宋体" w:eastAsia="宋体" w:cs="宋体"/>
          <w:bCs/>
          <w:kern w:val="2"/>
          <w:sz w:val="24"/>
          <w:szCs w:val="24"/>
          <w:highlight w:val="none"/>
          <w:lang w:val="en-US" w:eastAsia="zh-CN" w:bidi="ar-SA"/>
        </w:rPr>
        <w:t>海淀区安全生产治本攻坚三年行动—提升隐患排查治理能力项目-（第二包）隐患排查治理、抽查、核查。</w:t>
      </w:r>
    </w:p>
    <w:p w14:paraId="0EDEC125">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80" w:firstLineChars="200"/>
        <w:jc w:val="left"/>
        <w:textAlignment w:val="auto"/>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lang w:val="en-US" w:eastAsia="zh-CN" w:bidi="ar"/>
        </w:rPr>
        <w:t>4.包项目编号：</w:t>
      </w:r>
      <w:r>
        <w:rPr>
          <w:rFonts w:hint="eastAsia" w:ascii="宋体" w:hAnsi="宋体" w:eastAsia="宋体" w:cs="宋体"/>
          <w:bCs/>
          <w:sz w:val="24"/>
          <w:szCs w:val="24"/>
          <w:highlight w:val="none"/>
          <w:lang w:val="en-US" w:eastAsia="zh-CN"/>
        </w:rPr>
        <w:t>01包：0686-2611QG105083Z/1；02包：0686-2611QG105083Z/2。</w:t>
      </w:r>
    </w:p>
    <w:p w14:paraId="040534B1">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5.监督管理联系人及电话：张亚楠 18910863788</w:t>
      </w:r>
    </w:p>
    <w:p w14:paraId="052B4C66">
      <w:pPr>
        <w:pStyle w:val="4"/>
        <w:spacing w:before="0" w:line="360" w:lineRule="auto"/>
        <w:jc w:val="left"/>
        <w:rPr>
          <w:rFonts w:hint="eastAsia" w:ascii="宋体" w:hAnsi="宋体" w:eastAsia="宋体" w:cs="宋体"/>
          <w:sz w:val="24"/>
          <w:szCs w:val="24"/>
          <w:highlight w:val="none"/>
        </w:rPr>
      </w:pPr>
      <w:bookmarkStart w:id="33" w:name="_Toc28359085"/>
      <w:bookmarkStart w:id="34" w:name="_Toc35393627"/>
      <w:bookmarkStart w:id="35" w:name="_Toc28359008"/>
      <w:bookmarkStart w:id="36" w:name="_Toc35393796"/>
      <w:r>
        <w:rPr>
          <w:rFonts w:hint="eastAsia" w:ascii="宋体" w:hAnsi="宋体" w:eastAsia="宋体" w:cs="宋体"/>
          <w:sz w:val="24"/>
          <w:szCs w:val="24"/>
          <w:highlight w:val="none"/>
        </w:rPr>
        <w:t>七、对本次招标提出询问，请按以下方式联系。</w:t>
      </w:r>
      <w:bookmarkEnd w:id="33"/>
      <w:bookmarkEnd w:id="34"/>
      <w:bookmarkEnd w:id="35"/>
      <w:bookmarkEnd w:id="36"/>
    </w:p>
    <w:p w14:paraId="42819AF3">
      <w:pPr>
        <w:spacing w:line="360" w:lineRule="auto"/>
        <w:ind w:left="1080" w:leftChars="371" w:hanging="301" w:hangingChars="125"/>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1.采购人信息</w:t>
      </w:r>
    </w:p>
    <w:p w14:paraId="76150BBC">
      <w:pPr>
        <w:spacing w:line="360" w:lineRule="auto"/>
        <w:ind w:left="1079" w:leftChars="371" w:hanging="300" w:hangingChars="125"/>
        <w:jc w:val="left"/>
        <w:rPr>
          <w:rFonts w:hint="eastAsia" w:ascii="宋体" w:hAnsi="宋体" w:eastAsia="宋体" w:cs="宋体"/>
          <w:sz w:val="24"/>
          <w:szCs w:val="24"/>
          <w:highlight w:val="none"/>
          <w:lang w:eastAsia="zh-CN"/>
        </w:rPr>
      </w:pPr>
      <w:bookmarkStart w:id="37" w:name="_Toc28359009"/>
      <w:bookmarkStart w:id="38" w:name="_Toc28359086"/>
      <w:r>
        <w:rPr>
          <w:rFonts w:hint="eastAsia" w:ascii="宋体" w:hAnsi="宋体" w:eastAsia="宋体" w:cs="宋体"/>
          <w:sz w:val="24"/>
          <w:szCs w:val="24"/>
          <w:highlight w:val="none"/>
        </w:rPr>
        <w:t xml:space="preserve">名    称： </w:t>
      </w:r>
      <w:r>
        <w:rPr>
          <w:rFonts w:hint="eastAsia" w:ascii="宋体" w:hAnsi="宋体" w:eastAsia="宋体" w:cs="宋体"/>
          <w:sz w:val="24"/>
          <w:szCs w:val="24"/>
          <w:highlight w:val="none"/>
          <w:lang w:eastAsia="zh-CN"/>
        </w:rPr>
        <w:t>北京市海淀区应急管理局</w:t>
      </w:r>
    </w:p>
    <w:p w14:paraId="74445645">
      <w:pPr>
        <w:spacing w:line="360" w:lineRule="auto"/>
        <w:ind w:left="1079" w:leftChars="371" w:hanging="300" w:hangingChars="125"/>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lang w:val="en-US" w:eastAsia="zh-CN"/>
        </w:rPr>
        <w:t xml:space="preserve"> 北京市海淀区玉泉山路青龙桥办公中心A区</w:t>
      </w:r>
    </w:p>
    <w:p w14:paraId="79C06BA5">
      <w:pPr>
        <w:spacing w:line="360" w:lineRule="auto"/>
        <w:ind w:left="1079" w:leftChars="371" w:hanging="300" w:hangingChars="125"/>
        <w:jc w:val="lef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联系方式：孙一僮</w:t>
      </w:r>
      <w:r>
        <w:rPr>
          <w:rFonts w:hint="eastAsia" w:ascii="宋体" w:hAnsi="宋体" w:eastAsia="宋体" w:cs="宋体"/>
          <w:sz w:val="24"/>
          <w:szCs w:val="24"/>
          <w:highlight w:val="none"/>
          <w:lang w:val="en-US" w:eastAsia="zh-CN"/>
        </w:rPr>
        <w:t xml:space="preserve"> 010-83430758</w:t>
      </w:r>
    </w:p>
    <w:p w14:paraId="60216F26">
      <w:pPr>
        <w:spacing w:line="360" w:lineRule="auto"/>
        <w:ind w:left="1080" w:leftChars="371" w:hanging="301" w:hangingChars="125"/>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2.采购代理机构信息</w:t>
      </w:r>
      <w:bookmarkEnd w:id="37"/>
      <w:bookmarkEnd w:id="38"/>
    </w:p>
    <w:p w14:paraId="65A1B5A0">
      <w:pPr>
        <w:spacing w:line="360" w:lineRule="auto"/>
        <w:ind w:left="1079" w:leftChars="371" w:hanging="300" w:hangingChars="125"/>
        <w:jc w:val="left"/>
        <w:rPr>
          <w:rFonts w:hint="eastAsia" w:ascii="宋体" w:hAnsi="宋体" w:eastAsia="宋体" w:cs="宋体"/>
          <w:sz w:val="24"/>
          <w:szCs w:val="24"/>
          <w:highlight w:val="none"/>
        </w:rPr>
      </w:pPr>
      <w:bookmarkStart w:id="39" w:name="_Toc28359010"/>
      <w:bookmarkStart w:id="40" w:name="_Toc28359087"/>
      <w:r>
        <w:rPr>
          <w:rFonts w:hint="eastAsia" w:ascii="宋体" w:hAnsi="宋体" w:eastAsia="宋体" w:cs="宋体"/>
          <w:sz w:val="24"/>
          <w:szCs w:val="24"/>
          <w:highlight w:val="none"/>
        </w:rPr>
        <w:t>名    称：北京国际贸易有限公司</w:t>
      </w:r>
    </w:p>
    <w:p w14:paraId="1DC1D843">
      <w:pPr>
        <w:spacing w:line="360" w:lineRule="auto"/>
        <w:ind w:left="1079" w:leftChars="371" w:hanging="300" w:hangingChars="12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址：北京市朝阳区建国门外大街甲3号</w:t>
      </w:r>
    </w:p>
    <w:p w14:paraId="7F1C6263">
      <w:pPr>
        <w:spacing w:line="360" w:lineRule="auto"/>
        <w:ind w:left="1079" w:leftChars="371" w:hanging="300" w:hangingChars="12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联系方式：沈添玉、郑捷、孙权</w:t>
      </w:r>
    </w:p>
    <w:p w14:paraId="647BC9F5">
      <w:pPr>
        <w:spacing w:line="360" w:lineRule="auto"/>
        <w:ind w:left="1080" w:leftChars="371" w:hanging="301" w:hangingChars="125"/>
        <w:jc w:val="lef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3.项目联系方式</w:t>
      </w:r>
      <w:bookmarkEnd w:id="39"/>
      <w:bookmarkEnd w:id="40"/>
    </w:p>
    <w:p w14:paraId="5BB7F22B">
      <w:pPr>
        <w:spacing w:line="360" w:lineRule="auto"/>
        <w:ind w:left="1079" w:leftChars="371" w:hanging="300" w:hangingChars="12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项目联系人：沈添玉、郑捷、孙权</w:t>
      </w:r>
    </w:p>
    <w:p w14:paraId="12C77BA2">
      <w:pPr>
        <w:spacing w:line="360" w:lineRule="auto"/>
        <w:ind w:left="1079" w:leftChars="371" w:hanging="300" w:hangingChars="125"/>
        <w:jc w:val="both"/>
        <w:rPr>
          <w:rFonts w:hint="eastAsia" w:ascii="宋体" w:hAnsi="宋体" w:eastAsia="宋体" w:cs="微软雅黑"/>
          <w:b/>
          <w:bCs/>
          <w:sz w:val="35"/>
          <w:szCs w:val="35"/>
          <w:lang w:eastAsia="zh-CN"/>
        </w:rPr>
      </w:pPr>
      <w:r>
        <w:rPr>
          <w:rFonts w:hint="eastAsia" w:ascii="宋体" w:hAnsi="宋体" w:eastAsia="宋体" w:cs="宋体"/>
          <w:sz w:val="24"/>
          <w:szCs w:val="24"/>
          <w:highlight w:val="none"/>
        </w:rPr>
        <w:t>电      话：13011852014</w:t>
      </w:r>
      <w:r>
        <w:rPr>
          <w:rFonts w:hint="eastAsia" w:ascii="宋体" w:hAnsi="宋体" w:eastAsia="宋体" w:cs="宋体"/>
          <w:sz w:val="24"/>
          <w:szCs w:val="24"/>
          <w:highlight w:val="none"/>
        </w:rPr>
        <w:br w:type="page"/>
      </w:r>
    </w:p>
    <w:p w14:paraId="09DE9E2B">
      <w:pPr>
        <w:spacing w:before="329" w:line="360" w:lineRule="auto"/>
        <w:jc w:val="center"/>
        <w:outlineLvl w:val="0"/>
        <w:rPr>
          <w:rFonts w:hint="eastAsia" w:ascii="宋体" w:hAnsi="宋体" w:eastAsia="宋体" w:cs="微软雅黑"/>
          <w:sz w:val="35"/>
          <w:szCs w:val="35"/>
          <w:lang w:eastAsia="zh-CN"/>
        </w:rPr>
      </w:pPr>
      <w:bookmarkStart w:id="41" w:name="_Toc19106"/>
      <w:r>
        <w:rPr>
          <w:rFonts w:ascii="宋体" w:hAnsi="宋体" w:eastAsia="宋体" w:cs="微软雅黑"/>
          <w:b/>
          <w:bCs/>
          <w:sz w:val="35"/>
          <w:szCs w:val="35"/>
          <w:lang w:eastAsia="zh-CN"/>
        </w:rPr>
        <w:t>第二章     供应商须知</w:t>
      </w:r>
      <w:bookmarkEnd w:id="41"/>
    </w:p>
    <w:p w14:paraId="3C668075">
      <w:pPr>
        <w:spacing w:before="256" w:line="360" w:lineRule="auto"/>
        <w:jc w:val="center"/>
        <w:outlineLvl w:val="1"/>
        <w:rPr>
          <w:rFonts w:hint="eastAsia" w:ascii="宋体" w:hAnsi="宋体" w:eastAsia="宋体" w:cs="微软雅黑"/>
          <w:sz w:val="28"/>
          <w:szCs w:val="28"/>
          <w:lang w:eastAsia="zh-CN"/>
        </w:rPr>
      </w:pPr>
      <w:bookmarkStart w:id="42" w:name="_Toc192506534"/>
      <w:r>
        <w:rPr>
          <w:rFonts w:ascii="宋体" w:hAnsi="宋体" w:eastAsia="宋体" w:cs="微软雅黑"/>
          <w:b/>
          <w:bCs/>
          <w:sz w:val="28"/>
          <w:szCs w:val="28"/>
          <w:lang w:eastAsia="zh-CN"/>
        </w:rPr>
        <w:t>供应商须知资料表</w:t>
      </w:r>
      <w:bookmarkEnd w:id="42"/>
    </w:p>
    <w:p w14:paraId="435AE21E">
      <w:pPr>
        <w:pStyle w:val="23"/>
        <w:spacing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本表是对供应商须知的具体补充和修改，如有矛盾，均以本资料表为准。</w:t>
      </w:r>
    </w:p>
    <w:tbl>
      <w:tblPr>
        <w:tblStyle w:val="68"/>
        <w:tblW w:w="92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3"/>
        <w:gridCol w:w="1680"/>
        <w:gridCol w:w="6615"/>
      </w:tblGrid>
      <w:tr w14:paraId="51B5F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993" w:type="dxa"/>
            <w:vAlign w:val="center"/>
          </w:tcPr>
          <w:p w14:paraId="10A17C08">
            <w:pPr>
              <w:spacing w:before="167"/>
              <w:ind w:left="138"/>
              <w:rPr>
                <w:rFonts w:hint="eastAsia" w:ascii="宋体" w:hAnsi="宋体" w:eastAsia="宋体" w:cs="微软雅黑"/>
                <w:sz w:val="24"/>
                <w:szCs w:val="24"/>
              </w:rPr>
            </w:pPr>
            <w:r>
              <w:rPr>
                <w:rFonts w:ascii="宋体" w:hAnsi="宋体" w:eastAsia="宋体" w:cs="微软雅黑"/>
                <w:b/>
                <w:bCs/>
                <w:sz w:val="24"/>
                <w:szCs w:val="24"/>
              </w:rPr>
              <w:t>条款号</w:t>
            </w:r>
          </w:p>
        </w:tc>
        <w:tc>
          <w:tcPr>
            <w:tcW w:w="1680" w:type="dxa"/>
            <w:vAlign w:val="center"/>
          </w:tcPr>
          <w:p w14:paraId="1E1FFE4C">
            <w:pPr>
              <w:spacing w:before="166"/>
              <w:ind w:left="610"/>
              <w:rPr>
                <w:rFonts w:hint="eastAsia" w:ascii="宋体" w:hAnsi="宋体" w:eastAsia="宋体" w:cs="微软雅黑"/>
                <w:sz w:val="24"/>
                <w:szCs w:val="24"/>
              </w:rPr>
            </w:pPr>
            <w:r>
              <w:rPr>
                <w:rFonts w:ascii="宋体" w:hAnsi="宋体" w:eastAsia="宋体" w:cs="微软雅黑"/>
                <w:b/>
                <w:bCs/>
                <w:sz w:val="24"/>
                <w:szCs w:val="24"/>
              </w:rPr>
              <w:t>条目</w:t>
            </w:r>
          </w:p>
        </w:tc>
        <w:tc>
          <w:tcPr>
            <w:tcW w:w="6615" w:type="dxa"/>
            <w:vAlign w:val="center"/>
          </w:tcPr>
          <w:p w14:paraId="4C6B76B6">
            <w:pPr>
              <w:spacing w:before="166"/>
              <w:ind w:left="3413"/>
              <w:rPr>
                <w:rFonts w:hint="eastAsia" w:ascii="宋体" w:hAnsi="宋体" w:eastAsia="宋体" w:cs="微软雅黑"/>
                <w:sz w:val="24"/>
                <w:szCs w:val="24"/>
              </w:rPr>
            </w:pPr>
            <w:r>
              <w:rPr>
                <w:rFonts w:ascii="宋体" w:hAnsi="宋体" w:eastAsia="宋体" w:cs="微软雅黑"/>
                <w:b/>
                <w:bCs/>
                <w:sz w:val="24"/>
                <w:szCs w:val="24"/>
              </w:rPr>
              <w:t>内容</w:t>
            </w:r>
          </w:p>
        </w:tc>
      </w:tr>
      <w:tr w14:paraId="26DBDE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993" w:type="dxa"/>
            <w:vAlign w:val="center"/>
          </w:tcPr>
          <w:p w14:paraId="4D5557C1">
            <w:pPr>
              <w:pStyle w:val="69"/>
              <w:spacing w:before="69"/>
              <w:ind w:left="320"/>
              <w:rPr>
                <w:rFonts w:hint="eastAsia" w:ascii="宋体" w:hAnsi="宋体" w:eastAsia="宋体"/>
                <w:sz w:val="24"/>
                <w:szCs w:val="24"/>
              </w:rPr>
            </w:pPr>
            <w:r>
              <w:rPr>
                <w:rFonts w:ascii="宋体" w:hAnsi="宋体" w:eastAsia="宋体"/>
                <w:sz w:val="24"/>
                <w:szCs w:val="24"/>
              </w:rPr>
              <w:t>2.2</w:t>
            </w:r>
          </w:p>
        </w:tc>
        <w:tc>
          <w:tcPr>
            <w:tcW w:w="1680" w:type="dxa"/>
            <w:vAlign w:val="center"/>
          </w:tcPr>
          <w:p w14:paraId="5E146260">
            <w:pPr>
              <w:spacing w:before="103"/>
              <w:ind w:left="369"/>
              <w:rPr>
                <w:rFonts w:hint="eastAsia" w:ascii="宋体" w:hAnsi="宋体" w:eastAsia="宋体" w:cs="微软雅黑"/>
                <w:sz w:val="24"/>
                <w:szCs w:val="24"/>
              </w:rPr>
            </w:pPr>
            <w:r>
              <w:rPr>
                <w:rFonts w:ascii="宋体" w:hAnsi="宋体" w:eastAsia="宋体" w:cs="微软雅黑"/>
                <w:sz w:val="24"/>
                <w:szCs w:val="24"/>
              </w:rPr>
              <w:t>项目属性</w:t>
            </w:r>
          </w:p>
        </w:tc>
        <w:tc>
          <w:tcPr>
            <w:tcW w:w="6615" w:type="dxa"/>
            <w:vAlign w:val="center"/>
          </w:tcPr>
          <w:p w14:paraId="4F0EDFDB">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项目属性：</w:t>
            </w:r>
          </w:p>
          <w:p w14:paraId="08AEAC61">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■服务</w:t>
            </w:r>
          </w:p>
          <w:p w14:paraId="3017B438">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□货物</w:t>
            </w:r>
          </w:p>
          <w:p w14:paraId="18699DEA">
            <w:pPr>
              <w:spacing w:before="103"/>
              <w:ind w:left="59"/>
              <w:rPr>
                <w:rFonts w:hint="eastAsia" w:ascii="宋体" w:hAnsi="宋体" w:eastAsia="宋体" w:cs="微软雅黑"/>
                <w:sz w:val="24"/>
                <w:szCs w:val="24"/>
              </w:rPr>
            </w:pPr>
            <w:r>
              <w:rPr>
                <w:rFonts w:ascii="宋体" w:hAnsi="宋体" w:eastAsia="宋体" w:cs="微软雅黑"/>
                <w:sz w:val="24"/>
                <w:szCs w:val="24"/>
                <w:lang w:eastAsia="zh-CN"/>
              </w:rPr>
              <w:t>□</w:t>
            </w:r>
            <w:r>
              <w:rPr>
                <w:rFonts w:hint="eastAsia" w:ascii="宋体" w:hAnsi="宋体" w:eastAsia="宋体" w:cs="微软雅黑"/>
                <w:sz w:val="24"/>
                <w:szCs w:val="24"/>
              </w:rPr>
              <w:t>工程</w:t>
            </w:r>
          </w:p>
        </w:tc>
      </w:tr>
      <w:tr w14:paraId="38364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jc w:val="center"/>
        </w:trPr>
        <w:tc>
          <w:tcPr>
            <w:tcW w:w="993" w:type="dxa"/>
            <w:vAlign w:val="center"/>
          </w:tcPr>
          <w:p w14:paraId="5BE50302">
            <w:pPr>
              <w:pStyle w:val="69"/>
              <w:spacing w:before="69"/>
              <w:ind w:left="320"/>
              <w:rPr>
                <w:rFonts w:hint="eastAsia" w:ascii="宋体" w:hAnsi="宋体" w:eastAsia="宋体"/>
                <w:sz w:val="24"/>
                <w:szCs w:val="24"/>
              </w:rPr>
            </w:pPr>
            <w:r>
              <w:rPr>
                <w:rFonts w:ascii="宋体" w:hAnsi="宋体" w:eastAsia="宋体"/>
                <w:sz w:val="24"/>
                <w:szCs w:val="24"/>
              </w:rPr>
              <w:t>2.3</w:t>
            </w:r>
          </w:p>
        </w:tc>
        <w:tc>
          <w:tcPr>
            <w:tcW w:w="1680" w:type="dxa"/>
            <w:vAlign w:val="center"/>
          </w:tcPr>
          <w:p w14:paraId="7BB142F5">
            <w:pPr>
              <w:spacing w:before="103"/>
              <w:ind w:left="127"/>
              <w:rPr>
                <w:rFonts w:hint="eastAsia" w:ascii="宋体" w:hAnsi="宋体" w:eastAsia="宋体" w:cs="微软雅黑"/>
                <w:sz w:val="24"/>
                <w:szCs w:val="24"/>
              </w:rPr>
            </w:pPr>
            <w:r>
              <w:rPr>
                <w:rFonts w:ascii="宋体" w:hAnsi="宋体" w:eastAsia="宋体" w:cs="微软雅黑"/>
                <w:sz w:val="24"/>
                <w:szCs w:val="24"/>
              </w:rPr>
              <w:t>科研仪器设备</w:t>
            </w:r>
          </w:p>
        </w:tc>
        <w:tc>
          <w:tcPr>
            <w:tcW w:w="6615" w:type="dxa"/>
            <w:vAlign w:val="center"/>
          </w:tcPr>
          <w:p w14:paraId="5A62AC09">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是否属于科研仪器设备采购项目：</w:t>
            </w:r>
          </w:p>
          <w:p w14:paraId="166EB900">
            <w:pPr>
              <w:spacing w:before="103"/>
              <w:ind w:left="59"/>
              <w:rPr>
                <w:rFonts w:hint="eastAsia" w:ascii="宋体" w:hAnsi="宋体" w:eastAsia="宋体" w:cs="微软雅黑"/>
                <w:sz w:val="24"/>
                <w:szCs w:val="24"/>
              </w:rPr>
            </w:pPr>
            <w:r>
              <w:rPr>
                <w:rFonts w:ascii="宋体" w:hAnsi="宋体" w:eastAsia="宋体" w:cs="微软雅黑"/>
                <w:sz w:val="24"/>
                <w:szCs w:val="24"/>
              </w:rPr>
              <w:t>□是</w:t>
            </w:r>
          </w:p>
          <w:p w14:paraId="30BC05C6">
            <w:pPr>
              <w:spacing w:before="103"/>
              <w:ind w:left="59"/>
              <w:rPr>
                <w:rFonts w:hint="eastAsia" w:ascii="宋体" w:hAnsi="宋体" w:eastAsia="宋体" w:cs="微软雅黑"/>
                <w:sz w:val="24"/>
                <w:szCs w:val="24"/>
              </w:rPr>
            </w:pPr>
            <w:r>
              <w:rPr>
                <w:rFonts w:ascii="宋体" w:hAnsi="宋体" w:eastAsia="宋体" w:cs="微软雅黑"/>
                <w:sz w:val="24"/>
                <w:szCs w:val="24"/>
              </w:rPr>
              <w:t>■否</w:t>
            </w:r>
          </w:p>
        </w:tc>
      </w:tr>
      <w:tr w14:paraId="1E95D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jc w:val="center"/>
        </w:trPr>
        <w:tc>
          <w:tcPr>
            <w:tcW w:w="993" w:type="dxa"/>
            <w:vMerge w:val="restart"/>
            <w:tcBorders>
              <w:bottom w:val="nil"/>
            </w:tcBorders>
            <w:vAlign w:val="center"/>
          </w:tcPr>
          <w:p w14:paraId="1691E1EA">
            <w:pPr>
              <w:pStyle w:val="69"/>
              <w:spacing w:before="69"/>
              <w:ind w:left="321"/>
              <w:rPr>
                <w:rFonts w:hint="eastAsia" w:ascii="宋体" w:hAnsi="宋体" w:eastAsia="宋体"/>
                <w:sz w:val="24"/>
                <w:szCs w:val="24"/>
              </w:rPr>
            </w:pPr>
            <w:r>
              <w:rPr>
                <w:rFonts w:ascii="宋体" w:hAnsi="宋体" w:eastAsia="宋体"/>
                <w:sz w:val="24"/>
                <w:szCs w:val="24"/>
              </w:rPr>
              <w:t>3.1</w:t>
            </w:r>
          </w:p>
        </w:tc>
        <w:tc>
          <w:tcPr>
            <w:tcW w:w="1680" w:type="dxa"/>
            <w:vAlign w:val="center"/>
          </w:tcPr>
          <w:p w14:paraId="75949543">
            <w:pPr>
              <w:spacing w:before="103"/>
              <w:ind w:left="373"/>
              <w:rPr>
                <w:rFonts w:hint="eastAsia" w:ascii="宋体" w:hAnsi="宋体" w:eastAsia="宋体" w:cs="微软雅黑"/>
                <w:sz w:val="24"/>
                <w:szCs w:val="24"/>
              </w:rPr>
            </w:pPr>
            <w:r>
              <w:rPr>
                <w:rFonts w:ascii="宋体" w:hAnsi="宋体" w:eastAsia="宋体" w:cs="微软雅黑"/>
                <w:sz w:val="24"/>
                <w:szCs w:val="24"/>
              </w:rPr>
              <w:t>现场考察</w:t>
            </w:r>
          </w:p>
        </w:tc>
        <w:tc>
          <w:tcPr>
            <w:tcW w:w="6615" w:type="dxa"/>
            <w:vAlign w:val="center"/>
          </w:tcPr>
          <w:p w14:paraId="602F2193">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■不组织</w:t>
            </w:r>
          </w:p>
          <w:p w14:paraId="0B27F686">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□组织，考察时间</w:t>
            </w:r>
            <w:r>
              <w:rPr>
                <w:rFonts w:hint="eastAsia" w:ascii="宋体" w:hAnsi="宋体" w:eastAsia="宋体" w:cs="微软雅黑"/>
                <w:sz w:val="24"/>
                <w:szCs w:val="24"/>
                <w:lang w:eastAsia="zh-CN"/>
              </w:rPr>
              <w:t>。</w:t>
            </w:r>
          </w:p>
          <w:p w14:paraId="1729184C">
            <w:pPr>
              <w:pStyle w:val="32"/>
              <w:adjustRightInd w:val="0"/>
              <w:snapToGrid w:val="0"/>
              <w:spacing w:before="103"/>
              <w:ind w:left="59"/>
              <w:rPr>
                <w:rFonts w:hint="eastAsia" w:hAnsi="宋体" w:cs="微软雅黑"/>
                <w:color w:val="000000"/>
                <w:kern w:val="0"/>
                <w:sz w:val="24"/>
                <w:szCs w:val="24"/>
                <w:lang w:eastAsia="en-US"/>
              </w:rPr>
            </w:pPr>
            <w:r>
              <w:rPr>
                <w:rFonts w:hAnsi="宋体" w:cs="微软雅黑"/>
                <w:color w:val="000000"/>
                <w:kern w:val="0"/>
                <w:sz w:val="24"/>
                <w:szCs w:val="24"/>
                <w:lang w:eastAsia="en-US"/>
              </w:rPr>
              <w:t>考察地点：   /   。</w:t>
            </w:r>
          </w:p>
        </w:tc>
      </w:tr>
      <w:tr w14:paraId="340F0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jc w:val="center"/>
        </w:trPr>
        <w:tc>
          <w:tcPr>
            <w:tcW w:w="993" w:type="dxa"/>
            <w:vMerge w:val="continue"/>
            <w:tcBorders>
              <w:top w:val="nil"/>
            </w:tcBorders>
            <w:vAlign w:val="center"/>
          </w:tcPr>
          <w:p w14:paraId="75448481">
            <w:pPr>
              <w:pStyle w:val="69"/>
              <w:rPr>
                <w:rFonts w:hint="eastAsia" w:ascii="宋体" w:hAnsi="宋体" w:eastAsia="宋体"/>
              </w:rPr>
            </w:pPr>
          </w:p>
        </w:tc>
        <w:tc>
          <w:tcPr>
            <w:tcW w:w="1680" w:type="dxa"/>
            <w:vAlign w:val="center"/>
          </w:tcPr>
          <w:p w14:paraId="609C44DE">
            <w:pPr>
              <w:spacing w:before="103"/>
              <w:ind w:left="129"/>
              <w:rPr>
                <w:rFonts w:hint="eastAsia" w:ascii="宋体" w:hAnsi="宋体" w:eastAsia="宋体" w:cs="微软雅黑"/>
                <w:sz w:val="24"/>
                <w:szCs w:val="24"/>
              </w:rPr>
            </w:pPr>
            <w:r>
              <w:rPr>
                <w:rFonts w:ascii="宋体" w:hAnsi="宋体" w:eastAsia="宋体" w:cs="微软雅黑"/>
                <w:sz w:val="24"/>
                <w:szCs w:val="24"/>
              </w:rPr>
              <w:t>磋商前答疑会</w:t>
            </w:r>
          </w:p>
        </w:tc>
        <w:tc>
          <w:tcPr>
            <w:tcW w:w="6615" w:type="dxa"/>
            <w:vAlign w:val="center"/>
          </w:tcPr>
          <w:p w14:paraId="660AEA2A">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■不召开</w:t>
            </w:r>
          </w:p>
          <w:p w14:paraId="4BC62E37">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□召开，召开时间</w:t>
            </w:r>
            <w:r>
              <w:rPr>
                <w:rFonts w:hint="eastAsia" w:ascii="宋体" w:hAnsi="宋体" w:eastAsia="宋体" w:cs="微软雅黑"/>
                <w:sz w:val="24"/>
                <w:szCs w:val="24"/>
                <w:lang w:eastAsia="zh-CN"/>
              </w:rPr>
              <w:t>。</w:t>
            </w:r>
          </w:p>
          <w:p w14:paraId="0CE7CF79">
            <w:pPr>
              <w:spacing w:before="103"/>
              <w:ind w:left="59"/>
              <w:rPr>
                <w:rFonts w:hint="eastAsia" w:ascii="宋体" w:hAnsi="宋体" w:eastAsia="宋体" w:cs="微软雅黑"/>
                <w:sz w:val="24"/>
                <w:szCs w:val="24"/>
              </w:rPr>
            </w:pPr>
            <w:r>
              <w:rPr>
                <w:rFonts w:ascii="宋体" w:hAnsi="宋体" w:eastAsia="宋体" w:cs="微软雅黑"/>
                <w:sz w:val="24"/>
                <w:szCs w:val="24"/>
              </w:rPr>
              <w:t xml:space="preserve">召开地点：   /   </w:t>
            </w:r>
            <w:r>
              <w:rPr>
                <w:rFonts w:hint="eastAsia" w:ascii="宋体" w:hAnsi="宋体" w:eastAsia="宋体" w:cs="微软雅黑"/>
                <w:sz w:val="24"/>
                <w:szCs w:val="24"/>
              </w:rPr>
              <w:t>。</w:t>
            </w:r>
          </w:p>
        </w:tc>
      </w:tr>
      <w:tr w14:paraId="5E172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jc w:val="center"/>
        </w:trPr>
        <w:tc>
          <w:tcPr>
            <w:tcW w:w="993" w:type="dxa"/>
            <w:vAlign w:val="center"/>
          </w:tcPr>
          <w:p w14:paraId="3E844A5A">
            <w:pPr>
              <w:pStyle w:val="69"/>
              <w:spacing w:before="69"/>
              <w:ind w:left="202"/>
              <w:rPr>
                <w:rFonts w:hint="eastAsia" w:ascii="宋体" w:hAnsi="宋体" w:eastAsia="宋体"/>
                <w:sz w:val="24"/>
                <w:szCs w:val="24"/>
                <w:lang w:eastAsia="zh-CN"/>
              </w:rPr>
            </w:pPr>
            <w:r>
              <w:rPr>
                <w:rFonts w:ascii="宋体" w:hAnsi="宋体" w:eastAsia="宋体"/>
                <w:sz w:val="24"/>
                <w:szCs w:val="24"/>
                <w:lang w:eastAsia="zh-CN"/>
              </w:rPr>
              <w:t>4.1.7</w:t>
            </w:r>
          </w:p>
        </w:tc>
        <w:tc>
          <w:tcPr>
            <w:tcW w:w="1680" w:type="dxa"/>
            <w:vAlign w:val="center"/>
          </w:tcPr>
          <w:p w14:paraId="74253529">
            <w:pPr>
              <w:spacing w:before="103"/>
              <w:ind w:left="129"/>
              <w:jc w:val="center"/>
              <w:rPr>
                <w:rFonts w:hint="eastAsia" w:ascii="宋体" w:hAnsi="宋体" w:eastAsia="宋体" w:cs="微软雅黑"/>
                <w:sz w:val="24"/>
                <w:szCs w:val="24"/>
              </w:rPr>
            </w:pPr>
            <w:r>
              <w:rPr>
                <w:rFonts w:hint="eastAsia" w:ascii="宋体" w:hAnsi="宋体" w:eastAsia="宋体" w:cs="微软雅黑"/>
                <w:sz w:val="24"/>
                <w:szCs w:val="24"/>
              </w:rPr>
              <w:t>本国产品</w:t>
            </w:r>
          </w:p>
        </w:tc>
        <w:tc>
          <w:tcPr>
            <w:tcW w:w="6615" w:type="dxa"/>
            <w:vAlign w:val="center"/>
          </w:tcPr>
          <w:p w14:paraId="52755743">
            <w:pPr>
              <w:spacing w:before="41"/>
              <w:ind w:left="108"/>
              <w:rPr>
                <w:rFonts w:hint="eastAsia" w:ascii="宋体" w:hAnsi="宋体" w:eastAsia="宋体" w:cs="微软雅黑"/>
                <w:sz w:val="24"/>
                <w:szCs w:val="24"/>
                <w:lang w:eastAsia="zh-CN"/>
              </w:rPr>
            </w:pPr>
            <w:r>
              <w:rPr>
                <w:rFonts w:hint="eastAsia" w:ascii="宋体" w:hAnsi="宋体" w:eastAsia="宋体" w:cs="微软雅黑"/>
                <w:sz w:val="24"/>
                <w:szCs w:val="24"/>
                <w:lang w:eastAsia="zh-CN"/>
              </w:rPr>
              <w:t>是否适用本国产品标准及适用范围：</w:t>
            </w:r>
          </w:p>
          <w:p w14:paraId="7AA1786F">
            <w:pPr>
              <w:spacing w:before="103"/>
              <w:ind w:left="59"/>
              <w:rPr>
                <w:rFonts w:hint="eastAsia" w:ascii="宋体" w:hAnsi="宋体" w:eastAsia="宋体" w:cs="微软雅黑"/>
                <w:sz w:val="24"/>
                <w:szCs w:val="24"/>
              </w:rPr>
            </w:pPr>
            <w:r>
              <w:rPr>
                <w:rFonts w:ascii="宋体" w:hAnsi="宋体" w:eastAsia="宋体" w:cs="微软雅黑"/>
                <w:sz w:val="24"/>
                <w:szCs w:val="24"/>
              </w:rPr>
              <w:t>□是</w:t>
            </w:r>
          </w:p>
          <w:p w14:paraId="1F962506">
            <w:pPr>
              <w:spacing w:before="41"/>
              <w:ind w:left="108"/>
              <w:rPr>
                <w:rFonts w:hint="eastAsia" w:ascii="宋体" w:hAnsi="宋体" w:eastAsia="宋体" w:cs="微软雅黑"/>
                <w:sz w:val="24"/>
                <w:szCs w:val="24"/>
                <w:lang w:eastAsia="zh-CN"/>
              </w:rPr>
            </w:pPr>
            <w:r>
              <w:rPr>
                <w:rFonts w:ascii="宋体" w:hAnsi="宋体" w:eastAsia="宋体" w:cs="微软雅黑"/>
                <w:sz w:val="24"/>
                <w:szCs w:val="24"/>
              </w:rPr>
              <w:t>■否</w:t>
            </w:r>
          </w:p>
        </w:tc>
      </w:tr>
      <w:tr w14:paraId="18924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jc w:val="center"/>
        </w:trPr>
        <w:tc>
          <w:tcPr>
            <w:tcW w:w="993" w:type="dxa"/>
            <w:vAlign w:val="center"/>
          </w:tcPr>
          <w:p w14:paraId="38C67540">
            <w:pPr>
              <w:pStyle w:val="69"/>
              <w:spacing w:before="69"/>
              <w:ind w:left="202"/>
              <w:rPr>
                <w:rFonts w:hint="eastAsia" w:ascii="宋体" w:hAnsi="宋体" w:eastAsia="宋体"/>
                <w:sz w:val="24"/>
                <w:szCs w:val="24"/>
              </w:rPr>
            </w:pPr>
            <w:r>
              <w:rPr>
                <w:rFonts w:ascii="宋体" w:hAnsi="宋体" w:eastAsia="宋体"/>
                <w:sz w:val="24"/>
                <w:szCs w:val="24"/>
              </w:rPr>
              <w:t>4.2.5</w:t>
            </w:r>
          </w:p>
        </w:tc>
        <w:tc>
          <w:tcPr>
            <w:tcW w:w="1680" w:type="dxa"/>
            <w:vAlign w:val="center"/>
          </w:tcPr>
          <w:p w14:paraId="308CEE0B">
            <w:pPr>
              <w:spacing w:before="103"/>
              <w:ind w:left="128"/>
              <w:rPr>
                <w:rFonts w:hint="eastAsia" w:ascii="宋体" w:hAnsi="宋体" w:eastAsia="宋体" w:cs="微软雅黑"/>
                <w:sz w:val="24"/>
                <w:szCs w:val="24"/>
              </w:rPr>
            </w:pPr>
            <w:r>
              <w:rPr>
                <w:rFonts w:ascii="宋体" w:hAnsi="宋体" w:eastAsia="宋体" w:cs="微软雅黑"/>
                <w:sz w:val="24"/>
                <w:szCs w:val="24"/>
              </w:rPr>
              <w:t>标的所属行业</w:t>
            </w:r>
          </w:p>
        </w:tc>
        <w:tc>
          <w:tcPr>
            <w:tcW w:w="6615" w:type="dxa"/>
            <w:vAlign w:val="center"/>
          </w:tcPr>
          <w:p w14:paraId="2994F503">
            <w:pPr>
              <w:spacing w:before="41"/>
              <w:ind w:left="108"/>
              <w:rPr>
                <w:rFonts w:hint="eastAsia" w:ascii="宋体" w:hAnsi="宋体" w:eastAsia="宋体" w:cs="微软雅黑"/>
                <w:sz w:val="24"/>
                <w:szCs w:val="24"/>
                <w:lang w:eastAsia="zh-CN"/>
              </w:rPr>
            </w:pPr>
            <w:r>
              <w:rPr>
                <w:rFonts w:ascii="宋体" w:hAnsi="宋体" w:eastAsia="宋体" w:cs="微软雅黑"/>
                <w:sz w:val="24"/>
                <w:szCs w:val="24"/>
                <w:lang w:eastAsia="zh-CN"/>
              </w:rPr>
              <w:t>本项目采购标的对应的中小企业划分标准所属行业：</w:t>
            </w:r>
          </w:p>
          <w:tbl>
            <w:tblPr>
              <w:tblStyle w:val="55"/>
              <w:tblW w:w="47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2788"/>
              <w:gridCol w:w="2814"/>
            </w:tblGrid>
            <w:tr w14:paraId="5A486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7" w:type="pct"/>
                  <w:tcBorders>
                    <w:top w:val="single" w:color="auto" w:sz="4" w:space="0"/>
                    <w:left w:val="single" w:color="auto" w:sz="4" w:space="0"/>
                    <w:bottom w:val="single" w:color="auto" w:sz="4" w:space="0"/>
                    <w:right w:val="single" w:color="auto" w:sz="4" w:space="0"/>
                  </w:tcBorders>
                  <w:vAlign w:val="center"/>
                </w:tcPr>
                <w:p w14:paraId="618EE613">
                  <w:pPr>
                    <w:widowControl/>
                    <w:spacing w:after="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序号</w:t>
                  </w:r>
                </w:p>
              </w:tc>
              <w:tc>
                <w:tcPr>
                  <w:tcW w:w="2216" w:type="pct"/>
                  <w:tcBorders>
                    <w:top w:val="single" w:color="auto" w:sz="4" w:space="0"/>
                    <w:left w:val="single" w:color="auto" w:sz="4" w:space="0"/>
                    <w:bottom w:val="single" w:color="auto" w:sz="4" w:space="0"/>
                    <w:right w:val="single" w:color="auto" w:sz="4" w:space="0"/>
                  </w:tcBorders>
                  <w:vAlign w:val="center"/>
                </w:tcPr>
                <w:p w14:paraId="1AFDA2F3">
                  <w:pPr>
                    <w:widowControl/>
                    <w:spacing w:after="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标的名称</w:t>
                  </w:r>
                </w:p>
              </w:tc>
              <w:tc>
                <w:tcPr>
                  <w:tcW w:w="2236" w:type="pct"/>
                  <w:tcBorders>
                    <w:top w:val="single" w:color="auto" w:sz="4" w:space="0"/>
                    <w:left w:val="single" w:color="auto" w:sz="4" w:space="0"/>
                    <w:bottom w:val="single" w:color="auto" w:sz="4" w:space="0"/>
                    <w:right w:val="single" w:color="auto" w:sz="4" w:space="0"/>
                  </w:tcBorders>
                  <w:vAlign w:val="center"/>
                </w:tcPr>
                <w:p w14:paraId="52728E5D">
                  <w:pPr>
                    <w:widowControl/>
                    <w:spacing w:after="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中小企业划分标准所属行业</w:t>
                  </w:r>
                </w:p>
              </w:tc>
            </w:tr>
            <w:tr w14:paraId="5A3A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47" w:type="pct"/>
                  <w:tcBorders>
                    <w:top w:val="single" w:color="auto" w:sz="4" w:space="0"/>
                    <w:left w:val="single" w:color="auto" w:sz="4" w:space="0"/>
                    <w:bottom w:val="single" w:color="auto" w:sz="4" w:space="0"/>
                    <w:right w:val="single" w:color="auto" w:sz="4" w:space="0"/>
                  </w:tcBorders>
                  <w:vAlign w:val="center"/>
                </w:tcPr>
                <w:p w14:paraId="1A0054AC">
                  <w:pPr>
                    <w:widowControl/>
                    <w:spacing w:after="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p>
              </w:tc>
              <w:tc>
                <w:tcPr>
                  <w:tcW w:w="2216" w:type="pct"/>
                  <w:tcBorders>
                    <w:top w:val="single" w:color="auto" w:sz="4" w:space="0"/>
                    <w:left w:val="single" w:color="auto" w:sz="4" w:space="0"/>
                    <w:bottom w:val="single" w:color="auto" w:sz="4" w:space="0"/>
                    <w:right w:val="single" w:color="auto" w:sz="4" w:space="0"/>
                  </w:tcBorders>
                  <w:shd w:val="clear" w:color="auto" w:fill="auto"/>
                </w:tcPr>
                <w:p w14:paraId="563B9BE0">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海淀区安全生产治本攻坚三年行动—提升隐患排查治理能力项目-（第一包）隐患排查治理、抽查、核查</w:t>
                  </w:r>
                </w:p>
              </w:tc>
              <w:tc>
                <w:tcPr>
                  <w:tcW w:w="2236" w:type="pct"/>
                  <w:tcBorders>
                    <w:top w:val="single" w:color="auto" w:sz="4" w:space="0"/>
                    <w:left w:val="single" w:color="auto" w:sz="4" w:space="0"/>
                    <w:bottom w:val="single" w:color="auto" w:sz="4" w:space="0"/>
                    <w:right w:val="single" w:color="auto" w:sz="4" w:space="0"/>
                  </w:tcBorders>
                  <w:vAlign w:val="center"/>
                </w:tcPr>
                <w:p w14:paraId="551F5EC4">
                  <w:pPr>
                    <w:widowControl/>
                    <w:spacing w:after="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其他未列明行业</w:t>
                  </w:r>
                </w:p>
              </w:tc>
            </w:tr>
            <w:tr w14:paraId="0450E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47" w:type="pct"/>
                  <w:tcBorders>
                    <w:top w:val="single" w:color="auto" w:sz="4" w:space="0"/>
                    <w:left w:val="single" w:color="auto" w:sz="4" w:space="0"/>
                    <w:bottom w:val="single" w:color="auto" w:sz="4" w:space="0"/>
                    <w:right w:val="single" w:color="auto" w:sz="4" w:space="0"/>
                  </w:tcBorders>
                  <w:vAlign w:val="center"/>
                </w:tcPr>
                <w:p w14:paraId="7C341E19">
                  <w:pPr>
                    <w:widowControl/>
                    <w:spacing w:after="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p>
              </w:tc>
              <w:tc>
                <w:tcPr>
                  <w:tcW w:w="2216" w:type="pct"/>
                  <w:tcBorders>
                    <w:top w:val="single" w:color="auto" w:sz="4" w:space="0"/>
                    <w:left w:val="single" w:color="auto" w:sz="4" w:space="0"/>
                    <w:bottom w:val="single" w:color="auto" w:sz="4" w:space="0"/>
                    <w:right w:val="single" w:color="auto" w:sz="4" w:space="0"/>
                  </w:tcBorders>
                  <w:shd w:val="clear" w:color="auto" w:fill="auto"/>
                </w:tcPr>
                <w:p w14:paraId="62CDD93E">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海淀区安全生产治本攻坚三年行动—提升隐患排查治理能力项目-（第二包）隐患排查治理、抽查、核查</w:t>
                  </w:r>
                </w:p>
              </w:tc>
              <w:tc>
                <w:tcPr>
                  <w:tcW w:w="2236" w:type="pct"/>
                  <w:tcBorders>
                    <w:top w:val="single" w:color="auto" w:sz="4" w:space="0"/>
                    <w:left w:val="single" w:color="auto" w:sz="4" w:space="0"/>
                    <w:bottom w:val="single" w:color="auto" w:sz="4" w:space="0"/>
                    <w:right w:val="single" w:color="auto" w:sz="4" w:space="0"/>
                  </w:tcBorders>
                  <w:vAlign w:val="center"/>
                </w:tcPr>
                <w:p w14:paraId="49B88CE9">
                  <w:pPr>
                    <w:widowControl/>
                    <w:spacing w:after="0"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其他未列明行业</w:t>
                  </w:r>
                </w:p>
              </w:tc>
            </w:tr>
          </w:tbl>
          <w:p w14:paraId="082F9ECD">
            <w:pPr>
              <w:pStyle w:val="69"/>
              <w:rPr>
                <w:rFonts w:hint="eastAsia" w:ascii="宋体" w:hAnsi="宋体" w:eastAsia="宋体"/>
                <w:lang w:eastAsia="zh-CN"/>
              </w:rPr>
            </w:pPr>
          </w:p>
        </w:tc>
      </w:tr>
      <w:tr w14:paraId="1E038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jc w:val="center"/>
        </w:trPr>
        <w:tc>
          <w:tcPr>
            <w:tcW w:w="993" w:type="dxa"/>
            <w:vAlign w:val="center"/>
          </w:tcPr>
          <w:p w14:paraId="3E90E1C6">
            <w:pPr>
              <w:pStyle w:val="69"/>
              <w:spacing w:before="69"/>
              <w:ind w:left="253"/>
              <w:rPr>
                <w:rFonts w:hint="eastAsia" w:ascii="宋体" w:hAnsi="宋体" w:eastAsia="宋体"/>
                <w:sz w:val="24"/>
                <w:szCs w:val="24"/>
              </w:rPr>
            </w:pPr>
            <w:r>
              <w:rPr>
                <w:rFonts w:ascii="宋体" w:hAnsi="宋体" w:eastAsia="宋体"/>
                <w:sz w:val="24"/>
                <w:szCs w:val="24"/>
              </w:rPr>
              <w:t>10.2</w:t>
            </w:r>
          </w:p>
        </w:tc>
        <w:tc>
          <w:tcPr>
            <w:tcW w:w="1680" w:type="dxa"/>
            <w:vAlign w:val="center"/>
          </w:tcPr>
          <w:p w14:paraId="57323282">
            <w:pPr>
              <w:spacing w:before="103"/>
              <w:ind w:left="611"/>
              <w:rPr>
                <w:rFonts w:hint="eastAsia" w:ascii="宋体" w:hAnsi="宋体" w:eastAsia="宋体" w:cs="微软雅黑"/>
                <w:sz w:val="24"/>
                <w:szCs w:val="24"/>
              </w:rPr>
            </w:pPr>
            <w:r>
              <w:rPr>
                <w:rFonts w:ascii="宋体" w:hAnsi="宋体" w:eastAsia="宋体" w:cs="微软雅黑"/>
                <w:sz w:val="24"/>
                <w:szCs w:val="24"/>
              </w:rPr>
              <w:t>报价</w:t>
            </w:r>
          </w:p>
        </w:tc>
        <w:tc>
          <w:tcPr>
            <w:tcW w:w="6615" w:type="dxa"/>
            <w:vAlign w:val="center"/>
          </w:tcPr>
          <w:p w14:paraId="3BC88D4D">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报价的特殊规定：</w:t>
            </w:r>
          </w:p>
          <w:p w14:paraId="17E1A847">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■无</w:t>
            </w:r>
          </w:p>
          <w:p w14:paraId="47017573">
            <w:pPr>
              <w:spacing w:before="103"/>
              <w:ind w:left="59"/>
              <w:rPr>
                <w:sz w:val="24"/>
                <w:lang w:eastAsia="zh-CN"/>
              </w:rPr>
            </w:pPr>
            <w:r>
              <w:rPr>
                <w:rFonts w:ascii="宋体" w:hAnsi="宋体" w:eastAsia="宋体" w:cs="微软雅黑"/>
                <w:sz w:val="24"/>
                <w:szCs w:val="24"/>
                <w:lang w:eastAsia="zh-CN"/>
              </w:rPr>
              <w:t>□有，具体情形</w:t>
            </w:r>
            <w:r>
              <w:rPr>
                <w:rFonts w:hint="eastAsia" w:ascii="宋体" w:hAnsi="宋体" w:eastAsia="宋体" w:cs="微软雅黑"/>
                <w:sz w:val="24"/>
                <w:szCs w:val="24"/>
                <w:lang w:eastAsia="zh-CN"/>
              </w:rPr>
              <w:t>：</w:t>
            </w:r>
            <w:r>
              <w:rPr>
                <w:rFonts w:hint="eastAsia" w:ascii="宋体" w:hAnsi="宋体" w:eastAsia="宋体" w:cs="微软雅黑"/>
                <w:sz w:val="24"/>
                <w:szCs w:val="24"/>
                <w:u w:val="single"/>
                <w:lang w:eastAsia="zh-CN"/>
              </w:rPr>
              <w:t xml:space="preserve"> </w:t>
            </w:r>
            <w:r>
              <w:rPr>
                <w:rFonts w:ascii="宋体" w:hAnsi="宋体" w:eastAsia="宋体" w:cs="微软雅黑"/>
                <w:sz w:val="24"/>
                <w:szCs w:val="24"/>
                <w:u w:val="single"/>
                <w:lang w:eastAsia="zh-CN"/>
              </w:rPr>
              <w:t xml:space="preserve">/ </w:t>
            </w:r>
            <w:r>
              <w:rPr>
                <w:rFonts w:hint="eastAsia" w:ascii="宋体" w:hAnsi="宋体" w:eastAsia="宋体" w:cs="微软雅黑"/>
                <w:sz w:val="24"/>
                <w:szCs w:val="24"/>
                <w:lang w:eastAsia="zh-CN"/>
              </w:rPr>
              <w:t>。</w:t>
            </w:r>
          </w:p>
        </w:tc>
      </w:tr>
      <w:tr w14:paraId="70F0A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993" w:type="dxa"/>
            <w:vAlign w:val="center"/>
          </w:tcPr>
          <w:p w14:paraId="0823BAB1">
            <w:pPr>
              <w:pStyle w:val="69"/>
              <w:spacing w:before="69"/>
              <w:ind w:left="253"/>
              <w:rPr>
                <w:rFonts w:hint="eastAsia" w:ascii="宋体" w:hAnsi="宋体" w:eastAsia="宋体"/>
                <w:sz w:val="24"/>
                <w:szCs w:val="24"/>
              </w:rPr>
            </w:pPr>
            <w:r>
              <w:rPr>
                <w:rFonts w:ascii="宋体" w:hAnsi="宋体" w:eastAsia="宋体"/>
                <w:sz w:val="24"/>
                <w:szCs w:val="24"/>
              </w:rPr>
              <w:t>11.1</w:t>
            </w:r>
          </w:p>
        </w:tc>
        <w:tc>
          <w:tcPr>
            <w:tcW w:w="1680" w:type="dxa"/>
            <w:vMerge w:val="restart"/>
            <w:tcBorders>
              <w:bottom w:val="nil"/>
            </w:tcBorders>
            <w:vAlign w:val="center"/>
          </w:tcPr>
          <w:p w14:paraId="5DBDBBF7">
            <w:pPr>
              <w:spacing w:before="103"/>
              <w:ind w:left="249"/>
              <w:rPr>
                <w:rFonts w:hint="eastAsia" w:ascii="宋体" w:hAnsi="宋体" w:eastAsia="宋体" w:cs="微软雅黑"/>
                <w:sz w:val="24"/>
                <w:szCs w:val="24"/>
              </w:rPr>
            </w:pPr>
            <w:r>
              <w:rPr>
                <w:rFonts w:ascii="宋体" w:hAnsi="宋体" w:eastAsia="宋体" w:cs="微软雅黑"/>
                <w:sz w:val="24"/>
                <w:szCs w:val="24"/>
              </w:rPr>
              <w:t>磋商保证金</w:t>
            </w:r>
          </w:p>
        </w:tc>
        <w:tc>
          <w:tcPr>
            <w:tcW w:w="6615" w:type="dxa"/>
            <w:vAlign w:val="center"/>
          </w:tcPr>
          <w:p w14:paraId="52E0DE40">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磋商保证金金额：</w:t>
            </w:r>
            <w:r>
              <w:rPr>
                <w:rFonts w:hint="eastAsia" w:ascii="宋体" w:hAnsi="宋体" w:eastAsia="宋体" w:cs="微软雅黑"/>
                <w:sz w:val="24"/>
                <w:szCs w:val="24"/>
                <w:lang w:val="en-US" w:eastAsia="zh-CN"/>
              </w:rPr>
              <w:t>本项目无需保证金</w:t>
            </w:r>
            <w:r>
              <w:rPr>
                <w:rFonts w:ascii="宋体" w:hAnsi="宋体" w:eastAsia="宋体" w:cs="微软雅黑"/>
                <w:sz w:val="24"/>
                <w:szCs w:val="24"/>
                <w:lang w:eastAsia="zh-CN"/>
              </w:rPr>
              <w:t>；</w:t>
            </w:r>
          </w:p>
          <w:p w14:paraId="17BB3031">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如供应商采用汇款形式递交保证金，须使用供应商单位账户一次性汇入采购代理机构指定的账户（账户信息如下），并将银行汇款凭证复印件加盖供应商单位公章，按磋商文件要求进行送达。</w:t>
            </w:r>
          </w:p>
          <w:p w14:paraId="033493B5">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采购代理机构指定的保证金收款账户信息如下：</w:t>
            </w:r>
          </w:p>
          <w:p w14:paraId="13133A4F">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账户名称：北京国际贸易有限公司</w:t>
            </w:r>
          </w:p>
          <w:p w14:paraId="63B09AFA">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银行名称：北京农商银行总行营业部</w:t>
            </w:r>
          </w:p>
          <w:p w14:paraId="09365518">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银行账号：2000000311990</w:t>
            </w:r>
          </w:p>
          <w:p w14:paraId="046B3F42">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开户银行代码：402100007149</w:t>
            </w:r>
          </w:p>
          <w:p w14:paraId="216669AC">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备注：供应商在电汇凭据附言栏中写明项目编号及用途。</w:t>
            </w:r>
          </w:p>
        </w:tc>
      </w:tr>
      <w:tr w14:paraId="5E0B8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jc w:val="center"/>
        </w:trPr>
        <w:tc>
          <w:tcPr>
            <w:tcW w:w="993" w:type="dxa"/>
            <w:tcBorders>
              <w:top w:val="single" w:color="auto" w:sz="4" w:space="0"/>
            </w:tcBorders>
            <w:vAlign w:val="center"/>
          </w:tcPr>
          <w:p w14:paraId="5AA1AE71">
            <w:pPr>
              <w:pStyle w:val="69"/>
              <w:spacing w:before="69"/>
              <w:ind w:left="140"/>
              <w:rPr>
                <w:rFonts w:hint="eastAsia" w:ascii="宋体" w:hAnsi="宋体" w:eastAsia="宋体"/>
                <w:sz w:val="24"/>
                <w:szCs w:val="24"/>
              </w:rPr>
            </w:pPr>
            <w:r>
              <w:rPr>
                <w:rFonts w:ascii="宋体" w:hAnsi="宋体" w:eastAsia="宋体"/>
                <w:sz w:val="24"/>
                <w:szCs w:val="24"/>
              </w:rPr>
              <w:t>11.8.5</w:t>
            </w:r>
          </w:p>
        </w:tc>
        <w:tc>
          <w:tcPr>
            <w:tcW w:w="1680" w:type="dxa"/>
            <w:vMerge w:val="continue"/>
            <w:tcBorders>
              <w:top w:val="single" w:color="auto" w:sz="4" w:space="0"/>
            </w:tcBorders>
            <w:vAlign w:val="center"/>
          </w:tcPr>
          <w:p w14:paraId="07AE1286">
            <w:pPr>
              <w:pStyle w:val="69"/>
              <w:rPr>
                <w:rFonts w:hint="eastAsia" w:ascii="宋体" w:hAnsi="宋体" w:eastAsia="宋体"/>
              </w:rPr>
            </w:pPr>
          </w:p>
        </w:tc>
        <w:tc>
          <w:tcPr>
            <w:tcW w:w="6615" w:type="dxa"/>
            <w:tcBorders>
              <w:top w:val="single" w:color="auto" w:sz="4" w:space="0"/>
            </w:tcBorders>
            <w:vAlign w:val="center"/>
          </w:tcPr>
          <w:p w14:paraId="3C09609E">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磋商保证金不予退还的其他情形：</w:t>
            </w:r>
          </w:p>
          <w:p w14:paraId="4ECC613E">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■无</w:t>
            </w:r>
          </w:p>
          <w:p w14:paraId="11BB6B2E">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□有，具体情形：/。</w:t>
            </w:r>
          </w:p>
        </w:tc>
      </w:tr>
      <w:tr w14:paraId="39E28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993" w:type="dxa"/>
            <w:vAlign w:val="center"/>
          </w:tcPr>
          <w:p w14:paraId="7C40D791">
            <w:pPr>
              <w:pStyle w:val="69"/>
              <w:spacing w:before="78"/>
              <w:ind w:left="253"/>
              <w:rPr>
                <w:rFonts w:hint="eastAsia" w:ascii="宋体" w:hAnsi="宋体" w:eastAsia="宋体"/>
                <w:sz w:val="24"/>
                <w:szCs w:val="24"/>
              </w:rPr>
            </w:pPr>
            <w:r>
              <w:rPr>
                <w:rFonts w:ascii="宋体" w:hAnsi="宋体" w:eastAsia="宋体"/>
                <w:sz w:val="24"/>
                <w:szCs w:val="24"/>
              </w:rPr>
              <w:t>12.1</w:t>
            </w:r>
          </w:p>
        </w:tc>
        <w:tc>
          <w:tcPr>
            <w:tcW w:w="1680" w:type="dxa"/>
            <w:vAlign w:val="center"/>
          </w:tcPr>
          <w:p w14:paraId="5E9AD4FA">
            <w:pPr>
              <w:spacing w:before="45"/>
              <w:ind w:left="263"/>
              <w:rPr>
                <w:rFonts w:hint="eastAsia" w:ascii="宋体" w:hAnsi="宋体" w:eastAsia="宋体" w:cs="微软雅黑"/>
                <w:sz w:val="24"/>
                <w:szCs w:val="24"/>
              </w:rPr>
            </w:pPr>
            <w:r>
              <w:rPr>
                <w:rFonts w:ascii="宋体" w:hAnsi="宋体" w:eastAsia="宋体" w:cs="微软雅黑"/>
                <w:sz w:val="24"/>
                <w:szCs w:val="24"/>
              </w:rPr>
              <w:t>响应有效期</w:t>
            </w:r>
          </w:p>
        </w:tc>
        <w:tc>
          <w:tcPr>
            <w:tcW w:w="6615" w:type="dxa"/>
            <w:vAlign w:val="center"/>
          </w:tcPr>
          <w:p w14:paraId="74E96C09">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自提交响应文件的截止之日起算 90 日历天。</w:t>
            </w:r>
          </w:p>
        </w:tc>
      </w:tr>
      <w:tr w14:paraId="2AA39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993" w:type="dxa"/>
            <w:vAlign w:val="center"/>
          </w:tcPr>
          <w:p w14:paraId="4170D89A">
            <w:pPr>
              <w:pStyle w:val="69"/>
              <w:spacing w:before="78"/>
              <w:ind w:left="253"/>
              <w:rPr>
                <w:rFonts w:hint="eastAsia" w:ascii="宋体" w:hAnsi="宋体" w:eastAsia="宋体"/>
                <w:sz w:val="24"/>
                <w:szCs w:val="24"/>
              </w:rPr>
            </w:pPr>
            <w:r>
              <w:rPr>
                <w:rFonts w:ascii="宋体" w:hAnsi="宋体" w:eastAsia="宋体"/>
                <w:sz w:val="24"/>
                <w:szCs w:val="24"/>
              </w:rPr>
              <w:t>17.2</w:t>
            </w:r>
          </w:p>
        </w:tc>
        <w:tc>
          <w:tcPr>
            <w:tcW w:w="1680" w:type="dxa"/>
            <w:vAlign w:val="center"/>
          </w:tcPr>
          <w:p w14:paraId="213269E8">
            <w:pPr>
              <w:spacing w:before="45"/>
              <w:ind w:left="263"/>
              <w:rPr>
                <w:rFonts w:hint="eastAsia" w:ascii="宋体" w:hAnsi="宋体" w:eastAsia="宋体" w:cs="微软雅黑"/>
                <w:sz w:val="24"/>
                <w:szCs w:val="24"/>
              </w:rPr>
            </w:pPr>
            <w:r>
              <w:rPr>
                <w:rFonts w:hint="eastAsia" w:ascii="宋体" w:hAnsi="宋体" w:eastAsia="宋体" w:cs="微软雅黑"/>
                <w:sz w:val="24"/>
                <w:szCs w:val="24"/>
              </w:rPr>
              <w:t>解密时间</w:t>
            </w:r>
          </w:p>
        </w:tc>
        <w:tc>
          <w:tcPr>
            <w:tcW w:w="6615" w:type="dxa"/>
            <w:vAlign w:val="center"/>
          </w:tcPr>
          <w:p w14:paraId="2615BA95">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解密时间：</w:t>
            </w:r>
            <w:r>
              <w:rPr>
                <w:rFonts w:ascii="宋体" w:hAnsi="宋体" w:eastAsia="宋体" w:cs="微软雅黑"/>
                <w:sz w:val="24"/>
                <w:szCs w:val="24"/>
                <w:lang w:eastAsia="zh-CN"/>
              </w:rPr>
              <w:t>10</w:t>
            </w:r>
            <w:r>
              <w:rPr>
                <w:rFonts w:hint="eastAsia" w:ascii="宋体" w:hAnsi="宋体" w:eastAsia="宋体" w:cs="微软雅黑"/>
                <w:sz w:val="24"/>
                <w:szCs w:val="24"/>
                <w:lang w:eastAsia="zh-CN"/>
              </w:rPr>
              <w:t>分钟。</w:t>
            </w:r>
          </w:p>
        </w:tc>
      </w:tr>
      <w:tr w14:paraId="7BC54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993" w:type="dxa"/>
            <w:vAlign w:val="center"/>
          </w:tcPr>
          <w:p w14:paraId="61BE7BAD">
            <w:pPr>
              <w:pStyle w:val="69"/>
              <w:spacing w:before="252"/>
              <w:ind w:left="244"/>
              <w:rPr>
                <w:rFonts w:hint="eastAsia" w:ascii="宋体" w:hAnsi="宋体" w:eastAsia="宋体"/>
                <w:sz w:val="24"/>
                <w:szCs w:val="24"/>
              </w:rPr>
            </w:pPr>
            <w:r>
              <w:rPr>
                <w:rFonts w:ascii="宋体" w:hAnsi="宋体" w:eastAsia="宋体"/>
                <w:sz w:val="24"/>
                <w:szCs w:val="24"/>
              </w:rPr>
              <w:t>20.1</w:t>
            </w:r>
          </w:p>
        </w:tc>
        <w:tc>
          <w:tcPr>
            <w:tcW w:w="1680" w:type="dxa"/>
            <w:vAlign w:val="center"/>
          </w:tcPr>
          <w:p w14:paraId="639B8C17">
            <w:pPr>
              <w:spacing w:before="44"/>
              <w:ind w:right="130"/>
              <w:jc w:val="center"/>
              <w:rPr>
                <w:rFonts w:hint="eastAsia" w:ascii="宋体" w:hAnsi="宋体" w:eastAsia="宋体" w:cs="微软雅黑"/>
                <w:sz w:val="24"/>
                <w:szCs w:val="24"/>
              </w:rPr>
            </w:pPr>
            <w:r>
              <w:rPr>
                <w:rFonts w:ascii="宋体" w:hAnsi="宋体" w:eastAsia="宋体" w:cs="微软雅黑"/>
                <w:sz w:val="24"/>
                <w:szCs w:val="24"/>
              </w:rPr>
              <w:t>确定成交供应 商</w:t>
            </w:r>
          </w:p>
        </w:tc>
        <w:tc>
          <w:tcPr>
            <w:tcW w:w="6615" w:type="dxa"/>
            <w:vAlign w:val="center"/>
          </w:tcPr>
          <w:p w14:paraId="615A2BF0">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采购人是否授权磋商小组直接确定成交供应商：</w:t>
            </w:r>
          </w:p>
          <w:p w14:paraId="5B54915E">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■否</w:t>
            </w:r>
          </w:p>
          <w:p w14:paraId="5659B4AA">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□是</w:t>
            </w:r>
          </w:p>
          <w:p w14:paraId="4A74BEB7">
            <w:pPr>
              <w:spacing w:before="103"/>
              <w:ind w:left="59"/>
              <w:rPr>
                <w:rFonts w:hint="eastAsia" w:ascii="宋体" w:hAnsi="宋体" w:eastAsia="宋体" w:cs="微软雅黑"/>
                <w:sz w:val="24"/>
                <w:szCs w:val="24"/>
                <w:lang w:eastAsia="zh-CN"/>
              </w:rPr>
            </w:pPr>
            <w:r>
              <w:rPr>
                <w:rFonts w:hint="eastAsia" w:ascii="宋体" w:hAnsi="宋体" w:eastAsia="宋体" w:cs="微软雅黑"/>
                <w:sz w:val="24"/>
                <w:szCs w:val="24"/>
                <w:lang w:eastAsia="zh-CN"/>
              </w:rPr>
              <w:t>成交候选人并列的，按照以下方式确定成交供应商：</w:t>
            </w:r>
            <w:r>
              <w:rPr>
                <w:rFonts w:hint="eastAsia" w:ascii="宋体" w:hAnsi="宋体" w:eastAsia="宋体" w:cs="微软雅黑"/>
                <w:sz w:val="24"/>
                <w:szCs w:val="24"/>
                <w:u w:val="single"/>
                <w:lang w:eastAsia="zh-CN"/>
              </w:rPr>
              <w:t>综合评分并列的，以最终报价低的确定成交供应商；最终报价并列的，以服务方案评分高的确定成交供应商</w:t>
            </w:r>
            <w:r>
              <w:rPr>
                <w:rFonts w:hint="eastAsia" w:ascii="宋体" w:hAnsi="宋体" w:eastAsia="宋体" w:cs="微软雅黑"/>
                <w:sz w:val="24"/>
                <w:szCs w:val="24"/>
                <w:lang w:eastAsia="zh-CN"/>
              </w:rPr>
              <w:t>。</w:t>
            </w:r>
          </w:p>
        </w:tc>
      </w:tr>
      <w:tr w14:paraId="227F7F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993" w:type="dxa"/>
            <w:vAlign w:val="center"/>
          </w:tcPr>
          <w:p w14:paraId="5B4CF49D">
            <w:pPr>
              <w:pStyle w:val="69"/>
              <w:spacing w:before="69"/>
              <w:ind w:left="244"/>
              <w:rPr>
                <w:rFonts w:hint="eastAsia" w:ascii="宋体" w:hAnsi="宋体" w:eastAsia="宋体"/>
                <w:sz w:val="24"/>
                <w:szCs w:val="24"/>
              </w:rPr>
            </w:pPr>
            <w:r>
              <w:rPr>
                <w:rFonts w:ascii="宋体" w:hAnsi="宋体" w:eastAsia="宋体"/>
                <w:sz w:val="24"/>
                <w:szCs w:val="24"/>
              </w:rPr>
              <w:t>23.5</w:t>
            </w:r>
          </w:p>
        </w:tc>
        <w:tc>
          <w:tcPr>
            <w:tcW w:w="1680" w:type="dxa"/>
            <w:vAlign w:val="center"/>
          </w:tcPr>
          <w:p w14:paraId="32511CDA">
            <w:pPr>
              <w:spacing w:before="103"/>
              <w:ind w:left="610"/>
              <w:rPr>
                <w:rFonts w:hint="eastAsia" w:ascii="宋体" w:hAnsi="宋体" w:eastAsia="宋体" w:cs="微软雅黑"/>
                <w:sz w:val="24"/>
                <w:szCs w:val="24"/>
              </w:rPr>
            </w:pPr>
            <w:r>
              <w:rPr>
                <w:rFonts w:ascii="宋体" w:hAnsi="宋体" w:eastAsia="宋体" w:cs="微软雅黑"/>
                <w:sz w:val="24"/>
                <w:szCs w:val="24"/>
              </w:rPr>
              <w:t>分包</w:t>
            </w:r>
          </w:p>
        </w:tc>
        <w:tc>
          <w:tcPr>
            <w:tcW w:w="6615" w:type="dxa"/>
            <w:vAlign w:val="center"/>
          </w:tcPr>
          <w:p w14:paraId="6CCCADA9">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本项目是否允许分包：</w:t>
            </w:r>
          </w:p>
          <w:p w14:paraId="032F1DC4">
            <w:pPr>
              <w:spacing w:before="103"/>
              <w:ind w:left="59"/>
              <w:rPr>
                <w:rFonts w:hint="eastAsia" w:ascii="宋体" w:hAnsi="宋体" w:eastAsia="宋体" w:cs="微软雅黑"/>
                <w:sz w:val="24"/>
                <w:szCs w:val="24"/>
                <w:lang w:eastAsia="zh-CN"/>
              </w:rPr>
            </w:pPr>
            <w:r>
              <w:rPr>
                <w:rFonts w:ascii="宋体" w:hAnsi="宋体" w:eastAsia="宋体" w:cs="微软雅黑"/>
                <w:sz w:val="24"/>
                <w:szCs w:val="24"/>
                <w:lang w:eastAsia="zh-CN"/>
              </w:rPr>
              <w:t>■不允许</w:t>
            </w:r>
          </w:p>
          <w:p w14:paraId="419594F0">
            <w:pPr>
              <w:pStyle w:val="69"/>
              <w:spacing w:before="103"/>
              <w:ind w:left="59"/>
              <w:rPr>
                <w:rFonts w:hint="eastAsia" w:ascii="宋体" w:hAnsi="宋体" w:eastAsia="宋体" w:cs="微软雅黑"/>
                <w:sz w:val="24"/>
                <w:szCs w:val="24"/>
              </w:rPr>
            </w:pPr>
            <w:r>
              <w:rPr>
                <w:rFonts w:ascii="宋体" w:hAnsi="宋体" w:eastAsia="宋体" w:cs="微软雅黑"/>
                <w:sz w:val="24"/>
                <w:szCs w:val="24"/>
              </w:rPr>
              <w:t>□</w:t>
            </w:r>
            <w:r>
              <w:rPr>
                <w:rFonts w:hint="eastAsia" w:ascii="宋体" w:hAnsi="宋体" w:eastAsia="宋体" w:cs="微软雅黑"/>
                <w:sz w:val="24"/>
                <w:szCs w:val="24"/>
              </w:rPr>
              <w:t>允许</w:t>
            </w:r>
          </w:p>
        </w:tc>
      </w:tr>
      <w:tr w14:paraId="720585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993" w:type="dxa"/>
            <w:vAlign w:val="center"/>
          </w:tcPr>
          <w:p w14:paraId="104C1B56">
            <w:pPr>
              <w:pStyle w:val="69"/>
              <w:spacing w:before="69"/>
              <w:ind w:left="244"/>
              <w:rPr>
                <w:rFonts w:hint="eastAsia" w:ascii="宋体" w:hAnsi="宋体" w:eastAsia="宋体"/>
                <w:sz w:val="24"/>
                <w:szCs w:val="24"/>
              </w:rPr>
            </w:pPr>
            <w:r>
              <w:rPr>
                <w:rFonts w:ascii="宋体" w:hAnsi="宋体" w:eastAsia="宋体"/>
                <w:sz w:val="24"/>
                <w:szCs w:val="24"/>
              </w:rPr>
              <w:t>23.6</w:t>
            </w:r>
          </w:p>
        </w:tc>
        <w:tc>
          <w:tcPr>
            <w:tcW w:w="1680" w:type="dxa"/>
            <w:vAlign w:val="center"/>
          </w:tcPr>
          <w:p w14:paraId="52C17C0C">
            <w:pPr>
              <w:spacing w:before="103"/>
              <w:ind w:left="490"/>
              <w:rPr>
                <w:rFonts w:hint="eastAsia" w:ascii="宋体" w:hAnsi="宋体" w:eastAsia="宋体" w:cs="微软雅黑"/>
                <w:sz w:val="24"/>
                <w:szCs w:val="24"/>
              </w:rPr>
            </w:pPr>
            <w:r>
              <w:rPr>
                <w:rFonts w:ascii="宋体" w:hAnsi="宋体" w:eastAsia="宋体" w:cs="微软雅黑"/>
                <w:sz w:val="24"/>
                <w:szCs w:val="24"/>
              </w:rPr>
              <w:t>政采贷</w:t>
            </w:r>
          </w:p>
        </w:tc>
        <w:tc>
          <w:tcPr>
            <w:tcW w:w="6615" w:type="dxa"/>
            <w:vAlign w:val="center"/>
          </w:tcPr>
          <w:p w14:paraId="63C0AEFA">
            <w:pPr>
              <w:pStyle w:val="69"/>
              <w:spacing w:before="37"/>
              <w:ind w:left="99" w:right="69" w:firstLine="16"/>
              <w:rPr>
                <w:rFonts w:hint="eastAsia" w:ascii="宋体" w:hAnsi="宋体" w:eastAsia="宋体" w:cs="微软雅黑"/>
                <w:sz w:val="24"/>
                <w:szCs w:val="24"/>
                <w:lang w:eastAsia="zh-CN"/>
              </w:rPr>
            </w:pPr>
            <w:r>
              <w:rPr>
                <w:rFonts w:ascii="宋体" w:hAnsi="宋体" w:eastAsia="宋体" w:cs="微软雅黑"/>
                <w:sz w:val="24"/>
                <w:szCs w:val="24"/>
                <w:lang w:eastAsia="zh-CN"/>
              </w:rPr>
              <w:t>为更大力度激发市场活力和社会创造力，增强发展动力，按照《北京市全面优化营商环境助力企业高质量发展实施方案》（京政办发〔</w:t>
            </w:r>
            <w:r>
              <w:rPr>
                <w:rFonts w:ascii="宋体" w:hAnsi="宋体" w:eastAsia="宋体"/>
                <w:sz w:val="24"/>
                <w:szCs w:val="24"/>
                <w:lang w:eastAsia="zh-CN"/>
              </w:rPr>
              <w:t>2023</w:t>
            </w:r>
            <w:r>
              <w:rPr>
                <w:rFonts w:ascii="宋体" w:hAnsi="宋体" w:eastAsia="宋体" w:cs="微软雅黑"/>
                <w:sz w:val="24"/>
                <w:szCs w:val="24"/>
                <w:lang w:eastAsia="zh-CN"/>
              </w:rPr>
              <w:t>〕</w:t>
            </w:r>
            <w:r>
              <w:rPr>
                <w:rFonts w:ascii="宋体" w:hAnsi="宋体" w:eastAsia="宋体"/>
                <w:sz w:val="24"/>
                <w:szCs w:val="24"/>
                <w:lang w:eastAsia="zh-CN"/>
              </w:rPr>
              <w:t>8</w:t>
            </w:r>
            <w:r>
              <w:rPr>
                <w:rFonts w:ascii="宋体" w:hAnsi="宋体" w:eastAsia="宋体" w:cs="微软雅黑"/>
                <w:sz w:val="24"/>
                <w:szCs w:val="24"/>
                <w:lang w:eastAsia="zh-CN"/>
              </w:rPr>
              <w:t>号）部署，进一步加强政府采购合同线上融资</w:t>
            </w:r>
            <w:r>
              <w:rPr>
                <w:rFonts w:ascii="宋体" w:hAnsi="宋体" w:eastAsia="宋体"/>
                <w:sz w:val="24"/>
                <w:szCs w:val="24"/>
                <w:lang w:eastAsia="zh-CN"/>
              </w:rPr>
              <w:t>“</w:t>
            </w:r>
            <w:r>
              <w:rPr>
                <w:rFonts w:ascii="宋体" w:hAnsi="宋体" w:eastAsia="宋体" w:cs="微软雅黑"/>
                <w:sz w:val="24"/>
                <w:szCs w:val="24"/>
                <w:lang w:eastAsia="zh-CN"/>
              </w:rPr>
              <w:t>一站式</w:t>
            </w:r>
            <w:r>
              <w:rPr>
                <w:rFonts w:ascii="宋体" w:hAnsi="宋体" w:eastAsia="宋体"/>
                <w:sz w:val="24"/>
                <w:szCs w:val="24"/>
                <w:lang w:eastAsia="zh-CN"/>
              </w:rPr>
              <w:t>”</w:t>
            </w:r>
            <w:r>
              <w:rPr>
                <w:rFonts w:ascii="宋体" w:hAnsi="宋体" w:eastAsia="宋体" w:cs="微软雅黑"/>
                <w:sz w:val="24"/>
                <w:szCs w:val="24"/>
                <w:lang w:eastAsia="zh-CN"/>
              </w:rPr>
              <w:t>服务（以下简称</w:t>
            </w:r>
            <w:r>
              <w:rPr>
                <w:rFonts w:ascii="宋体" w:hAnsi="宋体" w:eastAsia="宋体"/>
                <w:sz w:val="24"/>
                <w:szCs w:val="24"/>
                <w:lang w:eastAsia="zh-CN"/>
              </w:rPr>
              <w:t>“</w:t>
            </w:r>
            <w:r>
              <w:rPr>
                <w:rFonts w:ascii="宋体" w:hAnsi="宋体" w:eastAsia="宋体" w:cs="微软雅黑"/>
                <w:sz w:val="24"/>
                <w:szCs w:val="24"/>
                <w:lang w:eastAsia="zh-CN"/>
              </w:rPr>
              <w:t>政采贷</w:t>
            </w:r>
            <w:r>
              <w:rPr>
                <w:rFonts w:ascii="宋体" w:hAnsi="宋体" w:eastAsia="宋体"/>
                <w:sz w:val="24"/>
                <w:szCs w:val="24"/>
                <w:lang w:eastAsia="zh-CN"/>
              </w:rPr>
              <w:t>”</w:t>
            </w:r>
            <w:r>
              <w:rPr>
                <w:rFonts w:ascii="宋体" w:hAnsi="宋体" w:eastAsia="宋体" w:cs="微软雅黑"/>
                <w:sz w:val="24"/>
                <w:szCs w:val="24"/>
                <w:lang w:eastAsia="zh-CN"/>
              </w:rPr>
              <w:t>），北京市财政局、中国人民银行营业管理部联合发布《关于推进政府采购合同线上融资有关工作的通知》（京财采购〔</w:t>
            </w:r>
            <w:r>
              <w:rPr>
                <w:rFonts w:ascii="宋体" w:hAnsi="宋体" w:eastAsia="宋体"/>
                <w:sz w:val="24"/>
                <w:szCs w:val="24"/>
                <w:lang w:eastAsia="zh-CN"/>
              </w:rPr>
              <w:t>2023</w:t>
            </w:r>
            <w:r>
              <w:rPr>
                <w:rFonts w:ascii="宋体" w:hAnsi="宋体" w:eastAsia="宋体" w:cs="微软雅黑"/>
                <w:sz w:val="24"/>
                <w:szCs w:val="24"/>
                <w:lang w:eastAsia="zh-CN"/>
              </w:rPr>
              <w:t>〕</w:t>
            </w:r>
            <w:r>
              <w:rPr>
                <w:rFonts w:ascii="宋体" w:hAnsi="宋体" w:eastAsia="宋体"/>
                <w:sz w:val="24"/>
                <w:szCs w:val="24"/>
                <w:lang w:eastAsia="zh-CN"/>
              </w:rPr>
              <w:t>637</w:t>
            </w:r>
            <w:r>
              <w:rPr>
                <w:rFonts w:ascii="宋体" w:hAnsi="宋体" w:eastAsia="宋体" w:cs="微软雅黑"/>
                <w:sz w:val="24"/>
                <w:szCs w:val="24"/>
                <w:lang w:eastAsia="zh-CN"/>
              </w:rPr>
              <w:t>号）。有需求的供应商，可按上述通知要求办理</w:t>
            </w:r>
            <w:r>
              <w:rPr>
                <w:rFonts w:ascii="宋体" w:hAnsi="宋体" w:eastAsia="宋体"/>
                <w:sz w:val="24"/>
                <w:szCs w:val="24"/>
                <w:lang w:eastAsia="zh-CN"/>
              </w:rPr>
              <w:t>“</w:t>
            </w:r>
            <w:r>
              <w:rPr>
                <w:rFonts w:ascii="宋体" w:hAnsi="宋体" w:eastAsia="宋体" w:cs="微软雅黑"/>
                <w:sz w:val="24"/>
                <w:szCs w:val="24"/>
                <w:lang w:eastAsia="zh-CN"/>
              </w:rPr>
              <w:t>政采贷</w:t>
            </w:r>
            <w:r>
              <w:rPr>
                <w:rFonts w:ascii="宋体" w:hAnsi="宋体" w:eastAsia="宋体"/>
                <w:sz w:val="24"/>
                <w:szCs w:val="24"/>
                <w:lang w:eastAsia="zh-CN"/>
              </w:rPr>
              <w:t>”</w:t>
            </w:r>
            <w:r>
              <w:rPr>
                <w:rFonts w:ascii="宋体" w:hAnsi="宋体" w:eastAsia="宋体" w:cs="微软雅黑"/>
                <w:sz w:val="24"/>
                <w:szCs w:val="24"/>
                <w:lang w:eastAsia="zh-CN"/>
              </w:rPr>
              <w:t>。</w:t>
            </w:r>
          </w:p>
        </w:tc>
      </w:tr>
      <w:tr w14:paraId="7EA7F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993" w:type="dxa"/>
            <w:vAlign w:val="center"/>
          </w:tcPr>
          <w:p w14:paraId="58E9549E">
            <w:pPr>
              <w:pStyle w:val="69"/>
              <w:spacing w:before="79"/>
              <w:ind w:left="131"/>
              <w:rPr>
                <w:rFonts w:hint="eastAsia" w:ascii="宋体" w:hAnsi="宋体" w:eastAsia="宋体"/>
                <w:sz w:val="24"/>
                <w:szCs w:val="24"/>
              </w:rPr>
            </w:pPr>
            <w:r>
              <w:rPr>
                <w:rFonts w:ascii="宋体" w:hAnsi="宋体" w:eastAsia="宋体"/>
                <w:sz w:val="24"/>
                <w:szCs w:val="24"/>
              </w:rPr>
              <w:t>24.1.1</w:t>
            </w:r>
          </w:p>
        </w:tc>
        <w:tc>
          <w:tcPr>
            <w:tcW w:w="1680" w:type="dxa"/>
            <w:vAlign w:val="center"/>
          </w:tcPr>
          <w:p w14:paraId="0A601608">
            <w:pPr>
              <w:spacing w:before="42"/>
              <w:ind w:left="612"/>
              <w:rPr>
                <w:rFonts w:hint="eastAsia" w:ascii="宋体" w:hAnsi="宋体" w:eastAsia="宋体" w:cs="微软雅黑"/>
                <w:sz w:val="24"/>
                <w:szCs w:val="24"/>
              </w:rPr>
            </w:pPr>
            <w:r>
              <w:rPr>
                <w:rFonts w:ascii="宋体" w:hAnsi="宋体" w:eastAsia="宋体" w:cs="微软雅黑"/>
                <w:sz w:val="24"/>
                <w:szCs w:val="24"/>
              </w:rPr>
              <w:t>询问</w:t>
            </w:r>
          </w:p>
        </w:tc>
        <w:tc>
          <w:tcPr>
            <w:tcW w:w="6615" w:type="dxa"/>
            <w:vAlign w:val="center"/>
          </w:tcPr>
          <w:p w14:paraId="2339E236">
            <w:pPr>
              <w:pStyle w:val="69"/>
              <w:spacing w:before="37"/>
              <w:ind w:left="99" w:right="69" w:firstLine="16"/>
              <w:rPr>
                <w:rFonts w:hint="eastAsia" w:ascii="宋体" w:hAnsi="宋体" w:eastAsia="宋体" w:cs="微软雅黑"/>
                <w:sz w:val="24"/>
                <w:szCs w:val="24"/>
                <w:lang w:eastAsia="zh-CN"/>
              </w:rPr>
            </w:pPr>
            <w:r>
              <w:rPr>
                <w:rFonts w:ascii="宋体" w:hAnsi="宋体" w:eastAsia="宋体" w:cs="微软雅黑"/>
                <w:sz w:val="24"/>
                <w:szCs w:val="24"/>
                <w:lang w:eastAsia="zh-CN"/>
              </w:rPr>
              <w:t>询问送达形式：</w:t>
            </w:r>
            <w:r>
              <w:rPr>
                <w:rFonts w:hint="eastAsia" w:ascii="宋体" w:hAnsi="宋体" w:eastAsia="宋体" w:cs="微软雅黑"/>
                <w:sz w:val="24"/>
                <w:szCs w:val="24"/>
                <w:lang w:eastAsia="zh-CN"/>
              </w:rPr>
              <w:t>供应商提出</w:t>
            </w:r>
            <w:r>
              <w:rPr>
                <w:rFonts w:ascii="宋体" w:hAnsi="宋体" w:eastAsia="宋体" w:cs="微软雅黑"/>
                <w:sz w:val="24"/>
                <w:szCs w:val="24"/>
                <w:lang w:eastAsia="zh-CN"/>
              </w:rPr>
              <w:t>询问</w:t>
            </w:r>
            <w:r>
              <w:rPr>
                <w:rFonts w:hint="eastAsia" w:ascii="宋体" w:hAnsi="宋体" w:eastAsia="宋体" w:cs="微软雅黑"/>
                <w:sz w:val="24"/>
                <w:szCs w:val="24"/>
                <w:lang w:eastAsia="zh-CN"/>
              </w:rPr>
              <w:t>时，应当提交书面</w:t>
            </w:r>
            <w:r>
              <w:rPr>
                <w:rFonts w:ascii="宋体" w:hAnsi="宋体" w:eastAsia="宋体" w:cs="微软雅黑"/>
                <w:sz w:val="24"/>
                <w:szCs w:val="24"/>
                <w:lang w:eastAsia="zh-CN"/>
              </w:rPr>
              <w:t>询问</w:t>
            </w:r>
            <w:r>
              <w:rPr>
                <w:rFonts w:hint="eastAsia" w:ascii="宋体" w:hAnsi="宋体" w:eastAsia="宋体" w:cs="微软雅黑"/>
                <w:sz w:val="24"/>
                <w:szCs w:val="24"/>
                <w:lang w:eastAsia="zh-CN"/>
              </w:rPr>
              <w:t>函原件。以电子形式提起</w:t>
            </w:r>
            <w:r>
              <w:rPr>
                <w:rFonts w:ascii="宋体" w:hAnsi="宋体" w:eastAsia="宋体" w:cs="微软雅黑"/>
                <w:sz w:val="24"/>
                <w:szCs w:val="24"/>
                <w:lang w:eastAsia="zh-CN"/>
              </w:rPr>
              <w:t>询问</w:t>
            </w:r>
            <w:r>
              <w:rPr>
                <w:rFonts w:hint="eastAsia" w:ascii="宋体" w:hAnsi="宋体" w:eastAsia="宋体" w:cs="微软雅黑"/>
                <w:sz w:val="24"/>
                <w:szCs w:val="24"/>
                <w:lang w:eastAsia="zh-CN"/>
              </w:rPr>
              <w:t>的，应当尽快提交</w:t>
            </w:r>
            <w:r>
              <w:rPr>
                <w:rFonts w:ascii="宋体" w:hAnsi="宋体" w:eastAsia="宋体" w:cs="微软雅黑"/>
                <w:sz w:val="24"/>
                <w:szCs w:val="24"/>
                <w:lang w:eastAsia="zh-CN"/>
              </w:rPr>
              <w:t>询问</w:t>
            </w:r>
            <w:r>
              <w:rPr>
                <w:rFonts w:hint="eastAsia" w:ascii="宋体" w:hAnsi="宋体" w:eastAsia="宋体" w:cs="微软雅黑"/>
                <w:sz w:val="24"/>
                <w:szCs w:val="24"/>
                <w:lang w:eastAsia="zh-CN"/>
              </w:rPr>
              <w:t>函原件。</w:t>
            </w:r>
          </w:p>
        </w:tc>
      </w:tr>
      <w:tr w14:paraId="6FB20D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993" w:type="dxa"/>
            <w:vAlign w:val="center"/>
          </w:tcPr>
          <w:p w14:paraId="0D0938FE">
            <w:pPr>
              <w:pStyle w:val="69"/>
              <w:spacing w:before="69"/>
              <w:ind w:left="244"/>
              <w:rPr>
                <w:rFonts w:hint="eastAsia" w:ascii="宋体" w:hAnsi="宋体" w:eastAsia="宋体"/>
                <w:sz w:val="24"/>
                <w:szCs w:val="24"/>
              </w:rPr>
            </w:pPr>
            <w:r>
              <w:rPr>
                <w:rFonts w:ascii="宋体" w:hAnsi="宋体" w:eastAsia="宋体"/>
                <w:sz w:val="24"/>
                <w:szCs w:val="24"/>
              </w:rPr>
              <w:t>24.3</w:t>
            </w:r>
          </w:p>
        </w:tc>
        <w:tc>
          <w:tcPr>
            <w:tcW w:w="1680" w:type="dxa"/>
            <w:vAlign w:val="center"/>
          </w:tcPr>
          <w:p w14:paraId="35DC2BA3">
            <w:pPr>
              <w:spacing w:before="103"/>
              <w:ind w:left="369"/>
              <w:rPr>
                <w:rFonts w:hint="eastAsia" w:ascii="宋体" w:hAnsi="宋体" w:eastAsia="宋体" w:cs="微软雅黑"/>
                <w:sz w:val="24"/>
                <w:szCs w:val="24"/>
              </w:rPr>
            </w:pPr>
            <w:r>
              <w:rPr>
                <w:rFonts w:ascii="宋体" w:hAnsi="宋体" w:eastAsia="宋体" w:cs="微软雅黑"/>
                <w:sz w:val="24"/>
                <w:szCs w:val="24"/>
              </w:rPr>
              <w:t>联系方式</w:t>
            </w:r>
          </w:p>
        </w:tc>
        <w:tc>
          <w:tcPr>
            <w:tcW w:w="6615" w:type="dxa"/>
            <w:vAlign w:val="center"/>
          </w:tcPr>
          <w:p w14:paraId="4C389AB4">
            <w:pPr>
              <w:pStyle w:val="69"/>
              <w:spacing w:before="37"/>
              <w:ind w:left="99" w:right="69" w:firstLine="16"/>
              <w:rPr>
                <w:rFonts w:hint="eastAsia" w:ascii="宋体" w:hAnsi="宋体" w:eastAsia="宋体" w:cs="微软雅黑"/>
                <w:sz w:val="24"/>
                <w:szCs w:val="24"/>
                <w:lang w:eastAsia="zh-CN"/>
              </w:rPr>
            </w:pPr>
            <w:r>
              <w:rPr>
                <w:rFonts w:hint="eastAsia" w:ascii="宋体" w:hAnsi="宋体" w:eastAsia="宋体" w:cs="微软雅黑"/>
                <w:sz w:val="24"/>
                <w:szCs w:val="24"/>
                <w:lang w:eastAsia="zh-CN"/>
              </w:rPr>
              <w:t>接收询问和质疑的联系方式</w:t>
            </w:r>
          </w:p>
          <w:p w14:paraId="22A37E2D">
            <w:pPr>
              <w:pStyle w:val="69"/>
              <w:spacing w:before="37"/>
              <w:ind w:left="99" w:right="69" w:firstLine="16"/>
              <w:rPr>
                <w:rFonts w:hint="eastAsia" w:ascii="宋体" w:hAnsi="宋体" w:eastAsia="宋体" w:cs="微软雅黑"/>
                <w:sz w:val="24"/>
                <w:szCs w:val="24"/>
                <w:lang w:eastAsia="zh-CN"/>
              </w:rPr>
            </w:pPr>
            <w:r>
              <w:rPr>
                <w:rFonts w:hint="eastAsia" w:ascii="宋体" w:hAnsi="宋体" w:eastAsia="宋体" w:cs="微软雅黑"/>
                <w:sz w:val="24"/>
                <w:szCs w:val="24"/>
                <w:lang w:eastAsia="zh-CN"/>
              </w:rPr>
              <w:t>联系部门：北京国际贸易有限公司；</w:t>
            </w:r>
          </w:p>
          <w:p w14:paraId="6122E2C9">
            <w:pPr>
              <w:pStyle w:val="69"/>
              <w:spacing w:before="37"/>
              <w:ind w:left="99" w:right="69" w:firstLine="16"/>
              <w:rPr>
                <w:rFonts w:hint="eastAsia" w:ascii="宋体" w:hAnsi="宋体" w:eastAsia="宋体" w:cs="微软雅黑"/>
                <w:sz w:val="24"/>
                <w:szCs w:val="24"/>
                <w:lang w:eastAsia="zh-CN"/>
              </w:rPr>
            </w:pPr>
            <w:r>
              <w:rPr>
                <w:rFonts w:hint="eastAsia" w:ascii="宋体" w:hAnsi="宋体" w:eastAsia="宋体" w:cs="微软雅黑"/>
                <w:sz w:val="24"/>
                <w:szCs w:val="24"/>
                <w:lang w:eastAsia="zh-CN"/>
              </w:rPr>
              <w:t>联系电话：13011852014；</w:t>
            </w:r>
          </w:p>
          <w:p w14:paraId="6A9DC8FA">
            <w:pPr>
              <w:pStyle w:val="69"/>
              <w:spacing w:before="37"/>
              <w:ind w:left="99" w:right="69" w:firstLine="16"/>
              <w:rPr>
                <w:rFonts w:hint="eastAsia" w:ascii="宋体" w:hAnsi="宋体" w:eastAsia="宋体" w:cs="微软雅黑"/>
                <w:sz w:val="24"/>
                <w:szCs w:val="24"/>
                <w:lang w:eastAsia="zh-CN"/>
              </w:rPr>
            </w:pPr>
            <w:r>
              <w:rPr>
                <w:rFonts w:hint="eastAsia" w:ascii="宋体" w:hAnsi="宋体" w:eastAsia="宋体" w:cs="微软雅黑"/>
                <w:sz w:val="24"/>
                <w:szCs w:val="24"/>
                <w:lang w:eastAsia="zh-CN"/>
              </w:rPr>
              <w:t>通讯地址：北京市朝阳区建国门外大街甲3号。</w:t>
            </w:r>
          </w:p>
        </w:tc>
      </w:tr>
      <w:tr w14:paraId="5F6BD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993" w:type="dxa"/>
            <w:vAlign w:val="center"/>
          </w:tcPr>
          <w:p w14:paraId="1CCFBEB0">
            <w:pPr>
              <w:pStyle w:val="69"/>
              <w:spacing w:before="69"/>
              <w:ind w:left="359"/>
              <w:rPr>
                <w:rFonts w:hint="eastAsia" w:ascii="宋体" w:hAnsi="宋体" w:eastAsia="宋体"/>
                <w:sz w:val="24"/>
                <w:szCs w:val="24"/>
              </w:rPr>
            </w:pPr>
            <w:r>
              <w:rPr>
                <w:rFonts w:ascii="宋体" w:hAnsi="宋体" w:eastAsia="宋体"/>
                <w:sz w:val="24"/>
                <w:szCs w:val="24"/>
              </w:rPr>
              <w:t>25</w:t>
            </w:r>
          </w:p>
        </w:tc>
        <w:tc>
          <w:tcPr>
            <w:tcW w:w="1680" w:type="dxa"/>
            <w:vAlign w:val="center"/>
          </w:tcPr>
          <w:p w14:paraId="68D331B0">
            <w:pPr>
              <w:spacing w:before="103"/>
              <w:ind w:left="488"/>
              <w:rPr>
                <w:rFonts w:hint="eastAsia" w:ascii="宋体" w:hAnsi="宋体" w:eastAsia="宋体" w:cs="微软雅黑"/>
                <w:sz w:val="24"/>
                <w:szCs w:val="24"/>
              </w:rPr>
            </w:pPr>
            <w:r>
              <w:rPr>
                <w:rFonts w:ascii="宋体" w:hAnsi="宋体" w:eastAsia="宋体" w:cs="微软雅黑"/>
                <w:sz w:val="24"/>
                <w:szCs w:val="24"/>
              </w:rPr>
              <w:t>代理费</w:t>
            </w:r>
          </w:p>
        </w:tc>
        <w:tc>
          <w:tcPr>
            <w:tcW w:w="6615" w:type="dxa"/>
            <w:vAlign w:val="center"/>
          </w:tcPr>
          <w:p w14:paraId="09261F48">
            <w:pPr>
              <w:pStyle w:val="69"/>
              <w:spacing w:before="37"/>
              <w:ind w:left="99" w:right="69" w:firstLine="16"/>
              <w:rPr>
                <w:rFonts w:hint="eastAsia" w:ascii="宋体" w:hAnsi="宋体" w:eastAsia="宋体" w:cs="微软雅黑"/>
                <w:sz w:val="24"/>
                <w:szCs w:val="24"/>
                <w:lang w:eastAsia="zh-CN"/>
              </w:rPr>
            </w:pPr>
            <w:r>
              <w:rPr>
                <w:rFonts w:ascii="宋体" w:hAnsi="宋体" w:eastAsia="宋体" w:cs="微软雅黑"/>
                <w:sz w:val="24"/>
                <w:szCs w:val="24"/>
                <w:lang w:eastAsia="zh-CN"/>
              </w:rPr>
              <w:t>收费对象：</w:t>
            </w:r>
          </w:p>
          <w:p w14:paraId="168AC7AE">
            <w:pPr>
              <w:pStyle w:val="69"/>
              <w:spacing w:before="37"/>
              <w:ind w:left="99" w:right="69" w:firstLine="16"/>
              <w:rPr>
                <w:rFonts w:hint="eastAsia" w:ascii="宋体" w:hAnsi="宋体" w:eastAsia="宋体" w:cs="微软雅黑"/>
                <w:sz w:val="24"/>
                <w:szCs w:val="24"/>
                <w:lang w:eastAsia="zh-CN"/>
              </w:rPr>
            </w:pPr>
            <w:r>
              <w:rPr>
                <w:rFonts w:ascii="宋体" w:hAnsi="宋体" w:eastAsia="宋体" w:cs="微软雅黑"/>
                <w:sz w:val="24"/>
                <w:szCs w:val="24"/>
                <w:lang w:eastAsia="zh-CN"/>
              </w:rPr>
              <w:t>□采购人</w:t>
            </w:r>
          </w:p>
          <w:p w14:paraId="651B0C5D">
            <w:pPr>
              <w:pStyle w:val="69"/>
              <w:spacing w:before="37"/>
              <w:ind w:left="99" w:right="69" w:firstLine="16"/>
              <w:rPr>
                <w:rFonts w:hint="eastAsia" w:ascii="宋体" w:hAnsi="宋体" w:eastAsia="宋体" w:cs="微软雅黑"/>
                <w:sz w:val="24"/>
                <w:szCs w:val="24"/>
                <w:lang w:eastAsia="zh-CN"/>
              </w:rPr>
            </w:pPr>
            <w:r>
              <w:rPr>
                <w:rFonts w:ascii="宋体" w:hAnsi="宋体" w:eastAsia="宋体" w:cs="微软雅黑"/>
                <w:sz w:val="24"/>
                <w:szCs w:val="24"/>
                <w:lang w:eastAsia="zh-CN"/>
              </w:rPr>
              <w:t>■成交供应商</w:t>
            </w:r>
          </w:p>
          <w:p w14:paraId="59B647CA">
            <w:pPr>
              <w:pStyle w:val="69"/>
              <w:spacing w:before="37"/>
              <w:ind w:left="99" w:right="69" w:firstLine="16"/>
              <w:rPr>
                <w:rFonts w:hint="eastAsia" w:ascii="宋体" w:hAnsi="宋体" w:eastAsia="宋体" w:cs="微软雅黑"/>
                <w:sz w:val="24"/>
                <w:szCs w:val="24"/>
                <w:lang w:eastAsia="zh-CN"/>
              </w:rPr>
            </w:pPr>
            <w:r>
              <w:rPr>
                <w:rFonts w:ascii="宋体" w:hAnsi="宋体" w:eastAsia="宋体" w:cs="微软雅黑"/>
                <w:sz w:val="24"/>
                <w:szCs w:val="24"/>
                <w:lang w:eastAsia="zh-CN"/>
              </w:rPr>
              <w:t>收费标准：</w:t>
            </w:r>
            <w:r>
              <w:rPr>
                <w:rFonts w:hint="eastAsia" w:ascii="宋体" w:hAnsi="宋体" w:eastAsia="宋体" w:cs="微软雅黑"/>
                <w:sz w:val="24"/>
                <w:szCs w:val="24"/>
                <w:lang w:eastAsia="zh-CN"/>
              </w:rPr>
              <w:t>成交服务费的具体收费办法和标准参照原国家发展计划委员会颁发的《招标代理服务收费管理暂行办法》（计价格[2002]1980号）和国家发展改革委办公厅关于招标代理服务收费有关问题的通知（发改办价格[2003]857号）及《国家发改委关于降低部分建设项目收费标准规范收费行为等有关问题的通知》（发改价格[2011]534号）。</w:t>
            </w:r>
          </w:p>
          <w:p w14:paraId="40ED01D3">
            <w:pPr>
              <w:pStyle w:val="69"/>
              <w:spacing w:before="37"/>
              <w:ind w:left="99" w:right="69" w:firstLine="16"/>
              <w:rPr>
                <w:rFonts w:hint="eastAsia" w:ascii="宋体" w:hAnsi="宋体" w:eastAsia="宋体" w:cs="微软雅黑"/>
                <w:sz w:val="24"/>
                <w:szCs w:val="24"/>
                <w:lang w:eastAsia="zh-CN"/>
              </w:rPr>
            </w:pPr>
            <w:r>
              <w:rPr>
                <w:rFonts w:hint="eastAsia" w:ascii="宋体" w:hAnsi="宋体" w:eastAsia="宋体" w:cs="微软雅黑"/>
                <w:sz w:val="24"/>
                <w:szCs w:val="24"/>
                <w:lang w:eastAsia="zh-CN"/>
              </w:rPr>
              <w:t>支付时间：成交供应商领取成交通知书时一次性支付。</w:t>
            </w:r>
          </w:p>
        </w:tc>
      </w:tr>
    </w:tbl>
    <w:p w14:paraId="46EFD430">
      <w:pPr>
        <w:pStyle w:val="23"/>
        <w:spacing w:line="360" w:lineRule="auto"/>
        <w:rPr>
          <w:rFonts w:hint="eastAsia" w:ascii="宋体" w:hAnsi="宋体" w:eastAsia="宋体" w:cs="微软雅黑"/>
          <w:sz w:val="24"/>
          <w:szCs w:val="24"/>
          <w:lang w:eastAsia="zh-CN"/>
        </w:rPr>
      </w:pPr>
    </w:p>
    <w:p w14:paraId="79AC0695">
      <w:pPr>
        <w:kinsoku/>
        <w:autoSpaceDE/>
        <w:autoSpaceDN/>
        <w:adjustRightInd/>
        <w:snapToGrid/>
        <w:rPr>
          <w:rFonts w:hint="eastAsia" w:ascii="宋体" w:hAnsi="宋体" w:eastAsia="宋体" w:cs="微软雅黑"/>
          <w:b/>
          <w:bCs/>
          <w:sz w:val="28"/>
          <w:szCs w:val="28"/>
          <w:lang w:eastAsia="zh-CN"/>
        </w:rPr>
      </w:pPr>
      <w:r>
        <w:rPr>
          <w:lang w:eastAsia="zh-CN"/>
        </w:rPr>
        <w:br w:type="page"/>
      </w:r>
    </w:p>
    <w:p w14:paraId="47383BCC">
      <w:pPr>
        <w:tabs>
          <w:tab w:val="left" w:pos="690"/>
          <w:tab w:val="center" w:pos="4573"/>
        </w:tabs>
        <w:spacing w:before="120"/>
        <w:jc w:val="center"/>
        <w:rPr>
          <w:rFonts w:hint="eastAsia" w:ascii="宋体" w:hAnsi="宋体" w:eastAsia="宋体" w:cs="微软雅黑"/>
          <w:sz w:val="28"/>
          <w:szCs w:val="28"/>
          <w:lang w:eastAsia="zh-CN"/>
        </w:rPr>
      </w:pPr>
      <w:bookmarkStart w:id="43" w:name="_Toc520356143"/>
      <w:bookmarkStart w:id="44" w:name="_Toc127151518"/>
      <w:r>
        <w:rPr>
          <w:rFonts w:ascii="宋体" w:hAnsi="宋体" w:eastAsia="宋体" w:cs="微软雅黑"/>
          <w:b/>
          <w:bCs/>
          <w:sz w:val="28"/>
          <w:szCs w:val="28"/>
          <w:lang w:eastAsia="zh-CN"/>
        </w:rPr>
        <w:t>供应商须知</w:t>
      </w:r>
    </w:p>
    <w:p w14:paraId="535AD028">
      <w:pPr>
        <w:keepNext/>
        <w:keepLines/>
        <w:widowControl w:val="0"/>
        <w:tabs>
          <w:tab w:val="center" w:pos="4592"/>
          <w:tab w:val="left" w:pos="7860"/>
        </w:tabs>
        <w:kinsoku/>
        <w:snapToGrid/>
        <w:outlineLvl w:val="1"/>
        <w:rPr>
          <w:rFonts w:ascii="Times New Roman" w:hAnsi="Times New Roman" w:eastAsia="宋体" w:cs="Times New Roman"/>
          <w:b/>
          <w:color w:val="auto"/>
          <w:sz w:val="28"/>
          <w:szCs w:val="20"/>
          <w:lang w:eastAsia="zh-CN"/>
        </w:rPr>
      </w:pPr>
      <w:r>
        <w:tab/>
      </w:r>
      <w:r>
        <w:rPr>
          <w:rFonts w:ascii="Times New Roman" w:hAnsi="Times New Roman" w:eastAsia="宋体" w:cs="Times New Roman"/>
          <w:b/>
          <w:color w:val="auto"/>
          <w:sz w:val="28"/>
          <w:szCs w:val="20"/>
          <w:lang w:eastAsia="zh-CN"/>
        </w:rPr>
        <w:t>一   说  明</w:t>
      </w:r>
      <w:r>
        <w:tab/>
      </w:r>
    </w:p>
    <w:bookmarkEnd w:id="43"/>
    <w:bookmarkEnd w:id="44"/>
    <w:p w14:paraId="27552EB9">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45" w:name="_Toc265228357"/>
      <w:bookmarkStart w:id="46" w:name="_Toc305158861"/>
      <w:bookmarkStart w:id="47" w:name="_Toc264969209"/>
      <w:bookmarkStart w:id="48" w:name="_Toc305158787"/>
      <w:r>
        <w:rPr>
          <w:rFonts w:ascii="Times New Roman" w:hAnsi="Times New Roman" w:eastAsia="宋体" w:cs="Times New Roman"/>
          <w:color w:val="auto"/>
          <w:kern w:val="2"/>
          <w:sz w:val="24"/>
          <w:szCs w:val="24"/>
          <w:lang w:eastAsia="zh-CN"/>
        </w:rPr>
        <w:t>采购人、采购代理机构、供应商</w:t>
      </w:r>
      <w:bookmarkEnd w:id="45"/>
      <w:bookmarkEnd w:id="46"/>
      <w:bookmarkEnd w:id="47"/>
      <w:bookmarkEnd w:id="48"/>
      <w:r>
        <w:rPr>
          <w:rFonts w:ascii="Times New Roman" w:hAnsi="Times New Roman" w:eastAsia="宋体" w:cs="Times New Roman"/>
          <w:color w:val="auto"/>
          <w:kern w:val="2"/>
          <w:sz w:val="24"/>
          <w:szCs w:val="24"/>
          <w:lang w:eastAsia="zh-CN"/>
        </w:rPr>
        <w:t>、联合体</w:t>
      </w:r>
    </w:p>
    <w:p w14:paraId="09EE4095">
      <w:pPr>
        <w:pageBreakBefore w:val="0"/>
        <w:widowControl w:val="0"/>
        <w:numPr>
          <w:ilvl w:val="1"/>
          <w:numId w:val="11"/>
        </w:numPr>
        <w:tabs>
          <w:tab w:val="left" w:pos="1080"/>
          <w:tab w:val="left" w:pos="2014"/>
          <w:tab w:val="left" w:pos="5521"/>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采购人、采购代理机构：指依法进行政府采购的国家机关、事业单位、团体组织，及其委托的采购代理机构。本项目采购人、采购代理机构见第一章《采购邀请》。</w:t>
      </w:r>
    </w:p>
    <w:p w14:paraId="143051A6">
      <w:pPr>
        <w:pageBreakBefore w:val="0"/>
        <w:widowControl w:val="0"/>
        <w:numPr>
          <w:ilvl w:val="1"/>
          <w:numId w:val="11"/>
        </w:numPr>
        <w:tabs>
          <w:tab w:val="left" w:pos="1080"/>
          <w:tab w:val="left" w:pos="2014"/>
          <w:tab w:val="left" w:pos="5521"/>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供应商（也称“申请人”）：指向采购人提供货物、工程或者服务的法人、其他组织或者自然人。</w:t>
      </w:r>
    </w:p>
    <w:p w14:paraId="1CB905A7">
      <w:pPr>
        <w:pageBreakBefore w:val="0"/>
        <w:widowControl w:val="0"/>
        <w:numPr>
          <w:ilvl w:val="1"/>
          <w:numId w:val="11"/>
        </w:numPr>
        <w:tabs>
          <w:tab w:val="left" w:pos="1080"/>
          <w:tab w:val="left" w:pos="2014"/>
          <w:tab w:val="left" w:pos="5521"/>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联合体：指两个以上的自然人、法人或者其他组织组成一个联合体，以一个供应商的身份共同参加政府采购。</w:t>
      </w:r>
    </w:p>
    <w:p w14:paraId="011AA1ED">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49" w:name="_Toc150509271"/>
      <w:bookmarkStart w:id="50" w:name="_Toc150774725"/>
      <w:bookmarkStart w:id="51" w:name="_Toc226337216"/>
      <w:bookmarkStart w:id="52" w:name="_Toc164608789"/>
      <w:bookmarkStart w:id="53" w:name="_Toc164351614"/>
      <w:bookmarkStart w:id="54" w:name="_Toc149720813"/>
      <w:bookmarkStart w:id="55" w:name="_Toc151193762"/>
      <w:bookmarkStart w:id="56" w:name="_Toc195842885"/>
      <w:bookmarkStart w:id="57" w:name="_Toc127161434"/>
      <w:bookmarkStart w:id="58" w:name="_Toc164229361"/>
      <w:bookmarkStart w:id="59" w:name="_Toc264969210"/>
      <w:bookmarkStart w:id="60" w:name="_Toc265228358"/>
      <w:bookmarkStart w:id="61" w:name="_Toc127151520"/>
      <w:bookmarkStart w:id="62" w:name="_Toc151190147"/>
      <w:bookmarkStart w:id="63" w:name="_Toc226965710"/>
      <w:bookmarkStart w:id="64" w:name="_Toc151193690"/>
      <w:bookmarkStart w:id="65" w:name="_Toc305158788"/>
      <w:bookmarkStart w:id="66" w:name="_Toc151193834"/>
      <w:bookmarkStart w:id="67" w:name="_Toc151193618"/>
      <w:bookmarkStart w:id="68" w:name="_Toc305158862"/>
      <w:bookmarkStart w:id="69" w:name="_Toc127151721"/>
      <w:bookmarkStart w:id="70" w:name="_Toc226965793"/>
      <w:bookmarkStart w:id="71" w:name="_Toc150774620"/>
      <w:bookmarkStart w:id="72" w:name="_Toc164229215"/>
      <w:bookmarkStart w:id="73" w:name="_Toc151193908"/>
      <w:bookmarkStart w:id="74" w:name="_Toc150480758"/>
      <w:bookmarkStart w:id="75" w:name="_Toc164608634"/>
      <w:bookmarkStart w:id="76" w:name="_Toc142311022"/>
      <w:bookmarkStart w:id="77" w:name="_Toc226309764"/>
      <w:r>
        <w:rPr>
          <w:rFonts w:ascii="Times New Roman" w:hAnsi="Times New Roman" w:eastAsia="宋体" w:cs="Times New Roman"/>
          <w:color w:val="auto"/>
          <w:kern w:val="2"/>
          <w:sz w:val="24"/>
          <w:szCs w:val="24"/>
          <w:lang w:eastAsia="zh-CN"/>
        </w:rPr>
        <w:t>资金来源</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Pr>
          <w:rFonts w:ascii="Times New Roman" w:hAnsi="Times New Roman" w:eastAsia="宋体" w:cs="Times New Roman"/>
          <w:color w:val="auto"/>
          <w:kern w:val="2"/>
          <w:sz w:val="24"/>
          <w:szCs w:val="24"/>
          <w:lang w:eastAsia="zh-CN"/>
        </w:rPr>
        <w:t>、项目属性、科研仪器设备采购</w:t>
      </w:r>
    </w:p>
    <w:p w14:paraId="75C2B4CC">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资金来源为财政性资金和/或本项目采购中无法与财政性资金分割的非财政性资金。</w:t>
      </w:r>
    </w:p>
    <w:p w14:paraId="499EDCB0">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项目属性见《供应商须知资料表》。</w:t>
      </w:r>
    </w:p>
    <w:p w14:paraId="6E852493">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是否属于科研仪器设备采购见《供应商须知资料表》。</w:t>
      </w:r>
    </w:p>
    <w:p w14:paraId="04D9170A">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现场考察、磋商前答疑会</w:t>
      </w:r>
    </w:p>
    <w:p w14:paraId="17558306">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8"/>
          <w:szCs w:val="24"/>
          <w:lang w:eastAsia="zh-CN"/>
        </w:rPr>
      </w:pPr>
      <w:r>
        <w:rPr>
          <w:rFonts w:ascii="Times New Roman" w:hAnsi="Times New Roman" w:eastAsia="宋体" w:cs="Times New Roman"/>
          <w:color w:val="auto"/>
          <w:kern w:val="2"/>
          <w:sz w:val="24"/>
          <w:szCs w:val="24"/>
          <w:lang w:eastAsia="zh-CN"/>
        </w:rPr>
        <w:t>若《供应商须知资料表》中规定了组织现场考察、召开磋商前答疑会，则供应商应按要求在规定的时间和地点参加。</w:t>
      </w:r>
    </w:p>
    <w:p w14:paraId="46902CFC">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由于未参加现场考察或磋商前答疑会而导致对项目实际情况不了解，影响响应文件编制、报价准确性、综合因素响应不全面等问题的，由供应商自行承担不利评审后果。</w:t>
      </w:r>
    </w:p>
    <w:p w14:paraId="241A950B">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政府采购政策（包括但不限于下列具体政策要求）</w:t>
      </w:r>
    </w:p>
    <w:p w14:paraId="2AD48424">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采购本国货物、工程和服务</w:t>
      </w:r>
    </w:p>
    <w:p w14:paraId="35DE14F2">
      <w:pPr>
        <w:pageBreakBefore w:val="0"/>
        <w:widowControl w:val="0"/>
        <w:numPr>
          <w:ilvl w:val="2"/>
          <w:numId w:val="11"/>
        </w:numPr>
        <w:tabs>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sz w:val="24"/>
          <w:szCs w:val="24"/>
          <w:lang w:eastAsia="zh-CN"/>
        </w:rPr>
        <w:t>政府采购应当采购本国货物、工程和服务。但有《</w:t>
      </w:r>
      <w:r>
        <w:rPr>
          <w:rFonts w:ascii="Times New Roman" w:hAnsi="Times New Roman" w:eastAsia="宋体" w:cs="Times New Roman"/>
          <w:b/>
          <w:color w:val="auto"/>
          <w:sz w:val="24"/>
          <w:szCs w:val="24"/>
          <w:lang w:eastAsia="zh-CN"/>
        </w:rPr>
        <w:t>中华人民共和国政府采购法</w:t>
      </w:r>
      <w:r>
        <w:rPr>
          <w:rFonts w:ascii="Times New Roman" w:hAnsi="Times New Roman" w:eastAsia="宋体" w:cs="Times New Roman"/>
          <w:color w:val="auto"/>
          <w:sz w:val="24"/>
          <w:szCs w:val="24"/>
          <w:lang w:eastAsia="zh-CN"/>
        </w:rPr>
        <w:t>》第十条规定情形的除外。</w:t>
      </w:r>
    </w:p>
    <w:p w14:paraId="23D666C6">
      <w:pPr>
        <w:pageBreakBefore w:val="0"/>
        <w:widowControl w:val="0"/>
        <w:numPr>
          <w:ilvl w:val="2"/>
          <w:numId w:val="11"/>
        </w:numPr>
        <w:tabs>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本项目如接受非本国货物、工程、服务参与</w:t>
      </w:r>
      <w:r>
        <w:rPr>
          <w:rFonts w:hint="eastAsia" w:ascii="Times New Roman" w:hAnsi="Times New Roman" w:eastAsia="宋体" w:cs="Times New Roman"/>
          <w:color w:val="auto"/>
          <w:kern w:val="2"/>
          <w:sz w:val="24"/>
          <w:szCs w:val="24"/>
          <w:lang w:eastAsia="zh-CN"/>
        </w:rPr>
        <w:t>响应</w:t>
      </w:r>
      <w:r>
        <w:rPr>
          <w:rFonts w:ascii="Times New Roman" w:hAnsi="Times New Roman" w:eastAsia="宋体" w:cs="Times New Roman"/>
          <w:color w:val="auto"/>
          <w:kern w:val="2"/>
          <w:sz w:val="24"/>
          <w:szCs w:val="24"/>
          <w:lang w:eastAsia="zh-CN"/>
        </w:rPr>
        <w:t>，则具体要求见第四章《采购需求》。</w:t>
      </w:r>
    </w:p>
    <w:p w14:paraId="7331921E">
      <w:pPr>
        <w:pageBreakBefore w:val="0"/>
        <w:widowControl w:val="0"/>
        <w:numPr>
          <w:ilvl w:val="2"/>
          <w:numId w:val="11"/>
        </w:numPr>
        <w:tabs>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BF8115">
      <w:pPr>
        <w:pageBreakBefore w:val="0"/>
        <w:widowControl w:val="0"/>
        <w:numPr>
          <w:ilvl w:val="1"/>
          <w:numId w:val="11"/>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本国产品</w:t>
      </w:r>
    </w:p>
    <w:p w14:paraId="00C7E9F6">
      <w:pPr>
        <w:pageBreakBefore w:val="0"/>
        <w:widowControl w:val="0"/>
        <w:tabs>
          <w:tab w:val="left" w:pos="1080"/>
          <w:tab w:val="left" w:pos="2014"/>
        </w:tabs>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106721FD">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中小企业、监狱企业及残疾人福利性单位</w:t>
      </w:r>
    </w:p>
    <w:p w14:paraId="5F8FB369">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中小企业定义：</w:t>
      </w:r>
    </w:p>
    <w:p w14:paraId="26E2B9F2">
      <w:pPr>
        <w:pageBreakBefore w:val="0"/>
        <w:widowControl w:val="0"/>
        <w:numPr>
          <w:ilvl w:val="0"/>
          <w:numId w:val="12"/>
        </w:numPr>
        <w:tabs>
          <w:tab w:val="left" w:pos="1589"/>
          <w:tab w:val="left" w:pos="1980"/>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vanish/>
          <w:kern w:val="2"/>
          <w:sz w:val="24"/>
          <w:szCs w:val="24"/>
          <w:lang w:eastAsia="zh-CN"/>
        </w:rPr>
      </w:pPr>
    </w:p>
    <w:p w14:paraId="63043F32">
      <w:pPr>
        <w:pageBreakBefore w:val="0"/>
        <w:widowControl w:val="0"/>
        <w:numPr>
          <w:ilvl w:val="0"/>
          <w:numId w:val="12"/>
        </w:numPr>
        <w:tabs>
          <w:tab w:val="left" w:pos="1589"/>
          <w:tab w:val="left" w:pos="1980"/>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vanish/>
          <w:kern w:val="2"/>
          <w:sz w:val="24"/>
          <w:szCs w:val="24"/>
          <w:lang w:eastAsia="zh-CN"/>
        </w:rPr>
      </w:pPr>
    </w:p>
    <w:p w14:paraId="34F9498A">
      <w:pPr>
        <w:pageBreakBefore w:val="0"/>
        <w:widowControl w:val="0"/>
        <w:numPr>
          <w:ilvl w:val="0"/>
          <w:numId w:val="12"/>
        </w:numPr>
        <w:tabs>
          <w:tab w:val="left" w:pos="1589"/>
          <w:tab w:val="left" w:pos="1980"/>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vanish/>
          <w:kern w:val="2"/>
          <w:sz w:val="24"/>
          <w:szCs w:val="24"/>
          <w:lang w:eastAsia="zh-CN"/>
        </w:rPr>
      </w:pPr>
    </w:p>
    <w:p w14:paraId="5A870DF2">
      <w:pPr>
        <w:pageBreakBefore w:val="0"/>
        <w:widowControl w:val="0"/>
        <w:numPr>
          <w:ilvl w:val="0"/>
          <w:numId w:val="12"/>
        </w:numPr>
        <w:tabs>
          <w:tab w:val="left" w:pos="1589"/>
          <w:tab w:val="left" w:pos="1980"/>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vanish/>
          <w:kern w:val="2"/>
          <w:sz w:val="24"/>
          <w:szCs w:val="24"/>
          <w:lang w:eastAsia="zh-CN"/>
        </w:rPr>
      </w:pPr>
    </w:p>
    <w:p w14:paraId="0A2EDC74">
      <w:pPr>
        <w:pageBreakBefore w:val="0"/>
        <w:widowControl w:val="0"/>
        <w:numPr>
          <w:ilvl w:val="1"/>
          <w:numId w:val="12"/>
        </w:numPr>
        <w:tabs>
          <w:tab w:val="left" w:pos="900"/>
          <w:tab w:val="left" w:pos="1980"/>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vanish/>
          <w:kern w:val="2"/>
          <w:sz w:val="24"/>
          <w:szCs w:val="24"/>
          <w:lang w:eastAsia="zh-CN"/>
        </w:rPr>
      </w:pPr>
    </w:p>
    <w:p w14:paraId="42CBF1F5">
      <w:pPr>
        <w:pageBreakBefore w:val="0"/>
        <w:widowControl w:val="0"/>
        <w:numPr>
          <w:ilvl w:val="1"/>
          <w:numId w:val="12"/>
        </w:numPr>
        <w:tabs>
          <w:tab w:val="left" w:pos="900"/>
          <w:tab w:val="left" w:pos="1980"/>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vanish/>
          <w:kern w:val="2"/>
          <w:sz w:val="24"/>
          <w:szCs w:val="24"/>
          <w:lang w:eastAsia="zh-CN"/>
        </w:rPr>
      </w:pPr>
    </w:p>
    <w:p w14:paraId="250E171A">
      <w:pPr>
        <w:pageBreakBefore w:val="0"/>
        <w:widowControl w:val="0"/>
        <w:numPr>
          <w:ilvl w:val="1"/>
          <w:numId w:val="12"/>
        </w:numPr>
        <w:tabs>
          <w:tab w:val="left" w:pos="900"/>
          <w:tab w:val="left" w:pos="1980"/>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vanish/>
          <w:kern w:val="2"/>
          <w:sz w:val="24"/>
          <w:szCs w:val="24"/>
          <w:lang w:eastAsia="zh-CN"/>
        </w:rPr>
      </w:pPr>
    </w:p>
    <w:p w14:paraId="289904C8">
      <w:pPr>
        <w:pageBreakBefore w:val="0"/>
        <w:widowControl w:val="0"/>
        <w:numPr>
          <w:ilvl w:val="2"/>
          <w:numId w:val="12"/>
        </w:numPr>
        <w:tabs>
          <w:tab w:val="left" w:pos="900"/>
          <w:tab w:val="left" w:pos="1589"/>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vanish/>
          <w:kern w:val="2"/>
          <w:sz w:val="24"/>
          <w:szCs w:val="24"/>
          <w:lang w:eastAsia="zh-CN"/>
        </w:rPr>
      </w:pPr>
    </w:p>
    <w:p w14:paraId="11593950">
      <w:pPr>
        <w:pageBreakBefore w:val="0"/>
        <w:widowControl w:val="0"/>
        <w:numPr>
          <w:ilvl w:val="3"/>
          <w:numId w:val="12"/>
        </w:numPr>
        <w:tabs>
          <w:tab w:val="left" w:pos="1589"/>
          <w:tab w:val="left" w:pos="1988"/>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kern w:val="2"/>
          <w:sz w:val="24"/>
          <w:szCs w:val="24"/>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ascii="Times New Roman" w:hAnsi="Times New Roman" w:eastAsia="宋体" w:cs="Times New Roman"/>
          <w:kern w:val="2"/>
          <w:sz w:val="24"/>
          <w:szCs w:val="24"/>
          <w:lang w:eastAsia="zh-CN"/>
        </w:rPr>
        <w:t>判定</w:t>
      </w:r>
      <w:r>
        <w:rPr>
          <w:rFonts w:ascii="Times New Roman" w:hAnsi="Times New Roman" w:eastAsia="宋体" w:cs="Times New Roman"/>
          <w:kern w:val="2"/>
          <w:sz w:val="24"/>
          <w:szCs w:val="24"/>
          <w:lang w:eastAsia="zh-CN"/>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ascii="Times New Roman" w:hAnsi="Times New Roman" w:eastAsia="宋体" w:cs="Times New Roman"/>
          <w:kern w:val="2"/>
          <w:sz w:val="24"/>
          <w:szCs w:val="24"/>
          <w:lang w:eastAsia="zh-CN"/>
        </w:rPr>
        <w:t>、《金融业企业划型标准规定》（银发〔</w:t>
      </w:r>
      <w:r>
        <w:rPr>
          <w:rFonts w:ascii="Times New Roman" w:hAnsi="Times New Roman" w:eastAsia="宋体" w:cs="Times New Roman"/>
          <w:kern w:val="2"/>
          <w:sz w:val="24"/>
          <w:szCs w:val="24"/>
          <w:lang w:eastAsia="zh-CN"/>
        </w:rPr>
        <w:t>2015</w:t>
      </w:r>
      <w:r>
        <w:rPr>
          <w:rFonts w:hint="eastAsia" w:ascii="Times New Roman" w:hAnsi="Times New Roman" w:eastAsia="宋体" w:cs="Times New Roman"/>
          <w:kern w:val="2"/>
          <w:sz w:val="24"/>
          <w:szCs w:val="24"/>
          <w:lang w:eastAsia="zh-CN"/>
        </w:rPr>
        <w:t>〕</w:t>
      </w:r>
      <w:r>
        <w:rPr>
          <w:rFonts w:ascii="Times New Roman" w:hAnsi="Times New Roman" w:eastAsia="宋体" w:cs="Times New Roman"/>
          <w:kern w:val="2"/>
          <w:sz w:val="24"/>
          <w:szCs w:val="24"/>
          <w:lang w:eastAsia="zh-CN"/>
        </w:rPr>
        <w:t xml:space="preserve">309 </w:t>
      </w:r>
      <w:r>
        <w:rPr>
          <w:rFonts w:hint="eastAsia" w:ascii="Times New Roman" w:hAnsi="Times New Roman" w:eastAsia="宋体" w:cs="Times New Roman"/>
          <w:kern w:val="2"/>
          <w:sz w:val="24"/>
          <w:szCs w:val="24"/>
          <w:lang w:eastAsia="zh-CN"/>
        </w:rPr>
        <w:t>号）等国务院批准的中小企业划分标准执行</w:t>
      </w:r>
      <w:r>
        <w:rPr>
          <w:rFonts w:ascii="Times New Roman" w:hAnsi="Times New Roman" w:eastAsia="宋体" w:cs="Times New Roman"/>
          <w:kern w:val="2"/>
          <w:sz w:val="24"/>
          <w:szCs w:val="24"/>
          <w:lang w:eastAsia="zh-CN"/>
        </w:rPr>
        <w:t>。</w:t>
      </w:r>
    </w:p>
    <w:p w14:paraId="26F85E92">
      <w:pPr>
        <w:pageBreakBefore w:val="0"/>
        <w:widowControl w:val="0"/>
        <w:numPr>
          <w:ilvl w:val="3"/>
          <w:numId w:val="12"/>
        </w:numPr>
        <w:tabs>
          <w:tab w:val="left" w:pos="1980"/>
          <w:tab w:val="left" w:pos="2035"/>
          <w:tab w:val="left" w:pos="288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color w:val="auto"/>
          <w:kern w:val="2"/>
          <w:sz w:val="24"/>
          <w:szCs w:val="24"/>
          <w:lang w:eastAsia="zh-CN"/>
        </w:rPr>
        <w:t>供应商提供的货物、工程或者服务符合下列情形的，享受中小企业扶持政策：</w:t>
      </w:r>
    </w:p>
    <w:p w14:paraId="2150DCD6">
      <w:pPr>
        <w:pageBreakBefore w:val="0"/>
        <w:widowControl w:val="0"/>
        <w:tabs>
          <w:tab w:val="left" w:pos="1980"/>
        </w:tabs>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kern w:val="2"/>
          <w:sz w:val="24"/>
          <w:szCs w:val="24"/>
          <w:lang w:eastAsia="zh-CN"/>
        </w:rPr>
        <w:t>（1）在货物采购项目中，货物由中小企业制造，即货物由中小企业生产且使用该中小企业商号或者注册商标；</w:t>
      </w:r>
    </w:p>
    <w:p w14:paraId="3634B065">
      <w:pPr>
        <w:pageBreakBefore w:val="0"/>
        <w:widowControl w:val="0"/>
        <w:tabs>
          <w:tab w:val="left" w:pos="1980"/>
        </w:tabs>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kern w:val="2"/>
          <w:sz w:val="24"/>
          <w:szCs w:val="24"/>
          <w:lang w:eastAsia="zh-CN"/>
        </w:rPr>
        <w:t>（2）在工程采购项目中，工程由中小企业承建，即工程施工单位为中小企业；</w:t>
      </w:r>
    </w:p>
    <w:p w14:paraId="1E5FE471">
      <w:pPr>
        <w:pageBreakBefore w:val="0"/>
        <w:widowControl w:val="0"/>
        <w:tabs>
          <w:tab w:val="left" w:pos="1980"/>
        </w:tabs>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kern w:val="2"/>
          <w:sz w:val="24"/>
          <w:szCs w:val="24"/>
          <w:lang w:eastAsia="zh-CN"/>
        </w:rPr>
        <w:t>（3）在服务采购项目中，服务由中小企业承接，即提供服务的人员为中小企业依照《中华人民共和国劳动合同法》订立劳动合同的从业人员。</w:t>
      </w:r>
    </w:p>
    <w:p w14:paraId="5FCB7D0B">
      <w:pPr>
        <w:pageBreakBefore w:val="0"/>
        <w:widowControl w:val="0"/>
        <w:numPr>
          <w:ilvl w:val="3"/>
          <w:numId w:val="12"/>
        </w:numPr>
        <w:tabs>
          <w:tab w:val="left" w:pos="1980"/>
          <w:tab w:val="left" w:pos="2035"/>
          <w:tab w:val="left" w:pos="288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在货物采购项目中，供应商提供的货物既有中小企业制造货物，也有大型企业制造货物的，不享受中小企业扶持政策。</w:t>
      </w:r>
    </w:p>
    <w:p w14:paraId="1C88FF77">
      <w:pPr>
        <w:pageBreakBefore w:val="0"/>
        <w:widowControl w:val="0"/>
        <w:numPr>
          <w:ilvl w:val="3"/>
          <w:numId w:val="12"/>
        </w:numPr>
        <w:tabs>
          <w:tab w:val="left" w:pos="1980"/>
          <w:tab w:val="left" w:pos="2035"/>
          <w:tab w:val="left" w:pos="288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kern w:val="2"/>
          <w:sz w:val="24"/>
          <w:szCs w:val="24"/>
          <w:lang w:eastAsia="zh-CN"/>
        </w:rPr>
        <w:t>以联合体形式参加政府采购活动，联合体各方均为中小企业的，联合体视同中小企业。其中，联合体各方均为小微企业的，联合体视同小微企业。</w:t>
      </w:r>
    </w:p>
    <w:p w14:paraId="4EBD445B">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F445E1">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F299504">
      <w:pPr>
        <w:pageBreakBefore w:val="0"/>
        <w:widowControl w:val="0"/>
        <w:numPr>
          <w:ilvl w:val="2"/>
          <w:numId w:val="12"/>
        </w:numPr>
        <w:tabs>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vanish/>
          <w:kern w:val="2"/>
          <w:sz w:val="24"/>
          <w:szCs w:val="24"/>
          <w:lang w:eastAsia="zh-CN"/>
        </w:rPr>
      </w:pPr>
    </w:p>
    <w:p w14:paraId="694690D8">
      <w:pPr>
        <w:pageBreakBefore w:val="0"/>
        <w:widowControl w:val="0"/>
        <w:numPr>
          <w:ilvl w:val="2"/>
          <w:numId w:val="12"/>
        </w:numPr>
        <w:tabs>
          <w:tab w:val="left" w:pos="203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vanish/>
          <w:kern w:val="2"/>
          <w:sz w:val="24"/>
          <w:szCs w:val="24"/>
          <w:lang w:eastAsia="zh-CN"/>
        </w:rPr>
      </w:pPr>
    </w:p>
    <w:p w14:paraId="532F98DE">
      <w:pPr>
        <w:pageBreakBefore w:val="0"/>
        <w:widowControl w:val="0"/>
        <w:numPr>
          <w:ilvl w:val="3"/>
          <w:numId w:val="12"/>
        </w:numPr>
        <w:tabs>
          <w:tab w:val="left" w:pos="1980"/>
          <w:tab w:val="left" w:pos="2035"/>
          <w:tab w:val="left" w:pos="288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kern w:val="2"/>
          <w:sz w:val="24"/>
          <w:szCs w:val="24"/>
          <w:lang w:eastAsia="zh-CN"/>
        </w:rPr>
        <w:t>安置的残疾人占本单位在职职工人数的比例不低于25%（含25%），并且安置的残疾人人数不少于10 人（含10 人）；</w:t>
      </w:r>
    </w:p>
    <w:p w14:paraId="640853CA">
      <w:pPr>
        <w:pageBreakBefore w:val="0"/>
        <w:widowControl w:val="0"/>
        <w:numPr>
          <w:ilvl w:val="3"/>
          <w:numId w:val="12"/>
        </w:numPr>
        <w:tabs>
          <w:tab w:val="left" w:pos="1980"/>
          <w:tab w:val="left" w:pos="2035"/>
          <w:tab w:val="left" w:pos="288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color w:val="auto"/>
          <w:kern w:val="2"/>
          <w:sz w:val="24"/>
          <w:szCs w:val="24"/>
          <w:lang w:eastAsia="zh-CN"/>
        </w:rPr>
        <w:t>依法与安置的每位残疾人签订了一年以上（含一年）的劳动合同或服务协议；</w:t>
      </w:r>
    </w:p>
    <w:p w14:paraId="2E834FBD">
      <w:pPr>
        <w:pageBreakBefore w:val="0"/>
        <w:widowControl w:val="0"/>
        <w:numPr>
          <w:ilvl w:val="3"/>
          <w:numId w:val="12"/>
        </w:numPr>
        <w:tabs>
          <w:tab w:val="left" w:pos="1980"/>
          <w:tab w:val="left" w:pos="2035"/>
          <w:tab w:val="left" w:pos="288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color w:val="auto"/>
          <w:kern w:val="2"/>
          <w:sz w:val="24"/>
          <w:szCs w:val="24"/>
          <w:lang w:eastAsia="zh-CN"/>
        </w:rPr>
        <w:t>为安置的每位残疾人按月足额缴纳了基本养老保险、基本医疗保险、失业保险、工伤保险和生育保险等社会保险费；</w:t>
      </w:r>
    </w:p>
    <w:p w14:paraId="7E96D9F3">
      <w:pPr>
        <w:pageBreakBefore w:val="0"/>
        <w:widowControl w:val="0"/>
        <w:numPr>
          <w:ilvl w:val="3"/>
          <w:numId w:val="12"/>
        </w:numPr>
        <w:tabs>
          <w:tab w:val="left" w:pos="1980"/>
          <w:tab w:val="left" w:pos="2035"/>
          <w:tab w:val="left" w:pos="288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color w:val="auto"/>
          <w:kern w:val="2"/>
          <w:sz w:val="24"/>
          <w:szCs w:val="24"/>
          <w:lang w:eastAsia="zh-CN"/>
        </w:rPr>
        <w:t>通过银行等金融机构向安置的每位残疾人，按月支付了不低于单位所在区县适用的经省级人民政府批准的月最低工资标准的工资；</w:t>
      </w:r>
    </w:p>
    <w:p w14:paraId="7C344CBD">
      <w:pPr>
        <w:pageBreakBefore w:val="0"/>
        <w:widowControl w:val="0"/>
        <w:numPr>
          <w:ilvl w:val="3"/>
          <w:numId w:val="12"/>
        </w:numPr>
        <w:tabs>
          <w:tab w:val="left" w:pos="1980"/>
          <w:tab w:val="left" w:pos="2035"/>
          <w:tab w:val="left" w:pos="288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color w:val="auto"/>
          <w:kern w:val="2"/>
          <w:sz w:val="24"/>
          <w:szCs w:val="24"/>
          <w:lang w:eastAsia="zh-CN"/>
        </w:rPr>
        <w:t>提供本单位制造的货物、承担的工程或者服务（以下简称产品），或者提供其他残疾人福利性单位制造的货物（不包括使用非残疾人福利性单位注册商标的货物）；</w:t>
      </w:r>
    </w:p>
    <w:p w14:paraId="7D70EC76">
      <w:pPr>
        <w:pageBreakBefore w:val="0"/>
        <w:widowControl w:val="0"/>
        <w:numPr>
          <w:ilvl w:val="3"/>
          <w:numId w:val="12"/>
        </w:numPr>
        <w:tabs>
          <w:tab w:val="left" w:pos="1980"/>
          <w:tab w:val="left" w:pos="2035"/>
          <w:tab w:val="left" w:pos="2885"/>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color w:val="auto"/>
          <w:kern w:val="2"/>
          <w:sz w:val="24"/>
          <w:szCs w:val="24"/>
          <w:lang w:eastAsia="zh-CN"/>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02C6A2B">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本项目是否专门面向中小企业预留采购份额见第一章《采购邀请》。</w:t>
      </w:r>
    </w:p>
    <w:p w14:paraId="72F1E4D6">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采购标的对应的中小企业划分标准所属行业见《供应商须知资料表》。</w:t>
      </w:r>
    </w:p>
    <w:p w14:paraId="44E4D144">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小微企业价格评审优惠的政策调整：见第三章《评审方法和评审标准》。</w:t>
      </w:r>
    </w:p>
    <w:p w14:paraId="193CEA5C">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政府采购节能产品、环境标志产品</w:t>
      </w:r>
    </w:p>
    <w:p w14:paraId="50F777EE">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C0BB41">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DC85A1">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如本项目采购产品属于实施政府强制采购品目清单范围的节能产品，则供应商所报产品必须获得国家确定的认证机构出具的、处于有效期之内的节能产品认证证书，</w:t>
      </w:r>
      <w:r>
        <w:rPr>
          <w:rFonts w:ascii="Times New Roman" w:hAnsi="Times New Roman" w:eastAsia="宋体" w:cs="Times New Roman"/>
          <w:color w:val="auto"/>
          <w:sz w:val="24"/>
          <w:szCs w:val="24"/>
          <w:lang w:eastAsia="zh-CN"/>
        </w:rPr>
        <w:t>否则</w:t>
      </w:r>
      <w:r>
        <w:rPr>
          <w:rFonts w:ascii="Times New Roman" w:hAnsi="Times New Roman" w:eastAsia="宋体" w:cs="Times New Roman"/>
          <w:b/>
          <w:color w:val="auto"/>
          <w:sz w:val="24"/>
          <w:szCs w:val="24"/>
          <w:lang w:eastAsia="zh-CN"/>
        </w:rPr>
        <w:t>响应无效</w:t>
      </w:r>
      <w:r>
        <w:rPr>
          <w:rFonts w:ascii="Times New Roman" w:hAnsi="Times New Roman" w:eastAsia="宋体" w:cs="Times New Roman"/>
          <w:color w:val="auto"/>
          <w:kern w:val="2"/>
          <w:sz w:val="24"/>
          <w:szCs w:val="24"/>
          <w:lang w:eastAsia="zh-CN"/>
        </w:rPr>
        <w:t>；</w:t>
      </w:r>
    </w:p>
    <w:p w14:paraId="72FF433B">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非政府强制采购的节能产品或环境标志产品，依据品目清单和认证证书实施政府优先采购。优先采购的具体规定见第三章《评审方法和评审标准》（如涉及）。</w:t>
      </w:r>
    </w:p>
    <w:p w14:paraId="45C33528">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正版软件</w:t>
      </w:r>
    </w:p>
    <w:p w14:paraId="6CDB09C8">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A133E16">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网络安全专用产品</w:t>
      </w:r>
    </w:p>
    <w:p w14:paraId="3F41925B">
      <w:pPr>
        <w:pageBreakBefore w:val="0"/>
        <w:widowControl w:val="0"/>
        <w:numPr>
          <w:ilvl w:val="2"/>
          <w:numId w:val="11"/>
        </w:numPr>
        <w:tabs>
          <w:tab w:val="left" w:pos="90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根据《关于调整网络安全专用产品安全管理有关事项的公告》（2023年第1号），</w:t>
      </w:r>
      <w:r>
        <w:rPr>
          <w:rFonts w:ascii="Times New Roman" w:hAnsi="Times New Roman" w:eastAsia="宋体" w:cs="Times New Roman"/>
          <w:color w:val="auto"/>
          <w:kern w:val="2"/>
          <w:sz w:val="24"/>
          <w:szCs w:val="24"/>
          <w:lang w:eastAsia="zh-CN"/>
        </w:rPr>
        <w:t>所</w:t>
      </w:r>
      <w:r>
        <w:rPr>
          <w:rFonts w:hint="eastAsia" w:ascii="Times New Roman" w:hAnsi="Times New Roman" w:eastAsia="宋体" w:cs="Times New Roman"/>
          <w:color w:val="auto"/>
          <w:kern w:val="2"/>
          <w:sz w:val="24"/>
          <w:szCs w:val="24"/>
          <w:lang w:eastAsia="zh-CN"/>
        </w:rPr>
        <w:t>提供</w:t>
      </w:r>
      <w:r>
        <w:rPr>
          <w:rFonts w:ascii="Times New Roman" w:hAnsi="Times New Roman" w:eastAsia="宋体" w:cs="Times New Roman"/>
          <w:color w:val="auto"/>
          <w:kern w:val="2"/>
          <w:sz w:val="24"/>
          <w:szCs w:val="24"/>
          <w:lang w:eastAsia="zh-CN"/>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ascii="Times New Roman" w:hAnsi="Times New Roman" w:eastAsia="宋体" w:cs="Times New Roman"/>
          <w:color w:val="auto"/>
          <w:kern w:val="2"/>
          <w:sz w:val="24"/>
          <w:szCs w:val="24"/>
          <w:lang w:eastAsia="zh-CN"/>
        </w:rPr>
        <w:t>。</w:t>
      </w:r>
    </w:p>
    <w:p w14:paraId="51988805">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推广使用低挥发性有机化合物（VOCs）</w:t>
      </w:r>
    </w:p>
    <w:p w14:paraId="63A71549">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Times New Roman" w:hAnsi="Times New Roman" w:eastAsia="宋体" w:cs="Times New Roman"/>
          <w:color w:val="auto"/>
          <w:sz w:val="24"/>
          <w:szCs w:val="24"/>
          <w:lang w:eastAsia="zh-CN"/>
        </w:rPr>
        <w:t>否则</w:t>
      </w:r>
      <w:r>
        <w:rPr>
          <w:rFonts w:ascii="Times New Roman" w:hAnsi="Times New Roman" w:eastAsia="宋体" w:cs="Times New Roman"/>
          <w:b/>
          <w:color w:val="auto"/>
          <w:sz w:val="24"/>
          <w:szCs w:val="24"/>
          <w:lang w:eastAsia="zh-CN"/>
        </w:rPr>
        <w:t>响应无效</w:t>
      </w:r>
      <w:r>
        <w:rPr>
          <w:rFonts w:ascii="Times New Roman" w:hAnsi="Times New Roman" w:eastAsia="宋体" w:cs="Times New Roman"/>
          <w:color w:val="auto"/>
          <w:kern w:val="2"/>
          <w:sz w:val="24"/>
          <w:szCs w:val="24"/>
          <w:lang w:eastAsia="zh-CN"/>
        </w:rPr>
        <w:t>；属于推荐性标准的，优先采购，具体见第三章《评审方法和评审标准》。</w:t>
      </w:r>
    </w:p>
    <w:p w14:paraId="1BE879D2">
      <w:pPr>
        <w:pageBreakBefore w:val="0"/>
        <w:widowControl w:val="0"/>
        <w:numPr>
          <w:ilvl w:val="1"/>
          <w:numId w:val="11"/>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采购需求标准</w:t>
      </w:r>
    </w:p>
    <w:p w14:paraId="40964122">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商品包装、快递包装政府采购需求标准（试行）</w:t>
      </w:r>
    </w:p>
    <w:p w14:paraId="5F4D9901">
      <w:pPr>
        <w:pageBreakBefore w:val="0"/>
        <w:widowControl w:val="0"/>
        <w:tabs>
          <w:tab w:val="left" w:pos="900"/>
          <w:tab w:val="left" w:pos="1980"/>
        </w:tabs>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3EF3AB88">
      <w:pPr>
        <w:pageBreakBefore w:val="0"/>
        <w:widowControl w:val="0"/>
        <w:numPr>
          <w:ilvl w:val="2"/>
          <w:numId w:val="11"/>
        </w:numPr>
        <w:tabs>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其他</w:t>
      </w:r>
      <w:r>
        <w:rPr>
          <w:rFonts w:ascii="Times New Roman" w:hAnsi="Times New Roman" w:eastAsia="宋体" w:cs="Times New Roman"/>
          <w:color w:val="auto"/>
          <w:kern w:val="2"/>
          <w:sz w:val="24"/>
          <w:szCs w:val="24"/>
          <w:lang w:eastAsia="zh-CN"/>
        </w:rPr>
        <w:t>政府采购需求标准</w:t>
      </w:r>
      <w:r>
        <w:rPr>
          <w:rFonts w:hint="eastAsia" w:ascii="Times New Roman" w:hAnsi="Times New Roman" w:eastAsia="宋体" w:cs="Times New Roman"/>
          <w:color w:val="auto"/>
          <w:kern w:val="2"/>
          <w:sz w:val="24"/>
          <w:szCs w:val="24"/>
          <w:lang w:eastAsia="zh-CN"/>
        </w:rPr>
        <w:t xml:space="preserve"> </w:t>
      </w:r>
    </w:p>
    <w:p w14:paraId="25085706">
      <w:pPr>
        <w:pageBreakBefore w:val="0"/>
        <w:widowControl w:val="0"/>
        <w:tabs>
          <w:tab w:val="left" w:pos="900"/>
          <w:tab w:val="left" w:pos="1980"/>
        </w:tabs>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为贯彻落实《深化政府采购制度改革方案》有关要求，推动政府采购需求标准建设，</w:t>
      </w:r>
      <w:bookmarkStart w:id="78" w:name="_Hlk168431650"/>
      <w:r>
        <w:rPr>
          <w:rFonts w:hint="eastAsia" w:ascii="Times New Roman" w:hAnsi="Times New Roman" w:eastAsia="宋体" w:cs="Times New Roman"/>
          <w:color w:val="auto"/>
          <w:kern w:val="2"/>
          <w:sz w:val="24"/>
          <w:szCs w:val="24"/>
          <w:lang w:eastAsia="zh-CN"/>
        </w:rPr>
        <w:t>财政部门会同有关部门制定发布的</w:t>
      </w:r>
      <w:bookmarkEnd w:id="78"/>
      <w:r>
        <w:rPr>
          <w:rFonts w:hint="eastAsia" w:ascii="Times New Roman" w:hAnsi="Times New Roman" w:eastAsia="宋体" w:cs="Times New Roman"/>
          <w:color w:val="auto"/>
          <w:kern w:val="2"/>
          <w:sz w:val="24"/>
          <w:szCs w:val="24"/>
          <w:lang w:eastAsia="zh-CN"/>
        </w:rPr>
        <w:t>其他政府采购需求标准，</w:t>
      </w:r>
      <w:r>
        <w:rPr>
          <w:rFonts w:ascii="Times New Roman" w:hAnsi="Times New Roman" w:eastAsia="宋体" w:cs="Times New Roman"/>
          <w:color w:val="auto"/>
          <w:kern w:val="2"/>
          <w:sz w:val="24"/>
          <w:szCs w:val="24"/>
          <w:lang w:eastAsia="zh-CN"/>
        </w:rPr>
        <w:t>本项目如涉及，则具体要求见第四章《采购需求》。</w:t>
      </w:r>
    </w:p>
    <w:p w14:paraId="4BFF5A1F">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响应费用</w:t>
      </w:r>
    </w:p>
    <w:p w14:paraId="1E31220B">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供应商应自行承担所有与准备和参加磋商有关的费用，无论磋商的结果如何，采购人或采购代理机构在任何情况下均无承担这些费用的义务和责任。</w:t>
      </w:r>
    </w:p>
    <w:p w14:paraId="5DF3BE1C">
      <w:pPr>
        <w:pageBreakBefore w:val="0"/>
        <w:widowControl w:val="0"/>
        <w:tabs>
          <w:tab w:val="left" w:pos="1080"/>
        </w:tabs>
        <w:kinsoku/>
        <w:wordWrap/>
        <w:overflowPunct/>
        <w:topLinePunct w:val="0"/>
        <w:autoSpaceDE/>
        <w:autoSpaceDN/>
        <w:bidi w:val="0"/>
        <w:adjustRightInd/>
        <w:spacing w:line="360" w:lineRule="auto"/>
        <w:ind w:left="0" w:leftChars="0" w:firstLine="560" w:firstLineChars="200"/>
        <w:jc w:val="both"/>
        <w:textAlignment w:val="auto"/>
        <w:rPr>
          <w:rFonts w:ascii="Times New Roman" w:hAnsi="Times New Roman" w:eastAsia="宋体" w:cs="Times New Roman"/>
          <w:color w:val="auto"/>
          <w:kern w:val="2"/>
          <w:sz w:val="28"/>
          <w:szCs w:val="24"/>
          <w:lang w:eastAsia="zh-CN"/>
        </w:rPr>
      </w:pPr>
      <w:bookmarkStart w:id="79" w:name="_1.8_计量单位"/>
      <w:bookmarkEnd w:id="79"/>
    </w:p>
    <w:p w14:paraId="6AD12843">
      <w:pPr>
        <w:keepNext/>
        <w:keepLines/>
        <w:pageBreakBefore w:val="0"/>
        <w:widowControl w:val="0"/>
        <w:kinsoku/>
        <w:wordWrap/>
        <w:overflowPunct/>
        <w:topLinePunct w:val="0"/>
        <w:bidi w:val="0"/>
        <w:snapToGrid/>
        <w:spacing w:line="360" w:lineRule="auto"/>
        <w:ind w:left="0" w:leftChars="0" w:firstLine="562" w:firstLineChars="200"/>
        <w:jc w:val="center"/>
        <w:textAlignment w:val="auto"/>
        <w:outlineLvl w:val="1"/>
        <w:rPr>
          <w:rFonts w:ascii="Times New Roman" w:hAnsi="Times New Roman" w:eastAsia="宋体" w:cs="Times New Roman"/>
          <w:b/>
          <w:color w:val="auto"/>
          <w:sz w:val="28"/>
          <w:szCs w:val="20"/>
          <w:lang w:eastAsia="zh-CN"/>
        </w:rPr>
      </w:pPr>
      <w:r>
        <w:rPr>
          <w:rFonts w:ascii="Times New Roman" w:hAnsi="Times New Roman" w:eastAsia="宋体" w:cs="Times New Roman"/>
          <w:b/>
          <w:color w:val="auto"/>
          <w:sz w:val="28"/>
          <w:szCs w:val="20"/>
          <w:lang w:eastAsia="zh-CN"/>
        </w:rPr>
        <w:t>二   竞争性磋商文件</w:t>
      </w:r>
    </w:p>
    <w:p w14:paraId="75028859">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80" w:name="_Toc151193911"/>
      <w:bookmarkStart w:id="81" w:name="_Toc305158865"/>
      <w:bookmarkStart w:id="82" w:name="_Toc151193693"/>
      <w:bookmarkStart w:id="83" w:name="_Toc151193621"/>
      <w:bookmarkStart w:id="84" w:name="_Toc127161437"/>
      <w:bookmarkStart w:id="85" w:name="_Toc151193765"/>
      <w:bookmarkStart w:id="86" w:name="_Toc264969213"/>
      <w:bookmarkStart w:id="87" w:name="_Toc226965796"/>
      <w:bookmarkStart w:id="88" w:name="_Toc226309767"/>
      <w:bookmarkStart w:id="89" w:name="_Toc150509274"/>
      <w:bookmarkStart w:id="90" w:name="_Toc164608792"/>
      <w:bookmarkStart w:id="91" w:name="_Toc265228361"/>
      <w:bookmarkStart w:id="92" w:name="_Toc520356147"/>
      <w:bookmarkStart w:id="93" w:name="_Toc226965713"/>
      <w:bookmarkStart w:id="94" w:name="_Toc150774623"/>
      <w:bookmarkStart w:id="95" w:name="_Toc149720816"/>
      <w:bookmarkStart w:id="96" w:name="_Toc226337219"/>
      <w:bookmarkStart w:id="97" w:name="_Toc305158791"/>
      <w:bookmarkStart w:id="98" w:name="_Toc150480761"/>
      <w:bookmarkStart w:id="99" w:name="_Toc164229364"/>
      <w:bookmarkStart w:id="100" w:name="_Toc151193837"/>
      <w:bookmarkStart w:id="101" w:name="_Toc195842888"/>
      <w:bookmarkStart w:id="102" w:name="_Toc164229218"/>
      <w:bookmarkStart w:id="103" w:name="_Toc150774728"/>
      <w:bookmarkStart w:id="104" w:name="_Toc127151724"/>
      <w:bookmarkStart w:id="105" w:name="_Toc127151523"/>
      <w:bookmarkStart w:id="106" w:name="_Toc142311025"/>
      <w:bookmarkStart w:id="107" w:name="_Toc164608637"/>
      <w:bookmarkStart w:id="108" w:name="_Toc164351617"/>
      <w:bookmarkStart w:id="109" w:name="_Toc151190150"/>
      <w:r>
        <w:rPr>
          <w:rFonts w:ascii="Times New Roman" w:hAnsi="Times New Roman" w:eastAsia="宋体" w:cs="Times New Roman"/>
          <w:color w:val="auto"/>
          <w:kern w:val="2"/>
          <w:sz w:val="24"/>
          <w:szCs w:val="24"/>
          <w:lang w:eastAsia="zh-CN"/>
        </w:rPr>
        <w:t>竞争性磋商文件构</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cs="Times New Roman"/>
          <w:color w:val="auto"/>
          <w:kern w:val="2"/>
          <w:sz w:val="24"/>
          <w:szCs w:val="24"/>
          <w:lang w:eastAsia="zh-CN"/>
        </w:rPr>
        <w:t>成</w:t>
      </w:r>
    </w:p>
    <w:p w14:paraId="7D35C1D4">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竞争性磋商文件包括以下部分：</w:t>
      </w:r>
    </w:p>
    <w:p w14:paraId="1259D9D4">
      <w:pPr>
        <w:pageBreakBefore w:val="0"/>
        <w:widowControl w:val="0"/>
        <w:numPr>
          <w:ilvl w:val="0"/>
          <w:numId w:val="13"/>
        </w:numPr>
        <w:tabs>
          <w:tab w:val="left" w:pos="1980"/>
          <w:tab w:val="left" w:pos="252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采购邀请</w:t>
      </w:r>
    </w:p>
    <w:p w14:paraId="1C065E94">
      <w:pPr>
        <w:pageBreakBefore w:val="0"/>
        <w:widowControl w:val="0"/>
        <w:numPr>
          <w:ilvl w:val="0"/>
          <w:numId w:val="13"/>
        </w:numPr>
        <w:tabs>
          <w:tab w:val="left" w:pos="1980"/>
          <w:tab w:val="left" w:pos="252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供应商须知</w:t>
      </w:r>
    </w:p>
    <w:p w14:paraId="3B670EF6">
      <w:pPr>
        <w:pageBreakBefore w:val="0"/>
        <w:widowControl w:val="0"/>
        <w:numPr>
          <w:ilvl w:val="0"/>
          <w:numId w:val="13"/>
        </w:numPr>
        <w:tabs>
          <w:tab w:val="left" w:pos="1980"/>
          <w:tab w:val="left" w:pos="252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评审方法和评审标准</w:t>
      </w:r>
    </w:p>
    <w:p w14:paraId="7BB5B9DF">
      <w:pPr>
        <w:pageBreakBefore w:val="0"/>
        <w:widowControl w:val="0"/>
        <w:numPr>
          <w:ilvl w:val="0"/>
          <w:numId w:val="13"/>
        </w:numPr>
        <w:tabs>
          <w:tab w:val="left" w:pos="1980"/>
          <w:tab w:val="left" w:pos="252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采购需求</w:t>
      </w:r>
    </w:p>
    <w:p w14:paraId="05A89D4C">
      <w:pPr>
        <w:pageBreakBefore w:val="0"/>
        <w:widowControl w:val="0"/>
        <w:numPr>
          <w:ilvl w:val="0"/>
          <w:numId w:val="13"/>
        </w:numPr>
        <w:tabs>
          <w:tab w:val="left" w:pos="1980"/>
          <w:tab w:val="left" w:pos="252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合同草案条款</w:t>
      </w:r>
    </w:p>
    <w:p w14:paraId="30A714B3">
      <w:pPr>
        <w:pageBreakBefore w:val="0"/>
        <w:widowControl w:val="0"/>
        <w:numPr>
          <w:ilvl w:val="0"/>
          <w:numId w:val="13"/>
        </w:numPr>
        <w:tabs>
          <w:tab w:val="left" w:pos="1980"/>
          <w:tab w:val="left" w:pos="252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响应文件格式</w:t>
      </w:r>
    </w:p>
    <w:p w14:paraId="14D1D153">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供应商应认真阅读竞争性磋商文件的全部内容。供应商应按照竞争性磋商文件要求提交响应文件并保证所提供的全部资料的真实性，并对竞争性磋商文件做出实质性响应，否则</w:t>
      </w:r>
      <w:r>
        <w:rPr>
          <w:rFonts w:ascii="Times New Roman" w:hAnsi="Times New Roman" w:eastAsia="宋体" w:cs="Times New Roman"/>
          <w:b/>
          <w:color w:val="auto"/>
          <w:kern w:val="2"/>
          <w:sz w:val="24"/>
          <w:szCs w:val="24"/>
          <w:lang w:eastAsia="zh-CN"/>
        </w:rPr>
        <w:t>响应无效</w:t>
      </w:r>
      <w:r>
        <w:rPr>
          <w:rFonts w:ascii="Times New Roman" w:hAnsi="Times New Roman" w:eastAsia="宋体" w:cs="Times New Roman"/>
          <w:color w:val="auto"/>
          <w:kern w:val="2"/>
          <w:sz w:val="24"/>
          <w:szCs w:val="24"/>
          <w:lang w:eastAsia="zh-CN"/>
        </w:rPr>
        <w:t>。</w:t>
      </w:r>
    </w:p>
    <w:p w14:paraId="50581CC4">
      <w:pPr>
        <w:pageBreakBefore w:val="0"/>
        <w:widowControl w:val="0"/>
        <w:numPr>
          <w:ilvl w:val="0"/>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对竞争性磋商文件的澄清或修改</w:t>
      </w:r>
    </w:p>
    <w:p w14:paraId="5F546D35">
      <w:pPr>
        <w:pageBreakBefore w:val="0"/>
        <w:widowControl w:val="0"/>
        <w:numPr>
          <w:ilvl w:val="1"/>
          <w:numId w:val="11"/>
        </w:numPr>
        <w:tabs>
          <w:tab w:val="left" w:pos="1080"/>
          <w:tab w:val="left" w:pos="1561"/>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44EE7A92">
      <w:pPr>
        <w:pageBreakBefore w:val="0"/>
        <w:widowControl w:val="0"/>
        <w:numPr>
          <w:ilvl w:val="1"/>
          <w:numId w:val="11"/>
        </w:numPr>
        <w:tabs>
          <w:tab w:val="left" w:pos="1080"/>
          <w:tab w:val="left" w:pos="1561"/>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上述书面通知，按照获取竞争性磋商文件的潜在供应商提供的联系方式发出，因提供的信息有误导致通知延迟或无法通知的，采购人或采购代理机构不承担责任。</w:t>
      </w:r>
    </w:p>
    <w:p w14:paraId="0BE11799">
      <w:pPr>
        <w:pageBreakBefore w:val="0"/>
        <w:widowControl w:val="0"/>
        <w:numPr>
          <w:ilvl w:val="1"/>
          <w:numId w:val="11"/>
        </w:numPr>
        <w:tabs>
          <w:tab w:val="left" w:pos="1080"/>
          <w:tab w:val="left" w:pos="1561"/>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ascii="Times New Roman" w:hAnsi="Times New Roman" w:eastAsia="宋体" w:cs="Times New Roman"/>
          <w:color w:val="auto"/>
          <w:sz w:val="24"/>
          <w:szCs w:val="24"/>
          <w:lang w:eastAsia="zh-CN"/>
        </w:rPr>
        <w:t>以书面形式通知所有获取磋商文件的供应商</w:t>
      </w:r>
      <w:r>
        <w:rPr>
          <w:rFonts w:ascii="Times New Roman" w:hAnsi="Times New Roman" w:eastAsia="宋体" w:cs="Times New Roman"/>
          <w:color w:val="auto"/>
          <w:kern w:val="2"/>
          <w:sz w:val="24"/>
          <w:szCs w:val="24"/>
          <w:lang w:eastAsia="zh-CN"/>
        </w:rPr>
        <w:t>；不足上述时间的，将顺延提交</w:t>
      </w:r>
      <w:r>
        <w:rPr>
          <w:rFonts w:hint="eastAsia" w:ascii="Times New Roman" w:hAnsi="Times New Roman" w:eastAsia="宋体" w:cs="Times New Roman"/>
          <w:color w:val="auto"/>
          <w:kern w:val="2"/>
          <w:sz w:val="24"/>
          <w:szCs w:val="24"/>
          <w:lang w:eastAsia="zh-CN"/>
        </w:rPr>
        <w:t>首次</w:t>
      </w:r>
      <w:r>
        <w:rPr>
          <w:rFonts w:ascii="Times New Roman" w:hAnsi="Times New Roman" w:eastAsia="宋体" w:cs="Times New Roman"/>
          <w:color w:val="auto"/>
          <w:kern w:val="2"/>
          <w:sz w:val="24"/>
          <w:szCs w:val="24"/>
          <w:lang w:eastAsia="zh-CN"/>
        </w:rPr>
        <w:t>响应文件截止时间。</w:t>
      </w:r>
    </w:p>
    <w:p w14:paraId="5552F2EA">
      <w:pPr>
        <w:pageBreakBefore w:val="0"/>
        <w:widowControl w:val="0"/>
        <w:tabs>
          <w:tab w:val="left" w:pos="1080"/>
          <w:tab w:val="left" w:pos="1561"/>
        </w:tabs>
        <w:kinsoku/>
        <w:wordWrap/>
        <w:overflowPunct/>
        <w:topLinePunct w:val="0"/>
        <w:autoSpaceDE/>
        <w:autoSpaceDN/>
        <w:bidi w:val="0"/>
        <w:adjustRightInd/>
        <w:spacing w:line="360" w:lineRule="auto"/>
        <w:ind w:left="0" w:leftChars="0" w:firstLine="560" w:firstLineChars="200"/>
        <w:jc w:val="both"/>
        <w:textAlignment w:val="auto"/>
        <w:rPr>
          <w:rFonts w:ascii="Times New Roman" w:hAnsi="Times New Roman" w:eastAsia="宋体" w:cs="Times New Roman"/>
          <w:color w:val="auto"/>
          <w:kern w:val="2"/>
          <w:sz w:val="28"/>
          <w:szCs w:val="24"/>
          <w:lang w:eastAsia="zh-CN"/>
        </w:rPr>
      </w:pPr>
    </w:p>
    <w:p w14:paraId="6A3DECE6">
      <w:pPr>
        <w:keepNext/>
        <w:keepLines/>
        <w:pageBreakBefore w:val="0"/>
        <w:widowControl w:val="0"/>
        <w:kinsoku/>
        <w:wordWrap/>
        <w:overflowPunct/>
        <w:topLinePunct w:val="0"/>
        <w:bidi w:val="0"/>
        <w:snapToGrid/>
        <w:spacing w:line="360" w:lineRule="auto"/>
        <w:ind w:left="0" w:leftChars="0" w:firstLine="562" w:firstLineChars="200"/>
        <w:jc w:val="center"/>
        <w:textAlignment w:val="auto"/>
        <w:outlineLvl w:val="1"/>
        <w:rPr>
          <w:rFonts w:ascii="Times New Roman" w:hAnsi="Times New Roman" w:eastAsia="宋体" w:cs="Times New Roman"/>
          <w:b/>
          <w:color w:val="auto"/>
          <w:sz w:val="28"/>
          <w:szCs w:val="20"/>
          <w:lang w:eastAsia="zh-CN"/>
        </w:rPr>
      </w:pPr>
      <w:r>
        <w:rPr>
          <w:rFonts w:ascii="Times New Roman" w:hAnsi="Times New Roman" w:eastAsia="宋体" w:cs="Times New Roman"/>
          <w:b/>
          <w:color w:val="auto"/>
          <w:sz w:val="28"/>
          <w:szCs w:val="20"/>
          <w:lang w:eastAsia="zh-CN"/>
        </w:rPr>
        <w:t>三   响应文件的编制</w:t>
      </w:r>
    </w:p>
    <w:p w14:paraId="64B610FD">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110" w:name="_Toc164229222"/>
      <w:bookmarkStart w:id="111" w:name="_Toc127151527"/>
      <w:bookmarkStart w:id="112" w:name="_Toc226309771"/>
      <w:bookmarkStart w:id="113" w:name="_Toc164608641"/>
      <w:bookmarkStart w:id="114" w:name="_Toc164351621"/>
      <w:bookmarkStart w:id="115" w:name="_Toc264969217"/>
      <w:bookmarkStart w:id="116" w:name="_Toc164229368"/>
      <w:bookmarkStart w:id="117" w:name="_Toc265228365"/>
      <w:bookmarkStart w:id="118" w:name="_Toc226965717"/>
      <w:bookmarkStart w:id="119" w:name="_Toc127161441"/>
      <w:bookmarkStart w:id="120" w:name="_Toc151193915"/>
      <w:bookmarkStart w:id="121" w:name="_Toc151193697"/>
      <w:bookmarkStart w:id="122" w:name="_Toc149720820"/>
      <w:bookmarkStart w:id="123" w:name="_Toc150774732"/>
      <w:bookmarkStart w:id="124" w:name="_Toc305158795"/>
      <w:bookmarkStart w:id="125" w:name="_Toc151190154"/>
      <w:bookmarkStart w:id="126" w:name="_Toc516367021"/>
      <w:bookmarkStart w:id="127" w:name="_Toc151193769"/>
      <w:bookmarkStart w:id="128" w:name="_Toc164608796"/>
      <w:bookmarkStart w:id="129" w:name="_Toc150509278"/>
      <w:bookmarkStart w:id="130" w:name="_Toc127151728"/>
      <w:bookmarkStart w:id="131" w:name="_Toc150774627"/>
      <w:bookmarkStart w:id="132" w:name="_Toc142311029"/>
      <w:bookmarkStart w:id="133" w:name="_Toc150480765"/>
      <w:bookmarkStart w:id="134" w:name="_Toc195842892"/>
      <w:bookmarkStart w:id="135" w:name="_Toc151193841"/>
      <w:bookmarkStart w:id="136" w:name="_Toc226337223"/>
      <w:bookmarkStart w:id="137" w:name="_Toc305158869"/>
      <w:bookmarkStart w:id="138" w:name="_Toc151193625"/>
      <w:bookmarkStart w:id="139" w:name="_Toc226965800"/>
      <w:bookmarkStart w:id="140" w:name="_Toc520356151"/>
      <w:r>
        <w:rPr>
          <w:rFonts w:ascii="Times New Roman" w:hAnsi="Times New Roman" w:eastAsia="宋体" w:cs="Times New Roman"/>
          <w:color w:val="auto"/>
          <w:kern w:val="2"/>
          <w:sz w:val="24"/>
          <w:szCs w:val="24"/>
          <w:lang w:eastAsia="zh-CN"/>
        </w:rPr>
        <w:t>响应范围、竞争性磋商文件中计量单位的使用</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ascii="Times New Roman" w:hAnsi="Times New Roman" w:eastAsia="宋体" w:cs="Times New Roman"/>
          <w:color w:val="auto"/>
          <w:kern w:val="2"/>
          <w:sz w:val="24"/>
          <w:szCs w:val="24"/>
          <w:lang w:eastAsia="zh-CN"/>
        </w:rPr>
        <w:t>及磋商语言</w:t>
      </w:r>
    </w:p>
    <w:p w14:paraId="37B6A728">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ascii="Times New Roman" w:hAnsi="Times New Roman" w:eastAsia="宋体" w:cs="Times New Roman"/>
          <w:b/>
          <w:color w:val="auto"/>
          <w:kern w:val="2"/>
          <w:sz w:val="24"/>
          <w:szCs w:val="24"/>
          <w:lang w:eastAsia="zh-CN"/>
        </w:rPr>
        <w:t>无效响应</w:t>
      </w:r>
      <w:r>
        <w:rPr>
          <w:rFonts w:ascii="Times New Roman" w:hAnsi="Times New Roman" w:eastAsia="宋体" w:cs="Times New Roman"/>
          <w:color w:val="auto"/>
          <w:kern w:val="2"/>
          <w:sz w:val="24"/>
          <w:szCs w:val="24"/>
          <w:lang w:eastAsia="zh-CN"/>
        </w:rPr>
        <w:t>。</w:t>
      </w:r>
    </w:p>
    <w:p w14:paraId="75377CEC">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除竞争性磋商文件有特殊要求外，本项目磋商所使用的计量单位，应采用中华人民共和国法定计量单位。</w:t>
      </w:r>
    </w:p>
    <w:p w14:paraId="6CC0704E">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DA142DE">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141" w:name="_Ref467306676"/>
      <w:bookmarkStart w:id="142" w:name="_Toc516367022"/>
      <w:bookmarkStart w:id="143" w:name="_Ref467306195"/>
      <w:bookmarkStart w:id="144" w:name="_Toc164608642"/>
      <w:bookmarkStart w:id="145" w:name="_Toc127161442"/>
      <w:bookmarkStart w:id="146" w:name="_Toc151193770"/>
      <w:bookmarkStart w:id="147" w:name="_Toc195842893"/>
      <w:bookmarkStart w:id="148" w:name="_Toc150774628"/>
      <w:bookmarkStart w:id="149" w:name="_Toc264969218"/>
      <w:bookmarkStart w:id="150" w:name="_Toc151193842"/>
      <w:bookmarkStart w:id="151" w:name="_Toc149720821"/>
      <w:bookmarkStart w:id="152" w:name="_Toc164229223"/>
      <w:bookmarkStart w:id="153" w:name="_Toc150774733"/>
      <w:bookmarkStart w:id="154" w:name="_Toc305158870"/>
      <w:bookmarkStart w:id="155" w:name="_Toc150509279"/>
      <w:bookmarkStart w:id="156" w:name="_Toc164608797"/>
      <w:bookmarkStart w:id="157" w:name="_Toc226309772"/>
      <w:bookmarkStart w:id="158" w:name="_Toc151193698"/>
      <w:bookmarkStart w:id="159" w:name="_Toc265228366"/>
      <w:bookmarkStart w:id="160" w:name="_Toc151190155"/>
      <w:bookmarkStart w:id="161" w:name="_Toc127151528"/>
      <w:bookmarkStart w:id="162" w:name="_Toc226965718"/>
      <w:bookmarkStart w:id="163" w:name="_Toc305158796"/>
      <w:bookmarkStart w:id="164" w:name="_Toc127151729"/>
      <w:bookmarkStart w:id="165" w:name="_Toc151193916"/>
      <w:bookmarkStart w:id="166" w:name="_Toc164351622"/>
      <w:bookmarkStart w:id="167" w:name="_Toc226965801"/>
      <w:bookmarkStart w:id="168" w:name="_Toc150480766"/>
      <w:bookmarkStart w:id="169" w:name="_Toc151193626"/>
      <w:bookmarkStart w:id="170" w:name="_Toc142311030"/>
      <w:bookmarkStart w:id="171" w:name="_Toc520356152"/>
      <w:bookmarkStart w:id="172" w:name="_Toc164229369"/>
      <w:bookmarkStart w:id="173" w:name="_Toc226337224"/>
      <w:r>
        <w:rPr>
          <w:rFonts w:ascii="Times New Roman" w:hAnsi="Times New Roman" w:eastAsia="宋体" w:cs="Times New Roman"/>
          <w:color w:val="auto"/>
          <w:kern w:val="2"/>
          <w:sz w:val="24"/>
          <w:szCs w:val="24"/>
          <w:lang w:eastAsia="zh-CN"/>
        </w:rPr>
        <w:t>响应文件</w:t>
      </w:r>
      <w:bookmarkEnd w:id="141"/>
      <w:bookmarkEnd w:id="142"/>
      <w:bookmarkEnd w:id="143"/>
      <w:r>
        <w:rPr>
          <w:rFonts w:ascii="Times New Roman" w:hAnsi="Times New Roman" w:eastAsia="宋体" w:cs="Times New Roman"/>
          <w:color w:val="auto"/>
          <w:kern w:val="2"/>
          <w:sz w:val="24"/>
          <w:szCs w:val="24"/>
          <w:lang w:eastAsia="zh-CN"/>
        </w:rPr>
        <w:t>构成</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1E8F1318">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供应商应当按照竞争性磋商文件的要求编制响应文件，</w:t>
      </w:r>
      <w:r>
        <w:rPr>
          <w:rFonts w:ascii="Times New Roman" w:hAnsi="Times New Roman" w:eastAsia="宋体" w:cs="Times New Roman"/>
          <w:color w:val="auto"/>
          <w:sz w:val="24"/>
          <w:szCs w:val="24"/>
          <w:lang w:eastAsia="zh-CN"/>
        </w:rPr>
        <w:t>并对其提交的响应文件的真实性、合法性承担法律责任</w:t>
      </w:r>
      <w:r>
        <w:rPr>
          <w:rFonts w:ascii="Times New Roman" w:hAnsi="Times New Roman" w:eastAsia="宋体" w:cs="Times New Roman"/>
          <w:color w:val="auto"/>
          <w:kern w:val="2"/>
          <w:sz w:val="24"/>
          <w:szCs w:val="24"/>
          <w:lang w:eastAsia="zh-CN"/>
        </w:rPr>
        <w:t>。响应文件的部分格式要求，见第六章《响应文件格式》。</w:t>
      </w:r>
    </w:p>
    <w:p w14:paraId="71DC4E64">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sz w:val="24"/>
          <w:szCs w:val="24"/>
          <w:lang w:eastAsia="zh-CN"/>
        </w:rPr>
        <w:t>对于竞争性磋商文件中标记了“实质性格式”文件的，</w:t>
      </w:r>
      <w:r>
        <w:rPr>
          <w:rFonts w:ascii="Times New Roman" w:hAnsi="Times New Roman" w:eastAsia="宋体" w:cs="Times New Roman"/>
          <w:color w:val="auto"/>
          <w:kern w:val="2"/>
          <w:sz w:val="24"/>
          <w:szCs w:val="24"/>
          <w:lang w:eastAsia="zh-CN"/>
        </w:rPr>
        <w:t>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color w:val="auto"/>
          <w:sz w:val="24"/>
          <w:szCs w:val="24"/>
          <w:lang w:eastAsia="zh-CN"/>
        </w:rPr>
        <w:t>否则响应无效</w:t>
      </w:r>
      <w:r>
        <w:rPr>
          <w:rFonts w:ascii="Times New Roman" w:hAnsi="Times New Roman" w:eastAsia="宋体" w:cs="Times New Roman"/>
          <w:color w:val="auto"/>
          <w:sz w:val="24"/>
          <w:szCs w:val="24"/>
          <w:lang w:eastAsia="zh-CN"/>
        </w:rPr>
        <w:t>。未标记“实质性格式”的文件和竞争性磋商文件未提供格式的内容，可由供应商自行编写。</w:t>
      </w:r>
    </w:p>
    <w:p w14:paraId="2BB847E4">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第三章《评审方法和评审标准》中涉及的证明文件。</w:t>
      </w:r>
    </w:p>
    <w:p w14:paraId="57AACF84">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EE7E50D">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供应商认为应附的其他材料。</w:t>
      </w:r>
    </w:p>
    <w:p w14:paraId="314B055B">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174" w:name="_Toc520356155"/>
      <w:bookmarkStart w:id="175" w:name="_Toc127161444"/>
      <w:bookmarkStart w:id="176" w:name="_Toc142311032"/>
      <w:bookmarkStart w:id="177" w:name="_Toc127151731"/>
      <w:bookmarkStart w:id="178" w:name="_Toc151193918"/>
      <w:bookmarkStart w:id="179" w:name="_Toc164608799"/>
      <w:bookmarkStart w:id="180" w:name="_Toc127151530"/>
      <w:bookmarkStart w:id="181" w:name="_Toc164229225"/>
      <w:bookmarkStart w:id="182" w:name="_Toc150774735"/>
      <w:bookmarkStart w:id="183" w:name="_Toc151193700"/>
      <w:bookmarkStart w:id="184" w:name="_Toc164608644"/>
      <w:bookmarkStart w:id="185" w:name="_Toc151193844"/>
      <w:bookmarkStart w:id="186" w:name="_Toc195842895"/>
      <w:bookmarkStart w:id="187" w:name="_Toc150480768"/>
      <w:bookmarkStart w:id="188" w:name="_Toc149720823"/>
      <w:bookmarkStart w:id="189" w:name="_Toc151193628"/>
      <w:bookmarkStart w:id="190" w:name="_Toc150509281"/>
      <w:bookmarkStart w:id="191" w:name="_Toc164229371"/>
      <w:bookmarkStart w:id="192" w:name="_Toc151193772"/>
      <w:bookmarkStart w:id="193" w:name="_Toc150774630"/>
      <w:bookmarkStart w:id="194" w:name="_Toc151190157"/>
      <w:bookmarkStart w:id="195" w:name="_Toc164351624"/>
      <w:r>
        <w:rPr>
          <w:rFonts w:ascii="Times New Roman" w:hAnsi="Times New Roman" w:eastAsia="宋体" w:cs="Times New Roman"/>
          <w:color w:val="auto"/>
          <w:kern w:val="2"/>
          <w:sz w:val="24"/>
          <w:szCs w:val="24"/>
          <w:lang w:eastAsia="zh-CN"/>
        </w:rPr>
        <w:t>报价</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26194189">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所有响应均以人民币</w:t>
      </w:r>
      <w:r>
        <w:rPr>
          <w:rFonts w:hint="eastAsia" w:ascii="Times New Roman" w:hAnsi="Times New Roman" w:eastAsia="宋体" w:cs="Times New Roman"/>
          <w:color w:val="auto"/>
          <w:kern w:val="2"/>
          <w:sz w:val="24"/>
          <w:szCs w:val="24"/>
          <w:lang w:eastAsia="zh-CN"/>
        </w:rPr>
        <w:t>为计价货币</w:t>
      </w:r>
      <w:r>
        <w:rPr>
          <w:rFonts w:ascii="Times New Roman" w:hAnsi="Times New Roman" w:eastAsia="宋体" w:cs="Times New Roman"/>
          <w:color w:val="auto"/>
          <w:kern w:val="2"/>
          <w:sz w:val="24"/>
          <w:szCs w:val="24"/>
          <w:lang w:eastAsia="zh-CN"/>
        </w:rPr>
        <w:t>。</w:t>
      </w:r>
    </w:p>
    <w:p w14:paraId="31F3F791">
      <w:pPr>
        <w:pageBreakBefore w:val="0"/>
        <w:widowControl w:val="0"/>
        <w:numPr>
          <w:ilvl w:val="1"/>
          <w:numId w:val="11"/>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14:paraId="776D447F">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5E9BFA3">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按照竞争性磋商文件要求完成本项目的全部相关费用。</w:t>
      </w:r>
    </w:p>
    <w:p w14:paraId="6369A1A9">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采购人不得向供应商索要或者接受其给予的赠品、回扣或者与采购无关的其他商品、服务。</w:t>
      </w:r>
    </w:p>
    <w:p w14:paraId="666BBB3E">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供应商不能提供任何有选择性或可调整的最后报价（</w:t>
      </w:r>
      <w:r>
        <w:rPr>
          <w:rFonts w:ascii="Times New Roman" w:hAnsi="Times New Roman" w:eastAsia="宋体" w:cs="Times New Roman"/>
          <w:sz w:val="24"/>
          <w:szCs w:val="24"/>
          <w:lang w:eastAsia="zh-CN"/>
        </w:rPr>
        <w:t>竞争性磋商文件</w:t>
      </w:r>
      <w:r>
        <w:rPr>
          <w:rFonts w:ascii="Times New Roman" w:hAnsi="Times New Roman" w:eastAsia="宋体" w:cs="Times New Roman"/>
          <w:color w:val="auto"/>
          <w:kern w:val="2"/>
          <w:sz w:val="24"/>
          <w:szCs w:val="24"/>
          <w:lang w:eastAsia="zh-CN"/>
        </w:rPr>
        <w:t>另有规定的除外），否则其</w:t>
      </w:r>
      <w:r>
        <w:rPr>
          <w:rFonts w:ascii="Times New Roman" w:hAnsi="Times New Roman" w:eastAsia="宋体" w:cs="Times New Roman"/>
          <w:b/>
          <w:color w:val="auto"/>
          <w:kern w:val="2"/>
          <w:sz w:val="24"/>
          <w:szCs w:val="24"/>
          <w:lang w:eastAsia="zh-CN"/>
        </w:rPr>
        <w:t>响应无效</w:t>
      </w:r>
      <w:r>
        <w:rPr>
          <w:rFonts w:ascii="Times New Roman" w:hAnsi="Times New Roman" w:eastAsia="宋体" w:cs="Times New Roman"/>
          <w:color w:val="auto"/>
          <w:kern w:val="2"/>
          <w:sz w:val="24"/>
          <w:szCs w:val="24"/>
          <w:lang w:eastAsia="zh-CN"/>
        </w:rPr>
        <w:t>。</w:t>
      </w:r>
    </w:p>
    <w:p w14:paraId="4DFB141C">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磋商保证金</w:t>
      </w:r>
    </w:p>
    <w:p w14:paraId="343F672A">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bookmarkStart w:id="196" w:name="_Ref467306302"/>
      <w:r>
        <w:rPr>
          <w:rFonts w:ascii="Times New Roman" w:hAnsi="Times New Roman" w:eastAsia="宋体" w:cs="Times New Roman"/>
          <w:color w:val="auto"/>
          <w:kern w:val="2"/>
          <w:sz w:val="24"/>
          <w:szCs w:val="24"/>
          <w:lang w:eastAsia="zh-CN"/>
        </w:rPr>
        <w:t>供应商应按《供应商须知资料表》中规定的金额及要求交纳磋商保证金</w:t>
      </w:r>
      <w:bookmarkEnd w:id="196"/>
      <w:r>
        <w:rPr>
          <w:rFonts w:ascii="Times New Roman" w:hAnsi="Times New Roman" w:eastAsia="宋体" w:cs="Times New Roman"/>
          <w:color w:val="auto"/>
          <w:kern w:val="2"/>
          <w:sz w:val="24"/>
          <w:szCs w:val="24"/>
          <w:lang w:eastAsia="zh-CN"/>
        </w:rPr>
        <w:t>。</w:t>
      </w:r>
      <w:r>
        <w:rPr>
          <w:rFonts w:hint="eastAsia" w:ascii="Times New Roman" w:hAnsi="Times New Roman" w:eastAsia="宋体" w:cs="Times New Roman"/>
          <w:color w:val="auto"/>
          <w:kern w:val="2"/>
          <w:sz w:val="24"/>
          <w:szCs w:val="24"/>
          <w:lang w:eastAsia="zh-CN"/>
        </w:rPr>
        <w:t>供应商自愿超额缴纳磋商保证金的，响应文件不做无效处理。</w:t>
      </w:r>
    </w:p>
    <w:p w14:paraId="7F658CCC">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交纳磋商保证金可采用的形式：政府采购法律法规接受的支票、汇票、本票、网上银行支付或者金融机构、担保机构出具的保函等非现金形式。</w:t>
      </w:r>
    </w:p>
    <w:p w14:paraId="75D76671">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磋商保证金到账（保函提交）截止时间同首次响应文件提交截止时间。以支票、汇票、本票、网上银行支付等形式提交磋商保证金的，应在首次响应文件提交截止时间前到账；以金融机构、担保机构出具的</w:t>
      </w:r>
      <w:r>
        <w:rPr>
          <w:rFonts w:hint="eastAsia" w:ascii="Times New Roman" w:hAnsi="Times New Roman" w:eastAsia="宋体" w:cs="Times New Roman"/>
          <w:color w:val="auto"/>
          <w:kern w:val="2"/>
          <w:sz w:val="24"/>
          <w:szCs w:val="24"/>
          <w:lang w:eastAsia="zh-CN"/>
        </w:rPr>
        <w:t>纸质</w:t>
      </w:r>
      <w:r>
        <w:rPr>
          <w:rFonts w:ascii="Times New Roman" w:hAnsi="Times New Roman" w:eastAsia="宋体" w:cs="Times New Roman"/>
          <w:color w:val="auto"/>
          <w:kern w:val="2"/>
          <w:sz w:val="24"/>
          <w:szCs w:val="24"/>
          <w:lang w:eastAsia="zh-CN"/>
        </w:rPr>
        <w:t>保函等形式提交磋商保证金的，应在首次响应文件提交截止时间前将原件提交至采购代理机构；</w:t>
      </w:r>
      <w:bookmarkStart w:id="197" w:name="_Hlk164959831"/>
      <w:r>
        <w:rPr>
          <w:rFonts w:hint="eastAsia" w:ascii="Times New Roman" w:hAnsi="Times New Roman" w:eastAsia="宋体" w:cs="Times New Roman"/>
          <w:color w:val="auto"/>
          <w:kern w:val="2"/>
          <w:sz w:val="24"/>
          <w:szCs w:val="24"/>
          <w:lang w:eastAsia="zh-CN"/>
        </w:rPr>
        <w:t>以电子保函形式提交磋商保证金的，应在</w:t>
      </w:r>
      <w:r>
        <w:rPr>
          <w:rFonts w:ascii="Times New Roman" w:hAnsi="Times New Roman" w:eastAsia="宋体" w:cs="Times New Roman"/>
          <w:color w:val="auto"/>
          <w:kern w:val="2"/>
          <w:sz w:val="24"/>
          <w:szCs w:val="24"/>
          <w:lang w:eastAsia="zh-CN"/>
        </w:rPr>
        <w:t>首次响应文件提交截止时间前</w:t>
      </w:r>
      <w:r>
        <w:rPr>
          <w:rFonts w:hint="eastAsia" w:ascii="Times New Roman" w:hAnsi="Times New Roman" w:eastAsia="宋体" w:cs="Times New Roman"/>
          <w:color w:val="auto"/>
          <w:kern w:val="2"/>
          <w:sz w:val="24"/>
          <w:szCs w:val="24"/>
          <w:lang w:eastAsia="zh-CN"/>
        </w:rPr>
        <w:t>通过</w:t>
      </w:r>
      <w:r>
        <w:rPr>
          <w:rFonts w:ascii="Times New Roman" w:hAnsi="Times New Roman" w:eastAsia="宋体" w:cs="Times New Roman"/>
          <w:color w:val="auto"/>
          <w:kern w:val="2"/>
          <w:sz w:val="24"/>
          <w:szCs w:val="24"/>
          <w:lang w:eastAsia="zh-CN" w:bidi="ar"/>
        </w:rPr>
        <w:t>北京市政府采购电子交易平台</w:t>
      </w:r>
      <w:r>
        <w:rPr>
          <w:rFonts w:hint="eastAsia" w:ascii="Times New Roman" w:hAnsi="Times New Roman" w:eastAsia="宋体" w:cs="Times New Roman"/>
          <w:color w:val="auto"/>
          <w:kern w:val="2"/>
          <w:sz w:val="24"/>
          <w:szCs w:val="24"/>
          <w:lang w:eastAsia="zh-CN" w:bidi="ar"/>
        </w:rPr>
        <w:t>完成电子保函在线办理。</w:t>
      </w:r>
      <w:bookmarkEnd w:id="197"/>
      <w:r>
        <w:rPr>
          <w:rFonts w:hint="eastAsia" w:ascii="Times New Roman" w:hAnsi="Times New Roman" w:eastAsia="宋体" w:cs="Times New Roman"/>
          <w:color w:val="auto"/>
          <w:kern w:val="2"/>
          <w:sz w:val="24"/>
          <w:szCs w:val="24"/>
          <w:lang w:eastAsia="zh-CN"/>
        </w:rPr>
        <w:t>未按上述要求缴纳保证金的</w:t>
      </w:r>
      <w:r>
        <w:rPr>
          <w:rFonts w:ascii="Times New Roman" w:hAnsi="Times New Roman" w:eastAsia="宋体" w:cs="Times New Roman"/>
          <w:color w:val="auto"/>
          <w:kern w:val="2"/>
          <w:sz w:val="24"/>
          <w:szCs w:val="24"/>
          <w:lang w:eastAsia="zh-CN"/>
        </w:rPr>
        <w:t>，其</w:t>
      </w:r>
      <w:r>
        <w:rPr>
          <w:rFonts w:ascii="Times New Roman" w:hAnsi="Times New Roman" w:eastAsia="宋体" w:cs="Times New Roman"/>
          <w:b/>
          <w:color w:val="auto"/>
          <w:kern w:val="2"/>
          <w:sz w:val="24"/>
          <w:szCs w:val="24"/>
          <w:lang w:eastAsia="zh-CN"/>
        </w:rPr>
        <w:t>响应无效</w:t>
      </w:r>
      <w:r>
        <w:rPr>
          <w:rFonts w:ascii="Times New Roman" w:hAnsi="Times New Roman" w:eastAsia="宋体" w:cs="Times New Roman"/>
          <w:color w:val="auto"/>
          <w:kern w:val="2"/>
          <w:sz w:val="24"/>
          <w:szCs w:val="24"/>
          <w:lang w:eastAsia="zh-CN"/>
        </w:rPr>
        <w:t>。</w:t>
      </w:r>
    </w:p>
    <w:p w14:paraId="6381F276">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kern w:val="2"/>
          <w:sz w:val="24"/>
          <w:szCs w:val="24"/>
          <w:lang w:eastAsia="zh-CN"/>
        </w:rPr>
        <w:t>除</w:t>
      </w:r>
      <w:r>
        <w:rPr>
          <w:rFonts w:hint="eastAsia" w:ascii="Times New Roman" w:hAnsi="Times New Roman" w:eastAsia="宋体" w:cs="Times New Roman"/>
          <w:kern w:val="2"/>
          <w:sz w:val="24"/>
          <w:szCs w:val="24"/>
          <w:lang w:eastAsia="zh-CN"/>
        </w:rPr>
        <w:t>需在响应</w:t>
      </w:r>
      <w:r>
        <w:rPr>
          <w:rFonts w:ascii="Times New Roman" w:hAnsi="Times New Roman" w:eastAsia="宋体" w:cs="Times New Roman"/>
          <w:kern w:val="2"/>
          <w:sz w:val="24"/>
          <w:szCs w:val="24"/>
          <w:lang w:eastAsia="zh-CN"/>
        </w:rPr>
        <w:t>文件中</w:t>
      </w:r>
      <w:r>
        <w:rPr>
          <w:rFonts w:hint="eastAsia" w:ascii="Times New Roman" w:hAnsi="Times New Roman" w:eastAsia="宋体" w:cs="Times New Roman"/>
          <w:kern w:val="2"/>
          <w:sz w:val="24"/>
          <w:szCs w:val="24"/>
          <w:lang w:eastAsia="zh-CN"/>
        </w:rPr>
        <w:t>提供“</w:t>
      </w:r>
      <w:r>
        <w:rPr>
          <w:rFonts w:hint="eastAsia" w:ascii="Times New Roman" w:hAnsi="Times New Roman" w:eastAsia="宋体" w:cs="Times New Roman"/>
          <w:kern w:val="2"/>
          <w:sz w:val="24"/>
          <w:szCs w:val="20"/>
          <w:lang w:eastAsia="zh-CN"/>
        </w:rPr>
        <w:t>磋商</w:t>
      </w:r>
      <w:r>
        <w:rPr>
          <w:rFonts w:ascii="Times New Roman" w:hAnsi="Times New Roman" w:eastAsia="宋体" w:cs="Times New Roman"/>
          <w:kern w:val="2"/>
          <w:sz w:val="24"/>
          <w:szCs w:val="20"/>
          <w:lang w:eastAsia="zh-CN"/>
        </w:rPr>
        <w:t>保证金凭证/交款单据电子件</w:t>
      </w:r>
      <w:r>
        <w:rPr>
          <w:rFonts w:hint="eastAsia" w:ascii="Times New Roman" w:hAnsi="Times New Roman" w:eastAsia="宋体" w:cs="Times New Roman"/>
          <w:kern w:val="2"/>
          <w:sz w:val="24"/>
          <w:szCs w:val="24"/>
          <w:lang w:eastAsia="zh-CN"/>
        </w:rPr>
        <w:t>”</w:t>
      </w:r>
      <w:r>
        <w:rPr>
          <w:rFonts w:ascii="Times New Roman" w:hAnsi="Times New Roman" w:eastAsia="宋体" w:cs="Times New Roman"/>
          <w:kern w:val="2"/>
          <w:sz w:val="24"/>
          <w:szCs w:val="24"/>
          <w:lang w:eastAsia="zh-CN"/>
        </w:rPr>
        <w:t>，</w:t>
      </w:r>
      <w:r>
        <w:rPr>
          <w:rFonts w:hint="eastAsia" w:ascii="Times New Roman" w:hAnsi="Times New Roman" w:eastAsia="宋体" w:cs="Times New Roman"/>
          <w:color w:val="auto"/>
          <w:kern w:val="2"/>
          <w:sz w:val="24"/>
          <w:szCs w:val="24"/>
          <w:lang w:eastAsia="zh-CN"/>
        </w:rPr>
        <w:t>还需在</w:t>
      </w:r>
      <w:r>
        <w:rPr>
          <w:rFonts w:ascii="Times New Roman" w:hAnsi="Times New Roman" w:eastAsia="宋体" w:cs="Times New Roman"/>
          <w:color w:val="auto"/>
          <w:kern w:val="2"/>
          <w:sz w:val="24"/>
          <w:szCs w:val="24"/>
          <w:lang w:eastAsia="zh-CN"/>
        </w:rPr>
        <w:t>首次响应文件提交截止时间</w:t>
      </w:r>
      <w:r>
        <w:rPr>
          <w:rFonts w:hint="eastAsia" w:ascii="Times New Roman" w:hAnsi="Times New Roman" w:eastAsia="宋体" w:cs="Times New Roman"/>
          <w:color w:val="auto"/>
          <w:kern w:val="2"/>
          <w:sz w:val="24"/>
          <w:szCs w:val="24"/>
          <w:lang w:eastAsia="zh-CN"/>
        </w:rPr>
        <w:t>前，通过电子交易平台上传“</w:t>
      </w:r>
      <w:r>
        <w:rPr>
          <w:rFonts w:hint="eastAsia" w:ascii="Times New Roman" w:hAnsi="Times New Roman" w:eastAsia="宋体" w:cs="Times New Roman"/>
          <w:kern w:val="2"/>
          <w:sz w:val="24"/>
          <w:szCs w:val="20"/>
          <w:lang w:eastAsia="zh-CN"/>
        </w:rPr>
        <w:t>磋商</w:t>
      </w:r>
      <w:r>
        <w:rPr>
          <w:rFonts w:ascii="Times New Roman" w:hAnsi="Times New Roman" w:eastAsia="宋体" w:cs="Times New Roman"/>
          <w:kern w:val="2"/>
          <w:sz w:val="24"/>
          <w:szCs w:val="20"/>
          <w:lang w:eastAsia="zh-CN"/>
        </w:rPr>
        <w:t>保证金凭证/交款单据电子件</w:t>
      </w:r>
      <w:r>
        <w:rPr>
          <w:rFonts w:hint="eastAsia" w:ascii="Times New Roman" w:hAnsi="Times New Roman" w:eastAsia="宋体" w:cs="Times New Roman"/>
          <w:color w:val="auto"/>
          <w:kern w:val="2"/>
          <w:sz w:val="24"/>
          <w:szCs w:val="24"/>
          <w:lang w:eastAsia="zh-CN"/>
        </w:rPr>
        <w:t>”。</w:t>
      </w:r>
    </w:p>
    <w:p w14:paraId="0B3F8AFD">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磋商保证金有效期同响应有效期。</w:t>
      </w:r>
    </w:p>
    <w:p w14:paraId="1FC3B187">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供应商为联合体的，可以由联合体中的一方或者多方共同交纳磋商保证金，其交纳的保证金对联合体各方均具有约束力。</w:t>
      </w:r>
    </w:p>
    <w:p w14:paraId="317E4290">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3CC62D5">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sz w:val="24"/>
          <w:szCs w:val="24"/>
          <w:lang w:eastAsia="zh-CN"/>
        </w:rPr>
        <w:t>已提交响应文件的供应商，在提交最后报价之前，可以根据磋商情况退出磋商。采购人、采购代理机构将退还退出磋商的供应商的磋商保证金；</w:t>
      </w:r>
    </w:p>
    <w:p w14:paraId="62F85B05">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成交供应商的磋商保证金，在采购合同签订后5个工作日内退还成交供应商；</w:t>
      </w:r>
    </w:p>
    <w:p w14:paraId="6CC8C041">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未成交供应商的磋商保证金，在成交通知书发出后5个工作日内退还。</w:t>
      </w:r>
    </w:p>
    <w:p w14:paraId="6C847DF7">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有下列情形之一的，采购人或采购代理机构不予退还磋商保证金：</w:t>
      </w:r>
    </w:p>
    <w:p w14:paraId="31E14C6A">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供应商在响应文件提交截止时间后撤回响应文件的；</w:t>
      </w:r>
    </w:p>
    <w:p w14:paraId="2B3D56B3">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供应商在响应文件中提供虚假材料的；</w:t>
      </w:r>
    </w:p>
    <w:p w14:paraId="6B33E2D9">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除因不可抗力或磋商文件认可的情形以外，成交供应商不与采购人签订合同的；</w:t>
      </w:r>
    </w:p>
    <w:p w14:paraId="40928629">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供应商与采购人、其他供应商或者采购代理机构恶意串通的；</w:t>
      </w:r>
    </w:p>
    <w:p w14:paraId="503198F4">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《供应商须知资料表》规定的其他情形。</w:t>
      </w:r>
    </w:p>
    <w:p w14:paraId="19C59C1D">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响应有效期</w:t>
      </w:r>
    </w:p>
    <w:p w14:paraId="4D02C559">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响应文件应在本竞争性磋商文件《供应商须知资料表》中规定的响应有效期内保持有效，响应有效期少于竞争性磋商文件规定期限的，其</w:t>
      </w:r>
      <w:r>
        <w:rPr>
          <w:rFonts w:ascii="Times New Roman" w:hAnsi="Times New Roman" w:eastAsia="宋体" w:cs="Times New Roman"/>
          <w:b/>
          <w:color w:val="auto"/>
          <w:kern w:val="2"/>
          <w:sz w:val="24"/>
          <w:szCs w:val="24"/>
          <w:lang w:eastAsia="zh-CN"/>
        </w:rPr>
        <w:t>响应无效</w:t>
      </w:r>
      <w:r>
        <w:rPr>
          <w:rFonts w:ascii="Times New Roman" w:hAnsi="Times New Roman" w:eastAsia="宋体" w:cs="Times New Roman"/>
          <w:color w:val="auto"/>
          <w:kern w:val="2"/>
          <w:sz w:val="24"/>
          <w:szCs w:val="24"/>
          <w:lang w:eastAsia="zh-CN"/>
        </w:rPr>
        <w:t>。</w:t>
      </w:r>
    </w:p>
    <w:p w14:paraId="7E59C5BD">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198" w:name="_Toc305158875"/>
      <w:bookmarkStart w:id="199" w:name="_Toc226309777"/>
      <w:bookmarkStart w:id="200" w:name="_Toc164229228"/>
      <w:bookmarkStart w:id="201" w:name="_Toc127161447"/>
      <w:bookmarkStart w:id="202" w:name="_Toc150480771"/>
      <w:bookmarkStart w:id="203" w:name="_Toc150774738"/>
      <w:bookmarkStart w:id="204" w:name="_Toc151193921"/>
      <w:bookmarkStart w:id="205" w:name="_Toc151193775"/>
      <w:bookmarkStart w:id="206" w:name="_Toc164608802"/>
      <w:bookmarkStart w:id="207" w:name="_Toc150509284"/>
      <w:bookmarkStart w:id="208" w:name="_Toc264969223"/>
      <w:bookmarkStart w:id="209" w:name="_Toc127151734"/>
      <w:bookmarkStart w:id="210" w:name="_Toc127151533"/>
      <w:bookmarkStart w:id="211" w:name="_Toc226965723"/>
      <w:bookmarkStart w:id="212" w:name="_Toc226965806"/>
      <w:bookmarkStart w:id="213" w:name="_Toc151193703"/>
      <w:bookmarkStart w:id="214" w:name="_Toc226337229"/>
      <w:bookmarkStart w:id="215" w:name="_Toc149720826"/>
      <w:bookmarkStart w:id="216" w:name="_Toc164229374"/>
      <w:bookmarkStart w:id="217" w:name="_Toc151193631"/>
      <w:bookmarkStart w:id="218" w:name="_Toc151190160"/>
      <w:bookmarkStart w:id="219" w:name="_Toc520356158"/>
      <w:bookmarkStart w:id="220" w:name="_Toc164608647"/>
      <w:bookmarkStart w:id="221" w:name="_Toc142311035"/>
      <w:bookmarkStart w:id="222" w:name="_Toc150774633"/>
      <w:bookmarkStart w:id="223" w:name="_Toc305158801"/>
      <w:bookmarkStart w:id="224" w:name="_Toc265228371"/>
      <w:bookmarkStart w:id="225" w:name="_Toc195842898"/>
      <w:bookmarkStart w:id="226" w:name="_Toc164351627"/>
      <w:bookmarkStart w:id="227" w:name="_Toc151193847"/>
      <w:r>
        <w:rPr>
          <w:rFonts w:ascii="Times New Roman" w:hAnsi="Times New Roman" w:eastAsia="宋体" w:cs="Times New Roman"/>
          <w:color w:val="auto"/>
          <w:kern w:val="2"/>
          <w:sz w:val="24"/>
          <w:szCs w:val="24"/>
          <w:lang w:eastAsia="zh-CN"/>
        </w:rPr>
        <w:t>响应文件的签署</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rFonts w:ascii="Times New Roman" w:hAnsi="Times New Roman" w:eastAsia="宋体" w:cs="Times New Roman"/>
          <w:color w:val="auto"/>
          <w:kern w:val="2"/>
          <w:sz w:val="24"/>
          <w:szCs w:val="24"/>
          <w:lang w:eastAsia="zh-CN"/>
        </w:rPr>
        <w:t>、盖章</w:t>
      </w:r>
    </w:p>
    <w:p w14:paraId="5503DEC4">
      <w:pPr>
        <w:pageBreakBefore w:val="0"/>
        <w:widowControl w:val="0"/>
        <w:numPr>
          <w:ilvl w:val="1"/>
          <w:numId w:val="11"/>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1085EFD4">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竞争性磋商文件要求盖章的内容，一般通过投标文件编制工具加盖电子签章。</w:t>
      </w:r>
    </w:p>
    <w:p w14:paraId="7D4E5DB2">
      <w:pPr>
        <w:pageBreakBefore w:val="0"/>
        <w:widowControl w:val="0"/>
        <w:tabs>
          <w:tab w:val="left" w:pos="900"/>
          <w:tab w:val="left" w:pos="1080"/>
        </w:tabs>
        <w:kinsoku/>
        <w:wordWrap/>
        <w:overflowPunct/>
        <w:topLinePunct w:val="0"/>
        <w:autoSpaceDE/>
        <w:autoSpaceDN/>
        <w:bidi w:val="0"/>
        <w:adjustRightInd/>
        <w:spacing w:line="360" w:lineRule="auto"/>
        <w:ind w:left="0" w:leftChars="0" w:firstLine="420" w:firstLineChars="200"/>
        <w:jc w:val="both"/>
        <w:textAlignment w:val="auto"/>
        <w:rPr>
          <w:rFonts w:ascii="Times New Roman" w:hAnsi="Times New Roman" w:eastAsia="宋体" w:cs="Times New Roman"/>
          <w:color w:val="auto"/>
          <w:kern w:val="2"/>
          <w:szCs w:val="24"/>
          <w:lang w:eastAsia="zh-CN"/>
        </w:rPr>
      </w:pPr>
    </w:p>
    <w:p w14:paraId="426D7305">
      <w:pPr>
        <w:keepNext/>
        <w:keepLines/>
        <w:pageBreakBefore w:val="0"/>
        <w:widowControl w:val="0"/>
        <w:kinsoku/>
        <w:wordWrap/>
        <w:overflowPunct/>
        <w:topLinePunct w:val="0"/>
        <w:bidi w:val="0"/>
        <w:snapToGrid/>
        <w:spacing w:line="360" w:lineRule="auto"/>
        <w:ind w:left="0" w:leftChars="0" w:firstLine="562" w:firstLineChars="200"/>
        <w:jc w:val="center"/>
        <w:textAlignment w:val="auto"/>
        <w:outlineLvl w:val="1"/>
        <w:rPr>
          <w:rFonts w:ascii="Times New Roman" w:hAnsi="Times New Roman" w:eastAsia="宋体" w:cs="Times New Roman"/>
          <w:b/>
          <w:color w:val="auto"/>
          <w:sz w:val="28"/>
          <w:szCs w:val="20"/>
          <w:lang w:eastAsia="zh-CN"/>
        </w:rPr>
      </w:pPr>
      <w:r>
        <w:rPr>
          <w:rFonts w:ascii="Times New Roman" w:hAnsi="Times New Roman" w:eastAsia="宋体" w:cs="Times New Roman"/>
          <w:b/>
          <w:color w:val="auto"/>
          <w:sz w:val="28"/>
          <w:szCs w:val="20"/>
          <w:lang w:eastAsia="zh-CN"/>
        </w:rPr>
        <w:t>四   响应文件的提交</w:t>
      </w:r>
    </w:p>
    <w:p w14:paraId="7BE25C4E">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228" w:name="_Toc226337231"/>
      <w:bookmarkStart w:id="229" w:name="_Toc305158877"/>
      <w:bookmarkStart w:id="230" w:name="_Toc305158803"/>
      <w:bookmarkStart w:id="231" w:name="_Toc151193923"/>
      <w:bookmarkStart w:id="232" w:name="_Toc226309779"/>
      <w:bookmarkStart w:id="233" w:name="_Toc265228373"/>
      <w:bookmarkStart w:id="234" w:name="_Toc226965725"/>
      <w:bookmarkStart w:id="235" w:name="_Toc150509286"/>
      <w:bookmarkStart w:id="236" w:name="_Toc150774740"/>
      <w:bookmarkStart w:id="237" w:name="_Toc150480773"/>
      <w:bookmarkStart w:id="238" w:name="_Toc151193705"/>
      <w:bookmarkStart w:id="239" w:name="_Toc195842900"/>
      <w:bookmarkStart w:id="240" w:name="_Toc226965808"/>
      <w:bookmarkStart w:id="241" w:name="_Toc151193849"/>
      <w:bookmarkStart w:id="242" w:name="_Toc164608649"/>
      <w:bookmarkStart w:id="243" w:name="_Toc164229376"/>
      <w:bookmarkStart w:id="244" w:name="_Toc142311037"/>
      <w:bookmarkStart w:id="245" w:name="_Toc127161449"/>
      <w:bookmarkStart w:id="246" w:name="_Toc164608804"/>
      <w:bookmarkStart w:id="247" w:name="_Toc127151535"/>
      <w:bookmarkStart w:id="248" w:name="_Toc151190162"/>
      <w:bookmarkStart w:id="249" w:name="_Toc127151736"/>
      <w:bookmarkStart w:id="250" w:name="_Toc164229230"/>
      <w:bookmarkStart w:id="251" w:name="_Toc520356160"/>
      <w:bookmarkStart w:id="252" w:name="_Toc151193633"/>
      <w:bookmarkStart w:id="253" w:name="_Toc164351629"/>
      <w:bookmarkStart w:id="254" w:name="_Toc150774635"/>
      <w:bookmarkStart w:id="255" w:name="_Toc149720828"/>
      <w:bookmarkStart w:id="256" w:name="_Toc151193777"/>
      <w:bookmarkStart w:id="257" w:name="_Toc264969225"/>
      <w:r>
        <w:rPr>
          <w:rFonts w:ascii="Times New Roman" w:hAnsi="Times New Roman" w:eastAsia="宋体" w:cs="Times New Roman"/>
          <w:color w:val="auto"/>
          <w:kern w:val="2"/>
          <w:sz w:val="24"/>
          <w:szCs w:val="24"/>
          <w:lang w:eastAsia="zh-CN"/>
        </w:rPr>
        <w:t>响应文件的</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rFonts w:ascii="Times New Roman" w:hAnsi="Times New Roman" w:eastAsia="宋体" w:cs="Times New Roman"/>
          <w:color w:val="auto"/>
          <w:kern w:val="2"/>
          <w:sz w:val="24"/>
          <w:szCs w:val="24"/>
          <w:lang w:eastAsia="zh-CN"/>
        </w:rPr>
        <w:t>提交</w:t>
      </w:r>
    </w:p>
    <w:p w14:paraId="35FC2634">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本项目使用北京市政府采购电子交易平台。供应商根据竞争性磋商文件及电子交易平台供应商操作手册要求编制、生成并提交电子响应文件。</w:t>
      </w:r>
    </w:p>
    <w:p w14:paraId="25527B20">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采购人及采购代理机构拒绝接受通过电子交易平台以外任何形式提交的</w:t>
      </w:r>
      <w:r>
        <w:rPr>
          <w:rFonts w:hint="eastAsia" w:ascii="Times New Roman" w:hAnsi="Times New Roman" w:eastAsia="宋体" w:cs="Times New Roman"/>
          <w:color w:val="auto"/>
          <w:kern w:val="2"/>
          <w:sz w:val="24"/>
          <w:szCs w:val="24"/>
          <w:lang w:eastAsia="zh-CN"/>
        </w:rPr>
        <w:t>首次</w:t>
      </w:r>
      <w:r>
        <w:rPr>
          <w:rFonts w:ascii="Times New Roman" w:hAnsi="Times New Roman" w:eastAsia="宋体" w:cs="Times New Roman"/>
          <w:color w:val="auto"/>
          <w:kern w:val="2"/>
          <w:sz w:val="24"/>
          <w:szCs w:val="24"/>
          <w:lang w:eastAsia="zh-CN"/>
        </w:rPr>
        <w:t>响应文件，磋商保证金除外。</w:t>
      </w:r>
    </w:p>
    <w:p w14:paraId="684A331E">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258" w:name="_Toc151193850"/>
      <w:bookmarkStart w:id="259" w:name="_Toc265228374"/>
      <w:bookmarkStart w:id="260" w:name="_Toc164608650"/>
      <w:bookmarkStart w:id="261" w:name="_Toc305158804"/>
      <w:bookmarkStart w:id="262" w:name="_Toc151193634"/>
      <w:bookmarkStart w:id="263" w:name="_Toc127151737"/>
      <w:bookmarkStart w:id="264" w:name="_Toc164608805"/>
      <w:bookmarkStart w:id="265" w:name="_Toc151193706"/>
      <w:bookmarkStart w:id="266" w:name="_Toc151193924"/>
      <w:bookmarkStart w:id="267" w:name="_Toc264969226"/>
      <w:bookmarkStart w:id="268" w:name="_Toc151190163"/>
      <w:bookmarkStart w:id="269" w:name="_Toc164229231"/>
      <w:bookmarkStart w:id="270" w:name="_Toc142311038"/>
      <w:bookmarkStart w:id="271" w:name="_Toc226309780"/>
      <w:bookmarkStart w:id="272" w:name="_Toc127161450"/>
      <w:bookmarkStart w:id="273" w:name="_Toc150509287"/>
      <w:bookmarkStart w:id="274" w:name="_Toc195842901"/>
      <w:bookmarkStart w:id="275" w:name="_Toc127151536"/>
      <w:bookmarkStart w:id="276" w:name="_Toc150480774"/>
      <w:bookmarkStart w:id="277" w:name="_Toc164351630"/>
      <w:bookmarkStart w:id="278" w:name="_Toc305158878"/>
      <w:bookmarkStart w:id="279" w:name="_Toc150774741"/>
      <w:bookmarkStart w:id="280" w:name="_Toc226965809"/>
      <w:bookmarkStart w:id="281" w:name="_Toc151193778"/>
      <w:bookmarkStart w:id="282" w:name="_Toc520356161"/>
      <w:bookmarkStart w:id="283" w:name="_Toc150774636"/>
      <w:bookmarkStart w:id="284" w:name="_Toc149720829"/>
      <w:bookmarkStart w:id="285" w:name="_Toc226337232"/>
      <w:bookmarkStart w:id="286" w:name="_Toc164229377"/>
      <w:bookmarkStart w:id="287" w:name="_Toc226965726"/>
      <w:r>
        <w:rPr>
          <w:rFonts w:ascii="Times New Roman" w:hAnsi="Times New Roman" w:eastAsia="宋体" w:cs="Times New Roman"/>
          <w:color w:val="auto"/>
          <w:kern w:val="2"/>
          <w:sz w:val="24"/>
          <w:szCs w:val="24"/>
          <w:lang w:eastAsia="zh-CN"/>
        </w:rPr>
        <w:t>响应文件提交截止</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rPr>
          <w:rFonts w:ascii="Times New Roman" w:hAnsi="Times New Roman" w:eastAsia="宋体" w:cs="Times New Roman"/>
          <w:color w:val="auto"/>
          <w:kern w:val="2"/>
          <w:sz w:val="24"/>
          <w:szCs w:val="24"/>
          <w:lang w:eastAsia="zh-CN"/>
        </w:rPr>
        <w:t>时间</w:t>
      </w:r>
    </w:p>
    <w:p w14:paraId="01980475">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供应商应在竞争性磋商文件要求响应文件提交截止时间前，将电子响应文件提交至电子交易平台。</w:t>
      </w:r>
    </w:p>
    <w:p w14:paraId="3FEFA7F6">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288" w:name="_Toc305158879"/>
      <w:bookmarkStart w:id="289" w:name="_Toc305158805"/>
      <w:bookmarkStart w:id="290" w:name="_Toc127151738"/>
      <w:bookmarkStart w:id="291" w:name="_Toc151193925"/>
      <w:bookmarkStart w:id="292" w:name="_Toc151193635"/>
      <w:bookmarkStart w:id="293" w:name="_Toc226965727"/>
      <w:bookmarkStart w:id="294" w:name="_Toc150774742"/>
      <w:bookmarkStart w:id="295" w:name="_Toc150774637"/>
      <w:bookmarkStart w:id="296" w:name="_Toc150509288"/>
      <w:bookmarkStart w:id="297" w:name="_Toc164229378"/>
      <w:bookmarkStart w:id="298" w:name="_Toc150480775"/>
      <w:bookmarkStart w:id="299" w:name="_Toc164608806"/>
      <w:bookmarkStart w:id="300" w:name="_Toc226965810"/>
      <w:bookmarkStart w:id="301" w:name="_Toc520356162"/>
      <w:bookmarkStart w:id="302" w:name="_Toc151190164"/>
      <w:bookmarkStart w:id="303" w:name="_Toc264969227"/>
      <w:bookmarkStart w:id="304" w:name="_Toc226309781"/>
      <w:bookmarkStart w:id="305" w:name="_Toc164351631"/>
      <w:bookmarkStart w:id="306" w:name="_Toc195842902"/>
      <w:bookmarkStart w:id="307" w:name="_Toc127161451"/>
      <w:bookmarkStart w:id="308" w:name="_Toc151193851"/>
      <w:bookmarkStart w:id="309" w:name="_Toc151193779"/>
      <w:bookmarkStart w:id="310" w:name="_Toc226337233"/>
      <w:bookmarkStart w:id="311" w:name="_Toc265228375"/>
      <w:bookmarkStart w:id="312" w:name="_Toc151193707"/>
      <w:bookmarkStart w:id="313" w:name="_Toc127151537"/>
      <w:bookmarkStart w:id="314" w:name="_Toc149720830"/>
      <w:bookmarkStart w:id="315" w:name="_Toc164229232"/>
      <w:bookmarkStart w:id="316" w:name="_Toc164608651"/>
      <w:bookmarkStart w:id="317" w:name="_Toc142311039"/>
      <w:r>
        <w:rPr>
          <w:rFonts w:ascii="Times New Roman" w:hAnsi="Times New Roman" w:eastAsia="宋体" w:cs="Times New Roman"/>
          <w:color w:val="auto"/>
          <w:kern w:val="2"/>
          <w:sz w:val="24"/>
          <w:szCs w:val="24"/>
          <w:lang w:eastAsia="zh-CN"/>
        </w:rPr>
        <w:t>响应文件的修改与撤回</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680B6FB1">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响应文件提交截止时间前，供应商可以通过电子交易平台对所提交的响应文件进行补充、修改或者撤回。</w:t>
      </w:r>
      <w:r>
        <w:rPr>
          <w:rFonts w:ascii="Times New Roman" w:hAnsi="Times New Roman" w:eastAsia="宋体" w:cs="Times New Roman"/>
          <w:kern w:val="2"/>
          <w:sz w:val="24"/>
          <w:szCs w:val="24"/>
          <w:lang w:eastAsia="zh-CN"/>
        </w:rPr>
        <w:t>磋商保证金的补充、修改或者撤回</w:t>
      </w:r>
      <w:r>
        <w:rPr>
          <w:rFonts w:ascii="Times New Roman" w:hAnsi="Times New Roman" w:eastAsia="宋体" w:cs="Times New Roman"/>
          <w:color w:val="auto"/>
          <w:kern w:val="2"/>
          <w:sz w:val="24"/>
          <w:szCs w:val="24"/>
          <w:lang w:eastAsia="zh-CN"/>
        </w:rPr>
        <w:t>无需通过电子交易平台，但应就其补充、修改或者撤回通知采购人或采购代理机构</w:t>
      </w:r>
      <w:r>
        <w:rPr>
          <w:rFonts w:ascii="Times New Roman" w:hAnsi="Times New Roman" w:eastAsia="宋体" w:cs="Times New Roman"/>
          <w:kern w:val="2"/>
          <w:sz w:val="24"/>
          <w:szCs w:val="24"/>
          <w:lang w:eastAsia="zh-CN"/>
        </w:rPr>
        <w:t>。</w:t>
      </w:r>
    </w:p>
    <w:p w14:paraId="19C8D11D">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供应商对响应文件的补充、修改的内容应当按照竞争性磋商文件要求签署、盖章，作为响应文件的组成部分。</w:t>
      </w:r>
      <w:r>
        <w:rPr>
          <w:rFonts w:ascii="Times New Roman" w:hAnsi="Times New Roman" w:eastAsia="宋体" w:cs="Times New Roman"/>
          <w:color w:val="auto"/>
          <w:sz w:val="24"/>
          <w:szCs w:val="24"/>
          <w:lang w:eastAsia="zh-CN"/>
        </w:rPr>
        <w:t>补充、修改的内容与响应文件不一致的，以补充、修改的内容为准。</w:t>
      </w:r>
    </w:p>
    <w:p w14:paraId="480B0A05">
      <w:pPr>
        <w:pageBreakBefore w:val="0"/>
        <w:widowControl w:val="0"/>
        <w:tabs>
          <w:tab w:val="left" w:pos="900"/>
          <w:tab w:val="left" w:pos="1080"/>
          <w:tab w:val="left" w:pos="1589"/>
        </w:tabs>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p>
    <w:p w14:paraId="6A8C3C67">
      <w:pPr>
        <w:keepNext/>
        <w:keepLines/>
        <w:pageBreakBefore w:val="0"/>
        <w:widowControl w:val="0"/>
        <w:kinsoku/>
        <w:wordWrap/>
        <w:overflowPunct/>
        <w:topLinePunct w:val="0"/>
        <w:bidi w:val="0"/>
        <w:snapToGrid/>
        <w:spacing w:line="360" w:lineRule="auto"/>
        <w:ind w:left="0" w:leftChars="0" w:firstLine="562" w:firstLineChars="200"/>
        <w:jc w:val="center"/>
        <w:textAlignment w:val="auto"/>
        <w:outlineLvl w:val="1"/>
        <w:rPr>
          <w:rFonts w:ascii="Times New Roman" w:hAnsi="Times New Roman" w:eastAsia="宋体" w:cs="Times New Roman"/>
          <w:b/>
          <w:color w:val="auto"/>
          <w:sz w:val="28"/>
          <w:szCs w:val="20"/>
          <w:lang w:eastAsia="zh-CN"/>
        </w:rPr>
      </w:pPr>
      <w:bookmarkStart w:id="318" w:name="_Toc226965728"/>
      <w:bookmarkStart w:id="319" w:name="_Toc265228376"/>
      <w:bookmarkStart w:id="320" w:name="_Toc151190165"/>
      <w:bookmarkStart w:id="321" w:name="_Toc150774743"/>
      <w:bookmarkStart w:id="322" w:name="_Toc226337234"/>
      <w:bookmarkStart w:id="323" w:name="_Toc226309782"/>
      <w:bookmarkStart w:id="324" w:name="_Toc151193780"/>
      <w:bookmarkStart w:id="325" w:name="_Toc305158806"/>
      <w:bookmarkStart w:id="326" w:name="_Toc142311040"/>
      <w:bookmarkStart w:id="327" w:name="_Toc151193852"/>
      <w:bookmarkStart w:id="328" w:name="_Toc127151538"/>
      <w:bookmarkStart w:id="329" w:name="_Toc195842903"/>
      <w:bookmarkStart w:id="330" w:name="_Toc305158880"/>
      <w:bookmarkStart w:id="331" w:name="_Toc520356163"/>
      <w:bookmarkStart w:id="332" w:name="_Toc151193636"/>
      <w:bookmarkStart w:id="333" w:name="_Toc264969228"/>
      <w:bookmarkStart w:id="334" w:name="_Toc226965811"/>
      <w:bookmarkStart w:id="335" w:name="_Toc150774638"/>
      <w:bookmarkStart w:id="336" w:name="_Toc151193708"/>
      <w:bookmarkStart w:id="337" w:name="_Toc150509289"/>
      <w:bookmarkStart w:id="338" w:name="_Toc151193926"/>
      <w:bookmarkStart w:id="339" w:name="_Toc150480776"/>
      <w:r>
        <w:rPr>
          <w:rFonts w:ascii="Times New Roman" w:hAnsi="Times New Roman" w:eastAsia="宋体" w:cs="Times New Roman"/>
          <w:b/>
          <w:color w:val="auto"/>
          <w:sz w:val="28"/>
          <w:szCs w:val="20"/>
          <w:lang w:eastAsia="zh-CN"/>
        </w:rPr>
        <w:t xml:space="preserve">五   </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r>
        <w:rPr>
          <w:rFonts w:ascii="Times New Roman" w:hAnsi="Times New Roman" w:eastAsia="宋体" w:cs="Times New Roman"/>
          <w:b/>
          <w:color w:val="auto"/>
          <w:sz w:val="28"/>
          <w:szCs w:val="20"/>
          <w:lang w:eastAsia="zh-CN"/>
        </w:rPr>
        <w:t>评审</w:t>
      </w:r>
    </w:p>
    <w:p w14:paraId="20F62C69">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响应文件的解密与开启</w:t>
      </w:r>
    </w:p>
    <w:p w14:paraId="1F128EB0">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采购人或采购代理机构将按竞争性磋商文件的规定，在响应文件提交截止时间的同一时间和竞争性磋商文件预先确定的地点开启响应文件。</w:t>
      </w:r>
    </w:p>
    <w:p w14:paraId="25F8C7E9">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本项目解密使用北京市政府采购电子交易平台。供应商应在《供应商须知资料表》规定的时间内对响应文件进行解密，因非系统原因导致的解密失败，视为</w:t>
      </w:r>
      <w:r>
        <w:rPr>
          <w:rFonts w:ascii="Times New Roman" w:hAnsi="Times New Roman" w:eastAsia="宋体" w:cs="Times New Roman"/>
          <w:b/>
          <w:color w:val="auto"/>
          <w:kern w:val="2"/>
          <w:sz w:val="24"/>
          <w:szCs w:val="24"/>
          <w:lang w:eastAsia="zh-CN"/>
        </w:rPr>
        <w:t>无效响应</w:t>
      </w:r>
      <w:r>
        <w:rPr>
          <w:rFonts w:ascii="Times New Roman" w:hAnsi="Times New Roman" w:eastAsia="宋体" w:cs="Times New Roman"/>
          <w:color w:val="auto"/>
          <w:kern w:val="2"/>
          <w:sz w:val="24"/>
          <w:szCs w:val="24"/>
          <w:lang w:eastAsia="zh-CN"/>
        </w:rPr>
        <w:t>。</w:t>
      </w:r>
    </w:p>
    <w:p w14:paraId="541A048B">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52D2C9B">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供应商不足3家的，不予解密。</w:t>
      </w:r>
    </w:p>
    <w:p w14:paraId="3114DD33">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本项目不公开报价。</w:t>
      </w:r>
    </w:p>
    <w:p w14:paraId="0876AB6C">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磋商小组</w:t>
      </w:r>
    </w:p>
    <w:p w14:paraId="4B9B030F">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磋商小组根据政府采购有关规定和本次采购项目的特点进行组建，并负责具体评审</w:t>
      </w:r>
      <w:r>
        <w:rPr>
          <w:rFonts w:hint="eastAsia" w:ascii="Times New Roman" w:hAnsi="Times New Roman" w:eastAsia="宋体" w:cs="Times New Roman"/>
          <w:color w:val="auto"/>
          <w:kern w:val="2"/>
          <w:sz w:val="24"/>
          <w:szCs w:val="24"/>
          <w:lang w:eastAsia="zh-CN"/>
        </w:rPr>
        <w:t>与磋商</w:t>
      </w:r>
      <w:r>
        <w:rPr>
          <w:rFonts w:ascii="Times New Roman" w:hAnsi="Times New Roman" w:eastAsia="宋体" w:cs="Times New Roman"/>
          <w:color w:val="auto"/>
          <w:kern w:val="2"/>
          <w:sz w:val="24"/>
          <w:szCs w:val="24"/>
          <w:lang w:eastAsia="zh-CN"/>
        </w:rPr>
        <w:t>事务，独立履行职责。</w:t>
      </w:r>
    </w:p>
    <w:p w14:paraId="14D13277">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3889B4CE">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评审方法和评审标准</w:t>
      </w:r>
    </w:p>
    <w:p w14:paraId="15EA17CF">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见第三章《评审方法和评审标准》。</w:t>
      </w:r>
    </w:p>
    <w:p w14:paraId="50A012ED">
      <w:pPr>
        <w:pageBreakBefore w:val="0"/>
        <w:widowControl w:val="0"/>
        <w:tabs>
          <w:tab w:val="left" w:pos="360"/>
          <w:tab w:val="left" w:pos="1080"/>
        </w:tabs>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p>
    <w:p w14:paraId="2802E6D1">
      <w:pPr>
        <w:keepNext/>
        <w:keepLines/>
        <w:pageBreakBefore w:val="0"/>
        <w:widowControl w:val="0"/>
        <w:kinsoku/>
        <w:wordWrap/>
        <w:overflowPunct/>
        <w:topLinePunct w:val="0"/>
        <w:bidi w:val="0"/>
        <w:snapToGrid/>
        <w:spacing w:line="360" w:lineRule="auto"/>
        <w:ind w:left="0" w:leftChars="0" w:firstLine="562" w:firstLineChars="200"/>
        <w:jc w:val="center"/>
        <w:textAlignment w:val="auto"/>
        <w:outlineLvl w:val="1"/>
        <w:rPr>
          <w:rFonts w:ascii="Times New Roman" w:hAnsi="Times New Roman" w:eastAsia="宋体" w:cs="Times New Roman"/>
          <w:b/>
          <w:color w:val="auto"/>
          <w:sz w:val="28"/>
          <w:szCs w:val="20"/>
          <w:lang w:eastAsia="zh-CN"/>
        </w:rPr>
      </w:pPr>
      <w:bookmarkStart w:id="340" w:name="_Toc305158887"/>
      <w:bookmarkStart w:id="341" w:name="_Toc151193787"/>
      <w:bookmarkStart w:id="342" w:name="_Toc226965818"/>
      <w:bookmarkStart w:id="343" w:name="_Toc195842910"/>
      <w:bookmarkStart w:id="344" w:name="_Toc151190172"/>
      <w:bookmarkStart w:id="345" w:name="_Toc150774645"/>
      <w:bookmarkStart w:id="346" w:name="_Toc150509296"/>
      <w:bookmarkStart w:id="347" w:name="_Toc226965735"/>
      <w:bookmarkStart w:id="348" w:name="_Toc226309789"/>
      <w:bookmarkStart w:id="349" w:name="_Toc151193859"/>
      <w:bookmarkStart w:id="350" w:name="_Toc142311047"/>
      <w:bookmarkStart w:id="351" w:name="_Toc127151545"/>
      <w:bookmarkStart w:id="352" w:name="_Toc151193643"/>
      <w:bookmarkStart w:id="353" w:name="_Toc151193933"/>
      <w:bookmarkStart w:id="354" w:name="_Toc264969235"/>
      <w:bookmarkStart w:id="355" w:name="_Toc265228383"/>
      <w:bookmarkStart w:id="356" w:name="_Toc305158813"/>
      <w:bookmarkStart w:id="357" w:name="_Toc226337241"/>
      <w:bookmarkStart w:id="358" w:name="_Toc151193715"/>
      <w:bookmarkStart w:id="359" w:name="_Toc150774750"/>
      <w:bookmarkStart w:id="360" w:name="_Toc150480783"/>
      <w:r>
        <w:rPr>
          <w:rFonts w:ascii="Times New Roman" w:hAnsi="Times New Roman" w:eastAsia="宋体" w:cs="Times New Roman"/>
          <w:b/>
          <w:color w:val="auto"/>
          <w:sz w:val="28"/>
          <w:szCs w:val="20"/>
          <w:lang w:eastAsia="zh-CN"/>
        </w:rPr>
        <w:t>六   确定</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Pr>
          <w:rFonts w:ascii="Times New Roman" w:hAnsi="Times New Roman" w:eastAsia="宋体" w:cs="Times New Roman"/>
          <w:b/>
          <w:color w:val="auto"/>
          <w:sz w:val="28"/>
          <w:szCs w:val="20"/>
          <w:lang w:eastAsia="zh-CN"/>
        </w:rPr>
        <w:t>成交</w:t>
      </w:r>
    </w:p>
    <w:p w14:paraId="125D95CD">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361" w:name="_Toc150509298"/>
      <w:bookmarkStart w:id="362" w:name="_Toc151193717"/>
      <w:bookmarkStart w:id="363" w:name="_Toc150480785"/>
      <w:bookmarkStart w:id="364" w:name="_Toc151193645"/>
      <w:bookmarkStart w:id="365" w:name="_Toc164229242"/>
      <w:bookmarkStart w:id="366" w:name="_Toc127151748"/>
      <w:bookmarkStart w:id="367" w:name="_Toc226337243"/>
      <w:bookmarkStart w:id="368" w:name="_Toc226965737"/>
      <w:bookmarkStart w:id="369" w:name="_Toc127161461"/>
      <w:bookmarkStart w:id="370" w:name="_Toc149720840"/>
      <w:bookmarkStart w:id="371" w:name="_Toc151193789"/>
      <w:bookmarkStart w:id="372" w:name="_Toc264969237"/>
      <w:bookmarkStart w:id="373" w:name="_Toc151190174"/>
      <w:bookmarkStart w:id="374" w:name="_Toc164608661"/>
      <w:bookmarkStart w:id="375" w:name="_Toc305158815"/>
      <w:bookmarkStart w:id="376" w:name="_Toc226309791"/>
      <w:bookmarkStart w:id="377" w:name="_Toc142311049"/>
      <w:bookmarkStart w:id="378" w:name="_Toc164229388"/>
      <w:bookmarkStart w:id="379" w:name="_Toc151193861"/>
      <w:bookmarkStart w:id="380" w:name="_Toc305158889"/>
      <w:bookmarkStart w:id="381" w:name="_Toc127151547"/>
      <w:bookmarkStart w:id="382" w:name="_Toc164351641"/>
      <w:bookmarkStart w:id="383" w:name="_Toc151193935"/>
      <w:bookmarkStart w:id="384" w:name="_Toc265228385"/>
      <w:bookmarkStart w:id="385" w:name="_Toc150774752"/>
      <w:bookmarkStart w:id="386" w:name="_Toc195842912"/>
      <w:bookmarkStart w:id="387" w:name="_Toc150774647"/>
      <w:bookmarkStart w:id="388" w:name="_Toc226965820"/>
      <w:bookmarkStart w:id="389" w:name="_Toc164608816"/>
      <w:r>
        <w:rPr>
          <w:rFonts w:ascii="Times New Roman" w:hAnsi="Times New Roman" w:eastAsia="宋体" w:cs="Times New Roman"/>
          <w:color w:val="auto"/>
          <w:kern w:val="2"/>
          <w:sz w:val="24"/>
          <w:szCs w:val="24"/>
          <w:lang w:eastAsia="zh-CN"/>
        </w:rPr>
        <w:t>确定成交供应商</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2B48A3F4">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CC69040">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390" w:name="_Toc305158891"/>
      <w:bookmarkStart w:id="391" w:name="_Toc305158817"/>
      <w:r>
        <w:rPr>
          <w:rFonts w:ascii="Times New Roman" w:hAnsi="Times New Roman" w:eastAsia="宋体" w:cs="Times New Roman"/>
          <w:color w:val="auto"/>
          <w:kern w:val="2"/>
          <w:sz w:val="24"/>
          <w:szCs w:val="24"/>
          <w:lang w:eastAsia="zh-CN"/>
        </w:rPr>
        <w:t>成交公告与成交通知书</w:t>
      </w:r>
      <w:bookmarkEnd w:id="390"/>
      <w:bookmarkEnd w:id="391"/>
    </w:p>
    <w:p w14:paraId="08989B1B">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采购人或采购代理机构将</w:t>
      </w:r>
      <w:r>
        <w:rPr>
          <w:rFonts w:ascii="Times New Roman" w:hAnsi="Times New Roman" w:eastAsia="宋体" w:cs="Times New Roman"/>
          <w:color w:val="auto"/>
          <w:sz w:val="24"/>
          <w:szCs w:val="24"/>
          <w:lang w:eastAsia="zh-CN"/>
        </w:rPr>
        <w:t>在成交供应商确定后2个工作日内，在</w:t>
      </w:r>
      <w:r>
        <w:rPr>
          <w:rFonts w:ascii="Times New Roman" w:hAnsi="Times New Roman" w:eastAsia="宋体" w:cs="Times New Roman"/>
          <w:color w:val="auto"/>
          <w:kern w:val="2"/>
          <w:sz w:val="24"/>
          <w:szCs w:val="24"/>
          <w:lang w:eastAsia="zh-CN"/>
        </w:rPr>
        <w:t>北京市政府采购网</w:t>
      </w:r>
      <w:r>
        <w:rPr>
          <w:rFonts w:ascii="Times New Roman" w:hAnsi="Times New Roman" w:eastAsia="宋体" w:cs="Times New Roman"/>
          <w:color w:val="auto"/>
          <w:sz w:val="24"/>
          <w:szCs w:val="24"/>
          <w:lang w:eastAsia="zh-CN"/>
        </w:rPr>
        <w:t>公告成交结果，同时向成交供应商发出成交通知书，</w:t>
      </w:r>
      <w:r>
        <w:rPr>
          <w:rFonts w:ascii="Times New Roman" w:hAnsi="Times New Roman" w:eastAsia="宋体" w:cs="Times New Roman"/>
          <w:color w:val="auto"/>
          <w:kern w:val="2"/>
          <w:sz w:val="24"/>
          <w:szCs w:val="24"/>
          <w:lang w:eastAsia="zh-CN"/>
        </w:rPr>
        <w:t>成交公告期限为1个工作日。</w:t>
      </w:r>
    </w:p>
    <w:p w14:paraId="61830298">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成交通知书对采购人和成交供应商均具有法律效力。成交通知书发出后，采购人改变成交结果的，或者成交供应商放弃成交项目的，应当依法承担法律责任。</w:t>
      </w:r>
    </w:p>
    <w:p w14:paraId="7A076C5D">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终止</w:t>
      </w:r>
    </w:p>
    <w:p w14:paraId="09D52240">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出现下列情形之一的，采购人或采购代理机构将终止竞争性磋商采购活动，发布项目终止公告并说明原因，重新开展采购活动：</w:t>
      </w:r>
    </w:p>
    <w:p w14:paraId="508FAB78">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因情况变化，不再符合规定的竞争性磋商采购方式适用情形的；</w:t>
      </w:r>
    </w:p>
    <w:p w14:paraId="32B1F99B">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出现影响采购公正的违法、违规行为的；</w:t>
      </w:r>
    </w:p>
    <w:p w14:paraId="70C16F12">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sz w:val="24"/>
          <w:szCs w:val="20"/>
          <w:lang w:eastAsia="zh-CN"/>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47CEF57B">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bookmarkStart w:id="392" w:name="_Toc150774650"/>
      <w:bookmarkStart w:id="393" w:name="_Toc142311052"/>
      <w:bookmarkStart w:id="394" w:name="_Toc305158892"/>
      <w:bookmarkStart w:id="395" w:name="_Toc164229391"/>
      <w:bookmarkStart w:id="396" w:name="_Ref467307062"/>
      <w:bookmarkStart w:id="397" w:name="_Ref467307204"/>
      <w:bookmarkStart w:id="398" w:name="_Toc150774755"/>
      <w:bookmarkStart w:id="399" w:name="_Toc164351644"/>
      <w:bookmarkStart w:id="400" w:name="_Toc164608819"/>
      <w:bookmarkStart w:id="401" w:name="_Toc226965740"/>
      <w:bookmarkStart w:id="402" w:name="_Toc127161464"/>
      <w:bookmarkStart w:id="403" w:name="_Toc520356175"/>
      <w:bookmarkStart w:id="404" w:name="_Toc164229245"/>
      <w:bookmarkStart w:id="405" w:name="_Toc264969240"/>
      <w:bookmarkStart w:id="406" w:name="_Toc150509301"/>
      <w:bookmarkStart w:id="407" w:name="_Toc151193720"/>
      <w:bookmarkStart w:id="408" w:name="_Toc226965823"/>
      <w:bookmarkStart w:id="409" w:name="_Toc149720843"/>
      <w:bookmarkStart w:id="410" w:name="_Toc150480788"/>
      <w:bookmarkStart w:id="411" w:name="_Toc151193792"/>
      <w:bookmarkStart w:id="412" w:name="_Toc127151751"/>
      <w:bookmarkStart w:id="413" w:name="_Toc226337246"/>
      <w:bookmarkStart w:id="414" w:name="_Toc151193864"/>
      <w:bookmarkStart w:id="415" w:name="_Toc127151550"/>
      <w:bookmarkStart w:id="416" w:name="_Toc151193938"/>
      <w:bookmarkStart w:id="417" w:name="_Toc265228388"/>
      <w:bookmarkStart w:id="418" w:name="_Ref467306978"/>
      <w:bookmarkStart w:id="419" w:name="_Toc195842915"/>
      <w:bookmarkStart w:id="420" w:name="_Toc151190177"/>
      <w:bookmarkStart w:id="421" w:name="_Toc151193648"/>
      <w:bookmarkStart w:id="422" w:name="_Toc226309794"/>
      <w:bookmarkStart w:id="423" w:name="_Toc305158818"/>
      <w:bookmarkStart w:id="424" w:name="_Ref467306377"/>
      <w:bookmarkStart w:id="425" w:name="_Toc164608664"/>
      <w:r>
        <w:rPr>
          <w:rFonts w:ascii="Times New Roman" w:hAnsi="Times New Roman" w:eastAsia="宋体" w:cs="Times New Roman"/>
          <w:color w:val="auto"/>
          <w:kern w:val="2"/>
          <w:sz w:val="24"/>
          <w:szCs w:val="24"/>
          <w:lang w:eastAsia="zh-CN"/>
        </w:rPr>
        <w:t>签订合同</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69AC57E8">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采购人与成交供应商应当在成交通知书发出之日起30日内，按照磋商文件确定的合同文本以及采购标的、规格型号、采购金额、采购数量、技术和服务要求等事项签订政府采购合同。</w:t>
      </w:r>
    </w:p>
    <w:p w14:paraId="13B55286">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E2BA018">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联合体成交的，联合体各方应当共同与采购人签订合同，就采购合同约定的事项向采购人承担连带责任。</w:t>
      </w:r>
    </w:p>
    <w:p w14:paraId="5AA98226">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政府采购合同不能转包。</w:t>
      </w:r>
    </w:p>
    <w:p w14:paraId="33F2C5F2">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Times New Roman" w:hAnsi="Times New Roman" w:eastAsia="宋体" w:cs="Times New Roman"/>
          <w:b/>
          <w:color w:val="auto"/>
          <w:kern w:val="2"/>
          <w:sz w:val="24"/>
          <w:szCs w:val="24"/>
          <w:lang w:eastAsia="zh-CN"/>
        </w:rPr>
        <w:t>否则响应无效</w:t>
      </w:r>
      <w:r>
        <w:rPr>
          <w:rFonts w:ascii="Times New Roman" w:hAnsi="Times New Roman" w:eastAsia="宋体" w:cs="Times New Roman"/>
          <w:color w:val="auto"/>
          <w:kern w:val="2"/>
          <w:sz w:val="24"/>
          <w:szCs w:val="24"/>
          <w:lang w:eastAsia="zh-CN"/>
        </w:rPr>
        <w:t>。成交供应商就采购项目和分包项目向采购人负责，分包供应商就分包项目承担责任。</w:t>
      </w:r>
    </w:p>
    <w:p w14:paraId="03A09C1A">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“政采贷”融资指引：详见</w:t>
      </w:r>
      <w:r>
        <w:rPr>
          <w:rFonts w:ascii="Times New Roman" w:hAnsi="Times New Roman" w:eastAsia="宋体" w:cs="Times New Roman"/>
          <w:color w:val="auto"/>
          <w:kern w:val="2"/>
          <w:sz w:val="24"/>
          <w:szCs w:val="24"/>
          <w:lang w:eastAsia="zh-CN"/>
        </w:rPr>
        <w:t>《</w:t>
      </w: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须知资料表》</w:t>
      </w:r>
      <w:r>
        <w:rPr>
          <w:rFonts w:hint="eastAsia" w:ascii="Times New Roman" w:hAnsi="Times New Roman" w:eastAsia="宋体" w:cs="Times New Roman"/>
          <w:color w:val="auto"/>
          <w:kern w:val="2"/>
          <w:sz w:val="24"/>
          <w:szCs w:val="24"/>
          <w:lang w:eastAsia="zh-CN"/>
        </w:rPr>
        <w:t>。</w:t>
      </w:r>
    </w:p>
    <w:p w14:paraId="439133FD">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询问与质疑</w:t>
      </w:r>
    </w:p>
    <w:p w14:paraId="348440A3">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询问</w:t>
      </w:r>
    </w:p>
    <w:p w14:paraId="50B06AE1">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bookmarkStart w:id="426" w:name="_Hlk179293422"/>
      <w:r>
        <w:rPr>
          <w:rFonts w:ascii="Times New Roman" w:hAnsi="Times New Roman" w:eastAsia="宋体" w:cs="Times New Roman"/>
          <w:color w:val="auto"/>
          <w:kern w:val="2"/>
          <w:sz w:val="24"/>
          <w:szCs w:val="24"/>
          <w:lang w:eastAsia="zh-CN"/>
        </w:rPr>
        <w:t>供应商对政府采购活动事项有疑问的，可依法</w:t>
      </w:r>
      <w:r>
        <w:rPr>
          <w:rFonts w:hint="eastAsia" w:ascii="Times New Roman" w:hAnsi="Times New Roman" w:eastAsia="宋体" w:cs="Times New Roman"/>
          <w:color w:val="auto"/>
          <w:kern w:val="2"/>
          <w:sz w:val="24"/>
          <w:szCs w:val="24"/>
          <w:lang w:eastAsia="zh-CN"/>
        </w:rPr>
        <w:t>向采购人或采购代理机构</w:t>
      </w:r>
      <w:r>
        <w:rPr>
          <w:rFonts w:ascii="Times New Roman" w:hAnsi="Times New Roman" w:eastAsia="宋体" w:cs="Times New Roman"/>
          <w:color w:val="auto"/>
          <w:kern w:val="2"/>
          <w:sz w:val="24"/>
          <w:szCs w:val="24"/>
          <w:lang w:eastAsia="zh-CN"/>
        </w:rPr>
        <w:t>提出询问，</w:t>
      </w:r>
      <w:r>
        <w:rPr>
          <w:rFonts w:hint="eastAsia" w:ascii="Times New Roman" w:hAnsi="Times New Roman" w:eastAsia="宋体" w:cs="Times New Roman"/>
          <w:color w:val="auto"/>
          <w:kern w:val="2"/>
          <w:sz w:val="24"/>
          <w:szCs w:val="24"/>
          <w:lang w:eastAsia="zh-CN"/>
        </w:rPr>
        <w:t>提出形式见</w:t>
      </w:r>
      <w:r>
        <w:rPr>
          <w:rFonts w:ascii="Times New Roman" w:hAnsi="Times New Roman" w:eastAsia="宋体" w:cs="Times New Roman"/>
          <w:color w:val="auto"/>
          <w:kern w:val="2"/>
          <w:sz w:val="24"/>
          <w:szCs w:val="24"/>
          <w:lang w:eastAsia="zh-CN"/>
        </w:rPr>
        <w:t>《</w:t>
      </w: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须知资料表》。</w:t>
      </w:r>
      <w:bookmarkEnd w:id="426"/>
    </w:p>
    <w:p w14:paraId="1B012663">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采购人或采购代理机构对供应商依法提出的询问，在3个工作日内作出答复，但答复的内容不得涉及商业秘密。</w:t>
      </w:r>
    </w:p>
    <w:p w14:paraId="162A65FB">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质疑</w:t>
      </w:r>
    </w:p>
    <w:p w14:paraId="739702A1">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034CE064">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14:paraId="37490038">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69A3E6A">
      <w:pPr>
        <w:pageBreakBefore w:val="0"/>
        <w:widowControl w:val="0"/>
        <w:numPr>
          <w:ilvl w:val="2"/>
          <w:numId w:val="11"/>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供应商应在法定质疑期内一次性提出针对同一采购程序环节的质疑，法定质疑期内针对同一采购程序环节再次提出的质疑，采购人、采购代理机构有权不予答复。</w:t>
      </w:r>
    </w:p>
    <w:p w14:paraId="6659195C">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接收询问和质疑的联系部门、联系电话和通讯地址见《供应商须知资料表》。</w:t>
      </w:r>
    </w:p>
    <w:p w14:paraId="032EC8C0">
      <w:pPr>
        <w:pageBreakBefore w:val="0"/>
        <w:widowControl w:val="0"/>
        <w:numPr>
          <w:ilvl w:val="0"/>
          <w:numId w:val="11"/>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代理费</w:t>
      </w:r>
    </w:p>
    <w:p w14:paraId="34D81790">
      <w:pPr>
        <w:pageBreakBefore w:val="0"/>
        <w:widowControl w:val="0"/>
        <w:numPr>
          <w:ilvl w:val="1"/>
          <w:numId w:val="11"/>
        </w:numPr>
        <w:tabs>
          <w:tab w:val="left" w:pos="1080"/>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收费对象、收费标准及缴纳时间见《供应商须知资料表》。由成交供应商支付的，成交供应商须一次性向采购代理机构缴纳代理费，报价应包含代理费用。</w:t>
      </w:r>
    </w:p>
    <w:p w14:paraId="4B695D43">
      <w:pPr>
        <w:kinsoku/>
        <w:autoSpaceDE/>
        <w:autoSpaceDN/>
        <w:adjustRightInd/>
        <w:snapToGrid/>
        <w:spacing w:line="360" w:lineRule="auto"/>
        <w:rPr>
          <w:rFonts w:hint="eastAsia" w:ascii="宋体" w:hAnsi="宋体" w:eastAsia="宋体" w:cs="仿宋_GB2312"/>
          <w:color w:val="333333"/>
          <w:sz w:val="24"/>
          <w:szCs w:val="24"/>
          <w:shd w:val="clear" w:color="auto" w:fill="FFFFFF"/>
          <w:lang w:eastAsia="zh-CN" w:bidi="ar"/>
        </w:rPr>
      </w:pPr>
      <w:r>
        <w:rPr>
          <w:lang w:eastAsia="zh-CN"/>
        </w:rPr>
        <w:br w:type="page"/>
      </w:r>
    </w:p>
    <w:p w14:paraId="242BA41D">
      <w:pPr>
        <w:tabs>
          <w:tab w:val="left" w:pos="1575"/>
          <w:tab w:val="center" w:pos="4649"/>
        </w:tabs>
        <w:spacing w:line="360" w:lineRule="auto"/>
        <w:jc w:val="center"/>
        <w:outlineLvl w:val="0"/>
        <w:rPr>
          <w:rFonts w:hint="eastAsia" w:ascii="宋体" w:hAnsi="宋体" w:eastAsia="宋体" w:cs="微软雅黑"/>
          <w:sz w:val="35"/>
          <w:szCs w:val="35"/>
          <w:lang w:eastAsia="zh-CN"/>
        </w:rPr>
      </w:pPr>
      <w:bookmarkStart w:id="427" w:name="_Toc5750"/>
      <w:r>
        <w:rPr>
          <w:rFonts w:ascii="宋体" w:hAnsi="宋体" w:eastAsia="宋体" w:cs="微软雅黑"/>
          <w:b/>
          <w:bCs/>
          <w:sz w:val="35"/>
          <w:szCs w:val="35"/>
          <w:lang w:eastAsia="zh-CN"/>
        </w:rPr>
        <w:t>第三章    评审方法和评审标准</w:t>
      </w:r>
      <w:bookmarkEnd w:id="427"/>
    </w:p>
    <w:p w14:paraId="39A074DB">
      <w:pPr>
        <w:spacing w:before="250"/>
        <w:ind w:left="3574"/>
        <w:outlineLvl w:val="1"/>
        <w:rPr>
          <w:rFonts w:hint="eastAsia" w:ascii="宋体" w:hAnsi="宋体" w:eastAsia="宋体" w:cs="微软雅黑"/>
          <w:sz w:val="24"/>
          <w:szCs w:val="24"/>
          <w:lang w:eastAsia="zh-CN"/>
        </w:rPr>
      </w:pPr>
      <w:bookmarkStart w:id="428" w:name="_Toc192506567"/>
      <w:bookmarkStart w:id="429" w:name="_Hlk231715758"/>
      <w:r>
        <w:rPr>
          <w:rFonts w:ascii="宋体" w:hAnsi="宋体" w:eastAsia="宋体" w:cs="微软雅黑"/>
          <w:b/>
          <w:bCs/>
          <w:sz w:val="24"/>
          <w:szCs w:val="24"/>
          <w:lang w:eastAsia="zh-CN"/>
        </w:rPr>
        <w:t>一、评审程序和方法</w:t>
      </w:r>
      <w:bookmarkEnd w:id="428"/>
    </w:p>
    <w:bookmarkEnd w:id="429"/>
    <w:p w14:paraId="5BAFDA1C">
      <w:pPr>
        <w:widowControl w:val="0"/>
        <w:numPr>
          <w:ilvl w:val="0"/>
          <w:numId w:val="14"/>
        </w:numPr>
        <w:tabs>
          <w:tab w:val="left" w:pos="360"/>
        </w:tabs>
        <w:kinsoku/>
        <w:autoSpaceDE/>
        <w:autoSpaceDN/>
        <w:adjustRightInd/>
        <w:snapToGrid/>
        <w:jc w:val="both"/>
        <w:outlineLvl w:val="1"/>
        <w:rPr>
          <w:rFonts w:ascii="Times New Roman" w:hAnsi="Times New Roman" w:eastAsia="宋体" w:cs="Times New Roman"/>
          <w:color w:val="auto"/>
          <w:kern w:val="2"/>
          <w:sz w:val="24"/>
          <w:szCs w:val="24"/>
          <w:lang w:eastAsia="zh-CN"/>
        </w:rPr>
      </w:pPr>
      <w:bookmarkStart w:id="430" w:name="_Toc226337237"/>
      <w:bookmarkStart w:id="431" w:name="_Toc150774746"/>
      <w:bookmarkStart w:id="432" w:name="_Toc150480779"/>
      <w:bookmarkStart w:id="433" w:name="_Toc265228379"/>
      <w:bookmarkStart w:id="434" w:name="_Toc164229236"/>
      <w:bookmarkStart w:id="435" w:name="_Toc149720834"/>
      <w:bookmarkStart w:id="436" w:name="_Toc150774641"/>
      <w:bookmarkStart w:id="437" w:name="_Toc305158883"/>
      <w:bookmarkStart w:id="438" w:name="_Toc226309785"/>
      <w:bookmarkStart w:id="439" w:name="_Toc164608655"/>
      <w:bookmarkStart w:id="440" w:name="_Toc151190168"/>
      <w:bookmarkStart w:id="441" w:name="_Toc127151541"/>
      <w:bookmarkStart w:id="442" w:name="_Toc142311043"/>
      <w:bookmarkStart w:id="443" w:name="_Toc164351635"/>
      <w:bookmarkStart w:id="444" w:name="_Toc305158809"/>
      <w:bookmarkStart w:id="445" w:name="_Toc226965731"/>
      <w:bookmarkStart w:id="446" w:name="_Toc127161455"/>
      <w:bookmarkStart w:id="447" w:name="_Toc151193929"/>
      <w:bookmarkStart w:id="448" w:name="_Toc226965814"/>
      <w:bookmarkStart w:id="449" w:name="_Toc150509292"/>
      <w:bookmarkStart w:id="450" w:name="_Toc127151742"/>
      <w:bookmarkStart w:id="451" w:name="_Toc151193711"/>
      <w:bookmarkStart w:id="452" w:name="_Toc164608810"/>
      <w:bookmarkStart w:id="453" w:name="_Toc151193783"/>
      <w:bookmarkStart w:id="454" w:name="_Toc264969231"/>
      <w:bookmarkStart w:id="455" w:name="_Toc151193855"/>
      <w:bookmarkStart w:id="456" w:name="_Toc151193639"/>
      <w:bookmarkStart w:id="457" w:name="_Toc195842906"/>
      <w:bookmarkStart w:id="458" w:name="_Toc164229382"/>
      <w:bookmarkStart w:id="459" w:name="_Hlk231715745"/>
      <w:r>
        <w:rPr>
          <w:rFonts w:ascii="Times New Roman" w:hAnsi="Times New Roman" w:eastAsia="宋体" w:cs="Times New Roman"/>
          <w:color w:val="auto"/>
          <w:kern w:val="2"/>
          <w:sz w:val="24"/>
          <w:szCs w:val="24"/>
          <w:lang w:eastAsia="zh-CN"/>
        </w:rPr>
        <w:t>响应文件的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ascii="Times New Roman" w:hAnsi="Times New Roman" w:eastAsia="宋体" w:cs="Times New Roman"/>
          <w:color w:val="auto"/>
          <w:kern w:val="2"/>
          <w:sz w:val="24"/>
          <w:szCs w:val="24"/>
          <w:lang w:eastAsia="zh-CN"/>
        </w:rPr>
        <w:t>资格审查和符合性审查</w:t>
      </w:r>
    </w:p>
    <w:p w14:paraId="044F5B3D">
      <w:pPr>
        <w:widowControl w:val="0"/>
        <w:numPr>
          <w:ilvl w:val="1"/>
          <w:numId w:val="14"/>
        </w:numPr>
        <w:tabs>
          <w:tab w:val="left" w:pos="1080"/>
        </w:tabs>
        <w:kinsoku/>
        <w:autoSpaceDE/>
        <w:autoSpaceDN/>
        <w:adjustRightInd/>
        <w:snapToGrid/>
        <w:ind w:left="1077" w:hanging="720"/>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imes New Roman" w:hAnsi="Times New Roman" w:eastAsia="宋体" w:cs="Times New Roman"/>
          <w:b/>
          <w:color w:val="auto"/>
          <w:kern w:val="2"/>
          <w:sz w:val="24"/>
          <w:szCs w:val="24"/>
          <w:lang w:eastAsia="zh-CN"/>
        </w:rPr>
        <w:t>无效响应</w:t>
      </w:r>
      <w:r>
        <w:rPr>
          <w:rFonts w:hint="eastAsia" w:ascii="Times New Roman" w:hAnsi="Times New Roman" w:eastAsia="宋体" w:cs="Times New Roman"/>
          <w:color w:val="auto"/>
          <w:kern w:val="2"/>
          <w:sz w:val="24"/>
          <w:szCs w:val="24"/>
          <w:lang w:eastAsia="zh-CN"/>
        </w:rPr>
        <w:t>处理</w:t>
      </w:r>
      <w:r>
        <w:rPr>
          <w:rFonts w:ascii="Times New Roman" w:hAnsi="Times New Roman" w:eastAsia="宋体" w:cs="Times New Roman"/>
          <w:color w:val="auto"/>
          <w:kern w:val="2"/>
          <w:sz w:val="24"/>
          <w:szCs w:val="24"/>
          <w:lang w:eastAsia="zh-CN"/>
        </w:rPr>
        <w:t>，磋商小组应当告知提交响应文件的供应商。</w:t>
      </w:r>
    </w:p>
    <w:p w14:paraId="736BD852">
      <w:pPr>
        <w:widowControl w:val="0"/>
        <w:numPr>
          <w:ilvl w:val="1"/>
          <w:numId w:val="14"/>
        </w:numPr>
        <w:tabs>
          <w:tab w:val="left" w:pos="1080"/>
        </w:tabs>
        <w:kinsoku/>
        <w:autoSpaceDE/>
        <w:autoSpaceDN/>
        <w:adjustRightInd/>
        <w:snapToGrid/>
        <w:ind w:left="1077" w:hanging="720"/>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《资格审查要求》中对格式有要求的，除竞争性磋商文件另有规定外，均为“实质性格式”文件。</w:t>
      </w:r>
    </w:p>
    <w:p w14:paraId="0B56C597">
      <w:pPr>
        <w:widowControl w:val="0"/>
        <w:numPr>
          <w:ilvl w:val="1"/>
          <w:numId w:val="14"/>
        </w:numPr>
        <w:tabs>
          <w:tab w:val="left" w:pos="1080"/>
        </w:tabs>
        <w:kinsoku/>
        <w:autoSpaceDE/>
        <w:autoSpaceDN/>
        <w:adjustRightInd/>
        <w:snapToGrid/>
        <w:ind w:left="1077" w:hanging="720"/>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《资格审查要求》见下表：</w:t>
      </w:r>
    </w:p>
    <w:bookmarkEnd w:id="459"/>
    <w:p w14:paraId="1329F754">
      <w:pPr>
        <w:widowControl w:val="0"/>
        <w:tabs>
          <w:tab w:val="left" w:pos="900"/>
          <w:tab w:val="left" w:pos="1080"/>
        </w:tabs>
        <w:kinsoku/>
        <w:autoSpaceDE/>
        <w:autoSpaceDN/>
        <w:adjustRightInd/>
        <w:spacing w:line="360" w:lineRule="auto"/>
        <w:jc w:val="both"/>
        <w:rPr>
          <w:rFonts w:ascii="Times New Roman" w:hAnsi="Times New Roman" w:eastAsia="宋体" w:cs="Times New Roman"/>
          <w:b/>
          <w:color w:val="auto"/>
          <w:kern w:val="2"/>
          <w:sz w:val="24"/>
          <w:szCs w:val="24"/>
          <w:lang w:eastAsia="zh-CN"/>
        </w:rPr>
      </w:pPr>
      <w:r>
        <w:rPr>
          <w:rFonts w:ascii="Times New Roman" w:hAnsi="Times New Roman" w:eastAsia="宋体" w:cs="Times New Roman"/>
          <w:b/>
          <w:color w:val="auto"/>
          <w:kern w:val="2"/>
          <w:sz w:val="24"/>
          <w:szCs w:val="24"/>
          <w:lang w:eastAsia="zh-CN"/>
        </w:rPr>
        <w:t>资格性检查要求</w:t>
      </w:r>
    </w:p>
    <w:tbl>
      <w:tblPr>
        <w:tblStyle w:val="55"/>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475"/>
        <w:gridCol w:w="4900"/>
        <w:gridCol w:w="1861"/>
      </w:tblGrid>
      <w:tr w14:paraId="2DD69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4" w:type="dxa"/>
            <w:vAlign w:val="center"/>
          </w:tcPr>
          <w:p w14:paraId="4C020FDB">
            <w:pPr>
              <w:widowControl w:val="0"/>
              <w:tabs>
                <w:tab w:val="left" w:pos="1080"/>
              </w:tabs>
              <w:kinsoku/>
              <w:autoSpaceDE/>
              <w:autoSpaceDN/>
              <w:adjustRightInd/>
              <w:spacing w:line="360" w:lineRule="auto"/>
              <w:jc w:val="center"/>
              <w:rPr>
                <w:rFonts w:ascii="Times New Roman" w:hAnsi="Times New Roman" w:eastAsia="宋体" w:cs="Times New Roman"/>
                <w:b/>
                <w:color w:val="auto"/>
                <w:kern w:val="2"/>
                <w:sz w:val="24"/>
                <w:szCs w:val="24"/>
                <w:lang w:eastAsia="zh-CN"/>
              </w:rPr>
            </w:pPr>
            <w:bookmarkStart w:id="460" w:name="_Hlt487972895"/>
            <w:bookmarkEnd w:id="460"/>
            <w:r>
              <w:rPr>
                <w:rFonts w:ascii="Times New Roman" w:hAnsi="Times New Roman" w:eastAsia="宋体" w:cs="Times New Roman"/>
                <w:b/>
                <w:color w:val="auto"/>
                <w:kern w:val="2"/>
                <w:sz w:val="24"/>
                <w:szCs w:val="24"/>
                <w:lang w:eastAsia="zh-CN"/>
              </w:rPr>
              <w:t>序号</w:t>
            </w:r>
          </w:p>
        </w:tc>
        <w:tc>
          <w:tcPr>
            <w:tcW w:w="1475" w:type="dxa"/>
            <w:vAlign w:val="center"/>
          </w:tcPr>
          <w:p w14:paraId="06272332">
            <w:pPr>
              <w:widowControl w:val="0"/>
              <w:tabs>
                <w:tab w:val="left" w:pos="1080"/>
              </w:tabs>
              <w:kinsoku/>
              <w:autoSpaceDE/>
              <w:autoSpaceDN/>
              <w:adjustRightInd/>
              <w:spacing w:line="360" w:lineRule="auto"/>
              <w:jc w:val="center"/>
              <w:rPr>
                <w:rFonts w:ascii="Times New Roman" w:hAnsi="Times New Roman" w:eastAsia="宋体" w:cs="Times New Roman"/>
                <w:b/>
                <w:color w:val="auto"/>
                <w:kern w:val="2"/>
                <w:sz w:val="24"/>
                <w:szCs w:val="24"/>
                <w:lang w:eastAsia="zh-CN"/>
              </w:rPr>
            </w:pPr>
            <w:r>
              <w:rPr>
                <w:rFonts w:ascii="Times New Roman" w:hAnsi="Times New Roman" w:eastAsia="宋体" w:cs="Times New Roman"/>
                <w:b/>
                <w:color w:val="auto"/>
                <w:kern w:val="2"/>
                <w:sz w:val="24"/>
                <w:szCs w:val="24"/>
                <w:lang w:eastAsia="zh-CN"/>
              </w:rPr>
              <w:t>检查因素</w:t>
            </w:r>
          </w:p>
        </w:tc>
        <w:tc>
          <w:tcPr>
            <w:tcW w:w="4900" w:type="dxa"/>
            <w:vAlign w:val="center"/>
          </w:tcPr>
          <w:p w14:paraId="267DF874">
            <w:pPr>
              <w:widowControl w:val="0"/>
              <w:tabs>
                <w:tab w:val="left" w:pos="1080"/>
              </w:tabs>
              <w:kinsoku/>
              <w:autoSpaceDE/>
              <w:autoSpaceDN/>
              <w:adjustRightInd/>
              <w:spacing w:line="360" w:lineRule="auto"/>
              <w:jc w:val="center"/>
              <w:rPr>
                <w:rFonts w:ascii="Times New Roman" w:hAnsi="Times New Roman" w:eastAsia="宋体" w:cs="Times New Roman"/>
                <w:b/>
                <w:color w:val="auto"/>
                <w:kern w:val="2"/>
                <w:sz w:val="24"/>
                <w:szCs w:val="24"/>
                <w:lang w:eastAsia="zh-CN"/>
              </w:rPr>
            </w:pPr>
            <w:r>
              <w:rPr>
                <w:rFonts w:ascii="Times New Roman" w:hAnsi="Times New Roman" w:eastAsia="宋体" w:cs="Times New Roman"/>
                <w:b/>
                <w:color w:val="auto"/>
                <w:kern w:val="2"/>
                <w:sz w:val="24"/>
                <w:szCs w:val="24"/>
                <w:lang w:eastAsia="zh-CN"/>
              </w:rPr>
              <w:t>检查内容</w:t>
            </w:r>
          </w:p>
        </w:tc>
        <w:tc>
          <w:tcPr>
            <w:tcW w:w="1861" w:type="dxa"/>
            <w:vAlign w:val="center"/>
          </w:tcPr>
          <w:p w14:paraId="49B131F6">
            <w:pPr>
              <w:widowControl w:val="0"/>
              <w:tabs>
                <w:tab w:val="left" w:pos="1080"/>
              </w:tabs>
              <w:kinsoku/>
              <w:autoSpaceDE/>
              <w:autoSpaceDN/>
              <w:adjustRightInd/>
              <w:spacing w:line="360" w:lineRule="auto"/>
              <w:jc w:val="center"/>
              <w:rPr>
                <w:rFonts w:ascii="Times New Roman" w:hAnsi="Times New Roman" w:eastAsia="宋体" w:cs="Times New Roman"/>
                <w:b/>
                <w:color w:val="auto"/>
                <w:kern w:val="2"/>
                <w:sz w:val="24"/>
                <w:szCs w:val="24"/>
                <w:lang w:eastAsia="zh-CN"/>
              </w:rPr>
            </w:pPr>
            <w:r>
              <w:rPr>
                <w:rFonts w:ascii="Times New Roman" w:hAnsi="Times New Roman" w:eastAsia="宋体" w:cs="Times New Roman"/>
                <w:b/>
                <w:color w:val="auto"/>
                <w:kern w:val="2"/>
                <w:sz w:val="24"/>
                <w:szCs w:val="24"/>
                <w:lang w:eastAsia="zh-CN"/>
              </w:rPr>
              <w:t>格式要求</w:t>
            </w:r>
          </w:p>
        </w:tc>
      </w:tr>
      <w:tr w14:paraId="76746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1B750197">
            <w:pPr>
              <w:widowControl w:val="0"/>
              <w:tabs>
                <w:tab w:val="left" w:pos="1080"/>
              </w:tabs>
              <w:kinsoku/>
              <w:autoSpaceDE/>
              <w:autoSpaceDN/>
              <w:adjustRightInd/>
              <w:spacing w:line="360" w:lineRule="auto"/>
              <w:jc w:val="center"/>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1</w:t>
            </w:r>
          </w:p>
        </w:tc>
        <w:tc>
          <w:tcPr>
            <w:tcW w:w="1475" w:type="dxa"/>
            <w:vAlign w:val="center"/>
          </w:tcPr>
          <w:p w14:paraId="72CABB72">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营业执照等证明文件</w:t>
            </w:r>
          </w:p>
        </w:tc>
        <w:tc>
          <w:tcPr>
            <w:tcW w:w="4900" w:type="dxa"/>
            <w:vAlign w:val="center"/>
          </w:tcPr>
          <w:p w14:paraId="6685EA17">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为企业（包括合伙企业）的，应提供有效的“营业执照”；</w:t>
            </w:r>
          </w:p>
          <w:p w14:paraId="3A7260ED">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为事业单位的，应提供有效的“事业单位法人证书”；</w:t>
            </w:r>
          </w:p>
          <w:p w14:paraId="50FD4581">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供应商是非企业机构的，应提供有效的“执业许可证”、“登记证书”等证明文件；</w:t>
            </w:r>
          </w:p>
          <w:p w14:paraId="1F6044CD">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是个体工商户的，应提供有效的“个体工商户营业执照”；</w:t>
            </w:r>
          </w:p>
          <w:p w14:paraId="4B3C2545">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是自然人的，应提供有效的自然人身份证明。</w:t>
            </w:r>
          </w:p>
        </w:tc>
        <w:tc>
          <w:tcPr>
            <w:tcW w:w="1861" w:type="dxa"/>
            <w:vAlign w:val="center"/>
          </w:tcPr>
          <w:p w14:paraId="5D6E95C4">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提供证明文件的电子件或电子证照</w:t>
            </w:r>
          </w:p>
        </w:tc>
      </w:tr>
      <w:tr w14:paraId="4CE00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6AC2F1BE">
            <w:pPr>
              <w:widowControl w:val="0"/>
              <w:tabs>
                <w:tab w:val="left" w:pos="1080"/>
              </w:tabs>
              <w:kinsoku/>
              <w:autoSpaceDE/>
              <w:autoSpaceDN/>
              <w:adjustRightInd/>
              <w:spacing w:line="360" w:lineRule="auto"/>
              <w:jc w:val="center"/>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2</w:t>
            </w:r>
          </w:p>
        </w:tc>
        <w:tc>
          <w:tcPr>
            <w:tcW w:w="1475" w:type="dxa"/>
            <w:vAlign w:val="center"/>
          </w:tcPr>
          <w:p w14:paraId="53C0E45B">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资格声明书</w:t>
            </w:r>
          </w:p>
        </w:tc>
        <w:tc>
          <w:tcPr>
            <w:tcW w:w="4900" w:type="dxa"/>
            <w:vAlign w:val="center"/>
          </w:tcPr>
          <w:p w14:paraId="2A056B33">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提供了符合</w:t>
            </w:r>
            <w:r>
              <w:rPr>
                <w:rFonts w:hint="eastAsia" w:ascii="Times New Roman" w:hAnsi="Times New Roman" w:eastAsia="宋体" w:cs="Times New Roman"/>
                <w:color w:val="auto"/>
                <w:kern w:val="2"/>
                <w:sz w:val="24"/>
                <w:szCs w:val="24"/>
                <w:lang w:eastAsia="zh-CN"/>
              </w:rPr>
              <w:t>竞争性磋商</w:t>
            </w:r>
            <w:r>
              <w:rPr>
                <w:rFonts w:ascii="Times New Roman" w:hAnsi="Times New Roman" w:eastAsia="宋体" w:cs="Times New Roman"/>
                <w:color w:val="auto"/>
                <w:kern w:val="2"/>
                <w:sz w:val="24"/>
                <w:szCs w:val="24"/>
                <w:lang w:eastAsia="zh-CN"/>
              </w:rPr>
              <w:t>文件要求的《</w:t>
            </w: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资格声明书》。</w:t>
            </w:r>
          </w:p>
        </w:tc>
        <w:tc>
          <w:tcPr>
            <w:tcW w:w="1861" w:type="dxa"/>
            <w:vAlign w:val="center"/>
          </w:tcPr>
          <w:p w14:paraId="2CEE4BD6">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格式见《</w:t>
            </w:r>
            <w:r>
              <w:rPr>
                <w:rFonts w:hint="eastAsia" w:ascii="Times New Roman" w:hAnsi="Times New Roman" w:eastAsia="宋体" w:cs="Times New Roman"/>
                <w:color w:val="auto"/>
                <w:kern w:val="2"/>
                <w:sz w:val="24"/>
                <w:szCs w:val="24"/>
                <w:lang w:eastAsia="zh-CN"/>
              </w:rPr>
              <w:t>响应</w:t>
            </w:r>
            <w:r>
              <w:rPr>
                <w:rFonts w:ascii="Times New Roman" w:hAnsi="Times New Roman" w:eastAsia="宋体" w:cs="Times New Roman"/>
                <w:color w:val="auto"/>
                <w:kern w:val="2"/>
                <w:sz w:val="24"/>
                <w:szCs w:val="24"/>
                <w:lang w:eastAsia="zh-CN"/>
              </w:rPr>
              <w:t>文件格式》</w:t>
            </w:r>
          </w:p>
        </w:tc>
      </w:tr>
      <w:tr w14:paraId="5692D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4AAF7743">
            <w:pPr>
              <w:widowControl w:val="0"/>
              <w:tabs>
                <w:tab w:val="left" w:pos="1080"/>
              </w:tabs>
              <w:kinsoku/>
              <w:autoSpaceDE/>
              <w:autoSpaceDN/>
              <w:adjustRightInd/>
              <w:spacing w:line="360" w:lineRule="auto"/>
              <w:jc w:val="center"/>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3</w:t>
            </w:r>
          </w:p>
        </w:tc>
        <w:tc>
          <w:tcPr>
            <w:tcW w:w="1475" w:type="dxa"/>
            <w:vAlign w:val="center"/>
          </w:tcPr>
          <w:p w14:paraId="487F2EFD">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信用记录</w:t>
            </w:r>
          </w:p>
        </w:tc>
        <w:tc>
          <w:tcPr>
            <w:tcW w:w="4900" w:type="dxa"/>
            <w:vAlign w:val="center"/>
          </w:tcPr>
          <w:p w14:paraId="523A7E18">
            <w:pPr>
              <w:widowControl w:val="0"/>
              <w:tabs>
                <w:tab w:val="left" w:pos="1080"/>
              </w:tabs>
              <w:kinsoku/>
              <w:autoSpaceDE/>
              <w:autoSpaceDN/>
              <w:adjustRightInd/>
              <w:spacing w:line="360" w:lineRule="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查询渠道：信用中国网站和中国政府采购网（</w:t>
            </w:r>
            <w:r>
              <w:rPr>
                <w:rFonts w:ascii="Times New Roman" w:hAnsi="Times New Roman" w:eastAsia="宋体" w:cs="Times New Roman"/>
                <w:color w:val="auto"/>
                <w:kern w:val="2"/>
                <w:szCs w:val="24"/>
                <w:lang w:eastAsia="zh-CN"/>
              </w:rPr>
              <w:t>www.creditchina.gov.cn</w:t>
            </w:r>
            <w:r>
              <w:rPr>
                <w:rFonts w:ascii="Times New Roman" w:hAnsi="Times New Roman" w:eastAsia="宋体" w:cs="Times New Roman"/>
                <w:color w:val="auto"/>
                <w:kern w:val="2"/>
                <w:sz w:val="24"/>
                <w:szCs w:val="24"/>
                <w:lang w:eastAsia="zh-CN"/>
              </w:rPr>
              <w:t>、</w:t>
            </w:r>
            <w:r>
              <w:rPr>
                <w:rFonts w:ascii="Times New Roman" w:hAnsi="Times New Roman" w:eastAsia="宋体" w:cs="Times New Roman"/>
                <w:color w:val="auto"/>
                <w:kern w:val="2"/>
                <w:szCs w:val="24"/>
                <w:lang w:eastAsia="zh-CN"/>
              </w:rPr>
              <w:t>www.ccgp.gov.cn</w:t>
            </w:r>
            <w:r>
              <w:rPr>
                <w:rFonts w:ascii="Times New Roman" w:hAnsi="Times New Roman" w:eastAsia="宋体" w:cs="Times New Roman"/>
                <w:color w:val="auto"/>
                <w:kern w:val="2"/>
                <w:sz w:val="24"/>
                <w:szCs w:val="24"/>
                <w:lang w:eastAsia="zh-CN"/>
              </w:rPr>
              <w:t>）；</w:t>
            </w:r>
          </w:p>
          <w:p w14:paraId="290444EC">
            <w:pPr>
              <w:widowControl w:val="0"/>
              <w:tabs>
                <w:tab w:val="left" w:pos="900"/>
                <w:tab w:val="left" w:pos="19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截止时点：</w:t>
            </w:r>
            <w:r>
              <w:rPr>
                <w:rFonts w:hint="eastAsia" w:ascii="Times New Roman" w:hAnsi="Times New Roman" w:eastAsia="宋体" w:cs="Times New Roman"/>
                <w:color w:val="auto"/>
                <w:kern w:val="2"/>
                <w:sz w:val="24"/>
                <w:szCs w:val="24"/>
                <w:lang w:eastAsia="zh-CN"/>
              </w:rPr>
              <w:t>响应</w:t>
            </w:r>
            <w:r>
              <w:rPr>
                <w:rFonts w:ascii="Times New Roman" w:hAnsi="Times New Roman" w:eastAsia="宋体" w:cs="Times New Roman"/>
                <w:color w:val="auto"/>
                <w:kern w:val="2"/>
                <w:sz w:val="24"/>
                <w:szCs w:val="24"/>
                <w:lang w:eastAsia="zh-CN"/>
              </w:rPr>
              <w:t>截止时间</w:t>
            </w:r>
            <w:r>
              <w:rPr>
                <w:rFonts w:hint="eastAsia" w:ascii="Times New Roman" w:hAnsi="Times New Roman" w:eastAsia="宋体" w:cs="Times New Roman"/>
                <w:color w:val="auto"/>
                <w:kern w:val="2"/>
                <w:sz w:val="24"/>
                <w:szCs w:val="24"/>
                <w:lang w:eastAsia="zh-CN"/>
              </w:rPr>
              <w:t>当日</w:t>
            </w:r>
            <w:r>
              <w:rPr>
                <w:rFonts w:ascii="Times New Roman" w:hAnsi="Times New Roman" w:eastAsia="宋体" w:cs="Times New Roman"/>
                <w:color w:val="auto"/>
                <w:kern w:val="2"/>
                <w:sz w:val="24"/>
                <w:szCs w:val="24"/>
                <w:lang w:eastAsia="zh-CN"/>
              </w:rPr>
              <w:t>；</w:t>
            </w:r>
          </w:p>
          <w:p w14:paraId="23D4E249">
            <w:pPr>
              <w:widowControl w:val="0"/>
              <w:tabs>
                <w:tab w:val="left" w:pos="900"/>
                <w:tab w:val="left" w:pos="19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信用信息查询记录和证据留存具体方式：查询结果网页打印页作为查询记录和证据，与其他采购文件一并保存；</w:t>
            </w:r>
          </w:p>
          <w:p w14:paraId="38F9C81D">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信用信息的使用原则：经认定的被列入失信被执行人、重大税收违法案件当事人名单、政府采购严重违法失信行为记录名单的</w:t>
            </w: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，其</w:t>
            </w:r>
            <w:r>
              <w:rPr>
                <w:rFonts w:hint="eastAsia" w:ascii="Times New Roman" w:hAnsi="Times New Roman" w:eastAsia="宋体" w:cs="Times New Roman"/>
                <w:b/>
                <w:color w:val="auto"/>
                <w:kern w:val="2"/>
                <w:sz w:val="24"/>
                <w:szCs w:val="24"/>
                <w:lang w:eastAsia="zh-CN"/>
              </w:rPr>
              <w:t>响应</w:t>
            </w:r>
            <w:r>
              <w:rPr>
                <w:rFonts w:ascii="Times New Roman" w:hAnsi="Times New Roman" w:eastAsia="宋体" w:cs="Times New Roman"/>
                <w:b/>
                <w:color w:val="auto"/>
                <w:kern w:val="2"/>
                <w:sz w:val="24"/>
                <w:szCs w:val="24"/>
                <w:lang w:eastAsia="zh-CN"/>
              </w:rPr>
              <w:t>无效</w:t>
            </w:r>
            <w:r>
              <w:rPr>
                <w:rFonts w:ascii="Times New Roman" w:hAnsi="Times New Roman" w:eastAsia="宋体" w:cs="Times New Roman"/>
                <w:color w:val="auto"/>
                <w:kern w:val="2"/>
                <w:sz w:val="24"/>
                <w:szCs w:val="24"/>
                <w:lang w:eastAsia="zh-CN"/>
              </w:rPr>
              <w:t>。</w:t>
            </w:r>
          </w:p>
        </w:tc>
        <w:tc>
          <w:tcPr>
            <w:tcW w:w="1861" w:type="dxa"/>
            <w:vAlign w:val="center"/>
          </w:tcPr>
          <w:p w14:paraId="617EBFD9">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无须</w:t>
            </w: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提供，由采购人或采购代理机构查询。</w:t>
            </w:r>
          </w:p>
        </w:tc>
      </w:tr>
      <w:tr w14:paraId="03D2A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59E874F4">
            <w:pPr>
              <w:widowControl w:val="0"/>
              <w:tabs>
                <w:tab w:val="left" w:pos="1080"/>
              </w:tabs>
              <w:kinsoku/>
              <w:autoSpaceDE/>
              <w:autoSpaceDN/>
              <w:adjustRightInd/>
              <w:spacing w:line="360" w:lineRule="auto"/>
              <w:jc w:val="center"/>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4</w:t>
            </w:r>
          </w:p>
        </w:tc>
        <w:tc>
          <w:tcPr>
            <w:tcW w:w="1475" w:type="dxa"/>
            <w:vAlign w:val="center"/>
          </w:tcPr>
          <w:p w14:paraId="45DB97B2">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是否接受联合体</w:t>
            </w:r>
            <w:r>
              <w:rPr>
                <w:rFonts w:hint="eastAsia" w:ascii="Times New Roman" w:hAnsi="Times New Roman" w:eastAsia="宋体" w:cs="Times New Roman"/>
                <w:color w:val="auto"/>
                <w:kern w:val="2"/>
                <w:sz w:val="24"/>
                <w:szCs w:val="24"/>
                <w:lang w:eastAsia="zh-CN"/>
              </w:rPr>
              <w:t>响应</w:t>
            </w:r>
          </w:p>
        </w:tc>
        <w:tc>
          <w:tcPr>
            <w:tcW w:w="4900" w:type="dxa"/>
            <w:vAlign w:val="center"/>
          </w:tcPr>
          <w:p w14:paraId="14576674">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本项目不接受联合体</w:t>
            </w:r>
            <w:r>
              <w:rPr>
                <w:rFonts w:hint="eastAsia" w:ascii="Times New Roman" w:hAnsi="Times New Roman" w:eastAsia="宋体" w:cs="Times New Roman"/>
                <w:color w:val="auto"/>
                <w:kern w:val="2"/>
                <w:sz w:val="24"/>
                <w:szCs w:val="24"/>
                <w:lang w:eastAsia="zh-CN"/>
              </w:rPr>
              <w:t>响应</w:t>
            </w:r>
            <w:r>
              <w:rPr>
                <w:rFonts w:ascii="Times New Roman" w:hAnsi="Times New Roman" w:eastAsia="宋体" w:cs="Times New Roman"/>
                <w:color w:val="auto"/>
                <w:kern w:val="2"/>
                <w:sz w:val="24"/>
                <w:szCs w:val="24"/>
                <w:lang w:eastAsia="zh-CN"/>
              </w:rPr>
              <w:t>，</w:t>
            </w:r>
            <w:r>
              <w:rPr>
                <w:rFonts w:hint="eastAsia" w:ascii="Times New Roman" w:hAnsi="Times New Roman" w:eastAsia="宋体" w:cs="Times New Roman"/>
                <w:color w:val="auto"/>
                <w:kern w:val="2"/>
                <w:sz w:val="24"/>
                <w:szCs w:val="24"/>
                <w:lang w:eastAsia="zh-CN"/>
              </w:rPr>
              <w:t>供应商不得为联合体</w:t>
            </w:r>
            <w:r>
              <w:rPr>
                <w:rFonts w:ascii="Times New Roman" w:hAnsi="Times New Roman" w:eastAsia="宋体" w:cs="Times New Roman"/>
                <w:color w:val="auto"/>
                <w:kern w:val="2"/>
                <w:sz w:val="24"/>
                <w:szCs w:val="24"/>
                <w:lang w:eastAsia="zh-CN"/>
              </w:rPr>
              <w:t>。</w:t>
            </w:r>
          </w:p>
        </w:tc>
        <w:tc>
          <w:tcPr>
            <w:tcW w:w="1861" w:type="dxa"/>
            <w:vAlign w:val="center"/>
          </w:tcPr>
          <w:p w14:paraId="78021AFF">
            <w:pPr>
              <w:widowControl w:val="0"/>
              <w:tabs>
                <w:tab w:val="left" w:pos="1080"/>
              </w:tabs>
              <w:kinsoku/>
              <w:autoSpaceDE/>
              <w:autoSpaceDN/>
              <w:adjustRightInd/>
              <w:spacing w:line="360" w:lineRule="auto"/>
              <w:jc w:val="both"/>
              <w:rPr>
                <w:rFonts w:ascii="Times New Roman" w:hAnsi="Times New Roman" w:eastAsia="宋体" w:cs="Times New Roman"/>
                <w:color w:val="auto"/>
                <w:kern w:val="2"/>
                <w:sz w:val="24"/>
                <w:szCs w:val="24"/>
                <w:lang w:eastAsia="zh-CN"/>
              </w:rPr>
            </w:pPr>
          </w:p>
        </w:tc>
      </w:tr>
    </w:tbl>
    <w:p w14:paraId="0876701F">
      <w:pPr>
        <w:widowControl w:val="0"/>
        <w:numPr>
          <w:ilvl w:val="1"/>
          <w:numId w:val="14"/>
        </w:numPr>
        <w:tabs>
          <w:tab w:val="left" w:pos="1080"/>
        </w:tabs>
        <w:kinsoku/>
        <w:autoSpaceDE/>
        <w:autoSpaceDN/>
        <w:adjustRightInd/>
        <w:snapToGrid/>
        <w:spacing w:line="360" w:lineRule="auto"/>
        <w:ind w:left="0" w:firstLine="0"/>
        <w:jc w:val="both"/>
        <w:rPr>
          <w:rFonts w:ascii="Times New Roman" w:hAnsi="Times New Roman" w:eastAsia="宋体" w:cs="Times New Roman"/>
          <w:color w:val="auto"/>
          <w:kern w:val="2"/>
          <w:sz w:val="24"/>
          <w:szCs w:val="24"/>
          <w:lang w:eastAsia="zh-CN"/>
        </w:rPr>
      </w:pPr>
      <w:r>
        <w:rPr>
          <w:lang w:eastAsia="zh-CN"/>
        </w:rPr>
        <w:br w:type="page"/>
      </w:r>
      <w:r>
        <w:rPr>
          <w:rFonts w:ascii="Times New Roman" w:hAnsi="Times New Roman" w:eastAsia="宋体" w:cs="Times New Roman"/>
          <w:color w:val="auto"/>
          <w:kern w:val="2"/>
          <w:sz w:val="24"/>
          <w:szCs w:val="24"/>
          <w:lang w:eastAsia="zh-CN"/>
        </w:rPr>
        <w:t>《符合性审查要求》见下表：</w:t>
      </w:r>
    </w:p>
    <w:p w14:paraId="42B80032">
      <w:pPr>
        <w:pStyle w:val="23"/>
        <w:spacing w:line="360" w:lineRule="auto"/>
        <w:jc w:val="center"/>
        <w:rPr>
          <w:rFonts w:hint="eastAsia" w:ascii="宋体" w:hAnsi="宋体" w:eastAsia="宋体"/>
          <w:b/>
          <w:sz w:val="24"/>
        </w:rPr>
      </w:pPr>
      <w:r>
        <w:rPr>
          <w:rFonts w:ascii="宋体" w:hAnsi="宋体" w:eastAsia="宋体"/>
          <w:b/>
          <w:sz w:val="24"/>
        </w:rPr>
        <w:t>符合性审查要求</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420"/>
        <w:gridCol w:w="5288"/>
        <w:gridCol w:w="1474"/>
      </w:tblGrid>
      <w:tr w14:paraId="78130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800" w:type="dxa"/>
            <w:shd w:val="clear" w:color="000000" w:fill="FFFFFF"/>
            <w:vAlign w:val="center"/>
          </w:tcPr>
          <w:p w14:paraId="27EC5B14">
            <w:pPr>
              <w:spacing w:line="360" w:lineRule="auto"/>
              <w:jc w:val="center"/>
              <w:rPr>
                <w:rFonts w:hint="eastAsia" w:ascii="宋体" w:hAnsi="宋体" w:eastAsia="宋体"/>
                <w:b/>
                <w:sz w:val="24"/>
                <w:szCs w:val="24"/>
              </w:rPr>
            </w:pPr>
            <w:r>
              <w:rPr>
                <w:rFonts w:ascii="宋体" w:hAnsi="宋体" w:eastAsia="宋体"/>
                <w:b/>
                <w:sz w:val="24"/>
                <w:szCs w:val="24"/>
              </w:rPr>
              <w:t>序号</w:t>
            </w:r>
          </w:p>
        </w:tc>
        <w:tc>
          <w:tcPr>
            <w:tcW w:w="1420" w:type="dxa"/>
            <w:shd w:val="clear" w:color="000000" w:fill="FFFFFF"/>
            <w:vAlign w:val="center"/>
          </w:tcPr>
          <w:p w14:paraId="316ECABC">
            <w:pPr>
              <w:spacing w:line="360" w:lineRule="auto"/>
              <w:jc w:val="center"/>
              <w:rPr>
                <w:rFonts w:hint="eastAsia" w:ascii="宋体" w:hAnsi="宋体" w:eastAsia="宋体"/>
                <w:b/>
                <w:sz w:val="24"/>
                <w:szCs w:val="24"/>
              </w:rPr>
            </w:pPr>
            <w:r>
              <w:rPr>
                <w:rFonts w:ascii="宋体" w:hAnsi="宋体" w:eastAsia="宋体"/>
                <w:b/>
                <w:sz w:val="24"/>
                <w:szCs w:val="24"/>
              </w:rPr>
              <w:t>检查因素</w:t>
            </w:r>
          </w:p>
        </w:tc>
        <w:tc>
          <w:tcPr>
            <w:tcW w:w="5288" w:type="dxa"/>
            <w:shd w:val="clear" w:color="000000" w:fill="FFFFFF"/>
            <w:vAlign w:val="center"/>
          </w:tcPr>
          <w:p w14:paraId="0264582E">
            <w:pPr>
              <w:spacing w:line="360" w:lineRule="auto"/>
              <w:jc w:val="center"/>
              <w:rPr>
                <w:rFonts w:hint="eastAsia" w:ascii="宋体" w:hAnsi="宋体" w:eastAsia="宋体"/>
                <w:b/>
                <w:sz w:val="24"/>
                <w:szCs w:val="24"/>
              </w:rPr>
            </w:pPr>
            <w:r>
              <w:rPr>
                <w:rFonts w:ascii="宋体" w:hAnsi="宋体" w:eastAsia="宋体"/>
                <w:b/>
                <w:sz w:val="24"/>
                <w:szCs w:val="24"/>
              </w:rPr>
              <w:t>检查内容</w:t>
            </w:r>
          </w:p>
        </w:tc>
        <w:tc>
          <w:tcPr>
            <w:tcW w:w="1474" w:type="dxa"/>
            <w:shd w:val="clear" w:color="000000" w:fill="FFFFFF"/>
            <w:vAlign w:val="center"/>
          </w:tcPr>
          <w:p w14:paraId="5E9793EE">
            <w:pPr>
              <w:spacing w:line="360" w:lineRule="auto"/>
              <w:jc w:val="center"/>
              <w:rPr>
                <w:rFonts w:hint="eastAsia" w:ascii="宋体" w:hAnsi="宋体" w:eastAsia="宋体"/>
                <w:b/>
                <w:sz w:val="24"/>
                <w:szCs w:val="24"/>
                <w:lang w:eastAsia="zh-CN"/>
              </w:rPr>
            </w:pPr>
            <w:r>
              <w:rPr>
                <w:rFonts w:ascii="宋体" w:hAnsi="宋体" w:eastAsia="宋体"/>
                <w:b/>
                <w:sz w:val="24"/>
                <w:szCs w:val="24"/>
                <w:lang w:eastAsia="zh-CN"/>
              </w:rPr>
              <w:t>是否允许澄清、说明或者更正</w:t>
            </w:r>
          </w:p>
        </w:tc>
      </w:tr>
      <w:tr w14:paraId="3A3F8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0DD8F81A">
            <w:pPr>
              <w:spacing w:line="360" w:lineRule="auto"/>
              <w:jc w:val="center"/>
              <w:rPr>
                <w:rFonts w:hint="eastAsia" w:ascii="宋体" w:hAnsi="宋体" w:eastAsia="宋体"/>
                <w:sz w:val="24"/>
                <w:szCs w:val="24"/>
              </w:rPr>
            </w:pPr>
            <w:r>
              <w:rPr>
                <w:rFonts w:hint="eastAsia" w:ascii="宋体" w:hAnsi="宋体" w:eastAsia="宋体"/>
                <w:sz w:val="24"/>
                <w:szCs w:val="24"/>
              </w:rPr>
              <w:t>1</w:t>
            </w:r>
          </w:p>
        </w:tc>
        <w:tc>
          <w:tcPr>
            <w:tcW w:w="1420" w:type="dxa"/>
            <w:shd w:val="clear" w:color="000000" w:fill="FFFFFF"/>
            <w:vAlign w:val="center"/>
          </w:tcPr>
          <w:p w14:paraId="57B2AF1F">
            <w:pPr>
              <w:spacing w:line="360" w:lineRule="auto"/>
              <w:jc w:val="center"/>
              <w:rPr>
                <w:rFonts w:hint="eastAsia" w:ascii="宋体" w:hAnsi="宋体" w:eastAsia="宋体"/>
                <w:sz w:val="24"/>
                <w:szCs w:val="24"/>
              </w:rPr>
            </w:pPr>
            <w:r>
              <w:rPr>
                <w:rFonts w:ascii="宋体" w:hAnsi="宋体" w:eastAsia="宋体"/>
                <w:sz w:val="24"/>
                <w:szCs w:val="24"/>
              </w:rPr>
              <w:t>授权委托书</w:t>
            </w:r>
          </w:p>
        </w:tc>
        <w:tc>
          <w:tcPr>
            <w:tcW w:w="5288" w:type="dxa"/>
            <w:shd w:val="clear" w:color="000000" w:fill="FFFFFF"/>
            <w:vAlign w:val="center"/>
          </w:tcPr>
          <w:p w14:paraId="7CF52282">
            <w:pPr>
              <w:spacing w:line="360" w:lineRule="auto"/>
              <w:rPr>
                <w:rFonts w:hint="eastAsia" w:ascii="宋体" w:hAnsi="宋体" w:eastAsia="宋体"/>
                <w:sz w:val="24"/>
                <w:szCs w:val="24"/>
                <w:lang w:eastAsia="zh-CN"/>
              </w:rPr>
            </w:pPr>
            <w:r>
              <w:rPr>
                <w:rFonts w:ascii="宋体" w:hAnsi="宋体" w:eastAsia="宋体"/>
                <w:sz w:val="24"/>
                <w:szCs w:val="24"/>
                <w:lang w:eastAsia="zh-CN"/>
              </w:rPr>
              <w:t>按</w:t>
            </w:r>
            <w:r>
              <w:rPr>
                <w:rFonts w:hint="eastAsia" w:ascii="宋体" w:hAnsi="宋体" w:eastAsia="宋体"/>
                <w:sz w:val="24"/>
                <w:szCs w:val="24"/>
                <w:lang w:eastAsia="zh-CN"/>
              </w:rPr>
              <w:t>磋商</w:t>
            </w:r>
            <w:r>
              <w:rPr>
                <w:rFonts w:ascii="宋体" w:hAnsi="宋体" w:eastAsia="宋体"/>
                <w:sz w:val="24"/>
                <w:szCs w:val="24"/>
                <w:lang w:eastAsia="zh-CN"/>
              </w:rPr>
              <w:t>文件要求提供授权委托书；</w:t>
            </w:r>
          </w:p>
        </w:tc>
        <w:tc>
          <w:tcPr>
            <w:tcW w:w="1474" w:type="dxa"/>
            <w:shd w:val="clear" w:color="000000" w:fill="FFFFFF"/>
            <w:vAlign w:val="center"/>
          </w:tcPr>
          <w:p w14:paraId="6339C4CB">
            <w:pPr>
              <w:spacing w:line="360" w:lineRule="auto"/>
              <w:jc w:val="center"/>
              <w:rPr>
                <w:rFonts w:hint="eastAsia" w:ascii="宋体" w:hAnsi="宋体" w:eastAsia="宋体"/>
                <w:sz w:val="24"/>
                <w:szCs w:val="24"/>
                <w:lang w:eastAsia="zh-CN"/>
              </w:rPr>
            </w:pPr>
            <w:r>
              <w:rPr>
                <w:rFonts w:hint="eastAsia" w:ascii="宋体" w:hAnsi="宋体" w:eastAsia="宋体"/>
                <w:sz w:val="24"/>
                <w:szCs w:val="24"/>
                <w:lang w:val="en-US" w:eastAsia="zh-CN"/>
              </w:rPr>
              <w:t>否</w:t>
            </w:r>
          </w:p>
        </w:tc>
      </w:tr>
      <w:tr w14:paraId="706F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32D46263">
            <w:pPr>
              <w:spacing w:line="360" w:lineRule="auto"/>
              <w:jc w:val="center"/>
              <w:rPr>
                <w:rFonts w:hint="eastAsia" w:ascii="宋体" w:hAnsi="宋体" w:eastAsia="宋体"/>
                <w:sz w:val="24"/>
                <w:szCs w:val="24"/>
              </w:rPr>
            </w:pPr>
            <w:r>
              <w:rPr>
                <w:rFonts w:hint="eastAsia" w:ascii="宋体" w:hAnsi="宋体" w:eastAsia="宋体"/>
                <w:sz w:val="24"/>
                <w:szCs w:val="24"/>
              </w:rPr>
              <w:t>2</w:t>
            </w:r>
          </w:p>
        </w:tc>
        <w:tc>
          <w:tcPr>
            <w:tcW w:w="1420" w:type="dxa"/>
            <w:shd w:val="clear" w:color="000000" w:fill="FFFFFF"/>
            <w:vAlign w:val="center"/>
          </w:tcPr>
          <w:p w14:paraId="18CF33A1">
            <w:pPr>
              <w:spacing w:line="360" w:lineRule="auto"/>
              <w:jc w:val="center"/>
              <w:rPr>
                <w:rFonts w:hint="eastAsia" w:ascii="宋体" w:hAnsi="宋体" w:eastAsia="宋体"/>
                <w:sz w:val="24"/>
                <w:szCs w:val="24"/>
              </w:rPr>
            </w:pPr>
            <w:r>
              <w:rPr>
                <w:rFonts w:hint="eastAsia" w:ascii="宋体" w:hAnsi="宋体" w:eastAsia="宋体"/>
                <w:sz w:val="24"/>
                <w:szCs w:val="24"/>
              </w:rPr>
              <w:t>响应</w:t>
            </w:r>
            <w:r>
              <w:rPr>
                <w:rFonts w:ascii="宋体" w:hAnsi="宋体" w:eastAsia="宋体"/>
                <w:sz w:val="24"/>
                <w:szCs w:val="24"/>
              </w:rPr>
              <w:t>完整性</w:t>
            </w:r>
          </w:p>
        </w:tc>
        <w:tc>
          <w:tcPr>
            <w:tcW w:w="5288" w:type="dxa"/>
            <w:shd w:val="clear" w:color="000000" w:fill="FFFFFF"/>
            <w:vAlign w:val="center"/>
          </w:tcPr>
          <w:p w14:paraId="5FFC5BC9">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未</w:t>
            </w:r>
            <w:r>
              <w:rPr>
                <w:rFonts w:ascii="宋体" w:hAnsi="宋体" w:eastAsia="宋体"/>
                <w:sz w:val="24"/>
                <w:szCs w:val="24"/>
                <w:lang w:eastAsia="zh-CN"/>
              </w:rPr>
              <w:t>将一个采购包中的内容拆开</w:t>
            </w:r>
            <w:r>
              <w:rPr>
                <w:rFonts w:hint="eastAsia" w:ascii="宋体" w:hAnsi="宋体" w:eastAsia="宋体"/>
                <w:sz w:val="24"/>
                <w:szCs w:val="24"/>
                <w:lang w:eastAsia="zh-CN"/>
              </w:rPr>
              <w:t>响应</w:t>
            </w:r>
            <w:r>
              <w:rPr>
                <w:rFonts w:ascii="宋体" w:hAnsi="宋体" w:eastAsia="宋体"/>
                <w:sz w:val="24"/>
                <w:szCs w:val="24"/>
                <w:lang w:eastAsia="zh-CN"/>
              </w:rPr>
              <w:t>；</w:t>
            </w:r>
          </w:p>
        </w:tc>
        <w:tc>
          <w:tcPr>
            <w:tcW w:w="1474" w:type="dxa"/>
            <w:shd w:val="clear" w:color="000000" w:fill="FFFFFF"/>
            <w:vAlign w:val="center"/>
          </w:tcPr>
          <w:p w14:paraId="6F5A25FA">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bookmarkEnd w:id="516"/>
      <w:tr w14:paraId="612E9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0F086CA8">
            <w:pPr>
              <w:spacing w:line="360" w:lineRule="auto"/>
              <w:jc w:val="center"/>
              <w:rPr>
                <w:rFonts w:hint="eastAsia" w:ascii="宋体" w:hAnsi="宋体" w:eastAsia="宋体"/>
                <w:sz w:val="24"/>
                <w:szCs w:val="24"/>
              </w:rPr>
            </w:pPr>
            <w:r>
              <w:rPr>
                <w:rFonts w:hint="eastAsia" w:ascii="宋体" w:hAnsi="宋体" w:eastAsia="宋体"/>
                <w:sz w:val="24"/>
                <w:szCs w:val="24"/>
              </w:rPr>
              <w:t>3</w:t>
            </w:r>
          </w:p>
        </w:tc>
        <w:tc>
          <w:tcPr>
            <w:tcW w:w="1420" w:type="dxa"/>
            <w:shd w:val="clear" w:color="000000" w:fill="FFFFFF"/>
            <w:vAlign w:val="center"/>
          </w:tcPr>
          <w:p w14:paraId="513D347C">
            <w:pPr>
              <w:spacing w:line="360" w:lineRule="auto"/>
              <w:jc w:val="center"/>
              <w:rPr>
                <w:rFonts w:hint="eastAsia" w:ascii="宋体" w:hAnsi="宋体" w:eastAsia="宋体"/>
                <w:sz w:val="24"/>
                <w:szCs w:val="24"/>
              </w:rPr>
            </w:pPr>
            <w:r>
              <w:rPr>
                <w:rFonts w:hint="eastAsia" w:ascii="宋体" w:hAnsi="宋体" w:eastAsia="宋体"/>
                <w:sz w:val="24"/>
                <w:szCs w:val="24"/>
              </w:rPr>
              <w:t>响应</w:t>
            </w:r>
            <w:r>
              <w:rPr>
                <w:rFonts w:ascii="宋体" w:hAnsi="宋体" w:eastAsia="宋体"/>
                <w:sz w:val="24"/>
                <w:szCs w:val="24"/>
              </w:rPr>
              <w:t>报价</w:t>
            </w:r>
          </w:p>
        </w:tc>
        <w:tc>
          <w:tcPr>
            <w:tcW w:w="5288" w:type="dxa"/>
            <w:shd w:val="clear" w:color="000000" w:fill="FFFFFF"/>
            <w:vAlign w:val="center"/>
          </w:tcPr>
          <w:p w14:paraId="34134F84">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响应</w:t>
            </w:r>
            <w:r>
              <w:rPr>
                <w:rFonts w:ascii="宋体" w:hAnsi="宋体" w:eastAsia="宋体"/>
                <w:sz w:val="24"/>
                <w:szCs w:val="24"/>
                <w:lang w:eastAsia="zh-CN"/>
              </w:rPr>
              <w:t>报价</w:t>
            </w:r>
            <w:r>
              <w:rPr>
                <w:rFonts w:hint="eastAsia" w:ascii="宋体" w:hAnsi="宋体" w:eastAsia="宋体"/>
                <w:sz w:val="24"/>
                <w:szCs w:val="24"/>
                <w:lang w:eastAsia="zh-CN"/>
              </w:rPr>
              <w:t>未</w:t>
            </w:r>
            <w:r>
              <w:rPr>
                <w:rFonts w:ascii="宋体" w:hAnsi="宋体" w:eastAsia="宋体"/>
                <w:sz w:val="24"/>
                <w:szCs w:val="24"/>
                <w:lang w:eastAsia="zh-CN"/>
              </w:rPr>
              <w:t>超过</w:t>
            </w:r>
            <w:r>
              <w:rPr>
                <w:rFonts w:hint="eastAsia" w:ascii="宋体" w:hAnsi="宋体" w:eastAsia="宋体"/>
                <w:sz w:val="24"/>
                <w:szCs w:val="24"/>
                <w:lang w:eastAsia="zh-CN"/>
              </w:rPr>
              <w:t>磋商</w:t>
            </w:r>
            <w:r>
              <w:rPr>
                <w:rFonts w:ascii="宋体" w:hAnsi="宋体" w:eastAsia="宋体"/>
                <w:sz w:val="24"/>
                <w:szCs w:val="24"/>
                <w:lang w:eastAsia="zh-CN"/>
              </w:rPr>
              <w:t>文件中规定的项目/采购包预算金额或者项目/采购包最高限价</w:t>
            </w:r>
            <w:r>
              <w:rPr>
                <w:rFonts w:hint="eastAsia" w:ascii="宋体" w:hAnsi="宋体" w:eastAsia="宋体"/>
                <w:sz w:val="24"/>
                <w:szCs w:val="24"/>
                <w:lang w:eastAsia="zh-CN"/>
              </w:rPr>
              <w:t>，未出现</w:t>
            </w:r>
            <w:r>
              <w:rPr>
                <w:rFonts w:hint="eastAsia" w:ascii="宋体" w:hAnsi="宋体" w:eastAsia="宋体" w:cs="微软雅黑"/>
                <w:sz w:val="24"/>
                <w:szCs w:val="24"/>
                <w:lang w:eastAsia="zh-CN"/>
              </w:rPr>
              <w:t>异常低价</w:t>
            </w:r>
            <w:r>
              <w:rPr>
                <w:rFonts w:hint="eastAsia" w:ascii="宋体" w:hAnsi="宋体" w:eastAsia="宋体"/>
                <w:sz w:val="24"/>
                <w:szCs w:val="24"/>
                <w:lang w:eastAsia="zh-CN"/>
              </w:rPr>
              <w:t>且</w:t>
            </w:r>
            <w:r>
              <w:rPr>
                <w:rFonts w:hint="eastAsia" w:ascii="宋体" w:hAnsi="宋体" w:eastAsia="宋体" w:cs="微软雅黑"/>
                <w:sz w:val="24"/>
                <w:szCs w:val="24"/>
                <w:lang w:eastAsia="zh-CN"/>
              </w:rPr>
              <w:t>不能证明其报价合理性</w:t>
            </w:r>
            <w:r>
              <w:rPr>
                <w:rFonts w:ascii="宋体" w:hAnsi="宋体" w:eastAsia="宋体"/>
                <w:sz w:val="24"/>
                <w:szCs w:val="24"/>
                <w:lang w:eastAsia="zh-CN"/>
              </w:rPr>
              <w:t>；</w:t>
            </w:r>
          </w:p>
        </w:tc>
        <w:tc>
          <w:tcPr>
            <w:tcW w:w="1474" w:type="dxa"/>
            <w:shd w:val="clear" w:color="000000" w:fill="FFFFFF"/>
            <w:vAlign w:val="center"/>
          </w:tcPr>
          <w:p w14:paraId="63DE45F4">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r w14:paraId="30D8A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53FE18E9">
            <w:pPr>
              <w:spacing w:line="360" w:lineRule="auto"/>
              <w:jc w:val="center"/>
              <w:rPr>
                <w:rFonts w:hint="eastAsia" w:ascii="宋体" w:hAnsi="宋体" w:eastAsia="宋体"/>
                <w:sz w:val="24"/>
                <w:szCs w:val="24"/>
              </w:rPr>
            </w:pPr>
            <w:r>
              <w:rPr>
                <w:rFonts w:hint="eastAsia" w:ascii="宋体" w:hAnsi="宋体" w:eastAsia="宋体"/>
                <w:sz w:val="24"/>
                <w:szCs w:val="24"/>
              </w:rPr>
              <w:t>4</w:t>
            </w:r>
          </w:p>
        </w:tc>
        <w:tc>
          <w:tcPr>
            <w:tcW w:w="1420" w:type="dxa"/>
            <w:shd w:val="clear" w:color="000000" w:fill="FFFFFF"/>
            <w:vAlign w:val="center"/>
          </w:tcPr>
          <w:p w14:paraId="560E736B">
            <w:pPr>
              <w:spacing w:line="360" w:lineRule="auto"/>
              <w:jc w:val="center"/>
              <w:rPr>
                <w:rFonts w:hint="eastAsia" w:ascii="宋体" w:hAnsi="宋体" w:eastAsia="宋体"/>
                <w:sz w:val="24"/>
                <w:szCs w:val="24"/>
              </w:rPr>
            </w:pPr>
            <w:r>
              <w:rPr>
                <w:rFonts w:ascii="宋体" w:hAnsi="宋体" w:eastAsia="宋体"/>
                <w:sz w:val="24"/>
                <w:szCs w:val="24"/>
              </w:rPr>
              <w:t>报价唯一性</w:t>
            </w:r>
          </w:p>
        </w:tc>
        <w:tc>
          <w:tcPr>
            <w:tcW w:w="5288" w:type="dxa"/>
            <w:shd w:val="clear" w:color="000000" w:fill="FFFFFF"/>
            <w:vAlign w:val="center"/>
          </w:tcPr>
          <w:p w14:paraId="036EA25F">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响应</w:t>
            </w:r>
            <w:r>
              <w:rPr>
                <w:rFonts w:ascii="宋体" w:hAnsi="宋体" w:eastAsia="宋体"/>
                <w:sz w:val="24"/>
                <w:szCs w:val="24"/>
                <w:lang w:eastAsia="zh-CN"/>
              </w:rPr>
              <w:t>文件</w:t>
            </w:r>
            <w:r>
              <w:rPr>
                <w:rFonts w:hint="eastAsia" w:ascii="宋体" w:hAnsi="宋体" w:eastAsia="宋体"/>
                <w:sz w:val="24"/>
                <w:szCs w:val="24"/>
                <w:lang w:eastAsia="zh-CN"/>
              </w:rPr>
              <w:t>未出现可选择性或可调整的报价（磋商文件另有规定的除外）</w:t>
            </w:r>
            <w:r>
              <w:rPr>
                <w:rFonts w:ascii="宋体" w:hAnsi="宋体" w:eastAsia="宋体"/>
                <w:sz w:val="24"/>
                <w:szCs w:val="24"/>
                <w:lang w:eastAsia="zh-CN"/>
              </w:rPr>
              <w:t>；</w:t>
            </w:r>
          </w:p>
        </w:tc>
        <w:tc>
          <w:tcPr>
            <w:tcW w:w="1474" w:type="dxa"/>
            <w:shd w:val="clear" w:color="000000" w:fill="FFFFFF"/>
            <w:vAlign w:val="center"/>
          </w:tcPr>
          <w:p w14:paraId="4657C977">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r w14:paraId="10D5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01B8084A">
            <w:pPr>
              <w:spacing w:line="360" w:lineRule="auto"/>
              <w:jc w:val="center"/>
              <w:rPr>
                <w:rFonts w:hint="eastAsia" w:ascii="宋体" w:hAnsi="宋体" w:eastAsia="宋体"/>
                <w:sz w:val="24"/>
                <w:szCs w:val="24"/>
              </w:rPr>
            </w:pPr>
            <w:r>
              <w:rPr>
                <w:rFonts w:hint="eastAsia" w:ascii="宋体" w:hAnsi="宋体" w:eastAsia="宋体"/>
                <w:sz w:val="24"/>
                <w:szCs w:val="24"/>
              </w:rPr>
              <w:t>5</w:t>
            </w:r>
          </w:p>
        </w:tc>
        <w:tc>
          <w:tcPr>
            <w:tcW w:w="1420" w:type="dxa"/>
            <w:shd w:val="clear" w:color="000000" w:fill="FFFFFF"/>
            <w:vAlign w:val="center"/>
          </w:tcPr>
          <w:p w14:paraId="0C22A420">
            <w:pPr>
              <w:spacing w:line="360" w:lineRule="auto"/>
              <w:jc w:val="center"/>
              <w:rPr>
                <w:rFonts w:hint="eastAsia" w:ascii="宋体" w:hAnsi="宋体" w:eastAsia="宋体"/>
                <w:sz w:val="24"/>
                <w:szCs w:val="24"/>
              </w:rPr>
            </w:pPr>
            <w:r>
              <w:rPr>
                <w:rFonts w:hint="eastAsia" w:ascii="宋体" w:hAnsi="宋体" w:eastAsia="宋体"/>
                <w:sz w:val="24"/>
                <w:szCs w:val="24"/>
              </w:rPr>
              <w:t>磋商</w:t>
            </w:r>
            <w:r>
              <w:rPr>
                <w:rFonts w:ascii="宋体" w:hAnsi="宋体" w:eastAsia="宋体"/>
                <w:sz w:val="24"/>
                <w:szCs w:val="24"/>
              </w:rPr>
              <w:t>有效期</w:t>
            </w:r>
          </w:p>
        </w:tc>
        <w:tc>
          <w:tcPr>
            <w:tcW w:w="5288" w:type="dxa"/>
            <w:shd w:val="clear" w:color="000000" w:fill="FFFFFF"/>
            <w:vAlign w:val="center"/>
          </w:tcPr>
          <w:p w14:paraId="27FF1DAB">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响应</w:t>
            </w:r>
            <w:r>
              <w:rPr>
                <w:rFonts w:ascii="宋体" w:hAnsi="宋体" w:eastAsia="宋体"/>
                <w:sz w:val="24"/>
                <w:szCs w:val="24"/>
                <w:lang w:eastAsia="zh-CN"/>
              </w:rPr>
              <w:t>文件中承诺的</w:t>
            </w:r>
            <w:r>
              <w:rPr>
                <w:rFonts w:hint="eastAsia" w:ascii="宋体" w:hAnsi="宋体" w:eastAsia="宋体"/>
                <w:sz w:val="24"/>
                <w:szCs w:val="24"/>
                <w:lang w:eastAsia="zh-CN"/>
              </w:rPr>
              <w:t>磋商</w:t>
            </w:r>
            <w:r>
              <w:rPr>
                <w:rFonts w:ascii="宋体" w:hAnsi="宋体" w:eastAsia="宋体"/>
                <w:sz w:val="24"/>
                <w:szCs w:val="24"/>
                <w:lang w:eastAsia="zh-CN"/>
              </w:rPr>
              <w:t>有效期</w:t>
            </w:r>
            <w:r>
              <w:rPr>
                <w:rFonts w:hint="eastAsia" w:ascii="宋体" w:hAnsi="宋体" w:eastAsia="宋体"/>
                <w:sz w:val="24"/>
                <w:szCs w:val="24"/>
                <w:lang w:eastAsia="zh-CN"/>
              </w:rPr>
              <w:t>满足磋商</w:t>
            </w:r>
            <w:r>
              <w:rPr>
                <w:rFonts w:ascii="宋体" w:hAnsi="宋体" w:eastAsia="宋体"/>
                <w:sz w:val="24"/>
                <w:szCs w:val="24"/>
                <w:lang w:eastAsia="zh-CN"/>
              </w:rPr>
              <w:t>文件中载明的</w:t>
            </w:r>
            <w:r>
              <w:rPr>
                <w:rFonts w:hint="eastAsia" w:ascii="宋体" w:hAnsi="宋体" w:eastAsia="宋体"/>
                <w:sz w:val="24"/>
                <w:szCs w:val="24"/>
                <w:lang w:eastAsia="zh-CN"/>
              </w:rPr>
              <w:t>磋商</w:t>
            </w:r>
            <w:r>
              <w:rPr>
                <w:rFonts w:ascii="宋体" w:hAnsi="宋体" w:eastAsia="宋体"/>
                <w:sz w:val="24"/>
                <w:szCs w:val="24"/>
                <w:lang w:eastAsia="zh-CN"/>
              </w:rPr>
              <w:t>有效期的；</w:t>
            </w:r>
          </w:p>
        </w:tc>
        <w:tc>
          <w:tcPr>
            <w:tcW w:w="1474" w:type="dxa"/>
            <w:shd w:val="clear" w:color="000000" w:fill="FFFFFF"/>
            <w:vAlign w:val="center"/>
          </w:tcPr>
          <w:p w14:paraId="012202E1">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r w14:paraId="1532B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00" w:type="dxa"/>
            <w:shd w:val="clear" w:color="000000" w:fill="FFFFFF"/>
            <w:vAlign w:val="center"/>
          </w:tcPr>
          <w:p w14:paraId="5D33A2E1">
            <w:pPr>
              <w:spacing w:line="360" w:lineRule="auto"/>
              <w:jc w:val="center"/>
              <w:rPr>
                <w:rFonts w:hint="eastAsia" w:ascii="宋体" w:hAnsi="宋体" w:eastAsia="宋体"/>
                <w:sz w:val="24"/>
                <w:szCs w:val="24"/>
              </w:rPr>
            </w:pPr>
            <w:r>
              <w:rPr>
                <w:rFonts w:hint="eastAsia" w:ascii="宋体" w:hAnsi="宋体" w:eastAsia="宋体"/>
                <w:sz w:val="24"/>
                <w:szCs w:val="24"/>
              </w:rPr>
              <w:t>6</w:t>
            </w:r>
          </w:p>
        </w:tc>
        <w:tc>
          <w:tcPr>
            <w:tcW w:w="1420" w:type="dxa"/>
            <w:shd w:val="clear" w:color="000000" w:fill="FFFFFF"/>
            <w:vAlign w:val="center"/>
          </w:tcPr>
          <w:p w14:paraId="20FC78EB">
            <w:pPr>
              <w:spacing w:line="360" w:lineRule="auto"/>
              <w:jc w:val="center"/>
              <w:rPr>
                <w:rFonts w:hint="eastAsia" w:ascii="宋体" w:hAnsi="宋体" w:eastAsia="宋体"/>
                <w:sz w:val="24"/>
                <w:szCs w:val="24"/>
              </w:rPr>
            </w:pPr>
            <w:r>
              <w:rPr>
                <w:rFonts w:ascii="宋体" w:hAnsi="宋体" w:eastAsia="宋体"/>
                <w:sz w:val="24"/>
                <w:szCs w:val="24"/>
              </w:rPr>
              <w:t>签署、盖章</w:t>
            </w:r>
          </w:p>
        </w:tc>
        <w:tc>
          <w:tcPr>
            <w:tcW w:w="5288" w:type="dxa"/>
            <w:shd w:val="clear" w:color="000000" w:fill="FFFFFF"/>
            <w:vAlign w:val="center"/>
          </w:tcPr>
          <w:p w14:paraId="10B7876C">
            <w:pPr>
              <w:spacing w:line="360" w:lineRule="auto"/>
              <w:rPr>
                <w:rFonts w:hint="eastAsia" w:ascii="宋体" w:hAnsi="宋体" w:eastAsia="宋体"/>
                <w:sz w:val="24"/>
                <w:szCs w:val="24"/>
                <w:lang w:eastAsia="zh-CN"/>
              </w:rPr>
            </w:pPr>
            <w:r>
              <w:rPr>
                <w:rFonts w:ascii="宋体" w:hAnsi="宋体" w:eastAsia="宋体"/>
                <w:sz w:val="24"/>
                <w:szCs w:val="24"/>
                <w:lang w:eastAsia="zh-CN"/>
              </w:rPr>
              <w:t>按照</w:t>
            </w:r>
            <w:r>
              <w:rPr>
                <w:rFonts w:hint="eastAsia" w:ascii="宋体" w:hAnsi="宋体" w:eastAsia="宋体"/>
                <w:sz w:val="24"/>
                <w:szCs w:val="24"/>
                <w:lang w:eastAsia="zh-CN"/>
              </w:rPr>
              <w:t>磋商</w:t>
            </w:r>
            <w:r>
              <w:rPr>
                <w:rFonts w:ascii="宋体" w:hAnsi="宋体" w:eastAsia="宋体"/>
                <w:sz w:val="24"/>
                <w:szCs w:val="24"/>
                <w:lang w:eastAsia="zh-CN"/>
              </w:rPr>
              <w:t>文件要求签署、盖章的；</w:t>
            </w:r>
          </w:p>
        </w:tc>
        <w:tc>
          <w:tcPr>
            <w:tcW w:w="1474" w:type="dxa"/>
            <w:shd w:val="clear" w:color="000000" w:fill="FFFFFF"/>
            <w:vAlign w:val="center"/>
          </w:tcPr>
          <w:p w14:paraId="6BD2E89D">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r w14:paraId="77DCC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56066E5B">
            <w:pPr>
              <w:spacing w:line="360" w:lineRule="auto"/>
              <w:jc w:val="center"/>
              <w:rPr>
                <w:rFonts w:hint="eastAsia" w:ascii="宋体" w:hAnsi="宋体" w:eastAsia="宋体"/>
                <w:sz w:val="24"/>
                <w:szCs w:val="24"/>
              </w:rPr>
            </w:pPr>
            <w:r>
              <w:rPr>
                <w:rFonts w:hint="eastAsia" w:ascii="宋体" w:hAnsi="宋体" w:eastAsia="宋体"/>
                <w:sz w:val="24"/>
                <w:szCs w:val="24"/>
              </w:rPr>
              <w:t>7</w:t>
            </w:r>
          </w:p>
        </w:tc>
        <w:tc>
          <w:tcPr>
            <w:tcW w:w="1420" w:type="dxa"/>
            <w:shd w:val="clear" w:color="000000" w:fill="FFFFFF"/>
            <w:vAlign w:val="center"/>
          </w:tcPr>
          <w:p w14:paraId="4FC4821B">
            <w:pPr>
              <w:spacing w:line="360" w:lineRule="auto"/>
              <w:jc w:val="center"/>
              <w:rPr>
                <w:rFonts w:hint="eastAsia" w:ascii="宋体" w:hAnsi="宋体" w:eastAsia="宋体"/>
                <w:sz w:val="24"/>
                <w:szCs w:val="24"/>
              </w:rPr>
            </w:pPr>
            <w:r>
              <w:rPr>
                <w:rFonts w:hint="eastAsia" w:ascii="宋体" w:hAnsi="宋体" w:eastAsia="宋体"/>
                <w:sz w:val="24"/>
                <w:szCs w:val="24"/>
              </w:rPr>
              <w:t>实质性格式</w:t>
            </w:r>
          </w:p>
        </w:tc>
        <w:tc>
          <w:tcPr>
            <w:tcW w:w="5288" w:type="dxa"/>
            <w:shd w:val="clear" w:color="000000" w:fill="FFFFFF"/>
            <w:vAlign w:val="center"/>
          </w:tcPr>
          <w:p w14:paraId="40C038F9">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标记为</w:t>
            </w:r>
            <w:r>
              <w:rPr>
                <w:rFonts w:ascii="宋体" w:hAnsi="宋体" w:eastAsia="宋体"/>
                <w:sz w:val="24"/>
                <w:szCs w:val="24"/>
                <w:lang w:eastAsia="zh-CN"/>
              </w:rPr>
              <w:t>“实质性格式”的</w:t>
            </w:r>
            <w:r>
              <w:rPr>
                <w:rFonts w:hint="eastAsia" w:ascii="宋体" w:hAnsi="宋体" w:eastAsia="宋体"/>
                <w:sz w:val="24"/>
                <w:szCs w:val="24"/>
                <w:lang w:eastAsia="zh-CN"/>
              </w:rPr>
              <w:t>文件均按磋商</w:t>
            </w:r>
            <w:r>
              <w:rPr>
                <w:rFonts w:ascii="宋体" w:hAnsi="宋体" w:eastAsia="宋体"/>
                <w:sz w:val="24"/>
                <w:szCs w:val="24"/>
                <w:lang w:eastAsia="zh-CN"/>
              </w:rPr>
              <w:t>文件</w:t>
            </w:r>
            <w:r>
              <w:rPr>
                <w:rFonts w:hint="eastAsia" w:ascii="宋体" w:hAnsi="宋体" w:eastAsia="宋体"/>
                <w:sz w:val="24"/>
                <w:szCs w:val="24"/>
                <w:lang w:eastAsia="zh-CN"/>
              </w:rPr>
              <w:t>要求提供；</w:t>
            </w:r>
          </w:p>
        </w:tc>
        <w:tc>
          <w:tcPr>
            <w:tcW w:w="1474" w:type="dxa"/>
            <w:shd w:val="clear" w:color="000000" w:fill="FFFFFF"/>
            <w:vAlign w:val="center"/>
          </w:tcPr>
          <w:p w14:paraId="29568944">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r w14:paraId="6C085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6B3B6E60">
            <w:pPr>
              <w:spacing w:line="360" w:lineRule="auto"/>
              <w:jc w:val="center"/>
              <w:rPr>
                <w:rFonts w:hint="eastAsia" w:ascii="宋体" w:hAnsi="宋体" w:eastAsia="宋体"/>
                <w:sz w:val="24"/>
                <w:szCs w:val="24"/>
              </w:rPr>
            </w:pPr>
            <w:r>
              <w:rPr>
                <w:rFonts w:hint="eastAsia" w:ascii="宋体" w:hAnsi="宋体" w:eastAsia="宋体"/>
                <w:sz w:val="24"/>
                <w:szCs w:val="24"/>
              </w:rPr>
              <w:t>8</w:t>
            </w:r>
          </w:p>
        </w:tc>
        <w:tc>
          <w:tcPr>
            <w:tcW w:w="1420" w:type="dxa"/>
            <w:shd w:val="clear" w:color="000000" w:fill="FFFFFF"/>
            <w:vAlign w:val="center"/>
          </w:tcPr>
          <w:p w14:paraId="62064A17">
            <w:pPr>
              <w:spacing w:line="360" w:lineRule="auto"/>
              <w:jc w:val="center"/>
              <w:rPr>
                <w:rFonts w:hint="eastAsia" w:ascii="宋体" w:hAnsi="宋体" w:eastAsia="宋体"/>
                <w:sz w:val="24"/>
                <w:szCs w:val="24"/>
              </w:rPr>
            </w:pPr>
            <w:r>
              <w:rPr>
                <w:rFonts w:ascii="宋体" w:hAnsi="宋体" w:eastAsia="宋体"/>
                <w:sz w:val="24"/>
                <w:szCs w:val="24"/>
              </w:rPr>
              <w:t>报价的修正（如有）</w:t>
            </w:r>
          </w:p>
        </w:tc>
        <w:tc>
          <w:tcPr>
            <w:tcW w:w="5288" w:type="dxa"/>
            <w:shd w:val="clear" w:color="000000" w:fill="FFFFFF"/>
            <w:vAlign w:val="center"/>
          </w:tcPr>
          <w:p w14:paraId="26553FE1">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不涉及报价修正</w:t>
            </w:r>
            <w:r>
              <w:rPr>
                <w:rFonts w:ascii="宋体" w:hAnsi="宋体" w:eastAsia="宋体"/>
                <w:sz w:val="24"/>
                <w:szCs w:val="24"/>
                <w:lang w:eastAsia="zh-CN"/>
              </w:rPr>
              <w:t>，或</w:t>
            </w:r>
            <w:r>
              <w:rPr>
                <w:rFonts w:hint="eastAsia" w:ascii="宋体" w:hAnsi="宋体" w:eastAsia="宋体"/>
                <w:sz w:val="24"/>
                <w:szCs w:val="24"/>
                <w:lang w:eastAsia="zh-CN"/>
              </w:rPr>
              <w:t>响应</w:t>
            </w:r>
            <w:r>
              <w:rPr>
                <w:rFonts w:ascii="宋体" w:hAnsi="宋体" w:eastAsia="宋体"/>
                <w:sz w:val="24"/>
                <w:szCs w:val="24"/>
                <w:lang w:eastAsia="zh-CN"/>
              </w:rPr>
              <w:t>文件报价出现前后不一致</w:t>
            </w:r>
            <w:r>
              <w:rPr>
                <w:rFonts w:hint="eastAsia" w:ascii="宋体" w:hAnsi="宋体" w:eastAsia="宋体"/>
                <w:sz w:val="24"/>
                <w:szCs w:val="24"/>
                <w:lang w:eastAsia="zh-CN"/>
              </w:rPr>
              <w:t>时</w:t>
            </w:r>
            <w:r>
              <w:rPr>
                <w:rFonts w:ascii="宋体" w:hAnsi="宋体" w:eastAsia="宋体"/>
                <w:sz w:val="24"/>
                <w:szCs w:val="24"/>
                <w:lang w:eastAsia="zh-CN"/>
              </w:rPr>
              <w:t>，</w:t>
            </w:r>
            <w:r>
              <w:rPr>
                <w:rFonts w:hint="eastAsia" w:ascii="宋体" w:hAnsi="宋体" w:eastAsia="宋体"/>
                <w:sz w:val="24"/>
                <w:szCs w:val="24"/>
                <w:lang w:eastAsia="zh-CN"/>
              </w:rPr>
              <w:t>供应商</w:t>
            </w:r>
            <w:r>
              <w:rPr>
                <w:rFonts w:ascii="宋体" w:hAnsi="宋体" w:eastAsia="宋体"/>
                <w:sz w:val="24"/>
                <w:szCs w:val="24"/>
                <w:lang w:eastAsia="zh-CN"/>
              </w:rPr>
              <w:t>对修正后的报价予</w:t>
            </w:r>
            <w:r>
              <w:rPr>
                <w:rFonts w:hint="eastAsia" w:ascii="宋体" w:hAnsi="宋体" w:eastAsia="宋体"/>
                <w:sz w:val="24"/>
                <w:szCs w:val="24"/>
                <w:lang w:eastAsia="zh-CN"/>
              </w:rPr>
              <w:t>以</w:t>
            </w:r>
            <w:r>
              <w:rPr>
                <w:rFonts w:ascii="宋体" w:hAnsi="宋体" w:eastAsia="宋体"/>
                <w:sz w:val="24"/>
                <w:szCs w:val="24"/>
                <w:lang w:eastAsia="zh-CN"/>
              </w:rPr>
              <w:t>确认；（如有）</w:t>
            </w:r>
          </w:p>
        </w:tc>
        <w:tc>
          <w:tcPr>
            <w:tcW w:w="1474" w:type="dxa"/>
            <w:shd w:val="clear" w:color="000000" w:fill="FFFFFF"/>
            <w:vAlign w:val="center"/>
          </w:tcPr>
          <w:p w14:paraId="2F806751">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r w14:paraId="15A1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177E226F">
            <w:pPr>
              <w:spacing w:line="360" w:lineRule="auto"/>
              <w:jc w:val="center"/>
              <w:rPr>
                <w:rFonts w:hint="eastAsia" w:ascii="宋体" w:hAnsi="宋体" w:eastAsia="宋体"/>
                <w:sz w:val="24"/>
                <w:szCs w:val="24"/>
              </w:rPr>
            </w:pPr>
            <w:r>
              <w:rPr>
                <w:rFonts w:hint="eastAsia" w:ascii="宋体" w:hAnsi="宋体" w:eastAsia="宋体"/>
                <w:sz w:val="24"/>
                <w:szCs w:val="24"/>
              </w:rPr>
              <w:t>9</w:t>
            </w:r>
          </w:p>
        </w:tc>
        <w:tc>
          <w:tcPr>
            <w:tcW w:w="1420" w:type="dxa"/>
            <w:shd w:val="clear" w:color="000000" w:fill="FFFFFF"/>
            <w:vAlign w:val="center"/>
          </w:tcPr>
          <w:p w14:paraId="5CFBAE9A">
            <w:pPr>
              <w:spacing w:line="360" w:lineRule="auto"/>
              <w:jc w:val="center"/>
              <w:rPr>
                <w:rFonts w:hint="eastAsia" w:ascii="宋体" w:hAnsi="宋体" w:eastAsia="宋体"/>
                <w:sz w:val="24"/>
                <w:szCs w:val="24"/>
              </w:rPr>
            </w:pPr>
            <w:r>
              <w:rPr>
                <w:rFonts w:ascii="宋体" w:hAnsi="宋体" w:eastAsia="宋体"/>
                <w:sz w:val="24"/>
                <w:szCs w:val="24"/>
              </w:rPr>
              <w:t>报价合理性</w:t>
            </w:r>
          </w:p>
        </w:tc>
        <w:tc>
          <w:tcPr>
            <w:tcW w:w="5288" w:type="dxa"/>
            <w:shd w:val="clear" w:color="000000" w:fill="FFFFFF"/>
            <w:vAlign w:val="center"/>
          </w:tcPr>
          <w:p w14:paraId="3E661F37">
            <w:pPr>
              <w:spacing w:line="360" w:lineRule="auto"/>
              <w:rPr>
                <w:rFonts w:hint="eastAsia" w:ascii="宋体" w:hAnsi="宋体" w:eastAsia="宋体"/>
                <w:sz w:val="24"/>
                <w:szCs w:val="24"/>
                <w:lang w:eastAsia="zh-CN"/>
              </w:rPr>
            </w:pPr>
            <w:r>
              <w:rPr>
                <w:rFonts w:ascii="宋体" w:hAnsi="宋体" w:eastAsia="宋体"/>
                <w:sz w:val="24"/>
                <w:szCs w:val="24"/>
                <w:lang w:eastAsia="zh-CN"/>
              </w:rPr>
              <w:t>报价合理，或</w:t>
            </w:r>
            <w:r>
              <w:rPr>
                <w:rFonts w:hint="eastAsia" w:ascii="宋体" w:hAnsi="宋体" w:eastAsia="宋体"/>
                <w:sz w:val="24"/>
                <w:szCs w:val="24"/>
                <w:lang w:eastAsia="zh-CN"/>
              </w:rPr>
              <w:t>供应商的报价明显低于其他通过符合性审查供应商的报价，</w:t>
            </w:r>
            <w:r>
              <w:rPr>
                <w:rFonts w:ascii="宋体" w:hAnsi="宋体" w:eastAsia="宋体"/>
                <w:sz w:val="24"/>
                <w:szCs w:val="24"/>
                <w:lang w:eastAsia="zh-CN"/>
              </w:rPr>
              <w:t>有可能影响</w:t>
            </w:r>
            <w:r>
              <w:rPr>
                <w:rFonts w:hint="eastAsia" w:ascii="宋体" w:hAnsi="宋体" w:eastAsia="宋体"/>
                <w:sz w:val="24"/>
                <w:szCs w:val="24"/>
                <w:lang w:eastAsia="zh-CN"/>
              </w:rPr>
              <w:t>服务</w:t>
            </w:r>
            <w:r>
              <w:rPr>
                <w:rFonts w:ascii="宋体" w:hAnsi="宋体" w:eastAsia="宋体"/>
                <w:sz w:val="24"/>
                <w:szCs w:val="24"/>
                <w:lang w:eastAsia="zh-CN"/>
              </w:rPr>
              <w:t>质量或者不能诚信履约的</w:t>
            </w:r>
            <w:r>
              <w:rPr>
                <w:rFonts w:hint="eastAsia" w:ascii="宋体" w:hAnsi="宋体" w:eastAsia="宋体"/>
                <w:sz w:val="24"/>
                <w:szCs w:val="24"/>
                <w:lang w:eastAsia="zh-CN"/>
              </w:rPr>
              <w:t>，能够应评审委员会要求在规定时间内证明其报价合理性的</w:t>
            </w:r>
            <w:r>
              <w:rPr>
                <w:rFonts w:ascii="宋体" w:hAnsi="宋体" w:eastAsia="宋体"/>
                <w:sz w:val="24"/>
                <w:szCs w:val="24"/>
                <w:lang w:eastAsia="zh-CN"/>
              </w:rPr>
              <w:t>；</w:t>
            </w:r>
          </w:p>
        </w:tc>
        <w:tc>
          <w:tcPr>
            <w:tcW w:w="1474" w:type="dxa"/>
            <w:shd w:val="clear" w:color="000000" w:fill="FFFFFF"/>
            <w:vAlign w:val="center"/>
          </w:tcPr>
          <w:p w14:paraId="6EC84F94">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r w14:paraId="0CACC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7B9CDA27">
            <w:pPr>
              <w:spacing w:line="360" w:lineRule="auto"/>
              <w:jc w:val="center"/>
              <w:rPr>
                <w:rFonts w:hint="eastAsia" w:ascii="宋体" w:hAnsi="宋体" w:eastAsia="宋体"/>
                <w:sz w:val="24"/>
                <w:szCs w:val="24"/>
              </w:rPr>
            </w:pPr>
            <w:r>
              <w:rPr>
                <w:rFonts w:hint="eastAsia" w:ascii="宋体" w:hAnsi="宋体" w:eastAsia="宋体"/>
                <w:sz w:val="24"/>
                <w:szCs w:val="24"/>
              </w:rPr>
              <w:t>10</w:t>
            </w:r>
          </w:p>
        </w:tc>
        <w:tc>
          <w:tcPr>
            <w:tcW w:w="1420" w:type="dxa"/>
            <w:shd w:val="clear" w:color="000000" w:fill="FFFFFF"/>
            <w:vAlign w:val="center"/>
          </w:tcPr>
          <w:p w14:paraId="4B6A1349">
            <w:pPr>
              <w:spacing w:line="360" w:lineRule="auto"/>
              <w:jc w:val="center"/>
              <w:rPr>
                <w:rFonts w:hint="eastAsia" w:ascii="宋体" w:hAnsi="宋体" w:eastAsia="宋体"/>
                <w:sz w:val="24"/>
                <w:szCs w:val="24"/>
              </w:rPr>
            </w:pPr>
            <w:r>
              <w:rPr>
                <w:rFonts w:ascii="宋体" w:hAnsi="宋体" w:eastAsia="宋体"/>
                <w:sz w:val="24"/>
                <w:szCs w:val="24"/>
              </w:rPr>
              <w:t>公平竞争</w:t>
            </w:r>
          </w:p>
        </w:tc>
        <w:tc>
          <w:tcPr>
            <w:tcW w:w="5288" w:type="dxa"/>
            <w:shd w:val="clear" w:color="000000" w:fill="FFFFFF"/>
            <w:vAlign w:val="center"/>
          </w:tcPr>
          <w:p w14:paraId="3F72C0F2">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供应商</w:t>
            </w:r>
            <w:r>
              <w:rPr>
                <w:rFonts w:ascii="宋体" w:hAnsi="宋体" w:eastAsia="宋体"/>
                <w:sz w:val="24"/>
                <w:szCs w:val="24"/>
                <w:lang w:eastAsia="zh-CN"/>
              </w:rPr>
              <w:t>遵循公平竞争的原则，不存在恶意串通，妨碍其他</w:t>
            </w:r>
            <w:r>
              <w:rPr>
                <w:rFonts w:hint="eastAsia" w:ascii="宋体" w:hAnsi="宋体" w:eastAsia="宋体"/>
                <w:sz w:val="24"/>
                <w:szCs w:val="24"/>
                <w:lang w:eastAsia="zh-CN"/>
              </w:rPr>
              <w:t>供应商</w:t>
            </w:r>
            <w:r>
              <w:rPr>
                <w:rFonts w:ascii="宋体" w:hAnsi="宋体" w:eastAsia="宋体"/>
                <w:sz w:val="24"/>
                <w:szCs w:val="24"/>
                <w:lang w:eastAsia="zh-CN"/>
              </w:rPr>
              <w:t>的竞争行为，不存在损害采购人或者其他</w:t>
            </w:r>
            <w:r>
              <w:rPr>
                <w:rFonts w:hint="eastAsia" w:ascii="宋体" w:hAnsi="宋体" w:eastAsia="宋体"/>
                <w:sz w:val="24"/>
                <w:szCs w:val="24"/>
                <w:lang w:eastAsia="zh-CN"/>
              </w:rPr>
              <w:t>供应商</w:t>
            </w:r>
            <w:r>
              <w:rPr>
                <w:rFonts w:ascii="宋体" w:hAnsi="宋体" w:eastAsia="宋体"/>
                <w:sz w:val="24"/>
                <w:szCs w:val="24"/>
                <w:lang w:eastAsia="zh-CN"/>
              </w:rPr>
              <w:t>的合法权益情形的；</w:t>
            </w:r>
          </w:p>
        </w:tc>
        <w:tc>
          <w:tcPr>
            <w:tcW w:w="1474" w:type="dxa"/>
            <w:shd w:val="clear" w:color="000000" w:fill="FFFFFF"/>
            <w:vAlign w:val="center"/>
          </w:tcPr>
          <w:p w14:paraId="3060CD32">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r w14:paraId="59D6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5ACFBC92">
            <w:pPr>
              <w:spacing w:line="360" w:lineRule="auto"/>
              <w:jc w:val="center"/>
              <w:rPr>
                <w:rFonts w:hint="eastAsia" w:ascii="宋体" w:hAnsi="宋体" w:eastAsia="宋体"/>
                <w:sz w:val="24"/>
                <w:szCs w:val="24"/>
              </w:rPr>
            </w:pPr>
            <w:r>
              <w:rPr>
                <w:rFonts w:hint="eastAsia" w:ascii="宋体" w:hAnsi="宋体" w:eastAsia="宋体"/>
                <w:sz w:val="24"/>
                <w:szCs w:val="24"/>
              </w:rPr>
              <w:t>1</w:t>
            </w:r>
            <w:r>
              <w:rPr>
                <w:rFonts w:ascii="宋体" w:hAnsi="宋体" w:eastAsia="宋体"/>
                <w:sz w:val="24"/>
                <w:szCs w:val="24"/>
              </w:rPr>
              <w:t>1</w:t>
            </w:r>
          </w:p>
        </w:tc>
        <w:tc>
          <w:tcPr>
            <w:tcW w:w="1420" w:type="dxa"/>
            <w:shd w:val="clear" w:color="000000" w:fill="FFFFFF"/>
            <w:vAlign w:val="center"/>
          </w:tcPr>
          <w:p w14:paraId="6E821B8E">
            <w:pPr>
              <w:spacing w:line="360" w:lineRule="auto"/>
              <w:jc w:val="center"/>
              <w:rPr>
                <w:rFonts w:hint="eastAsia" w:ascii="宋体" w:hAnsi="宋体" w:eastAsia="宋体"/>
                <w:sz w:val="24"/>
                <w:szCs w:val="24"/>
              </w:rPr>
            </w:pPr>
            <w:r>
              <w:rPr>
                <w:rFonts w:ascii="宋体" w:hAnsi="宋体" w:eastAsia="宋体"/>
                <w:sz w:val="24"/>
                <w:szCs w:val="24"/>
              </w:rPr>
              <w:t>串通</w:t>
            </w:r>
            <w:r>
              <w:rPr>
                <w:rFonts w:hint="eastAsia" w:ascii="宋体" w:hAnsi="宋体" w:eastAsia="宋体"/>
                <w:sz w:val="24"/>
                <w:szCs w:val="24"/>
              </w:rPr>
              <w:t>响应</w:t>
            </w:r>
          </w:p>
        </w:tc>
        <w:tc>
          <w:tcPr>
            <w:tcW w:w="5288" w:type="dxa"/>
            <w:shd w:val="clear" w:color="000000" w:fill="FFFFFF"/>
            <w:vAlign w:val="center"/>
          </w:tcPr>
          <w:p w14:paraId="106813B8">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不存在供应商串通磋商的情形：（一）不同供应商的响应文件由同一单位或者个人编制；（二）不同供应商委托同一单位或者个人办理磋商事宜；（三）不同供应商的响应文件载明的项目建设管理成员或者联系人员为同一人；（四）不同供应商的响应文件异常一致或者响应报价呈规律性差异；（五）不同供应商的响应文件相互混装；（六）不同供应商的磋商保证金从同一单位或者个人的账户转出</w:t>
            </w:r>
            <w:r>
              <w:rPr>
                <w:rFonts w:ascii="宋体" w:hAnsi="宋体" w:eastAsia="宋体"/>
                <w:sz w:val="24"/>
                <w:szCs w:val="24"/>
                <w:lang w:eastAsia="zh-CN"/>
              </w:rPr>
              <w:t>；</w:t>
            </w:r>
          </w:p>
        </w:tc>
        <w:tc>
          <w:tcPr>
            <w:tcW w:w="1474" w:type="dxa"/>
            <w:shd w:val="clear" w:color="000000" w:fill="FFFFFF"/>
            <w:vAlign w:val="center"/>
          </w:tcPr>
          <w:p w14:paraId="03C93A83">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r w14:paraId="0129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00" w:type="dxa"/>
            <w:shd w:val="clear" w:color="000000" w:fill="FFFFFF"/>
            <w:vAlign w:val="center"/>
          </w:tcPr>
          <w:p w14:paraId="0FD57904">
            <w:pPr>
              <w:spacing w:line="360" w:lineRule="auto"/>
              <w:jc w:val="center"/>
              <w:rPr>
                <w:rFonts w:hint="eastAsia" w:ascii="宋体" w:hAnsi="宋体" w:eastAsia="宋体"/>
                <w:sz w:val="24"/>
                <w:szCs w:val="24"/>
              </w:rPr>
            </w:pPr>
            <w:r>
              <w:rPr>
                <w:rFonts w:hint="eastAsia" w:ascii="宋体" w:hAnsi="宋体" w:eastAsia="宋体"/>
                <w:sz w:val="24"/>
                <w:szCs w:val="24"/>
              </w:rPr>
              <w:t>1</w:t>
            </w:r>
            <w:r>
              <w:rPr>
                <w:rFonts w:ascii="宋体" w:hAnsi="宋体" w:eastAsia="宋体"/>
                <w:sz w:val="24"/>
                <w:szCs w:val="24"/>
              </w:rPr>
              <w:t>2</w:t>
            </w:r>
          </w:p>
        </w:tc>
        <w:tc>
          <w:tcPr>
            <w:tcW w:w="1420" w:type="dxa"/>
            <w:shd w:val="clear" w:color="000000" w:fill="FFFFFF"/>
            <w:vAlign w:val="center"/>
          </w:tcPr>
          <w:p w14:paraId="0B9051E4">
            <w:pPr>
              <w:spacing w:line="360" w:lineRule="auto"/>
              <w:jc w:val="center"/>
              <w:rPr>
                <w:rFonts w:hint="eastAsia" w:ascii="宋体" w:hAnsi="宋体" w:eastAsia="宋体"/>
                <w:sz w:val="24"/>
                <w:szCs w:val="24"/>
              </w:rPr>
            </w:pPr>
            <w:r>
              <w:rPr>
                <w:rFonts w:ascii="宋体" w:hAnsi="宋体" w:eastAsia="宋体"/>
                <w:sz w:val="24"/>
                <w:szCs w:val="24"/>
              </w:rPr>
              <w:t>附加条件</w:t>
            </w:r>
          </w:p>
        </w:tc>
        <w:tc>
          <w:tcPr>
            <w:tcW w:w="5288" w:type="dxa"/>
            <w:shd w:val="clear" w:color="000000" w:fill="FFFFFF"/>
            <w:vAlign w:val="center"/>
          </w:tcPr>
          <w:p w14:paraId="3AA25D96">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响应</w:t>
            </w:r>
            <w:r>
              <w:rPr>
                <w:rFonts w:ascii="宋体" w:hAnsi="宋体" w:eastAsia="宋体"/>
                <w:sz w:val="24"/>
                <w:szCs w:val="24"/>
                <w:lang w:eastAsia="zh-CN"/>
              </w:rPr>
              <w:t>文件</w:t>
            </w:r>
            <w:r>
              <w:rPr>
                <w:rFonts w:hint="eastAsia" w:ascii="宋体" w:hAnsi="宋体" w:eastAsia="宋体"/>
                <w:sz w:val="24"/>
                <w:szCs w:val="24"/>
                <w:lang w:eastAsia="zh-CN"/>
              </w:rPr>
              <w:t>未</w:t>
            </w:r>
            <w:r>
              <w:rPr>
                <w:rFonts w:ascii="宋体" w:hAnsi="宋体" w:eastAsia="宋体"/>
                <w:sz w:val="24"/>
                <w:szCs w:val="24"/>
                <w:lang w:eastAsia="zh-CN"/>
              </w:rPr>
              <w:t>含有采购人不能接受的附加条件的；</w:t>
            </w:r>
          </w:p>
        </w:tc>
        <w:tc>
          <w:tcPr>
            <w:tcW w:w="1474" w:type="dxa"/>
            <w:shd w:val="clear" w:color="000000" w:fill="FFFFFF"/>
            <w:vAlign w:val="center"/>
          </w:tcPr>
          <w:p w14:paraId="01ED2175">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r w14:paraId="46D9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00" w:type="dxa"/>
            <w:shd w:val="clear" w:color="000000" w:fill="FFFFFF"/>
            <w:vAlign w:val="center"/>
          </w:tcPr>
          <w:p w14:paraId="2434159A">
            <w:pPr>
              <w:spacing w:line="360" w:lineRule="auto"/>
              <w:jc w:val="center"/>
              <w:rPr>
                <w:rFonts w:hint="eastAsia" w:ascii="宋体" w:hAnsi="宋体" w:eastAsia="宋体"/>
                <w:sz w:val="24"/>
                <w:szCs w:val="24"/>
              </w:rPr>
            </w:pPr>
            <w:bookmarkStart w:id="517" w:name="_GoBack" w:colFirst="3" w:colLast="3"/>
            <w:r>
              <w:rPr>
                <w:rFonts w:hint="eastAsia" w:ascii="宋体" w:hAnsi="宋体" w:eastAsia="宋体"/>
                <w:sz w:val="24"/>
                <w:szCs w:val="24"/>
              </w:rPr>
              <w:t>1</w:t>
            </w:r>
            <w:r>
              <w:rPr>
                <w:rFonts w:ascii="宋体" w:hAnsi="宋体" w:eastAsia="宋体"/>
                <w:sz w:val="24"/>
                <w:szCs w:val="24"/>
              </w:rPr>
              <w:t>3</w:t>
            </w:r>
          </w:p>
        </w:tc>
        <w:tc>
          <w:tcPr>
            <w:tcW w:w="1420" w:type="dxa"/>
            <w:shd w:val="clear" w:color="000000" w:fill="FFFFFF"/>
            <w:vAlign w:val="center"/>
          </w:tcPr>
          <w:p w14:paraId="7D2D8868">
            <w:pPr>
              <w:spacing w:line="360" w:lineRule="auto"/>
              <w:jc w:val="center"/>
              <w:rPr>
                <w:rFonts w:hint="eastAsia" w:ascii="宋体" w:hAnsi="宋体" w:eastAsia="宋体"/>
                <w:sz w:val="24"/>
                <w:szCs w:val="24"/>
              </w:rPr>
            </w:pPr>
            <w:r>
              <w:rPr>
                <w:rFonts w:ascii="宋体" w:hAnsi="宋体" w:eastAsia="宋体"/>
                <w:sz w:val="24"/>
                <w:szCs w:val="24"/>
              </w:rPr>
              <w:t>其他无效情形</w:t>
            </w:r>
          </w:p>
        </w:tc>
        <w:tc>
          <w:tcPr>
            <w:tcW w:w="5288" w:type="dxa"/>
            <w:shd w:val="clear" w:color="000000" w:fill="FFFFFF"/>
            <w:vAlign w:val="center"/>
          </w:tcPr>
          <w:p w14:paraId="56D6F82D">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供应商</w:t>
            </w:r>
            <w:r>
              <w:rPr>
                <w:rFonts w:ascii="宋体" w:hAnsi="宋体" w:eastAsia="宋体"/>
                <w:sz w:val="24"/>
                <w:szCs w:val="24"/>
                <w:lang w:eastAsia="zh-CN"/>
              </w:rPr>
              <w:t>、</w:t>
            </w:r>
            <w:r>
              <w:rPr>
                <w:rFonts w:hint="eastAsia" w:ascii="宋体" w:hAnsi="宋体" w:eastAsia="宋体"/>
                <w:sz w:val="24"/>
                <w:szCs w:val="24"/>
                <w:lang w:eastAsia="zh-CN"/>
              </w:rPr>
              <w:t>响应</w:t>
            </w:r>
            <w:r>
              <w:rPr>
                <w:rFonts w:ascii="宋体" w:hAnsi="宋体" w:eastAsia="宋体"/>
                <w:sz w:val="24"/>
                <w:szCs w:val="24"/>
                <w:lang w:eastAsia="zh-CN"/>
              </w:rPr>
              <w:t>文件</w:t>
            </w:r>
            <w:r>
              <w:rPr>
                <w:rFonts w:hint="eastAsia" w:ascii="宋体" w:hAnsi="宋体" w:eastAsia="宋体"/>
                <w:sz w:val="24"/>
                <w:szCs w:val="24"/>
                <w:lang w:eastAsia="zh-CN"/>
              </w:rPr>
              <w:t>不存在</w:t>
            </w:r>
            <w:r>
              <w:rPr>
                <w:rFonts w:ascii="宋体" w:hAnsi="宋体" w:eastAsia="宋体"/>
                <w:sz w:val="24"/>
                <w:szCs w:val="24"/>
                <w:lang w:eastAsia="zh-CN"/>
              </w:rPr>
              <w:t>不符合法律、法规和</w:t>
            </w:r>
            <w:r>
              <w:rPr>
                <w:rFonts w:hint="eastAsia" w:ascii="宋体" w:hAnsi="宋体" w:eastAsia="宋体"/>
                <w:sz w:val="24"/>
                <w:szCs w:val="24"/>
                <w:lang w:eastAsia="zh-CN"/>
              </w:rPr>
              <w:t>磋商</w:t>
            </w:r>
            <w:r>
              <w:rPr>
                <w:rFonts w:ascii="宋体" w:hAnsi="宋体" w:eastAsia="宋体"/>
                <w:sz w:val="24"/>
                <w:szCs w:val="24"/>
                <w:lang w:eastAsia="zh-CN"/>
              </w:rPr>
              <w:t>文件规定的其他无效情形。</w:t>
            </w:r>
          </w:p>
        </w:tc>
        <w:tc>
          <w:tcPr>
            <w:tcW w:w="1474" w:type="dxa"/>
            <w:shd w:val="clear" w:color="000000" w:fill="FFFFFF"/>
            <w:vAlign w:val="center"/>
          </w:tcPr>
          <w:p w14:paraId="0FFBB848">
            <w:pPr>
              <w:spacing w:line="360" w:lineRule="auto"/>
              <w:jc w:val="center"/>
              <w:rPr>
                <w:rFonts w:hint="eastAsia" w:ascii="宋体" w:hAnsi="宋体" w:eastAsia="宋体"/>
                <w:sz w:val="24"/>
                <w:szCs w:val="24"/>
              </w:rPr>
            </w:pPr>
            <w:r>
              <w:rPr>
                <w:rFonts w:hint="eastAsia" w:ascii="宋体" w:hAnsi="宋体" w:eastAsia="宋体"/>
                <w:sz w:val="24"/>
                <w:szCs w:val="24"/>
                <w:lang w:val="en-US" w:eastAsia="zh-CN"/>
              </w:rPr>
              <w:t>否</w:t>
            </w:r>
          </w:p>
        </w:tc>
      </w:tr>
    </w:tbl>
    <w:p w14:paraId="2EC640BB">
      <w:pPr>
        <w:keepNext w:val="0"/>
        <w:keepLines w:val="0"/>
        <w:pageBreakBefore w:val="0"/>
        <w:widowControl w:val="0"/>
        <w:numPr>
          <w:ilvl w:val="0"/>
          <w:numId w:val="14"/>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磋商、响应文件有关事项的澄清、说明或者更正和最后报价</w:t>
      </w:r>
    </w:p>
    <w:p w14:paraId="06AE1CDB">
      <w:pPr>
        <w:keepNext w:val="0"/>
        <w:keepLines w:val="0"/>
        <w:pageBreakBefore w:val="0"/>
        <w:widowControl w:val="0"/>
        <w:numPr>
          <w:ilvl w:val="1"/>
          <w:numId w:val="14"/>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磋商小组所有成员将集中与单一供应商分别进行磋商，并给予所有参加磋商的供应商平等的磋商机会。</w:t>
      </w:r>
    </w:p>
    <w:p w14:paraId="6095A5A5">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sz w:val="24"/>
          <w:szCs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14:paraId="68008B99">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对磋商文件作出的实质性变动是磋商文件的有效组成部分，磋商小组应当及时以书面形式同时通知所有参加磋商的供应商。</w:t>
      </w:r>
    </w:p>
    <w:p w14:paraId="77F8528E">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供应商应当按照磋商文件的变动情况和磋商小组的要求重新提交响应文件，并由其法定代表人（</w:t>
      </w:r>
      <w:r>
        <w:rPr>
          <w:rFonts w:hint="eastAsia" w:ascii="Times New Roman" w:hAnsi="Times New Roman" w:eastAsia="宋体" w:cs="Times New Roman"/>
          <w:kern w:val="2"/>
          <w:sz w:val="24"/>
          <w:szCs w:val="20"/>
          <w:lang w:eastAsia="zh-CN"/>
        </w:rPr>
        <w:t>若供应商为事业单位或其他组织或分支机构，可为单位负责人</w:t>
      </w:r>
      <w:r>
        <w:rPr>
          <w:rFonts w:hint="eastAsia" w:ascii="Times New Roman" w:hAnsi="Times New Roman" w:eastAsia="宋体" w:cs="Times New Roman"/>
          <w:color w:val="auto"/>
          <w:sz w:val="24"/>
          <w:szCs w:val="24"/>
          <w:lang w:eastAsia="zh-CN"/>
        </w:rPr>
        <w:t>）或授权代表签字或者加盖公章。由授权代表签字的，应当附授权委托书。供应商为自然人的，应当由本人签字并附身份证明。</w:t>
      </w:r>
    </w:p>
    <w:p w14:paraId="0C8419F5">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响应文件的澄清、说明或者更正：</w:t>
      </w:r>
    </w:p>
    <w:p w14:paraId="42E495F5">
      <w:pPr>
        <w:keepNext w:val="0"/>
        <w:keepLines w:val="0"/>
        <w:pageBreakBefore w:val="0"/>
        <w:widowControl w:val="0"/>
        <w:numPr>
          <w:ilvl w:val="2"/>
          <w:numId w:val="14"/>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磋商小组在对响应文件的有效性、完整性和响应程度进行审查时，可以要求供应商对响应文件中含义不明确、同类问题表述不一致或者有明显文字和计算错误的内容等作出必要的澄清、说明或者更正。</w:t>
      </w:r>
    </w:p>
    <w:p w14:paraId="5659BC8E">
      <w:pPr>
        <w:keepNext w:val="0"/>
        <w:keepLines w:val="0"/>
        <w:pageBreakBefore w:val="0"/>
        <w:widowControl w:val="0"/>
        <w:numPr>
          <w:ilvl w:val="2"/>
          <w:numId w:val="14"/>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磋商小组对响应文件进行审查，如发现供应商提交的响应文件存在不满足《符合性审查要求》的内容，如属于表中“不允许”澄清、说明或者更正的内容，则供应商响应文件按</w:t>
      </w:r>
      <w:r>
        <w:rPr>
          <w:rFonts w:ascii="Times New Roman" w:hAnsi="Times New Roman" w:eastAsia="宋体" w:cs="Times New Roman"/>
          <w:b/>
          <w:color w:val="auto"/>
          <w:kern w:val="2"/>
          <w:sz w:val="24"/>
          <w:szCs w:val="24"/>
          <w:lang w:eastAsia="zh-CN"/>
        </w:rPr>
        <w:t>无效处理</w:t>
      </w:r>
      <w:r>
        <w:rPr>
          <w:rFonts w:ascii="Times New Roman" w:hAnsi="Times New Roman" w:eastAsia="宋体" w:cs="Times New Roman"/>
          <w:color w:val="auto"/>
          <w:kern w:val="2"/>
          <w:sz w:val="24"/>
          <w:szCs w:val="24"/>
          <w:lang w:eastAsia="zh-CN"/>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Times New Roman" w:hAnsi="Times New Roman" w:eastAsia="宋体" w:cs="Times New Roman"/>
          <w:b/>
          <w:color w:val="auto"/>
          <w:kern w:val="2"/>
          <w:sz w:val="24"/>
          <w:szCs w:val="24"/>
          <w:lang w:eastAsia="zh-CN"/>
        </w:rPr>
        <w:t>无效处理</w:t>
      </w:r>
      <w:r>
        <w:rPr>
          <w:rFonts w:ascii="Times New Roman" w:hAnsi="Times New Roman" w:eastAsia="宋体" w:cs="Times New Roman"/>
          <w:color w:val="auto"/>
          <w:kern w:val="2"/>
          <w:sz w:val="24"/>
          <w:szCs w:val="24"/>
          <w:lang w:eastAsia="zh-CN"/>
        </w:rPr>
        <w:t>。</w:t>
      </w:r>
    </w:p>
    <w:p w14:paraId="4BA38AA6">
      <w:pPr>
        <w:keepNext w:val="0"/>
        <w:keepLines w:val="0"/>
        <w:pageBreakBefore w:val="0"/>
        <w:widowControl w:val="0"/>
        <w:numPr>
          <w:ilvl w:val="2"/>
          <w:numId w:val="14"/>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ascii="Times New Roman" w:hAnsi="Times New Roman" w:eastAsia="宋体" w:cs="Times New Roman"/>
          <w:color w:val="auto"/>
          <w:sz w:val="24"/>
          <w:szCs w:val="24"/>
          <w:lang w:eastAsia="zh-CN"/>
        </w:rPr>
        <w:t>（</w:t>
      </w:r>
      <w:r>
        <w:rPr>
          <w:rFonts w:ascii="Times New Roman" w:hAnsi="Times New Roman" w:eastAsia="宋体" w:cs="Times New Roman"/>
          <w:kern w:val="2"/>
          <w:sz w:val="24"/>
          <w:szCs w:val="20"/>
          <w:lang w:eastAsia="zh-CN"/>
        </w:rPr>
        <w:t>若</w:t>
      </w:r>
      <w:r>
        <w:rPr>
          <w:rFonts w:hint="eastAsia" w:ascii="Times New Roman" w:hAnsi="Times New Roman" w:eastAsia="宋体" w:cs="Times New Roman"/>
          <w:kern w:val="2"/>
          <w:sz w:val="24"/>
          <w:szCs w:val="20"/>
          <w:lang w:eastAsia="zh-CN"/>
        </w:rPr>
        <w:t>供应商</w:t>
      </w:r>
      <w:r>
        <w:rPr>
          <w:rFonts w:ascii="Times New Roman" w:hAnsi="Times New Roman" w:eastAsia="宋体" w:cs="Times New Roman"/>
          <w:kern w:val="2"/>
          <w:sz w:val="24"/>
          <w:szCs w:val="20"/>
          <w:lang w:eastAsia="zh-CN"/>
        </w:rPr>
        <w:t>为事业单位或其他组织或分支机构，可为单位负责人</w:t>
      </w:r>
      <w:r>
        <w:rPr>
          <w:rFonts w:ascii="Times New Roman" w:hAnsi="Times New Roman" w:eastAsia="宋体" w:cs="Times New Roman"/>
          <w:color w:val="auto"/>
          <w:sz w:val="24"/>
          <w:szCs w:val="24"/>
          <w:lang w:eastAsia="zh-CN"/>
        </w:rPr>
        <w:t>）</w:t>
      </w:r>
      <w:r>
        <w:rPr>
          <w:rFonts w:ascii="Times New Roman" w:hAnsi="Times New Roman" w:eastAsia="宋体" w:cs="Times New Roman"/>
          <w:color w:val="auto"/>
          <w:kern w:val="2"/>
          <w:sz w:val="24"/>
          <w:szCs w:val="24"/>
          <w:lang w:eastAsia="zh-CN"/>
        </w:rPr>
        <w:t>或其授权代表签字或者加盖公章。由授权代表签字的，应当附授权委托书。供应商为自然人的，应当由本人签字并附身份证明。澄清、说明或者更正文件将作为响应文件内容的一部分。</w:t>
      </w:r>
    </w:p>
    <w:p w14:paraId="5C0ACDD5">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磋商结束后，磋商小组将要求所有实质性响应的供应商在规定时间内提交最后报价。最后报价时间为磋商小组指定的时间，具体时间根据磋商进度另行通知。</w:t>
      </w:r>
    </w:p>
    <w:p w14:paraId="258741D1">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异常低价处理</w:t>
      </w:r>
    </w:p>
    <w:p w14:paraId="50F4B5CF">
      <w:pPr>
        <w:keepNext w:val="0"/>
        <w:keepLines w:val="0"/>
        <w:pageBreakBefore w:val="0"/>
        <w:widowControl w:val="0"/>
        <w:numPr>
          <w:ilvl w:val="2"/>
          <w:numId w:val="14"/>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政府采购评审中出现下列情形之一的，评审委员会应当启动异常低价投标（响应）审查程序：</w:t>
      </w:r>
    </w:p>
    <w:p w14:paraId="56EF9998">
      <w:pPr>
        <w:keepNext w:val="0"/>
        <w:keepLines w:val="0"/>
        <w:pageBreakBefore w:val="0"/>
        <w:widowControl w:val="0"/>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（1）投标（响应）报价低于全部通过符合性审查供应商投标（响应）报价平均值50%的，即投标（响应）报价&lt;全部通过符合性审查供应商投标（响应）报价平均值×50%；</w:t>
      </w:r>
    </w:p>
    <w:p w14:paraId="40E43C6D">
      <w:pPr>
        <w:keepNext w:val="0"/>
        <w:keepLines w:val="0"/>
        <w:pageBreakBefore w:val="0"/>
        <w:widowControl w:val="0"/>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（2）投标（响应）报价低于通过符合性审查的次低报价供应商投标（响应）报价50%的，即投标（响应）报价&lt;通过符合性审查的次低报价供应商投标（响应）报价×50%；</w:t>
      </w:r>
    </w:p>
    <w:p w14:paraId="0EEF0422">
      <w:pPr>
        <w:keepNext w:val="0"/>
        <w:keepLines w:val="0"/>
        <w:pageBreakBefore w:val="0"/>
        <w:widowControl w:val="0"/>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（3）投标（响应）报价低于采购项目最高限价45%的，即投标（响应）报价&lt;采购项目最高限价×45%；未设定最高限价的采购项目，以采购项目预算金额作为最高限价；</w:t>
      </w:r>
    </w:p>
    <w:p w14:paraId="027E3A5D">
      <w:pPr>
        <w:keepNext w:val="0"/>
        <w:keepLines w:val="0"/>
        <w:pageBreakBefore w:val="0"/>
        <w:widowControl w:val="0"/>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w:t>
      </w:r>
      <w:r>
        <w:rPr>
          <w:rFonts w:ascii="Times New Roman" w:hAnsi="Times New Roman" w:eastAsia="宋体" w:cs="Times New Roman"/>
          <w:color w:val="auto"/>
          <w:kern w:val="2"/>
          <w:sz w:val="24"/>
          <w:szCs w:val="24"/>
          <w:lang w:eastAsia="zh-CN"/>
        </w:rPr>
        <w:t>4</w:t>
      </w:r>
      <w:r>
        <w:rPr>
          <w:rFonts w:hint="eastAsia" w:ascii="Times New Roman" w:hAnsi="Times New Roman" w:eastAsia="宋体" w:cs="Times New Roman"/>
          <w:color w:val="auto"/>
          <w:kern w:val="2"/>
          <w:sz w:val="24"/>
          <w:szCs w:val="24"/>
          <w:lang w:eastAsia="zh-CN"/>
        </w:rPr>
        <w:t>）评审委员会基于专业判断，认为供应商报价过低，有可能影响产品质量或者不能诚信履约的其他情形。</w:t>
      </w:r>
    </w:p>
    <w:p w14:paraId="3F91A321">
      <w:pPr>
        <w:keepNext w:val="0"/>
        <w:keepLines w:val="0"/>
        <w:pageBreakBefore w:val="0"/>
        <w:widowControl w:val="0"/>
        <w:numPr>
          <w:ilvl w:val="2"/>
          <w:numId w:val="14"/>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评审委员会启动异常低价投标（响应）审查后，属于前述第（</w:t>
      </w:r>
      <w:r>
        <w:rPr>
          <w:rFonts w:ascii="Times New Roman" w:hAnsi="Times New Roman" w:eastAsia="宋体" w:cs="Times New Roman"/>
          <w:color w:val="auto"/>
          <w:kern w:val="2"/>
          <w:sz w:val="24"/>
          <w:szCs w:val="24"/>
          <w:lang w:eastAsia="zh-CN"/>
        </w:rPr>
        <w:t>1</w:t>
      </w:r>
      <w:r>
        <w:rPr>
          <w:rFonts w:hint="eastAsia" w:ascii="Times New Roman" w:hAnsi="Times New Roman" w:eastAsia="宋体" w:cs="Times New Roman"/>
          <w:color w:val="auto"/>
          <w:kern w:val="2"/>
          <w:sz w:val="24"/>
          <w:szCs w:val="24"/>
          <w:lang w:eastAsia="zh-CN"/>
        </w:rPr>
        <w:t>）项至第（</w:t>
      </w:r>
      <w:r>
        <w:rPr>
          <w:rFonts w:ascii="Times New Roman" w:hAnsi="Times New Roman" w:eastAsia="宋体" w:cs="Times New Roman"/>
          <w:color w:val="auto"/>
          <w:kern w:val="2"/>
          <w:sz w:val="24"/>
          <w:szCs w:val="24"/>
          <w:lang w:eastAsia="zh-CN"/>
        </w:rPr>
        <w:t>4</w:t>
      </w:r>
      <w:r>
        <w:rPr>
          <w:rFonts w:hint="eastAsia" w:ascii="Times New Roman" w:hAnsi="Times New Roman" w:eastAsia="宋体" w:cs="Times New Roman"/>
          <w:color w:val="auto"/>
          <w:kern w:val="2"/>
          <w:sz w:val="24"/>
          <w:szCs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宋体" w:cs="Times New Roman"/>
          <w:color w:val="auto"/>
          <w:kern w:val="2"/>
          <w:sz w:val="24"/>
          <w:szCs w:val="24"/>
          <w:lang w:eastAsia="zh-CN"/>
        </w:rPr>
        <w:t>30</w:t>
      </w:r>
      <w:r>
        <w:rPr>
          <w:rFonts w:hint="eastAsia" w:ascii="Times New Roman" w:hAnsi="Times New Roman" w:eastAsia="宋体" w:cs="Times New Roman"/>
          <w:color w:val="auto"/>
          <w:kern w:val="2"/>
          <w:sz w:val="24"/>
          <w:szCs w:val="24"/>
          <w:lang w:eastAsia="zh-CN"/>
        </w:rPr>
        <w:t>分钟。其中，属于第（</w:t>
      </w:r>
      <w:r>
        <w:rPr>
          <w:rFonts w:ascii="Times New Roman" w:hAnsi="Times New Roman" w:eastAsia="宋体" w:cs="Times New Roman"/>
          <w:color w:val="auto"/>
          <w:kern w:val="2"/>
          <w:sz w:val="24"/>
          <w:szCs w:val="24"/>
          <w:lang w:eastAsia="zh-CN"/>
        </w:rPr>
        <w:t>3</w:t>
      </w:r>
      <w:r>
        <w:rPr>
          <w:rFonts w:hint="eastAsia" w:ascii="Times New Roman" w:hAnsi="Times New Roman" w:eastAsia="宋体" w:cs="Times New Roman"/>
          <w:color w:val="auto"/>
          <w:kern w:val="2"/>
          <w:sz w:val="24"/>
          <w:szCs w:val="24"/>
          <w:lang w:eastAsia="zh-CN"/>
        </w:rPr>
        <w:t>）项情形，供应商已随投标（响应）文件一并提交相关书面说明及必要的证明材料的，在评审现场可不再重复提交。</w:t>
      </w:r>
    </w:p>
    <w:p w14:paraId="512BFC4F">
      <w:pPr>
        <w:keepNext w:val="0"/>
        <w:keepLines w:val="0"/>
        <w:pageBreakBefore w:val="0"/>
        <w:widowControl w:val="0"/>
        <w:numPr>
          <w:ilvl w:val="2"/>
          <w:numId w:val="14"/>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F7B52F2">
      <w:pPr>
        <w:keepNext w:val="0"/>
        <w:keepLines w:val="0"/>
        <w:pageBreakBefore w:val="0"/>
        <w:widowControl w:val="0"/>
        <w:numPr>
          <w:ilvl w:val="2"/>
          <w:numId w:val="14"/>
        </w:numPr>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bookmarkStart w:id="461" w:name="_Hlk190337965"/>
      <w:r>
        <w:rPr>
          <w:rFonts w:hint="eastAsia" w:ascii="Times New Roman" w:hAnsi="Times New Roman" w:eastAsia="宋体" w:cs="Times New Roman"/>
          <w:color w:val="auto"/>
          <w:kern w:val="2"/>
          <w:sz w:val="24"/>
          <w:szCs w:val="24"/>
          <w:lang w:eastAsia="zh-CN"/>
        </w:rPr>
        <w:t>上述投标（响应）报价指按照本章</w:t>
      </w:r>
      <w:r>
        <w:rPr>
          <w:rFonts w:ascii="Times New Roman" w:hAnsi="Times New Roman" w:eastAsia="宋体" w:cs="Times New Roman"/>
          <w:color w:val="auto"/>
          <w:kern w:val="2"/>
          <w:sz w:val="24"/>
          <w:szCs w:val="24"/>
          <w:lang w:eastAsia="zh-CN"/>
        </w:rPr>
        <w:t>3.2</w:t>
      </w:r>
      <w:r>
        <w:rPr>
          <w:rFonts w:hint="eastAsia" w:ascii="Times New Roman" w:hAnsi="Times New Roman" w:eastAsia="宋体" w:cs="Times New Roman"/>
          <w:color w:val="auto"/>
          <w:kern w:val="2"/>
          <w:sz w:val="24"/>
          <w:szCs w:val="24"/>
          <w:lang w:eastAsia="zh-CN"/>
        </w:rPr>
        <w:t>修正后的报价</w:t>
      </w:r>
      <w:bookmarkEnd w:id="461"/>
      <w:r>
        <w:rPr>
          <w:rFonts w:hint="eastAsia" w:ascii="Times New Roman" w:hAnsi="Times New Roman" w:eastAsia="宋体" w:cs="Times New Roman"/>
          <w:color w:val="auto"/>
          <w:kern w:val="2"/>
          <w:sz w:val="24"/>
          <w:szCs w:val="24"/>
          <w:lang w:eastAsia="zh-CN"/>
        </w:rPr>
        <w:t>。</w:t>
      </w:r>
    </w:p>
    <w:p w14:paraId="5929C523">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327CA489">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最后报价是供应商响应文件的有效组成部分。</w:t>
      </w:r>
    </w:p>
    <w:p w14:paraId="72C0E6EB">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已提交响应文件的供应商，在提交最后报价之前，可以根据磋商情况退出磋商。</w:t>
      </w:r>
    </w:p>
    <w:p w14:paraId="6D67CCB0">
      <w:pPr>
        <w:keepNext w:val="0"/>
        <w:keepLines w:val="0"/>
        <w:pageBreakBefore w:val="0"/>
        <w:widowControl w:val="0"/>
        <w:numPr>
          <w:ilvl w:val="0"/>
          <w:numId w:val="14"/>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最后报价的算术修正及政策调整</w:t>
      </w:r>
    </w:p>
    <w:p w14:paraId="42247DF0">
      <w:pPr>
        <w:keepNext w:val="0"/>
        <w:keepLines w:val="0"/>
        <w:pageBreakBefore w:val="0"/>
        <w:widowControl w:val="0"/>
        <w:numPr>
          <w:ilvl w:val="1"/>
          <w:numId w:val="14"/>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ascii="Times New Roman" w:hAnsi="Times New Roman" w:eastAsia="宋体" w:cs="Times New Roman"/>
          <w:b/>
          <w:color w:val="auto"/>
          <w:kern w:val="2"/>
          <w:sz w:val="24"/>
          <w:szCs w:val="24"/>
          <w:lang w:eastAsia="zh-CN"/>
        </w:rPr>
        <w:t>响应无效</w:t>
      </w:r>
      <w:r>
        <w:rPr>
          <w:rFonts w:ascii="Times New Roman" w:hAnsi="Times New Roman" w:eastAsia="宋体" w:cs="Times New Roman"/>
          <w:color w:val="auto"/>
          <w:kern w:val="2"/>
          <w:sz w:val="24"/>
          <w:szCs w:val="24"/>
          <w:lang w:eastAsia="zh-CN"/>
        </w:rPr>
        <w:t>。</w:t>
      </w:r>
    </w:p>
    <w:p w14:paraId="0D003FB9">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最后报价出现前后不一致的，按照下列规定修正：</w:t>
      </w:r>
    </w:p>
    <w:p w14:paraId="5D996662">
      <w:pPr>
        <w:keepNext w:val="0"/>
        <w:keepLines w:val="0"/>
        <w:pageBreakBefore w:val="0"/>
        <w:widowControl w:val="0"/>
        <w:numPr>
          <w:ilvl w:val="2"/>
          <w:numId w:val="14"/>
        </w:numPr>
        <w:tabs>
          <w:tab w:val="left" w:pos="1080"/>
          <w:tab w:val="left" w:pos="1589"/>
          <w:tab w:val="left" w:pos="2035"/>
          <w:tab w:val="left" w:pos="21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竞争性磋商文件对于报价修正是否另有规定：</w:t>
      </w:r>
    </w:p>
    <w:p w14:paraId="60F9B70F">
      <w:pPr>
        <w:keepNext w:val="0"/>
        <w:keepLines w:val="0"/>
        <w:pageBreakBefore w:val="0"/>
        <w:widowControl w:val="0"/>
        <w:tabs>
          <w:tab w:val="left" w:pos="1080"/>
          <w:tab w:val="left" w:pos="1589"/>
          <w:tab w:val="left" w:pos="2035"/>
          <w:tab w:val="left" w:pos="2114"/>
        </w:tabs>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u w:val="single"/>
          <w:lang w:eastAsia="zh-CN"/>
        </w:rPr>
      </w:pPr>
      <w:r>
        <w:rPr>
          <w:rFonts w:hint="eastAsia" w:ascii="宋体" w:hAnsi="宋体" w:eastAsia="宋体" w:cs="Times New Roman"/>
          <w:color w:val="auto"/>
          <w:kern w:val="2"/>
          <w:sz w:val="24"/>
          <w:szCs w:val="24"/>
          <w:lang w:eastAsia="zh-CN"/>
        </w:rPr>
        <w:t>□</w:t>
      </w:r>
      <w:r>
        <w:rPr>
          <w:rFonts w:ascii="Times New Roman" w:hAnsi="Times New Roman" w:eastAsia="宋体" w:cs="Times New Roman"/>
          <w:color w:val="auto"/>
          <w:kern w:val="2"/>
          <w:sz w:val="24"/>
          <w:szCs w:val="24"/>
          <w:lang w:eastAsia="zh-CN"/>
        </w:rPr>
        <w:t>有，具体规定为：___________</w:t>
      </w:r>
    </w:p>
    <w:p w14:paraId="66F0A525">
      <w:pPr>
        <w:keepNext w:val="0"/>
        <w:keepLines w:val="0"/>
        <w:pageBreakBefore w:val="0"/>
        <w:widowControl w:val="0"/>
        <w:tabs>
          <w:tab w:val="left" w:pos="1080"/>
          <w:tab w:val="left" w:pos="1589"/>
          <w:tab w:val="left" w:pos="2035"/>
          <w:tab w:val="left" w:pos="2114"/>
        </w:tabs>
        <w:kinsoku/>
        <w:wordWrap/>
        <w:overflowPunct/>
        <w:topLinePunct w:val="0"/>
        <w:autoSpaceDE/>
        <w:autoSpaceDN/>
        <w:bidi w:val="0"/>
        <w:adjustRightIn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w:t>
      </w:r>
      <w:r>
        <w:rPr>
          <w:rFonts w:ascii="Times New Roman" w:hAnsi="Times New Roman" w:eastAsia="宋体" w:cs="Times New Roman"/>
          <w:color w:val="auto"/>
          <w:kern w:val="2"/>
          <w:sz w:val="24"/>
          <w:szCs w:val="24"/>
          <w:lang w:eastAsia="zh-CN"/>
        </w:rPr>
        <w:t>无，按下述3.2.2-3.2.5项规定修正。</w:t>
      </w:r>
    </w:p>
    <w:p w14:paraId="38FC6F75">
      <w:pPr>
        <w:keepNext w:val="0"/>
        <w:keepLines w:val="0"/>
        <w:pageBreakBefore w:val="0"/>
        <w:widowControl w:val="0"/>
        <w:numPr>
          <w:ilvl w:val="2"/>
          <w:numId w:val="14"/>
        </w:numPr>
        <w:tabs>
          <w:tab w:val="left" w:pos="2035"/>
          <w:tab w:val="left" w:pos="2114"/>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kern w:val="2"/>
          <w:sz w:val="24"/>
          <w:szCs w:val="24"/>
          <w:lang w:eastAsia="zh-CN"/>
        </w:rPr>
        <w:t>大写金额和小写金额不一致的，以大写金额为准；</w:t>
      </w:r>
    </w:p>
    <w:p w14:paraId="474CAE60">
      <w:pPr>
        <w:keepNext w:val="0"/>
        <w:keepLines w:val="0"/>
        <w:pageBreakBefore w:val="0"/>
        <w:widowControl w:val="0"/>
        <w:numPr>
          <w:ilvl w:val="2"/>
          <w:numId w:val="14"/>
        </w:numPr>
        <w:tabs>
          <w:tab w:val="left" w:pos="2035"/>
          <w:tab w:val="left" w:pos="2114"/>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kern w:val="2"/>
          <w:sz w:val="24"/>
          <w:szCs w:val="24"/>
          <w:lang w:eastAsia="zh-CN"/>
        </w:rPr>
        <w:t>单价金额小数点或者百分比有明显错位的，以总价为准，并修改单价；</w:t>
      </w:r>
    </w:p>
    <w:p w14:paraId="63CA6EAB">
      <w:pPr>
        <w:keepNext w:val="0"/>
        <w:keepLines w:val="0"/>
        <w:pageBreakBefore w:val="0"/>
        <w:widowControl w:val="0"/>
        <w:numPr>
          <w:ilvl w:val="2"/>
          <w:numId w:val="14"/>
        </w:numPr>
        <w:tabs>
          <w:tab w:val="left" w:pos="2035"/>
          <w:tab w:val="left" w:pos="2114"/>
          <w:tab w:val="left" w:pos="2977"/>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kern w:val="2"/>
          <w:sz w:val="24"/>
          <w:szCs w:val="24"/>
          <w:lang w:eastAsia="zh-CN"/>
        </w:rPr>
      </w:pPr>
      <w:r>
        <w:rPr>
          <w:rFonts w:ascii="Times New Roman" w:hAnsi="Times New Roman" w:eastAsia="宋体" w:cs="Times New Roman"/>
          <w:kern w:val="2"/>
          <w:sz w:val="24"/>
          <w:szCs w:val="24"/>
          <w:lang w:eastAsia="zh-CN"/>
        </w:rPr>
        <w:t>总价金额与按单价汇总金额不一致的，以单价金额计算结果为准。</w:t>
      </w:r>
    </w:p>
    <w:p w14:paraId="68046F22">
      <w:pPr>
        <w:keepNext w:val="0"/>
        <w:keepLines w:val="0"/>
        <w:pageBreakBefore w:val="0"/>
        <w:widowControl w:val="0"/>
        <w:numPr>
          <w:ilvl w:val="2"/>
          <w:numId w:val="14"/>
        </w:numPr>
        <w:tabs>
          <w:tab w:val="left" w:pos="1080"/>
          <w:tab w:val="left" w:pos="1589"/>
          <w:tab w:val="left" w:pos="2035"/>
          <w:tab w:val="left" w:pos="21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同时出现两种以上不一致的，按照前款规定的顺序修正。</w:t>
      </w:r>
    </w:p>
    <w:p w14:paraId="0D286377">
      <w:pPr>
        <w:keepNext w:val="0"/>
        <w:keepLines w:val="0"/>
        <w:pageBreakBefore w:val="0"/>
        <w:widowControl w:val="0"/>
        <w:numPr>
          <w:ilvl w:val="2"/>
          <w:numId w:val="14"/>
        </w:numPr>
        <w:tabs>
          <w:tab w:val="left" w:pos="1080"/>
          <w:tab w:val="left" w:pos="1589"/>
          <w:tab w:val="left" w:pos="2035"/>
          <w:tab w:val="left" w:pos="21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修正后的报价经供应商书面确认后产生约束力，供应商不确认的，</w:t>
      </w:r>
      <w:r>
        <w:rPr>
          <w:rFonts w:ascii="Times New Roman" w:hAnsi="Times New Roman" w:eastAsia="宋体" w:cs="Times New Roman"/>
          <w:b/>
          <w:color w:val="auto"/>
          <w:kern w:val="2"/>
          <w:sz w:val="24"/>
          <w:szCs w:val="24"/>
          <w:lang w:eastAsia="zh-CN"/>
        </w:rPr>
        <w:t>其响应无效</w:t>
      </w:r>
      <w:r>
        <w:rPr>
          <w:rFonts w:ascii="Times New Roman" w:hAnsi="Times New Roman" w:eastAsia="宋体" w:cs="Times New Roman"/>
          <w:color w:val="auto"/>
          <w:kern w:val="2"/>
          <w:sz w:val="24"/>
          <w:szCs w:val="24"/>
          <w:lang w:eastAsia="zh-CN"/>
        </w:rPr>
        <w:t>。</w:t>
      </w:r>
    </w:p>
    <w:p w14:paraId="617C8639">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落实政府采购政策的价格调整：只有符合第二章《供应商须知》4.3条规定情形的，可以享受中小企业扶持政策，用扣除后的价格参加评审；否则，评审时价格不予扣除。</w:t>
      </w:r>
    </w:p>
    <w:p w14:paraId="0136292E">
      <w:pPr>
        <w:keepNext w:val="0"/>
        <w:keepLines w:val="0"/>
        <w:pageBreakBefore w:val="0"/>
        <w:widowControl w:val="0"/>
        <w:numPr>
          <w:ilvl w:val="2"/>
          <w:numId w:val="14"/>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对于未预留份额专门面向中小企业采购的采购项目，以及预留份额项目中的非预留部分采购包，对小微企业报价给予</w:t>
      </w:r>
      <w:r>
        <w:rPr>
          <w:rFonts w:hint="eastAsia" w:ascii="Times New Roman" w:hAnsi="Times New Roman" w:eastAsia="宋体" w:cs="Times New Roman"/>
          <w:color w:val="auto"/>
          <w:kern w:val="2"/>
          <w:sz w:val="24"/>
          <w:szCs w:val="24"/>
          <w:lang w:eastAsia="zh-CN"/>
        </w:rPr>
        <w:t>10</w:t>
      </w:r>
      <w:r>
        <w:rPr>
          <w:rFonts w:ascii="Times New Roman" w:hAnsi="Times New Roman" w:eastAsia="宋体" w:cs="Times New Roman"/>
          <w:color w:val="auto"/>
          <w:kern w:val="2"/>
          <w:sz w:val="24"/>
          <w:szCs w:val="24"/>
          <w:lang w:eastAsia="zh-CN"/>
        </w:rPr>
        <w:t>%的扣除，用扣除后的价格参加评审。</w:t>
      </w:r>
    </w:p>
    <w:p w14:paraId="15D66F7A">
      <w:pPr>
        <w:keepNext w:val="0"/>
        <w:keepLines w:val="0"/>
        <w:pageBreakBefore w:val="0"/>
        <w:widowControl w:val="0"/>
        <w:numPr>
          <w:ilvl w:val="2"/>
          <w:numId w:val="14"/>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Times New Roman" w:hAnsi="Times New Roman" w:eastAsia="宋体" w:cs="Times New Roman"/>
          <w:color w:val="auto"/>
          <w:kern w:val="2"/>
          <w:sz w:val="24"/>
          <w:szCs w:val="24"/>
          <w:lang w:eastAsia="zh-CN"/>
        </w:rPr>
        <w:t>10</w:t>
      </w:r>
      <w:r>
        <w:rPr>
          <w:rFonts w:ascii="Times New Roman" w:hAnsi="Times New Roman" w:eastAsia="宋体" w:cs="Times New Roman"/>
          <w:color w:val="auto"/>
          <w:kern w:val="2"/>
          <w:sz w:val="24"/>
          <w:szCs w:val="24"/>
          <w:lang w:eastAsia="zh-CN"/>
        </w:rPr>
        <w:t>%的扣除，用扣除后的价格参加评审。</w:t>
      </w:r>
    </w:p>
    <w:p w14:paraId="5E7F63C7">
      <w:pPr>
        <w:keepNext w:val="0"/>
        <w:keepLines w:val="0"/>
        <w:pageBreakBefore w:val="0"/>
        <w:widowControl w:val="0"/>
        <w:numPr>
          <w:ilvl w:val="2"/>
          <w:numId w:val="14"/>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组成联合体或者接受分包的小微企业与联合体内其他企业、分包企业之间存在直接控股、管理关系的，不享受价格扣除优惠政策。</w:t>
      </w:r>
    </w:p>
    <w:p w14:paraId="5823A112">
      <w:pPr>
        <w:keepNext w:val="0"/>
        <w:keepLines w:val="0"/>
        <w:pageBreakBefore w:val="0"/>
        <w:widowControl w:val="0"/>
        <w:numPr>
          <w:ilvl w:val="2"/>
          <w:numId w:val="14"/>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价格扣除比例对小型企业和微型企业同等对待，不作区分。</w:t>
      </w:r>
    </w:p>
    <w:p w14:paraId="69E7148A">
      <w:pPr>
        <w:keepNext w:val="0"/>
        <w:keepLines w:val="0"/>
        <w:pageBreakBefore w:val="0"/>
        <w:widowControl w:val="0"/>
        <w:numPr>
          <w:ilvl w:val="2"/>
          <w:numId w:val="14"/>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kern w:val="2"/>
          <w:sz w:val="24"/>
          <w:szCs w:val="24"/>
          <w:lang w:eastAsia="zh-CN"/>
        </w:rPr>
        <w:t>中小企业参加政府采购活动，应当按照竞争性磋商文件给定的格式出具《中小企业声明函》，否则不得享受相关中小企业扶持政策。</w:t>
      </w:r>
    </w:p>
    <w:p w14:paraId="610BECA4">
      <w:pPr>
        <w:keepNext w:val="0"/>
        <w:keepLines w:val="0"/>
        <w:pageBreakBefore w:val="0"/>
        <w:widowControl w:val="0"/>
        <w:numPr>
          <w:ilvl w:val="2"/>
          <w:numId w:val="14"/>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监狱企业提供了由省级以上监狱管理局、戒毒管理局（含新疆生产建设兵团）出具的属于监狱企业的证明文件的，视同小微企业。</w:t>
      </w:r>
    </w:p>
    <w:p w14:paraId="218228BF">
      <w:pPr>
        <w:keepNext w:val="0"/>
        <w:keepLines w:val="0"/>
        <w:pageBreakBefore w:val="0"/>
        <w:widowControl w:val="0"/>
        <w:numPr>
          <w:ilvl w:val="2"/>
          <w:numId w:val="14"/>
        </w:numPr>
        <w:tabs>
          <w:tab w:val="left" w:pos="1080"/>
          <w:tab w:val="left" w:pos="1589"/>
          <w:tab w:val="left" w:pos="2035"/>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残疾人福利性单位按竞争性磋商文件要求提供了《残疾人福利性单位声明函》的，视同小微企业。</w:t>
      </w:r>
    </w:p>
    <w:p w14:paraId="1961E0B6">
      <w:pPr>
        <w:keepNext w:val="0"/>
        <w:keepLines w:val="0"/>
        <w:pageBreakBefore w:val="0"/>
        <w:widowControl w:val="0"/>
        <w:numPr>
          <w:ilvl w:val="2"/>
          <w:numId w:val="14"/>
        </w:numPr>
        <w:tabs>
          <w:tab w:val="left" w:pos="1080"/>
          <w:tab w:val="left" w:pos="1589"/>
          <w:tab w:val="left" w:pos="2014"/>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若供应商同时属于小型或微型企业、监狱企业、残疾人福利性单位中的两种及以上，将不重复享受小微企业价格扣减的优惠政策。</w:t>
      </w:r>
    </w:p>
    <w:p w14:paraId="5AF657DE">
      <w:pPr>
        <w:keepNext w:val="0"/>
        <w:keepLines w:val="0"/>
        <w:pageBreakBefore w:val="0"/>
        <w:widowControl w:val="0"/>
        <w:numPr>
          <w:ilvl w:val="1"/>
          <w:numId w:val="14"/>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支持本国产品政府采购</w:t>
      </w:r>
      <w:r>
        <w:rPr>
          <w:rFonts w:ascii="Times New Roman" w:hAnsi="Times New Roman" w:eastAsia="宋体" w:cs="Times New Roman"/>
          <w:color w:val="auto"/>
          <w:kern w:val="2"/>
          <w:sz w:val="24"/>
          <w:szCs w:val="24"/>
          <w:lang w:eastAsia="zh-CN"/>
        </w:rPr>
        <w:t>的价格调整：只有符合第二章《</w:t>
      </w:r>
      <w:r>
        <w:rPr>
          <w:rFonts w:hint="eastAsia" w:ascii="Times New Roman" w:hAnsi="Times New Roman" w:eastAsia="宋体" w:cs="Times New Roman"/>
          <w:color w:val="auto"/>
          <w:kern w:val="2"/>
          <w:sz w:val="24"/>
          <w:szCs w:val="24"/>
          <w:lang w:eastAsia="zh-CN"/>
        </w:rPr>
        <w:t>供应商</w:t>
      </w:r>
      <w:r>
        <w:rPr>
          <w:rFonts w:ascii="Times New Roman" w:hAnsi="Times New Roman" w:eastAsia="宋体" w:cs="Times New Roman"/>
          <w:color w:val="auto"/>
          <w:kern w:val="2"/>
          <w:sz w:val="24"/>
          <w:szCs w:val="24"/>
          <w:lang w:eastAsia="zh-CN"/>
        </w:rPr>
        <w:t>须知》4.2条规定情形的，可以享受</w:t>
      </w:r>
      <w:r>
        <w:rPr>
          <w:rFonts w:hint="eastAsia" w:ascii="Times New Roman" w:hAnsi="Times New Roman" w:eastAsia="宋体" w:cs="Times New Roman"/>
          <w:color w:val="auto"/>
          <w:kern w:val="2"/>
          <w:sz w:val="24"/>
          <w:szCs w:val="24"/>
          <w:lang w:eastAsia="zh-CN"/>
        </w:rPr>
        <w:t>本国产品支持</w:t>
      </w:r>
      <w:r>
        <w:rPr>
          <w:rFonts w:ascii="Times New Roman" w:hAnsi="Times New Roman" w:eastAsia="宋体" w:cs="Times New Roman"/>
          <w:color w:val="auto"/>
          <w:kern w:val="2"/>
          <w:sz w:val="24"/>
          <w:szCs w:val="24"/>
          <w:lang w:eastAsia="zh-CN"/>
        </w:rPr>
        <w:t>政策，用扣除后的价格参加评审；否则，评</w:t>
      </w:r>
      <w:r>
        <w:rPr>
          <w:rFonts w:hint="eastAsia" w:ascii="Times New Roman" w:hAnsi="Times New Roman" w:eastAsia="宋体" w:cs="Times New Roman"/>
          <w:color w:val="auto"/>
          <w:kern w:val="2"/>
          <w:sz w:val="24"/>
          <w:szCs w:val="24"/>
          <w:lang w:eastAsia="zh-CN"/>
        </w:rPr>
        <w:t>审</w:t>
      </w:r>
      <w:r>
        <w:rPr>
          <w:rFonts w:ascii="Times New Roman" w:hAnsi="Times New Roman" w:eastAsia="宋体" w:cs="Times New Roman"/>
          <w:color w:val="auto"/>
          <w:kern w:val="2"/>
          <w:sz w:val="24"/>
          <w:szCs w:val="24"/>
          <w:lang w:eastAsia="zh-CN"/>
        </w:rPr>
        <w:t>时价格不予扣除。</w:t>
      </w:r>
    </w:p>
    <w:p w14:paraId="3795D0DE">
      <w:pPr>
        <w:keepNext w:val="0"/>
        <w:keepLines w:val="0"/>
        <w:pageBreakBefore w:val="0"/>
        <w:widowControl w:val="0"/>
        <w:numPr>
          <w:ilvl w:val="2"/>
          <w:numId w:val="14"/>
        </w:numPr>
        <w:tabs>
          <w:tab w:val="left" w:pos="1080"/>
          <w:tab w:val="left" w:pos="210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本项目既有本国产品又有非本国产品参与竞争的，依法对本国产品给予价格评审优惠，对本国产品的报价给予20%的价格扣除，用扣除后的价格参与评审。</w:t>
      </w:r>
    </w:p>
    <w:p w14:paraId="097A99BC">
      <w:pPr>
        <w:keepNext w:val="0"/>
        <w:keepLines w:val="0"/>
        <w:pageBreakBefore w:val="0"/>
        <w:widowControl w:val="0"/>
        <w:numPr>
          <w:ilvl w:val="2"/>
          <w:numId w:val="14"/>
        </w:numPr>
        <w:tabs>
          <w:tab w:val="left" w:pos="1080"/>
          <w:tab w:val="left" w:pos="210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F6886E8">
      <w:pPr>
        <w:keepNext w:val="0"/>
        <w:keepLines w:val="0"/>
        <w:pageBreakBefore w:val="0"/>
        <w:widowControl w:val="0"/>
        <w:numPr>
          <w:ilvl w:val="2"/>
          <w:numId w:val="14"/>
        </w:numPr>
        <w:tabs>
          <w:tab w:val="left" w:pos="1080"/>
          <w:tab w:val="left" w:pos="210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auto"/>
          <w:kern w:val="2"/>
          <w:sz w:val="24"/>
          <w:szCs w:val="24"/>
          <w:lang w:eastAsia="zh-CN"/>
        </w:rPr>
        <w:t>供应商提供本国产品参加政府采购活动的，</w:t>
      </w:r>
      <w:r>
        <w:rPr>
          <w:rFonts w:ascii="Times New Roman" w:hAnsi="Times New Roman" w:eastAsia="宋体" w:cs="Times New Roman"/>
          <w:color w:val="auto"/>
          <w:kern w:val="2"/>
          <w:sz w:val="24"/>
          <w:szCs w:val="24"/>
          <w:lang w:eastAsia="zh-CN"/>
        </w:rPr>
        <w:t>应当按照</w:t>
      </w:r>
      <w:r>
        <w:rPr>
          <w:rFonts w:hint="eastAsia" w:ascii="Times New Roman" w:hAnsi="Times New Roman" w:eastAsia="宋体" w:cs="Times New Roman"/>
          <w:color w:val="auto"/>
          <w:kern w:val="2"/>
          <w:sz w:val="24"/>
          <w:szCs w:val="24"/>
          <w:lang w:eastAsia="zh-CN"/>
        </w:rPr>
        <w:t>采购</w:t>
      </w:r>
      <w:r>
        <w:rPr>
          <w:rFonts w:ascii="Times New Roman" w:hAnsi="Times New Roman" w:eastAsia="宋体" w:cs="Times New Roman"/>
          <w:color w:val="auto"/>
          <w:kern w:val="2"/>
          <w:sz w:val="24"/>
          <w:szCs w:val="24"/>
          <w:lang w:eastAsia="zh-CN"/>
        </w:rPr>
        <w:t>文件给定的格式出具《</w:t>
      </w:r>
      <w:r>
        <w:rPr>
          <w:rFonts w:hint="eastAsia" w:ascii="Times New Roman" w:hAnsi="Times New Roman" w:eastAsia="宋体" w:cs="Times New Roman"/>
          <w:color w:val="auto"/>
          <w:kern w:val="2"/>
          <w:sz w:val="24"/>
          <w:szCs w:val="24"/>
          <w:lang w:eastAsia="zh-CN"/>
        </w:rPr>
        <w:t>关于符合本国产品标准的声明函》或提供财政部会同有关部门规定的有关证明文件，否则视为非本国产品。</w:t>
      </w:r>
    </w:p>
    <w:p w14:paraId="280C424E">
      <w:pPr>
        <w:keepNext w:val="0"/>
        <w:keepLines w:val="0"/>
        <w:pageBreakBefore w:val="0"/>
        <w:widowControl w:val="0"/>
        <w:numPr>
          <w:ilvl w:val="0"/>
          <w:numId w:val="14"/>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磋商环节及提交最后报价后如出现以下情况的，供应商的</w:t>
      </w:r>
      <w:r>
        <w:rPr>
          <w:rFonts w:ascii="Times New Roman" w:hAnsi="Times New Roman" w:eastAsia="宋体" w:cs="Times New Roman"/>
          <w:b/>
          <w:color w:val="auto"/>
          <w:kern w:val="2"/>
          <w:sz w:val="24"/>
          <w:szCs w:val="24"/>
          <w:lang w:eastAsia="zh-CN"/>
        </w:rPr>
        <w:t>响应文件无效</w:t>
      </w:r>
      <w:r>
        <w:rPr>
          <w:rFonts w:ascii="Times New Roman" w:hAnsi="Times New Roman" w:eastAsia="宋体" w:cs="Times New Roman"/>
          <w:color w:val="auto"/>
          <w:kern w:val="2"/>
          <w:sz w:val="24"/>
          <w:szCs w:val="24"/>
          <w:lang w:eastAsia="zh-CN"/>
        </w:rPr>
        <w:t>：</w:t>
      </w:r>
    </w:p>
    <w:p w14:paraId="795883DF">
      <w:pPr>
        <w:keepNext w:val="0"/>
        <w:keepLines w:val="0"/>
        <w:pageBreakBefore w:val="0"/>
        <w:widowControl w:val="0"/>
        <w:numPr>
          <w:ilvl w:val="1"/>
          <w:numId w:val="14"/>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供应商对实质性变动不予确认的；</w:t>
      </w:r>
    </w:p>
    <w:p w14:paraId="53C80489">
      <w:pPr>
        <w:keepNext w:val="0"/>
        <w:keepLines w:val="0"/>
        <w:pageBreakBefore w:val="0"/>
        <w:widowControl w:val="0"/>
        <w:numPr>
          <w:ilvl w:val="1"/>
          <w:numId w:val="14"/>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不满足磋商文件</w:t>
      </w:r>
      <w:r>
        <w:rPr>
          <w:rFonts w:ascii="Segoe UI Symbol" w:hAnsi="Segoe UI Symbol" w:eastAsia="宋体" w:cs="Segoe UI Symbol"/>
          <w:color w:val="auto"/>
          <w:kern w:val="2"/>
          <w:sz w:val="24"/>
          <w:szCs w:val="24"/>
          <w:lang w:eastAsia="zh-CN"/>
        </w:rPr>
        <w:t>★</w:t>
      </w:r>
      <w:r>
        <w:rPr>
          <w:rFonts w:ascii="Times New Roman" w:hAnsi="Times New Roman" w:eastAsia="宋体" w:cs="Times New Roman"/>
          <w:color w:val="auto"/>
          <w:kern w:val="2"/>
          <w:sz w:val="24"/>
          <w:szCs w:val="24"/>
          <w:lang w:eastAsia="zh-CN"/>
        </w:rPr>
        <w:t>号条款或磋商文件技术指标超出磋商文件《采购需求》中主要技术参数允许偏差的最大范围的（如有）；</w:t>
      </w:r>
    </w:p>
    <w:p w14:paraId="3B62E5CB">
      <w:pPr>
        <w:keepNext w:val="0"/>
        <w:keepLines w:val="0"/>
        <w:pageBreakBefore w:val="0"/>
        <w:widowControl w:val="0"/>
        <w:numPr>
          <w:ilvl w:val="1"/>
          <w:numId w:val="14"/>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未按照磋商小组规定的时间、逾期提交最后报价的；</w:t>
      </w:r>
    </w:p>
    <w:p w14:paraId="5C167768">
      <w:pPr>
        <w:keepNext w:val="0"/>
        <w:keepLines w:val="0"/>
        <w:pageBreakBefore w:val="0"/>
        <w:widowControl w:val="0"/>
        <w:numPr>
          <w:ilvl w:val="1"/>
          <w:numId w:val="14"/>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如供应商的最后报价超过竞争性磋商文件中规定的项目/采购包预算金额或者项目/采购包最高限价的；</w:t>
      </w:r>
    </w:p>
    <w:p w14:paraId="64EFC8BD">
      <w:pPr>
        <w:keepNext w:val="0"/>
        <w:keepLines w:val="0"/>
        <w:pageBreakBefore w:val="0"/>
        <w:widowControl w:val="0"/>
        <w:numPr>
          <w:ilvl w:val="1"/>
          <w:numId w:val="14"/>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响应文件中出现可选择性或可调整的报价的（竞争性磋商文件另有规定的除外）；</w:t>
      </w:r>
    </w:p>
    <w:p w14:paraId="5DF4F371">
      <w:pPr>
        <w:keepNext w:val="0"/>
        <w:keepLines w:val="0"/>
        <w:pageBreakBefore w:val="0"/>
        <w:widowControl w:val="0"/>
        <w:numPr>
          <w:ilvl w:val="1"/>
          <w:numId w:val="14"/>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最后报价出现前后不一致，供应商对修正后的报价不予确认的；</w:t>
      </w:r>
    </w:p>
    <w:p w14:paraId="192C2EC3">
      <w:pPr>
        <w:keepNext w:val="0"/>
        <w:keepLines w:val="0"/>
        <w:pageBreakBefore w:val="0"/>
        <w:widowControl w:val="0"/>
        <w:numPr>
          <w:ilvl w:val="1"/>
          <w:numId w:val="14"/>
        </w:numPr>
        <w:tabs>
          <w:tab w:val="left" w:pos="1080"/>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其他：__</w:t>
      </w:r>
      <w:r>
        <w:rPr>
          <w:rFonts w:hint="eastAsia" w:ascii="Times New Roman" w:hAnsi="Times New Roman" w:eastAsia="宋体" w:cs="Times New Roman"/>
          <w:color w:val="auto"/>
          <w:kern w:val="2"/>
          <w:sz w:val="24"/>
          <w:szCs w:val="24"/>
          <w:u w:val="single"/>
          <w:lang w:eastAsia="zh-CN"/>
        </w:rPr>
        <w:t>/</w:t>
      </w:r>
      <w:r>
        <w:rPr>
          <w:rFonts w:ascii="Times New Roman" w:hAnsi="Times New Roman" w:eastAsia="宋体" w:cs="Times New Roman"/>
          <w:color w:val="auto"/>
          <w:kern w:val="2"/>
          <w:sz w:val="24"/>
          <w:szCs w:val="24"/>
          <w:lang w:eastAsia="zh-CN"/>
        </w:rPr>
        <w:t>__。</w:t>
      </w:r>
    </w:p>
    <w:p w14:paraId="4F0ABA38">
      <w:pPr>
        <w:keepNext w:val="0"/>
        <w:keepLines w:val="0"/>
        <w:pageBreakBefore w:val="0"/>
        <w:widowControl w:val="0"/>
        <w:numPr>
          <w:ilvl w:val="0"/>
          <w:numId w:val="14"/>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评审方法和评审标准</w:t>
      </w:r>
    </w:p>
    <w:p w14:paraId="6996C5D7">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830BE98">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竞争性磋商文件中没有规定的评审标准不得作为评审依据。</w:t>
      </w:r>
    </w:p>
    <w:p w14:paraId="610C9FDD">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非政府强制采购的节能产品或环境标志产品，依据品目清单和认证证书实施政府优先采购。优先采购的具体规定（如涉及）_</w:t>
      </w:r>
      <w:r>
        <w:rPr>
          <w:rFonts w:hint="eastAsia" w:ascii="Times New Roman" w:hAnsi="Times New Roman" w:eastAsia="宋体" w:cs="Times New Roman"/>
          <w:color w:val="auto"/>
          <w:kern w:val="2"/>
          <w:sz w:val="24"/>
          <w:szCs w:val="24"/>
          <w:u w:val="single"/>
          <w:lang w:eastAsia="zh-CN"/>
        </w:rPr>
        <w:t>/</w:t>
      </w:r>
      <w:r>
        <w:rPr>
          <w:rFonts w:ascii="Times New Roman" w:hAnsi="Times New Roman" w:eastAsia="宋体" w:cs="Times New Roman"/>
          <w:color w:val="auto"/>
          <w:kern w:val="2"/>
          <w:sz w:val="24"/>
          <w:szCs w:val="24"/>
          <w:lang w:eastAsia="zh-CN"/>
        </w:rPr>
        <w:t>_。</w:t>
      </w:r>
    </w:p>
    <w:p w14:paraId="3C5DC889">
      <w:pPr>
        <w:keepNext w:val="0"/>
        <w:keepLines w:val="0"/>
        <w:pageBreakBefore w:val="0"/>
        <w:widowControl w:val="0"/>
        <w:numPr>
          <w:ilvl w:val="0"/>
          <w:numId w:val="14"/>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确定</w:t>
      </w:r>
      <w:bookmarkStart w:id="462" w:name="_Toc127151546"/>
      <w:bookmarkStart w:id="463" w:name="_Toc226965819"/>
      <w:bookmarkStart w:id="464" w:name="_Toc127161460"/>
      <w:bookmarkStart w:id="465" w:name="_Toc226337242"/>
      <w:bookmarkStart w:id="466" w:name="_Toc150774751"/>
      <w:bookmarkStart w:id="467" w:name="_Toc305158888"/>
      <w:bookmarkStart w:id="468" w:name="_Toc150774646"/>
      <w:bookmarkStart w:id="469" w:name="_Toc164229387"/>
      <w:bookmarkStart w:id="470" w:name="_Toc127151747"/>
      <w:bookmarkStart w:id="471" w:name="_Toc305158814"/>
      <w:bookmarkStart w:id="472" w:name="_Toc150509297"/>
      <w:bookmarkStart w:id="473" w:name="_Toc151190173"/>
      <w:bookmarkStart w:id="474" w:name="_Toc164608815"/>
      <w:bookmarkStart w:id="475" w:name="_Toc226309790"/>
      <w:bookmarkStart w:id="476" w:name="_Toc265228384"/>
      <w:bookmarkStart w:id="477" w:name="_Toc150480784"/>
      <w:bookmarkStart w:id="478" w:name="_Toc164351640"/>
      <w:bookmarkStart w:id="479" w:name="_Toc226965736"/>
      <w:bookmarkStart w:id="480" w:name="_Toc195842911"/>
      <w:bookmarkStart w:id="481" w:name="_Toc151193788"/>
      <w:bookmarkStart w:id="482" w:name="_Toc151193860"/>
      <w:bookmarkStart w:id="483" w:name="_Toc151193716"/>
      <w:bookmarkStart w:id="484" w:name="_Toc151193644"/>
      <w:bookmarkStart w:id="485" w:name="_Ref467307010"/>
      <w:bookmarkStart w:id="486" w:name="_Toc151193934"/>
      <w:bookmarkStart w:id="487" w:name="_Toc520356170"/>
      <w:bookmarkStart w:id="488" w:name="_Toc142311048"/>
      <w:bookmarkStart w:id="489" w:name="_Toc149720839"/>
      <w:bookmarkStart w:id="490" w:name="_Toc264969236"/>
      <w:bookmarkStart w:id="491" w:name="_Toc164229241"/>
      <w:bookmarkStart w:id="492" w:name="_Toc164608660"/>
      <w:r>
        <w:rPr>
          <w:rFonts w:ascii="Times New Roman" w:hAnsi="Times New Roman" w:eastAsia="宋体" w:cs="Times New Roman"/>
          <w:color w:val="auto"/>
          <w:kern w:val="2"/>
          <w:sz w:val="24"/>
          <w:szCs w:val="24"/>
          <w:lang w:eastAsia="zh-CN"/>
        </w:rPr>
        <w:t>成交候选人名单</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74E31525">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6AF236D">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sz w:val="24"/>
          <w:szCs w:val="20"/>
          <w:lang w:eastAsia="zh-CN"/>
        </w:rPr>
        <w:t>磋商小组根据上述供应商排序，依次推荐排序前</w:t>
      </w:r>
      <w:r>
        <w:rPr>
          <w:rFonts w:ascii="Times New Roman" w:hAnsi="Times New Roman" w:eastAsia="宋体" w:cs="Times New Roman"/>
          <w:color w:val="auto"/>
          <w:kern w:val="2"/>
          <w:sz w:val="24"/>
          <w:szCs w:val="24"/>
          <w:lang w:eastAsia="zh-CN"/>
        </w:rPr>
        <w:t>_</w:t>
      </w:r>
      <w:r>
        <w:rPr>
          <w:rFonts w:hint="eastAsia" w:ascii="Times New Roman" w:hAnsi="Times New Roman" w:eastAsia="宋体" w:cs="Times New Roman"/>
          <w:color w:val="auto"/>
          <w:kern w:val="2"/>
          <w:sz w:val="24"/>
          <w:szCs w:val="24"/>
          <w:u w:val="single"/>
          <w:lang w:eastAsia="zh-CN"/>
        </w:rPr>
        <w:t>3</w:t>
      </w:r>
      <w:r>
        <w:rPr>
          <w:rFonts w:ascii="Times New Roman" w:hAnsi="Times New Roman" w:eastAsia="宋体" w:cs="Times New Roman"/>
          <w:color w:val="auto"/>
          <w:kern w:val="2"/>
          <w:sz w:val="24"/>
          <w:szCs w:val="24"/>
          <w:lang w:eastAsia="zh-CN"/>
        </w:rPr>
        <w:t>_名</w:t>
      </w:r>
      <w:r>
        <w:rPr>
          <w:rFonts w:ascii="Times New Roman" w:hAnsi="Times New Roman" w:eastAsia="宋体" w:cs="Times New Roman"/>
          <w:color w:val="auto"/>
          <w:sz w:val="24"/>
          <w:szCs w:val="20"/>
          <w:lang w:eastAsia="zh-CN"/>
        </w:rPr>
        <w:t>的供应商为</w:t>
      </w:r>
      <w:r>
        <w:rPr>
          <w:rFonts w:ascii="Times New Roman" w:hAnsi="Times New Roman" w:eastAsia="宋体" w:cs="Times New Roman"/>
          <w:color w:val="auto"/>
          <w:sz w:val="24"/>
          <w:lang w:eastAsia="zh-CN"/>
        </w:rPr>
        <w:t>成交候选供应商</w:t>
      </w:r>
      <w:r>
        <w:rPr>
          <w:rFonts w:ascii="Times New Roman" w:hAnsi="Times New Roman" w:eastAsia="宋体" w:cs="Times New Roman"/>
          <w:color w:val="auto"/>
          <w:sz w:val="24"/>
          <w:szCs w:val="20"/>
          <w:lang w:eastAsia="zh-CN"/>
        </w:rPr>
        <w:t>（若在磋商文件允许的情形下提交最后报价的供应商为二家，则依次推荐二名供应商为成交候选供应商），并编写评审报告。</w:t>
      </w:r>
    </w:p>
    <w:p w14:paraId="47EEF785">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磋商小组要对评分汇总情况进行复核，特别是对排名第一的、报价最低的、响应文件被认定为无效的情形进行重点复核。</w:t>
      </w:r>
    </w:p>
    <w:p w14:paraId="359A8AE0">
      <w:pPr>
        <w:keepNext w:val="0"/>
        <w:keepLines w:val="0"/>
        <w:pageBreakBefore w:val="0"/>
        <w:widowControl w:val="0"/>
        <w:numPr>
          <w:ilvl w:val="0"/>
          <w:numId w:val="14"/>
        </w:numPr>
        <w:tabs>
          <w:tab w:val="left" w:pos="360"/>
        </w:tabs>
        <w:kinsoku/>
        <w:wordWrap/>
        <w:overflowPunct/>
        <w:topLinePunct w:val="0"/>
        <w:autoSpaceDE/>
        <w:autoSpaceDN/>
        <w:bidi w:val="0"/>
        <w:adjustRightInd/>
        <w:snapToGrid/>
        <w:spacing w:line="360" w:lineRule="auto"/>
        <w:ind w:left="0" w:leftChars="0" w:firstLine="480" w:firstLineChars="200"/>
        <w:jc w:val="both"/>
        <w:textAlignment w:val="auto"/>
        <w:outlineLvl w:val="1"/>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报告违法行为</w:t>
      </w:r>
    </w:p>
    <w:p w14:paraId="0806E542">
      <w:pPr>
        <w:keepNext w:val="0"/>
        <w:keepLines w:val="0"/>
        <w:pageBreakBefore w:val="0"/>
        <w:widowControl w:val="0"/>
        <w:numPr>
          <w:ilvl w:val="1"/>
          <w:numId w:val="14"/>
        </w:numPr>
        <w:tabs>
          <w:tab w:val="left" w:pos="1080"/>
          <w:tab w:val="left" w:pos="1872"/>
        </w:tabs>
        <w:kinsoku/>
        <w:wordWrap/>
        <w:overflowPunct/>
        <w:topLinePunct w:val="0"/>
        <w:autoSpaceDE/>
        <w:autoSpaceDN/>
        <w:bidi w:val="0"/>
        <w:adjustRightInd/>
        <w:snapToGrid/>
        <w:spacing w:line="360" w:lineRule="auto"/>
        <w:ind w:left="0" w:leftChars="0" w:firstLine="480" w:firstLineChars="200"/>
        <w:jc w:val="both"/>
        <w:textAlignment w:val="auto"/>
        <w:rPr>
          <w:rFonts w:ascii="Times New Roman" w:hAnsi="Times New Roman" w:eastAsia="宋体" w:cs="Times New Roman"/>
          <w:b/>
          <w:color w:val="auto"/>
          <w:sz w:val="24"/>
          <w:szCs w:val="24"/>
          <w:lang w:eastAsia="zh-CN"/>
        </w:rPr>
      </w:pPr>
      <w:r>
        <w:rPr>
          <w:rFonts w:ascii="Times New Roman" w:hAnsi="Times New Roman" w:eastAsia="宋体" w:cs="Times New Roman"/>
          <w:color w:val="auto"/>
          <w:kern w:val="2"/>
          <w:sz w:val="24"/>
          <w:szCs w:val="24"/>
          <w:lang w:eastAsia="zh-CN"/>
        </w:rPr>
        <w:t>磋商小组在评审过程中发现供应商有行贿、提供虚假材料或者串通等违法行为时，</w:t>
      </w:r>
      <w:r>
        <w:rPr>
          <w:rFonts w:hint="eastAsia" w:ascii="Times New Roman" w:hAnsi="Times New Roman" w:eastAsia="宋体" w:cs="Times New Roman"/>
          <w:color w:val="auto"/>
          <w:kern w:val="2"/>
          <w:sz w:val="24"/>
          <w:szCs w:val="24"/>
          <w:lang w:eastAsia="zh-CN"/>
        </w:rPr>
        <w:t>应当及时向财政部门报告</w:t>
      </w:r>
      <w:r>
        <w:rPr>
          <w:rFonts w:ascii="Times New Roman" w:hAnsi="Times New Roman" w:eastAsia="宋体" w:cs="Times New Roman"/>
          <w:color w:val="auto"/>
          <w:kern w:val="2"/>
          <w:sz w:val="24"/>
          <w:szCs w:val="24"/>
          <w:lang w:eastAsia="zh-CN"/>
        </w:rPr>
        <w:t>。</w:t>
      </w:r>
      <w:r>
        <w:rPr>
          <w:lang w:eastAsia="zh-CN"/>
        </w:rPr>
        <w:br w:type="page"/>
      </w:r>
    </w:p>
    <w:p w14:paraId="0B95CDDA">
      <w:pPr>
        <w:keepNext/>
        <w:keepLines/>
        <w:widowControl w:val="0"/>
        <w:kinsoku/>
        <w:snapToGrid/>
        <w:spacing w:line="360" w:lineRule="auto"/>
        <w:jc w:val="center"/>
        <w:outlineLvl w:val="1"/>
        <w:rPr>
          <w:rFonts w:ascii="Times New Roman" w:hAnsi="Times New Roman" w:eastAsia="宋体" w:cs="Times New Roman"/>
          <w:b/>
          <w:color w:val="auto"/>
          <w:sz w:val="24"/>
          <w:szCs w:val="24"/>
          <w:lang w:eastAsia="zh-CN"/>
        </w:rPr>
      </w:pPr>
      <w:r>
        <w:rPr>
          <w:rFonts w:ascii="Times New Roman" w:hAnsi="Times New Roman" w:eastAsia="宋体" w:cs="Times New Roman"/>
          <w:b/>
          <w:color w:val="auto"/>
          <w:sz w:val="24"/>
          <w:szCs w:val="24"/>
          <w:lang w:eastAsia="zh-CN"/>
        </w:rPr>
        <w:t>二、评</w:t>
      </w:r>
      <w:r>
        <w:rPr>
          <w:rFonts w:hint="eastAsia" w:ascii="Times New Roman" w:hAnsi="Times New Roman" w:eastAsia="宋体" w:cs="Times New Roman"/>
          <w:b/>
          <w:color w:val="auto"/>
          <w:sz w:val="24"/>
          <w:szCs w:val="24"/>
          <w:lang w:eastAsia="zh-CN"/>
        </w:rPr>
        <w:t>审</w:t>
      </w:r>
      <w:r>
        <w:rPr>
          <w:rFonts w:ascii="Times New Roman" w:hAnsi="Times New Roman" w:eastAsia="宋体" w:cs="Times New Roman"/>
          <w:b/>
          <w:color w:val="auto"/>
          <w:sz w:val="24"/>
          <w:szCs w:val="24"/>
          <w:lang w:eastAsia="zh-CN"/>
        </w:rPr>
        <w:t>标准</w:t>
      </w:r>
    </w:p>
    <w:tbl>
      <w:tblPr>
        <w:tblStyle w:val="55"/>
        <w:tblpPr w:leftFromText="180" w:rightFromText="180" w:vertAnchor="text" w:horzAnchor="page" w:tblpX="1593" w:tblpY="410"/>
        <w:tblOverlap w:val="never"/>
        <w:tblW w:w="50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315"/>
        <w:gridCol w:w="911"/>
        <w:gridCol w:w="6418"/>
      </w:tblGrid>
      <w:tr w14:paraId="5B435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vAlign w:val="center"/>
          </w:tcPr>
          <w:p w14:paraId="12844D11">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697" w:type="pct"/>
            <w:vAlign w:val="center"/>
          </w:tcPr>
          <w:p w14:paraId="46032603">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483" w:type="pct"/>
            <w:vAlign w:val="center"/>
          </w:tcPr>
          <w:p w14:paraId="2D4A84AE">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3405" w:type="pct"/>
            <w:vAlign w:val="center"/>
          </w:tcPr>
          <w:p w14:paraId="1209CBCE">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7D58C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413" w:type="pct"/>
            <w:vAlign w:val="center"/>
          </w:tcPr>
          <w:p w14:paraId="2BA58117">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697" w:type="pct"/>
            <w:vAlign w:val="center"/>
          </w:tcPr>
          <w:p w14:paraId="3B9B7D03">
            <w:pPr>
              <w:spacing w:line="360" w:lineRule="auto"/>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483" w:type="pct"/>
            <w:vAlign w:val="center"/>
          </w:tcPr>
          <w:p w14:paraId="31B1D8CB">
            <w:pPr>
              <w:spacing w:line="360" w:lineRule="auto"/>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w:t>
            </w:r>
          </w:p>
        </w:tc>
        <w:tc>
          <w:tcPr>
            <w:tcW w:w="3405" w:type="pct"/>
            <w:vAlign w:val="center"/>
          </w:tcPr>
          <w:p w14:paraId="517BE309">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%×100。</w:t>
            </w:r>
          </w:p>
        </w:tc>
      </w:tr>
      <w:tr w14:paraId="2681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413" w:type="pct"/>
            <w:vAlign w:val="center"/>
          </w:tcPr>
          <w:p w14:paraId="13402B7D">
            <w:pPr>
              <w:spacing w:line="36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97" w:type="pct"/>
            <w:vAlign w:val="center"/>
          </w:tcPr>
          <w:p w14:paraId="26680DA7">
            <w:pPr>
              <w:spacing w:line="360" w:lineRule="auto"/>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项目业绩</w:t>
            </w:r>
          </w:p>
        </w:tc>
        <w:tc>
          <w:tcPr>
            <w:tcW w:w="483" w:type="pct"/>
            <w:vAlign w:val="center"/>
          </w:tcPr>
          <w:p w14:paraId="3644ECE7">
            <w:pPr>
              <w:spacing w:line="360" w:lineRule="auto"/>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3405" w:type="pct"/>
            <w:vAlign w:val="center"/>
          </w:tcPr>
          <w:p w14:paraId="022D7C2E">
            <w:pPr>
              <w:pStyle w:val="69"/>
              <w:spacing w:before="33" w:line="373" w:lineRule="auto"/>
              <w:ind w:right="1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根据投标人近 3 年（2023年5月至本项目投标截止时间，以合同或协议签订时间为准） 承担的类似消防评估服务项目业绩，一个有效业绩得2分。最高得分10分。</w:t>
            </w:r>
          </w:p>
          <w:p w14:paraId="3FBAA6F4">
            <w:pPr>
              <w:spacing w:line="360" w:lineRule="auto"/>
              <w:ind w:firstLine="28"/>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注:需提供业绩证明资料，否则不予认可。证明材料需至少包括合同首页、含有项目名称页面以及签章页，认定时间以合同签订时间为准。</w:t>
            </w:r>
          </w:p>
        </w:tc>
      </w:tr>
      <w:tr w14:paraId="54EA3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vMerge w:val="restart"/>
            <w:vAlign w:val="center"/>
          </w:tcPr>
          <w:p w14:paraId="2B73E44D">
            <w:pPr>
              <w:spacing w:line="360" w:lineRule="auto"/>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697" w:type="pct"/>
            <w:vMerge w:val="restart"/>
            <w:vAlign w:val="center"/>
          </w:tcPr>
          <w:p w14:paraId="56290566">
            <w:pPr>
              <w:spacing w:line="360" w:lineRule="auto"/>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投标人证书</w:t>
            </w:r>
          </w:p>
        </w:tc>
        <w:tc>
          <w:tcPr>
            <w:tcW w:w="483" w:type="pct"/>
            <w:vMerge w:val="restart"/>
            <w:vAlign w:val="center"/>
          </w:tcPr>
          <w:p w14:paraId="49A427C2">
            <w:pPr>
              <w:spacing w:line="360" w:lineRule="auto"/>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3405" w:type="pct"/>
            <w:vAlign w:val="top"/>
          </w:tcPr>
          <w:p w14:paraId="2E33D862">
            <w:pPr>
              <w:pStyle w:val="69"/>
              <w:spacing w:before="33" w:line="373" w:lineRule="auto"/>
              <w:ind w:right="1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投标人具备有效的ISO9001质量管理体系认证证书的得1分，否则得 0分</w:t>
            </w:r>
          </w:p>
          <w:p w14:paraId="0CFDB8EC">
            <w:pPr>
              <w:pStyle w:val="69"/>
              <w:spacing w:before="33" w:line="373" w:lineRule="auto"/>
              <w:ind w:right="1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注：投标人须提供证书复印件并加盖公章。</w:t>
            </w:r>
          </w:p>
        </w:tc>
      </w:tr>
      <w:tr w14:paraId="5EFA7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vMerge w:val="continue"/>
            <w:vAlign w:val="center"/>
          </w:tcPr>
          <w:p w14:paraId="1508DB39">
            <w:pPr>
              <w:spacing w:line="360" w:lineRule="auto"/>
              <w:ind w:firstLine="28"/>
              <w:jc w:val="center"/>
              <w:rPr>
                <w:rFonts w:hint="eastAsia" w:ascii="宋体" w:hAnsi="宋体" w:eastAsia="宋体" w:cs="宋体"/>
                <w:color w:val="auto"/>
                <w:sz w:val="24"/>
                <w:szCs w:val="24"/>
                <w:highlight w:val="none"/>
                <w:lang w:val="en-US" w:eastAsia="zh-CN"/>
              </w:rPr>
            </w:pPr>
          </w:p>
        </w:tc>
        <w:tc>
          <w:tcPr>
            <w:tcW w:w="697" w:type="pct"/>
            <w:vMerge w:val="continue"/>
            <w:vAlign w:val="center"/>
          </w:tcPr>
          <w:p w14:paraId="11E85AAD">
            <w:pPr>
              <w:spacing w:line="360" w:lineRule="auto"/>
              <w:ind w:firstLine="28"/>
              <w:jc w:val="center"/>
              <w:rPr>
                <w:rFonts w:hint="eastAsia" w:ascii="宋体" w:hAnsi="宋体" w:eastAsia="宋体" w:cs="宋体"/>
                <w:color w:val="auto"/>
                <w:sz w:val="24"/>
                <w:szCs w:val="24"/>
                <w:highlight w:val="none"/>
                <w:lang w:val="en-US" w:eastAsia="zh-CN"/>
              </w:rPr>
            </w:pPr>
          </w:p>
        </w:tc>
        <w:tc>
          <w:tcPr>
            <w:tcW w:w="483" w:type="pct"/>
            <w:vMerge w:val="continue"/>
            <w:vAlign w:val="center"/>
          </w:tcPr>
          <w:p w14:paraId="49D56252">
            <w:pPr>
              <w:spacing w:line="360" w:lineRule="auto"/>
              <w:ind w:firstLine="28"/>
              <w:jc w:val="center"/>
              <w:rPr>
                <w:rFonts w:hint="eastAsia" w:ascii="宋体" w:hAnsi="宋体" w:eastAsia="宋体" w:cs="宋体"/>
                <w:color w:val="auto"/>
                <w:sz w:val="24"/>
                <w:szCs w:val="24"/>
                <w:highlight w:val="none"/>
                <w:lang w:val="en-US" w:eastAsia="zh-CN"/>
              </w:rPr>
            </w:pPr>
          </w:p>
        </w:tc>
        <w:tc>
          <w:tcPr>
            <w:tcW w:w="3405" w:type="pct"/>
            <w:vAlign w:val="top"/>
          </w:tcPr>
          <w:p w14:paraId="28517B36">
            <w:pPr>
              <w:pStyle w:val="69"/>
              <w:spacing w:before="33" w:line="373" w:lineRule="auto"/>
              <w:ind w:right="1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投标人具备有效的1SO14001环境管理体系认证证书的得 1分，否则得 0分</w:t>
            </w:r>
          </w:p>
          <w:p w14:paraId="74A76F85">
            <w:pPr>
              <w:pStyle w:val="69"/>
              <w:spacing w:before="33" w:line="373" w:lineRule="auto"/>
              <w:ind w:right="1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注：投标人须提供证书复印件并加盖公章。</w:t>
            </w:r>
          </w:p>
        </w:tc>
      </w:tr>
      <w:tr w14:paraId="623C6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vMerge w:val="continue"/>
            <w:vAlign w:val="center"/>
          </w:tcPr>
          <w:p w14:paraId="08FC0F1C">
            <w:pPr>
              <w:spacing w:line="360" w:lineRule="auto"/>
              <w:ind w:firstLine="28"/>
              <w:jc w:val="center"/>
              <w:rPr>
                <w:rFonts w:hint="eastAsia" w:ascii="宋体" w:hAnsi="宋体" w:eastAsia="宋体" w:cs="宋体"/>
                <w:color w:val="auto"/>
                <w:sz w:val="24"/>
                <w:szCs w:val="24"/>
                <w:highlight w:val="none"/>
                <w:lang w:val="en-US" w:eastAsia="zh-CN"/>
              </w:rPr>
            </w:pPr>
          </w:p>
        </w:tc>
        <w:tc>
          <w:tcPr>
            <w:tcW w:w="697" w:type="pct"/>
            <w:vMerge w:val="continue"/>
            <w:vAlign w:val="center"/>
          </w:tcPr>
          <w:p w14:paraId="28C5BB5C">
            <w:pPr>
              <w:spacing w:line="360" w:lineRule="auto"/>
              <w:ind w:firstLine="28"/>
              <w:jc w:val="center"/>
              <w:rPr>
                <w:rFonts w:hint="eastAsia" w:ascii="宋体" w:hAnsi="宋体" w:eastAsia="宋体" w:cs="宋体"/>
                <w:color w:val="auto"/>
                <w:sz w:val="24"/>
                <w:szCs w:val="24"/>
                <w:highlight w:val="none"/>
                <w:lang w:val="en-US" w:eastAsia="zh-CN"/>
              </w:rPr>
            </w:pPr>
          </w:p>
        </w:tc>
        <w:tc>
          <w:tcPr>
            <w:tcW w:w="483" w:type="pct"/>
            <w:vMerge w:val="continue"/>
            <w:vAlign w:val="center"/>
          </w:tcPr>
          <w:p w14:paraId="01DD93C3">
            <w:pPr>
              <w:spacing w:line="360" w:lineRule="auto"/>
              <w:ind w:firstLine="28"/>
              <w:jc w:val="center"/>
              <w:rPr>
                <w:rFonts w:hint="eastAsia" w:ascii="宋体" w:hAnsi="宋体" w:eastAsia="宋体" w:cs="宋体"/>
                <w:color w:val="auto"/>
                <w:sz w:val="24"/>
                <w:szCs w:val="24"/>
                <w:highlight w:val="none"/>
                <w:lang w:val="en-US" w:eastAsia="zh-CN"/>
              </w:rPr>
            </w:pPr>
          </w:p>
        </w:tc>
        <w:tc>
          <w:tcPr>
            <w:tcW w:w="3405" w:type="pct"/>
            <w:vAlign w:val="top"/>
          </w:tcPr>
          <w:p w14:paraId="11E04334">
            <w:pPr>
              <w:pStyle w:val="69"/>
              <w:spacing w:before="33" w:line="373" w:lineRule="auto"/>
              <w:ind w:right="1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投标人具备有效的 ISO45001 或 ISO18001 职业健康安全管理体系认证证书的得 1分，否则得 0分。</w:t>
            </w:r>
          </w:p>
          <w:p w14:paraId="5D719F67">
            <w:pPr>
              <w:pStyle w:val="69"/>
              <w:spacing w:before="33" w:line="373" w:lineRule="auto"/>
              <w:ind w:right="12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注：投标人须提供证书复印件并加盖公章。</w:t>
            </w:r>
          </w:p>
        </w:tc>
      </w:tr>
      <w:tr w14:paraId="5C12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shd w:val="clear" w:color="auto" w:fill="auto"/>
            <w:vAlign w:val="center"/>
          </w:tcPr>
          <w:p w14:paraId="294C9195">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697" w:type="pct"/>
            <w:vAlign w:val="center"/>
          </w:tcPr>
          <w:p w14:paraId="2719FD52">
            <w:pPr>
              <w:spacing w:line="360" w:lineRule="auto"/>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对本次服务项目的理解</w:t>
            </w:r>
          </w:p>
        </w:tc>
        <w:tc>
          <w:tcPr>
            <w:tcW w:w="483" w:type="pct"/>
            <w:vAlign w:val="center"/>
          </w:tcPr>
          <w:p w14:paraId="542B0CD2">
            <w:pPr>
              <w:spacing w:line="360" w:lineRule="auto"/>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3405" w:type="pct"/>
            <w:vAlign w:val="center"/>
          </w:tcPr>
          <w:p w14:paraId="59C3B070">
            <w:pPr>
              <w:spacing w:line="360" w:lineRule="auto"/>
              <w:ind w:firstLine="28"/>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根据招标文件要求，对投标人提供的本次服务项目理解情况进行评价，其中：</w:t>
            </w:r>
          </w:p>
          <w:p w14:paraId="1145EF32">
            <w:pPr>
              <w:spacing w:line="360" w:lineRule="auto"/>
              <w:ind w:firstLine="28"/>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（1）能够完全正确的理解采购人所购买服务的目的，对海淀区安全生产治本攻坚三年行动—提升隐患排查治理能力项目有清晰理解，能够满足实际服务要求且充分的认知的，得 10分；</w:t>
            </w:r>
          </w:p>
          <w:p w14:paraId="47C17068">
            <w:pPr>
              <w:spacing w:line="360" w:lineRule="auto"/>
              <w:ind w:firstLine="28"/>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（2）能够理解采购人所购买服务的目的，对海淀区安全生产治本攻坚三年行动—提升隐患排查治理能力项目有简单的理解，满足项目服务要求且有所认知的，得 6 分；</w:t>
            </w:r>
          </w:p>
          <w:p w14:paraId="06D79016">
            <w:pPr>
              <w:spacing w:line="360" w:lineRule="auto"/>
              <w:ind w:firstLine="28"/>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（3）对采购人所购买服务的目的和对海淀区安全生产治本攻坚三年行动—提升隐患排查治理能力项目理解只提供简短描述，只能部分满足项目需要的得 3 分；</w:t>
            </w:r>
          </w:p>
          <w:p w14:paraId="4961E5F6">
            <w:pPr>
              <w:spacing w:line="360" w:lineRule="auto"/>
              <w:ind w:firstLine="28"/>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（4）未提供针对本次服务项目理解的 0 分。</w:t>
            </w:r>
          </w:p>
        </w:tc>
      </w:tr>
      <w:tr w14:paraId="0215D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shd w:val="clear" w:color="auto" w:fill="auto"/>
            <w:vAlign w:val="center"/>
          </w:tcPr>
          <w:p w14:paraId="652A2791">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697" w:type="pct"/>
            <w:shd w:val="clear" w:color="auto" w:fill="auto"/>
            <w:vAlign w:val="center"/>
          </w:tcPr>
          <w:p w14:paraId="2F3CCEC0">
            <w:pPr>
              <w:spacing w:line="360" w:lineRule="auto"/>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对投标人提供的整体服务方案进行评价</w:t>
            </w:r>
          </w:p>
        </w:tc>
        <w:tc>
          <w:tcPr>
            <w:tcW w:w="483" w:type="pct"/>
            <w:shd w:val="clear" w:color="auto" w:fill="auto"/>
            <w:vAlign w:val="center"/>
          </w:tcPr>
          <w:p w14:paraId="725DB158">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w:t>
            </w:r>
          </w:p>
        </w:tc>
        <w:tc>
          <w:tcPr>
            <w:tcW w:w="3405" w:type="pct"/>
            <w:shd w:val="clear" w:color="auto" w:fill="auto"/>
            <w:vAlign w:val="center"/>
          </w:tcPr>
          <w:p w14:paraId="1C3950F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根据招标文件要求，对投标人提供的整体服务方案进行评价，其中：</w:t>
            </w:r>
          </w:p>
          <w:p w14:paraId="2526F53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（1）投标人提供的服务方案中完整包含</w:t>
            </w:r>
            <w:r>
              <w:rPr>
                <w:rFonts w:hint="eastAsia" w:ascii="宋体" w:hAnsi="宋体" w:eastAsia="宋体" w:cs="宋体"/>
                <w:color w:val="auto"/>
                <w:sz w:val="24"/>
                <w:szCs w:val="24"/>
                <w:highlight w:val="none"/>
                <w:lang w:val="en-US" w:eastAsia="zh-CN"/>
              </w:rPr>
              <w:t>本次</w:t>
            </w:r>
            <w:r>
              <w:rPr>
                <w:rFonts w:hint="eastAsia" w:ascii="宋体" w:hAnsi="宋体" w:eastAsia="宋体" w:cs="宋体"/>
                <w:color w:val="auto"/>
                <w:sz w:val="24"/>
                <w:szCs w:val="24"/>
                <w:highlight w:val="none"/>
              </w:rPr>
              <w:t>的服务内容、服务标准、 检查方法、服务流程、服务措施的，内容符合国家相关标准和规划，框架完整，能够对</w:t>
            </w:r>
            <w:r>
              <w:rPr>
                <w:rFonts w:hint="eastAsia" w:ascii="宋体" w:hAnsi="宋体" w:eastAsia="宋体" w:cs="宋体"/>
                <w:color w:val="auto"/>
                <w:sz w:val="24"/>
                <w:szCs w:val="24"/>
                <w:highlight w:val="none"/>
                <w:lang w:val="en-US" w:eastAsia="zh-CN"/>
              </w:rPr>
              <w:t>海淀区安全生产治本攻坚三年行动—提升隐患排查治理能力项目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排查整治、现场督导、问题整改</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lang w:val="en-US" w:eastAsia="zh-CN"/>
              </w:rPr>
              <w:t>评估整合的，同时能够合理规划时间节点同步报告汇总编制内容</w:t>
            </w:r>
            <w:r>
              <w:rPr>
                <w:rFonts w:hint="eastAsia" w:ascii="宋体" w:hAnsi="宋体" w:eastAsia="宋体" w:cs="宋体"/>
                <w:color w:val="auto"/>
                <w:sz w:val="24"/>
                <w:szCs w:val="24"/>
                <w:highlight w:val="none"/>
              </w:rPr>
              <w:t>的得 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分；</w:t>
            </w:r>
          </w:p>
          <w:p w14:paraId="515FD97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（2）投标人提供的服务方案中包含</w:t>
            </w:r>
            <w:r>
              <w:rPr>
                <w:rFonts w:hint="eastAsia" w:ascii="宋体" w:hAnsi="宋体" w:eastAsia="宋体" w:cs="宋体"/>
                <w:color w:val="auto"/>
                <w:sz w:val="24"/>
                <w:szCs w:val="24"/>
                <w:highlight w:val="none"/>
                <w:lang w:val="en-US" w:eastAsia="zh-CN"/>
              </w:rPr>
              <w:t>本次</w:t>
            </w:r>
            <w:r>
              <w:rPr>
                <w:rFonts w:hint="eastAsia" w:ascii="宋体" w:hAnsi="宋体" w:eastAsia="宋体" w:cs="宋体"/>
                <w:color w:val="auto"/>
                <w:sz w:val="24"/>
                <w:szCs w:val="24"/>
                <w:highlight w:val="none"/>
              </w:rPr>
              <w:t>的服务</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的服务内容、服务标准、 检查方法、服务流程、服务措施</w:t>
            </w:r>
            <w:r>
              <w:rPr>
                <w:rFonts w:hint="eastAsia" w:ascii="宋体" w:hAnsi="宋体" w:eastAsia="宋体" w:cs="宋体"/>
                <w:color w:val="auto"/>
                <w:sz w:val="24"/>
                <w:szCs w:val="24"/>
                <w:highlight w:val="none"/>
                <w:lang w:val="en-US" w:eastAsia="zh-CN"/>
              </w:rPr>
              <w:t>但不完整</w:t>
            </w:r>
            <w:r>
              <w:rPr>
                <w:rFonts w:hint="eastAsia" w:ascii="宋体" w:hAnsi="宋体" w:eastAsia="宋体" w:cs="宋体"/>
                <w:color w:val="auto"/>
                <w:sz w:val="24"/>
                <w:szCs w:val="24"/>
                <w:highlight w:val="none"/>
              </w:rPr>
              <w:t>， 内容符合国家相关标准和规划，</w:t>
            </w:r>
            <w:r>
              <w:rPr>
                <w:rFonts w:hint="eastAsia" w:ascii="宋体" w:hAnsi="宋体" w:eastAsia="宋体" w:cs="宋体"/>
                <w:color w:val="auto"/>
                <w:sz w:val="24"/>
                <w:szCs w:val="24"/>
                <w:highlight w:val="none"/>
                <w:lang w:val="en-US" w:eastAsia="zh-CN"/>
              </w:rPr>
              <w:t>能够完成项目内容</w:t>
            </w:r>
            <w:r>
              <w:rPr>
                <w:rFonts w:hint="eastAsia" w:ascii="宋体" w:hAnsi="宋体" w:eastAsia="宋体" w:cs="宋体"/>
                <w:color w:val="auto"/>
                <w:sz w:val="24"/>
                <w:szCs w:val="24"/>
                <w:highlight w:val="none"/>
              </w:rPr>
              <w:t xml:space="preserve">但有欠缺的得 </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分；</w:t>
            </w:r>
          </w:p>
          <w:p w14:paraId="2014676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（3）投标人提供的服务方案中</w:t>
            </w:r>
            <w:r>
              <w:rPr>
                <w:rFonts w:hint="eastAsia" w:ascii="宋体" w:hAnsi="宋体" w:eastAsia="宋体" w:cs="宋体"/>
                <w:color w:val="auto"/>
                <w:sz w:val="24"/>
                <w:szCs w:val="24"/>
                <w:highlight w:val="none"/>
                <w:lang w:val="en-US" w:eastAsia="zh-CN"/>
              </w:rPr>
              <w:t>本次</w:t>
            </w:r>
            <w:r>
              <w:rPr>
                <w:rFonts w:hint="eastAsia" w:ascii="宋体" w:hAnsi="宋体" w:eastAsia="宋体" w:cs="宋体"/>
                <w:color w:val="auto"/>
                <w:sz w:val="24"/>
                <w:szCs w:val="24"/>
                <w:highlight w:val="none"/>
              </w:rPr>
              <w:t>的服务</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的服务内容、服务标准、检查方法、 服务流程、服务措施的内容不完整，只能部分满足项目需求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仅提供简短描述</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分；</w:t>
            </w:r>
          </w:p>
          <w:p w14:paraId="6DBF2307">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（4）未提供服务方案的得 0 分。</w:t>
            </w:r>
          </w:p>
        </w:tc>
      </w:tr>
      <w:tr w14:paraId="0CAF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5" w:hRule="atLeast"/>
        </w:trPr>
        <w:tc>
          <w:tcPr>
            <w:tcW w:w="413" w:type="pct"/>
            <w:shd w:val="clear" w:color="auto" w:fill="auto"/>
            <w:vAlign w:val="center"/>
          </w:tcPr>
          <w:p w14:paraId="6E581C58">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6</w:t>
            </w:r>
          </w:p>
        </w:tc>
        <w:tc>
          <w:tcPr>
            <w:tcW w:w="697" w:type="pct"/>
            <w:shd w:val="clear" w:color="auto" w:fill="auto"/>
            <w:vAlign w:val="center"/>
          </w:tcPr>
          <w:p w14:paraId="687E5E95">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重难点分析</w:t>
            </w:r>
          </w:p>
        </w:tc>
        <w:tc>
          <w:tcPr>
            <w:tcW w:w="483" w:type="pct"/>
            <w:shd w:val="clear" w:color="auto" w:fill="auto"/>
            <w:vAlign w:val="center"/>
          </w:tcPr>
          <w:p w14:paraId="0996A84D">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7</w:t>
            </w:r>
          </w:p>
        </w:tc>
        <w:tc>
          <w:tcPr>
            <w:tcW w:w="3405" w:type="pct"/>
            <w:shd w:val="clear" w:color="auto" w:fill="auto"/>
            <w:vAlign w:val="center"/>
          </w:tcPr>
          <w:p w14:paraId="027D71B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据投标人提供的项目理解与重难点分析进行综合评价，其中：</w:t>
            </w:r>
          </w:p>
          <w:p w14:paraId="16C5760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（1）对本项目服务内容有深刻的理解，充分了解项目工作量，对本项目服务内容重、难点分析透彻、合理、完善，切合项目实际情况，提供的重难点解决方案合理完善，科学可行，得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271BA53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（2）对本项目服务内容有一定的理解，但细节有欠缺，</w:t>
            </w:r>
            <w:r>
              <w:rPr>
                <w:rFonts w:hint="eastAsia" w:ascii="宋体" w:hAnsi="宋体" w:eastAsia="宋体" w:cs="宋体"/>
                <w:color w:val="auto"/>
                <w:sz w:val="24"/>
                <w:szCs w:val="24"/>
                <w:highlight w:val="none"/>
                <w:lang w:val="en-US" w:eastAsia="zh-CN"/>
              </w:rPr>
              <w:t>但</w:t>
            </w:r>
            <w:r>
              <w:rPr>
                <w:rFonts w:hint="eastAsia" w:ascii="宋体" w:hAnsi="宋体" w:eastAsia="宋体" w:cs="宋体"/>
                <w:color w:val="auto"/>
                <w:sz w:val="24"/>
                <w:szCs w:val="24"/>
                <w:highlight w:val="none"/>
              </w:rPr>
              <w:t>知晓项目工作量，对服务内容有一定的重、难点分析，但与实际情况的符合程度有偏差，提供的重难点解决方案</w:t>
            </w:r>
            <w:r>
              <w:rPr>
                <w:rFonts w:hint="eastAsia" w:ascii="宋体" w:hAnsi="宋体" w:eastAsia="宋体" w:cs="宋体"/>
                <w:color w:val="auto"/>
                <w:sz w:val="24"/>
                <w:szCs w:val="24"/>
                <w:highlight w:val="none"/>
                <w:lang w:val="en-US" w:eastAsia="zh-CN"/>
              </w:rPr>
              <w:t>能够采取但不完善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2B68EE8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（3）对本项目服务内容理解</w:t>
            </w:r>
            <w:r>
              <w:rPr>
                <w:rFonts w:hint="eastAsia" w:ascii="宋体" w:hAnsi="宋体" w:eastAsia="宋体" w:cs="宋体"/>
                <w:color w:val="auto"/>
                <w:sz w:val="24"/>
                <w:szCs w:val="24"/>
                <w:highlight w:val="none"/>
                <w:lang w:val="en-US" w:eastAsia="zh-CN"/>
              </w:rPr>
              <w:t>简单不清晰</w:t>
            </w:r>
            <w:r>
              <w:rPr>
                <w:rFonts w:hint="eastAsia" w:ascii="宋体" w:hAnsi="宋体" w:eastAsia="宋体" w:cs="宋体"/>
                <w:color w:val="auto"/>
                <w:sz w:val="24"/>
                <w:szCs w:val="24"/>
                <w:highlight w:val="none"/>
              </w:rPr>
              <w:t>，不切实际；对服务内容的重、难点分析粗略，或者提供的重难点解决方案的合理性及科学性等与项目</w:t>
            </w:r>
            <w:r>
              <w:rPr>
                <w:rFonts w:hint="eastAsia" w:ascii="宋体" w:hAnsi="宋体" w:eastAsia="宋体" w:cs="宋体"/>
                <w:color w:val="auto"/>
                <w:sz w:val="24"/>
                <w:szCs w:val="24"/>
                <w:highlight w:val="none"/>
                <w:lang w:val="en-US" w:eastAsia="zh-CN"/>
              </w:rPr>
              <w:t>仅提供简短描述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p>
          <w:p w14:paraId="00433BC0">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（4）未提供此项内容得0分。</w:t>
            </w:r>
          </w:p>
        </w:tc>
      </w:tr>
      <w:tr w14:paraId="1630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shd w:val="clear" w:color="auto" w:fill="auto"/>
            <w:vAlign w:val="center"/>
          </w:tcPr>
          <w:p w14:paraId="27F50227">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7</w:t>
            </w:r>
          </w:p>
        </w:tc>
        <w:tc>
          <w:tcPr>
            <w:tcW w:w="697" w:type="pct"/>
            <w:shd w:val="clear" w:color="auto" w:fill="auto"/>
            <w:vAlign w:val="center"/>
          </w:tcPr>
          <w:p w14:paraId="2F6991F5">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进度管理措施</w:t>
            </w:r>
          </w:p>
        </w:tc>
        <w:tc>
          <w:tcPr>
            <w:tcW w:w="483" w:type="pct"/>
            <w:shd w:val="clear" w:color="auto" w:fill="auto"/>
            <w:vAlign w:val="center"/>
          </w:tcPr>
          <w:p w14:paraId="29E50454">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10</w:t>
            </w:r>
          </w:p>
        </w:tc>
        <w:tc>
          <w:tcPr>
            <w:tcW w:w="3405" w:type="pct"/>
            <w:shd w:val="clear" w:color="auto" w:fill="auto"/>
            <w:vAlign w:val="center"/>
          </w:tcPr>
          <w:p w14:paraId="04F6866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据投标人提供的</w:t>
            </w:r>
            <w:r>
              <w:rPr>
                <w:rFonts w:hint="eastAsia" w:ascii="宋体" w:hAnsi="宋体" w:eastAsia="宋体" w:cs="宋体"/>
                <w:color w:val="auto"/>
                <w:kern w:val="2"/>
                <w:sz w:val="24"/>
                <w:szCs w:val="24"/>
                <w:highlight w:val="none"/>
                <w:lang w:val="en-US" w:eastAsia="zh-CN" w:bidi="ar-SA"/>
              </w:rPr>
              <w:t>进度管理措施</w:t>
            </w:r>
            <w:r>
              <w:rPr>
                <w:rFonts w:hint="eastAsia" w:ascii="宋体" w:hAnsi="宋体" w:eastAsia="宋体" w:cs="宋体"/>
                <w:color w:val="auto"/>
                <w:sz w:val="24"/>
                <w:szCs w:val="24"/>
                <w:highlight w:val="none"/>
              </w:rPr>
              <w:t>进行综合评价，其中：</w:t>
            </w:r>
          </w:p>
          <w:p w14:paraId="5D82ED6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方案内容完整，贴合本项目实际情况进行详细阐述，方案中包含实施细节和具体措施，满足采购需求得1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p w14:paraId="05493CD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方案内容完整，方案内容满足本项目实际情况，提供相关实施细节或具体措施但阐述不详细得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69129CA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方案内容满足项目需求，未提供相关实施细节且具体措施阐述不详细得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FCFC49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方案虽进行阐述但不能够完全满足采购需求则得2分；</w:t>
            </w:r>
          </w:p>
          <w:p w14:paraId="37B41A89">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）未提供此项内容得0分。</w:t>
            </w:r>
          </w:p>
        </w:tc>
      </w:tr>
      <w:tr w14:paraId="7E902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shd w:val="clear" w:color="auto" w:fill="auto"/>
            <w:vAlign w:val="center"/>
          </w:tcPr>
          <w:p w14:paraId="310D34BF">
            <w:pPr>
              <w:spacing w:line="360" w:lineRule="auto"/>
              <w:ind w:firstLine="28"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697" w:type="pct"/>
            <w:shd w:val="clear" w:color="auto" w:fill="auto"/>
            <w:vAlign w:val="center"/>
          </w:tcPr>
          <w:p w14:paraId="23916D35">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人员组织安排</w:t>
            </w:r>
          </w:p>
        </w:tc>
        <w:tc>
          <w:tcPr>
            <w:tcW w:w="483" w:type="pct"/>
            <w:shd w:val="clear" w:color="auto" w:fill="auto"/>
            <w:vAlign w:val="center"/>
          </w:tcPr>
          <w:p w14:paraId="706156EB">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w:t>
            </w:r>
          </w:p>
        </w:tc>
        <w:tc>
          <w:tcPr>
            <w:tcW w:w="3405" w:type="pct"/>
            <w:shd w:val="clear" w:color="auto" w:fill="auto"/>
            <w:vAlign w:val="center"/>
          </w:tcPr>
          <w:p w14:paraId="2FE1F0F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针对投标人为本项目配备的</w:t>
            </w: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rPr>
              <w:t>进行评价：</w:t>
            </w:r>
          </w:p>
          <w:p w14:paraId="2E6A577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1）投标人为本项目配备项目负责人 1 人、技术负责人 1人，且项目负责人、技术负责人不能互相兼任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项目负责人及技术负责人应至少具备一级消防工程师资格，</w:t>
            </w:r>
            <w:r>
              <w:rPr>
                <w:rFonts w:hint="eastAsia" w:ascii="宋体" w:hAnsi="宋体" w:eastAsia="宋体" w:cs="宋体"/>
                <w:color w:val="auto"/>
                <w:sz w:val="24"/>
                <w:szCs w:val="24"/>
                <w:highlight w:val="none"/>
              </w:rPr>
              <w:t>满足采购需求得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31820237">
            <w:pPr>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现场实施拟派人员须具备高级职称专家并根据项目需求做好人员排期，排期及人员配备合理，</w:t>
            </w:r>
            <w:r>
              <w:rPr>
                <w:rFonts w:hint="eastAsia" w:ascii="宋体" w:hAnsi="宋体" w:eastAsia="宋体" w:cs="宋体"/>
                <w:color w:val="auto"/>
                <w:sz w:val="24"/>
                <w:szCs w:val="24"/>
                <w:highlight w:val="none"/>
              </w:rPr>
              <w:t>满足采购需求得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w:t>
            </w:r>
          </w:p>
          <w:p w14:paraId="1716E5C0">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相关人员需</w:t>
            </w:r>
            <w:r>
              <w:rPr>
                <w:rFonts w:hint="eastAsia" w:ascii="宋体" w:hAnsi="宋体" w:eastAsia="宋体" w:cs="宋体"/>
                <w:color w:val="auto"/>
                <w:sz w:val="24"/>
                <w:szCs w:val="24"/>
                <w:highlight w:val="none"/>
              </w:rPr>
              <w:t>具有 3 年及以上消防安全评估从业经验和人员密集场所消防安全</w:t>
            </w:r>
            <w:r>
              <w:rPr>
                <w:rFonts w:hint="eastAsia" w:ascii="宋体" w:hAnsi="宋体" w:eastAsia="宋体" w:cs="宋体"/>
                <w:color w:val="auto"/>
                <w:sz w:val="24"/>
                <w:szCs w:val="24"/>
                <w:highlight w:val="none"/>
                <w:lang w:val="en-US" w:eastAsia="zh-CN"/>
              </w:rPr>
              <w:t>排查评估</w:t>
            </w:r>
            <w:r>
              <w:rPr>
                <w:rFonts w:hint="eastAsia" w:ascii="宋体" w:hAnsi="宋体" w:eastAsia="宋体" w:cs="宋体"/>
                <w:color w:val="auto"/>
                <w:sz w:val="24"/>
                <w:szCs w:val="24"/>
                <w:highlight w:val="none"/>
              </w:rPr>
              <w:t>项目的从业经验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满足采购需求得分</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p>
        </w:tc>
      </w:tr>
      <w:tr w14:paraId="7A92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shd w:val="clear" w:color="auto" w:fill="auto"/>
            <w:vAlign w:val="center"/>
          </w:tcPr>
          <w:p w14:paraId="16C21EB6">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p>
        </w:tc>
        <w:tc>
          <w:tcPr>
            <w:tcW w:w="697" w:type="pct"/>
            <w:shd w:val="clear" w:color="auto" w:fill="auto"/>
            <w:vAlign w:val="center"/>
          </w:tcPr>
          <w:p w14:paraId="27B20DB0">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服务质量保障及措施</w:t>
            </w:r>
          </w:p>
        </w:tc>
        <w:tc>
          <w:tcPr>
            <w:tcW w:w="483" w:type="pct"/>
            <w:shd w:val="clear" w:color="auto" w:fill="auto"/>
            <w:vAlign w:val="center"/>
          </w:tcPr>
          <w:p w14:paraId="671EA9EE">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10</w:t>
            </w:r>
          </w:p>
        </w:tc>
        <w:tc>
          <w:tcPr>
            <w:tcW w:w="3405" w:type="pct"/>
            <w:vAlign w:val="center"/>
          </w:tcPr>
          <w:p w14:paraId="63829BF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提供服务质量保障及措施</w:t>
            </w:r>
            <w:r>
              <w:rPr>
                <w:rFonts w:hint="eastAsia" w:ascii="宋体" w:hAnsi="宋体" w:eastAsia="宋体" w:cs="宋体"/>
                <w:color w:val="auto"/>
                <w:sz w:val="24"/>
                <w:szCs w:val="24"/>
                <w:highlight w:val="none"/>
              </w:rPr>
              <w:t>内容应包括但不限于:1服务质量保障体系，2质量保证措施，3服务承诺等。</w:t>
            </w:r>
          </w:p>
          <w:p w14:paraId="3C14B4BB">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方案应详细、具体，完全简单照抄采购需求的方案将被视为无效投标方案，不得分;完整提供上述方案</w:t>
            </w:r>
            <w:r>
              <w:rPr>
                <w:rFonts w:hint="eastAsia" w:ascii="宋体" w:hAnsi="宋体" w:eastAsia="宋体" w:cs="宋体"/>
                <w:color w:val="auto"/>
                <w:sz w:val="24"/>
                <w:szCs w:val="24"/>
                <w:highlight w:val="none"/>
                <w:lang w:val="en-US" w:eastAsia="zh-CN"/>
              </w:rPr>
              <w:t>且内容充分有可实施性</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0B3B8AD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方案每有一项缺项扣</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分，每有一项内容不完备扣1分，最低得0分;未单独提供该方案不得分。</w:t>
            </w:r>
          </w:p>
          <w:p w14:paraId="5BD4BC0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(内容不完备是指:存在不适用本项目的情形、内容不完整或缺少关键节点、内容前后矛盾等任意一种情形)</w:t>
            </w:r>
          </w:p>
        </w:tc>
      </w:tr>
      <w:tr w14:paraId="0026D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vAlign w:val="center"/>
          </w:tcPr>
          <w:p w14:paraId="0F654E3A">
            <w:pPr>
              <w:spacing w:line="360" w:lineRule="auto"/>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697" w:type="pct"/>
            <w:shd w:val="clear" w:color="auto" w:fill="auto"/>
            <w:vAlign w:val="center"/>
          </w:tcPr>
          <w:p w14:paraId="3CD591AF">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应急处理方案</w:t>
            </w:r>
          </w:p>
        </w:tc>
        <w:tc>
          <w:tcPr>
            <w:tcW w:w="483" w:type="pct"/>
            <w:shd w:val="clear" w:color="auto" w:fill="auto"/>
            <w:vAlign w:val="center"/>
          </w:tcPr>
          <w:p w14:paraId="32E5E04D">
            <w:pPr>
              <w:spacing w:line="360" w:lineRule="auto"/>
              <w:ind w:firstLine="28"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10</w:t>
            </w:r>
          </w:p>
        </w:tc>
        <w:tc>
          <w:tcPr>
            <w:tcW w:w="3405" w:type="pct"/>
            <w:shd w:val="clear" w:color="auto" w:fill="auto"/>
            <w:vAlign w:val="center"/>
          </w:tcPr>
          <w:p w14:paraId="3A8A59E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方案内容完整，贴合本项目实际情况进行详细阐述，方案中包含实施细节和具体措施，满足采购需求得10分；</w:t>
            </w:r>
          </w:p>
          <w:p w14:paraId="761519B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方案内容完整，方案内容满足本项目实际情况，提供相关实施细节或具体措施但阐述不详细得7分；</w:t>
            </w:r>
          </w:p>
          <w:p w14:paraId="32675DF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方案内容满足项目需求，未提供相关实施细节且具体措施阐述不详细得4分；</w:t>
            </w:r>
          </w:p>
          <w:p w14:paraId="4E61B5F2">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方案虽进行阐述但不能够完全满足采购需求则得2分；</w:t>
            </w:r>
          </w:p>
        </w:tc>
      </w:tr>
      <w:tr w14:paraId="01A7A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111" w:type="pct"/>
            <w:gridSpan w:val="2"/>
            <w:vAlign w:val="center"/>
          </w:tcPr>
          <w:p w14:paraId="1F4002E3">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3888" w:type="pct"/>
            <w:gridSpan w:val="2"/>
            <w:vAlign w:val="center"/>
          </w:tcPr>
          <w:p w14:paraId="22D00D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bl>
    <w:p w14:paraId="5F0D0E21">
      <w:pPr>
        <w:keepNext w:val="0"/>
        <w:keepLines w:val="0"/>
        <w:pageBreakBefore w:val="0"/>
        <w:widowControl w:val="0"/>
        <w:tabs>
          <w:tab w:val="left" w:pos="360"/>
          <w:tab w:val="left" w:pos="900"/>
        </w:tabs>
        <w:kinsoku/>
        <w:wordWrap/>
        <w:overflowPunct/>
        <w:topLinePunct w:val="0"/>
        <w:autoSpaceDE/>
        <w:autoSpaceDN/>
        <w:bidi w:val="0"/>
        <w:adjustRightInd/>
        <w:snapToGrid w:val="0"/>
        <w:spacing w:after="0" w:line="360" w:lineRule="auto"/>
        <w:jc w:val="both"/>
        <w:textAlignment w:val="auto"/>
        <w:outlineLvl w:val="1"/>
        <w:rPr>
          <w:sz w:val="24"/>
          <w:highlight w:val="none"/>
        </w:rPr>
      </w:pPr>
    </w:p>
    <w:p w14:paraId="0EC13145">
      <w:pPr>
        <w:spacing w:before="329" w:line="360" w:lineRule="auto"/>
        <w:jc w:val="center"/>
        <w:outlineLvl w:val="0"/>
        <w:rPr>
          <w:rFonts w:hint="eastAsia" w:ascii="宋体" w:hAnsi="宋体" w:eastAsia="宋体" w:cs="微软雅黑"/>
          <w:sz w:val="35"/>
          <w:szCs w:val="35"/>
          <w:lang w:eastAsia="zh-CN"/>
        </w:rPr>
      </w:pPr>
      <w:r>
        <w:br w:type="page"/>
      </w:r>
      <w:bookmarkStart w:id="493" w:name="_Toc13310"/>
      <w:r>
        <w:rPr>
          <w:rFonts w:ascii="宋体" w:hAnsi="宋体" w:eastAsia="宋体" w:cs="微软雅黑"/>
          <w:b/>
          <w:bCs/>
          <w:sz w:val="35"/>
          <w:szCs w:val="35"/>
          <w:lang w:eastAsia="zh-CN"/>
        </w:rPr>
        <w:t>第四章    采购需求</w:t>
      </w:r>
      <w:bookmarkEnd w:id="493"/>
    </w:p>
    <w:p w14:paraId="39E1C638">
      <w:pPr>
        <w:keepNext w:val="0"/>
        <w:keepLines w:val="0"/>
        <w:widowControl w:val="0"/>
        <w:suppressLineNumbers w:val="0"/>
        <w:wordWrap w:val="0"/>
        <w:topLinePunct/>
        <w:spacing w:before="0" w:beforeAutospacing="0" w:after="160" w:afterAutospacing="0" w:line="360" w:lineRule="auto"/>
        <w:ind w:left="0" w:right="0" w:firstLine="480" w:firstLineChars="200"/>
        <w:jc w:val="left"/>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一、采购标的</w:t>
      </w:r>
    </w:p>
    <w:p w14:paraId="1D88790F">
      <w:pPr>
        <w:keepNext w:val="0"/>
        <w:keepLines w:val="0"/>
        <w:pageBreakBefore w:val="0"/>
        <w:widowControl w:val="0"/>
        <w:suppressLineNumbers w:val="0"/>
        <w:wordWrap w:val="0"/>
        <w:overflowPunct/>
        <w:topLinePunct/>
        <w:bidi w:val="0"/>
        <w:spacing w:before="0" w:beforeAutospacing="0" w:afterAutospacing="0" w:line="360" w:lineRule="auto"/>
        <w:ind w:left="0" w:right="0" w:firstLine="480" w:firstLineChars="200"/>
        <w:jc w:val="left"/>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1.采购标的</w:t>
      </w:r>
    </w:p>
    <w:tbl>
      <w:tblPr>
        <w:tblStyle w:val="56"/>
        <w:tblW w:w="9701" w:type="dxa"/>
        <w:tblInd w:w="-3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85"/>
        <w:gridCol w:w="1766"/>
        <w:gridCol w:w="1147"/>
        <w:gridCol w:w="1077"/>
        <w:gridCol w:w="1031"/>
        <w:gridCol w:w="4195"/>
      </w:tblGrid>
      <w:tr w14:paraId="72095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9"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ED945F0">
            <w:pPr>
              <w:pStyle w:val="15"/>
              <w:keepNext w:val="0"/>
              <w:keepLines w:val="0"/>
              <w:widowControl/>
              <w:suppressLineNumbers w:val="0"/>
              <w:wordWrap w:val="0"/>
              <w:topLinePunct/>
              <w:autoSpaceDE/>
              <w:autoSpaceDN w:val="0"/>
              <w:spacing w:line="360" w:lineRule="auto"/>
              <w:jc w:val="center"/>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包号</w:t>
            </w:r>
          </w:p>
        </w:tc>
        <w:tc>
          <w:tcPr>
            <w:tcW w:w="1766" w:type="dxa"/>
            <w:tcBorders>
              <w:top w:val="single" w:color="auto" w:sz="4" w:space="0"/>
              <w:left w:val="single" w:color="auto" w:sz="4" w:space="0"/>
              <w:bottom w:val="single" w:color="auto" w:sz="4" w:space="0"/>
              <w:right w:val="single" w:color="auto" w:sz="4" w:space="0"/>
            </w:tcBorders>
            <w:shd w:val="clear" w:color="auto" w:fill="auto"/>
            <w:vAlign w:val="center"/>
          </w:tcPr>
          <w:p w14:paraId="62C9A541">
            <w:pPr>
              <w:pStyle w:val="15"/>
              <w:keepNext w:val="0"/>
              <w:keepLines w:val="0"/>
              <w:widowControl/>
              <w:suppressLineNumbers w:val="0"/>
              <w:wordWrap w:val="0"/>
              <w:topLinePunct/>
              <w:autoSpaceDE/>
              <w:autoSpaceDN w:val="0"/>
              <w:spacing w:line="360" w:lineRule="auto"/>
              <w:jc w:val="center"/>
              <w:rPr>
                <w:rFonts w:hint="eastAsia" w:ascii="宋体" w:hAnsi="宋体" w:eastAsia="宋体" w:cs="宋体"/>
                <w:bCs/>
                <w:color w:val="auto"/>
                <w:highlight w:val="none"/>
                <w:lang w:val="en-US"/>
              </w:rPr>
            </w:pPr>
            <w:r>
              <w:rPr>
                <w:rFonts w:hint="eastAsia" w:ascii="宋体" w:hAnsi="宋体" w:eastAsia="宋体" w:cs="宋体"/>
                <w:bCs/>
                <w:color w:val="auto"/>
                <w:highlight w:val="none"/>
              </w:rPr>
              <w:t>项目名称</w:t>
            </w:r>
          </w:p>
          <w:p w14:paraId="10C34FFC">
            <w:pPr>
              <w:pStyle w:val="15"/>
              <w:keepNext w:val="0"/>
              <w:keepLines w:val="0"/>
              <w:widowControl/>
              <w:suppressLineNumbers w:val="0"/>
              <w:wordWrap w:val="0"/>
              <w:topLinePunct/>
              <w:autoSpaceDE/>
              <w:autoSpaceDN w:val="0"/>
              <w:spacing w:line="360" w:lineRule="auto"/>
              <w:jc w:val="center"/>
              <w:rPr>
                <w:rFonts w:hint="eastAsia" w:ascii="宋体" w:hAnsi="宋体" w:eastAsia="宋体" w:cs="宋体"/>
                <w:bCs/>
                <w:color w:val="auto"/>
                <w:highlight w:val="none"/>
                <w:lang w:val="en-US"/>
              </w:rPr>
            </w:pPr>
            <w:r>
              <w:rPr>
                <w:rFonts w:hint="eastAsia" w:ascii="宋体" w:hAnsi="宋体" w:eastAsia="宋体" w:cs="宋体"/>
                <w:bCs/>
                <w:color w:val="auto"/>
                <w:highlight w:val="none"/>
              </w:rPr>
              <w:t>（标的名称）</w:t>
            </w: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6FCDAAF0">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预算</w:t>
            </w:r>
          </w:p>
          <w:p w14:paraId="089EAB14">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金额</w:t>
            </w:r>
          </w:p>
          <w:p w14:paraId="394E507F">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（万元）</w:t>
            </w:r>
          </w:p>
        </w:tc>
        <w:tc>
          <w:tcPr>
            <w:tcW w:w="1077" w:type="dxa"/>
            <w:tcBorders>
              <w:top w:val="single" w:color="auto" w:sz="4" w:space="0"/>
              <w:left w:val="single" w:color="auto" w:sz="4" w:space="0"/>
              <w:bottom w:val="single" w:color="auto" w:sz="4" w:space="0"/>
              <w:right w:val="single" w:color="auto" w:sz="4" w:space="0"/>
            </w:tcBorders>
            <w:shd w:val="clear" w:color="auto" w:fill="auto"/>
            <w:vAlign w:val="center"/>
          </w:tcPr>
          <w:p w14:paraId="4EC8067A">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最高</w:t>
            </w:r>
          </w:p>
          <w:p w14:paraId="6D34A4C3">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限价</w:t>
            </w:r>
          </w:p>
          <w:p w14:paraId="458877D2">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（万元）</w:t>
            </w:r>
          </w:p>
        </w:tc>
        <w:tc>
          <w:tcPr>
            <w:tcW w:w="1031" w:type="dxa"/>
            <w:tcBorders>
              <w:top w:val="single" w:color="auto" w:sz="4" w:space="0"/>
              <w:left w:val="single" w:color="auto" w:sz="4" w:space="0"/>
              <w:bottom w:val="single" w:color="auto" w:sz="4" w:space="0"/>
              <w:right w:val="single" w:color="auto" w:sz="4" w:space="0"/>
            </w:tcBorders>
            <w:shd w:val="clear" w:color="auto" w:fill="auto"/>
            <w:vAlign w:val="center"/>
          </w:tcPr>
          <w:p w14:paraId="2FAC4C25">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服务</w:t>
            </w:r>
          </w:p>
          <w:p w14:paraId="16179288">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地点</w:t>
            </w:r>
          </w:p>
        </w:tc>
        <w:tc>
          <w:tcPr>
            <w:tcW w:w="4195" w:type="dxa"/>
            <w:tcBorders>
              <w:top w:val="single" w:color="auto" w:sz="4" w:space="0"/>
              <w:left w:val="single" w:color="auto" w:sz="4" w:space="0"/>
              <w:bottom w:val="single" w:color="auto" w:sz="4" w:space="0"/>
              <w:right w:val="single" w:color="auto" w:sz="4" w:space="0"/>
            </w:tcBorders>
            <w:shd w:val="clear" w:color="auto" w:fill="auto"/>
            <w:vAlign w:val="center"/>
          </w:tcPr>
          <w:p w14:paraId="27491109">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简要技术需求或服务要求</w:t>
            </w:r>
          </w:p>
        </w:tc>
      </w:tr>
      <w:tr w14:paraId="63913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9"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61E62D">
            <w:pPr>
              <w:keepNext w:val="0"/>
              <w:keepLines w:val="0"/>
              <w:widowControl w:val="0"/>
              <w:suppressLineNumbers w:val="0"/>
              <w:wordWrap w:val="0"/>
              <w:topLinePunct/>
              <w:spacing w:before="0" w:beforeAutospacing="0" w:after="160" w:afterAutospacing="0" w:line="360" w:lineRule="auto"/>
              <w:ind w:left="0" w:right="0"/>
              <w:jc w:val="center"/>
              <w:rPr>
                <w:rFonts w:hint="default"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01</w:t>
            </w:r>
          </w:p>
        </w:tc>
        <w:tc>
          <w:tcPr>
            <w:tcW w:w="1766" w:type="dxa"/>
            <w:tcBorders>
              <w:top w:val="single" w:color="auto" w:sz="4" w:space="0"/>
              <w:left w:val="single" w:color="auto" w:sz="4" w:space="0"/>
              <w:bottom w:val="single" w:color="auto" w:sz="4" w:space="0"/>
              <w:right w:val="single" w:color="auto" w:sz="4" w:space="0"/>
            </w:tcBorders>
            <w:shd w:val="clear" w:color="auto" w:fill="auto"/>
            <w:vAlign w:val="center"/>
          </w:tcPr>
          <w:p w14:paraId="71A5FF01">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eastAsia="zh-CN"/>
              </w:rPr>
              <w:t>海淀区安全生产治本攻坚三年行动—提升隐患排查治理能力项目</w:t>
            </w:r>
            <w:r>
              <w:rPr>
                <w:rFonts w:hint="eastAsia" w:ascii="宋体" w:hAnsi="宋体" w:eastAsia="宋体" w:cs="宋体"/>
                <w:bCs/>
                <w:sz w:val="24"/>
                <w:szCs w:val="24"/>
                <w:highlight w:val="none"/>
                <w:lang w:val="en-US"/>
              </w:rPr>
              <w:t>-（第一包）隐患排查治理、抽查、核查</w:t>
            </w: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04885660">
            <w:pPr>
              <w:keepNext w:val="0"/>
              <w:keepLines w:val="0"/>
              <w:widowControl w:val="0"/>
              <w:suppressLineNumbers w:val="0"/>
              <w:wordWrap w:val="0"/>
              <w:topLinePunct/>
              <w:spacing w:before="0" w:beforeAutospacing="0" w:after="160" w:afterAutospacing="0" w:line="360" w:lineRule="auto"/>
              <w:ind w:left="0" w:right="0"/>
              <w:jc w:val="center"/>
              <w:rPr>
                <w:rFonts w:hint="default"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83</w:t>
            </w:r>
          </w:p>
        </w:tc>
        <w:tc>
          <w:tcPr>
            <w:tcW w:w="1077" w:type="dxa"/>
            <w:tcBorders>
              <w:top w:val="single" w:color="auto" w:sz="4" w:space="0"/>
              <w:left w:val="single" w:color="auto" w:sz="4" w:space="0"/>
              <w:bottom w:val="single" w:color="auto" w:sz="4" w:space="0"/>
              <w:right w:val="single" w:color="auto" w:sz="4" w:space="0"/>
            </w:tcBorders>
            <w:shd w:val="clear" w:color="auto" w:fill="auto"/>
            <w:vAlign w:val="center"/>
          </w:tcPr>
          <w:p w14:paraId="718318B5">
            <w:pPr>
              <w:keepNext w:val="0"/>
              <w:keepLines w:val="0"/>
              <w:widowControl w:val="0"/>
              <w:suppressLineNumbers w:val="0"/>
              <w:wordWrap w:val="0"/>
              <w:topLinePunct/>
              <w:spacing w:before="0" w:beforeAutospacing="0" w:after="160" w:afterAutospacing="0" w:line="360" w:lineRule="auto"/>
              <w:ind w:left="0" w:right="0"/>
              <w:jc w:val="center"/>
              <w:rPr>
                <w:rFonts w:hint="default"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83</w:t>
            </w:r>
          </w:p>
        </w:tc>
        <w:tc>
          <w:tcPr>
            <w:tcW w:w="1031" w:type="dxa"/>
            <w:tcBorders>
              <w:top w:val="single" w:color="auto" w:sz="4" w:space="0"/>
              <w:left w:val="single" w:color="auto" w:sz="4" w:space="0"/>
              <w:bottom w:val="single" w:color="auto" w:sz="4" w:space="0"/>
              <w:right w:val="single" w:color="auto" w:sz="4" w:space="0"/>
            </w:tcBorders>
            <w:shd w:val="clear" w:color="auto" w:fill="auto"/>
            <w:vAlign w:val="center"/>
          </w:tcPr>
          <w:p w14:paraId="1880B122">
            <w:pPr>
              <w:keepNext w:val="0"/>
              <w:keepLines w:val="0"/>
              <w:widowControl w:val="0"/>
              <w:suppressLineNumbers w:val="0"/>
              <w:wordWrap w:val="0"/>
              <w:topLinePunct/>
              <w:spacing w:before="0" w:beforeAutospacing="0" w:after="160" w:afterAutospacing="0" w:line="360" w:lineRule="auto"/>
              <w:ind w:left="0" w:right="0"/>
              <w:jc w:val="center"/>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海淀区</w:t>
            </w:r>
          </w:p>
        </w:tc>
        <w:tc>
          <w:tcPr>
            <w:tcW w:w="4195" w:type="dxa"/>
            <w:tcBorders>
              <w:top w:val="single" w:color="auto" w:sz="4" w:space="0"/>
              <w:left w:val="single" w:color="auto" w:sz="4" w:space="0"/>
              <w:bottom w:val="single" w:color="auto" w:sz="4" w:space="0"/>
              <w:right w:val="single" w:color="auto" w:sz="4" w:space="0"/>
            </w:tcBorders>
            <w:shd w:val="clear" w:color="auto" w:fill="auto"/>
            <w:vAlign w:val="center"/>
          </w:tcPr>
          <w:p w14:paraId="61FB682C">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160" w:afterAutospacing="0" w:line="360" w:lineRule="auto"/>
              <w:ind w:left="0" w:right="0" w:firstLine="480" w:firstLineChars="200"/>
              <w:jc w:val="both"/>
              <w:textAlignment w:val="auto"/>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拟聘请专业机构，在建成区（13个）大院地区（2个）范围内开展海淀区安全生产治本攻坚三年行动—提升隐患排查治理能力项目-提升隐患排查治理能力项目。</w:t>
            </w:r>
          </w:p>
          <w:p w14:paraId="6146D924">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160" w:afterAutospacing="0" w:line="360" w:lineRule="auto"/>
              <w:ind w:left="0" w:right="0"/>
              <w:jc w:val="both"/>
              <w:textAlignment w:val="auto"/>
              <w:rPr>
                <w:rFonts w:hint="default"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完成企业隐患排查治理、抽查、核查。依托“企安安”台账底数，分级分类对企业使用“企安安”自查水平进行指导帮扶。统筹提升“企安安”台账收录、核销准确度，重点解决企业不知查什么、怎么查的问题。对2025年度重大隐患整改情况进行抽查，检验隐患是否整改彻底，防止隐患反弹，提升隐患排查治理效能。针对事故多发、频发的属地、行业，以及重点行业领域进行问题隐患专项抽查，着力提高企业本质安全和自查能力水平。</w:t>
            </w:r>
          </w:p>
        </w:tc>
      </w:tr>
      <w:tr w14:paraId="573D8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9"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6ABEC3B">
            <w:pPr>
              <w:keepNext w:val="0"/>
              <w:keepLines w:val="0"/>
              <w:widowControl w:val="0"/>
              <w:suppressLineNumbers w:val="0"/>
              <w:wordWrap w:val="0"/>
              <w:topLinePunct/>
              <w:spacing w:before="0" w:beforeAutospacing="0" w:after="160" w:afterAutospacing="0" w:line="360" w:lineRule="auto"/>
              <w:ind w:left="0" w:leftChars="0" w:right="0" w:rightChars="0"/>
              <w:jc w:val="center"/>
              <w:rPr>
                <w:rFonts w:hint="default"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02</w:t>
            </w:r>
          </w:p>
        </w:tc>
        <w:tc>
          <w:tcPr>
            <w:tcW w:w="1766" w:type="dxa"/>
            <w:tcBorders>
              <w:top w:val="single" w:color="auto" w:sz="4" w:space="0"/>
              <w:left w:val="single" w:color="auto" w:sz="4" w:space="0"/>
              <w:bottom w:val="single" w:color="auto" w:sz="4" w:space="0"/>
              <w:right w:val="single" w:color="auto" w:sz="4" w:space="0"/>
            </w:tcBorders>
            <w:shd w:val="clear" w:color="auto" w:fill="auto"/>
            <w:vAlign w:val="center"/>
          </w:tcPr>
          <w:p w14:paraId="12DEE938">
            <w:pPr>
              <w:keepNext w:val="0"/>
              <w:keepLines w:val="0"/>
              <w:widowControl w:val="0"/>
              <w:suppressLineNumbers w:val="0"/>
              <w:wordWrap w:val="0"/>
              <w:topLinePunct/>
              <w:spacing w:before="0" w:beforeAutospacing="0" w:after="160" w:afterAutospacing="0" w:line="360" w:lineRule="auto"/>
              <w:ind w:left="0" w:leftChars="0" w:right="0" w:rightChars="0"/>
              <w:jc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海淀区安全生产治本攻坚三年行动—提升隐患排查治理能力项目-（第二包）隐患排查治理、抽查、核查</w:t>
            </w:r>
          </w:p>
        </w:tc>
        <w:tc>
          <w:tcPr>
            <w:tcW w:w="1147" w:type="dxa"/>
            <w:tcBorders>
              <w:top w:val="single" w:color="auto" w:sz="4" w:space="0"/>
              <w:left w:val="single" w:color="auto" w:sz="4" w:space="0"/>
              <w:bottom w:val="single" w:color="auto" w:sz="4" w:space="0"/>
              <w:right w:val="single" w:color="auto" w:sz="4" w:space="0"/>
            </w:tcBorders>
            <w:shd w:val="clear" w:color="auto" w:fill="auto"/>
            <w:vAlign w:val="center"/>
          </w:tcPr>
          <w:p w14:paraId="5DB25D7B">
            <w:pPr>
              <w:keepNext w:val="0"/>
              <w:keepLines w:val="0"/>
              <w:widowControl w:val="0"/>
              <w:suppressLineNumbers w:val="0"/>
              <w:wordWrap w:val="0"/>
              <w:topLinePunct/>
              <w:spacing w:before="0" w:beforeAutospacing="0" w:after="160" w:afterAutospacing="0" w:line="360" w:lineRule="auto"/>
              <w:ind w:left="0" w:leftChars="0" w:right="0" w:rightChars="0"/>
              <w:jc w:val="center"/>
              <w:rPr>
                <w:rFonts w:hint="default"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
              </w:rPr>
              <w:t>83</w:t>
            </w:r>
          </w:p>
        </w:tc>
        <w:tc>
          <w:tcPr>
            <w:tcW w:w="1077" w:type="dxa"/>
            <w:tcBorders>
              <w:top w:val="single" w:color="auto" w:sz="4" w:space="0"/>
              <w:left w:val="single" w:color="auto" w:sz="4" w:space="0"/>
              <w:bottom w:val="single" w:color="auto" w:sz="4" w:space="0"/>
              <w:right w:val="single" w:color="auto" w:sz="4" w:space="0"/>
            </w:tcBorders>
            <w:shd w:val="clear" w:color="auto" w:fill="auto"/>
            <w:vAlign w:val="center"/>
          </w:tcPr>
          <w:p w14:paraId="5858F08A">
            <w:pPr>
              <w:keepNext w:val="0"/>
              <w:keepLines w:val="0"/>
              <w:widowControl w:val="0"/>
              <w:suppressLineNumbers w:val="0"/>
              <w:wordWrap w:val="0"/>
              <w:topLinePunct/>
              <w:spacing w:before="0" w:beforeAutospacing="0" w:after="160" w:afterAutospacing="0" w:line="360" w:lineRule="auto"/>
              <w:ind w:left="0" w:leftChars="0" w:right="0" w:rightChars="0"/>
              <w:jc w:val="center"/>
              <w:rPr>
                <w:rFonts w:hint="default"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
              </w:rPr>
              <w:t>83</w:t>
            </w:r>
          </w:p>
        </w:tc>
        <w:tc>
          <w:tcPr>
            <w:tcW w:w="1031" w:type="dxa"/>
            <w:tcBorders>
              <w:top w:val="single" w:color="auto" w:sz="4" w:space="0"/>
              <w:left w:val="single" w:color="auto" w:sz="4" w:space="0"/>
              <w:bottom w:val="single" w:color="auto" w:sz="4" w:space="0"/>
              <w:right w:val="single" w:color="auto" w:sz="4" w:space="0"/>
            </w:tcBorders>
            <w:shd w:val="clear" w:color="auto" w:fill="auto"/>
            <w:vAlign w:val="center"/>
          </w:tcPr>
          <w:p w14:paraId="5700BD1F">
            <w:pPr>
              <w:keepNext w:val="0"/>
              <w:keepLines w:val="0"/>
              <w:widowControl w:val="0"/>
              <w:suppressLineNumbers w:val="0"/>
              <w:wordWrap w:val="0"/>
              <w:topLinePunct/>
              <w:spacing w:before="0" w:beforeAutospacing="0" w:after="160" w:afterAutospacing="0" w:line="360" w:lineRule="auto"/>
              <w:ind w:left="0" w:leftChars="0" w:right="0" w:rightChars="0"/>
              <w:jc w:val="center"/>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
              </w:rPr>
              <w:t>海淀区</w:t>
            </w:r>
          </w:p>
        </w:tc>
        <w:tc>
          <w:tcPr>
            <w:tcW w:w="4195" w:type="dxa"/>
            <w:tcBorders>
              <w:top w:val="single" w:color="auto" w:sz="4" w:space="0"/>
              <w:left w:val="single" w:color="auto" w:sz="4" w:space="0"/>
              <w:bottom w:val="single" w:color="auto" w:sz="4" w:space="0"/>
              <w:right w:val="single" w:color="auto" w:sz="4" w:space="0"/>
            </w:tcBorders>
            <w:shd w:val="clear" w:color="auto" w:fill="auto"/>
            <w:vAlign w:val="center"/>
          </w:tcPr>
          <w:p w14:paraId="53A442D1">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160" w:afterAutospacing="0" w:line="360" w:lineRule="auto"/>
              <w:ind w:left="0" w:right="0" w:firstLine="480" w:firstLineChars="200"/>
              <w:jc w:val="both"/>
              <w:textAlignment w:val="auto"/>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拟聘请专业机构，在城乡结合部（10个）北部地区（4个）范围内开展海淀区安全生产治本攻坚三年行动—提升隐患排查治理能力项目-提升隐患排查治理能力项目</w:t>
            </w:r>
          </w:p>
          <w:p w14:paraId="7DAC6CF0">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160" w:afterAutospacing="0" w:line="360" w:lineRule="auto"/>
              <w:ind w:left="0" w:right="0" w:rightChars="0"/>
              <w:jc w:val="both"/>
              <w:textAlignment w:val="auto"/>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
              </w:rPr>
              <w:t>完成企业隐患排查治理、抽查、核查。依托“企安安”台账底数，分级分类对企业使用“企安安”自查水平进行指导帮扶。统筹提升“企安安”台账收录、核销准确度，重点解决企业不知查什么、怎么查的问题。对2025年度重大隐患整改情况进行抽查，检验隐患是否整改彻底，防止隐患反弹，提升隐患排查治理效能。针对事故多发、频发的属地、行业，以及重点行业领域进行问题隐患专项抽查，着力提高企业本质安全和自查能力水平。</w:t>
            </w:r>
          </w:p>
        </w:tc>
      </w:tr>
    </w:tbl>
    <w:p w14:paraId="5C5C432B">
      <w:pPr>
        <w:keepNext w:val="0"/>
        <w:keepLines w:val="0"/>
        <w:pageBreakBefore w:val="0"/>
        <w:widowControl w:val="0"/>
        <w:suppressLineNumbers w:val="0"/>
        <w:wordWrap w:val="0"/>
        <w:overflowPunct/>
        <w:topLinePunct/>
        <w:bidi w:val="0"/>
        <w:spacing w:before="0" w:beforeAutospacing="0" w:afterAutospacing="0" w:line="360" w:lineRule="auto"/>
        <w:ind w:left="0" w:right="0" w:firstLine="480" w:firstLineChars="200"/>
        <w:jc w:val="left"/>
        <w:rPr>
          <w:rFonts w:hint="eastAsia" w:ascii="宋体" w:hAnsi="宋体" w:eastAsia="宋体" w:cs="宋体"/>
          <w:bCs/>
          <w:kern w:val="2"/>
          <w:sz w:val="24"/>
          <w:szCs w:val="24"/>
          <w:highlight w:val="none"/>
          <w:lang w:val="en-US" w:eastAsia="zh-CN" w:bidi="ar"/>
        </w:rPr>
      </w:pPr>
    </w:p>
    <w:p w14:paraId="5CD44799">
      <w:pPr>
        <w:keepNext w:val="0"/>
        <w:keepLines w:val="0"/>
        <w:pageBreakBefore w:val="0"/>
        <w:widowControl w:val="0"/>
        <w:suppressLineNumbers w:val="0"/>
        <w:wordWrap w:val="0"/>
        <w:overflowPunct/>
        <w:topLinePunct/>
        <w:bidi w:val="0"/>
        <w:spacing w:before="0" w:beforeAutospacing="0" w:afterAutospacing="0" w:line="360" w:lineRule="auto"/>
        <w:ind w:left="0" w:right="0" w:firstLine="480" w:firstLineChars="200"/>
        <w:jc w:val="left"/>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01包：海淀区安全生产治本攻坚三年行动—提升隐患排查治理能力项目-（第一包）隐患排查治理、抽查、核查</w:t>
      </w:r>
    </w:p>
    <w:p w14:paraId="445F83BA">
      <w:pPr>
        <w:keepNext w:val="0"/>
        <w:keepLines w:val="0"/>
        <w:pageBreakBefore w:val="0"/>
        <w:widowControl w:val="0"/>
        <w:suppressLineNumbers w:val="0"/>
        <w:wordWrap w:val="0"/>
        <w:overflowPunct/>
        <w:topLinePunct/>
        <w:bidi w:val="0"/>
        <w:spacing w:before="0" w:beforeAutospacing="0" w:afterAutospacing="0" w:line="360" w:lineRule="auto"/>
        <w:ind w:left="0" w:right="0" w:firstLine="480" w:firstLineChars="200"/>
        <w:jc w:val="left"/>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二、商务要求</w:t>
      </w:r>
    </w:p>
    <w:p w14:paraId="14C898B5">
      <w:pPr>
        <w:keepNext w:val="0"/>
        <w:keepLines w:val="0"/>
        <w:pageBreakBefore w:val="0"/>
        <w:widowControl w:val="0"/>
        <w:suppressLineNumbers w:val="0"/>
        <w:wordWrap w:val="0"/>
        <w:overflowPunct/>
        <w:topLinePunct/>
        <w:bidi w:val="0"/>
        <w:spacing w:before="0" w:beforeAutospacing="0" w:afterAutospacing="0" w:line="360" w:lineRule="auto"/>
        <w:ind w:left="0" w:right="0" w:firstLine="480" w:firstLineChars="200"/>
        <w:jc w:val="left"/>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（一）实施的期限和范围：</w:t>
      </w:r>
    </w:p>
    <w:p w14:paraId="1E134DC9">
      <w:pPr>
        <w:keepNext w:val="0"/>
        <w:keepLines w:val="0"/>
        <w:pageBreakBefore w:val="0"/>
        <w:widowControl w:val="0"/>
        <w:numPr>
          <w:ilvl w:val="0"/>
          <w:numId w:val="0"/>
        </w:numPr>
        <w:suppressLineNumbers w:val="0"/>
        <w:wordWrap w:val="0"/>
        <w:overflowPunct/>
        <w:topLinePunct/>
        <w:bidi w:val="0"/>
        <w:spacing w:before="0" w:beforeAutospacing="0" w:afterAutospacing="0" w:line="360" w:lineRule="auto"/>
        <w:ind w:left="0" w:leftChars="0" w:right="0" w:rightChars="0" w:firstLine="480" w:firstLineChars="200"/>
        <w:jc w:val="left"/>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1、合同履行期限：自合同签订之日起</w:t>
      </w:r>
      <w:r>
        <w:rPr>
          <w:rFonts w:hint="eastAsia" w:ascii="宋体" w:hAnsi="宋体" w:eastAsia="宋体" w:cs="宋体"/>
          <w:kern w:val="2"/>
          <w:sz w:val="24"/>
          <w:szCs w:val="24"/>
          <w:highlight w:val="none"/>
          <w:lang w:val="en-US" w:eastAsia="zh-CN" w:bidi="ar"/>
        </w:rPr>
        <w:t>至2026年12月1日。</w:t>
      </w:r>
    </w:p>
    <w:p w14:paraId="3CD69B2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0" w:beforeAutospacing="0" w:afterAutospacing="0" w:line="360" w:lineRule="auto"/>
        <w:ind w:left="0" w:leftChars="0" w:right="0" w:rightChars="0" w:firstLine="480" w:firstLineChars="200"/>
        <w:jc w:val="left"/>
        <w:textAlignment w:val="auto"/>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付款条件（进度和方式）：按照第五章“合同草案条款”中付款条件（进度和方式）执行</w:t>
      </w:r>
    </w:p>
    <w:p w14:paraId="76D42484">
      <w:pPr>
        <w:keepNext w:val="0"/>
        <w:keepLines w:val="0"/>
        <w:pageBreakBefore w:val="0"/>
        <w:widowControl w:val="0"/>
        <w:numPr>
          <w:ilvl w:val="0"/>
          <w:numId w:val="15"/>
        </w:numPr>
        <w:suppressLineNumbers w:val="0"/>
        <w:kinsoku/>
        <w:overflowPunct/>
        <w:autoSpaceDE/>
        <w:autoSpaceDN/>
        <w:bidi w:val="0"/>
        <w:adjustRightInd/>
        <w:snapToGrid/>
        <w:spacing w:before="0" w:beforeAutospacing="0" w:afterAutospacing="0" w:line="360" w:lineRule="auto"/>
        <w:ind w:left="0" w:leftChars="0" w:right="0" w:rightChars="0" w:firstLine="480" w:firstLineChars="200"/>
        <w:jc w:val="both"/>
        <w:textAlignment w:val="auto"/>
        <w:rPr>
          <w:rFonts w:hint="eastAsia" w:ascii="宋体" w:hAnsi="宋体" w:eastAsia="宋体" w:cs="宋体"/>
          <w:kern w:val="2"/>
          <w:sz w:val="24"/>
          <w:szCs w:val="24"/>
          <w:highlight w:val="none"/>
          <w:lang w:val="en-US" w:eastAsia="zh-CN" w:bidi="ar"/>
        </w:rPr>
      </w:pPr>
      <w:r>
        <w:rPr>
          <w:rFonts w:hint="eastAsia" w:ascii="宋体" w:hAnsi="宋体" w:eastAsia="宋体" w:cs="宋体"/>
          <w:kern w:val="2"/>
          <w:sz w:val="24"/>
          <w:szCs w:val="24"/>
          <w:highlight w:val="none"/>
          <w:lang w:val="en-US" w:eastAsia="zh-CN" w:bidi="ar"/>
        </w:rPr>
        <w:t>服务范围：</w:t>
      </w:r>
    </w:p>
    <w:p w14:paraId="7C1F9C51">
      <w:pPr>
        <w:keepNext w:val="0"/>
        <w:keepLines w:val="0"/>
        <w:pageBreakBefore w:val="0"/>
        <w:widowControl w:val="0"/>
        <w:suppressLineNumbers w:val="0"/>
        <w:kinsoku/>
        <w:overflowPunct/>
        <w:autoSpaceDE/>
        <w:autoSpaceDN/>
        <w:bidi w:val="0"/>
        <w:adjustRightInd/>
        <w:snapToGrid/>
        <w:spacing w:before="0" w:beforeAutospacing="0" w:afterAutospacing="0" w:line="360" w:lineRule="auto"/>
        <w:ind w:left="0" w:leftChars="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1）“企安安”系统指导帮扶：聘请高级职称专家，依托“企安安”系统，帮扶指导不低于“企安安”台账12%的单位或场所（2203家）完成自查，并核查其企业隐患排查治理情况。同一专家连续工作预计不超过两天，预计10人，45天。</w:t>
      </w:r>
    </w:p>
    <w:p w14:paraId="0B0A11A4">
      <w:pPr>
        <w:keepNext w:val="0"/>
        <w:keepLines w:val="0"/>
        <w:pageBreakBefore w:val="0"/>
        <w:widowControl w:val="0"/>
        <w:suppressLineNumbers w:val="0"/>
        <w:kinsoku/>
        <w:overflowPunct/>
        <w:autoSpaceDE/>
        <w:autoSpaceDN/>
        <w:bidi w:val="0"/>
        <w:adjustRightInd/>
        <w:snapToGrid/>
        <w:spacing w:before="0" w:beforeAutospacing="0" w:afterAutospacing="0" w:line="360" w:lineRule="auto"/>
        <w:ind w:left="0" w:leftChars="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（2）对“企安安”系统新收录及核销的生产经营单位（1300家）核查，聘请高级职称专家，同一专家连续工作预计不超过两天，预计10人，20天。</w:t>
      </w:r>
    </w:p>
    <w:p w14:paraId="60E27585">
      <w:pPr>
        <w:keepNext w:val="0"/>
        <w:keepLines w:val="0"/>
        <w:pageBreakBefore w:val="0"/>
        <w:widowControl w:val="0"/>
        <w:suppressLineNumbers w:val="0"/>
        <w:kinsoku/>
        <w:overflowPunct/>
        <w:autoSpaceDE/>
        <w:autoSpaceDN/>
        <w:bidi w:val="0"/>
        <w:adjustRightInd/>
        <w:snapToGrid/>
        <w:spacing w:before="0" w:beforeAutospacing="0" w:afterAutospacing="0" w:line="360" w:lineRule="auto"/>
        <w:ind w:left="0" w:leftChars="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（3）对2025年度重大事故隐患开展不低于10%的生产经营单位进行抽查核查，约210家，聘请高级职称专家，同一专家连续工作预计不超过两天。预计5人，10天。</w:t>
      </w:r>
    </w:p>
    <w:p w14:paraId="28E35019">
      <w:pPr>
        <w:pStyle w:val="49"/>
        <w:keepNext w:val="0"/>
        <w:keepLines w:val="0"/>
        <w:pageBreakBefore w:val="0"/>
        <w:widowControl w:val="0"/>
        <w:suppressLineNumbers w:val="0"/>
        <w:kinsoku/>
        <w:overflowPunct/>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（4）对不少于20个行业领域重大隐患开展抽查。聘请高级职称专家，同一专家连续工作预计不超过两天。预计20人，15天。</w:t>
      </w:r>
    </w:p>
    <w:p w14:paraId="780BAE14">
      <w:pPr>
        <w:pStyle w:val="49"/>
        <w:keepNext w:val="0"/>
        <w:keepLines w:val="0"/>
        <w:pageBreakBefore w:val="0"/>
        <w:widowControl w:val="0"/>
        <w:suppressLineNumbers w:val="0"/>
        <w:kinsoku/>
        <w:overflowPunct/>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kern w:val="2"/>
          <w:sz w:val="24"/>
          <w:szCs w:val="24"/>
          <w:highlight w:val="none"/>
          <w:lang w:val="en-US" w:eastAsia="zh-CN" w:bidi="ar"/>
        </w:rPr>
      </w:pPr>
      <w:r>
        <w:rPr>
          <w:rFonts w:hint="eastAsia" w:ascii="宋体" w:hAnsi="宋体" w:eastAsia="宋体" w:cs="宋体"/>
          <w:kern w:val="2"/>
          <w:sz w:val="24"/>
          <w:szCs w:val="24"/>
          <w:highlight w:val="none"/>
          <w:lang w:val="en-US" w:eastAsia="zh-CN" w:bidi="ar"/>
        </w:rPr>
        <w:t>（5）报告编制。含街镇及重点行业领域，专项总结、总报告编制。聘请高级专家，预计5人，7.5天。</w:t>
      </w:r>
    </w:p>
    <w:p w14:paraId="075151AA">
      <w:pPr>
        <w:keepNext w:val="0"/>
        <w:keepLines w:val="0"/>
        <w:pageBreakBefore w:val="0"/>
        <w:widowControl w:val="0"/>
        <w:suppressLineNumbers w:val="0"/>
        <w:kinsoku/>
        <w:overflowPunct/>
        <w:autoSpaceDE/>
        <w:autoSpaceDN/>
        <w:bidi w:val="0"/>
        <w:adjustRightInd/>
        <w:snapToGrid/>
        <w:spacing w:before="0" w:beforeAutospacing="0" w:afterAutospacing="0" w:line="360" w:lineRule="auto"/>
        <w:ind w:left="0" w:leftChars="0" w:right="0" w:firstLine="480" w:firstLineChars="200"/>
        <w:jc w:val="both"/>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（二）支付要求</w:t>
      </w:r>
    </w:p>
    <w:p w14:paraId="3EC470DB">
      <w:pPr>
        <w:keepNext w:val="0"/>
        <w:keepLines w:val="0"/>
        <w:pageBreakBefore w:val="0"/>
        <w:widowControl w:val="0"/>
        <w:suppressLineNumbers w:val="0"/>
        <w:kinsoku/>
        <w:overflowPunct/>
        <w:autoSpaceDE/>
        <w:autoSpaceDN/>
        <w:bidi w:val="0"/>
        <w:adjustRightInd/>
        <w:snapToGrid/>
        <w:spacing w:before="0" w:beforeAutospacing="0" w:afterAutospacing="0" w:line="360" w:lineRule="auto"/>
        <w:ind w:left="0" w:leftChars="0" w:right="0" w:firstLine="480" w:firstLineChars="200"/>
        <w:jc w:val="both"/>
        <w:textAlignment w:val="auto"/>
        <w:rPr>
          <w:rFonts w:hint="eastAsia" w:ascii="宋体" w:hAnsi="宋体" w:eastAsia="宋体" w:cs="宋体"/>
          <w:kern w:val="0"/>
          <w:sz w:val="24"/>
          <w:szCs w:val="24"/>
          <w:highlight w:val="none"/>
          <w:lang w:val="en-US"/>
        </w:rPr>
      </w:pPr>
      <w:r>
        <w:rPr>
          <w:rFonts w:hint="eastAsia" w:ascii="宋体" w:hAnsi="宋体" w:eastAsia="宋体" w:cs="宋体"/>
          <w:kern w:val="0"/>
          <w:sz w:val="24"/>
          <w:szCs w:val="24"/>
          <w:highlight w:val="none"/>
          <w:lang w:val="en-US" w:eastAsia="zh-CN" w:bidi="ar"/>
        </w:rPr>
        <w:t>1.项目总金额为含税价，期间发生的所有费用均含在本项目报酬中，甲方不再承担额外费用。</w:t>
      </w:r>
    </w:p>
    <w:p w14:paraId="1E5E318F">
      <w:pPr>
        <w:keepNext w:val="0"/>
        <w:keepLines w:val="0"/>
        <w:pageBreakBefore w:val="0"/>
        <w:widowControl w:val="0"/>
        <w:suppressLineNumbers w:val="0"/>
        <w:kinsoku/>
        <w:overflowPunct/>
        <w:autoSpaceDE/>
        <w:autoSpaceDN/>
        <w:bidi w:val="0"/>
        <w:adjustRightInd/>
        <w:snapToGrid/>
        <w:spacing w:before="0" w:beforeAutospacing="0" w:afterAutospacing="0" w:line="360" w:lineRule="auto"/>
        <w:ind w:left="0" w:leftChars="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0"/>
          <w:sz w:val="24"/>
          <w:szCs w:val="24"/>
          <w:highlight w:val="none"/>
          <w:lang w:val="en-US" w:eastAsia="zh-CN" w:bidi="ar"/>
        </w:rPr>
        <w:t>2、</w:t>
      </w:r>
      <w:r>
        <w:rPr>
          <w:rFonts w:hint="eastAsia" w:ascii="宋体" w:hAnsi="宋体" w:eastAsia="宋体" w:cs="宋体"/>
          <w:kern w:val="2"/>
          <w:sz w:val="24"/>
          <w:szCs w:val="24"/>
          <w:highlight w:val="none"/>
          <w:lang w:val="en-US" w:eastAsia="zh-CN" w:bidi="ar"/>
        </w:rPr>
        <w:t>合同签订之日起15个工作日内，甲方支付项目总价款的60%。于9月底前进行中期验收，支付项目总价的30%，项目结束后组织验收，按照验收成果支付项目尾款。</w:t>
      </w:r>
    </w:p>
    <w:p w14:paraId="772919D1">
      <w:pPr>
        <w:keepNext w:val="0"/>
        <w:keepLines w:val="0"/>
        <w:pageBreakBefore w:val="0"/>
        <w:widowControl w:val="0"/>
        <w:suppressLineNumbers w:val="0"/>
        <w:kinsoku/>
        <w:overflowPunct/>
        <w:autoSpaceDE/>
        <w:autoSpaceDN/>
        <w:bidi w:val="0"/>
        <w:adjustRightInd/>
        <w:snapToGrid/>
        <w:spacing w:before="0" w:beforeAutospacing="0" w:afterAutospacing="0" w:line="360" w:lineRule="auto"/>
        <w:ind w:left="0" w:leftChars="0" w:right="0" w:firstLine="480" w:firstLineChars="200"/>
        <w:jc w:val="both"/>
        <w:textAlignment w:val="auto"/>
        <w:rPr>
          <w:rFonts w:hint="eastAsia" w:ascii="宋体" w:hAnsi="宋体" w:eastAsia="宋体" w:cs="宋体"/>
          <w:kern w:val="2"/>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r>
        <w:rPr>
          <w:rFonts w:hint="eastAsia" w:ascii="宋体" w:hAnsi="宋体" w:eastAsia="宋体" w:cs="宋体"/>
          <w:kern w:val="2"/>
          <w:sz w:val="24"/>
          <w:szCs w:val="24"/>
          <w:highlight w:val="none"/>
          <w:lang w:val="en-US" w:eastAsia="zh-CN" w:bidi="ar"/>
        </w:rPr>
        <w:t>乙方应在甲方付款前向甲方开具正式等额发票。且因甲方资金审批流程导致的延期支付不视为违约，应付款日期相应顺延。</w:t>
      </w:r>
    </w:p>
    <w:p w14:paraId="78414A5B">
      <w:pPr>
        <w:keepNext w:val="0"/>
        <w:keepLines w:val="0"/>
        <w:pageBreakBefore w:val="0"/>
        <w:widowControl w:val="0"/>
        <w:suppressLineNumbers w:val="0"/>
        <w:kinsoku/>
        <w:wordWrap w:val="0"/>
        <w:overflowPunct/>
        <w:topLinePunct/>
        <w:autoSpaceDE/>
        <w:autoSpaceDN/>
        <w:bidi w:val="0"/>
        <w:adjustRightInd/>
        <w:snapToGrid/>
        <w:spacing w:before="0" w:beforeAutospacing="0" w:afterAutospacing="0" w:line="360" w:lineRule="auto"/>
        <w:ind w:left="0" w:right="0" w:firstLine="480" w:firstLineChars="200"/>
        <w:jc w:val="left"/>
        <w:textAlignment w:val="auto"/>
        <w:rPr>
          <w:rFonts w:hint="eastAsia" w:ascii="宋体" w:hAnsi="宋体" w:eastAsia="宋体" w:cs="宋体"/>
          <w:b/>
          <w:bCs w:val="0"/>
          <w:sz w:val="24"/>
          <w:szCs w:val="24"/>
          <w:highlight w:val="none"/>
          <w:lang w:val="en-US"/>
        </w:rPr>
      </w:pPr>
      <w:r>
        <w:rPr>
          <w:rFonts w:hint="eastAsia" w:ascii="宋体" w:hAnsi="宋体" w:eastAsia="宋体" w:cs="宋体"/>
          <w:bCs/>
          <w:kern w:val="2"/>
          <w:sz w:val="24"/>
          <w:szCs w:val="24"/>
          <w:highlight w:val="none"/>
          <w:lang w:val="en-US" w:eastAsia="zh-CN" w:bidi="ar"/>
        </w:rPr>
        <w:t>三、技术要求</w:t>
      </w:r>
    </w:p>
    <w:p w14:paraId="5BE48C7B">
      <w:pPr>
        <w:pStyle w:val="49"/>
        <w:keepNext w:val="0"/>
        <w:keepLines w:val="0"/>
        <w:pageBreakBefore w:val="0"/>
        <w:widowControl w:val="0"/>
        <w:numPr>
          <w:ilvl w:val="0"/>
          <w:numId w:val="16"/>
        </w:numPr>
        <w:suppressLineNumbers w:val="0"/>
        <w:kinsoku/>
        <w:wordWrap w:val="0"/>
        <w:overflowPunct/>
        <w:topLinePunct/>
        <w:autoSpaceDE/>
        <w:autoSpaceDN/>
        <w:bidi w:val="0"/>
        <w:adjustRightInd/>
        <w:snapToGrid/>
        <w:spacing w:beforeAutospacing="0" w:after="0" w:afterAutospacing="0" w:line="360" w:lineRule="auto"/>
        <w:ind w:left="0" w:firstLine="480" w:firstLineChars="200"/>
        <w:textAlignment w:val="auto"/>
        <w:rPr>
          <w:rFonts w:hint="eastAsia" w:ascii="宋体" w:hAnsi="宋体" w:eastAsia="宋体" w:cs="宋体"/>
          <w:bCs/>
          <w:sz w:val="24"/>
          <w:szCs w:val="24"/>
          <w:highlight w:val="none"/>
          <w:lang w:val="en-US"/>
        </w:rPr>
      </w:pPr>
      <w:r>
        <w:rPr>
          <w:rFonts w:hint="eastAsia" w:ascii="宋体" w:hAnsi="宋体" w:eastAsia="宋体" w:cs="宋体"/>
          <w:sz w:val="24"/>
          <w:szCs w:val="24"/>
          <w:highlight w:val="none"/>
          <w:shd w:val="clear" w:fill="FFFFFF"/>
          <w:lang w:eastAsia="zh-CN"/>
        </w:rPr>
        <w:t>采购要求：</w:t>
      </w:r>
      <w:r>
        <w:rPr>
          <w:rFonts w:hint="eastAsia" w:ascii="宋体" w:hAnsi="宋体" w:eastAsia="宋体" w:cs="宋体"/>
          <w:bCs/>
          <w:sz w:val="24"/>
          <w:szCs w:val="24"/>
          <w:highlight w:val="none"/>
          <w:lang w:eastAsia="zh-CN"/>
        </w:rPr>
        <w:t>因海淀区产业结构多元、企业数量密集，该项目拟聘请专业机构，分区完成隐患排查治理、抽查、核查工作。</w:t>
      </w:r>
      <w:r>
        <w:rPr>
          <w:rFonts w:hint="eastAsia" w:ascii="宋体" w:hAnsi="宋体" w:eastAsia="宋体" w:cs="宋体"/>
          <w:bCs/>
          <w:sz w:val="24"/>
          <w:szCs w:val="24"/>
          <w:highlight w:val="none"/>
          <w:lang w:val="en-US"/>
        </w:rPr>
        <w:t>2025</w:t>
      </w:r>
      <w:r>
        <w:rPr>
          <w:rFonts w:hint="eastAsia" w:ascii="宋体" w:hAnsi="宋体" w:eastAsia="宋体" w:cs="宋体"/>
          <w:bCs/>
          <w:sz w:val="24"/>
          <w:szCs w:val="24"/>
          <w:highlight w:val="none"/>
          <w:lang w:eastAsia="zh-CN"/>
        </w:rPr>
        <w:t>年度各类事故多发，重点行业领域风险交织叠加。为全力稳控安全生产形势，最大限度覆盖各行业、各属地企业，强化帮扶指导和抽查检查力度，依托“企安安”台账底数，参照海淀区城市环境建设管理考核口径，将海淀区</w:t>
      </w:r>
      <w:r>
        <w:rPr>
          <w:rFonts w:hint="eastAsia" w:ascii="宋体" w:hAnsi="宋体" w:eastAsia="宋体" w:cs="宋体"/>
          <w:bCs/>
          <w:sz w:val="24"/>
          <w:szCs w:val="24"/>
          <w:highlight w:val="none"/>
          <w:lang w:val="en-US"/>
        </w:rPr>
        <w:t>29</w:t>
      </w:r>
      <w:r>
        <w:rPr>
          <w:rFonts w:hint="eastAsia" w:ascii="宋体" w:hAnsi="宋体" w:eastAsia="宋体" w:cs="宋体"/>
          <w:bCs/>
          <w:sz w:val="24"/>
          <w:szCs w:val="24"/>
          <w:highlight w:val="none"/>
          <w:lang w:eastAsia="zh-CN"/>
        </w:rPr>
        <w:t>个街镇分为四个区域，分别是建成区（</w:t>
      </w:r>
      <w:r>
        <w:rPr>
          <w:rFonts w:hint="eastAsia" w:ascii="宋体" w:hAnsi="宋体" w:eastAsia="宋体" w:cs="宋体"/>
          <w:bCs/>
          <w:sz w:val="24"/>
          <w:szCs w:val="24"/>
          <w:highlight w:val="none"/>
          <w:lang w:val="en-US"/>
        </w:rPr>
        <w:t>13</w:t>
      </w:r>
      <w:r>
        <w:rPr>
          <w:rFonts w:hint="eastAsia" w:ascii="宋体" w:hAnsi="宋体" w:eastAsia="宋体" w:cs="宋体"/>
          <w:bCs/>
          <w:sz w:val="24"/>
          <w:szCs w:val="24"/>
          <w:highlight w:val="none"/>
          <w:lang w:eastAsia="zh-CN"/>
        </w:rPr>
        <w:t>个）大院地区（</w:t>
      </w:r>
      <w:r>
        <w:rPr>
          <w:rFonts w:hint="eastAsia" w:ascii="宋体" w:hAnsi="宋体" w:eastAsia="宋体" w:cs="宋体"/>
          <w:bCs/>
          <w:sz w:val="24"/>
          <w:szCs w:val="24"/>
          <w:highlight w:val="none"/>
          <w:lang w:val="en-US"/>
        </w:rPr>
        <w:t>2</w:t>
      </w:r>
      <w:r>
        <w:rPr>
          <w:rFonts w:hint="eastAsia" w:ascii="宋体" w:hAnsi="宋体" w:eastAsia="宋体" w:cs="宋体"/>
          <w:bCs/>
          <w:sz w:val="24"/>
          <w:szCs w:val="24"/>
          <w:highlight w:val="none"/>
          <w:lang w:eastAsia="zh-CN"/>
        </w:rPr>
        <w:t>个）城乡结合部（</w:t>
      </w:r>
      <w:r>
        <w:rPr>
          <w:rFonts w:hint="eastAsia" w:ascii="宋体" w:hAnsi="宋体" w:eastAsia="宋体" w:cs="宋体"/>
          <w:bCs/>
          <w:sz w:val="24"/>
          <w:szCs w:val="24"/>
          <w:highlight w:val="none"/>
          <w:lang w:val="en-US"/>
        </w:rPr>
        <w:t>10</w:t>
      </w:r>
      <w:r>
        <w:rPr>
          <w:rFonts w:hint="eastAsia" w:ascii="宋体" w:hAnsi="宋体" w:eastAsia="宋体" w:cs="宋体"/>
          <w:bCs/>
          <w:sz w:val="24"/>
          <w:szCs w:val="24"/>
          <w:highlight w:val="none"/>
          <w:lang w:eastAsia="zh-CN"/>
        </w:rPr>
        <w:t>个）北部地区（</w:t>
      </w:r>
      <w:r>
        <w:rPr>
          <w:rFonts w:hint="eastAsia" w:ascii="宋体" w:hAnsi="宋体" w:eastAsia="宋体" w:cs="宋体"/>
          <w:bCs/>
          <w:sz w:val="24"/>
          <w:szCs w:val="24"/>
          <w:highlight w:val="none"/>
          <w:lang w:val="en-US"/>
        </w:rPr>
        <w:t>4</w:t>
      </w:r>
      <w:r>
        <w:rPr>
          <w:rFonts w:hint="eastAsia" w:ascii="宋体" w:hAnsi="宋体" w:eastAsia="宋体" w:cs="宋体"/>
          <w:bCs/>
          <w:sz w:val="24"/>
          <w:szCs w:val="24"/>
          <w:highlight w:val="none"/>
          <w:lang w:eastAsia="zh-CN"/>
        </w:rPr>
        <w:t>个），根据“企安安”台账底数，按照不低于</w:t>
      </w:r>
      <w:r>
        <w:rPr>
          <w:rFonts w:hint="eastAsia" w:ascii="宋体" w:hAnsi="宋体" w:eastAsia="宋体" w:cs="宋体"/>
          <w:bCs/>
          <w:sz w:val="24"/>
          <w:szCs w:val="24"/>
          <w:highlight w:val="none"/>
          <w:lang w:val="en-US"/>
        </w:rPr>
        <w:t>12%</w:t>
      </w:r>
      <w:r>
        <w:rPr>
          <w:rFonts w:hint="eastAsia" w:ascii="宋体" w:hAnsi="宋体" w:eastAsia="宋体" w:cs="宋体"/>
          <w:bCs/>
          <w:sz w:val="24"/>
          <w:szCs w:val="24"/>
          <w:highlight w:val="none"/>
          <w:lang w:eastAsia="zh-CN"/>
        </w:rPr>
        <w:t>比例进行抽查。</w:t>
      </w:r>
    </w:p>
    <w:p w14:paraId="618F6D05">
      <w:pPr>
        <w:pStyle w:val="49"/>
        <w:keepNext w:val="0"/>
        <w:keepLines w:val="0"/>
        <w:pageBreakBefore w:val="0"/>
        <w:widowControl w:val="0"/>
        <w:numPr>
          <w:ilvl w:val="0"/>
          <w:numId w:val="16"/>
        </w:numPr>
        <w:suppressLineNumbers w:val="0"/>
        <w:kinsoku/>
        <w:wordWrap w:val="0"/>
        <w:overflowPunct/>
        <w:topLinePunct/>
        <w:autoSpaceDE/>
        <w:autoSpaceDN/>
        <w:bidi w:val="0"/>
        <w:adjustRightInd/>
        <w:snapToGrid/>
        <w:spacing w:beforeAutospacing="0" w:after="0" w:afterAutospacing="0" w:line="360" w:lineRule="auto"/>
        <w:ind w:left="0" w:firstLine="480" w:firstLineChars="200"/>
        <w:textAlignment w:val="auto"/>
        <w:rPr>
          <w:rFonts w:hint="eastAsia" w:ascii="宋体" w:hAnsi="宋体" w:eastAsia="宋体" w:cs="宋体"/>
          <w:sz w:val="24"/>
          <w:szCs w:val="24"/>
          <w:highlight w:val="none"/>
          <w:shd w:val="clear" w:fill="FFFFFF"/>
          <w:lang w:val="en-US" w:eastAsia="zh-CN"/>
        </w:rPr>
      </w:pPr>
      <w:r>
        <w:rPr>
          <w:rFonts w:hint="eastAsia" w:ascii="宋体" w:hAnsi="宋体" w:eastAsia="宋体" w:cs="宋体"/>
          <w:sz w:val="24"/>
          <w:szCs w:val="24"/>
          <w:highlight w:val="none"/>
          <w:shd w:val="clear" w:fill="FFFFFF"/>
          <w:lang w:eastAsia="zh-CN"/>
        </w:rPr>
        <w:t>具体要求如下：</w:t>
      </w:r>
    </w:p>
    <w:p w14:paraId="17301C09">
      <w:pPr>
        <w:pStyle w:val="49"/>
        <w:keepNext w:val="0"/>
        <w:keepLines w:val="0"/>
        <w:pageBreakBefore w:val="0"/>
        <w:widowControl w:val="0"/>
        <w:suppressLineNumbers w:val="0"/>
        <w:kinsoku/>
        <w:wordWrap w:val="0"/>
        <w:overflowPunct/>
        <w:topLinePunct/>
        <w:autoSpaceDE/>
        <w:autoSpaceDN/>
        <w:bidi w:val="0"/>
        <w:adjustRightInd/>
        <w:snapToGrid/>
        <w:spacing w:beforeAutospacing="0" w:after="0" w:afterAutospacing="0" w:line="360" w:lineRule="auto"/>
        <w:ind w:left="0" w:firstLine="480" w:firstLineChars="200"/>
        <w:jc w:val="both"/>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负责建成区（</w:t>
      </w:r>
      <w:r>
        <w:rPr>
          <w:rFonts w:hint="eastAsia" w:ascii="宋体" w:hAnsi="宋体" w:eastAsia="宋体" w:cs="宋体"/>
          <w:bCs/>
          <w:sz w:val="24"/>
          <w:szCs w:val="24"/>
          <w:highlight w:val="none"/>
          <w:lang w:val="en-US"/>
        </w:rPr>
        <w:t>13</w:t>
      </w:r>
      <w:r>
        <w:rPr>
          <w:rFonts w:hint="eastAsia" w:ascii="宋体" w:hAnsi="宋体" w:eastAsia="宋体" w:cs="宋体"/>
          <w:bCs/>
          <w:sz w:val="24"/>
          <w:szCs w:val="24"/>
          <w:highlight w:val="none"/>
          <w:lang w:eastAsia="zh-CN"/>
        </w:rPr>
        <w:t>个）大院地区（</w:t>
      </w:r>
      <w:r>
        <w:rPr>
          <w:rFonts w:hint="eastAsia" w:ascii="宋体" w:hAnsi="宋体" w:eastAsia="宋体" w:cs="宋体"/>
          <w:bCs/>
          <w:sz w:val="24"/>
          <w:szCs w:val="24"/>
          <w:highlight w:val="none"/>
          <w:lang w:val="en-US"/>
        </w:rPr>
        <w:t>2</w:t>
      </w:r>
      <w:r>
        <w:rPr>
          <w:rFonts w:hint="eastAsia" w:ascii="宋体" w:hAnsi="宋体" w:eastAsia="宋体" w:cs="宋体"/>
          <w:bCs/>
          <w:sz w:val="24"/>
          <w:szCs w:val="24"/>
          <w:highlight w:val="none"/>
          <w:lang w:eastAsia="zh-CN"/>
        </w:rPr>
        <w:t>个）共计</w:t>
      </w:r>
      <w:r>
        <w:rPr>
          <w:rFonts w:hint="eastAsia" w:ascii="宋体" w:hAnsi="宋体" w:eastAsia="宋体" w:cs="宋体"/>
          <w:bCs/>
          <w:sz w:val="24"/>
          <w:szCs w:val="24"/>
          <w:highlight w:val="none"/>
          <w:lang w:val="en-US"/>
        </w:rPr>
        <w:t>2203</w:t>
      </w:r>
      <w:r>
        <w:rPr>
          <w:rFonts w:hint="eastAsia" w:ascii="宋体" w:hAnsi="宋体" w:eastAsia="宋体" w:cs="宋体"/>
          <w:bCs/>
          <w:sz w:val="24"/>
          <w:szCs w:val="24"/>
          <w:highlight w:val="none"/>
          <w:lang w:eastAsia="zh-CN"/>
        </w:rPr>
        <w:t>家企业的企安安使用帮扶指导，</w:t>
      </w:r>
      <w:r>
        <w:rPr>
          <w:rFonts w:hint="eastAsia" w:ascii="宋体" w:hAnsi="宋体" w:eastAsia="宋体" w:cs="宋体"/>
          <w:sz w:val="24"/>
          <w:szCs w:val="24"/>
          <w:highlight w:val="none"/>
          <w:lang w:eastAsia="zh-CN" w:bidi="ar"/>
        </w:rPr>
        <w:t>对新收录、核销生产经营单位抽取检查，约</w:t>
      </w:r>
      <w:r>
        <w:rPr>
          <w:rFonts w:hint="eastAsia" w:ascii="宋体" w:hAnsi="宋体" w:eastAsia="宋体" w:cs="宋体"/>
          <w:sz w:val="24"/>
          <w:szCs w:val="24"/>
          <w:highlight w:val="none"/>
          <w:lang w:val="en-US" w:bidi="ar"/>
        </w:rPr>
        <w:t>1300</w:t>
      </w:r>
      <w:r>
        <w:rPr>
          <w:rFonts w:hint="eastAsia" w:ascii="宋体" w:hAnsi="宋体" w:eastAsia="宋体" w:cs="宋体"/>
          <w:sz w:val="24"/>
          <w:szCs w:val="24"/>
          <w:highlight w:val="none"/>
          <w:lang w:eastAsia="zh-CN" w:bidi="ar"/>
        </w:rPr>
        <w:t>家，</w:t>
      </w:r>
      <w:r>
        <w:rPr>
          <w:rFonts w:hint="eastAsia" w:ascii="宋体" w:hAnsi="宋体" w:eastAsia="宋体" w:cs="宋体"/>
          <w:bCs/>
          <w:sz w:val="24"/>
          <w:szCs w:val="24"/>
          <w:highlight w:val="none"/>
          <w:lang w:eastAsia="zh-CN"/>
        </w:rPr>
        <w:t>对</w:t>
      </w:r>
      <w:r>
        <w:rPr>
          <w:rFonts w:hint="eastAsia" w:ascii="宋体" w:hAnsi="宋体" w:eastAsia="宋体" w:cs="宋体"/>
          <w:bCs/>
          <w:sz w:val="24"/>
          <w:szCs w:val="24"/>
          <w:highlight w:val="none"/>
          <w:lang w:val="en-US"/>
        </w:rPr>
        <w:t>2025</w:t>
      </w:r>
      <w:r>
        <w:rPr>
          <w:rFonts w:hint="eastAsia" w:ascii="宋体" w:hAnsi="宋体" w:eastAsia="宋体" w:cs="宋体"/>
          <w:bCs/>
          <w:sz w:val="24"/>
          <w:szCs w:val="24"/>
          <w:highlight w:val="none"/>
          <w:lang w:eastAsia="zh-CN"/>
        </w:rPr>
        <w:t>年度已完成整改的重大事故隐患点位开展现场抽查复核，约</w:t>
      </w:r>
      <w:r>
        <w:rPr>
          <w:rFonts w:hint="eastAsia" w:ascii="宋体" w:hAnsi="宋体" w:eastAsia="宋体" w:cs="宋体"/>
          <w:bCs/>
          <w:sz w:val="24"/>
          <w:szCs w:val="24"/>
          <w:highlight w:val="none"/>
          <w:lang w:val="en-US"/>
        </w:rPr>
        <w:t>210</w:t>
      </w:r>
      <w:r>
        <w:rPr>
          <w:rFonts w:hint="eastAsia" w:ascii="宋体" w:hAnsi="宋体" w:eastAsia="宋体" w:cs="宋体"/>
          <w:bCs/>
          <w:sz w:val="24"/>
          <w:szCs w:val="24"/>
          <w:highlight w:val="none"/>
          <w:lang w:eastAsia="zh-CN"/>
        </w:rPr>
        <w:t>家，核查整改闭环成效，严防隐患反弹复发。对不少于</w:t>
      </w:r>
      <w:r>
        <w:rPr>
          <w:rFonts w:hint="eastAsia" w:ascii="宋体" w:hAnsi="宋体" w:eastAsia="宋体" w:cs="宋体"/>
          <w:bCs/>
          <w:sz w:val="24"/>
          <w:szCs w:val="24"/>
          <w:highlight w:val="none"/>
          <w:lang w:val="en-US"/>
        </w:rPr>
        <w:t>20</w:t>
      </w:r>
      <w:r>
        <w:rPr>
          <w:rFonts w:hint="eastAsia" w:ascii="宋体" w:hAnsi="宋体" w:eastAsia="宋体" w:cs="宋体"/>
          <w:bCs/>
          <w:sz w:val="24"/>
          <w:szCs w:val="24"/>
          <w:highlight w:val="none"/>
          <w:lang w:eastAsia="zh-CN"/>
        </w:rPr>
        <w:t>个行业领域</w:t>
      </w:r>
      <w:r>
        <w:rPr>
          <w:rFonts w:hint="eastAsia" w:ascii="宋体" w:hAnsi="宋体" w:eastAsia="宋体" w:cs="宋体"/>
          <w:bCs/>
          <w:sz w:val="24"/>
          <w:szCs w:val="24"/>
          <w:highlight w:val="none"/>
          <w:lang w:val="en-US"/>
        </w:rPr>
        <w:t>1800</w:t>
      </w:r>
      <w:r>
        <w:rPr>
          <w:rFonts w:hint="eastAsia" w:ascii="宋体" w:hAnsi="宋体" w:eastAsia="宋体" w:cs="宋体"/>
          <w:bCs/>
          <w:sz w:val="24"/>
          <w:szCs w:val="24"/>
          <w:highlight w:val="none"/>
          <w:lang w:eastAsia="zh-CN"/>
        </w:rPr>
        <w:t>家企业开展专项抽查。</w:t>
      </w:r>
    </w:p>
    <w:tbl>
      <w:tblPr>
        <w:tblStyle w:val="55"/>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343"/>
        <w:gridCol w:w="1039"/>
        <w:gridCol w:w="1807"/>
        <w:gridCol w:w="2271"/>
        <w:gridCol w:w="1163"/>
        <w:gridCol w:w="1567"/>
      </w:tblGrid>
      <w:tr w14:paraId="7138B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0" w:type="auto"/>
            <w:gridSpan w:val="2"/>
            <w:shd w:val="clear" w:color="auto" w:fill="auto"/>
            <w:vAlign w:val="center"/>
          </w:tcPr>
          <w:p w14:paraId="3A3B81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街镇所属区域</w:t>
            </w:r>
          </w:p>
        </w:tc>
        <w:tc>
          <w:tcPr>
            <w:tcW w:w="0" w:type="auto"/>
            <w:shd w:val="clear" w:color="auto" w:fill="auto"/>
            <w:vAlign w:val="center"/>
          </w:tcPr>
          <w:p w14:paraId="17BF87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正式库企事业单位场所数</w:t>
            </w:r>
          </w:p>
        </w:tc>
        <w:tc>
          <w:tcPr>
            <w:tcW w:w="0" w:type="auto"/>
            <w:shd w:val="clear" w:color="auto" w:fill="auto"/>
            <w:vAlign w:val="center"/>
          </w:tcPr>
          <w:p w14:paraId="215E31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企安安抽查家数（不低于12%比例）</w:t>
            </w:r>
          </w:p>
        </w:tc>
        <w:tc>
          <w:tcPr>
            <w:tcW w:w="0" w:type="auto"/>
            <w:shd w:val="clear" w:color="auto" w:fill="auto"/>
            <w:vAlign w:val="center"/>
          </w:tcPr>
          <w:p w14:paraId="5D9271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行业抽查家数</w:t>
            </w:r>
          </w:p>
        </w:tc>
        <w:tc>
          <w:tcPr>
            <w:tcW w:w="0" w:type="auto"/>
            <w:shd w:val="clear" w:color="auto" w:fill="auto"/>
            <w:vAlign w:val="center"/>
          </w:tcPr>
          <w:p w14:paraId="5434B5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重大事故隐患抽查核查</w:t>
            </w:r>
          </w:p>
        </w:tc>
      </w:tr>
      <w:tr w14:paraId="0D112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0" w:type="auto"/>
            <w:vMerge w:val="restart"/>
            <w:shd w:val="clear" w:color="auto" w:fill="auto"/>
            <w:vAlign w:val="center"/>
          </w:tcPr>
          <w:p w14:paraId="61DDD1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建成区（13个）</w:t>
            </w:r>
          </w:p>
        </w:tc>
        <w:tc>
          <w:tcPr>
            <w:tcW w:w="0" w:type="auto"/>
            <w:shd w:val="clear" w:color="auto" w:fill="auto"/>
            <w:vAlign w:val="center"/>
          </w:tcPr>
          <w:p w14:paraId="4A6D83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万寿路街道</w:t>
            </w:r>
          </w:p>
        </w:tc>
        <w:tc>
          <w:tcPr>
            <w:tcW w:w="0" w:type="auto"/>
            <w:shd w:val="clear" w:color="auto" w:fill="auto"/>
            <w:vAlign w:val="center"/>
          </w:tcPr>
          <w:p w14:paraId="167C80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1478</w:t>
            </w:r>
          </w:p>
        </w:tc>
        <w:tc>
          <w:tcPr>
            <w:tcW w:w="0" w:type="auto"/>
            <w:shd w:val="clear" w:color="auto" w:fill="auto"/>
            <w:vAlign w:val="center"/>
          </w:tcPr>
          <w:p w14:paraId="69588B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180</w:t>
            </w:r>
          </w:p>
        </w:tc>
        <w:tc>
          <w:tcPr>
            <w:tcW w:w="0" w:type="auto"/>
            <w:shd w:val="clear" w:color="auto" w:fill="auto"/>
            <w:vAlign w:val="center"/>
          </w:tcPr>
          <w:p w14:paraId="163546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146</w:t>
            </w:r>
          </w:p>
        </w:tc>
        <w:tc>
          <w:tcPr>
            <w:tcW w:w="0" w:type="auto"/>
            <w:shd w:val="clear" w:color="auto" w:fill="auto"/>
            <w:vAlign w:val="center"/>
          </w:tcPr>
          <w:p w14:paraId="445BC1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r>
      <w:tr w14:paraId="178AC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07F77EE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4008D8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八里庄街道</w:t>
            </w:r>
          </w:p>
        </w:tc>
        <w:tc>
          <w:tcPr>
            <w:tcW w:w="0" w:type="auto"/>
            <w:shd w:val="clear" w:color="auto" w:fill="auto"/>
            <w:vAlign w:val="center"/>
          </w:tcPr>
          <w:p w14:paraId="3FA534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1237</w:t>
            </w:r>
          </w:p>
        </w:tc>
        <w:tc>
          <w:tcPr>
            <w:tcW w:w="0" w:type="auto"/>
            <w:shd w:val="clear" w:color="auto" w:fill="auto"/>
            <w:vAlign w:val="center"/>
          </w:tcPr>
          <w:p w14:paraId="096AAF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151</w:t>
            </w:r>
          </w:p>
        </w:tc>
        <w:tc>
          <w:tcPr>
            <w:tcW w:w="0" w:type="auto"/>
            <w:shd w:val="clear" w:color="auto" w:fill="auto"/>
            <w:vAlign w:val="center"/>
          </w:tcPr>
          <w:p w14:paraId="37C809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132</w:t>
            </w:r>
          </w:p>
        </w:tc>
        <w:tc>
          <w:tcPr>
            <w:tcW w:w="0" w:type="auto"/>
            <w:shd w:val="clear" w:color="auto" w:fill="auto"/>
            <w:vAlign w:val="center"/>
          </w:tcPr>
          <w:p w14:paraId="52B66F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r>
      <w:tr w14:paraId="221D8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70600EDA">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4D0DCF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中关村街道</w:t>
            </w:r>
          </w:p>
        </w:tc>
        <w:tc>
          <w:tcPr>
            <w:tcW w:w="0" w:type="auto"/>
            <w:shd w:val="clear" w:color="auto" w:fill="auto"/>
            <w:vAlign w:val="center"/>
          </w:tcPr>
          <w:p w14:paraId="7D1276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1422</w:t>
            </w:r>
          </w:p>
        </w:tc>
        <w:tc>
          <w:tcPr>
            <w:tcW w:w="0" w:type="auto"/>
            <w:shd w:val="clear" w:color="auto" w:fill="auto"/>
            <w:vAlign w:val="center"/>
          </w:tcPr>
          <w:p w14:paraId="731916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174</w:t>
            </w:r>
          </w:p>
        </w:tc>
        <w:tc>
          <w:tcPr>
            <w:tcW w:w="0" w:type="auto"/>
            <w:shd w:val="clear" w:color="auto" w:fill="auto"/>
            <w:vAlign w:val="center"/>
          </w:tcPr>
          <w:p w14:paraId="744D83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142</w:t>
            </w:r>
          </w:p>
        </w:tc>
        <w:tc>
          <w:tcPr>
            <w:tcW w:w="0" w:type="auto"/>
            <w:shd w:val="clear" w:color="auto" w:fill="auto"/>
            <w:vAlign w:val="center"/>
          </w:tcPr>
          <w:p w14:paraId="1B85DD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r>
      <w:tr w14:paraId="6BCE4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2019D2B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48D9E3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永定路街道</w:t>
            </w:r>
          </w:p>
        </w:tc>
        <w:tc>
          <w:tcPr>
            <w:tcW w:w="0" w:type="auto"/>
            <w:shd w:val="clear" w:color="auto" w:fill="auto"/>
            <w:vAlign w:val="center"/>
          </w:tcPr>
          <w:p w14:paraId="46AEFC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783</w:t>
            </w:r>
          </w:p>
        </w:tc>
        <w:tc>
          <w:tcPr>
            <w:tcW w:w="0" w:type="auto"/>
            <w:shd w:val="clear" w:color="auto" w:fill="auto"/>
            <w:vAlign w:val="center"/>
          </w:tcPr>
          <w:p w14:paraId="50F434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0" w:type="auto"/>
            <w:shd w:val="clear" w:color="auto" w:fill="auto"/>
            <w:vAlign w:val="center"/>
          </w:tcPr>
          <w:p w14:paraId="5A6A0A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0" w:type="auto"/>
            <w:shd w:val="clear" w:color="auto" w:fill="auto"/>
            <w:vAlign w:val="center"/>
          </w:tcPr>
          <w:p w14:paraId="796CE6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r>
      <w:tr w14:paraId="4A93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1FB947D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07DBAE5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北下关街道</w:t>
            </w:r>
          </w:p>
        </w:tc>
        <w:tc>
          <w:tcPr>
            <w:tcW w:w="0" w:type="auto"/>
            <w:shd w:val="clear" w:color="auto" w:fill="auto"/>
            <w:vAlign w:val="center"/>
          </w:tcPr>
          <w:p w14:paraId="747669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1633</w:t>
            </w:r>
          </w:p>
        </w:tc>
        <w:tc>
          <w:tcPr>
            <w:tcW w:w="0" w:type="auto"/>
            <w:shd w:val="clear" w:color="auto" w:fill="auto"/>
            <w:vAlign w:val="center"/>
          </w:tcPr>
          <w:p w14:paraId="4CB3BB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199</w:t>
            </w:r>
          </w:p>
        </w:tc>
        <w:tc>
          <w:tcPr>
            <w:tcW w:w="0" w:type="auto"/>
            <w:shd w:val="clear" w:color="auto" w:fill="auto"/>
            <w:vAlign w:val="center"/>
          </w:tcPr>
          <w:p w14:paraId="15E0AC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162</w:t>
            </w:r>
          </w:p>
        </w:tc>
        <w:tc>
          <w:tcPr>
            <w:tcW w:w="0" w:type="auto"/>
            <w:shd w:val="clear" w:color="auto" w:fill="auto"/>
            <w:vAlign w:val="center"/>
          </w:tcPr>
          <w:p w14:paraId="668ECF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r>
      <w:tr w14:paraId="4B174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7D4C406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36B151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花园路街道</w:t>
            </w:r>
          </w:p>
        </w:tc>
        <w:tc>
          <w:tcPr>
            <w:tcW w:w="0" w:type="auto"/>
            <w:shd w:val="clear" w:color="auto" w:fill="auto"/>
            <w:vAlign w:val="center"/>
          </w:tcPr>
          <w:p w14:paraId="5380A2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1654</w:t>
            </w:r>
          </w:p>
        </w:tc>
        <w:tc>
          <w:tcPr>
            <w:tcW w:w="0" w:type="auto"/>
            <w:shd w:val="clear" w:color="auto" w:fill="auto"/>
            <w:vAlign w:val="center"/>
          </w:tcPr>
          <w:p w14:paraId="689D3D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201</w:t>
            </w:r>
          </w:p>
        </w:tc>
        <w:tc>
          <w:tcPr>
            <w:tcW w:w="0" w:type="auto"/>
            <w:shd w:val="clear" w:color="auto" w:fill="auto"/>
            <w:vAlign w:val="center"/>
          </w:tcPr>
          <w:p w14:paraId="0F1534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164</w:t>
            </w:r>
          </w:p>
        </w:tc>
        <w:tc>
          <w:tcPr>
            <w:tcW w:w="0" w:type="auto"/>
            <w:shd w:val="clear" w:color="auto" w:fill="auto"/>
            <w:vAlign w:val="center"/>
          </w:tcPr>
          <w:p w14:paraId="28613F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r>
      <w:tr w14:paraId="41A05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35ED086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52F4C8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海淀街道</w:t>
            </w:r>
          </w:p>
        </w:tc>
        <w:tc>
          <w:tcPr>
            <w:tcW w:w="0" w:type="auto"/>
            <w:shd w:val="clear" w:color="auto" w:fill="auto"/>
            <w:vAlign w:val="center"/>
          </w:tcPr>
          <w:p w14:paraId="2DAAFE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1911</w:t>
            </w:r>
          </w:p>
        </w:tc>
        <w:tc>
          <w:tcPr>
            <w:tcW w:w="0" w:type="auto"/>
            <w:shd w:val="clear" w:color="auto" w:fill="auto"/>
            <w:vAlign w:val="center"/>
          </w:tcPr>
          <w:p w14:paraId="379982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232</w:t>
            </w:r>
          </w:p>
        </w:tc>
        <w:tc>
          <w:tcPr>
            <w:tcW w:w="0" w:type="auto"/>
            <w:shd w:val="clear" w:color="auto" w:fill="auto"/>
            <w:vAlign w:val="center"/>
          </w:tcPr>
          <w:p w14:paraId="532114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190</w:t>
            </w:r>
          </w:p>
        </w:tc>
        <w:tc>
          <w:tcPr>
            <w:tcW w:w="0" w:type="auto"/>
            <w:shd w:val="clear" w:color="auto" w:fill="auto"/>
            <w:vAlign w:val="center"/>
          </w:tcPr>
          <w:p w14:paraId="2F34E5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r>
      <w:tr w14:paraId="6AC77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3BC71F2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55DD93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紫竹院街道</w:t>
            </w:r>
          </w:p>
        </w:tc>
        <w:tc>
          <w:tcPr>
            <w:tcW w:w="0" w:type="auto"/>
            <w:shd w:val="clear" w:color="auto" w:fill="auto"/>
            <w:vAlign w:val="center"/>
          </w:tcPr>
          <w:p w14:paraId="32A006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1172</w:t>
            </w:r>
          </w:p>
        </w:tc>
        <w:tc>
          <w:tcPr>
            <w:tcW w:w="0" w:type="auto"/>
            <w:shd w:val="clear" w:color="auto" w:fill="auto"/>
            <w:vAlign w:val="center"/>
          </w:tcPr>
          <w:p w14:paraId="237A0F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144</w:t>
            </w:r>
          </w:p>
        </w:tc>
        <w:tc>
          <w:tcPr>
            <w:tcW w:w="0" w:type="auto"/>
            <w:shd w:val="clear" w:color="auto" w:fill="auto"/>
            <w:vAlign w:val="center"/>
          </w:tcPr>
          <w:p w14:paraId="744F9E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0" w:type="auto"/>
            <w:shd w:val="clear" w:color="auto" w:fill="auto"/>
            <w:vAlign w:val="center"/>
          </w:tcPr>
          <w:p w14:paraId="7366A6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r>
      <w:tr w14:paraId="548E8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3E8EA85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7ADB43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曙光街道</w:t>
            </w:r>
          </w:p>
        </w:tc>
        <w:tc>
          <w:tcPr>
            <w:tcW w:w="0" w:type="auto"/>
            <w:shd w:val="clear" w:color="auto" w:fill="auto"/>
            <w:vAlign w:val="center"/>
          </w:tcPr>
          <w:p w14:paraId="1C3C4F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1169</w:t>
            </w:r>
          </w:p>
        </w:tc>
        <w:tc>
          <w:tcPr>
            <w:tcW w:w="0" w:type="auto"/>
            <w:shd w:val="clear" w:color="auto" w:fill="auto"/>
            <w:vAlign w:val="center"/>
          </w:tcPr>
          <w:p w14:paraId="127465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143</w:t>
            </w:r>
          </w:p>
        </w:tc>
        <w:tc>
          <w:tcPr>
            <w:tcW w:w="0" w:type="auto"/>
            <w:shd w:val="clear" w:color="auto" w:fill="auto"/>
            <w:vAlign w:val="center"/>
          </w:tcPr>
          <w:p w14:paraId="25E8C9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126</w:t>
            </w:r>
          </w:p>
        </w:tc>
        <w:tc>
          <w:tcPr>
            <w:tcW w:w="0" w:type="auto"/>
            <w:shd w:val="clear" w:color="auto" w:fill="auto"/>
            <w:vAlign w:val="center"/>
          </w:tcPr>
          <w:p w14:paraId="4F5771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r>
      <w:tr w14:paraId="6C8AD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342A5009">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36E972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羊坊店街道</w:t>
            </w:r>
          </w:p>
        </w:tc>
        <w:tc>
          <w:tcPr>
            <w:tcW w:w="0" w:type="auto"/>
            <w:shd w:val="clear" w:color="auto" w:fill="auto"/>
            <w:vAlign w:val="center"/>
          </w:tcPr>
          <w:p w14:paraId="139606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828</w:t>
            </w:r>
          </w:p>
        </w:tc>
        <w:tc>
          <w:tcPr>
            <w:tcW w:w="0" w:type="auto"/>
            <w:shd w:val="clear" w:color="auto" w:fill="auto"/>
            <w:vAlign w:val="center"/>
          </w:tcPr>
          <w:p w14:paraId="206D4D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c>
          <w:tcPr>
            <w:tcW w:w="0" w:type="auto"/>
            <w:shd w:val="clear" w:color="auto" w:fill="auto"/>
            <w:vAlign w:val="center"/>
          </w:tcPr>
          <w:p w14:paraId="645B42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0" w:type="auto"/>
            <w:shd w:val="clear" w:color="auto" w:fill="auto"/>
            <w:vAlign w:val="center"/>
          </w:tcPr>
          <w:p w14:paraId="4A2376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1168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6449048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41A4AEA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北太平庄街道</w:t>
            </w:r>
          </w:p>
        </w:tc>
        <w:tc>
          <w:tcPr>
            <w:tcW w:w="0" w:type="auto"/>
            <w:shd w:val="clear" w:color="auto" w:fill="auto"/>
            <w:vAlign w:val="center"/>
          </w:tcPr>
          <w:p w14:paraId="720158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1197</w:t>
            </w:r>
          </w:p>
        </w:tc>
        <w:tc>
          <w:tcPr>
            <w:tcW w:w="0" w:type="auto"/>
            <w:shd w:val="clear" w:color="auto" w:fill="auto"/>
            <w:vAlign w:val="center"/>
          </w:tcPr>
          <w:p w14:paraId="1749F8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149</w:t>
            </w:r>
          </w:p>
        </w:tc>
        <w:tc>
          <w:tcPr>
            <w:tcW w:w="0" w:type="auto"/>
            <w:shd w:val="clear" w:color="auto" w:fill="auto"/>
            <w:vAlign w:val="center"/>
          </w:tcPr>
          <w:p w14:paraId="469989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0" w:type="auto"/>
            <w:shd w:val="clear" w:color="auto" w:fill="auto"/>
            <w:vAlign w:val="center"/>
          </w:tcPr>
          <w:p w14:paraId="6A7D5D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r>
      <w:tr w14:paraId="5C4B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5031E73B">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1B4841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甘家口街道</w:t>
            </w:r>
          </w:p>
        </w:tc>
        <w:tc>
          <w:tcPr>
            <w:tcW w:w="0" w:type="auto"/>
            <w:shd w:val="clear" w:color="auto" w:fill="auto"/>
            <w:vAlign w:val="center"/>
          </w:tcPr>
          <w:p w14:paraId="03B646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1494</w:t>
            </w:r>
          </w:p>
        </w:tc>
        <w:tc>
          <w:tcPr>
            <w:tcW w:w="0" w:type="auto"/>
            <w:shd w:val="clear" w:color="auto" w:fill="auto"/>
            <w:vAlign w:val="center"/>
          </w:tcPr>
          <w:p w14:paraId="4D0EBC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182</w:t>
            </w:r>
          </w:p>
        </w:tc>
        <w:tc>
          <w:tcPr>
            <w:tcW w:w="0" w:type="auto"/>
            <w:shd w:val="clear" w:color="auto" w:fill="auto"/>
            <w:vAlign w:val="center"/>
          </w:tcPr>
          <w:p w14:paraId="3AF498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148</w:t>
            </w:r>
          </w:p>
        </w:tc>
        <w:tc>
          <w:tcPr>
            <w:tcW w:w="0" w:type="auto"/>
            <w:shd w:val="clear" w:color="auto" w:fill="auto"/>
            <w:vAlign w:val="center"/>
          </w:tcPr>
          <w:p w14:paraId="265D53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r>
      <w:tr w14:paraId="30C04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36E1AD9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6765C9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学院路街道</w:t>
            </w:r>
          </w:p>
        </w:tc>
        <w:tc>
          <w:tcPr>
            <w:tcW w:w="0" w:type="auto"/>
            <w:shd w:val="clear" w:color="auto" w:fill="auto"/>
            <w:vAlign w:val="center"/>
          </w:tcPr>
          <w:p w14:paraId="6A5CB8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1613</w:t>
            </w:r>
          </w:p>
        </w:tc>
        <w:tc>
          <w:tcPr>
            <w:tcW w:w="0" w:type="auto"/>
            <w:shd w:val="clear" w:color="auto" w:fill="auto"/>
            <w:vAlign w:val="center"/>
          </w:tcPr>
          <w:p w14:paraId="3CCD74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197</w:t>
            </w:r>
          </w:p>
        </w:tc>
        <w:tc>
          <w:tcPr>
            <w:tcW w:w="0" w:type="auto"/>
            <w:shd w:val="clear" w:color="auto" w:fill="auto"/>
            <w:vAlign w:val="center"/>
          </w:tcPr>
          <w:p w14:paraId="0B387C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161</w:t>
            </w:r>
          </w:p>
        </w:tc>
        <w:tc>
          <w:tcPr>
            <w:tcW w:w="0" w:type="auto"/>
            <w:shd w:val="clear" w:color="auto" w:fill="auto"/>
            <w:vAlign w:val="center"/>
          </w:tcPr>
          <w:p w14:paraId="616EFD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r>
      <w:tr w14:paraId="5711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0" w:type="auto"/>
            <w:vMerge w:val="restart"/>
            <w:shd w:val="clear" w:color="auto" w:fill="auto"/>
            <w:vAlign w:val="center"/>
          </w:tcPr>
          <w:p w14:paraId="5CCFA5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大院地区（2个）</w:t>
            </w:r>
          </w:p>
        </w:tc>
        <w:tc>
          <w:tcPr>
            <w:tcW w:w="0" w:type="auto"/>
            <w:shd w:val="clear" w:color="auto" w:fill="auto"/>
            <w:vAlign w:val="center"/>
          </w:tcPr>
          <w:p w14:paraId="2A1C7D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清华园街道</w:t>
            </w:r>
          </w:p>
        </w:tc>
        <w:tc>
          <w:tcPr>
            <w:tcW w:w="0" w:type="auto"/>
            <w:shd w:val="clear" w:color="auto" w:fill="auto"/>
            <w:vAlign w:val="center"/>
          </w:tcPr>
          <w:p w14:paraId="6C994D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322</w:t>
            </w:r>
          </w:p>
        </w:tc>
        <w:tc>
          <w:tcPr>
            <w:tcW w:w="0" w:type="auto"/>
            <w:shd w:val="clear" w:color="auto" w:fill="auto"/>
            <w:vAlign w:val="center"/>
          </w:tcPr>
          <w:p w14:paraId="4692F6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0" w:type="auto"/>
            <w:shd w:val="clear" w:color="auto" w:fill="auto"/>
            <w:vAlign w:val="center"/>
          </w:tcPr>
          <w:p w14:paraId="1D9E23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0" w:type="auto"/>
            <w:shd w:val="clear" w:color="auto" w:fill="auto"/>
            <w:vAlign w:val="center"/>
          </w:tcPr>
          <w:p w14:paraId="2E666A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r>
      <w:tr w14:paraId="6FEB4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4494F3A7">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4A3FBE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燕园街道</w:t>
            </w:r>
          </w:p>
        </w:tc>
        <w:tc>
          <w:tcPr>
            <w:tcW w:w="0" w:type="auto"/>
            <w:shd w:val="clear" w:color="auto" w:fill="auto"/>
            <w:vAlign w:val="center"/>
          </w:tcPr>
          <w:p w14:paraId="5C94C1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144</w:t>
            </w:r>
          </w:p>
        </w:tc>
        <w:tc>
          <w:tcPr>
            <w:tcW w:w="0" w:type="auto"/>
            <w:shd w:val="clear" w:color="auto" w:fill="auto"/>
            <w:vAlign w:val="center"/>
          </w:tcPr>
          <w:p w14:paraId="214D2C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0" w:type="auto"/>
            <w:shd w:val="clear" w:color="auto" w:fill="auto"/>
            <w:vAlign w:val="center"/>
          </w:tcPr>
          <w:p w14:paraId="441259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0" w:type="auto"/>
            <w:shd w:val="clear" w:color="auto" w:fill="auto"/>
            <w:vAlign w:val="center"/>
          </w:tcPr>
          <w:p w14:paraId="1ABF64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0DE71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0" w:type="auto"/>
            <w:vMerge w:val="continue"/>
            <w:shd w:val="clear" w:color="auto" w:fill="auto"/>
            <w:vAlign w:val="center"/>
          </w:tcPr>
          <w:p w14:paraId="0ED43883">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4"/>
                <w:szCs w:val="24"/>
                <w:highlight w:val="none"/>
                <w:u w:val="none"/>
              </w:rPr>
            </w:pPr>
          </w:p>
        </w:tc>
        <w:tc>
          <w:tcPr>
            <w:tcW w:w="0" w:type="auto"/>
            <w:shd w:val="clear" w:color="auto" w:fill="auto"/>
            <w:vAlign w:val="center"/>
          </w:tcPr>
          <w:p w14:paraId="1911AE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两地区合计</w:t>
            </w:r>
          </w:p>
        </w:tc>
        <w:tc>
          <w:tcPr>
            <w:tcW w:w="0" w:type="auto"/>
            <w:shd w:val="clear" w:color="auto" w:fill="auto"/>
            <w:vAlign w:val="center"/>
          </w:tcPr>
          <w:p w14:paraId="74A670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18057</w:t>
            </w:r>
          </w:p>
        </w:tc>
        <w:tc>
          <w:tcPr>
            <w:tcW w:w="0" w:type="auto"/>
            <w:shd w:val="clear" w:color="auto" w:fill="auto"/>
            <w:vAlign w:val="center"/>
          </w:tcPr>
          <w:p w14:paraId="38202D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2203</w:t>
            </w:r>
          </w:p>
        </w:tc>
        <w:tc>
          <w:tcPr>
            <w:tcW w:w="0" w:type="auto"/>
            <w:shd w:val="clear" w:color="auto" w:fill="auto"/>
            <w:vAlign w:val="center"/>
          </w:tcPr>
          <w:p w14:paraId="4A9717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1800</w:t>
            </w:r>
          </w:p>
        </w:tc>
        <w:tc>
          <w:tcPr>
            <w:tcW w:w="0" w:type="auto"/>
            <w:shd w:val="clear" w:color="auto" w:fill="auto"/>
            <w:vAlign w:val="center"/>
          </w:tcPr>
          <w:p w14:paraId="6106DF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210</w:t>
            </w:r>
          </w:p>
        </w:tc>
      </w:tr>
    </w:tbl>
    <w:p w14:paraId="5CF175FE">
      <w:pPr>
        <w:pStyle w:val="49"/>
        <w:keepNext w:val="0"/>
        <w:keepLines w:val="0"/>
        <w:pageBreakBefore w:val="0"/>
        <w:widowControl w:val="0"/>
        <w:suppressLineNumbers w:val="0"/>
        <w:kinsoku/>
        <w:wordWrap w:val="0"/>
        <w:overflowPunct/>
        <w:topLinePunct/>
        <w:autoSpaceDE/>
        <w:autoSpaceDN/>
        <w:bidi w:val="0"/>
        <w:adjustRightInd/>
        <w:snapToGrid/>
        <w:spacing w:beforeAutospacing="0" w:after="0" w:afterAutospacing="0" w:line="360" w:lineRule="auto"/>
        <w:ind w:left="0" w:firstLine="480" w:firstLineChars="200"/>
        <w:jc w:val="both"/>
        <w:textAlignment w:val="auto"/>
        <w:rPr>
          <w:rFonts w:cs="宋体"/>
          <w:bCs/>
          <w:highlight w:val="none"/>
          <w:lang w:val="en-US" w:eastAsia="zh-CN"/>
        </w:rPr>
      </w:pPr>
    </w:p>
    <w:p w14:paraId="6C65B5E2">
      <w:pPr>
        <w:pStyle w:val="49"/>
        <w:keepNext w:val="0"/>
        <w:keepLines w:val="0"/>
        <w:pageBreakBefore w:val="0"/>
        <w:widowControl w:val="0"/>
        <w:numPr>
          <w:ilvl w:val="0"/>
          <w:numId w:val="16"/>
        </w:numPr>
        <w:suppressLineNumbers w:val="0"/>
        <w:kinsoku/>
        <w:wordWrap w:val="0"/>
        <w:overflowPunct/>
        <w:topLinePunct/>
        <w:autoSpaceDE/>
        <w:autoSpaceDN/>
        <w:bidi w:val="0"/>
        <w:adjustRightInd/>
        <w:snapToGrid/>
        <w:spacing w:beforeAutospacing="0" w:after="0" w:afterAutospacing="0" w:line="360" w:lineRule="auto"/>
        <w:ind w:left="0" w:leftChars="0" w:firstLine="480" w:firstLineChars="200"/>
        <w:textAlignment w:val="auto"/>
        <w:rPr>
          <w:highlight w:val="none"/>
          <w:shd w:val="clear" w:fill="FFFFFF"/>
          <w:lang w:val="en-US"/>
        </w:rPr>
      </w:pPr>
      <w:r>
        <w:rPr>
          <w:highlight w:val="none"/>
          <w:shd w:val="clear" w:fill="FFFFFF"/>
          <w:lang w:eastAsia="zh-CN"/>
        </w:rPr>
        <w:t>主要服务内容</w:t>
      </w:r>
    </w:p>
    <w:tbl>
      <w:tblPr>
        <w:tblStyle w:val="55"/>
        <w:tblW w:w="49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0"/>
        <w:gridCol w:w="1877"/>
        <w:gridCol w:w="6643"/>
      </w:tblGrid>
      <w:tr w14:paraId="79DE2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blHeader/>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54EC39D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7C2E8B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采购项目</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5014EC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服务内容</w:t>
            </w:r>
          </w:p>
        </w:tc>
      </w:tr>
      <w:tr w14:paraId="48581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44C5631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2659249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重大事故隐患抽查核查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259F112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聘用不同行业领域高级职称专家，对2025年度重大隐患整改情况进行抽查，推动2025年挂账重大隐患整改率达100%。目前，约210家单位或场所。</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根据行业、进度情况安排不同专家；同一专家连续工作预计不超过两天。</w:t>
            </w:r>
          </w:p>
        </w:tc>
      </w:tr>
      <w:tr w14:paraId="6B3A5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08EAAE7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1CB9BE2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kern w:val="0"/>
                <w:sz w:val="24"/>
                <w:szCs w:val="24"/>
                <w:highlight w:val="none"/>
                <w:lang w:val="en-US" w:eastAsia="zh-CN" w:bidi="ar"/>
              </w:rPr>
              <w:t>“企安安”系统指导帮扶</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02F3680C">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聘用不同行业领域高级职称专家，依托“企安安”系统帮扶指导不低于“企安安”台账10%的单位或场所完成自查，并核查其企业隐患排查治理情况，企业使用系统开展自查完成率达95%以上。目前，建成区（13个街镇）、大院地区（2个街镇）约2203家企业。</w:t>
            </w:r>
          </w:p>
          <w:p w14:paraId="300B3D6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根据行业、进度情况安排不同专家；同一专家连续工作预计不超过两天。</w:t>
            </w:r>
          </w:p>
        </w:tc>
      </w:tr>
      <w:tr w14:paraId="71475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2178E30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36E319E1">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kern w:val="0"/>
                <w:sz w:val="24"/>
                <w:szCs w:val="24"/>
                <w:highlight w:val="none"/>
                <w:lang w:val="en-US" w:eastAsia="zh-CN" w:bidi="ar"/>
              </w:rPr>
              <w:t>“企安安”系统新收录、核销的生产经营单位核查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6EEE73A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聘用不同行业领域高级职称专家</w:t>
            </w:r>
            <w:r>
              <w:rPr>
                <w:rFonts w:hint="eastAsia" w:ascii="宋体" w:hAnsi="宋体" w:eastAsia="宋体" w:cs="宋体"/>
                <w:kern w:val="0"/>
                <w:sz w:val="24"/>
                <w:szCs w:val="24"/>
                <w:highlight w:val="none"/>
                <w:lang w:val="en-US" w:eastAsia="zh-CN" w:bidi="ar"/>
              </w:rPr>
              <w:t>，依托“企安安”系统，抽查检查新收录、核销的生产经营单位或场所，协助企业完成自查并规范使用系统，</w:t>
            </w:r>
            <w:r>
              <w:rPr>
                <w:rFonts w:hint="eastAsia" w:ascii="宋体" w:hAnsi="宋体" w:eastAsia="宋体" w:cs="宋体"/>
                <w:i w:val="0"/>
                <w:iCs w:val="0"/>
                <w:color w:val="000000"/>
                <w:kern w:val="0"/>
                <w:sz w:val="24"/>
                <w:szCs w:val="24"/>
                <w:highlight w:val="none"/>
                <w:u w:val="none"/>
                <w:lang w:val="en-US" w:eastAsia="zh-CN" w:bidi="ar"/>
              </w:rPr>
              <w:t>企业使用系统开展自查完成率达95%以上</w:t>
            </w:r>
            <w:r>
              <w:rPr>
                <w:rFonts w:hint="eastAsia" w:ascii="宋体" w:hAnsi="宋体" w:eastAsia="宋体" w:cs="宋体"/>
                <w:kern w:val="0"/>
                <w:sz w:val="24"/>
                <w:szCs w:val="24"/>
                <w:highlight w:val="none"/>
                <w:lang w:val="en-US" w:eastAsia="zh-CN" w:bidi="ar"/>
              </w:rPr>
              <w:t>。目前，</w:t>
            </w:r>
            <w:r>
              <w:rPr>
                <w:rFonts w:hint="eastAsia" w:ascii="宋体" w:hAnsi="宋体" w:eastAsia="宋体" w:cs="宋体"/>
                <w:i w:val="0"/>
                <w:iCs w:val="0"/>
                <w:color w:val="000000"/>
                <w:kern w:val="0"/>
                <w:sz w:val="24"/>
                <w:szCs w:val="24"/>
                <w:highlight w:val="none"/>
                <w:u w:val="none"/>
                <w:lang w:val="en-US" w:eastAsia="zh-CN" w:bidi="ar"/>
              </w:rPr>
              <w:t>约有1300家。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根据行业、进度情况安排不同专家；同一专家连续工作预计不超过两天。</w:t>
            </w:r>
          </w:p>
        </w:tc>
      </w:tr>
      <w:tr w14:paraId="7283E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48341F8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402F12C0">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kern w:val="0"/>
                <w:sz w:val="24"/>
                <w:szCs w:val="24"/>
                <w:highlight w:val="none"/>
                <w:lang w:val="en-US" w:eastAsia="zh-CN" w:bidi="ar"/>
              </w:rPr>
              <w:t>重点行业领域专项抽查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261CAC9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对【建成区（13个街镇）大院地区（2个街镇）】内不少于20个行业领域开展专项抽查，提升企业和部门发现隐患的能力水平，企业自查发现重大事故隐患占比提升至35%以上。</w:t>
            </w:r>
            <w:r>
              <w:rPr>
                <w:rFonts w:hint="eastAsia" w:ascii="宋体" w:hAnsi="宋体" w:eastAsia="宋体" w:cs="宋体"/>
                <w:kern w:val="0"/>
                <w:sz w:val="24"/>
                <w:szCs w:val="24"/>
                <w:highlight w:val="none"/>
                <w:lang w:val="en-US" w:eastAsia="zh-CN" w:bidi="ar"/>
              </w:rPr>
              <w:t>目前，</w:t>
            </w:r>
            <w:r>
              <w:rPr>
                <w:rFonts w:hint="eastAsia" w:ascii="宋体" w:hAnsi="宋体" w:eastAsia="宋体" w:cs="宋体"/>
                <w:i w:val="0"/>
                <w:iCs w:val="0"/>
                <w:color w:val="000000"/>
                <w:kern w:val="0"/>
                <w:sz w:val="24"/>
                <w:szCs w:val="24"/>
                <w:highlight w:val="none"/>
                <w:u w:val="none"/>
                <w:lang w:val="en-US" w:eastAsia="zh-CN" w:bidi="ar"/>
              </w:rPr>
              <w:t>约有1800家。</w:t>
            </w:r>
          </w:p>
          <w:p w14:paraId="50D64EC5">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根据行业、进度情况安排不同专家；同一专家连续工作预计不超过两天。</w:t>
            </w:r>
          </w:p>
        </w:tc>
      </w:tr>
      <w:tr w14:paraId="59955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6"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49E0226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5AA08BC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编制工作报告</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16BEED8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含建成区（13个街镇）大院地区（2个街镇）及重点行业领域，专项总结、以及一份总报告编制，编制报告不少于20份。</w:t>
            </w:r>
          </w:p>
          <w:p w14:paraId="6B9D540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根据行业、进度情况安排不同专家；同一专家连续工作预计不超过两天。</w:t>
            </w:r>
          </w:p>
        </w:tc>
      </w:tr>
    </w:tbl>
    <w:p w14:paraId="171F9C9E">
      <w:pPr>
        <w:pStyle w:val="49"/>
        <w:keepNext w:val="0"/>
        <w:keepLines w:val="0"/>
        <w:pageBreakBefore w:val="0"/>
        <w:widowControl w:val="0"/>
        <w:suppressLineNumbers w:val="0"/>
        <w:kinsoku/>
        <w:wordWrap w:val="0"/>
        <w:overflowPunct/>
        <w:topLinePunct/>
        <w:autoSpaceDE/>
        <w:autoSpaceDN/>
        <w:bidi w:val="0"/>
        <w:adjustRightInd/>
        <w:snapToGrid/>
        <w:spacing w:beforeAutospacing="0" w:after="0" w:afterAutospacing="0" w:line="360" w:lineRule="auto"/>
        <w:ind w:left="0" w:leftChars="0" w:firstLine="480" w:firstLineChars="200"/>
        <w:jc w:val="both"/>
        <w:textAlignment w:val="auto"/>
        <w:rPr>
          <w:rFonts w:hint="eastAsia"/>
          <w:highlight w:val="none"/>
          <w:lang w:eastAsia="zh-CN"/>
        </w:rPr>
      </w:pPr>
    </w:p>
    <w:p w14:paraId="6E7F9AC4">
      <w:pPr>
        <w:pStyle w:val="49"/>
        <w:keepNext w:val="0"/>
        <w:keepLines w:val="0"/>
        <w:pageBreakBefore w:val="0"/>
        <w:widowControl w:val="0"/>
        <w:suppressLineNumbers w:val="0"/>
        <w:kinsoku/>
        <w:wordWrap w:val="0"/>
        <w:overflowPunct/>
        <w:topLinePunct/>
        <w:autoSpaceDE/>
        <w:autoSpaceDN/>
        <w:bidi w:val="0"/>
        <w:adjustRightInd/>
        <w:snapToGrid/>
        <w:spacing w:beforeAutospacing="0" w:after="0" w:afterAutospacing="0" w:line="360" w:lineRule="auto"/>
        <w:ind w:left="0" w:leftChars="0" w:firstLine="480" w:firstLineChars="200"/>
        <w:jc w:val="both"/>
        <w:textAlignment w:val="auto"/>
        <w:rPr>
          <w:rFonts w:hint="default" w:ascii="仿宋_GB2312" w:hAnsi="仿宋_GB2312" w:eastAsia="仿宋_GB2312" w:cs="仿宋_GB2312"/>
          <w:sz w:val="32"/>
          <w:szCs w:val="32"/>
          <w:highlight w:val="none"/>
          <w:lang w:val="en-US" w:eastAsia="zh-CN"/>
        </w:rPr>
      </w:pPr>
      <w:r>
        <w:rPr>
          <w:rFonts w:hint="eastAsia"/>
          <w:highlight w:val="none"/>
          <w:lang w:eastAsia="zh-CN"/>
        </w:rPr>
        <w:t>（</w:t>
      </w:r>
      <w:r>
        <w:rPr>
          <w:rFonts w:hint="eastAsia"/>
          <w:highlight w:val="none"/>
          <w:lang w:val="en-US" w:eastAsia="zh-CN"/>
        </w:rPr>
        <w:t>四</w:t>
      </w:r>
      <w:r>
        <w:rPr>
          <w:rFonts w:hint="eastAsia"/>
          <w:highlight w:val="none"/>
          <w:lang w:eastAsia="zh-CN"/>
        </w:rPr>
        <w:t>）</w:t>
      </w:r>
      <w:r>
        <w:rPr>
          <w:rFonts w:hint="eastAsia"/>
          <w:highlight w:val="none"/>
          <w:lang w:val="en-US" w:eastAsia="zh-CN"/>
        </w:rPr>
        <w:t>成果要求</w:t>
      </w:r>
    </w:p>
    <w:p w14:paraId="7FEC7191">
      <w:pPr>
        <w:keepNext w:val="0"/>
        <w:keepLines w:val="0"/>
        <w:pageBreakBefore w:val="0"/>
        <w:widowControl w:val="0"/>
        <w:numPr>
          <w:ilvl w:val="0"/>
          <w:numId w:val="17"/>
        </w:numPr>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bCs/>
          <w:kern w:val="0"/>
          <w:sz w:val="24"/>
          <w:szCs w:val="24"/>
          <w:highlight w:val="none"/>
          <w:lang w:val="en-US" w:eastAsia="zh-CN" w:bidi="ar"/>
        </w:rPr>
      </w:pPr>
      <w:r>
        <w:rPr>
          <w:rFonts w:hint="eastAsia" w:ascii="宋体" w:hAnsi="宋体" w:eastAsia="宋体" w:cs="宋体"/>
          <w:bCs/>
          <w:kern w:val="0"/>
          <w:sz w:val="24"/>
          <w:szCs w:val="24"/>
          <w:highlight w:val="none"/>
          <w:lang w:val="en-US" w:eastAsia="zh-CN" w:bidi="ar"/>
        </w:rPr>
        <w:t>含街镇及重点行业领域，专项总结、总报告编制，共计不少于20份。</w:t>
      </w:r>
    </w:p>
    <w:p w14:paraId="624902BA">
      <w:pPr>
        <w:keepNext w:val="0"/>
        <w:keepLines w:val="0"/>
        <w:pageBreakBefore w:val="0"/>
        <w:widowControl w:val="0"/>
        <w:numPr>
          <w:ilvl w:val="0"/>
          <w:numId w:val="17"/>
        </w:numPr>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bCs/>
          <w:kern w:val="0"/>
          <w:sz w:val="24"/>
          <w:szCs w:val="24"/>
          <w:highlight w:val="none"/>
          <w:lang w:val="en-US" w:eastAsia="zh-CN" w:bidi="ar"/>
        </w:rPr>
      </w:pPr>
      <w:r>
        <w:rPr>
          <w:rFonts w:hint="eastAsia" w:ascii="宋体" w:hAnsi="宋体" w:eastAsia="宋体" w:cs="宋体"/>
          <w:bCs/>
          <w:kern w:val="0"/>
          <w:sz w:val="24"/>
          <w:szCs w:val="24"/>
          <w:highlight w:val="none"/>
          <w:lang w:val="en-US" w:eastAsia="zh-CN" w:bidi="ar"/>
        </w:rPr>
        <w:t>2026年底前，指导帮扶“企安安”台账内2203家企业建成区（13个）大院地区（2个），协助企业完成自查并规范使用系统；企业使用系统开展自查完成率达95%以上。</w:t>
      </w:r>
    </w:p>
    <w:p w14:paraId="2F9CFD98">
      <w:pPr>
        <w:pStyle w:val="23"/>
        <w:keepNext w:val="0"/>
        <w:keepLines w:val="0"/>
        <w:pageBreakBefore w:val="0"/>
        <w:widowControl w:val="0"/>
        <w:tabs>
          <w:tab w:val="left" w:pos="567"/>
        </w:tabs>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bCs/>
          <w:kern w:val="0"/>
          <w:sz w:val="24"/>
          <w:szCs w:val="24"/>
          <w:highlight w:val="none"/>
          <w:lang w:val="en-US" w:eastAsia="zh-CN" w:bidi="ar"/>
        </w:rPr>
      </w:pPr>
      <w:r>
        <w:rPr>
          <w:rFonts w:hint="eastAsia" w:ascii="宋体" w:hAnsi="宋体" w:eastAsia="宋体" w:cs="宋体"/>
          <w:bCs/>
          <w:kern w:val="0"/>
          <w:sz w:val="24"/>
          <w:szCs w:val="24"/>
          <w:highlight w:val="none"/>
          <w:lang w:val="en-US" w:eastAsia="zh-CN" w:bidi="ar"/>
        </w:rPr>
        <w:t>3.2026年内，对2025年度重大事故隐患进行（210家）抽查核查，推动2025年挂账重大隐患整改率达100%。</w:t>
      </w:r>
    </w:p>
    <w:p w14:paraId="5F7B7A58">
      <w:pPr>
        <w:pStyle w:val="23"/>
        <w:keepNext w:val="0"/>
        <w:keepLines w:val="0"/>
        <w:pageBreakBefore w:val="0"/>
        <w:widowControl w:val="0"/>
        <w:tabs>
          <w:tab w:val="left" w:pos="567"/>
        </w:tabs>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Cs/>
          <w:kern w:val="0"/>
          <w:sz w:val="24"/>
          <w:szCs w:val="24"/>
          <w:highlight w:val="none"/>
          <w:lang w:val="en-US" w:eastAsia="zh-CN" w:bidi="ar"/>
        </w:rPr>
        <w:t>4.对建成区（13个）大院地区（2个）内不少于20个行业领域开展专项抽查，提升企业和部门发现隐患的能力水平，企业自查发现重大事故隐患占比提升至35%以上。</w:t>
      </w:r>
    </w:p>
    <w:p w14:paraId="41371DD4">
      <w:pPr>
        <w:pStyle w:val="49"/>
        <w:keepNext w:val="0"/>
        <w:keepLines w:val="0"/>
        <w:pageBreakBefore w:val="0"/>
        <w:widowControl w:val="0"/>
        <w:suppressLineNumbers w:val="0"/>
        <w:kinsoku/>
        <w:wordWrap w:val="0"/>
        <w:overflowPunct/>
        <w:topLinePunct/>
        <w:autoSpaceDE/>
        <w:autoSpaceDN/>
        <w:bidi w:val="0"/>
        <w:adjustRightInd/>
        <w:snapToGrid/>
        <w:spacing w:beforeAutospacing="0" w:after="0" w:afterAutospacing="0" w:line="360" w:lineRule="auto"/>
        <w:ind w:left="0" w:leftChars="0" w:firstLine="480" w:firstLineChars="200"/>
        <w:textAlignment w:val="auto"/>
        <w:rPr>
          <w:rFonts w:hint="eastAsia" w:ascii="宋体" w:hAnsi="宋体" w:eastAsia="宋体" w:cs="宋体"/>
          <w:sz w:val="24"/>
          <w:szCs w:val="24"/>
          <w:highlight w:val="none"/>
          <w:shd w:val="clear" w:fill="FFFFFF"/>
          <w:lang w:val="en-US"/>
        </w:rPr>
      </w:pPr>
      <w:r>
        <w:rPr>
          <w:rFonts w:hint="eastAsia" w:ascii="宋体" w:hAnsi="宋体" w:eastAsia="宋体" w:cs="宋体"/>
          <w:sz w:val="24"/>
          <w:szCs w:val="24"/>
          <w:highlight w:val="none"/>
          <w:shd w:val="clear" w:fill="FFFFFF"/>
          <w:lang w:eastAsia="zh-CN"/>
        </w:rPr>
        <w:t>四、其他要求</w:t>
      </w:r>
    </w:p>
    <w:p w14:paraId="5A55B417">
      <w:pPr>
        <w:pStyle w:val="49"/>
        <w:keepNext w:val="0"/>
        <w:keepLines w:val="0"/>
        <w:pageBreakBefore w:val="0"/>
        <w:widowControl w:val="0"/>
        <w:suppressLineNumbers w:val="0"/>
        <w:kinsoku/>
        <w:wordWrap w:val="0"/>
        <w:overflowPunct/>
        <w:topLinePunct/>
        <w:autoSpaceDE/>
        <w:autoSpaceDN/>
        <w:bidi w:val="0"/>
        <w:adjustRightInd/>
        <w:snapToGrid/>
        <w:spacing w:beforeAutospacing="0" w:after="0" w:afterAutospacing="0" w:line="360" w:lineRule="auto"/>
        <w:ind w:left="0" w:leftChars="0" w:firstLine="480" w:firstLineChars="200"/>
        <w:textAlignment w:val="auto"/>
        <w:rPr>
          <w:rFonts w:hint="eastAsia" w:ascii="宋体" w:hAnsi="宋体" w:eastAsia="宋体" w:cs="宋体"/>
          <w:kern w:val="2"/>
          <w:sz w:val="24"/>
          <w:szCs w:val="24"/>
          <w:highlight w:val="none"/>
          <w:lang w:val="en-US" w:eastAsia="zh-CN" w:bidi="ar"/>
        </w:rPr>
        <w:sectPr>
          <w:footerReference r:id="rId3" w:type="default"/>
          <w:pgSz w:w="11907" w:h="16840"/>
          <w:pgMar w:top="1418" w:right="1134" w:bottom="1418" w:left="1701" w:header="851" w:footer="851" w:gutter="0"/>
          <w:cols w:space="720" w:num="1"/>
          <w:docGrid w:linePitch="462" w:charSpace="0"/>
        </w:sectPr>
      </w:pPr>
      <w:r>
        <w:rPr>
          <w:rFonts w:hint="eastAsia" w:ascii="宋体" w:hAnsi="宋体" w:eastAsia="宋体" w:cs="宋体"/>
          <w:sz w:val="24"/>
          <w:szCs w:val="24"/>
          <w:highlight w:val="none"/>
          <w:shd w:val="clear" w:fill="FFFFFF"/>
          <w:lang w:eastAsia="zh-CN"/>
        </w:rPr>
        <w:t>本项目采用兼投不兼中原则，投标人可同时参与本项目第一包、第二包、第三包的投标，评审顺序按照第一包→第二包、第三包依次评审。</w:t>
      </w:r>
    </w:p>
    <w:p w14:paraId="1B8C81BD">
      <w:pPr>
        <w:keepNext w:val="0"/>
        <w:keepLines w:val="0"/>
        <w:pageBreakBefore w:val="0"/>
        <w:widowControl w:val="0"/>
        <w:suppressLineNumbers w:val="0"/>
        <w:kinsoku w:val="0"/>
        <w:wordWrap w:val="0"/>
        <w:overflowPunct/>
        <w:topLinePunct/>
        <w:autoSpaceDE w:val="0"/>
        <w:autoSpaceDN w:val="0"/>
        <w:bidi w:val="0"/>
        <w:adjustRightInd w:val="0"/>
        <w:snapToGrid w:val="0"/>
        <w:spacing w:before="0" w:beforeAutospacing="0" w:afterAutospacing="0" w:line="360" w:lineRule="auto"/>
        <w:ind w:right="0" w:firstLine="480" w:firstLineChars="200"/>
        <w:jc w:val="left"/>
        <w:textAlignment w:val="auto"/>
        <w:rPr>
          <w:rFonts w:hint="eastAsia" w:ascii="宋体" w:hAnsi="宋体" w:eastAsia="宋体" w:cs="宋体"/>
          <w:bCs/>
          <w:kern w:val="2"/>
          <w:sz w:val="24"/>
          <w:szCs w:val="24"/>
          <w:highlight w:val="none"/>
          <w:lang w:val="en-US" w:eastAsia="zh-CN" w:bidi="ar"/>
        </w:rPr>
      </w:pPr>
      <w:r>
        <w:rPr>
          <w:rFonts w:hint="eastAsia" w:ascii="宋体" w:hAnsi="宋体" w:eastAsia="宋体" w:cs="宋体"/>
          <w:bCs/>
          <w:kern w:val="2"/>
          <w:sz w:val="24"/>
          <w:szCs w:val="24"/>
          <w:highlight w:val="none"/>
          <w:lang w:val="en-US" w:eastAsia="zh-CN" w:bidi="ar"/>
        </w:rPr>
        <w:t>02包：海淀区安全生产治本攻坚三年行动—提升隐患排查治理能力项目-（第二包）隐患排查治理、抽查、核查</w:t>
      </w:r>
    </w:p>
    <w:p w14:paraId="02C3A10C">
      <w:pPr>
        <w:keepNext w:val="0"/>
        <w:keepLines w:val="0"/>
        <w:pageBreakBefore w:val="0"/>
        <w:widowControl w:val="0"/>
        <w:numPr>
          <w:ilvl w:val="0"/>
          <w:numId w:val="18"/>
        </w:numPr>
        <w:suppressLineNumbers w:val="0"/>
        <w:kinsoku/>
        <w:wordWrap w:val="0"/>
        <w:overflowPunct/>
        <w:topLinePunct/>
        <w:bidi w:val="0"/>
        <w:spacing w:before="0" w:beforeAutospacing="0" w:afterAutospacing="0" w:line="360" w:lineRule="auto"/>
        <w:ind w:left="0" w:right="0" w:firstLine="480" w:firstLineChars="200"/>
        <w:jc w:val="left"/>
        <w:textAlignment w:val="auto"/>
        <w:rPr>
          <w:rFonts w:hint="eastAsia"/>
          <w:lang w:val="en-US" w:eastAsia="zh-CN"/>
        </w:rPr>
      </w:pPr>
      <w:r>
        <w:rPr>
          <w:rFonts w:hint="eastAsia" w:ascii="宋体" w:hAnsi="宋体" w:eastAsia="宋体" w:cs="宋体"/>
          <w:bCs/>
          <w:kern w:val="2"/>
          <w:sz w:val="24"/>
          <w:szCs w:val="24"/>
          <w:highlight w:val="none"/>
          <w:lang w:val="en-US" w:eastAsia="zh-CN" w:bidi="ar"/>
        </w:rPr>
        <w:t>商务要求</w:t>
      </w:r>
    </w:p>
    <w:p w14:paraId="41432A37">
      <w:pPr>
        <w:keepNext w:val="0"/>
        <w:keepLines w:val="0"/>
        <w:pageBreakBefore w:val="0"/>
        <w:widowControl w:val="0"/>
        <w:suppressLineNumbers w:val="0"/>
        <w:kinsoku/>
        <w:wordWrap w:val="0"/>
        <w:overflowPunct/>
        <w:topLinePunct/>
        <w:bidi w:val="0"/>
        <w:spacing w:before="0" w:beforeAutospacing="0" w:afterAutospacing="0" w:line="360" w:lineRule="auto"/>
        <w:ind w:left="0" w:right="0" w:firstLine="480" w:firstLineChars="200"/>
        <w:jc w:val="left"/>
        <w:textAlignment w:val="auto"/>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（一）实施的期限和范围：</w:t>
      </w:r>
    </w:p>
    <w:p w14:paraId="5438C87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0" w:beforeAutospacing="0" w:afterAutospacing="0" w:line="360" w:lineRule="auto"/>
        <w:ind w:left="0" w:leftChars="0" w:right="0" w:rightChars="0" w:firstLine="480" w:firstLineChars="200"/>
        <w:jc w:val="left"/>
        <w:textAlignment w:val="auto"/>
        <w:rPr>
          <w:rFonts w:hint="eastAsia" w:ascii="宋体" w:hAnsi="宋体" w:eastAsia="宋体" w:cs="宋体"/>
          <w:bCs/>
          <w:sz w:val="24"/>
          <w:szCs w:val="24"/>
          <w:highlight w:val="none"/>
          <w:lang w:val="en-US"/>
        </w:rPr>
      </w:pPr>
      <w:r>
        <w:rPr>
          <w:rFonts w:hint="eastAsia" w:ascii="宋体" w:hAnsi="宋体" w:eastAsia="宋体" w:cs="宋体"/>
          <w:bCs/>
          <w:kern w:val="2"/>
          <w:sz w:val="24"/>
          <w:szCs w:val="24"/>
          <w:highlight w:val="none"/>
          <w:lang w:val="en-US" w:eastAsia="zh-CN" w:bidi="ar"/>
        </w:rPr>
        <w:t>1、合同履行期限：自合同签订之日起</w:t>
      </w:r>
      <w:r>
        <w:rPr>
          <w:rFonts w:hint="eastAsia" w:ascii="宋体" w:hAnsi="宋体" w:eastAsia="宋体" w:cs="宋体"/>
          <w:kern w:val="2"/>
          <w:sz w:val="24"/>
          <w:szCs w:val="24"/>
          <w:highlight w:val="none"/>
          <w:lang w:val="en-US" w:eastAsia="zh-CN" w:bidi="ar"/>
        </w:rPr>
        <w:t>至2026年12月1日。</w:t>
      </w:r>
    </w:p>
    <w:p w14:paraId="26E1F3B1">
      <w:pPr>
        <w:keepNext w:val="0"/>
        <w:keepLines w:val="0"/>
        <w:pageBreakBefore w:val="0"/>
        <w:widowControl w:val="0"/>
        <w:numPr>
          <w:ilvl w:val="0"/>
          <w:numId w:val="0"/>
        </w:numPr>
        <w:suppressLineNumbers w:val="0"/>
        <w:kinsoku/>
        <w:overflowPunct/>
        <w:topLinePunct/>
        <w:autoSpaceDE/>
        <w:autoSpaceDN/>
        <w:bidi w:val="0"/>
        <w:adjustRightInd/>
        <w:snapToGrid/>
        <w:spacing w:before="0" w:beforeAutospacing="0" w:afterAutospacing="0" w:line="360" w:lineRule="auto"/>
        <w:ind w:left="0" w:right="0" w:rightChars="0" w:firstLine="480" w:firstLineChars="200"/>
        <w:jc w:val="both"/>
        <w:textAlignment w:val="auto"/>
        <w:rPr>
          <w:rFonts w:hint="eastAsia" w:ascii="宋体" w:hAnsi="宋体" w:eastAsia="宋体" w:cs="宋体"/>
          <w:kern w:val="2"/>
          <w:sz w:val="24"/>
          <w:szCs w:val="24"/>
          <w:highlight w:val="none"/>
          <w:lang w:val="en-US" w:eastAsia="zh-CN" w:bidi="ar"/>
        </w:rPr>
      </w:pPr>
      <w:r>
        <w:rPr>
          <w:rFonts w:hint="eastAsia" w:ascii="宋体" w:hAnsi="宋体" w:eastAsia="宋体" w:cs="宋体"/>
          <w:kern w:val="2"/>
          <w:sz w:val="24"/>
          <w:szCs w:val="24"/>
          <w:highlight w:val="none"/>
          <w:lang w:val="en-US" w:eastAsia="zh-CN" w:bidi="ar"/>
        </w:rPr>
        <w:t>2、服务范围：</w:t>
      </w:r>
    </w:p>
    <w:p w14:paraId="712C79D1">
      <w:pPr>
        <w:keepNext w:val="0"/>
        <w:keepLines w:val="0"/>
        <w:pageBreakBefore w:val="0"/>
        <w:widowControl w:val="0"/>
        <w:suppressLineNumbers w:val="0"/>
        <w:kinsoku/>
        <w:overflowPunct/>
        <w:topLinePunct/>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1）“企安安”系统指导帮扶：聘请高级职称专家，依托“企安安”系统，帮扶指导不低于“企安安”台账12%的单位或场所（2201家）完成自查，并核查其企业隐患排查治理情况。同一专家连续工作预计不超过两天，预计10人，45天。</w:t>
      </w:r>
    </w:p>
    <w:p w14:paraId="5B1A517B">
      <w:pPr>
        <w:keepNext w:val="0"/>
        <w:keepLines w:val="0"/>
        <w:pageBreakBefore w:val="0"/>
        <w:widowControl w:val="0"/>
        <w:suppressLineNumbers w:val="0"/>
        <w:kinsoku/>
        <w:overflowPunct/>
        <w:topLinePunct/>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（2）对“企安安”系统新收录及核销的生产经营单位（1300家）核查，聘请高级职称专家，同一专家连续工作预计不超过两天，预计10人，20天。</w:t>
      </w:r>
    </w:p>
    <w:p w14:paraId="5D12DFF2">
      <w:pPr>
        <w:keepNext w:val="0"/>
        <w:keepLines w:val="0"/>
        <w:pageBreakBefore w:val="0"/>
        <w:widowControl w:val="0"/>
        <w:suppressLineNumbers w:val="0"/>
        <w:kinsoku/>
        <w:overflowPunct/>
        <w:topLinePunct/>
        <w:autoSpaceDE/>
        <w:autoSpaceDN/>
        <w:bidi w:val="0"/>
        <w:adjustRightInd/>
        <w:snapToGrid/>
        <w:spacing w:before="0" w:beforeAutospacing="0" w:afterAutospacing="0" w:line="360" w:lineRule="auto"/>
        <w:ind w:left="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（3）对2025年度重大事故隐患开展不低于10%的生产经营单位进行抽查核查，约210家，聘请高级职称专家，同一专家连续工作预计不超过两天。预计5人，10天。</w:t>
      </w:r>
    </w:p>
    <w:p w14:paraId="151EC05B">
      <w:pPr>
        <w:pStyle w:val="49"/>
        <w:keepNext w:val="0"/>
        <w:keepLines w:val="0"/>
        <w:pageBreakBefore w:val="0"/>
        <w:widowControl w:val="0"/>
        <w:suppressLineNumbers w:val="0"/>
        <w:kinsoku/>
        <w:overflowPunct/>
        <w:topLinePunct/>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（4）对不少于20个行业领域重大隐患开展抽查。聘请高级职称专家，同一专家连续工作预计不超过两天。预计20人，15天。</w:t>
      </w:r>
    </w:p>
    <w:p w14:paraId="2C6F87E9">
      <w:pPr>
        <w:pStyle w:val="49"/>
        <w:keepNext w:val="0"/>
        <w:keepLines w:val="0"/>
        <w:pageBreakBefore w:val="0"/>
        <w:widowControl w:val="0"/>
        <w:suppressLineNumbers w:val="0"/>
        <w:kinsoku/>
        <w:overflowPunct/>
        <w:topLinePunct/>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（5）报告编制。含街镇及重点行业领域，专项总结、总报告编制。聘请高级专家，预计5人，7.5天。</w:t>
      </w:r>
    </w:p>
    <w:p w14:paraId="5218ACE8">
      <w:pPr>
        <w:keepNext w:val="0"/>
        <w:keepLines w:val="0"/>
        <w:pageBreakBefore w:val="0"/>
        <w:widowControl w:val="0"/>
        <w:suppressLineNumbers w:val="0"/>
        <w:overflowPunct/>
        <w:bidi w:val="0"/>
        <w:spacing w:before="0" w:beforeAutospacing="0" w:afterAutospacing="0" w:line="360" w:lineRule="auto"/>
        <w:ind w:left="0" w:right="0" w:firstLine="480" w:firstLineChars="200"/>
        <w:jc w:val="both"/>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（二）支付要求</w:t>
      </w:r>
    </w:p>
    <w:p w14:paraId="61E460F7">
      <w:pPr>
        <w:keepNext w:val="0"/>
        <w:keepLines w:val="0"/>
        <w:pageBreakBefore w:val="0"/>
        <w:widowControl w:val="0"/>
        <w:suppressLineNumbers w:val="0"/>
        <w:overflowPunct/>
        <w:bidi w:val="0"/>
        <w:spacing w:before="0" w:beforeAutospacing="0" w:afterAutospacing="0" w:line="360" w:lineRule="auto"/>
        <w:ind w:left="0" w:right="0" w:firstLine="480" w:firstLineChars="200"/>
        <w:jc w:val="both"/>
        <w:textAlignment w:val="auto"/>
        <w:rPr>
          <w:rFonts w:hint="eastAsia" w:ascii="宋体" w:hAnsi="宋体" w:eastAsia="宋体" w:cs="宋体"/>
          <w:kern w:val="0"/>
          <w:sz w:val="24"/>
          <w:szCs w:val="24"/>
          <w:highlight w:val="none"/>
          <w:lang w:val="en-US"/>
        </w:rPr>
      </w:pPr>
      <w:r>
        <w:rPr>
          <w:rFonts w:hint="eastAsia" w:ascii="宋体" w:hAnsi="宋体" w:eastAsia="宋体" w:cs="宋体"/>
          <w:kern w:val="0"/>
          <w:sz w:val="24"/>
          <w:szCs w:val="24"/>
          <w:highlight w:val="none"/>
          <w:lang w:val="en-US" w:eastAsia="zh-CN" w:bidi="ar"/>
        </w:rPr>
        <w:t>1.项目总金额为含税价，期间发生的所有费用均含在本项目报酬中，甲方不再承担额外费用。</w:t>
      </w:r>
    </w:p>
    <w:p w14:paraId="30AFEA35">
      <w:pPr>
        <w:keepNext w:val="0"/>
        <w:keepLines w:val="0"/>
        <w:pageBreakBefore w:val="0"/>
        <w:widowControl w:val="0"/>
        <w:suppressLineNumbers w:val="0"/>
        <w:overflowPunct/>
        <w:bidi w:val="0"/>
        <w:spacing w:before="0" w:beforeAutospacing="0" w:afterAutospacing="0" w:line="360" w:lineRule="auto"/>
        <w:ind w:left="0" w:right="0" w:firstLine="480" w:firstLineChars="200"/>
        <w:jc w:val="both"/>
        <w:textAlignment w:val="auto"/>
        <w:rPr>
          <w:rFonts w:hint="eastAsia" w:ascii="宋体" w:hAnsi="宋体" w:eastAsia="宋体" w:cs="宋体"/>
          <w:sz w:val="24"/>
          <w:szCs w:val="24"/>
          <w:highlight w:val="none"/>
          <w:lang w:val="en-US"/>
        </w:rPr>
      </w:pPr>
      <w:r>
        <w:rPr>
          <w:rFonts w:hint="eastAsia" w:ascii="宋体" w:hAnsi="宋体" w:eastAsia="宋体" w:cs="宋体"/>
          <w:kern w:val="0"/>
          <w:sz w:val="24"/>
          <w:szCs w:val="24"/>
          <w:highlight w:val="none"/>
          <w:lang w:val="en-US" w:eastAsia="zh-CN" w:bidi="ar"/>
        </w:rPr>
        <w:t>2、</w:t>
      </w:r>
      <w:r>
        <w:rPr>
          <w:rFonts w:hint="eastAsia" w:ascii="宋体" w:hAnsi="宋体" w:eastAsia="宋体" w:cs="宋体"/>
          <w:kern w:val="2"/>
          <w:sz w:val="24"/>
          <w:szCs w:val="24"/>
          <w:highlight w:val="none"/>
          <w:lang w:val="en-US" w:eastAsia="zh-CN" w:bidi="ar"/>
        </w:rPr>
        <w:t>合同签订之日起15个工作日内，甲方支付项目总价款的60%。于9月底前进行中期验收，支付项目总价的30%，项目结束后组织验收，按照验收成果支付项目尾款。</w:t>
      </w:r>
    </w:p>
    <w:p w14:paraId="586D7FDA">
      <w:pPr>
        <w:keepNext w:val="0"/>
        <w:keepLines w:val="0"/>
        <w:pageBreakBefore w:val="0"/>
        <w:widowControl w:val="0"/>
        <w:suppressLineNumbers w:val="0"/>
        <w:overflowPunct/>
        <w:bidi w:val="0"/>
        <w:spacing w:before="0" w:beforeAutospacing="0" w:afterAutospacing="0" w:line="360" w:lineRule="auto"/>
        <w:ind w:left="0" w:right="0" w:firstLine="480" w:firstLineChars="200"/>
        <w:jc w:val="both"/>
        <w:textAlignment w:val="auto"/>
        <w:rPr>
          <w:rFonts w:hint="eastAsia" w:ascii="宋体" w:hAnsi="宋体" w:eastAsia="宋体" w:cs="宋体"/>
          <w:kern w:val="2"/>
          <w:sz w:val="24"/>
          <w:szCs w:val="24"/>
          <w:highlight w:val="none"/>
          <w:lang w:val="en-US" w:eastAsia="zh-CN" w:bidi="ar"/>
        </w:rPr>
      </w:pPr>
      <w:r>
        <w:rPr>
          <w:rFonts w:hint="eastAsia" w:ascii="宋体" w:hAnsi="宋体" w:eastAsia="宋体" w:cs="宋体"/>
          <w:kern w:val="0"/>
          <w:sz w:val="24"/>
          <w:szCs w:val="24"/>
          <w:highlight w:val="none"/>
          <w:lang w:val="en-US" w:eastAsia="zh-CN" w:bidi="ar"/>
        </w:rPr>
        <w:t>3、</w:t>
      </w:r>
      <w:r>
        <w:rPr>
          <w:rFonts w:hint="eastAsia" w:ascii="宋体" w:hAnsi="宋体" w:eastAsia="宋体" w:cs="宋体"/>
          <w:kern w:val="2"/>
          <w:sz w:val="24"/>
          <w:szCs w:val="24"/>
          <w:highlight w:val="none"/>
          <w:lang w:val="en-US" w:eastAsia="zh-CN" w:bidi="ar"/>
        </w:rPr>
        <w:t>乙方应在甲方付款前向甲方开具正式等额发票。且因甲方资金审批流程导致的延期支付不视为违约，应付款日期相应顺延。</w:t>
      </w:r>
    </w:p>
    <w:p w14:paraId="7D671FAF">
      <w:pPr>
        <w:keepNext w:val="0"/>
        <w:keepLines w:val="0"/>
        <w:pageBreakBefore w:val="0"/>
        <w:widowControl w:val="0"/>
        <w:suppressLineNumbers w:val="0"/>
        <w:wordWrap w:val="0"/>
        <w:overflowPunct/>
        <w:topLinePunct/>
        <w:bidi w:val="0"/>
        <w:spacing w:before="0" w:beforeAutospacing="0" w:afterAutospacing="0" w:line="360" w:lineRule="auto"/>
        <w:ind w:left="0" w:right="0" w:firstLine="480" w:firstLineChars="200"/>
        <w:jc w:val="left"/>
        <w:textAlignment w:val="auto"/>
        <w:rPr>
          <w:rFonts w:hint="eastAsia" w:ascii="宋体" w:hAnsi="宋体" w:eastAsia="宋体" w:cs="宋体"/>
          <w:b/>
          <w:bCs w:val="0"/>
          <w:sz w:val="24"/>
          <w:szCs w:val="24"/>
          <w:highlight w:val="none"/>
          <w:lang w:val="en-US"/>
        </w:rPr>
      </w:pPr>
      <w:r>
        <w:rPr>
          <w:rFonts w:hint="eastAsia" w:ascii="宋体" w:hAnsi="宋体" w:eastAsia="宋体" w:cs="宋体"/>
          <w:bCs/>
          <w:kern w:val="2"/>
          <w:sz w:val="24"/>
          <w:szCs w:val="24"/>
          <w:highlight w:val="none"/>
          <w:lang w:val="en-US" w:eastAsia="zh-CN" w:bidi="ar"/>
        </w:rPr>
        <w:t>三、技术要求</w:t>
      </w:r>
    </w:p>
    <w:p w14:paraId="3B282091">
      <w:pPr>
        <w:pStyle w:val="49"/>
        <w:keepNext w:val="0"/>
        <w:keepLines w:val="0"/>
        <w:pageBreakBefore w:val="0"/>
        <w:widowControl w:val="0"/>
        <w:numPr>
          <w:ilvl w:val="0"/>
          <w:numId w:val="19"/>
        </w:numPr>
        <w:suppressLineNumbers w:val="0"/>
        <w:wordWrap w:val="0"/>
        <w:overflowPunct/>
        <w:topLinePunct/>
        <w:bidi w:val="0"/>
        <w:spacing w:beforeAutospacing="0" w:after="0" w:afterAutospacing="0" w:line="360" w:lineRule="auto"/>
        <w:ind w:left="0" w:firstLine="480" w:firstLineChars="200"/>
        <w:textAlignment w:val="auto"/>
        <w:rPr>
          <w:rFonts w:hint="eastAsia" w:ascii="宋体" w:hAnsi="宋体" w:eastAsia="宋体" w:cs="宋体"/>
          <w:bCs/>
          <w:highlight w:val="none"/>
          <w:lang w:val="en-US"/>
        </w:rPr>
      </w:pPr>
      <w:r>
        <w:rPr>
          <w:rFonts w:hint="eastAsia" w:ascii="宋体" w:hAnsi="宋体" w:eastAsia="宋体" w:cs="宋体"/>
          <w:sz w:val="24"/>
          <w:szCs w:val="24"/>
          <w:highlight w:val="none"/>
          <w:shd w:val="clear" w:fill="FFFFFF"/>
          <w:lang w:eastAsia="zh-CN"/>
        </w:rPr>
        <w:t>采购要求：</w:t>
      </w:r>
      <w:r>
        <w:rPr>
          <w:rFonts w:hint="eastAsia" w:ascii="宋体" w:hAnsi="宋体" w:eastAsia="宋体" w:cs="宋体"/>
          <w:bCs/>
          <w:sz w:val="24"/>
          <w:szCs w:val="24"/>
          <w:highlight w:val="none"/>
          <w:lang w:eastAsia="zh-CN"/>
        </w:rPr>
        <w:t>因海淀区产业结构多元、企业数量密集，该项目</w:t>
      </w:r>
      <w:r>
        <w:rPr>
          <w:rFonts w:hint="eastAsia" w:ascii="宋体" w:hAnsi="宋体" w:eastAsia="宋体" w:cs="宋体"/>
          <w:bCs/>
          <w:highlight w:val="none"/>
          <w:lang w:eastAsia="zh-CN"/>
        </w:rPr>
        <w:t>拟聘请专业机构，分区完成隐患排查治理、抽查、核查工作。</w:t>
      </w:r>
      <w:r>
        <w:rPr>
          <w:rFonts w:hint="eastAsia" w:ascii="宋体" w:hAnsi="宋体" w:eastAsia="宋体" w:cs="宋体"/>
          <w:bCs/>
          <w:highlight w:val="none"/>
          <w:lang w:val="en-US"/>
        </w:rPr>
        <w:t>2025</w:t>
      </w:r>
      <w:r>
        <w:rPr>
          <w:rFonts w:hint="eastAsia" w:ascii="宋体" w:hAnsi="宋体" w:eastAsia="宋体" w:cs="宋体"/>
          <w:bCs/>
          <w:highlight w:val="none"/>
          <w:lang w:eastAsia="zh-CN"/>
        </w:rPr>
        <w:t>年度各类事故多发，重点行业领域风险交织叠加。为全力稳控安全生产形势，最大限度覆盖各行业、各属地企业，强化帮扶指导和抽查检查力度，依托“企安安”台账底数，参照海淀区城市环境建设管理考核口径，将海淀区</w:t>
      </w:r>
      <w:r>
        <w:rPr>
          <w:rFonts w:hint="eastAsia" w:ascii="宋体" w:hAnsi="宋体" w:eastAsia="宋体" w:cs="宋体"/>
          <w:bCs/>
          <w:highlight w:val="none"/>
          <w:lang w:val="en-US"/>
        </w:rPr>
        <w:t>29</w:t>
      </w:r>
      <w:r>
        <w:rPr>
          <w:rFonts w:hint="eastAsia" w:ascii="宋体" w:hAnsi="宋体" w:eastAsia="宋体" w:cs="宋体"/>
          <w:bCs/>
          <w:highlight w:val="none"/>
          <w:lang w:eastAsia="zh-CN"/>
        </w:rPr>
        <w:t>个街镇分为四个区域，分别是建成区（</w:t>
      </w:r>
      <w:r>
        <w:rPr>
          <w:rFonts w:hint="eastAsia" w:ascii="宋体" w:hAnsi="宋体" w:eastAsia="宋体" w:cs="宋体"/>
          <w:bCs/>
          <w:highlight w:val="none"/>
          <w:lang w:val="en-US"/>
        </w:rPr>
        <w:t>13</w:t>
      </w:r>
      <w:r>
        <w:rPr>
          <w:rFonts w:hint="eastAsia" w:ascii="宋体" w:hAnsi="宋体" w:eastAsia="宋体" w:cs="宋体"/>
          <w:bCs/>
          <w:highlight w:val="none"/>
          <w:lang w:eastAsia="zh-CN"/>
        </w:rPr>
        <w:t>个）大院地区（</w:t>
      </w:r>
      <w:r>
        <w:rPr>
          <w:rFonts w:hint="eastAsia" w:ascii="宋体" w:hAnsi="宋体" w:eastAsia="宋体" w:cs="宋体"/>
          <w:bCs/>
          <w:highlight w:val="none"/>
          <w:lang w:val="en-US"/>
        </w:rPr>
        <w:t>2</w:t>
      </w:r>
      <w:r>
        <w:rPr>
          <w:rFonts w:hint="eastAsia" w:ascii="宋体" w:hAnsi="宋体" w:eastAsia="宋体" w:cs="宋体"/>
          <w:bCs/>
          <w:highlight w:val="none"/>
          <w:lang w:eastAsia="zh-CN"/>
        </w:rPr>
        <w:t>个）城乡结合部（</w:t>
      </w:r>
      <w:r>
        <w:rPr>
          <w:rFonts w:hint="eastAsia" w:ascii="宋体" w:hAnsi="宋体" w:eastAsia="宋体" w:cs="宋体"/>
          <w:bCs/>
          <w:highlight w:val="none"/>
          <w:lang w:val="en-US"/>
        </w:rPr>
        <w:t>10</w:t>
      </w:r>
      <w:r>
        <w:rPr>
          <w:rFonts w:hint="eastAsia" w:ascii="宋体" w:hAnsi="宋体" w:eastAsia="宋体" w:cs="宋体"/>
          <w:bCs/>
          <w:highlight w:val="none"/>
          <w:lang w:eastAsia="zh-CN"/>
        </w:rPr>
        <w:t>个）北部地区（</w:t>
      </w:r>
      <w:r>
        <w:rPr>
          <w:rFonts w:hint="eastAsia" w:ascii="宋体" w:hAnsi="宋体" w:eastAsia="宋体" w:cs="宋体"/>
          <w:bCs/>
          <w:highlight w:val="none"/>
          <w:lang w:val="en-US"/>
        </w:rPr>
        <w:t>4</w:t>
      </w:r>
      <w:r>
        <w:rPr>
          <w:rFonts w:hint="eastAsia" w:ascii="宋体" w:hAnsi="宋体" w:eastAsia="宋体" w:cs="宋体"/>
          <w:bCs/>
          <w:highlight w:val="none"/>
          <w:lang w:eastAsia="zh-CN"/>
        </w:rPr>
        <w:t>个），根据“企安安”台账底数，按照不低于</w:t>
      </w:r>
      <w:r>
        <w:rPr>
          <w:rFonts w:hint="eastAsia" w:ascii="宋体" w:hAnsi="宋体" w:eastAsia="宋体" w:cs="宋体"/>
          <w:bCs/>
          <w:highlight w:val="none"/>
          <w:lang w:val="en-US"/>
        </w:rPr>
        <w:t>12%</w:t>
      </w:r>
      <w:r>
        <w:rPr>
          <w:rFonts w:hint="eastAsia" w:ascii="宋体" w:hAnsi="宋体" w:eastAsia="宋体" w:cs="宋体"/>
          <w:bCs/>
          <w:highlight w:val="none"/>
          <w:lang w:eastAsia="zh-CN"/>
        </w:rPr>
        <w:t>比例进行抽查。</w:t>
      </w:r>
    </w:p>
    <w:p w14:paraId="4E95CF6A">
      <w:pPr>
        <w:pStyle w:val="49"/>
        <w:keepNext w:val="0"/>
        <w:keepLines w:val="0"/>
        <w:pageBreakBefore w:val="0"/>
        <w:widowControl w:val="0"/>
        <w:numPr>
          <w:ilvl w:val="0"/>
          <w:numId w:val="19"/>
        </w:numPr>
        <w:suppressLineNumbers w:val="0"/>
        <w:kinsoku/>
        <w:wordWrap w:val="0"/>
        <w:overflowPunct/>
        <w:topLinePunct/>
        <w:autoSpaceDE/>
        <w:autoSpaceDN/>
        <w:bidi w:val="0"/>
        <w:adjustRightInd/>
        <w:snapToGrid/>
        <w:spacing w:beforeAutospacing="0" w:after="0" w:afterAutospacing="0" w:line="360" w:lineRule="auto"/>
        <w:ind w:left="0" w:firstLine="480" w:firstLineChars="200"/>
        <w:textAlignment w:val="auto"/>
        <w:rPr>
          <w:rFonts w:hint="eastAsia" w:ascii="宋体" w:hAnsi="宋体" w:eastAsia="宋体" w:cs="宋体"/>
          <w:sz w:val="24"/>
          <w:szCs w:val="24"/>
          <w:highlight w:val="none"/>
          <w:shd w:val="clear" w:fill="FFFFFF"/>
          <w:lang w:eastAsia="zh-CN"/>
        </w:rPr>
      </w:pPr>
      <w:r>
        <w:rPr>
          <w:rFonts w:hint="eastAsia" w:ascii="宋体" w:hAnsi="宋体" w:eastAsia="宋体" w:cs="宋体"/>
          <w:sz w:val="24"/>
          <w:szCs w:val="24"/>
          <w:highlight w:val="none"/>
          <w:shd w:val="clear" w:fill="FFFFFF"/>
          <w:lang w:eastAsia="zh-CN"/>
        </w:rPr>
        <w:t>具体要求如下：</w:t>
      </w:r>
    </w:p>
    <w:p w14:paraId="01209253">
      <w:pPr>
        <w:pStyle w:val="49"/>
        <w:keepNext w:val="0"/>
        <w:keepLines w:val="0"/>
        <w:pageBreakBefore w:val="0"/>
        <w:widowControl w:val="0"/>
        <w:numPr>
          <w:ilvl w:val="0"/>
          <w:numId w:val="0"/>
        </w:numPr>
        <w:suppressLineNumbers w:val="0"/>
        <w:kinsoku/>
        <w:wordWrap w:val="0"/>
        <w:overflowPunct/>
        <w:topLinePunct/>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负责城乡结合部（10个）北部地区（4个）共计2201家企业的企安安使用帮扶指导，</w:t>
      </w:r>
      <w:r>
        <w:rPr>
          <w:rFonts w:hint="eastAsia" w:ascii="宋体" w:hAnsi="宋体" w:eastAsia="宋体" w:cs="宋体"/>
          <w:kern w:val="0"/>
          <w:sz w:val="24"/>
          <w:szCs w:val="24"/>
          <w:highlight w:val="none"/>
          <w:lang w:val="en-US" w:eastAsia="zh-CN" w:bidi="ar"/>
        </w:rPr>
        <w:t>对新收录、核销生产经营单位抽取检查，约1300家，</w:t>
      </w:r>
      <w:r>
        <w:rPr>
          <w:rFonts w:hint="eastAsia" w:ascii="宋体" w:hAnsi="宋体" w:eastAsia="宋体" w:cs="宋体"/>
          <w:bCs/>
          <w:sz w:val="24"/>
          <w:szCs w:val="24"/>
          <w:highlight w:val="none"/>
          <w:lang w:val="en-US" w:eastAsia="zh-CN"/>
        </w:rPr>
        <w:t>对2025年度已完成整改的重大事故隐患点位开展现场抽查复核，约210家，核查整改闭环成效，严防隐患反弹复发。对不少于20个行业领域1800家企业开展专项抽查。</w:t>
      </w:r>
    </w:p>
    <w:tbl>
      <w:tblPr>
        <w:tblStyle w:val="5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90"/>
        <w:gridCol w:w="906"/>
        <w:gridCol w:w="1772"/>
        <w:gridCol w:w="2215"/>
        <w:gridCol w:w="1146"/>
        <w:gridCol w:w="1533"/>
      </w:tblGrid>
      <w:tr w14:paraId="0005A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2" w:hRule="atLeast"/>
        </w:trPr>
        <w:tc>
          <w:tcPr>
            <w:tcW w:w="0" w:type="auto"/>
            <w:gridSpan w:val="2"/>
            <w:tcBorders>
              <w:top w:val="single" w:color="000000" w:sz="4" w:space="0"/>
              <w:left w:val="single" w:color="000000" w:sz="4" w:space="0"/>
              <w:bottom w:val="nil"/>
              <w:right w:val="single" w:color="000000" w:sz="4" w:space="0"/>
            </w:tcBorders>
            <w:shd w:val="clear" w:color="auto" w:fill="auto"/>
            <w:vAlign w:val="center"/>
          </w:tcPr>
          <w:p w14:paraId="5E4764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街镇所属区域</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2EC70A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正式库企事业单位场所数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85E4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企安安抽查家数（不低于12%比例）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077E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行业抽查家数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60416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重大事故隐患抽查核查</w:t>
            </w:r>
          </w:p>
        </w:tc>
      </w:tr>
      <w:tr w14:paraId="597A2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CAC10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城乡结合部（10个）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2D68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上地街道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BC2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AE48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5E177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824B3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r>
      <w:tr w14:paraId="07762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58A6A">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4EB5A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东升镇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6122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1349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856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E052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CB1C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r>
      <w:tr w14:paraId="32F7F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1E895">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974EB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海淀镇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9F4B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DCA7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173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56AD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r>
      <w:tr w14:paraId="224BF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57BCF">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817F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马连洼街道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B2F2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BB0E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0AEF0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888D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r>
      <w:tr w14:paraId="787EE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AA9F3">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A5528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西三旗街道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5F1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C27FA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564DC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7E25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r>
      <w:tr w14:paraId="3FF48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14879">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C6B84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香山街道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6A3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4BD65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74E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1461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r>
      <w:tr w14:paraId="74530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F94F4">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F7FF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清河街道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B0E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2083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34A9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04C5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EF0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r>
      <w:tr w14:paraId="5730E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E18F6">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15BB8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田村路街道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E28F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0DEB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01C3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77F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r>
      <w:tr w14:paraId="6EF74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0EE9D">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A6ABD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青龙桥街道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00A3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41A3E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3157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52467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r>
      <w:tr w14:paraId="4811B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E0BE9">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DF094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四季青镇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A052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C3CD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3DC5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A633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r>
      <w:tr w14:paraId="13F85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DB3F1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北部地区（4个）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03211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温泉镇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FF37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3A3F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85BA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83E6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r>
      <w:tr w14:paraId="236F7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D6973">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3DB8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西北旺镇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06CDB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2379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0A95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FCE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C5772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r>
      <w:tr w14:paraId="4BE59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6FA3D">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B4039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苏家坨镇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72F3F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D57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B9DB5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E5D6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r>
      <w:tr w14:paraId="044E7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0BC01">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A443D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上庄镇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519C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380DD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290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3B09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r>
      <w:tr w14:paraId="053FC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F85DF">
            <w:pPr>
              <w:jc w:val="center"/>
              <w:rPr>
                <w:rFonts w:hint="eastAsia" w:ascii="宋体" w:hAnsi="宋体" w:eastAsia="宋体" w:cs="宋体"/>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B18D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两地区合计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78BC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14803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4333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B1E4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39C8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210</w:t>
            </w:r>
          </w:p>
        </w:tc>
      </w:tr>
    </w:tbl>
    <w:p w14:paraId="2D7D1DF2">
      <w:pPr>
        <w:pStyle w:val="49"/>
        <w:keepNext w:val="0"/>
        <w:keepLines w:val="0"/>
        <w:pageBreakBefore w:val="0"/>
        <w:widowControl w:val="0"/>
        <w:suppressLineNumbers w:val="0"/>
        <w:kinsoku/>
        <w:wordWrap w:val="0"/>
        <w:overflowPunct/>
        <w:topLinePunct/>
        <w:autoSpaceDE/>
        <w:autoSpaceDN/>
        <w:bidi w:val="0"/>
        <w:adjustRightInd/>
        <w:snapToGrid/>
        <w:spacing w:beforeAutospacing="0" w:after="0" w:afterAutospacing="0" w:line="360" w:lineRule="auto"/>
        <w:jc w:val="both"/>
        <w:textAlignment w:val="auto"/>
        <w:rPr>
          <w:rFonts w:cs="宋体"/>
          <w:bCs/>
          <w:highlight w:val="none"/>
          <w:lang w:val="en-US" w:eastAsia="zh-CN"/>
        </w:rPr>
      </w:pPr>
    </w:p>
    <w:p w14:paraId="7903E996">
      <w:pPr>
        <w:pStyle w:val="49"/>
        <w:keepNext w:val="0"/>
        <w:keepLines w:val="0"/>
        <w:pageBreakBefore w:val="0"/>
        <w:widowControl w:val="0"/>
        <w:numPr>
          <w:ilvl w:val="0"/>
          <w:numId w:val="19"/>
        </w:numPr>
        <w:suppressLineNumbers w:val="0"/>
        <w:kinsoku/>
        <w:wordWrap w:val="0"/>
        <w:overflowPunct/>
        <w:topLinePunct/>
        <w:autoSpaceDE/>
        <w:autoSpaceDN/>
        <w:bidi w:val="0"/>
        <w:adjustRightInd/>
        <w:snapToGrid/>
        <w:spacing w:beforeAutospacing="0" w:after="0" w:afterAutospacing="0" w:line="360" w:lineRule="auto"/>
        <w:ind w:left="0" w:leftChars="0" w:firstLine="480" w:firstLineChars="200"/>
        <w:textAlignment w:val="auto"/>
        <w:rPr>
          <w:highlight w:val="none"/>
          <w:shd w:val="clear" w:fill="FFFFFF"/>
          <w:lang w:val="en-US"/>
        </w:rPr>
      </w:pPr>
      <w:r>
        <w:rPr>
          <w:highlight w:val="none"/>
          <w:shd w:val="clear" w:fill="FFFFFF"/>
          <w:lang w:eastAsia="zh-CN"/>
        </w:rPr>
        <w:t>主要服务内容</w:t>
      </w:r>
    </w:p>
    <w:tbl>
      <w:tblPr>
        <w:tblStyle w:val="55"/>
        <w:tblW w:w="49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4"/>
        <w:gridCol w:w="1831"/>
        <w:gridCol w:w="6481"/>
      </w:tblGrid>
      <w:tr w14:paraId="394E6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blHeader/>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45F336B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398B1E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采购项目</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287753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服务内容</w:t>
            </w:r>
          </w:p>
        </w:tc>
      </w:tr>
      <w:tr w14:paraId="38615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1BF1896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14D9080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重大事故隐患抽查核查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6E0F3F0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聘用不同行业领域高级职称专家，对2025年度重大隐患整改情况进行抽查，推动2025年挂账重大隐患整改率达100%。目前，约210家单位或场所。</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根据行业、进度情况安排不同专家；同一专家连续工作预计不超过两天。</w:t>
            </w:r>
          </w:p>
        </w:tc>
      </w:tr>
      <w:tr w14:paraId="7F6A0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2085751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704EF6B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ascii="宋体" w:hAnsi="宋体" w:eastAsia="宋体" w:cs="宋体"/>
                <w:kern w:val="0"/>
                <w:sz w:val="24"/>
                <w:szCs w:val="24"/>
                <w:highlight w:val="none"/>
                <w:lang w:val="en-US" w:eastAsia="zh-CN" w:bidi="ar"/>
              </w:rPr>
              <w:t>“企安安”系统指导</w:t>
            </w:r>
            <w:r>
              <w:rPr>
                <w:rFonts w:hint="eastAsia" w:ascii="宋体" w:hAnsi="宋体" w:eastAsia="宋体" w:cs="宋体"/>
                <w:kern w:val="0"/>
                <w:sz w:val="24"/>
                <w:szCs w:val="24"/>
                <w:highlight w:val="none"/>
                <w:lang w:val="en-US" w:eastAsia="zh-CN" w:bidi="ar"/>
              </w:rPr>
              <w:t>帮扶</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48CECE17">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聘用不同行业领域高级职称专家，依托“企安安”系统帮扶指导不低于“企安安”台账10%的单位或场所完成自查，并核查其企业隐患排查治理情况，企业使用系统开展自查完成率达95%以上。目前，城乡结合部（10个街镇）北部地区（4个镇）约2201家企业。</w:t>
            </w:r>
          </w:p>
          <w:p w14:paraId="31C09E2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根据行业、进度情况安排不同专家；同一专家连续工作预计不超过两天。</w:t>
            </w:r>
          </w:p>
        </w:tc>
      </w:tr>
      <w:tr w14:paraId="4E93E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5BE0288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32898E8F">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ascii="宋体" w:hAnsi="宋体" w:eastAsia="宋体" w:cs="宋体"/>
                <w:kern w:val="0"/>
                <w:sz w:val="24"/>
                <w:szCs w:val="24"/>
                <w:highlight w:val="none"/>
                <w:lang w:val="en-US" w:eastAsia="zh-CN" w:bidi="ar"/>
              </w:rPr>
              <w:t>“企安安”系统</w:t>
            </w:r>
            <w:r>
              <w:rPr>
                <w:rFonts w:hint="eastAsia" w:ascii="宋体" w:hAnsi="宋体" w:cs="宋体"/>
                <w:kern w:val="0"/>
                <w:sz w:val="24"/>
                <w:szCs w:val="24"/>
                <w:highlight w:val="none"/>
                <w:lang w:val="en-US" w:eastAsia="zh-CN" w:bidi="ar"/>
              </w:rPr>
              <w:t>新收录、核销的生产经营单位核查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1CA9BAE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聘用不同行业领域高级职称专家</w:t>
            </w:r>
            <w:r>
              <w:rPr>
                <w:rFonts w:hint="eastAsia" w:ascii="宋体" w:hAnsi="宋体" w:eastAsia="宋体" w:cs="宋体"/>
                <w:kern w:val="0"/>
                <w:sz w:val="24"/>
                <w:szCs w:val="24"/>
                <w:highlight w:val="none"/>
                <w:lang w:val="en-US" w:eastAsia="zh-CN" w:bidi="ar"/>
              </w:rPr>
              <w:t>，依托“企安安”系统</w:t>
            </w:r>
            <w:r>
              <w:rPr>
                <w:rFonts w:hint="eastAsia" w:ascii="宋体" w:hAnsi="宋体" w:cs="宋体"/>
                <w:kern w:val="0"/>
                <w:sz w:val="24"/>
                <w:szCs w:val="24"/>
                <w:highlight w:val="none"/>
                <w:lang w:val="en-US" w:eastAsia="zh-CN" w:bidi="ar"/>
              </w:rPr>
              <w:t>，抽查检查新收录、核销的生产经营单位或场所，协助企业完成自查并规范使用系统，</w:t>
            </w:r>
            <w:r>
              <w:rPr>
                <w:rFonts w:hint="eastAsia" w:ascii="宋体" w:hAnsi="宋体" w:eastAsia="宋体" w:cs="宋体"/>
                <w:i w:val="0"/>
                <w:iCs w:val="0"/>
                <w:color w:val="000000"/>
                <w:kern w:val="0"/>
                <w:sz w:val="24"/>
                <w:szCs w:val="24"/>
                <w:highlight w:val="none"/>
                <w:u w:val="none"/>
                <w:lang w:val="en-US" w:eastAsia="zh-CN" w:bidi="ar"/>
              </w:rPr>
              <w:t>企业使用系统开展自查完成率达95%以上</w:t>
            </w:r>
            <w:r>
              <w:rPr>
                <w:rFonts w:hint="eastAsia" w:ascii="宋体" w:hAnsi="宋体" w:cs="宋体"/>
                <w:kern w:val="0"/>
                <w:sz w:val="24"/>
                <w:szCs w:val="24"/>
                <w:highlight w:val="none"/>
                <w:lang w:val="en-US" w:eastAsia="zh-CN" w:bidi="ar"/>
              </w:rPr>
              <w:t>。目前，</w:t>
            </w:r>
            <w:r>
              <w:rPr>
                <w:rFonts w:hint="eastAsia" w:ascii="宋体" w:hAnsi="宋体" w:eastAsia="宋体" w:cs="宋体"/>
                <w:i w:val="0"/>
                <w:iCs w:val="0"/>
                <w:color w:val="000000"/>
                <w:kern w:val="0"/>
                <w:sz w:val="24"/>
                <w:szCs w:val="24"/>
                <w:highlight w:val="none"/>
                <w:u w:val="none"/>
                <w:lang w:val="en-US" w:eastAsia="zh-CN" w:bidi="ar"/>
              </w:rPr>
              <w:t>约有1300家。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根据行业、进度情况安排不同专家；同一专家连续工作预计不超过两天。</w:t>
            </w:r>
          </w:p>
        </w:tc>
      </w:tr>
      <w:tr w14:paraId="3830F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037DA4A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0259BCE7">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kern w:val="0"/>
                <w:sz w:val="24"/>
                <w:szCs w:val="24"/>
                <w:highlight w:val="none"/>
                <w:lang w:val="en-US" w:eastAsia="zh-CN" w:bidi="ar"/>
              </w:rPr>
              <w:t>重点行业领域专项抽查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237E192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对【城乡结合部（10个街镇）北部地区（4个镇）】内不少于20个行业领域开展专项抽查，提升企业和部门发现隐患的能力水平，企业自查发现重大事故隐患占比提升至35%以上。</w:t>
            </w:r>
            <w:r>
              <w:rPr>
                <w:rFonts w:hint="eastAsia" w:ascii="宋体" w:hAnsi="宋体" w:cs="宋体"/>
                <w:kern w:val="0"/>
                <w:sz w:val="24"/>
                <w:szCs w:val="24"/>
                <w:highlight w:val="none"/>
                <w:lang w:val="en-US" w:eastAsia="zh-CN" w:bidi="ar"/>
              </w:rPr>
              <w:t>目前，</w:t>
            </w:r>
            <w:r>
              <w:rPr>
                <w:rFonts w:hint="eastAsia" w:ascii="宋体" w:hAnsi="宋体" w:eastAsia="宋体" w:cs="宋体"/>
                <w:i w:val="0"/>
                <w:iCs w:val="0"/>
                <w:color w:val="000000"/>
                <w:kern w:val="0"/>
                <w:sz w:val="24"/>
                <w:szCs w:val="24"/>
                <w:highlight w:val="none"/>
                <w:u w:val="none"/>
                <w:lang w:val="en-US" w:eastAsia="zh-CN" w:bidi="ar"/>
              </w:rPr>
              <w:t>约有1800家。</w:t>
            </w:r>
          </w:p>
          <w:p w14:paraId="3D3D67B1">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根据行业、进度情况安排不同专家；同一专家连续工作预计不超过两天。</w:t>
            </w:r>
          </w:p>
        </w:tc>
      </w:tr>
      <w:tr w14:paraId="36034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6"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1C375C8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4BD6C35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编制工作报告</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0ABD92F0">
            <w:pPr>
              <w:keepNext w:val="0"/>
              <w:keepLines w:val="0"/>
              <w:widowControl/>
              <w:suppressLineNumbers w:val="0"/>
              <w:jc w:val="left"/>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含城乡结合部（10个街镇）北部地区（4个镇）及重点行业领域，专项总结、以及一份总报告编制，编制报告不少于20份。</w:t>
            </w:r>
          </w:p>
          <w:p w14:paraId="41A23C4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根据行业、进度情况安排不同专家；同一专家连续工作预计不超过两天。</w:t>
            </w:r>
          </w:p>
        </w:tc>
      </w:tr>
    </w:tbl>
    <w:p w14:paraId="7E9457E1">
      <w:pPr>
        <w:pStyle w:val="49"/>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240" w:lineRule="auto"/>
        <w:ind w:firstLine="480" w:firstLineChars="200"/>
        <w:jc w:val="both"/>
        <w:textAlignment w:val="auto"/>
        <w:rPr>
          <w:rFonts w:hint="eastAsia" w:cs="宋体"/>
          <w:bCs/>
          <w:highlight w:val="none"/>
          <w:lang w:val="en-US" w:eastAsia="zh-CN"/>
        </w:rPr>
      </w:pPr>
      <w:r>
        <w:rPr>
          <w:rFonts w:hint="eastAsia" w:cs="宋体"/>
          <w:bCs/>
          <w:highlight w:val="none"/>
          <w:lang w:eastAsia="zh-CN"/>
        </w:rPr>
        <w:t>（</w:t>
      </w:r>
      <w:r>
        <w:rPr>
          <w:rFonts w:hint="eastAsia" w:cs="宋体"/>
          <w:bCs/>
          <w:highlight w:val="none"/>
          <w:lang w:val="en-US" w:eastAsia="zh-CN"/>
        </w:rPr>
        <w:t>四</w:t>
      </w:r>
      <w:r>
        <w:rPr>
          <w:rFonts w:hint="eastAsia" w:cs="宋体"/>
          <w:bCs/>
          <w:highlight w:val="none"/>
          <w:lang w:eastAsia="zh-CN"/>
        </w:rPr>
        <w:t>）</w:t>
      </w:r>
      <w:r>
        <w:rPr>
          <w:rFonts w:hint="eastAsia" w:cs="宋体"/>
          <w:bCs/>
          <w:highlight w:val="none"/>
          <w:lang w:val="en-US" w:eastAsia="zh-CN"/>
        </w:rPr>
        <w:t>成果要求</w:t>
      </w:r>
    </w:p>
    <w:p w14:paraId="74EC18D2">
      <w:pPr>
        <w:keepNext w:val="0"/>
        <w:keepLines w:val="0"/>
        <w:pageBreakBefore w:val="0"/>
        <w:widowControl w:val="0"/>
        <w:numPr>
          <w:ilvl w:val="0"/>
          <w:numId w:val="20"/>
        </w:numPr>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kern w:val="0"/>
          <w:sz w:val="24"/>
          <w:szCs w:val="24"/>
          <w:highlight w:val="none"/>
          <w:lang w:val="en-US" w:eastAsia="zh-CN" w:bidi="ar"/>
        </w:rPr>
      </w:pPr>
      <w:r>
        <w:rPr>
          <w:rFonts w:hint="eastAsia" w:ascii="宋体" w:hAnsi="宋体" w:eastAsia="宋体" w:cs="宋体"/>
          <w:bCs/>
          <w:kern w:val="0"/>
          <w:sz w:val="24"/>
          <w:szCs w:val="24"/>
          <w:highlight w:val="none"/>
          <w:lang w:val="en-US" w:eastAsia="zh-CN" w:bidi="ar"/>
        </w:rPr>
        <w:t>含街镇及重点行业领域，专项总结、总报告编制，共计不少于20份。</w:t>
      </w:r>
    </w:p>
    <w:p w14:paraId="0129D241">
      <w:pPr>
        <w:keepNext w:val="0"/>
        <w:keepLines w:val="0"/>
        <w:pageBreakBefore w:val="0"/>
        <w:widowControl w:val="0"/>
        <w:numPr>
          <w:ilvl w:val="0"/>
          <w:numId w:val="20"/>
        </w:numPr>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kern w:val="0"/>
          <w:sz w:val="24"/>
          <w:szCs w:val="24"/>
          <w:highlight w:val="none"/>
          <w:lang w:val="en-US" w:eastAsia="zh-CN" w:bidi="ar"/>
        </w:rPr>
      </w:pPr>
      <w:r>
        <w:rPr>
          <w:rFonts w:hint="eastAsia" w:ascii="宋体" w:hAnsi="宋体" w:eastAsia="宋体" w:cs="宋体"/>
          <w:bCs/>
          <w:kern w:val="0"/>
          <w:sz w:val="24"/>
          <w:szCs w:val="24"/>
          <w:highlight w:val="none"/>
          <w:lang w:val="en-US" w:eastAsia="zh-CN" w:bidi="ar"/>
        </w:rPr>
        <w:t>2026年底前，指导帮扶“企安安”台账内2201家企业城乡结合部（10个）北部地区（4个），协助企业完成自查并规范使用系统；企业使用系统开展自查完成率达95%以上。</w:t>
      </w:r>
    </w:p>
    <w:p w14:paraId="3E4E91A8">
      <w:pPr>
        <w:keepNext w:val="0"/>
        <w:keepLines w:val="0"/>
        <w:pageBreakBefore w:val="0"/>
        <w:widowControl w:val="0"/>
        <w:numPr>
          <w:ilvl w:val="0"/>
          <w:numId w:val="20"/>
        </w:numPr>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kern w:val="0"/>
          <w:sz w:val="24"/>
          <w:szCs w:val="24"/>
          <w:highlight w:val="none"/>
          <w:lang w:val="en-US" w:eastAsia="zh-CN" w:bidi="ar"/>
        </w:rPr>
      </w:pPr>
      <w:r>
        <w:rPr>
          <w:rFonts w:hint="eastAsia" w:ascii="宋体" w:hAnsi="宋体" w:eastAsia="宋体" w:cs="宋体"/>
          <w:bCs/>
          <w:kern w:val="0"/>
          <w:sz w:val="24"/>
          <w:szCs w:val="24"/>
          <w:highlight w:val="none"/>
          <w:lang w:val="en-US" w:eastAsia="zh-CN" w:bidi="ar"/>
        </w:rPr>
        <w:t>2026年内，对2025年度重大事故隐患进行（210家）抽查核查，推动2025年挂账重大隐患整改率达100%。</w:t>
      </w:r>
    </w:p>
    <w:p w14:paraId="66E0A8E2">
      <w:pPr>
        <w:keepNext w:val="0"/>
        <w:keepLines w:val="0"/>
        <w:pageBreakBefore w:val="0"/>
        <w:widowControl w:val="0"/>
        <w:numPr>
          <w:ilvl w:val="0"/>
          <w:numId w:val="20"/>
        </w:numPr>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kern w:val="0"/>
          <w:sz w:val="24"/>
          <w:szCs w:val="24"/>
          <w:highlight w:val="none"/>
          <w:lang w:val="en-US" w:eastAsia="zh-CN" w:bidi="ar"/>
        </w:rPr>
        <w:t>对城乡结合部（10个）北部地区（4个）内不少于20个行业领域开展专项抽查，提升企业和部门发现隐患的能力水平，企业自查发现重大事故隐患占比提升至35%以上。</w:t>
      </w:r>
    </w:p>
    <w:p w14:paraId="4EFFAFA5">
      <w:pPr>
        <w:pStyle w:val="49"/>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240" w:lineRule="auto"/>
        <w:ind w:left="0" w:leftChars="0" w:firstLine="480" w:firstLineChars="200"/>
        <w:textAlignment w:val="auto"/>
        <w:rPr>
          <w:rFonts w:hint="eastAsia" w:ascii="宋体" w:hAnsi="宋体" w:eastAsia="宋体" w:cs="宋体"/>
          <w:sz w:val="24"/>
          <w:szCs w:val="24"/>
          <w:highlight w:val="none"/>
          <w:shd w:val="clear" w:fill="FFFFFF"/>
          <w:lang w:val="en-US"/>
        </w:rPr>
      </w:pPr>
      <w:r>
        <w:rPr>
          <w:rFonts w:hint="eastAsia" w:ascii="宋体" w:hAnsi="宋体" w:eastAsia="宋体" w:cs="宋体"/>
          <w:sz w:val="24"/>
          <w:szCs w:val="24"/>
          <w:highlight w:val="none"/>
          <w:shd w:val="clear" w:fill="FFFFFF"/>
          <w:lang w:eastAsia="zh-CN"/>
        </w:rPr>
        <w:t>四、其他要求</w:t>
      </w:r>
    </w:p>
    <w:p w14:paraId="7F1F3CF0">
      <w:pPr>
        <w:pStyle w:val="49"/>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240" w:lineRule="auto"/>
        <w:ind w:left="0"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shd w:val="clear" w:fill="FFFFFF"/>
          <w:lang w:eastAsia="zh-CN"/>
        </w:rPr>
        <w:t>本项目采用兼投不兼中原则，投标人可同时参与本项目第一包、第二包、第三包的投标，评审顺序按照第一包→第二包、第三包依次评审。</w:t>
      </w:r>
    </w:p>
    <w:p w14:paraId="5A784A40">
      <w:pPr>
        <w:keepNext w:val="0"/>
        <w:keepLines w:val="0"/>
        <w:pageBreakBefore w:val="0"/>
        <w:overflowPunct/>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3C251358">
      <w:pPr>
        <w:pStyle w:val="122"/>
        <w:keepNext w:val="0"/>
        <w:keepLines w:val="0"/>
        <w:pageBreakBefore w:val="0"/>
        <w:widowControl w:val="0"/>
        <w:numPr>
          <w:ilvl w:val="0"/>
          <w:numId w:val="0"/>
        </w:numPr>
        <w:kinsoku/>
        <w:overflowPunct/>
        <w:autoSpaceDE/>
        <w:autoSpaceDN/>
        <w:bidi w:val="0"/>
        <w:adjustRightInd/>
        <w:snapToGrid/>
        <w:spacing w:beforeAutospacing="0" w:afterAutospacing="0" w:line="240" w:lineRule="auto"/>
        <w:textAlignment w:val="auto"/>
        <w:rPr>
          <w:rFonts w:hint="eastAsia" w:ascii="宋体" w:hAnsi="宋体"/>
          <w:sz w:val="24"/>
        </w:rPr>
      </w:pPr>
    </w:p>
    <w:p w14:paraId="62947441">
      <w:pPr>
        <w:spacing w:before="327" w:line="360" w:lineRule="auto"/>
        <w:ind w:left="2644"/>
        <w:outlineLvl w:val="0"/>
        <w:rPr>
          <w:rFonts w:hint="eastAsia" w:ascii="宋体" w:hAnsi="宋体" w:eastAsia="宋体" w:cs="微软雅黑"/>
          <w:sz w:val="35"/>
          <w:szCs w:val="35"/>
          <w:lang w:eastAsia="zh-CN"/>
        </w:rPr>
      </w:pPr>
      <w:bookmarkStart w:id="494" w:name="_Toc5323"/>
      <w:r>
        <w:rPr>
          <w:rFonts w:ascii="宋体" w:hAnsi="宋体" w:eastAsia="宋体" w:cs="微软雅黑"/>
          <w:b/>
          <w:bCs/>
          <w:sz w:val="35"/>
          <w:szCs w:val="35"/>
          <w:lang w:eastAsia="zh-CN"/>
        </w:rPr>
        <w:t>第五章    合同草案条款</w:t>
      </w:r>
      <w:bookmarkEnd w:id="494"/>
    </w:p>
    <w:p w14:paraId="30484F19">
      <w:pPr>
        <w:snapToGrid w:val="0"/>
        <w:spacing w:line="300" w:lineRule="auto"/>
        <w:rPr>
          <w:rFonts w:hint="eastAsia"/>
          <w:spacing w:val="8"/>
          <w:sz w:val="28"/>
          <w:szCs w:val="28"/>
        </w:rPr>
      </w:pPr>
    </w:p>
    <w:p w14:paraId="4F10738D">
      <w:pPr>
        <w:snapToGrid w:val="0"/>
        <w:spacing w:line="300" w:lineRule="auto"/>
        <w:rPr>
          <w:spacing w:val="8"/>
          <w:sz w:val="28"/>
          <w:szCs w:val="28"/>
        </w:rPr>
      </w:pPr>
      <w:r>
        <w:rPr>
          <w:rFonts w:hint="eastAsia"/>
          <w:spacing w:val="8"/>
          <w:sz w:val="28"/>
          <w:szCs w:val="28"/>
        </w:rPr>
        <w:t>合同登记号：</w:t>
      </w:r>
    </w:p>
    <w:tbl>
      <w:tblPr>
        <w:tblStyle w:val="5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422"/>
        <w:gridCol w:w="422"/>
        <w:gridCol w:w="422"/>
        <w:gridCol w:w="422"/>
        <w:gridCol w:w="422"/>
        <w:gridCol w:w="422"/>
        <w:gridCol w:w="422"/>
        <w:gridCol w:w="422"/>
        <w:gridCol w:w="422"/>
        <w:gridCol w:w="422"/>
        <w:gridCol w:w="422"/>
        <w:gridCol w:w="422"/>
        <w:gridCol w:w="422"/>
        <w:gridCol w:w="422"/>
        <w:gridCol w:w="422"/>
        <w:gridCol w:w="422"/>
      </w:tblGrid>
      <w:tr w14:paraId="5A424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04" w:hRule="atLeast"/>
        </w:trPr>
        <w:tc>
          <w:tcPr>
            <w:tcW w:w="422" w:type="dxa"/>
            <w:tcBorders>
              <w:top w:val="single" w:color="auto" w:sz="6" w:space="0"/>
              <w:left w:val="single" w:color="auto" w:sz="6" w:space="0"/>
              <w:bottom w:val="single" w:color="auto" w:sz="6" w:space="0"/>
              <w:right w:val="single" w:color="auto" w:sz="6" w:space="0"/>
            </w:tcBorders>
            <w:noWrap w:val="0"/>
            <w:vAlign w:val="top"/>
          </w:tcPr>
          <w:p w14:paraId="21A6DB0A">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70CAB0DC">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7151654B">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2C5E8BAC">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7D585E19">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08F1AEAC">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317C4B35">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5653DF8A">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3C80D7FF">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140078F1">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67710921">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2BB0AD4D">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1B656626">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03BF9720">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3EF58693">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7DDA1F93">
            <w:pPr>
              <w:adjustRightInd w:val="0"/>
              <w:spacing w:line="300" w:lineRule="atLeast"/>
              <w:rPr>
                <w:spacing w:val="8"/>
                <w:sz w:val="44"/>
                <w:szCs w:val="44"/>
              </w:rPr>
            </w:pPr>
          </w:p>
        </w:tc>
      </w:tr>
    </w:tbl>
    <w:p w14:paraId="7724373D">
      <w:pPr>
        <w:rPr>
          <w:spacing w:val="8"/>
          <w:sz w:val="28"/>
          <w:szCs w:val="28"/>
        </w:rPr>
      </w:pPr>
    </w:p>
    <w:p w14:paraId="57D49481">
      <w:pPr>
        <w:rPr>
          <w:spacing w:val="8"/>
          <w:sz w:val="28"/>
          <w:szCs w:val="28"/>
        </w:rPr>
      </w:pPr>
    </w:p>
    <w:p w14:paraId="7A55F174">
      <w:pPr>
        <w:rPr>
          <w:spacing w:val="8"/>
          <w:sz w:val="30"/>
          <w:szCs w:val="30"/>
        </w:rPr>
      </w:pPr>
    </w:p>
    <w:p w14:paraId="670547D4">
      <w:pPr>
        <w:jc w:val="center"/>
        <w:rPr>
          <w:rFonts w:ascii="宋体" w:hAnsi="宋体" w:cs="宋体"/>
          <w:b/>
          <w:spacing w:val="8"/>
          <w:sz w:val="44"/>
          <w:szCs w:val="44"/>
        </w:rPr>
      </w:pPr>
      <w:r>
        <w:rPr>
          <w:rFonts w:hint="eastAsia" w:ascii="宋体" w:hAnsi="宋体" w:cs="宋体"/>
          <w:b/>
          <w:spacing w:val="8"/>
          <w:sz w:val="44"/>
          <w:szCs w:val="44"/>
        </w:rPr>
        <w:t xml:space="preserve">技  术  服  务  合  同 </w:t>
      </w:r>
    </w:p>
    <w:p w14:paraId="05D0273A">
      <w:pPr>
        <w:jc w:val="center"/>
        <w:rPr>
          <w:rFonts w:ascii="宋体" w:hAnsi="宋体" w:cs="宋体"/>
          <w:b/>
          <w:spacing w:val="8"/>
          <w:sz w:val="30"/>
          <w:szCs w:val="30"/>
        </w:rPr>
      </w:pPr>
    </w:p>
    <w:p w14:paraId="1D919C0E">
      <w:pPr>
        <w:snapToGrid w:val="0"/>
        <w:spacing w:line="276" w:lineRule="auto"/>
        <w:jc w:val="center"/>
        <w:rPr>
          <w:rFonts w:ascii="宋体" w:hAnsi="宋体" w:cs="宋体"/>
          <w:spacing w:val="8"/>
          <w:sz w:val="30"/>
          <w:szCs w:val="30"/>
        </w:rPr>
      </w:pPr>
      <w:r>
        <w:rPr>
          <w:rFonts w:hint="eastAsia" w:ascii="宋体" w:hAnsi="宋体" w:cs="宋体"/>
          <w:spacing w:val="8"/>
          <w:sz w:val="30"/>
          <w:szCs w:val="30"/>
        </w:rPr>
        <w:t xml:space="preserve"> </w:t>
      </w:r>
    </w:p>
    <w:p w14:paraId="059658B5">
      <w:pPr>
        <w:rPr>
          <w:rFonts w:ascii="宋体" w:hAnsi="宋体" w:cs="宋体"/>
          <w:spacing w:val="8"/>
          <w:sz w:val="30"/>
          <w:szCs w:val="30"/>
        </w:rPr>
      </w:pPr>
    </w:p>
    <w:p w14:paraId="2FB0E835">
      <w:pPr>
        <w:spacing w:line="360" w:lineRule="auto"/>
        <w:rPr>
          <w:rFonts w:ascii="宋体" w:hAnsi="宋体" w:cs="宋体"/>
          <w:spacing w:val="8"/>
          <w:sz w:val="30"/>
          <w:szCs w:val="30"/>
        </w:rPr>
      </w:pPr>
      <w:r>
        <w:rPr>
          <w:rFonts w:hint="eastAsia"/>
          <w:sz w:val="30"/>
          <w:szCs w:val="30"/>
        </w:rPr>
        <w:t>项目名称：</w:t>
      </w:r>
      <w:r>
        <w:rPr>
          <w:rFonts w:hint="eastAsia"/>
          <w:sz w:val="30"/>
          <w:szCs w:val="30"/>
          <w:u w:val="single"/>
        </w:rPr>
        <w:t>海淀区安全生产治本攻坚三年行动—提升隐患排查治理能力项目</w:t>
      </w:r>
      <w:r>
        <w:rPr>
          <w:rFonts w:hint="eastAsia" w:ascii="宋体" w:hAnsi="宋体" w:cs="宋体"/>
          <w:spacing w:val="8"/>
          <w:sz w:val="30"/>
          <w:szCs w:val="30"/>
          <w:u w:val="single"/>
        </w:rPr>
        <w:t>-（第一包）隐患排查治理、抽查、核查</w:t>
      </w:r>
    </w:p>
    <w:p w14:paraId="73B6DABC">
      <w:pPr>
        <w:rPr>
          <w:rFonts w:ascii="宋体" w:hAnsi="宋体" w:cs="宋体"/>
          <w:spacing w:val="8"/>
          <w:sz w:val="30"/>
          <w:szCs w:val="30"/>
        </w:rPr>
      </w:pPr>
    </w:p>
    <w:p w14:paraId="7A0390C7">
      <w:pPr>
        <w:rPr>
          <w:rFonts w:ascii="宋体" w:hAnsi="宋体" w:cs="宋体"/>
          <w:spacing w:val="8"/>
          <w:sz w:val="30"/>
          <w:szCs w:val="30"/>
        </w:rPr>
      </w:pPr>
    </w:p>
    <w:p w14:paraId="10740109">
      <w:pPr>
        <w:snapToGrid w:val="0"/>
        <w:ind w:right="212" w:rightChars="101"/>
        <w:rPr>
          <w:rFonts w:ascii="宋体" w:hAnsi="宋体" w:cs="宋体"/>
          <w:spacing w:val="8"/>
          <w:sz w:val="30"/>
          <w:szCs w:val="30"/>
          <w:u w:val="single"/>
        </w:rPr>
      </w:pPr>
      <w:r>
        <w:rPr>
          <w:rFonts w:hint="eastAsia" w:ascii="宋体" w:hAnsi="宋体" w:cs="宋体"/>
          <w:spacing w:val="8"/>
          <w:sz w:val="30"/>
          <w:szCs w:val="30"/>
        </w:rPr>
        <w:t>委 托 人：</w:t>
      </w:r>
      <w:r>
        <w:rPr>
          <w:rFonts w:hint="eastAsia" w:ascii="宋体" w:hAnsi="宋体" w:cs="宋体"/>
          <w:spacing w:val="8"/>
          <w:sz w:val="30"/>
          <w:szCs w:val="30"/>
          <w:u w:val="single"/>
        </w:rPr>
        <w:t xml:space="preserve">       北京市海淀区应急管理局</w:t>
      </w:r>
      <w:r>
        <w:rPr>
          <w:rFonts w:ascii="宋体" w:hAnsi="宋体" w:cs="宋体"/>
          <w:spacing w:val="8"/>
          <w:sz w:val="30"/>
          <w:szCs w:val="30"/>
          <w:u w:val="single"/>
        </w:rPr>
        <w:t xml:space="preserve">                      </w:t>
      </w:r>
      <w:r>
        <w:rPr>
          <w:rFonts w:hint="eastAsia" w:ascii="宋体" w:hAnsi="宋体" w:cs="宋体"/>
          <w:spacing w:val="8"/>
          <w:sz w:val="30"/>
          <w:szCs w:val="30"/>
          <w:u w:val="single"/>
        </w:rPr>
        <w:t xml:space="preserve">         </w:t>
      </w:r>
    </w:p>
    <w:p w14:paraId="02764E7D">
      <w:pPr>
        <w:snapToGrid w:val="0"/>
        <w:rPr>
          <w:rFonts w:ascii="宋体" w:hAnsi="宋体" w:cs="宋体"/>
          <w:spacing w:val="8"/>
          <w:sz w:val="30"/>
          <w:szCs w:val="30"/>
        </w:rPr>
      </w:pPr>
      <w:r>
        <w:rPr>
          <w:rFonts w:hint="eastAsia" w:ascii="宋体" w:hAnsi="宋体" w:cs="宋体"/>
          <w:spacing w:val="8"/>
          <w:sz w:val="30"/>
          <w:szCs w:val="30"/>
        </w:rPr>
        <w:t xml:space="preserve"> (甲方)</w:t>
      </w:r>
    </w:p>
    <w:p w14:paraId="38B61E9A">
      <w:pPr>
        <w:snapToGrid w:val="0"/>
        <w:ind w:right="107" w:rightChars="51"/>
        <w:rPr>
          <w:rFonts w:ascii="宋体" w:hAnsi="宋体" w:cs="宋体"/>
          <w:spacing w:val="8"/>
          <w:sz w:val="30"/>
          <w:szCs w:val="30"/>
          <w:u w:val="single"/>
        </w:rPr>
      </w:pPr>
      <w:r>
        <w:rPr>
          <w:rFonts w:hint="eastAsia" w:ascii="宋体" w:hAnsi="宋体" w:cs="宋体"/>
          <w:spacing w:val="8"/>
          <w:sz w:val="30"/>
          <w:szCs w:val="30"/>
        </w:rPr>
        <w:t>受 托 人：</w:t>
      </w:r>
      <w:r>
        <w:rPr>
          <w:rFonts w:hint="eastAsia" w:ascii="宋体" w:hAnsi="宋体" w:cs="宋体"/>
          <w:spacing w:val="8"/>
          <w:sz w:val="30"/>
          <w:szCs w:val="30"/>
          <w:u w:val="single"/>
        </w:rPr>
        <w:t xml:space="preserve">       </w:t>
      </w:r>
      <w:r>
        <w:rPr>
          <w:rFonts w:ascii="宋体" w:hAnsi="宋体" w:cs="宋体"/>
          <w:spacing w:val="8"/>
          <w:sz w:val="30"/>
          <w:szCs w:val="30"/>
          <w:u w:val="single"/>
        </w:rPr>
        <w:t xml:space="preserve">                         </w:t>
      </w:r>
      <w:r>
        <w:rPr>
          <w:rFonts w:hint="eastAsia" w:ascii="宋体" w:hAnsi="宋体" w:cs="宋体"/>
          <w:spacing w:val="8"/>
          <w:sz w:val="30"/>
          <w:szCs w:val="30"/>
          <w:u w:val="single"/>
        </w:rPr>
        <w:t xml:space="preserve">     </w:t>
      </w:r>
    </w:p>
    <w:p w14:paraId="026B9545">
      <w:pPr>
        <w:snapToGrid w:val="0"/>
        <w:rPr>
          <w:rFonts w:ascii="宋体" w:hAnsi="宋体" w:cs="宋体"/>
          <w:spacing w:val="8"/>
          <w:sz w:val="30"/>
          <w:szCs w:val="30"/>
        </w:rPr>
      </w:pPr>
      <w:r>
        <w:rPr>
          <w:rFonts w:hint="eastAsia" w:ascii="宋体" w:hAnsi="宋体" w:cs="宋体"/>
          <w:spacing w:val="8"/>
          <w:sz w:val="30"/>
          <w:szCs w:val="30"/>
        </w:rPr>
        <w:t xml:space="preserve"> (乙方)</w:t>
      </w:r>
    </w:p>
    <w:p w14:paraId="34432E67">
      <w:pPr>
        <w:snapToGrid w:val="0"/>
        <w:spacing w:line="360" w:lineRule="auto"/>
        <w:rPr>
          <w:rFonts w:ascii="宋体" w:hAnsi="宋体" w:cs="宋体"/>
          <w:spacing w:val="8"/>
          <w:sz w:val="30"/>
          <w:szCs w:val="30"/>
        </w:rPr>
      </w:pPr>
      <w:r>
        <w:rPr>
          <w:rFonts w:hint="eastAsia" w:ascii="宋体" w:hAnsi="宋体" w:cs="宋体"/>
          <w:spacing w:val="8"/>
          <w:sz w:val="30"/>
          <w:szCs w:val="30"/>
        </w:rPr>
        <w:t>签订地点：</w:t>
      </w:r>
      <w:r>
        <w:rPr>
          <w:rFonts w:hint="eastAsia" w:ascii="宋体" w:hAnsi="宋体" w:cs="宋体"/>
          <w:spacing w:val="8"/>
          <w:sz w:val="30"/>
          <w:szCs w:val="30"/>
        </w:rPr>
        <w:tab/>
      </w:r>
      <w:r>
        <w:rPr>
          <w:rFonts w:hint="eastAsia" w:ascii="宋体" w:hAnsi="宋体" w:cs="宋体"/>
          <w:spacing w:val="8"/>
          <w:sz w:val="30"/>
          <w:szCs w:val="30"/>
        </w:rPr>
        <w:tab/>
      </w:r>
    </w:p>
    <w:p w14:paraId="23D6195D">
      <w:pPr>
        <w:snapToGrid w:val="0"/>
        <w:spacing w:line="360" w:lineRule="auto"/>
        <w:rPr>
          <w:rFonts w:ascii="宋体" w:hAnsi="宋体" w:cs="宋体"/>
          <w:spacing w:val="8"/>
          <w:sz w:val="30"/>
          <w:szCs w:val="30"/>
        </w:rPr>
      </w:pPr>
      <w:r>
        <w:rPr>
          <w:rFonts w:hint="eastAsia" w:ascii="宋体" w:hAnsi="宋体" w:cs="宋体"/>
          <w:spacing w:val="8"/>
          <w:sz w:val="30"/>
          <w:szCs w:val="30"/>
        </w:rPr>
        <w:t>签订日期：</w:t>
      </w:r>
      <w:r>
        <w:rPr>
          <w:rFonts w:hint="eastAsia" w:ascii="宋体" w:hAnsi="宋体" w:cs="宋体"/>
          <w:spacing w:val="8"/>
          <w:sz w:val="30"/>
          <w:szCs w:val="30"/>
        </w:rPr>
        <w:tab/>
      </w:r>
      <w:r>
        <w:rPr>
          <w:rFonts w:hint="eastAsia" w:ascii="宋体" w:hAnsi="宋体" w:cs="宋体"/>
          <w:color w:val="FF0000"/>
          <w:spacing w:val="8"/>
          <w:sz w:val="30"/>
          <w:szCs w:val="30"/>
        </w:rPr>
        <w:tab/>
      </w:r>
      <w:r>
        <w:rPr>
          <w:rFonts w:hint="eastAsia" w:ascii="宋体" w:hAnsi="宋体" w:cs="宋体"/>
          <w:color w:val="FF0000"/>
          <w:spacing w:val="8"/>
          <w:sz w:val="30"/>
          <w:szCs w:val="30"/>
        </w:rPr>
        <w:t xml:space="preserve">  </w:t>
      </w:r>
      <w:r>
        <w:rPr>
          <w:rFonts w:hint="eastAsia" w:ascii="宋体" w:hAnsi="宋体" w:cs="宋体"/>
          <w:spacing w:val="8"/>
          <w:sz w:val="30"/>
          <w:szCs w:val="30"/>
        </w:rPr>
        <w:t>年   月   日</w:t>
      </w:r>
    </w:p>
    <w:p w14:paraId="41B74E8D">
      <w:pPr>
        <w:snapToGrid w:val="0"/>
        <w:spacing w:before="60" w:line="360" w:lineRule="auto"/>
        <w:ind w:right="-398"/>
        <w:jc w:val="center"/>
        <w:rPr>
          <w:rFonts w:eastAsia="黑体"/>
          <w:bCs/>
          <w:spacing w:val="8"/>
          <w:sz w:val="28"/>
          <w:szCs w:val="28"/>
        </w:rPr>
      </w:pPr>
      <w:r>
        <w:rPr>
          <w:spacing w:val="8"/>
          <w:sz w:val="28"/>
          <w:szCs w:val="28"/>
        </w:rPr>
        <w:br w:type="page"/>
      </w:r>
      <w:r>
        <w:rPr>
          <w:rFonts w:hint="eastAsia" w:ascii="宋体" w:hAnsi="宋体" w:cs="宋体"/>
          <w:b/>
          <w:spacing w:val="8"/>
          <w:sz w:val="28"/>
          <w:szCs w:val="28"/>
        </w:rPr>
        <w:t>填   表   说   明</w:t>
      </w:r>
    </w:p>
    <w:p w14:paraId="0AB21C80">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一、“合同登记编号”由局办公室填写。</w:t>
      </w:r>
    </w:p>
    <w:p w14:paraId="66233358">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二、技术服务合同是指当事一方以技术知识为另一方解决特定技术问题所订立的合同。</w:t>
      </w:r>
    </w:p>
    <w:p w14:paraId="2CE19697">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三、计划内项目应填写国务院部委、省、自治区、直辖市、计划单列市、地、市（县）级计划。不属于上述计划的项目此栏划（/）表示。</w:t>
      </w:r>
    </w:p>
    <w:p w14:paraId="77C575BD">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四、服务内容、方式和要求</w:t>
      </w:r>
    </w:p>
    <w:p w14:paraId="325398D1">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属技术服务，此条款填写特定技术问题的难度和范围，主要技术经济指标及效益情况，具体的做法、手段、程序以及交付成果的形式。</w:t>
      </w:r>
    </w:p>
    <w:p w14:paraId="436FF1D0">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五、工作条件和协作事项</w:t>
      </w:r>
    </w:p>
    <w:p w14:paraId="0A386B7D">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包括甲方为乙方提供的资料、文件及其它条件，双方协作的具体事项。</w:t>
      </w:r>
    </w:p>
    <w:p w14:paraId="1120E9DE">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六、本合同书中，凡是当事人约定认为无需填写的条款，在该条款填写的空白处划(/)表示。</w:t>
      </w:r>
    </w:p>
    <w:p w14:paraId="298EB951">
      <w:pPr>
        <w:snapToGrid w:val="0"/>
        <w:spacing w:line="560" w:lineRule="exact"/>
        <w:ind w:right="23"/>
        <w:rPr>
          <w:rFonts w:hint="eastAsia" w:ascii="宋体" w:hAnsi="宋体" w:eastAsia="宋体" w:cs="宋体"/>
          <w:sz w:val="28"/>
          <w:szCs w:val="28"/>
        </w:rPr>
      </w:pPr>
    </w:p>
    <w:p w14:paraId="2327612B">
      <w:pPr>
        <w:widowControl/>
        <w:jc w:val="left"/>
        <w:rPr>
          <w:rFonts w:hint="eastAsia" w:ascii="宋体" w:hAnsi="宋体" w:eastAsia="宋体" w:cs="宋体"/>
          <w:spacing w:val="8"/>
          <w:sz w:val="28"/>
          <w:szCs w:val="28"/>
        </w:rPr>
        <w:sectPr>
          <w:headerReference r:id="rId4" w:type="default"/>
          <w:footerReference r:id="rId5" w:type="default"/>
          <w:pgSz w:w="11907" w:h="16840"/>
          <w:pgMar w:top="2098" w:right="1474" w:bottom="1984" w:left="1587" w:header="567" w:footer="567" w:gutter="0"/>
          <w:pgNumType w:fmt="decimal"/>
          <w:cols w:space="720" w:num="1"/>
        </w:sectPr>
      </w:pPr>
    </w:p>
    <w:p w14:paraId="003BCAFD">
      <w:pPr>
        <w:spacing w:line="500" w:lineRule="exact"/>
        <w:ind w:left="210" w:leftChars="100" w:firstLine="296" w:firstLineChars="100"/>
        <w:rPr>
          <w:rFonts w:hint="eastAsia" w:ascii="宋体" w:hAnsi="宋体" w:eastAsia="宋体" w:cs="宋体"/>
          <w:spacing w:val="8"/>
          <w:sz w:val="28"/>
          <w:szCs w:val="28"/>
        </w:rPr>
      </w:pPr>
      <w:r>
        <w:rPr>
          <w:rFonts w:hint="eastAsia" w:ascii="宋体" w:hAnsi="宋体" w:eastAsia="宋体" w:cs="宋体"/>
          <w:spacing w:val="8"/>
          <w:sz w:val="28"/>
          <w:szCs w:val="28"/>
        </w:rPr>
        <w:t>依据《中华人民共和国民法典》的规定，合同双方就海淀区安全生产治本攻坚三年行动—提升隐患排查治理能力项目-（第一包）隐患排查治理、抽查、核查项目经协商一致，签订本合同。</w:t>
      </w:r>
    </w:p>
    <w:p w14:paraId="202128ED">
      <w:pPr>
        <w:spacing w:line="500" w:lineRule="exact"/>
        <w:ind w:firstLine="592" w:firstLineChars="200"/>
        <w:rPr>
          <w:rFonts w:hint="eastAsia" w:ascii="宋体" w:hAnsi="宋体" w:eastAsia="宋体" w:cs="宋体"/>
          <w:spacing w:val="4"/>
          <w:sz w:val="28"/>
          <w:szCs w:val="28"/>
        </w:rPr>
      </w:pPr>
      <w:r>
        <w:rPr>
          <w:rFonts w:hint="eastAsia" w:ascii="宋体" w:hAnsi="宋体" w:eastAsia="宋体" w:cs="宋体"/>
          <w:spacing w:val="8"/>
          <w:sz w:val="28"/>
          <w:szCs w:val="28"/>
        </w:rPr>
        <w:t>一、服务内容、方式和要求</w:t>
      </w:r>
    </w:p>
    <w:p w14:paraId="25796682">
      <w:pPr>
        <w:adjustRightInd w:val="0"/>
        <w:snapToGrid w:val="0"/>
        <w:spacing w:line="500" w:lineRule="exact"/>
        <w:ind w:firstLine="560" w:firstLineChars="200"/>
        <w:rPr>
          <w:rFonts w:hint="eastAsia" w:ascii="宋体" w:hAnsi="宋体" w:eastAsia="宋体" w:cs="宋体"/>
          <w:iCs/>
          <w:kern w:val="18"/>
          <w:sz w:val="28"/>
          <w:szCs w:val="28"/>
        </w:rPr>
      </w:pPr>
      <w:r>
        <w:rPr>
          <w:rFonts w:hint="eastAsia" w:ascii="宋体" w:hAnsi="宋体" w:eastAsia="宋体" w:cs="宋体"/>
          <w:iCs/>
          <w:kern w:val="18"/>
          <w:sz w:val="28"/>
          <w:szCs w:val="28"/>
        </w:rPr>
        <w:t>甲方委托乙方完成“【海淀区安全生产治本攻坚三年行动—提升隐患排查治理能力项目-（第一包）隐患排查治理、抽查、核查】项目”，主要内容包括：</w:t>
      </w:r>
    </w:p>
    <w:p w14:paraId="77C8B3E1">
      <w:pPr>
        <w:spacing w:line="500" w:lineRule="exact"/>
        <w:ind w:firstLine="560" w:firstLineChars="200"/>
        <w:rPr>
          <w:rFonts w:hint="eastAsia" w:ascii="宋体" w:hAnsi="宋体" w:eastAsia="宋体" w:cs="宋体"/>
          <w:spacing w:val="8"/>
          <w:sz w:val="28"/>
          <w:szCs w:val="28"/>
        </w:rPr>
      </w:pPr>
      <w:r>
        <w:rPr>
          <w:rFonts w:hint="eastAsia" w:ascii="宋体" w:hAnsi="宋体" w:eastAsia="宋体" w:cs="宋体"/>
          <w:iCs/>
          <w:kern w:val="18"/>
          <w:sz w:val="28"/>
          <w:szCs w:val="28"/>
        </w:rPr>
        <w:t>1.</w:t>
      </w:r>
      <w:r>
        <w:rPr>
          <w:rFonts w:hint="eastAsia" w:ascii="宋体" w:hAnsi="宋体" w:eastAsia="宋体" w:cs="宋体"/>
          <w:spacing w:val="8"/>
          <w:sz w:val="28"/>
          <w:szCs w:val="28"/>
        </w:rPr>
        <w:t>依托“企安安”台账底数，在建成区（13个街镇）、大院地区（2个街镇），分级分类对企业使用“企安安”自查水平进行指导帮扶，解决企业不知查什么、怎么查的问题，统筹核查“企安安”台账收录、核销准确度。对2025年度重大隐患整改情况进行抽查，检验隐患是否整改彻底，防止隐患反弹，提升隐患排查治理效能。针对事故多发、频发的属地、行业，以及重点行业领域进行问题隐患专项抽查，做好隐患排查治理，着力提高企业本质安全和自查能力水平。</w:t>
      </w:r>
    </w:p>
    <w:p w14:paraId="6B77653B">
      <w:pPr>
        <w:spacing w:line="500" w:lineRule="exact"/>
        <w:ind w:firstLine="560" w:firstLineChars="200"/>
        <w:rPr>
          <w:rFonts w:hint="eastAsia"/>
          <w:iCs/>
          <w:kern w:val="18"/>
          <w:sz w:val="28"/>
          <w:szCs w:val="28"/>
        </w:rPr>
      </w:pPr>
      <w:r>
        <w:rPr>
          <w:rFonts w:hint="eastAsia"/>
          <w:iCs/>
          <w:kern w:val="18"/>
          <w:sz w:val="28"/>
          <w:szCs w:val="28"/>
        </w:rPr>
        <w:t>2.服务要求</w:t>
      </w:r>
    </w:p>
    <w:tbl>
      <w:tblPr>
        <w:tblStyle w:val="55"/>
        <w:tblW w:w="4947" w:type="pct"/>
        <w:jc w:val="center"/>
        <w:tblLayout w:type="fixed"/>
        <w:tblCellMar>
          <w:top w:w="0" w:type="dxa"/>
          <w:left w:w="108" w:type="dxa"/>
          <w:bottom w:w="0" w:type="dxa"/>
          <w:right w:w="108" w:type="dxa"/>
        </w:tblCellMar>
      </w:tblPr>
      <w:tblGrid>
        <w:gridCol w:w="653"/>
        <w:gridCol w:w="1831"/>
        <w:gridCol w:w="6482"/>
      </w:tblGrid>
      <w:tr w14:paraId="69E0678D">
        <w:tblPrEx>
          <w:tblCellMar>
            <w:top w:w="0" w:type="dxa"/>
            <w:left w:w="108" w:type="dxa"/>
            <w:bottom w:w="0" w:type="dxa"/>
            <w:right w:w="108" w:type="dxa"/>
          </w:tblCellMar>
        </w:tblPrEx>
        <w:trPr>
          <w:trHeight w:val="640" w:hRule="atLeast"/>
          <w:tblHeader/>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584012DC">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序号</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10DC050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采购项目</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5B54486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服务内容</w:t>
            </w:r>
          </w:p>
        </w:tc>
      </w:tr>
      <w:tr w14:paraId="62F976F9">
        <w:tblPrEx>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52C53B14">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1860ABC9">
            <w:pPr>
              <w:widowControl/>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重大事故隐患抽查核查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7818D019">
            <w:pPr>
              <w:widowControl/>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聘用不同行业领域高级职称专家，对2025年度重大隐患整改情况进行抽查，推动2025年挂账重大隐患整改率达100%。目前，约210家单位或场所。</w:t>
            </w:r>
            <w:r>
              <w:rPr>
                <w:rFonts w:hint="eastAsia" w:ascii="宋体" w:hAnsi="宋体" w:eastAsia="宋体" w:cs="宋体"/>
                <w:color w:val="000000"/>
                <w:kern w:val="0"/>
                <w:sz w:val="24"/>
                <w:szCs w:val="24"/>
                <w:lang w:bidi="ar"/>
              </w:rPr>
              <w:br w:type="textWrapping"/>
            </w:r>
            <w:r>
              <w:rPr>
                <w:rFonts w:hint="eastAsia" w:ascii="宋体" w:hAnsi="宋体" w:eastAsia="宋体" w:cs="宋体"/>
                <w:color w:val="000000"/>
                <w:kern w:val="0"/>
                <w:sz w:val="24"/>
                <w:szCs w:val="24"/>
                <w:lang w:bidi="ar"/>
              </w:rPr>
              <w:t>根据行业、进度情况安排不同专家；同一专家连续工作预计不超过两天。</w:t>
            </w:r>
          </w:p>
        </w:tc>
      </w:tr>
      <w:tr w14:paraId="797CF91E">
        <w:tblPrEx>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5A11A5D9">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1B3140C3">
            <w:pPr>
              <w:widowControl/>
              <w:jc w:val="left"/>
              <w:textAlignment w:val="center"/>
              <w:rPr>
                <w:rFonts w:hint="eastAsia" w:ascii="宋体" w:hAnsi="宋体" w:eastAsia="宋体" w:cs="宋体"/>
                <w:color w:val="000000"/>
                <w:sz w:val="24"/>
                <w:szCs w:val="24"/>
              </w:rPr>
            </w:pPr>
            <w:r>
              <w:rPr>
                <w:rFonts w:hint="eastAsia" w:ascii="宋体" w:hAnsi="宋体" w:eastAsia="宋体" w:cs="宋体"/>
                <w:kern w:val="0"/>
                <w:sz w:val="24"/>
                <w:szCs w:val="24"/>
                <w:lang w:bidi="ar"/>
              </w:rPr>
              <w:t>“企安安”系统指导帮扶</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26E20C36">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聘用不同行业领域高级职称专家，依托“企安安”系统帮扶指导不低于“企安安”台账10%的单位或场所完成自查，并核查其企业隐患排查治理情况，企业使用系统开展自查完成率达95%以上。目前，建成区（13个街镇）、大院地区（2个街镇）约2203家企业。</w:t>
            </w:r>
          </w:p>
          <w:p w14:paraId="1EACE9A9">
            <w:pPr>
              <w:widowControl/>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根据行业、进度情况安排不同专家；同一专家连续工作预计不超过两天。</w:t>
            </w:r>
          </w:p>
        </w:tc>
      </w:tr>
      <w:tr w14:paraId="31C44CF5">
        <w:tblPrEx>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0A87A73B">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1BBA67AC">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kern w:val="0"/>
                <w:sz w:val="24"/>
                <w:szCs w:val="24"/>
                <w:lang w:bidi="ar"/>
              </w:rPr>
              <w:t>“企安安”系统新收录、核销的生产经营单位核查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6053960E">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聘用不同行业领域高级职称专家</w:t>
            </w:r>
            <w:r>
              <w:rPr>
                <w:rFonts w:hint="eastAsia" w:ascii="宋体" w:hAnsi="宋体" w:eastAsia="宋体" w:cs="宋体"/>
                <w:kern w:val="0"/>
                <w:sz w:val="24"/>
                <w:szCs w:val="24"/>
                <w:lang w:bidi="ar"/>
              </w:rPr>
              <w:t>，依托“企安安”系统，抽查检查新收录、核销的生产经营单位或场所，协助企业完成自查并规范使用系统，</w:t>
            </w:r>
            <w:r>
              <w:rPr>
                <w:rFonts w:hint="eastAsia" w:ascii="宋体" w:hAnsi="宋体" w:eastAsia="宋体" w:cs="宋体"/>
                <w:color w:val="000000"/>
                <w:kern w:val="0"/>
                <w:sz w:val="24"/>
                <w:szCs w:val="24"/>
                <w:lang w:bidi="ar"/>
              </w:rPr>
              <w:t>企业使用系统开展自查完成率达95%以上</w:t>
            </w:r>
            <w:r>
              <w:rPr>
                <w:rFonts w:hint="eastAsia" w:ascii="宋体" w:hAnsi="宋体" w:eastAsia="宋体" w:cs="宋体"/>
                <w:kern w:val="0"/>
                <w:sz w:val="24"/>
                <w:szCs w:val="24"/>
                <w:lang w:bidi="ar"/>
              </w:rPr>
              <w:t>。目前，</w:t>
            </w:r>
            <w:r>
              <w:rPr>
                <w:rFonts w:hint="eastAsia" w:ascii="宋体" w:hAnsi="宋体" w:eastAsia="宋体" w:cs="宋体"/>
                <w:color w:val="000000"/>
                <w:kern w:val="0"/>
                <w:sz w:val="24"/>
                <w:szCs w:val="24"/>
                <w:lang w:bidi="ar"/>
              </w:rPr>
              <w:t>约有1300家。</w:t>
            </w:r>
            <w:r>
              <w:rPr>
                <w:rFonts w:hint="eastAsia" w:ascii="宋体" w:hAnsi="宋体" w:eastAsia="宋体" w:cs="宋体"/>
                <w:color w:val="000000"/>
                <w:kern w:val="0"/>
                <w:sz w:val="24"/>
                <w:szCs w:val="24"/>
                <w:lang w:bidi="ar"/>
              </w:rPr>
              <w:br w:type="textWrapping"/>
            </w:r>
            <w:r>
              <w:rPr>
                <w:rFonts w:hint="eastAsia" w:ascii="宋体" w:hAnsi="宋体" w:eastAsia="宋体" w:cs="宋体"/>
                <w:color w:val="000000"/>
                <w:kern w:val="0"/>
                <w:sz w:val="24"/>
                <w:szCs w:val="24"/>
                <w:lang w:bidi="ar"/>
              </w:rPr>
              <w:t>根据行业、进度情况安排不同专家；同一专家连续工作预计不超过两天。</w:t>
            </w:r>
          </w:p>
        </w:tc>
      </w:tr>
      <w:tr w14:paraId="28D7DF74">
        <w:tblPrEx>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05994DE8">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4</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22061CE6">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kern w:val="0"/>
                <w:sz w:val="24"/>
                <w:szCs w:val="24"/>
                <w:lang w:bidi="ar"/>
              </w:rPr>
              <w:t>重点行业领域专项抽查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7F477BAF">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对【建成区（13个街镇）大院地区（2个街镇）】内不少于20个行业领域开展专项抽查，提升企业和部门发现隐患的能力水平，企业自查发现重大事故隐患占比提升至35%以上。</w:t>
            </w:r>
            <w:r>
              <w:rPr>
                <w:rFonts w:hint="eastAsia" w:ascii="宋体" w:hAnsi="宋体" w:eastAsia="宋体" w:cs="宋体"/>
                <w:kern w:val="0"/>
                <w:sz w:val="24"/>
                <w:szCs w:val="24"/>
                <w:lang w:bidi="ar"/>
              </w:rPr>
              <w:t>目前，</w:t>
            </w:r>
            <w:r>
              <w:rPr>
                <w:rFonts w:hint="eastAsia" w:ascii="宋体" w:hAnsi="宋体" w:eastAsia="宋体" w:cs="宋体"/>
                <w:color w:val="000000"/>
                <w:kern w:val="0"/>
                <w:sz w:val="24"/>
                <w:szCs w:val="24"/>
                <w:lang w:bidi="ar"/>
              </w:rPr>
              <w:t>约有1800家。</w:t>
            </w:r>
          </w:p>
          <w:p w14:paraId="3446F71C">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根据行业、进度情况安排不同专家；同一专家连续工作预计不超过两天。</w:t>
            </w:r>
          </w:p>
        </w:tc>
      </w:tr>
      <w:tr w14:paraId="0A870491">
        <w:tblPrEx>
          <w:tblCellMar>
            <w:top w:w="0" w:type="dxa"/>
            <w:left w:w="108" w:type="dxa"/>
            <w:bottom w:w="0" w:type="dxa"/>
            <w:right w:w="108" w:type="dxa"/>
          </w:tblCellMar>
        </w:tblPrEx>
        <w:trPr>
          <w:trHeight w:val="1596"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013E5670">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5</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23FCA3F9">
            <w:pPr>
              <w:widowControl/>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编制工作报告</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134202F5">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含建成区（13个街镇）大院地区（2个街镇）及重点行业领域，专项总结、以及一份总报告编制，编制报告不少于20份。</w:t>
            </w:r>
          </w:p>
          <w:p w14:paraId="73DB48B9">
            <w:pPr>
              <w:widowControl/>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根据行业、进度情况安排不同专家；同一专家连续工作预计不超过两天。</w:t>
            </w:r>
          </w:p>
        </w:tc>
      </w:tr>
    </w:tbl>
    <w:p w14:paraId="40D56752">
      <w:pPr>
        <w:spacing w:line="500" w:lineRule="exact"/>
        <w:rPr>
          <w:rFonts w:hint="eastAsia"/>
          <w:b/>
          <w:bCs/>
          <w:iCs/>
          <w:kern w:val="18"/>
          <w:sz w:val="28"/>
          <w:szCs w:val="28"/>
        </w:rPr>
      </w:pPr>
    </w:p>
    <w:p w14:paraId="2394BB3B">
      <w:pPr>
        <w:spacing w:line="500" w:lineRule="exact"/>
        <w:ind w:firstLine="560" w:firstLineChars="200"/>
        <w:rPr>
          <w:b/>
          <w:bCs/>
          <w:iCs/>
          <w:kern w:val="18"/>
          <w:sz w:val="28"/>
          <w:szCs w:val="28"/>
        </w:rPr>
      </w:pPr>
      <w:r>
        <w:rPr>
          <w:rFonts w:hint="eastAsia"/>
          <w:b/>
          <w:bCs/>
          <w:iCs/>
          <w:kern w:val="18"/>
          <w:sz w:val="28"/>
          <w:szCs w:val="28"/>
        </w:rPr>
        <w:t>3</w:t>
      </w:r>
      <w:r>
        <w:rPr>
          <w:b/>
          <w:bCs/>
          <w:iCs/>
          <w:kern w:val="18"/>
          <w:sz w:val="28"/>
          <w:szCs w:val="28"/>
        </w:rPr>
        <w:t>.</w:t>
      </w:r>
      <w:r>
        <w:rPr>
          <w:rFonts w:hint="eastAsia"/>
          <w:b/>
          <w:bCs/>
          <w:iCs/>
          <w:kern w:val="18"/>
          <w:sz w:val="28"/>
          <w:szCs w:val="28"/>
        </w:rPr>
        <w:t>项目资料管理及保密</w:t>
      </w:r>
    </w:p>
    <w:p w14:paraId="0B9D43C0">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3.1资料管理</w:t>
      </w:r>
    </w:p>
    <w:p w14:paraId="63771890">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乙方负责相关资料备案管理工作，应建立科学健全的《文件和记录控制程序》文件，相关资料管理流程应标准规范。</w:t>
      </w:r>
    </w:p>
    <w:p w14:paraId="54802F11">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乙方应及时整理，及时完善，及时提交文档资料，对涉及有任务完成时间节点的相关文件资料，应在时间节点后10个工作日内按照甲方要求完成相关资料内容的整理备案工作。</w:t>
      </w:r>
    </w:p>
    <w:p w14:paraId="0255060D">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 xml:space="preserve">乙方应在本项目服务期满前5个工作日，按照甲方要求完成对本项目全部文档资料的整理汇总，最终形成完整的项目档案提交甲方。 </w:t>
      </w:r>
    </w:p>
    <w:p w14:paraId="38F41F74">
      <w:pPr>
        <w:spacing w:line="500" w:lineRule="exact"/>
        <w:ind w:firstLine="480" w:firstLineChars="200"/>
        <w:rPr>
          <w:rFonts w:hint="eastAsia" w:ascii="宋体" w:hAnsi="宋体" w:eastAsia="宋体" w:cs="宋体"/>
          <w:iCs/>
          <w:kern w:val="18"/>
          <w:sz w:val="24"/>
          <w:szCs w:val="24"/>
        </w:rPr>
      </w:pPr>
      <w:bookmarkStart w:id="495" w:name="_Toc58504372"/>
      <w:r>
        <w:rPr>
          <w:rFonts w:hint="eastAsia" w:ascii="宋体" w:hAnsi="宋体" w:eastAsia="宋体" w:cs="宋体"/>
          <w:iCs/>
          <w:kern w:val="18"/>
          <w:sz w:val="24"/>
          <w:szCs w:val="24"/>
        </w:rPr>
        <w:t>3.2资料保密</w:t>
      </w:r>
    </w:p>
    <w:p w14:paraId="7574A4DD">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乙方负责</w:t>
      </w:r>
      <w:r>
        <w:rPr>
          <w:rFonts w:hint="eastAsia" w:ascii="宋体" w:hAnsi="宋体" w:eastAsia="宋体" w:cs="宋体"/>
          <w:sz w:val="24"/>
          <w:szCs w:val="24"/>
          <w:lang w:val="zh-CN"/>
        </w:rPr>
        <w:t>建立《保密制度规定》文件并实施，</w:t>
      </w:r>
      <w:r>
        <w:rPr>
          <w:rFonts w:hint="eastAsia" w:ascii="宋体" w:hAnsi="宋体" w:eastAsia="宋体" w:cs="宋体"/>
          <w:iCs/>
          <w:kern w:val="18"/>
          <w:sz w:val="24"/>
          <w:szCs w:val="24"/>
        </w:rPr>
        <w:t>对其在履行合同过程中所知悉的甲方项目技术秘密和商业秘密承担保密义务，非经甲方特别授权，甲方向乙方提供的任何保密信息并不代表授予乙方该保密信息包含的任何专利权、商标权、著作权、商业秘密或其它类型的知识产权。</w:t>
      </w:r>
    </w:p>
    <w:p w14:paraId="2EF46D20">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对甲方所提供的保密信息予以妥善保存，仅使用于与完成委托项目工作有关的用途或目的；在缺少相关保密条款约定时，应至少采取适用于对自己的保密信息同样的保护措施和审慎程度进行保密。一经甲方提出要求，乙方应按照甲方的指示在收到甲方的书面通知后3日内将收到的含有保密信息的所有文件或其他资料归还甲方。</w:t>
      </w:r>
    </w:p>
    <w:p w14:paraId="6823476A">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乙方所有</w:t>
      </w:r>
      <w:r>
        <w:rPr>
          <w:rFonts w:hint="eastAsia" w:ascii="宋体" w:hAnsi="宋体" w:eastAsia="宋体" w:cs="宋体"/>
          <w:sz w:val="24"/>
          <w:szCs w:val="24"/>
        </w:rPr>
        <w:t>项目人</w:t>
      </w:r>
      <w:r>
        <w:rPr>
          <w:rFonts w:hint="eastAsia" w:ascii="宋体" w:hAnsi="宋体" w:eastAsia="宋体" w:cs="宋体"/>
          <w:sz w:val="24"/>
          <w:szCs w:val="24"/>
          <w:lang w:val="zh-CN"/>
        </w:rPr>
        <w:t>员</w:t>
      </w:r>
      <w:r>
        <w:rPr>
          <w:rFonts w:hint="eastAsia" w:ascii="宋体" w:hAnsi="宋体" w:eastAsia="宋体" w:cs="宋体"/>
          <w:sz w:val="24"/>
          <w:szCs w:val="24"/>
        </w:rPr>
        <w:t>应</w:t>
      </w:r>
      <w:r>
        <w:rPr>
          <w:rFonts w:hint="eastAsia" w:ascii="宋体" w:hAnsi="宋体" w:eastAsia="宋体" w:cs="宋体"/>
          <w:sz w:val="24"/>
          <w:szCs w:val="24"/>
          <w:lang w:val="zh-CN"/>
        </w:rPr>
        <w:t>均签署《保密协议》，对工作中接触到的国家秘密、商业秘密和技术秘密负有保密责任</w:t>
      </w:r>
      <w:r>
        <w:rPr>
          <w:rFonts w:hint="eastAsia" w:ascii="宋体" w:hAnsi="宋体" w:eastAsia="宋体" w:cs="宋体"/>
          <w:iCs/>
          <w:kern w:val="18"/>
          <w:sz w:val="24"/>
          <w:szCs w:val="24"/>
        </w:rPr>
        <w:t>，不得以商业目的使用该资料或者开发和生产其他产品及将数据对外发布和提供。</w:t>
      </w:r>
    </w:p>
    <w:p w14:paraId="4A4B7934">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乙方应自觉接受甲方的安全保密监督和管理，乙方如违反安全保密条款，甲方有权追究其相应责任。</w:t>
      </w:r>
    </w:p>
    <w:p w14:paraId="5AC655F7">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甲方拥有乙方所提交的全部成果文件的使用权和受益权。本项目服务期间所形成的所有知识产权均归甲方所有。</w:t>
      </w:r>
    </w:p>
    <w:p w14:paraId="76AA364F">
      <w:pPr>
        <w:spacing w:line="500" w:lineRule="exact"/>
        <w:ind w:firstLine="480"/>
        <w:rPr>
          <w:rFonts w:hint="eastAsia" w:ascii="宋体" w:hAnsi="宋体" w:eastAsia="宋体" w:cs="宋体"/>
          <w:iCs/>
          <w:kern w:val="18"/>
          <w:sz w:val="24"/>
          <w:szCs w:val="24"/>
        </w:rPr>
      </w:pPr>
      <w:r>
        <w:rPr>
          <w:rFonts w:hint="eastAsia" w:ascii="宋体" w:hAnsi="宋体" w:eastAsia="宋体" w:cs="宋体"/>
          <w:iCs/>
          <w:kern w:val="18"/>
          <w:sz w:val="24"/>
          <w:szCs w:val="24"/>
        </w:rPr>
        <w:t>本合同项约定的保密期限为长期。</w:t>
      </w:r>
    </w:p>
    <w:p w14:paraId="1D887674">
      <w:pPr>
        <w:spacing w:line="500" w:lineRule="exact"/>
        <w:ind w:firstLine="482" w:firstLineChars="200"/>
        <w:rPr>
          <w:rFonts w:hint="eastAsia" w:ascii="宋体" w:hAnsi="宋体" w:eastAsia="宋体" w:cs="宋体"/>
          <w:b/>
          <w:bCs/>
          <w:iCs/>
          <w:kern w:val="18"/>
          <w:sz w:val="24"/>
          <w:szCs w:val="24"/>
        </w:rPr>
      </w:pPr>
      <w:r>
        <w:rPr>
          <w:rFonts w:hint="eastAsia" w:ascii="宋体" w:hAnsi="宋体" w:eastAsia="宋体" w:cs="宋体"/>
          <w:b/>
          <w:bCs/>
          <w:iCs/>
          <w:kern w:val="18"/>
          <w:sz w:val="24"/>
          <w:szCs w:val="24"/>
        </w:rPr>
        <w:t>4.项目服务保障措施</w:t>
      </w:r>
    </w:p>
    <w:p w14:paraId="77D13791">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4.1质量保证</w:t>
      </w:r>
    </w:p>
    <w:p w14:paraId="21EFCE81">
      <w:pPr>
        <w:spacing w:line="500" w:lineRule="exact"/>
        <w:ind w:firstLine="480" w:firstLineChars="200"/>
        <w:rPr>
          <w:rFonts w:hint="eastAsia" w:ascii="宋体" w:hAnsi="宋体" w:eastAsia="宋体" w:cs="宋体"/>
          <w:spacing w:val="8"/>
          <w:sz w:val="24"/>
          <w:szCs w:val="24"/>
          <w:highlight w:val="yellow"/>
        </w:rPr>
      </w:pPr>
      <w:r>
        <w:rPr>
          <w:rFonts w:hint="eastAsia" w:ascii="宋体" w:hAnsi="宋体" w:eastAsia="宋体" w:cs="宋体"/>
          <w:iCs/>
          <w:kern w:val="18"/>
          <w:sz w:val="24"/>
          <w:szCs w:val="24"/>
        </w:rPr>
        <w:t>强化项目内部管理，乙方负责制定科学合理的质量控制计划，保证能够在规定的时间内完成甲方要求的工作任务，成果文件符合甲方的验收要求。</w:t>
      </w:r>
    </w:p>
    <w:p w14:paraId="11F89C66">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4.2数据保障</w:t>
      </w:r>
    </w:p>
    <w:p w14:paraId="413B1464">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乙方应具备与承担工作相关必要的办公设备、现场排查设备以及数据收集、整理、分析及档案资料处理的能力，以保证数据的准确性、有效性、及时性和适用性符合甲方工作要求。</w:t>
      </w:r>
    </w:p>
    <w:p w14:paraId="331E14E2">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4.3技术保障</w:t>
      </w:r>
    </w:p>
    <w:p w14:paraId="16F3C77E">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乙方负责组建专业性较强的技术团队，做好专业咨询服务保障。采用规范和有效的质量控制措施，保证按时完成本合同规定的内容，服务内容专业性、技术性、准确性达到相关要求。</w:t>
      </w:r>
    </w:p>
    <w:p w14:paraId="68C4DA90">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乙方保证本项目负责人、协调员及业务人员具备有一定的专业素质，可提供技术上的专业服务支撑，对项目数据内容、文本等进行审核、修订，能够保证完成甲方要求的工作任务。</w:t>
      </w:r>
    </w:p>
    <w:p w14:paraId="2675FCB5">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4.4人员保障</w:t>
      </w:r>
    </w:p>
    <w:p w14:paraId="701FC02C">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保证项目团队内部建设规范、管理制度完善。项目主要负责人员配置方案合理，人员组织架构及数量充足稳定，专业搭配合理。为加强与甲方的业务沟通联系，保证能够及时响应甲方工作任务要求，服务期间乙方指派1名专职项目协调员开展业务工作，负责完成本项目服务内容及其他甲方交办的工作。</w:t>
      </w:r>
    </w:p>
    <w:p w14:paraId="78AC259B">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4.5交通保障</w:t>
      </w:r>
    </w:p>
    <w:p w14:paraId="27A1CFC3">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乙方负责提供合理的交通保障措施，制定完整、详实可行的措施方案。乙方应为本项目提供高效的交通保障，确保项目顺利完成。</w:t>
      </w:r>
    </w:p>
    <w:p w14:paraId="3A675F05">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4.6安全保障</w:t>
      </w:r>
    </w:p>
    <w:p w14:paraId="561C789A">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乙方全权负责所提供的人员、车辆和设备等的安全，服务期间所发生的安全事故全部由乙方自身承担，甲方为购买服务方，不承担有关任何人员、车辆和设备等安全赔偿责任。</w:t>
      </w:r>
      <w:bookmarkEnd w:id="495"/>
    </w:p>
    <w:p w14:paraId="10C90E34">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二、履行期限、地点和方式</w:t>
      </w:r>
    </w:p>
    <w:p w14:paraId="72CD409F">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本合同自签订之日起至2026年12月31日，在北京海淀区履行。</w:t>
      </w:r>
    </w:p>
    <w:p w14:paraId="7E645C4D">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三、工作条件和协作事项</w:t>
      </w:r>
    </w:p>
    <w:p w14:paraId="1BCC7898">
      <w:pPr>
        <w:spacing w:line="500" w:lineRule="exact"/>
        <w:ind w:firstLine="482" w:firstLineChars="200"/>
        <w:rPr>
          <w:rFonts w:hint="eastAsia" w:ascii="宋体" w:hAnsi="宋体" w:eastAsia="宋体" w:cs="宋体"/>
          <w:b/>
          <w:bCs/>
          <w:iCs/>
          <w:kern w:val="18"/>
          <w:sz w:val="24"/>
          <w:szCs w:val="24"/>
        </w:rPr>
      </w:pPr>
      <w:r>
        <w:rPr>
          <w:rFonts w:hint="eastAsia" w:ascii="宋体" w:hAnsi="宋体" w:eastAsia="宋体" w:cs="宋体"/>
          <w:b/>
          <w:bCs/>
          <w:iCs/>
          <w:kern w:val="18"/>
          <w:sz w:val="24"/>
          <w:szCs w:val="24"/>
        </w:rPr>
        <w:t>1.甲方权利义务</w:t>
      </w:r>
    </w:p>
    <w:p w14:paraId="53053F9E">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1.1接受乙方提交的符合本合同约定条件的工作成果及相关文件；</w:t>
      </w:r>
    </w:p>
    <w:p w14:paraId="4E31F66C">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1.2审定乙方提交的委托项目工作方案和配套工作计划；</w:t>
      </w:r>
    </w:p>
    <w:p w14:paraId="28352684">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1.3审定乙方提供的专业技术人员队伍名单；</w:t>
      </w:r>
    </w:p>
    <w:p w14:paraId="678A496C">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1.4对乙方的工作享有知情权和监督权，检查监督乙方完成委托项目工作的进度；</w:t>
      </w:r>
    </w:p>
    <w:p w14:paraId="075FC5EE">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1.5组织评估等验收的方式，对乙方提交的委托项目工作成果的质量进行评审和验收；</w:t>
      </w:r>
    </w:p>
    <w:p w14:paraId="2C0B33FF">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1.6为保证乙方工作顺利进行，甲方应向乙方提供完成委托事项必要的资料；</w:t>
      </w:r>
    </w:p>
    <w:p w14:paraId="2E2C745C">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 xml:space="preserve">1.7负责委托项目所涉及的、与甲方有关的外部联系和协调工作。 </w:t>
      </w:r>
    </w:p>
    <w:p w14:paraId="2204795A">
      <w:pPr>
        <w:spacing w:line="500" w:lineRule="exact"/>
        <w:ind w:firstLine="482" w:firstLineChars="200"/>
        <w:rPr>
          <w:rFonts w:hint="eastAsia" w:ascii="宋体" w:hAnsi="宋体" w:eastAsia="宋体" w:cs="宋体"/>
          <w:b/>
          <w:bCs/>
          <w:iCs/>
          <w:kern w:val="18"/>
          <w:sz w:val="24"/>
          <w:szCs w:val="24"/>
        </w:rPr>
      </w:pPr>
      <w:r>
        <w:rPr>
          <w:rFonts w:hint="eastAsia" w:ascii="宋体" w:hAnsi="宋体" w:eastAsia="宋体" w:cs="宋体"/>
          <w:b/>
          <w:bCs/>
          <w:iCs/>
          <w:kern w:val="18"/>
          <w:sz w:val="24"/>
          <w:szCs w:val="24"/>
        </w:rPr>
        <w:t>2.乙方权利义务</w:t>
      </w:r>
    </w:p>
    <w:p w14:paraId="5BE05385">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2.1有权接受甲方按照合同约定支付的委托报酬。</w:t>
      </w:r>
    </w:p>
    <w:p w14:paraId="6DEF7385">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2.2乙方依本合同的约定向甲方提供专业的服务，并在规定的委托项目工作时间期限内完成委托项目的工作。</w:t>
      </w:r>
    </w:p>
    <w:p w14:paraId="050D58EF">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2.3乙方应遵守国家法律、法规和行业行为准则为甲方完成委托项目的工作；乙方提交的工作成果必须达到合同约定的要求，并对其完成的委托项目工作成果的真实性和准确性全面负责。</w:t>
      </w:r>
    </w:p>
    <w:p w14:paraId="6D58B342">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2.4乙方应认真按照合同要求完成委托项目工作，随时接受甲方的检查监督，并为检查监督提供便利条件。</w:t>
      </w:r>
    </w:p>
    <w:p w14:paraId="422D5143">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2.5甲方对乙方提交的委托项目工作成果提出质疑或要求乙方答复时，乙方须在收到甲方的质疑后 3 日内给予书面解释或答复。</w:t>
      </w:r>
    </w:p>
    <w:p w14:paraId="66D3AB29">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2.6除双方另有约定外，为本项目进行现场勘查、分析论证、试验测定、到外地进行调研、收集资料，材料打印装订以及质量评审和验收所发生的费用，由乙方自行承担；乙方自行负担因履行本合同产生的各项税负。</w:t>
      </w:r>
    </w:p>
    <w:p w14:paraId="7AB6C3B1">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2.7未经甲方的书面许可，乙方不得以任何形式将其在本合同项下的权利义务转让给任何第三方。</w:t>
      </w:r>
    </w:p>
    <w:p w14:paraId="64CBCED9">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2.8 乙方指定1名联系人，对合作期间相关工作进行联系和协调并接受相关的工作成果：乙方联系人：【】，联系电话：【】，邮箱：【】;乙方变更联系人或联系方式的，应当及时通知对方，确保沟通顺畅。</w:t>
      </w:r>
    </w:p>
    <w:p w14:paraId="0714EE4C">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2.9乙方应廉洁公正的完成甲方委托的事务，不得收取被调查对象的任何的利益，不得作出影响调查结果公平公正的行为，不能借甲方名义从事任何与合同委托内容无关的工作。如果乙方违反约定或被调查对方、第三方投诉举报查证属实的，甲方有权随时终止本合同并要求乙方承担违约责任。</w:t>
      </w:r>
    </w:p>
    <w:p w14:paraId="13E03BA1">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2.10甲方提供稿件的版权、商标、标识等知识产权归甲方所有，未经甲方事先书面同意，乙方不得自行单独使用(但乙方为履行本合同的义务除外)或擅自许可第三方使用。在此情况下，若甲方提供的稿件、商标、标识、图片、视听资料等已经成为乙方履行本合同的作品中不可分割的一部分的，乙方对相关作品的使用不构成对甲方权利的侵害。</w:t>
      </w:r>
    </w:p>
    <w:p w14:paraId="7D55D3C7">
      <w:pPr>
        <w:spacing w:line="500" w:lineRule="exact"/>
        <w:ind w:firstLine="480" w:firstLineChars="200"/>
        <w:rPr>
          <w:rFonts w:hint="eastAsia" w:ascii="宋体" w:hAnsi="宋体" w:eastAsia="宋体" w:cs="宋体"/>
          <w:iCs/>
          <w:kern w:val="18"/>
          <w:sz w:val="24"/>
          <w:szCs w:val="24"/>
          <w:highlight w:val="yellow"/>
        </w:rPr>
      </w:pPr>
      <w:r>
        <w:rPr>
          <w:rFonts w:hint="eastAsia" w:ascii="宋体" w:hAnsi="宋体" w:eastAsia="宋体" w:cs="宋体"/>
          <w:iCs/>
          <w:kern w:val="18"/>
          <w:sz w:val="24"/>
          <w:szCs w:val="24"/>
        </w:rPr>
        <w:t>2.11乙方应保证其交付内容的知识产权不侵犯任何第三方权益，若因乙方原因侵犯第三方权利的，乙方应当承担全部责任。但若甲方要求乙方在制作时使用甲方指定的视听作品、图片、文稿等物料的，乙方应审核并配合取得权利人的许可同意、办理相应的许可文件。</w:t>
      </w:r>
    </w:p>
    <w:p w14:paraId="3C97ED5F">
      <w:pPr>
        <w:spacing w:line="500" w:lineRule="exact"/>
        <w:ind w:firstLine="480" w:firstLineChars="200"/>
        <w:rPr>
          <w:rFonts w:hint="eastAsia" w:ascii="宋体" w:hAnsi="宋体" w:eastAsia="宋体" w:cs="宋体"/>
          <w:spacing w:val="8"/>
          <w:sz w:val="24"/>
          <w:szCs w:val="24"/>
        </w:rPr>
      </w:pPr>
      <w:r>
        <w:rPr>
          <w:rFonts w:hint="eastAsia" w:ascii="宋体" w:hAnsi="宋体" w:eastAsia="宋体" w:cs="宋体"/>
          <w:iCs/>
          <w:kern w:val="18"/>
          <w:sz w:val="24"/>
          <w:szCs w:val="24"/>
        </w:rPr>
        <w:t>四、验收方法和标准</w:t>
      </w:r>
    </w:p>
    <w:p w14:paraId="516015C8">
      <w:pPr>
        <w:spacing w:line="500" w:lineRule="exact"/>
        <w:ind w:firstLine="482" w:firstLineChars="200"/>
        <w:rPr>
          <w:rFonts w:hint="eastAsia" w:ascii="宋体" w:hAnsi="宋体" w:eastAsia="宋体" w:cs="宋体"/>
          <w:b/>
          <w:bCs/>
          <w:iCs/>
          <w:kern w:val="18"/>
          <w:sz w:val="24"/>
          <w:szCs w:val="24"/>
          <w:lang w:val="en"/>
        </w:rPr>
      </w:pPr>
      <w:r>
        <w:rPr>
          <w:rFonts w:hint="eastAsia" w:ascii="宋体" w:hAnsi="宋体" w:eastAsia="宋体" w:cs="宋体"/>
          <w:b/>
          <w:bCs/>
          <w:iCs/>
          <w:kern w:val="18"/>
          <w:sz w:val="24"/>
          <w:szCs w:val="24"/>
        </w:rPr>
        <w:t>1.乙方根据甲方项目进度要求提交以下成果</w:t>
      </w:r>
      <w:r>
        <w:rPr>
          <w:rFonts w:hint="eastAsia" w:ascii="宋体" w:hAnsi="宋体" w:eastAsia="宋体" w:cs="宋体"/>
          <w:b/>
          <w:bCs/>
          <w:iCs/>
          <w:kern w:val="18"/>
          <w:sz w:val="24"/>
          <w:szCs w:val="24"/>
          <w:lang w:val="en"/>
        </w:rPr>
        <w:t>:</w:t>
      </w:r>
    </w:p>
    <w:p w14:paraId="4413823A">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含建成区（13个街镇）大院地区（2个街镇）及重点行业领域，专项总结、以及一份总报告。</w:t>
      </w:r>
    </w:p>
    <w:p w14:paraId="6317F96C">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乙方按照本合同第一条所列要求完成项目后，应及时向甲方提交工作成果，甲方在收到乙方提交的完整委托项目工作成果后组织项目验收，并确定时间和地点，乙方应给予配合，具体时间由甲方通知乙方。乙方应按照甲方通知的时间</w:t>
      </w:r>
      <w:r>
        <w:rPr>
          <w:rFonts w:hint="eastAsia" w:ascii="宋体" w:hAnsi="宋体" w:eastAsia="宋体" w:cs="宋体"/>
          <w:sz w:val="24"/>
          <w:szCs w:val="24"/>
        </w:rPr>
        <w:t>在甲方指定的地点</w:t>
      </w:r>
      <w:r>
        <w:rPr>
          <w:rFonts w:hint="eastAsia" w:ascii="宋体" w:hAnsi="宋体" w:eastAsia="宋体" w:cs="宋体"/>
          <w:iCs/>
          <w:kern w:val="18"/>
          <w:sz w:val="24"/>
          <w:szCs w:val="24"/>
        </w:rPr>
        <w:t>参加验收，乙方汇报工作成果，</w:t>
      </w:r>
      <w:r>
        <w:rPr>
          <w:rFonts w:hint="eastAsia" w:ascii="宋体" w:hAnsi="宋体" w:eastAsia="宋体" w:cs="宋体"/>
          <w:sz w:val="24"/>
          <w:szCs w:val="24"/>
        </w:rPr>
        <w:t>接受甲方对其工作成果进行质量评审，</w:t>
      </w:r>
      <w:r>
        <w:rPr>
          <w:rFonts w:hint="eastAsia" w:ascii="宋体" w:hAnsi="宋体" w:eastAsia="宋体" w:cs="宋体"/>
          <w:iCs/>
          <w:kern w:val="18"/>
          <w:sz w:val="24"/>
          <w:szCs w:val="24"/>
        </w:rPr>
        <w:t>双方认可该评审结果为验收结果。验收合格，由甲方出具技术服务验收证明。</w:t>
      </w:r>
    </w:p>
    <w:p w14:paraId="5AA5EFA6">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3.乙方项目负责人应对工作情况做出必要说明，并可以对质量评审结论申述意见。</w:t>
      </w:r>
    </w:p>
    <w:p w14:paraId="15C2C751">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如乙方提交的工作成果未通过质量评审的，乙方应在甲方规定的期限内进行修改并承担修改费用，并重新申请进行评审验收；如乙方未在甲方规定的期限内完成修改工作或经修改后仍未能通过质量评审的，乙方应按本合同第六条的约定承担违约责任并赔偿由此给甲方造成的全部损失。</w:t>
      </w:r>
    </w:p>
    <w:p w14:paraId="2B96E980">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5.乙方提交的委托项目工作成果通过质量评审的，经双方授权代表签字确认后，作为委托项目工作成果验收合格的依据。</w:t>
      </w:r>
    </w:p>
    <w:p w14:paraId="164A3645">
      <w:pPr>
        <w:pStyle w:val="285"/>
        <w:spacing w:after="0" w:line="500" w:lineRule="exact"/>
        <w:rPr>
          <w:rFonts w:hint="eastAsia" w:ascii="宋体" w:hAnsi="宋体" w:eastAsia="宋体" w:cs="宋体"/>
          <w:iCs/>
          <w:kern w:val="18"/>
          <w:sz w:val="24"/>
          <w:szCs w:val="24"/>
        </w:rPr>
      </w:pPr>
      <w:r>
        <w:rPr>
          <w:rFonts w:hint="eastAsia" w:ascii="宋体" w:hAnsi="宋体" w:eastAsia="宋体" w:cs="宋体"/>
          <w:sz w:val="24"/>
          <w:szCs w:val="24"/>
        </w:rPr>
        <w:t xml:space="preserve">     </w:t>
      </w:r>
      <w:r>
        <w:rPr>
          <w:rFonts w:hint="eastAsia" w:ascii="宋体" w:hAnsi="宋体" w:eastAsia="宋体" w:cs="宋体"/>
          <w:iCs/>
          <w:kern w:val="18"/>
          <w:sz w:val="24"/>
          <w:szCs w:val="24"/>
        </w:rPr>
        <w:t>6.本合同服务项目的保证期为12个月，自项目验收合格之日起计算。在保证期内发现服务质量缺陷的，乙方应当负责返工或者采取补救措施。</w:t>
      </w:r>
    </w:p>
    <w:p w14:paraId="798FBC6C">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五、报酬及其支付方式</w:t>
      </w:r>
    </w:p>
    <w:p w14:paraId="504BA58B">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1.本项目预算报酬人民币大写金额：</w:t>
      </w:r>
      <w:r>
        <w:rPr>
          <w:rFonts w:hint="eastAsia" w:ascii="宋体" w:hAnsi="宋体" w:eastAsia="宋体" w:cs="宋体"/>
          <w:iCs/>
          <w:kern w:val="18"/>
          <w:sz w:val="24"/>
          <w:szCs w:val="24"/>
          <w:lang w:val="en-US" w:eastAsia="zh-CN"/>
        </w:rPr>
        <w:t xml:space="preserve">  </w:t>
      </w:r>
      <w:r>
        <w:rPr>
          <w:rFonts w:hint="eastAsia" w:ascii="宋体" w:hAnsi="宋体" w:eastAsia="宋体" w:cs="宋体"/>
          <w:iCs/>
          <w:kern w:val="18"/>
          <w:sz w:val="24"/>
          <w:szCs w:val="24"/>
        </w:rPr>
        <w:t>元整（小写：¥</w:t>
      </w:r>
      <w:r>
        <w:rPr>
          <w:rFonts w:hint="eastAsia" w:ascii="宋体" w:hAnsi="宋体" w:eastAsia="宋体" w:cs="宋体"/>
          <w:iCs/>
          <w:kern w:val="18"/>
          <w:sz w:val="24"/>
          <w:szCs w:val="24"/>
          <w:lang w:val="en-US" w:eastAsia="zh-CN"/>
        </w:rPr>
        <w:t xml:space="preserve">  </w:t>
      </w:r>
      <w:r>
        <w:rPr>
          <w:rFonts w:hint="eastAsia" w:ascii="宋体" w:hAnsi="宋体" w:eastAsia="宋体" w:cs="宋体"/>
          <w:iCs/>
          <w:kern w:val="18"/>
          <w:sz w:val="24"/>
          <w:szCs w:val="24"/>
        </w:rPr>
        <w:t>元）最终</w:t>
      </w:r>
      <w:r>
        <w:rPr>
          <w:rFonts w:hint="eastAsia" w:ascii="宋体" w:hAnsi="宋体" w:eastAsia="宋体" w:cs="宋体"/>
          <w:spacing w:val="8"/>
          <w:sz w:val="24"/>
          <w:szCs w:val="24"/>
        </w:rPr>
        <w:t>结算金额以结算审核结果为准。</w:t>
      </w:r>
      <w:r>
        <w:rPr>
          <w:rFonts w:hint="eastAsia" w:ascii="宋体" w:hAnsi="宋体" w:eastAsia="宋体" w:cs="宋体"/>
          <w:iCs/>
          <w:kern w:val="18"/>
          <w:sz w:val="24"/>
          <w:szCs w:val="24"/>
        </w:rPr>
        <w:t>项目预算报酬为含税价，期间发生的所有费用均含在本项目报酬中，甲方不再承担额外费用。</w:t>
      </w:r>
    </w:p>
    <w:p w14:paraId="1817FB1A">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2.项目费用组成表（见附件）</w:t>
      </w:r>
    </w:p>
    <w:p w14:paraId="1D68E888">
      <w:pPr>
        <w:spacing w:line="500" w:lineRule="exact"/>
        <w:ind w:firstLine="512" w:firstLineChars="200"/>
        <w:rPr>
          <w:rFonts w:hint="eastAsia" w:ascii="宋体" w:hAnsi="宋体" w:eastAsia="宋体" w:cs="宋体"/>
          <w:iCs/>
          <w:kern w:val="18"/>
          <w:sz w:val="24"/>
          <w:szCs w:val="24"/>
        </w:rPr>
      </w:pPr>
      <w:r>
        <w:rPr>
          <w:rFonts w:hint="eastAsia" w:ascii="宋体" w:hAnsi="宋体" w:eastAsia="宋体" w:cs="宋体"/>
          <w:spacing w:val="8"/>
          <w:sz w:val="24"/>
          <w:szCs w:val="24"/>
        </w:rPr>
        <w:t>3.支付方式</w:t>
      </w:r>
      <w:r>
        <w:rPr>
          <w:rFonts w:hint="eastAsia" w:ascii="宋体" w:hAnsi="宋体" w:eastAsia="宋体" w:cs="宋体"/>
          <w:iCs/>
          <w:kern w:val="18"/>
          <w:sz w:val="24"/>
          <w:szCs w:val="24"/>
        </w:rPr>
        <w:t>（采用分期支付方式）</w:t>
      </w:r>
    </w:p>
    <w:p w14:paraId="640981C4">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分期支付：</w:t>
      </w:r>
    </w:p>
    <w:p w14:paraId="49F8F25D">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3.1 签订合同后15个工作日内，支付合同总金额的【60】%，即人民币小写【】元（大写：【</w:t>
      </w:r>
      <w:r>
        <w:rPr>
          <w:rFonts w:hint="eastAsia" w:ascii="宋体" w:hAnsi="宋体" w:eastAsia="宋体" w:cs="宋体"/>
          <w:spacing w:val="8"/>
          <w:kern w:val="2"/>
          <w:sz w:val="24"/>
          <w:szCs w:val="24"/>
          <w:lang w:val="en-US" w:eastAsia="zh-CN"/>
        </w:rPr>
        <w:t xml:space="preserve"> </w:t>
      </w:r>
      <w:r>
        <w:rPr>
          <w:rFonts w:hint="eastAsia" w:ascii="宋体" w:hAnsi="宋体" w:eastAsia="宋体" w:cs="宋体"/>
          <w:spacing w:val="8"/>
          <w:kern w:val="2"/>
          <w:sz w:val="24"/>
          <w:szCs w:val="24"/>
        </w:rPr>
        <w:t>元】整）。</w:t>
      </w:r>
    </w:p>
    <w:p w14:paraId="3300F61F">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3.2 2026年9月30日前，乙方按照甲方要求完成阶段性工作，并提交工作成果经甲方验收合格后，支付合同总金额的【30】%，即人民币小写：【】元（大写：【元】整）；</w:t>
      </w:r>
    </w:p>
    <w:p w14:paraId="4F043203">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3.3 乙方完成合同约定的全部工作且完成结算审核，甲方依据结算审核结果支付剩余尾款，具体金额以结算审核结果为准。</w:t>
      </w:r>
    </w:p>
    <w:p w14:paraId="4057FAA0">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4.在甲方付款前，乙方应当向甲方提供等额增值税普通发票，否则甲方有权拒绝付款而不承担任何责任。</w:t>
      </w:r>
    </w:p>
    <w:p w14:paraId="1F131987">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5.如因政府财政资金拨款的时间延后</w:t>
      </w:r>
      <w:r>
        <w:rPr>
          <w:rFonts w:hint="eastAsia" w:ascii="宋体" w:hAnsi="宋体" w:eastAsia="宋体" w:cs="宋体"/>
          <w:spacing w:val="8"/>
          <w:sz w:val="24"/>
          <w:szCs w:val="24"/>
        </w:rPr>
        <w:t>或因财务财政系统受限延迟等原因，</w:t>
      </w:r>
      <w:r>
        <w:rPr>
          <w:rFonts w:hint="eastAsia" w:ascii="宋体" w:hAnsi="宋体" w:eastAsia="宋体" w:cs="宋体"/>
          <w:spacing w:val="8"/>
          <w:kern w:val="2"/>
          <w:sz w:val="24"/>
          <w:szCs w:val="24"/>
        </w:rPr>
        <w:t>导致甲方逾期支付报酬的，乙方同意免除甲方承担因此引发的逾期付款违约责任。</w:t>
      </w:r>
    </w:p>
    <w:p w14:paraId="6807A237">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6.无论何种原因，未经双方签署书面文件，乙方提供的服务所对应的费用不得超过本合同项目预算报酬（或中标金额），否则，甲方有权不予支付超出本合同项目预算报酬的金额。</w:t>
      </w:r>
    </w:p>
    <w:p w14:paraId="7A029268">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六、违约责任</w:t>
      </w:r>
    </w:p>
    <w:p w14:paraId="6D852221">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1.如甲方违约，应依法承担违约责任。如因特殊情况，甲方要求终止本合同约定的技术服务工作的，甲方应提前10日向乙方发出书面的“终止服务通知”，乙方应当按照该通知的要求终止技术服务工作。乙方在收到该通知前已完成的工作量及已投入的工作费用由甲方据实结算，乙方未开展的工作部分，甲方将不再支付费用，其他善后事项由双方另行协商解决。</w:t>
      </w:r>
    </w:p>
    <w:p w14:paraId="2D6853BC">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2.乙方存在下列行为之一的，应承担违约责任：</w:t>
      </w:r>
    </w:p>
    <w:p w14:paraId="081355D3">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2.1乙方未按本合同及相关附件约定履行服务义务的，应按照下述规则承担违约责任：对涉及任务时间节点、完成率等重要指标要求的，每违约1次，应向甲方支付合同总价款10%的违约金；对涉及实施次数、档案份数、报告份数等其他条款要求的，每违约1次，应向甲方支付合同总价款5%的违约金；如累计违约超过3次或累计逾期超过10日的，甲方可单方解除本合同，要求乙方退还全部已付费用，并要求乙方按照合同总价款的40%承担违约金。</w:t>
      </w:r>
    </w:p>
    <w:p w14:paraId="03E84A68">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2.2乙方提交项目成果经验收不合格，在甲方指定的期限内仍不能按照合同约定的要求提交项目成果的，甲方有权解除合同，要求乙方退还全部已付费用，并要求乙方按照合同总价款的10%向甲方支付违约金。</w:t>
      </w:r>
    </w:p>
    <w:p w14:paraId="65D5E8C2">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2.3乙方不得以任何形式、任何方式向第三方透露本项目相关商务信息，否则造成的一切经济及法律责任由乙方承担；如乙方违反本合同约定的保密义务或未采取有效措施阻止保密信息的泄密范围进一步扩大，乙方应当按照合同总价款的50%承担违约金。违约金不足以弥补甲方损失的，乙方还应当就差额部分进行赔偿。</w:t>
      </w:r>
    </w:p>
    <w:p w14:paraId="669E9800">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2.4乙方未经甲方书面同意或授权，不得以甲方名义以任何方式从事与本项目无关的其他活动，一经发现，甲方可单方解除本合同，要求乙方退还全部已付费用，并要求乙方按照合同总价款的60%承担违约金。</w:t>
      </w:r>
    </w:p>
    <w:p w14:paraId="6008E7F6">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2.5未经甲方书面同意，乙方擅自将本合同项下的权利义务全部或部分转让或转委托给任何第三方的，甲方有权单方解除合同，要求乙方退还甲方已支付的全部服务费用，并要求乙方向甲方支付合同总额20%的违约金。</w:t>
      </w:r>
    </w:p>
    <w:p w14:paraId="5928CBBA">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2.6乙方因收受被调查对象或第三方的好处或被投诉举报查证属实的，甲方有权随时解除合同，要求乙方退还甲方已支付的全部服务费用，并要求乙方向甲方支付合同总额20%的违约金。</w:t>
      </w:r>
    </w:p>
    <w:p w14:paraId="0F3F1415">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2.7因乙方违约，甲方为维权支付的律师费、诉讼费、保全费、担保费等全部费用均由乙方承担。</w:t>
      </w:r>
    </w:p>
    <w:p w14:paraId="05DF78B4">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3.甲方变更任务、要求或者本合同其他内容时，需与乙方协商达成书面协议后实行。</w:t>
      </w:r>
    </w:p>
    <w:p w14:paraId="087142D8">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4．遇到自然灾害等不可抗力因素的影响，导致报告提交时间顺延，由甲、乙两方协商解决。若因规划、资金、措施落实等非技术问题影响报告审查，乙方不承担责任。</w:t>
      </w:r>
    </w:p>
    <w:p w14:paraId="4BCCFFF6">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5.乙方应对其所提供本合同项下的服务负责，如因乙方或人员原因，给自身、甲方或第三方造成人员人身伤害或财产损失的，乙方应承担赔偿责任。</w:t>
      </w:r>
    </w:p>
    <w:p w14:paraId="1E920E4B">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6.双方合作期间，由乙方提供的制作方案及所制作的作品，应具有真实性、准确性和完整性以及符合知识产权的合法性，如因乙方提供的产品、技术等引起与第三方的知识产权纠纷，一切责任由乙方负责，由乙方承担因此给甲方造成的一切损失。</w:t>
      </w:r>
    </w:p>
    <w:p w14:paraId="5DE05FD2">
      <w:pPr>
        <w:widowControl/>
        <w:snapToGrid w:val="0"/>
        <w:spacing w:line="500" w:lineRule="exact"/>
        <w:ind w:firstLine="512" w:firstLineChars="200"/>
        <w:outlineLvl w:val="0"/>
        <w:rPr>
          <w:rFonts w:hint="eastAsia" w:ascii="宋体" w:hAnsi="宋体" w:eastAsia="宋体" w:cs="宋体"/>
          <w:spacing w:val="8"/>
          <w:sz w:val="24"/>
          <w:szCs w:val="24"/>
        </w:rPr>
      </w:pPr>
      <w:bookmarkStart w:id="496" w:name="_Toc19997"/>
      <w:bookmarkStart w:id="497" w:name="_Toc20715"/>
      <w:r>
        <w:rPr>
          <w:rFonts w:hint="eastAsia" w:ascii="宋体" w:hAnsi="宋体" w:eastAsia="宋体" w:cs="宋体"/>
          <w:spacing w:val="8"/>
          <w:sz w:val="24"/>
          <w:szCs w:val="24"/>
        </w:rPr>
        <w:t>七、合同的变更、解除与终止</w:t>
      </w:r>
      <w:bookmarkEnd w:id="496"/>
      <w:bookmarkEnd w:id="497"/>
    </w:p>
    <w:p w14:paraId="016C4DFF">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1.合同的任何变更需经双方书面同意并且以书面形式作出。</w:t>
      </w:r>
    </w:p>
    <w:p w14:paraId="2278AF21">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2.在本合同有效期内，经双方协商一致可解除，并签订书面解除协议。</w:t>
      </w:r>
    </w:p>
    <w:p w14:paraId="2A791997">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3.一方具有下列情形的，另一方有权单方面解除合同：</w:t>
      </w:r>
    </w:p>
    <w:p w14:paraId="64F8D9D7">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3.1乙方及其工作人员无法完成本合同约定的服务，经甲方要求未在约定时间内予以完成或调换，影响到甲方正常工作的；</w:t>
      </w:r>
    </w:p>
    <w:p w14:paraId="47A89415">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3.2因乙方或乙方安排的相关人员的工作失误给甲方造成重大损失的；</w:t>
      </w:r>
    </w:p>
    <w:p w14:paraId="1E74879E">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3.3甲方未经乙方同意而拖欠乙方技术服务费用；</w:t>
      </w:r>
    </w:p>
    <w:p w14:paraId="6F9800E7">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3.4其他违反合同约定给甲方造成损失的。</w:t>
      </w:r>
    </w:p>
    <w:p w14:paraId="0B8E74E2">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4.本合同到期后，甲、乙各方未有续签合同之意向，本合同自然终止。</w:t>
      </w:r>
    </w:p>
    <w:p w14:paraId="55CAA778">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八、解决合同纠纷的方式</w:t>
      </w:r>
    </w:p>
    <w:p w14:paraId="79B50C36">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在履行本合同的过程中发生争议，双方当事人和解或调解不成，双方约定向甲方所在地的人民法院起诉。</w:t>
      </w:r>
    </w:p>
    <w:p w14:paraId="58CA4CC4">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九、送达</w:t>
      </w:r>
    </w:p>
    <w:p w14:paraId="569816CF">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本合同第三条第2.8款中约定的联系人、联系地址、联系方式为乙方就本项目指定的联系人、联系地址、联系方式，甲方就合同履行过程中涉及的各类通知、协议等相关文件以及法律文书，均向该联系人、联系地址、联系方式发送；双方发生争议后，甚至进入诉讼程序，该联系人、联系地址、联系方式仍为有效。任何一方的联系人、联系地址、联系方式发生变更的，须在变更前十日以书面形式通知对方，若因一方没有及时履行通知义务而导致其无法及时接收相关文件所产生的法律后果，由没有及时履行告知义务的一方承担。</w:t>
      </w:r>
    </w:p>
    <w:p w14:paraId="79FBF5BA">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双方将按如下规定确定送达的日期：</w:t>
      </w:r>
    </w:p>
    <w:p w14:paraId="434991C1">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（1）以电子邮件、微信发出的，进入对方指定系统的时间视为送达时间；</w:t>
      </w:r>
    </w:p>
    <w:p w14:paraId="47388FBA">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（2）以专人递送的，接收人签收之日视为送达之日；</w:t>
      </w:r>
    </w:p>
    <w:p w14:paraId="11F4D882">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（3）以特快专递、挂号信形式发出的，自发出之日起第4日视为送达之日。</w:t>
      </w:r>
    </w:p>
    <w:p w14:paraId="5421A1E1">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十、其它</w:t>
      </w:r>
    </w:p>
    <w:p w14:paraId="44949903">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1.如需延续，在乙方当期服务工作经甲方验收合格后，双方可按经甲方确认的同等或类似服务内容、质量以及价格等条件续签合同，但须依据财政相关政策执行。</w:t>
      </w:r>
    </w:p>
    <w:p w14:paraId="1D5700AC">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本合同经各方法定代表人或授权代表签署并加盖公章后生效。未尽事宜，经双方协商一致，签订补充协议，所有双方签署的补充协议、投标文件或承诺均为本合同不可分割的有效组成部分，与本合同具有同等的法律效力和履约义务。</w:t>
      </w:r>
    </w:p>
    <w:p w14:paraId="3C9093DB">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3.本合同一式陆份，甲方执肆份，乙方执贰份，具有同等法律效力。</w:t>
      </w:r>
    </w:p>
    <w:p w14:paraId="16A039D4">
      <w:pPr>
        <w:rPr>
          <w:rFonts w:hint="eastAsia" w:ascii="宋体" w:hAnsi="宋体" w:eastAsia="宋体" w:cs="宋体"/>
          <w:spacing w:val="8"/>
          <w:sz w:val="24"/>
          <w:szCs w:val="24"/>
        </w:rPr>
      </w:pPr>
      <w:r>
        <w:rPr>
          <w:rFonts w:hint="eastAsia" w:ascii="宋体" w:hAnsi="宋体" w:eastAsia="宋体" w:cs="宋体"/>
          <w:spacing w:val="8"/>
          <w:sz w:val="24"/>
          <w:szCs w:val="24"/>
        </w:rPr>
        <w:t>（以下无正文内容）</w:t>
      </w:r>
    </w:p>
    <w:p w14:paraId="7DA7569E">
      <w:pPr>
        <w:pStyle w:val="285"/>
        <w:rPr>
          <w:rFonts w:hint="eastAsia" w:ascii="宋体" w:hAnsi="宋体" w:eastAsia="宋体" w:cs="宋体"/>
          <w:spacing w:val="8"/>
          <w:sz w:val="24"/>
          <w:szCs w:val="24"/>
        </w:rPr>
      </w:pPr>
    </w:p>
    <w:p w14:paraId="1CB73340">
      <w:pPr>
        <w:rPr>
          <w:rFonts w:hint="eastAsia" w:ascii="宋体" w:hAnsi="宋体" w:cs="宋体"/>
          <w:spacing w:val="8"/>
          <w:sz w:val="28"/>
          <w:szCs w:val="28"/>
        </w:rPr>
      </w:pPr>
    </w:p>
    <w:p w14:paraId="0B34A23A">
      <w:pPr>
        <w:pStyle w:val="285"/>
        <w:rPr>
          <w:rFonts w:hint="eastAsia" w:ascii="宋体" w:hAnsi="宋体" w:cs="宋体"/>
          <w:spacing w:val="8"/>
          <w:sz w:val="28"/>
          <w:szCs w:val="28"/>
        </w:rPr>
      </w:pPr>
    </w:p>
    <w:p w14:paraId="0E6E4D50">
      <w:pPr>
        <w:rPr>
          <w:rFonts w:hint="eastAsia" w:ascii="宋体" w:hAnsi="宋体" w:cs="宋体"/>
          <w:spacing w:val="8"/>
          <w:sz w:val="28"/>
          <w:szCs w:val="28"/>
        </w:rPr>
      </w:pPr>
    </w:p>
    <w:p w14:paraId="554AA764">
      <w:pPr>
        <w:pStyle w:val="23"/>
        <w:tabs>
          <w:tab w:val="left" w:pos="567"/>
        </w:tabs>
        <w:rPr>
          <w:rFonts w:hint="eastAsia" w:ascii="宋体" w:hAnsi="宋体" w:cs="宋体"/>
          <w:spacing w:val="8"/>
          <w:sz w:val="28"/>
          <w:szCs w:val="28"/>
        </w:rPr>
      </w:pPr>
    </w:p>
    <w:p w14:paraId="422D3598">
      <w:pPr>
        <w:pStyle w:val="24"/>
        <w:rPr>
          <w:rFonts w:hint="eastAsia" w:ascii="宋体" w:hAnsi="宋体" w:cs="宋体"/>
          <w:spacing w:val="8"/>
          <w:sz w:val="28"/>
          <w:szCs w:val="28"/>
        </w:rPr>
      </w:pPr>
    </w:p>
    <w:p w14:paraId="618EF160">
      <w:pPr>
        <w:rPr>
          <w:rFonts w:hint="eastAsia" w:ascii="宋体" w:hAnsi="宋体" w:cs="宋体"/>
          <w:spacing w:val="8"/>
          <w:sz w:val="28"/>
          <w:szCs w:val="28"/>
        </w:rPr>
      </w:pPr>
    </w:p>
    <w:p w14:paraId="0CCF8C3C">
      <w:pPr>
        <w:pStyle w:val="2"/>
        <w:rPr>
          <w:rFonts w:hint="eastAsia" w:ascii="宋体" w:hAnsi="宋体" w:cs="宋体"/>
          <w:spacing w:val="8"/>
          <w:sz w:val="28"/>
          <w:szCs w:val="28"/>
        </w:rPr>
      </w:pPr>
    </w:p>
    <w:p w14:paraId="53D2A746">
      <w:pPr>
        <w:pStyle w:val="2"/>
        <w:rPr>
          <w:rFonts w:hint="eastAsia" w:ascii="宋体" w:hAnsi="宋体" w:cs="宋体"/>
          <w:spacing w:val="8"/>
          <w:sz w:val="28"/>
          <w:szCs w:val="28"/>
        </w:rPr>
      </w:pPr>
    </w:p>
    <w:p w14:paraId="49151FF4">
      <w:pPr>
        <w:pStyle w:val="2"/>
        <w:rPr>
          <w:rFonts w:hint="eastAsia" w:ascii="宋体" w:hAnsi="宋体" w:cs="宋体"/>
          <w:spacing w:val="8"/>
          <w:sz w:val="28"/>
          <w:szCs w:val="28"/>
        </w:rPr>
      </w:pPr>
    </w:p>
    <w:p w14:paraId="64B10BF3">
      <w:pPr>
        <w:pStyle w:val="2"/>
        <w:rPr>
          <w:rFonts w:hint="eastAsia" w:ascii="宋体" w:hAnsi="宋体" w:cs="宋体"/>
          <w:spacing w:val="8"/>
          <w:sz w:val="28"/>
          <w:szCs w:val="28"/>
        </w:rPr>
      </w:pPr>
    </w:p>
    <w:p w14:paraId="3CC1E253">
      <w:pPr>
        <w:pStyle w:val="23"/>
        <w:tabs>
          <w:tab w:val="left" w:pos="567"/>
        </w:tabs>
        <w:rPr>
          <w:rFonts w:hint="eastAsia" w:ascii="宋体" w:hAnsi="宋体" w:cs="宋体"/>
          <w:spacing w:val="8"/>
          <w:sz w:val="28"/>
          <w:szCs w:val="28"/>
        </w:rPr>
      </w:pPr>
    </w:p>
    <w:p w14:paraId="0340EA19">
      <w:pPr>
        <w:rPr>
          <w:rFonts w:hint="eastAsia" w:ascii="宋体" w:hAnsi="宋体" w:cs="宋体"/>
          <w:spacing w:val="8"/>
          <w:sz w:val="28"/>
          <w:szCs w:val="28"/>
        </w:rPr>
      </w:pPr>
    </w:p>
    <w:tbl>
      <w:tblPr>
        <w:tblStyle w:val="55"/>
        <w:tblW w:w="9084" w:type="dxa"/>
        <w:jc w:val="center"/>
        <w:tblLayout w:type="fixed"/>
        <w:tblCellMar>
          <w:top w:w="0" w:type="dxa"/>
          <w:left w:w="108" w:type="dxa"/>
          <w:bottom w:w="0" w:type="dxa"/>
          <w:right w:w="108" w:type="dxa"/>
        </w:tblCellMar>
      </w:tblPr>
      <w:tblGrid>
        <w:gridCol w:w="533"/>
        <w:gridCol w:w="1679"/>
        <w:gridCol w:w="2745"/>
        <w:gridCol w:w="103"/>
        <w:gridCol w:w="1349"/>
        <w:gridCol w:w="1050"/>
        <w:gridCol w:w="1625"/>
      </w:tblGrid>
      <w:tr w14:paraId="48913B7B">
        <w:tblPrEx>
          <w:tblCellMar>
            <w:top w:w="0" w:type="dxa"/>
            <w:left w:w="108" w:type="dxa"/>
            <w:bottom w:w="0" w:type="dxa"/>
            <w:right w:w="108" w:type="dxa"/>
          </w:tblCellMar>
        </w:tblPrEx>
        <w:trPr>
          <w:cantSplit/>
          <w:trHeight w:val="1340" w:hRule="atLeast"/>
          <w:jc w:val="center"/>
        </w:trPr>
        <w:tc>
          <w:tcPr>
            <w:tcW w:w="532" w:type="dxa"/>
            <w:vMerge w:val="restart"/>
            <w:tcBorders>
              <w:top w:val="single" w:color="auto" w:sz="4" w:space="0"/>
              <w:left w:val="single" w:color="auto" w:sz="4" w:space="0"/>
              <w:bottom w:val="nil"/>
              <w:right w:val="single" w:color="000000" w:sz="6" w:space="0"/>
            </w:tcBorders>
            <w:noWrap w:val="0"/>
            <w:vAlign w:val="center"/>
          </w:tcPr>
          <w:p w14:paraId="47272A32">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委</w:t>
            </w:r>
          </w:p>
          <w:p w14:paraId="625AE3B4">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托</w:t>
            </w:r>
          </w:p>
          <w:p w14:paraId="163C4853">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人</w:t>
            </w:r>
          </w:p>
          <w:p w14:paraId="50648FAE">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w:t>
            </w:r>
          </w:p>
          <w:p w14:paraId="62281D1C">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甲</w:t>
            </w:r>
          </w:p>
          <w:p w14:paraId="26A01AE2">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方</w:t>
            </w:r>
          </w:p>
          <w:p w14:paraId="0FE1F9E5">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w:t>
            </w: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4CA59A45">
            <w:pPr>
              <w:jc w:val="center"/>
              <w:rPr>
                <w:rFonts w:hint="eastAsia" w:ascii="宋体" w:hAnsi="宋体" w:eastAsia="宋体" w:cs="宋体"/>
                <w:b/>
                <w:bCs/>
                <w:sz w:val="24"/>
                <w:szCs w:val="24"/>
              </w:rPr>
            </w:pPr>
            <w:r>
              <w:rPr>
                <w:rFonts w:hint="eastAsia" w:ascii="宋体" w:hAnsi="宋体" w:eastAsia="宋体" w:cs="宋体"/>
                <w:sz w:val="24"/>
                <w:szCs w:val="24"/>
              </w:rPr>
              <w:t>名称(或姓名)</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top"/>
          </w:tcPr>
          <w:p w14:paraId="484FEE12">
            <w:pPr>
              <w:spacing w:line="303" w:lineRule="auto"/>
              <w:rPr>
                <w:rFonts w:hint="eastAsia" w:ascii="宋体" w:hAnsi="宋体" w:eastAsia="宋体" w:cs="宋体"/>
                <w:sz w:val="24"/>
                <w:szCs w:val="24"/>
              </w:rPr>
            </w:pPr>
          </w:p>
          <w:p w14:paraId="1C263F43">
            <w:pPr>
              <w:pStyle w:val="69"/>
              <w:spacing w:before="78" w:line="219" w:lineRule="auto"/>
              <w:ind w:left="2124"/>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北京市海淀区应急管理局</w:t>
            </w:r>
          </w:p>
          <w:p w14:paraId="48280DFB">
            <w:pPr>
              <w:pStyle w:val="69"/>
              <w:spacing w:before="154" w:line="212" w:lineRule="auto"/>
              <w:ind w:left="4801"/>
              <w:rPr>
                <w:rFonts w:hint="eastAsia" w:ascii="宋体" w:hAnsi="宋体" w:eastAsia="宋体" w:cs="宋体"/>
                <w:b/>
                <w:bCs/>
                <w:sz w:val="24"/>
                <w:szCs w:val="24"/>
              </w:rPr>
            </w:pPr>
            <w:r>
              <w:rPr>
                <w:rFonts w:hint="eastAsia" w:ascii="宋体" w:hAnsi="宋体" w:eastAsia="宋体" w:cs="宋体"/>
                <w:spacing w:val="-8"/>
                <w:sz w:val="24"/>
                <w:szCs w:val="24"/>
              </w:rPr>
              <w:t>(签</w:t>
            </w:r>
            <w:r>
              <w:rPr>
                <w:rFonts w:hint="eastAsia" w:ascii="宋体" w:hAnsi="宋体" w:eastAsia="宋体" w:cs="宋体"/>
                <w:spacing w:val="10"/>
                <w:sz w:val="24"/>
                <w:szCs w:val="24"/>
              </w:rPr>
              <w:t xml:space="preserve">  </w:t>
            </w:r>
            <w:r>
              <w:rPr>
                <w:rFonts w:hint="eastAsia" w:ascii="宋体" w:hAnsi="宋体" w:eastAsia="宋体" w:cs="宋体"/>
                <w:spacing w:val="-8"/>
                <w:sz w:val="24"/>
                <w:szCs w:val="24"/>
              </w:rPr>
              <w:t>章)</w:t>
            </w:r>
          </w:p>
        </w:tc>
      </w:tr>
      <w:tr w14:paraId="7FEDF87B">
        <w:tblPrEx>
          <w:tblCellMar>
            <w:top w:w="0" w:type="dxa"/>
            <w:left w:w="108" w:type="dxa"/>
            <w:bottom w:w="0" w:type="dxa"/>
            <w:right w:w="108" w:type="dxa"/>
          </w:tblCellMar>
        </w:tblPrEx>
        <w:trPr>
          <w:cantSplit/>
          <w:trHeight w:val="968" w:hRule="atLeast"/>
          <w:jc w:val="center"/>
        </w:trPr>
        <w:tc>
          <w:tcPr>
            <w:tcW w:w="532" w:type="dxa"/>
            <w:vMerge w:val="continue"/>
            <w:tcBorders>
              <w:top w:val="nil"/>
              <w:left w:val="single" w:color="auto" w:sz="4" w:space="0"/>
              <w:bottom w:val="nil"/>
              <w:right w:val="single" w:color="000000" w:sz="6" w:space="0"/>
            </w:tcBorders>
            <w:noWrap w:val="0"/>
            <w:vAlign w:val="center"/>
          </w:tcPr>
          <w:p w14:paraId="1A282452">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064B389F">
            <w:pPr>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2744" w:type="dxa"/>
            <w:tcBorders>
              <w:top w:val="single" w:color="000000" w:sz="6" w:space="0"/>
              <w:left w:val="single" w:color="000000" w:sz="6" w:space="0"/>
              <w:bottom w:val="single" w:color="000000" w:sz="6" w:space="0"/>
              <w:right w:val="single" w:color="000000" w:sz="6" w:space="0"/>
            </w:tcBorders>
            <w:noWrap w:val="0"/>
            <w:vAlign w:val="center"/>
          </w:tcPr>
          <w:p w14:paraId="4C5FA002">
            <w:pPr>
              <w:spacing w:line="360" w:lineRule="exact"/>
              <w:jc w:val="center"/>
              <w:rPr>
                <w:rFonts w:hint="eastAsia" w:ascii="宋体" w:hAnsi="宋体" w:eastAsia="宋体" w:cs="宋体"/>
                <w:sz w:val="24"/>
                <w:szCs w:val="24"/>
              </w:rPr>
            </w:pPr>
          </w:p>
        </w:tc>
        <w:tc>
          <w:tcPr>
            <w:tcW w:w="1451" w:type="dxa"/>
            <w:gridSpan w:val="2"/>
            <w:tcBorders>
              <w:top w:val="single" w:color="000000" w:sz="6" w:space="0"/>
              <w:left w:val="single" w:color="000000" w:sz="6" w:space="0"/>
              <w:bottom w:val="single" w:color="000000" w:sz="6" w:space="0"/>
              <w:right w:val="single" w:color="000000" w:sz="6" w:space="0"/>
            </w:tcBorders>
            <w:noWrap w:val="0"/>
            <w:vAlign w:val="center"/>
          </w:tcPr>
          <w:p w14:paraId="6EB654B7">
            <w:pPr>
              <w:jc w:val="center"/>
              <w:rPr>
                <w:rFonts w:hint="eastAsia" w:ascii="宋体" w:hAnsi="宋体" w:eastAsia="宋体" w:cs="宋体"/>
                <w:sz w:val="24"/>
                <w:szCs w:val="24"/>
              </w:rPr>
            </w:pPr>
            <w:r>
              <w:rPr>
                <w:rFonts w:hint="eastAsia" w:ascii="宋体" w:hAnsi="宋体" w:eastAsia="宋体" w:cs="宋体"/>
                <w:sz w:val="24"/>
                <w:szCs w:val="24"/>
              </w:rPr>
              <w:t>委托代理人</w:t>
            </w:r>
          </w:p>
        </w:tc>
        <w:tc>
          <w:tcPr>
            <w:tcW w:w="2677" w:type="dxa"/>
            <w:gridSpan w:val="2"/>
            <w:tcBorders>
              <w:top w:val="single" w:color="000000" w:sz="6" w:space="0"/>
              <w:left w:val="single" w:color="000000" w:sz="6" w:space="0"/>
              <w:bottom w:val="single" w:color="000000" w:sz="6" w:space="0"/>
              <w:right w:val="single" w:color="000000" w:sz="6" w:space="0"/>
            </w:tcBorders>
            <w:noWrap w:val="0"/>
            <w:vAlign w:val="center"/>
          </w:tcPr>
          <w:p w14:paraId="12D48D48">
            <w:pPr>
              <w:spacing w:line="360" w:lineRule="exact"/>
              <w:jc w:val="center"/>
              <w:rPr>
                <w:rFonts w:hint="eastAsia" w:ascii="宋体" w:hAnsi="宋体" w:eastAsia="宋体" w:cs="宋体"/>
                <w:sz w:val="24"/>
                <w:szCs w:val="24"/>
              </w:rPr>
            </w:pPr>
          </w:p>
          <w:p w14:paraId="577EC130">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 xml:space="preserve">             (签  章)</w:t>
            </w:r>
          </w:p>
        </w:tc>
      </w:tr>
      <w:tr w14:paraId="4F645C30">
        <w:tblPrEx>
          <w:tblCellMar>
            <w:top w:w="0" w:type="dxa"/>
            <w:left w:w="108" w:type="dxa"/>
            <w:bottom w:w="0" w:type="dxa"/>
            <w:right w:w="108" w:type="dxa"/>
          </w:tblCellMar>
        </w:tblPrEx>
        <w:trPr>
          <w:cantSplit/>
          <w:trHeight w:val="570" w:hRule="atLeast"/>
          <w:jc w:val="center"/>
        </w:trPr>
        <w:tc>
          <w:tcPr>
            <w:tcW w:w="532" w:type="dxa"/>
            <w:vMerge w:val="continue"/>
            <w:tcBorders>
              <w:top w:val="nil"/>
              <w:left w:val="single" w:color="auto" w:sz="4" w:space="0"/>
              <w:bottom w:val="nil"/>
              <w:right w:val="single" w:color="000000" w:sz="6" w:space="0"/>
            </w:tcBorders>
            <w:noWrap w:val="0"/>
            <w:vAlign w:val="center"/>
          </w:tcPr>
          <w:p w14:paraId="5D3B33F0">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10797124">
            <w:pPr>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1999977B">
            <w:pPr>
              <w:spacing w:line="360" w:lineRule="exact"/>
              <w:jc w:val="center"/>
              <w:rPr>
                <w:rFonts w:hint="eastAsia" w:ascii="宋体" w:hAnsi="宋体" w:eastAsia="宋体" w:cs="宋体"/>
                <w:sz w:val="24"/>
                <w:szCs w:val="24"/>
              </w:rPr>
            </w:pPr>
          </w:p>
        </w:tc>
      </w:tr>
      <w:tr w14:paraId="6D367D27">
        <w:tblPrEx>
          <w:tblCellMar>
            <w:top w:w="0" w:type="dxa"/>
            <w:left w:w="108" w:type="dxa"/>
            <w:bottom w:w="0" w:type="dxa"/>
            <w:right w:w="108" w:type="dxa"/>
          </w:tblCellMar>
        </w:tblPrEx>
        <w:trPr>
          <w:cantSplit/>
          <w:trHeight w:val="839" w:hRule="atLeast"/>
          <w:jc w:val="center"/>
        </w:trPr>
        <w:tc>
          <w:tcPr>
            <w:tcW w:w="532" w:type="dxa"/>
            <w:vMerge w:val="continue"/>
            <w:tcBorders>
              <w:top w:val="nil"/>
              <w:left w:val="single" w:color="auto" w:sz="4" w:space="0"/>
              <w:bottom w:val="nil"/>
              <w:right w:val="single" w:color="000000" w:sz="6" w:space="0"/>
            </w:tcBorders>
            <w:noWrap w:val="0"/>
            <w:vAlign w:val="center"/>
          </w:tcPr>
          <w:p w14:paraId="087750C1">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7432E486">
            <w:pPr>
              <w:jc w:val="center"/>
              <w:rPr>
                <w:rFonts w:hint="eastAsia" w:ascii="宋体" w:hAnsi="宋体" w:eastAsia="宋体" w:cs="宋体"/>
                <w:sz w:val="24"/>
                <w:szCs w:val="24"/>
              </w:rPr>
            </w:pPr>
            <w:r>
              <w:rPr>
                <w:rFonts w:hint="eastAsia" w:ascii="宋体" w:hAnsi="宋体" w:eastAsia="宋体" w:cs="宋体"/>
                <w:sz w:val="24"/>
                <w:szCs w:val="24"/>
              </w:rPr>
              <w:t>住     所</w:t>
            </w:r>
          </w:p>
          <w:p w14:paraId="0BE9AD57">
            <w:pPr>
              <w:jc w:val="center"/>
              <w:rPr>
                <w:rFonts w:hint="eastAsia" w:ascii="宋体" w:hAnsi="宋体" w:eastAsia="宋体" w:cs="宋体"/>
                <w:sz w:val="24"/>
                <w:szCs w:val="24"/>
              </w:rPr>
            </w:pPr>
            <w:r>
              <w:rPr>
                <w:rFonts w:hint="eastAsia" w:ascii="宋体" w:hAnsi="宋体" w:eastAsia="宋体" w:cs="宋体"/>
                <w:sz w:val="24"/>
                <w:szCs w:val="24"/>
              </w:rPr>
              <w:t>（通讯地址）</w:t>
            </w:r>
          </w:p>
        </w:tc>
        <w:tc>
          <w:tcPr>
            <w:tcW w:w="4195" w:type="dxa"/>
            <w:gridSpan w:val="3"/>
            <w:tcBorders>
              <w:top w:val="single" w:color="000000" w:sz="6" w:space="0"/>
              <w:left w:val="single" w:color="000000" w:sz="6" w:space="0"/>
              <w:bottom w:val="single" w:color="000000" w:sz="6" w:space="0"/>
              <w:right w:val="single" w:color="000000" w:sz="6" w:space="0"/>
            </w:tcBorders>
            <w:noWrap w:val="0"/>
            <w:vAlign w:val="center"/>
          </w:tcPr>
          <w:p w14:paraId="1B899115">
            <w:pPr>
              <w:jc w:val="center"/>
              <w:rPr>
                <w:rFonts w:hint="eastAsia" w:ascii="宋体" w:hAnsi="宋体" w:eastAsia="宋体" w:cs="宋体"/>
                <w:sz w:val="24"/>
                <w:szCs w:val="24"/>
              </w:rPr>
            </w:pPr>
          </w:p>
        </w:tc>
        <w:tc>
          <w:tcPr>
            <w:tcW w:w="1051" w:type="dxa"/>
            <w:tcBorders>
              <w:top w:val="single" w:color="000000" w:sz="6" w:space="0"/>
              <w:left w:val="single" w:color="000000" w:sz="6" w:space="0"/>
              <w:bottom w:val="single" w:color="000000" w:sz="6" w:space="0"/>
              <w:right w:val="single" w:color="000000" w:sz="6" w:space="0"/>
            </w:tcBorders>
            <w:noWrap w:val="0"/>
            <w:vAlign w:val="center"/>
          </w:tcPr>
          <w:p w14:paraId="343BE5EF">
            <w:pPr>
              <w:jc w:val="center"/>
              <w:rPr>
                <w:rFonts w:hint="eastAsia" w:ascii="宋体" w:hAnsi="宋体" w:eastAsia="宋体" w:cs="宋体"/>
                <w:sz w:val="24"/>
                <w:szCs w:val="24"/>
              </w:rPr>
            </w:pPr>
            <w:r>
              <w:rPr>
                <w:rFonts w:hint="eastAsia" w:ascii="宋体" w:hAnsi="宋体" w:eastAsia="宋体" w:cs="宋体"/>
                <w:sz w:val="24"/>
                <w:szCs w:val="24"/>
              </w:rPr>
              <w:t>邮 政</w:t>
            </w:r>
          </w:p>
          <w:p w14:paraId="5635C7F4">
            <w:pPr>
              <w:jc w:val="center"/>
              <w:rPr>
                <w:rFonts w:hint="eastAsia" w:ascii="宋体" w:hAnsi="宋体" w:eastAsia="宋体" w:cs="宋体"/>
                <w:sz w:val="24"/>
                <w:szCs w:val="24"/>
              </w:rPr>
            </w:pPr>
            <w:r>
              <w:rPr>
                <w:rFonts w:hint="eastAsia" w:ascii="宋体" w:hAnsi="宋体" w:eastAsia="宋体" w:cs="宋体"/>
                <w:sz w:val="24"/>
                <w:szCs w:val="24"/>
              </w:rPr>
              <w:t>编 码</w:t>
            </w:r>
          </w:p>
        </w:tc>
        <w:tc>
          <w:tcPr>
            <w:tcW w:w="1626" w:type="dxa"/>
            <w:tcBorders>
              <w:top w:val="single" w:color="000000" w:sz="6" w:space="0"/>
              <w:left w:val="single" w:color="000000" w:sz="6" w:space="0"/>
              <w:bottom w:val="single" w:color="000000" w:sz="6" w:space="0"/>
              <w:right w:val="single" w:color="000000" w:sz="6" w:space="0"/>
            </w:tcBorders>
            <w:noWrap w:val="0"/>
            <w:vAlign w:val="center"/>
          </w:tcPr>
          <w:p w14:paraId="51B240E6">
            <w:pPr>
              <w:jc w:val="center"/>
              <w:rPr>
                <w:rFonts w:hint="eastAsia" w:ascii="宋体" w:hAnsi="宋体" w:eastAsia="宋体" w:cs="宋体"/>
                <w:sz w:val="24"/>
                <w:szCs w:val="24"/>
              </w:rPr>
            </w:pPr>
          </w:p>
        </w:tc>
      </w:tr>
      <w:tr w14:paraId="6EBACCCE">
        <w:tblPrEx>
          <w:tblCellMar>
            <w:top w:w="0" w:type="dxa"/>
            <w:left w:w="108" w:type="dxa"/>
            <w:bottom w:w="0" w:type="dxa"/>
            <w:right w:w="108" w:type="dxa"/>
          </w:tblCellMar>
        </w:tblPrEx>
        <w:trPr>
          <w:cantSplit/>
          <w:trHeight w:val="531" w:hRule="atLeast"/>
          <w:jc w:val="center"/>
        </w:trPr>
        <w:tc>
          <w:tcPr>
            <w:tcW w:w="532" w:type="dxa"/>
            <w:vMerge w:val="continue"/>
            <w:tcBorders>
              <w:top w:val="nil"/>
              <w:left w:val="single" w:color="auto" w:sz="4" w:space="0"/>
              <w:bottom w:val="nil"/>
              <w:right w:val="single" w:color="000000" w:sz="6" w:space="0"/>
            </w:tcBorders>
            <w:noWrap w:val="0"/>
            <w:vAlign w:val="center"/>
          </w:tcPr>
          <w:p w14:paraId="10EA521C">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4A2F9B3B">
            <w:pPr>
              <w:jc w:val="center"/>
              <w:rPr>
                <w:rFonts w:hint="eastAsia" w:ascii="宋体" w:hAnsi="宋体" w:eastAsia="宋体" w:cs="宋体"/>
                <w:sz w:val="24"/>
                <w:szCs w:val="24"/>
              </w:rPr>
            </w:pPr>
            <w:r>
              <w:rPr>
                <w:rFonts w:hint="eastAsia" w:ascii="宋体" w:hAnsi="宋体" w:eastAsia="宋体" w:cs="宋体"/>
                <w:sz w:val="24"/>
                <w:szCs w:val="24"/>
              </w:rPr>
              <w:t>电      话</w:t>
            </w:r>
          </w:p>
        </w:tc>
        <w:tc>
          <w:tcPr>
            <w:tcW w:w="2744" w:type="dxa"/>
            <w:tcBorders>
              <w:top w:val="single" w:color="000000" w:sz="6" w:space="0"/>
              <w:left w:val="single" w:color="000000" w:sz="6" w:space="0"/>
              <w:bottom w:val="single" w:color="000000" w:sz="6" w:space="0"/>
              <w:right w:val="single" w:color="auto" w:sz="4" w:space="0"/>
            </w:tcBorders>
            <w:noWrap w:val="0"/>
            <w:vAlign w:val="center"/>
          </w:tcPr>
          <w:p w14:paraId="484832E4">
            <w:pPr>
              <w:jc w:val="center"/>
              <w:rPr>
                <w:rFonts w:hint="eastAsia" w:ascii="宋体" w:hAnsi="宋体" w:eastAsia="宋体" w:cs="宋体"/>
                <w:sz w:val="24"/>
                <w:szCs w:val="24"/>
              </w:rPr>
            </w:pPr>
          </w:p>
        </w:tc>
        <w:tc>
          <w:tcPr>
            <w:tcW w:w="1451" w:type="dxa"/>
            <w:gridSpan w:val="2"/>
            <w:tcBorders>
              <w:top w:val="single" w:color="000000" w:sz="6" w:space="0"/>
              <w:left w:val="single" w:color="auto" w:sz="4" w:space="0"/>
              <w:bottom w:val="single" w:color="000000" w:sz="6" w:space="0"/>
              <w:right w:val="single" w:color="000000" w:sz="6" w:space="0"/>
            </w:tcBorders>
            <w:noWrap w:val="0"/>
            <w:vAlign w:val="center"/>
          </w:tcPr>
          <w:p w14:paraId="4F0B0743">
            <w:pPr>
              <w:jc w:val="center"/>
              <w:rPr>
                <w:rFonts w:hint="eastAsia" w:ascii="宋体" w:hAnsi="宋体" w:eastAsia="宋体" w:cs="宋体"/>
                <w:sz w:val="24"/>
                <w:szCs w:val="24"/>
              </w:rPr>
            </w:pPr>
            <w:r>
              <w:rPr>
                <w:rFonts w:hint="eastAsia" w:ascii="宋体" w:hAnsi="宋体" w:eastAsia="宋体" w:cs="宋体"/>
                <w:sz w:val="24"/>
                <w:szCs w:val="24"/>
              </w:rPr>
              <w:t>传     真</w:t>
            </w:r>
          </w:p>
        </w:tc>
        <w:tc>
          <w:tcPr>
            <w:tcW w:w="2677" w:type="dxa"/>
            <w:gridSpan w:val="2"/>
            <w:tcBorders>
              <w:top w:val="single" w:color="000000" w:sz="6" w:space="0"/>
              <w:left w:val="single" w:color="000000" w:sz="6" w:space="0"/>
              <w:bottom w:val="single" w:color="000000" w:sz="6" w:space="0"/>
              <w:right w:val="single" w:color="000000" w:sz="6" w:space="0"/>
            </w:tcBorders>
            <w:noWrap w:val="0"/>
            <w:vAlign w:val="center"/>
          </w:tcPr>
          <w:p w14:paraId="6F580C07">
            <w:pPr>
              <w:ind w:right="12"/>
              <w:jc w:val="center"/>
              <w:rPr>
                <w:rFonts w:hint="eastAsia" w:ascii="宋体" w:hAnsi="宋体" w:eastAsia="宋体" w:cs="宋体"/>
                <w:sz w:val="24"/>
                <w:szCs w:val="24"/>
              </w:rPr>
            </w:pPr>
            <w:r>
              <w:rPr>
                <w:rFonts w:hint="eastAsia" w:ascii="宋体" w:hAnsi="宋体" w:eastAsia="宋体" w:cs="宋体"/>
                <w:sz w:val="24"/>
                <w:szCs w:val="24"/>
              </w:rPr>
              <w:t>/</w:t>
            </w:r>
          </w:p>
        </w:tc>
      </w:tr>
      <w:tr w14:paraId="0500C5DE">
        <w:tblPrEx>
          <w:tblCellMar>
            <w:top w:w="0" w:type="dxa"/>
            <w:left w:w="108" w:type="dxa"/>
            <w:bottom w:w="0" w:type="dxa"/>
            <w:right w:w="108" w:type="dxa"/>
          </w:tblCellMar>
        </w:tblPrEx>
        <w:trPr>
          <w:cantSplit/>
          <w:trHeight w:val="580" w:hRule="atLeast"/>
          <w:jc w:val="center"/>
        </w:trPr>
        <w:tc>
          <w:tcPr>
            <w:tcW w:w="532" w:type="dxa"/>
            <w:vMerge w:val="continue"/>
            <w:tcBorders>
              <w:top w:val="nil"/>
              <w:left w:val="single" w:color="auto" w:sz="4" w:space="0"/>
              <w:bottom w:val="nil"/>
              <w:right w:val="single" w:color="000000" w:sz="6" w:space="0"/>
            </w:tcBorders>
            <w:noWrap w:val="0"/>
            <w:vAlign w:val="center"/>
          </w:tcPr>
          <w:p w14:paraId="23A5F956">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3CDF3A19">
            <w:pPr>
              <w:jc w:val="center"/>
              <w:rPr>
                <w:rFonts w:hint="eastAsia" w:ascii="宋体" w:hAnsi="宋体" w:eastAsia="宋体" w:cs="宋体"/>
                <w:sz w:val="24"/>
                <w:szCs w:val="24"/>
              </w:rPr>
            </w:pPr>
            <w:r>
              <w:rPr>
                <w:rFonts w:hint="eastAsia" w:ascii="宋体" w:hAnsi="宋体" w:eastAsia="宋体" w:cs="宋体"/>
                <w:sz w:val="24"/>
                <w:szCs w:val="24"/>
              </w:rPr>
              <w:t>开 户 银 行</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1BD5E3FC">
            <w:pPr>
              <w:jc w:val="center"/>
              <w:rPr>
                <w:rFonts w:hint="eastAsia" w:ascii="宋体" w:hAnsi="宋体" w:eastAsia="宋体" w:cs="宋体"/>
                <w:sz w:val="24"/>
                <w:szCs w:val="24"/>
              </w:rPr>
            </w:pPr>
          </w:p>
        </w:tc>
      </w:tr>
      <w:tr w14:paraId="2FB4C0F9">
        <w:tblPrEx>
          <w:tblCellMar>
            <w:top w:w="0" w:type="dxa"/>
            <w:left w:w="108" w:type="dxa"/>
            <w:bottom w:w="0" w:type="dxa"/>
            <w:right w:w="108" w:type="dxa"/>
          </w:tblCellMar>
        </w:tblPrEx>
        <w:trPr>
          <w:cantSplit/>
          <w:trHeight w:val="539" w:hRule="atLeast"/>
          <w:jc w:val="center"/>
        </w:trPr>
        <w:tc>
          <w:tcPr>
            <w:tcW w:w="532" w:type="dxa"/>
            <w:vMerge w:val="continue"/>
            <w:tcBorders>
              <w:top w:val="nil"/>
              <w:left w:val="single" w:color="auto" w:sz="4" w:space="0"/>
              <w:bottom w:val="single" w:color="auto" w:sz="4" w:space="0"/>
              <w:right w:val="single" w:color="000000" w:sz="6" w:space="0"/>
            </w:tcBorders>
            <w:noWrap w:val="0"/>
            <w:vAlign w:val="center"/>
          </w:tcPr>
          <w:p w14:paraId="1026EFE9">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0B2101F6">
            <w:pPr>
              <w:jc w:val="center"/>
              <w:rPr>
                <w:rFonts w:hint="eastAsia" w:ascii="宋体" w:hAnsi="宋体" w:eastAsia="宋体" w:cs="宋体"/>
                <w:sz w:val="24"/>
                <w:szCs w:val="24"/>
              </w:rPr>
            </w:pPr>
            <w:r>
              <w:rPr>
                <w:rFonts w:hint="eastAsia" w:ascii="宋体" w:hAnsi="宋体" w:eastAsia="宋体" w:cs="宋体"/>
                <w:sz w:val="24"/>
                <w:szCs w:val="24"/>
              </w:rPr>
              <w:t>帐     号</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79543C55">
            <w:pPr>
              <w:jc w:val="center"/>
              <w:rPr>
                <w:rFonts w:hint="eastAsia" w:ascii="宋体" w:hAnsi="宋体" w:eastAsia="宋体" w:cs="宋体"/>
                <w:sz w:val="24"/>
                <w:szCs w:val="24"/>
              </w:rPr>
            </w:pPr>
          </w:p>
        </w:tc>
      </w:tr>
      <w:tr w14:paraId="523C7012">
        <w:tblPrEx>
          <w:tblCellMar>
            <w:top w:w="0" w:type="dxa"/>
            <w:left w:w="108" w:type="dxa"/>
            <w:bottom w:w="0" w:type="dxa"/>
            <w:right w:w="108" w:type="dxa"/>
          </w:tblCellMar>
        </w:tblPrEx>
        <w:trPr>
          <w:cantSplit/>
          <w:trHeight w:val="1240" w:hRule="atLeast"/>
          <w:jc w:val="center"/>
        </w:trPr>
        <w:tc>
          <w:tcPr>
            <w:tcW w:w="532" w:type="dxa"/>
            <w:vMerge w:val="restart"/>
            <w:tcBorders>
              <w:top w:val="single" w:color="auto" w:sz="4" w:space="0"/>
              <w:left w:val="single" w:color="auto" w:sz="4" w:space="0"/>
              <w:bottom w:val="nil"/>
              <w:right w:val="single" w:color="000000" w:sz="6" w:space="0"/>
            </w:tcBorders>
            <w:noWrap w:val="0"/>
            <w:vAlign w:val="center"/>
          </w:tcPr>
          <w:p w14:paraId="714DBD78">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受托</w:t>
            </w:r>
          </w:p>
          <w:p w14:paraId="65D51A4A">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人</w:t>
            </w:r>
          </w:p>
          <w:p w14:paraId="32744444">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w:t>
            </w:r>
          </w:p>
          <w:p w14:paraId="7486922D">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乙</w:t>
            </w:r>
          </w:p>
          <w:p w14:paraId="3896A193">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方</w:t>
            </w:r>
          </w:p>
          <w:p w14:paraId="2580D95E">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w:t>
            </w: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15386CC8">
            <w:pPr>
              <w:jc w:val="center"/>
              <w:rPr>
                <w:rFonts w:hint="eastAsia" w:ascii="宋体" w:hAnsi="宋体" w:eastAsia="宋体" w:cs="宋体"/>
                <w:sz w:val="24"/>
                <w:szCs w:val="24"/>
              </w:rPr>
            </w:pPr>
            <w:r>
              <w:rPr>
                <w:rFonts w:hint="eastAsia" w:ascii="宋体" w:hAnsi="宋体" w:eastAsia="宋体" w:cs="宋体"/>
                <w:sz w:val="24"/>
                <w:szCs w:val="24"/>
              </w:rPr>
              <w:t>名称(或姓名)</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630C881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 xml:space="preserve">                              (签  章)</w:t>
            </w:r>
          </w:p>
        </w:tc>
      </w:tr>
      <w:tr w14:paraId="0953EA89">
        <w:tblPrEx>
          <w:tblCellMar>
            <w:top w:w="0" w:type="dxa"/>
            <w:left w:w="108" w:type="dxa"/>
            <w:bottom w:w="0" w:type="dxa"/>
            <w:right w:w="108" w:type="dxa"/>
          </w:tblCellMar>
        </w:tblPrEx>
        <w:trPr>
          <w:cantSplit/>
          <w:trHeight w:val="1118" w:hRule="atLeast"/>
          <w:jc w:val="center"/>
        </w:trPr>
        <w:tc>
          <w:tcPr>
            <w:tcW w:w="532" w:type="dxa"/>
            <w:vMerge w:val="continue"/>
            <w:tcBorders>
              <w:top w:val="nil"/>
              <w:left w:val="single" w:color="auto" w:sz="4" w:space="0"/>
              <w:bottom w:val="nil"/>
              <w:right w:val="single" w:color="000000" w:sz="6" w:space="0"/>
            </w:tcBorders>
            <w:noWrap w:val="0"/>
            <w:vAlign w:val="center"/>
          </w:tcPr>
          <w:p w14:paraId="7351CF4A">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03EB75BF">
            <w:pPr>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2747" w:type="dxa"/>
            <w:tcBorders>
              <w:top w:val="single" w:color="000000" w:sz="6" w:space="0"/>
              <w:left w:val="single" w:color="000000" w:sz="6" w:space="0"/>
              <w:bottom w:val="single" w:color="000000" w:sz="6" w:space="0"/>
              <w:right w:val="single" w:color="000000" w:sz="6" w:space="0"/>
            </w:tcBorders>
            <w:noWrap w:val="0"/>
            <w:vAlign w:val="center"/>
          </w:tcPr>
          <w:p w14:paraId="5B8F9581">
            <w:pPr>
              <w:spacing w:line="440" w:lineRule="exact"/>
              <w:jc w:val="center"/>
              <w:rPr>
                <w:rFonts w:hint="eastAsia" w:ascii="宋体" w:hAnsi="宋体" w:eastAsia="宋体" w:cs="宋体"/>
                <w:sz w:val="24"/>
                <w:szCs w:val="24"/>
              </w:rPr>
            </w:pPr>
          </w:p>
        </w:tc>
        <w:tc>
          <w:tcPr>
            <w:tcW w:w="1453" w:type="dxa"/>
            <w:gridSpan w:val="2"/>
            <w:tcBorders>
              <w:top w:val="single" w:color="000000" w:sz="6" w:space="0"/>
              <w:left w:val="single" w:color="000000" w:sz="6" w:space="0"/>
              <w:bottom w:val="single" w:color="000000" w:sz="6" w:space="0"/>
              <w:right w:val="single" w:color="000000" w:sz="6" w:space="0"/>
            </w:tcBorders>
            <w:noWrap w:val="0"/>
            <w:vAlign w:val="center"/>
          </w:tcPr>
          <w:p w14:paraId="185910E6">
            <w:pPr>
              <w:jc w:val="center"/>
              <w:rPr>
                <w:rFonts w:hint="eastAsia" w:ascii="宋体" w:hAnsi="宋体" w:eastAsia="宋体" w:cs="宋体"/>
                <w:sz w:val="24"/>
                <w:szCs w:val="24"/>
              </w:rPr>
            </w:pPr>
            <w:r>
              <w:rPr>
                <w:rFonts w:hint="eastAsia" w:ascii="宋体" w:hAnsi="宋体" w:eastAsia="宋体" w:cs="宋体"/>
                <w:sz w:val="24"/>
                <w:szCs w:val="24"/>
              </w:rPr>
              <w:t>委托代理人</w:t>
            </w:r>
          </w:p>
        </w:tc>
        <w:tc>
          <w:tcPr>
            <w:tcW w:w="2672" w:type="dxa"/>
            <w:gridSpan w:val="2"/>
            <w:tcBorders>
              <w:top w:val="single" w:color="000000" w:sz="6" w:space="0"/>
              <w:left w:val="single" w:color="000000" w:sz="6" w:space="0"/>
              <w:bottom w:val="single" w:color="000000" w:sz="6" w:space="0"/>
              <w:right w:val="single" w:color="000000" w:sz="6" w:space="0"/>
            </w:tcBorders>
            <w:noWrap w:val="0"/>
            <w:vAlign w:val="center"/>
          </w:tcPr>
          <w:p w14:paraId="704B7F1F">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    </w:t>
            </w:r>
          </w:p>
          <w:p w14:paraId="77345045">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 xml:space="preserve">          (签  章)</w:t>
            </w:r>
          </w:p>
        </w:tc>
      </w:tr>
      <w:tr w14:paraId="309707C3">
        <w:tblPrEx>
          <w:tblCellMar>
            <w:top w:w="0" w:type="dxa"/>
            <w:left w:w="108" w:type="dxa"/>
            <w:bottom w:w="0" w:type="dxa"/>
            <w:right w:w="108" w:type="dxa"/>
          </w:tblCellMar>
        </w:tblPrEx>
        <w:trPr>
          <w:cantSplit/>
          <w:trHeight w:val="524" w:hRule="atLeast"/>
          <w:jc w:val="center"/>
        </w:trPr>
        <w:tc>
          <w:tcPr>
            <w:tcW w:w="532" w:type="dxa"/>
            <w:vMerge w:val="continue"/>
            <w:tcBorders>
              <w:top w:val="nil"/>
              <w:left w:val="single" w:color="auto" w:sz="4" w:space="0"/>
              <w:bottom w:val="nil"/>
              <w:right w:val="single" w:color="000000" w:sz="6" w:space="0"/>
            </w:tcBorders>
            <w:noWrap w:val="0"/>
            <w:vAlign w:val="center"/>
          </w:tcPr>
          <w:p w14:paraId="5AFC776F">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79FA3644">
            <w:pPr>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3C175258">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李爱英</w:t>
            </w:r>
          </w:p>
        </w:tc>
      </w:tr>
      <w:tr w14:paraId="6E9FA5A7">
        <w:tblPrEx>
          <w:tblCellMar>
            <w:top w:w="0" w:type="dxa"/>
            <w:left w:w="108" w:type="dxa"/>
            <w:bottom w:w="0" w:type="dxa"/>
            <w:right w:w="108" w:type="dxa"/>
          </w:tblCellMar>
        </w:tblPrEx>
        <w:trPr>
          <w:cantSplit/>
          <w:trHeight w:val="642" w:hRule="atLeast"/>
          <w:jc w:val="center"/>
        </w:trPr>
        <w:tc>
          <w:tcPr>
            <w:tcW w:w="532" w:type="dxa"/>
            <w:vMerge w:val="continue"/>
            <w:tcBorders>
              <w:top w:val="nil"/>
              <w:left w:val="single" w:color="auto" w:sz="4" w:space="0"/>
              <w:bottom w:val="nil"/>
              <w:right w:val="single" w:color="000000" w:sz="6" w:space="0"/>
            </w:tcBorders>
            <w:noWrap w:val="0"/>
            <w:vAlign w:val="center"/>
          </w:tcPr>
          <w:p w14:paraId="5A4BEDC3">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54B37F09">
            <w:pPr>
              <w:jc w:val="center"/>
              <w:rPr>
                <w:rFonts w:hint="eastAsia" w:ascii="宋体" w:hAnsi="宋体" w:eastAsia="宋体" w:cs="宋体"/>
                <w:sz w:val="24"/>
                <w:szCs w:val="24"/>
              </w:rPr>
            </w:pPr>
            <w:r>
              <w:rPr>
                <w:rFonts w:hint="eastAsia" w:ascii="宋体" w:hAnsi="宋体" w:eastAsia="宋体" w:cs="宋体"/>
                <w:sz w:val="24"/>
                <w:szCs w:val="24"/>
              </w:rPr>
              <w:t>住     所</w:t>
            </w:r>
          </w:p>
          <w:p w14:paraId="52FD6A57">
            <w:pPr>
              <w:jc w:val="center"/>
              <w:rPr>
                <w:rFonts w:hint="eastAsia" w:ascii="宋体" w:hAnsi="宋体" w:eastAsia="宋体" w:cs="宋体"/>
                <w:sz w:val="24"/>
                <w:szCs w:val="24"/>
              </w:rPr>
            </w:pPr>
            <w:r>
              <w:rPr>
                <w:rFonts w:hint="eastAsia" w:ascii="宋体" w:hAnsi="宋体" w:eastAsia="宋体" w:cs="宋体"/>
                <w:sz w:val="24"/>
                <w:szCs w:val="24"/>
              </w:rPr>
              <w:t>（通讯地址）</w:t>
            </w:r>
          </w:p>
        </w:tc>
        <w:tc>
          <w:tcPr>
            <w:tcW w:w="4200" w:type="dxa"/>
            <w:gridSpan w:val="3"/>
            <w:tcBorders>
              <w:top w:val="single" w:color="000000" w:sz="6" w:space="0"/>
              <w:left w:val="single" w:color="000000" w:sz="6" w:space="0"/>
              <w:bottom w:val="single" w:color="000000" w:sz="6" w:space="0"/>
              <w:right w:val="single" w:color="000000" w:sz="6" w:space="0"/>
            </w:tcBorders>
            <w:noWrap w:val="0"/>
            <w:vAlign w:val="center"/>
          </w:tcPr>
          <w:p w14:paraId="774488EB">
            <w:pPr>
              <w:jc w:val="center"/>
              <w:rPr>
                <w:rFonts w:hint="eastAsia" w:ascii="宋体" w:hAnsi="宋体" w:eastAsia="宋体" w:cs="宋体"/>
                <w:sz w:val="24"/>
                <w:szCs w:val="24"/>
              </w:rPr>
            </w:pPr>
          </w:p>
        </w:tc>
        <w:tc>
          <w:tcPr>
            <w:tcW w:w="1050" w:type="dxa"/>
            <w:tcBorders>
              <w:top w:val="single" w:color="000000" w:sz="6" w:space="0"/>
              <w:left w:val="single" w:color="000000" w:sz="6" w:space="0"/>
              <w:bottom w:val="single" w:color="000000" w:sz="6" w:space="0"/>
              <w:right w:val="single" w:color="000000" w:sz="6" w:space="0"/>
            </w:tcBorders>
            <w:noWrap w:val="0"/>
            <w:vAlign w:val="center"/>
          </w:tcPr>
          <w:p w14:paraId="6E4FE284">
            <w:pPr>
              <w:jc w:val="center"/>
              <w:rPr>
                <w:rFonts w:hint="eastAsia" w:ascii="宋体" w:hAnsi="宋体" w:eastAsia="宋体" w:cs="宋体"/>
                <w:sz w:val="24"/>
                <w:szCs w:val="24"/>
              </w:rPr>
            </w:pPr>
            <w:r>
              <w:rPr>
                <w:rFonts w:hint="eastAsia" w:ascii="宋体" w:hAnsi="宋体" w:eastAsia="宋体" w:cs="宋体"/>
                <w:sz w:val="24"/>
                <w:szCs w:val="24"/>
              </w:rPr>
              <w:t>邮 政</w:t>
            </w:r>
          </w:p>
          <w:p w14:paraId="758C16EC">
            <w:pPr>
              <w:jc w:val="center"/>
              <w:rPr>
                <w:rFonts w:hint="eastAsia" w:ascii="宋体" w:hAnsi="宋体" w:eastAsia="宋体" w:cs="宋体"/>
                <w:sz w:val="24"/>
                <w:szCs w:val="24"/>
              </w:rPr>
            </w:pPr>
            <w:r>
              <w:rPr>
                <w:rFonts w:hint="eastAsia" w:ascii="宋体" w:hAnsi="宋体" w:eastAsia="宋体" w:cs="宋体"/>
                <w:sz w:val="24"/>
                <w:szCs w:val="24"/>
              </w:rPr>
              <w:t>编 码</w:t>
            </w:r>
          </w:p>
        </w:tc>
        <w:tc>
          <w:tcPr>
            <w:tcW w:w="1622" w:type="dxa"/>
            <w:tcBorders>
              <w:top w:val="single" w:color="000000" w:sz="6" w:space="0"/>
              <w:left w:val="single" w:color="000000" w:sz="6" w:space="0"/>
              <w:bottom w:val="single" w:color="000000" w:sz="6" w:space="0"/>
              <w:right w:val="single" w:color="000000" w:sz="6" w:space="0"/>
            </w:tcBorders>
            <w:noWrap w:val="0"/>
            <w:vAlign w:val="center"/>
          </w:tcPr>
          <w:p w14:paraId="75460E5C">
            <w:pPr>
              <w:jc w:val="center"/>
              <w:rPr>
                <w:rFonts w:hint="eastAsia" w:ascii="宋体" w:hAnsi="宋体" w:eastAsia="宋体" w:cs="宋体"/>
                <w:sz w:val="24"/>
                <w:szCs w:val="24"/>
              </w:rPr>
            </w:pPr>
          </w:p>
        </w:tc>
      </w:tr>
      <w:tr w14:paraId="1D9C912B">
        <w:tblPrEx>
          <w:tblCellMar>
            <w:top w:w="0" w:type="dxa"/>
            <w:left w:w="108" w:type="dxa"/>
            <w:bottom w:w="0" w:type="dxa"/>
            <w:right w:w="108" w:type="dxa"/>
          </w:tblCellMar>
        </w:tblPrEx>
        <w:trPr>
          <w:cantSplit/>
          <w:trHeight w:val="513" w:hRule="atLeast"/>
          <w:jc w:val="center"/>
        </w:trPr>
        <w:tc>
          <w:tcPr>
            <w:tcW w:w="532" w:type="dxa"/>
            <w:vMerge w:val="continue"/>
            <w:tcBorders>
              <w:top w:val="nil"/>
              <w:left w:val="single" w:color="auto" w:sz="4" w:space="0"/>
              <w:bottom w:val="nil"/>
              <w:right w:val="single" w:color="000000" w:sz="6" w:space="0"/>
            </w:tcBorders>
            <w:noWrap w:val="0"/>
            <w:vAlign w:val="center"/>
          </w:tcPr>
          <w:p w14:paraId="6962EEBF">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6F14D7C6">
            <w:pPr>
              <w:jc w:val="center"/>
              <w:rPr>
                <w:rFonts w:hint="eastAsia" w:ascii="宋体" w:hAnsi="宋体" w:eastAsia="宋体" w:cs="宋体"/>
                <w:sz w:val="24"/>
                <w:szCs w:val="24"/>
              </w:rPr>
            </w:pPr>
            <w:r>
              <w:rPr>
                <w:rFonts w:hint="eastAsia" w:ascii="宋体" w:hAnsi="宋体" w:eastAsia="宋体" w:cs="宋体"/>
                <w:sz w:val="24"/>
                <w:szCs w:val="24"/>
              </w:rPr>
              <w:t>电     话</w:t>
            </w:r>
          </w:p>
        </w:tc>
        <w:tc>
          <w:tcPr>
            <w:tcW w:w="2850" w:type="dxa"/>
            <w:gridSpan w:val="2"/>
            <w:tcBorders>
              <w:top w:val="single" w:color="000000" w:sz="6" w:space="0"/>
              <w:left w:val="single" w:color="000000" w:sz="6" w:space="0"/>
              <w:bottom w:val="single" w:color="000000" w:sz="6" w:space="0"/>
              <w:right w:val="single" w:color="auto" w:sz="4" w:space="0"/>
            </w:tcBorders>
            <w:noWrap w:val="0"/>
            <w:vAlign w:val="center"/>
          </w:tcPr>
          <w:p w14:paraId="23990DDB">
            <w:pPr>
              <w:jc w:val="center"/>
              <w:rPr>
                <w:rFonts w:hint="eastAsia" w:ascii="宋体" w:hAnsi="宋体" w:eastAsia="宋体" w:cs="宋体"/>
                <w:sz w:val="24"/>
                <w:szCs w:val="24"/>
              </w:rPr>
            </w:pPr>
          </w:p>
        </w:tc>
        <w:tc>
          <w:tcPr>
            <w:tcW w:w="1350" w:type="dxa"/>
            <w:tcBorders>
              <w:top w:val="single" w:color="000000" w:sz="6" w:space="0"/>
              <w:left w:val="single" w:color="auto" w:sz="4" w:space="0"/>
              <w:bottom w:val="single" w:color="000000" w:sz="6" w:space="0"/>
              <w:right w:val="single" w:color="000000" w:sz="6" w:space="0"/>
            </w:tcBorders>
            <w:noWrap w:val="0"/>
            <w:vAlign w:val="center"/>
          </w:tcPr>
          <w:p w14:paraId="67DCA726">
            <w:pPr>
              <w:jc w:val="center"/>
              <w:rPr>
                <w:rFonts w:hint="eastAsia" w:ascii="宋体" w:hAnsi="宋体" w:eastAsia="宋体" w:cs="宋体"/>
                <w:sz w:val="24"/>
                <w:szCs w:val="24"/>
              </w:rPr>
            </w:pPr>
            <w:r>
              <w:rPr>
                <w:rFonts w:hint="eastAsia" w:ascii="宋体" w:hAnsi="宋体" w:eastAsia="宋体" w:cs="宋体"/>
                <w:sz w:val="24"/>
                <w:szCs w:val="24"/>
              </w:rPr>
              <w:t>传     真</w:t>
            </w:r>
          </w:p>
        </w:tc>
        <w:tc>
          <w:tcPr>
            <w:tcW w:w="2672" w:type="dxa"/>
            <w:gridSpan w:val="2"/>
            <w:tcBorders>
              <w:top w:val="single" w:color="000000" w:sz="6" w:space="0"/>
              <w:left w:val="single" w:color="000000" w:sz="6" w:space="0"/>
              <w:bottom w:val="single" w:color="000000" w:sz="6" w:space="0"/>
              <w:right w:val="single" w:color="000000" w:sz="6" w:space="0"/>
            </w:tcBorders>
            <w:noWrap w:val="0"/>
            <w:vAlign w:val="center"/>
          </w:tcPr>
          <w:p w14:paraId="7639D1AE">
            <w:pPr>
              <w:jc w:val="center"/>
              <w:rPr>
                <w:rFonts w:hint="eastAsia" w:ascii="宋体" w:hAnsi="宋体" w:eastAsia="宋体" w:cs="宋体"/>
                <w:sz w:val="24"/>
                <w:szCs w:val="24"/>
              </w:rPr>
            </w:pPr>
          </w:p>
        </w:tc>
      </w:tr>
      <w:tr w14:paraId="639EEE80">
        <w:tblPrEx>
          <w:tblCellMar>
            <w:top w:w="0" w:type="dxa"/>
            <w:left w:w="108" w:type="dxa"/>
            <w:bottom w:w="0" w:type="dxa"/>
            <w:right w:w="108" w:type="dxa"/>
          </w:tblCellMar>
        </w:tblPrEx>
        <w:trPr>
          <w:cantSplit/>
          <w:trHeight w:val="547" w:hRule="atLeast"/>
          <w:jc w:val="center"/>
        </w:trPr>
        <w:tc>
          <w:tcPr>
            <w:tcW w:w="532" w:type="dxa"/>
            <w:vMerge w:val="continue"/>
            <w:tcBorders>
              <w:top w:val="nil"/>
              <w:left w:val="single" w:color="auto" w:sz="4" w:space="0"/>
              <w:bottom w:val="nil"/>
              <w:right w:val="single" w:color="000000" w:sz="6" w:space="0"/>
            </w:tcBorders>
            <w:noWrap w:val="0"/>
            <w:vAlign w:val="center"/>
          </w:tcPr>
          <w:p w14:paraId="09A64156">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2BFB4589">
            <w:pPr>
              <w:jc w:val="center"/>
              <w:rPr>
                <w:rFonts w:hint="eastAsia" w:ascii="宋体" w:hAnsi="宋体" w:eastAsia="宋体" w:cs="宋体"/>
                <w:sz w:val="24"/>
                <w:szCs w:val="24"/>
              </w:rPr>
            </w:pPr>
            <w:r>
              <w:rPr>
                <w:rFonts w:hint="eastAsia" w:ascii="宋体" w:hAnsi="宋体" w:eastAsia="宋体" w:cs="宋体"/>
                <w:sz w:val="24"/>
                <w:szCs w:val="24"/>
              </w:rPr>
              <w:t>开 户 银 行</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6505E579">
            <w:pPr>
              <w:jc w:val="center"/>
              <w:rPr>
                <w:rFonts w:hint="eastAsia" w:ascii="宋体" w:hAnsi="宋体" w:eastAsia="宋体" w:cs="宋体"/>
                <w:sz w:val="24"/>
                <w:szCs w:val="24"/>
              </w:rPr>
            </w:pPr>
          </w:p>
        </w:tc>
      </w:tr>
      <w:tr w14:paraId="7929CAB0">
        <w:tblPrEx>
          <w:tblCellMar>
            <w:top w:w="0" w:type="dxa"/>
            <w:left w:w="108" w:type="dxa"/>
            <w:bottom w:w="0" w:type="dxa"/>
            <w:right w:w="108" w:type="dxa"/>
          </w:tblCellMar>
        </w:tblPrEx>
        <w:trPr>
          <w:cantSplit/>
          <w:trHeight w:val="562" w:hRule="atLeast"/>
          <w:jc w:val="center"/>
        </w:trPr>
        <w:tc>
          <w:tcPr>
            <w:tcW w:w="532" w:type="dxa"/>
            <w:vMerge w:val="continue"/>
            <w:tcBorders>
              <w:top w:val="nil"/>
              <w:left w:val="single" w:color="auto" w:sz="4" w:space="0"/>
              <w:bottom w:val="single" w:color="auto" w:sz="4" w:space="0"/>
              <w:right w:val="single" w:color="000000" w:sz="6" w:space="0"/>
            </w:tcBorders>
            <w:noWrap w:val="0"/>
            <w:vAlign w:val="center"/>
          </w:tcPr>
          <w:p w14:paraId="5DD37F54">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64C29E8A">
            <w:pPr>
              <w:jc w:val="center"/>
              <w:rPr>
                <w:rFonts w:hint="eastAsia" w:ascii="宋体" w:hAnsi="宋体" w:eastAsia="宋体" w:cs="宋体"/>
                <w:sz w:val="24"/>
                <w:szCs w:val="24"/>
              </w:rPr>
            </w:pPr>
            <w:r>
              <w:rPr>
                <w:rFonts w:hint="eastAsia" w:ascii="宋体" w:hAnsi="宋体" w:eastAsia="宋体" w:cs="宋体"/>
                <w:sz w:val="24"/>
                <w:szCs w:val="24"/>
              </w:rPr>
              <w:t>帐     号</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5531E210">
            <w:pPr>
              <w:jc w:val="center"/>
              <w:rPr>
                <w:rFonts w:hint="eastAsia" w:ascii="宋体" w:hAnsi="宋体" w:eastAsia="宋体" w:cs="宋体"/>
                <w:sz w:val="24"/>
                <w:szCs w:val="24"/>
              </w:rPr>
            </w:pPr>
          </w:p>
        </w:tc>
      </w:tr>
    </w:tbl>
    <w:p w14:paraId="7826A97F"/>
    <w:p w14:paraId="5D00D83F">
      <w:pPr>
        <w:snapToGrid w:val="0"/>
        <w:spacing w:line="560" w:lineRule="exact"/>
        <w:jc w:val="center"/>
        <w:rPr>
          <w:rFonts w:hint="eastAsia" w:ascii="方正小标宋简体" w:hAnsi="方正小标宋简体" w:eastAsia="方正小标宋简体" w:cs="方正小标宋简体"/>
          <w:sz w:val="36"/>
          <w:szCs w:val="40"/>
          <w:highlight w:val="none"/>
        </w:rPr>
      </w:pPr>
    </w:p>
    <w:p w14:paraId="5D919908">
      <w:pPr>
        <w:snapToGrid w:val="0"/>
        <w:spacing w:line="560" w:lineRule="exact"/>
        <w:jc w:val="center"/>
        <w:rPr>
          <w:rFonts w:hint="eastAsia" w:ascii="方正小标宋简体" w:hAnsi="方正小标宋简体" w:eastAsia="方正小标宋简体" w:cs="方正小标宋简体"/>
          <w:sz w:val="36"/>
          <w:szCs w:val="40"/>
          <w:highlight w:val="none"/>
        </w:rPr>
      </w:pPr>
    </w:p>
    <w:p w14:paraId="256281AC">
      <w:pPr>
        <w:snapToGrid w:val="0"/>
        <w:spacing w:line="560" w:lineRule="exact"/>
        <w:jc w:val="center"/>
        <w:rPr>
          <w:rFonts w:cs="宋体"/>
          <w:sz w:val="28"/>
          <w:szCs w:val="28"/>
          <w:highlight w:val="none"/>
        </w:rPr>
      </w:pPr>
      <w:r>
        <w:rPr>
          <w:rFonts w:hint="eastAsia" w:ascii="方正小标宋简体" w:hAnsi="方正小标宋简体" w:eastAsia="方正小标宋简体" w:cs="方正小标宋简体"/>
          <w:sz w:val="36"/>
          <w:szCs w:val="40"/>
          <w:highlight w:val="none"/>
        </w:rPr>
        <w:t>项目费用组成表</w:t>
      </w:r>
    </w:p>
    <w:p w14:paraId="6E13EC44">
      <w:pPr>
        <w:spacing w:line="560" w:lineRule="exact"/>
        <w:jc w:val="right"/>
        <w:rPr>
          <w:rFonts w:cs="宋体"/>
          <w:sz w:val="24"/>
          <w:highlight w:val="none"/>
        </w:rPr>
      </w:pPr>
      <w:r>
        <w:rPr>
          <w:rFonts w:hint="eastAsia" w:cs="宋体"/>
          <w:sz w:val="24"/>
          <w:highlight w:val="none"/>
        </w:rPr>
        <w:t>价格单位：人民币 元</w:t>
      </w:r>
    </w:p>
    <w:tbl>
      <w:tblPr>
        <w:tblStyle w:val="55"/>
        <w:tblW w:w="10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010"/>
        <w:gridCol w:w="4021"/>
        <w:gridCol w:w="1399"/>
        <w:gridCol w:w="786"/>
        <w:gridCol w:w="1353"/>
      </w:tblGrid>
      <w:tr w14:paraId="23220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35" w:type="dxa"/>
            <w:noWrap w:val="0"/>
            <w:vAlign w:val="center"/>
          </w:tcPr>
          <w:p w14:paraId="6964C81E">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010" w:type="dxa"/>
            <w:noWrap w:val="0"/>
            <w:vAlign w:val="center"/>
          </w:tcPr>
          <w:p w14:paraId="5E2F6A6E">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服务项目名称</w:t>
            </w:r>
          </w:p>
        </w:tc>
        <w:tc>
          <w:tcPr>
            <w:tcW w:w="4021" w:type="dxa"/>
            <w:noWrap w:val="0"/>
            <w:vAlign w:val="center"/>
          </w:tcPr>
          <w:p w14:paraId="21AC89B5">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工作内容</w:t>
            </w:r>
          </w:p>
        </w:tc>
        <w:tc>
          <w:tcPr>
            <w:tcW w:w="1399" w:type="dxa"/>
            <w:noWrap w:val="0"/>
            <w:vAlign w:val="center"/>
          </w:tcPr>
          <w:p w14:paraId="23704EF4">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单价</w:t>
            </w:r>
          </w:p>
        </w:tc>
        <w:tc>
          <w:tcPr>
            <w:tcW w:w="786" w:type="dxa"/>
            <w:noWrap w:val="0"/>
            <w:vAlign w:val="center"/>
          </w:tcPr>
          <w:p w14:paraId="77FDEACB">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数量</w:t>
            </w:r>
          </w:p>
        </w:tc>
        <w:tc>
          <w:tcPr>
            <w:tcW w:w="1353" w:type="dxa"/>
            <w:noWrap w:val="0"/>
            <w:vAlign w:val="center"/>
          </w:tcPr>
          <w:p w14:paraId="02D30C39">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小计</w:t>
            </w:r>
          </w:p>
        </w:tc>
      </w:tr>
      <w:tr w14:paraId="795D5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6" w:hRule="atLeast"/>
          <w:jc w:val="center"/>
        </w:trPr>
        <w:tc>
          <w:tcPr>
            <w:tcW w:w="735" w:type="dxa"/>
            <w:noWrap w:val="0"/>
            <w:vAlign w:val="center"/>
          </w:tcPr>
          <w:p w14:paraId="2F3B6494">
            <w:pPr>
              <w:pStyle w:val="122"/>
              <w:spacing w:after="0" w:line="240" w:lineRule="auto"/>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010" w:type="dxa"/>
            <w:noWrap w:val="0"/>
            <w:vAlign w:val="center"/>
          </w:tcPr>
          <w:p w14:paraId="25C6A395">
            <w:pPr>
              <w:widowControl/>
              <w:jc w:val="left"/>
              <w:textAlignment w:val="center"/>
              <w:rPr>
                <w:rFonts w:hint="eastAsia" w:ascii="宋体" w:hAnsi="宋体" w:eastAsia="宋体" w:cs="宋体"/>
                <w:color w:val="000000"/>
                <w:sz w:val="24"/>
                <w:szCs w:val="24"/>
                <w:highlight w:val="none"/>
              </w:rPr>
            </w:pPr>
          </w:p>
        </w:tc>
        <w:tc>
          <w:tcPr>
            <w:tcW w:w="4021" w:type="dxa"/>
            <w:noWrap w:val="0"/>
            <w:vAlign w:val="center"/>
          </w:tcPr>
          <w:p w14:paraId="30B15D16">
            <w:pPr>
              <w:widowControl/>
              <w:jc w:val="left"/>
              <w:textAlignment w:val="center"/>
              <w:rPr>
                <w:rFonts w:hint="eastAsia" w:ascii="宋体" w:hAnsi="宋体" w:eastAsia="宋体" w:cs="宋体"/>
                <w:sz w:val="24"/>
                <w:szCs w:val="24"/>
                <w:highlight w:val="none"/>
                <w:lang w:eastAsia="zh-CN"/>
              </w:rPr>
            </w:pPr>
          </w:p>
        </w:tc>
        <w:tc>
          <w:tcPr>
            <w:tcW w:w="1399" w:type="dxa"/>
            <w:noWrap w:val="0"/>
            <w:vAlign w:val="center"/>
          </w:tcPr>
          <w:p w14:paraId="52871052">
            <w:pPr>
              <w:widowControl/>
              <w:jc w:val="left"/>
              <w:textAlignment w:val="center"/>
              <w:rPr>
                <w:rFonts w:hint="eastAsia" w:ascii="宋体" w:hAnsi="宋体" w:eastAsia="宋体" w:cs="宋体"/>
                <w:sz w:val="24"/>
                <w:szCs w:val="24"/>
                <w:highlight w:val="none"/>
                <w:lang w:val="en-US" w:eastAsia="zh-CN"/>
              </w:rPr>
            </w:pPr>
          </w:p>
          <w:p w14:paraId="2FB6B985">
            <w:pPr>
              <w:widowControl/>
              <w:jc w:val="center"/>
              <w:textAlignment w:val="center"/>
              <w:rPr>
                <w:rFonts w:hint="eastAsia" w:ascii="宋体" w:hAnsi="宋体" w:eastAsia="宋体" w:cs="宋体"/>
                <w:color w:val="000000"/>
                <w:sz w:val="24"/>
                <w:szCs w:val="24"/>
                <w:highlight w:val="none"/>
              </w:rPr>
            </w:pPr>
          </w:p>
        </w:tc>
        <w:tc>
          <w:tcPr>
            <w:tcW w:w="786" w:type="dxa"/>
            <w:noWrap w:val="0"/>
            <w:vAlign w:val="center"/>
          </w:tcPr>
          <w:p w14:paraId="7CC8A451">
            <w:pPr>
              <w:widowControl/>
              <w:jc w:val="center"/>
              <w:textAlignment w:val="center"/>
              <w:rPr>
                <w:rFonts w:hint="eastAsia" w:ascii="宋体" w:hAnsi="宋体" w:eastAsia="宋体" w:cs="宋体"/>
                <w:color w:val="000000"/>
                <w:sz w:val="24"/>
                <w:szCs w:val="24"/>
                <w:highlight w:val="none"/>
                <w:lang w:val="en-US" w:eastAsia="zh-CN"/>
              </w:rPr>
            </w:pPr>
          </w:p>
        </w:tc>
        <w:tc>
          <w:tcPr>
            <w:tcW w:w="1353" w:type="dxa"/>
            <w:noWrap w:val="0"/>
            <w:vAlign w:val="center"/>
          </w:tcPr>
          <w:p w14:paraId="115F961D">
            <w:pPr>
              <w:widowControl/>
              <w:jc w:val="center"/>
              <w:textAlignment w:val="center"/>
              <w:rPr>
                <w:rFonts w:hint="eastAsia" w:ascii="宋体" w:hAnsi="宋体" w:eastAsia="宋体" w:cs="宋体"/>
                <w:sz w:val="24"/>
                <w:szCs w:val="24"/>
                <w:highlight w:val="none"/>
                <w:lang w:val="en-US" w:eastAsia="zh-CN"/>
              </w:rPr>
            </w:pPr>
          </w:p>
        </w:tc>
      </w:tr>
      <w:tr w14:paraId="60C32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35" w:type="dxa"/>
            <w:noWrap w:val="0"/>
            <w:vAlign w:val="center"/>
          </w:tcPr>
          <w:p w14:paraId="3E04C119">
            <w:pPr>
              <w:pStyle w:val="122"/>
              <w:spacing w:after="0" w:line="240" w:lineRule="auto"/>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2010" w:type="dxa"/>
            <w:noWrap w:val="0"/>
            <w:vAlign w:val="center"/>
          </w:tcPr>
          <w:p w14:paraId="0C21D6C6">
            <w:pPr>
              <w:widowControl/>
              <w:jc w:val="left"/>
              <w:textAlignment w:val="center"/>
              <w:rPr>
                <w:rFonts w:hint="eastAsia" w:ascii="宋体" w:hAnsi="宋体" w:eastAsia="宋体" w:cs="宋体"/>
                <w:color w:val="000000"/>
                <w:sz w:val="24"/>
                <w:szCs w:val="24"/>
                <w:highlight w:val="none"/>
              </w:rPr>
            </w:pPr>
          </w:p>
        </w:tc>
        <w:tc>
          <w:tcPr>
            <w:tcW w:w="4021" w:type="dxa"/>
            <w:noWrap w:val="0"/>
            <w:vAlign w:val="center"/>
          </w:tcPr>
          <w:p w14:paraId="04E157FA">
            <w:pPr>
              <w:widowControl/>
              <w:jc w:val="left"/>
              <w:textAlignment w:val="center"/>
              <w:rPr>
                <w:rFonts w:hint="eastAsia" w:ascii="宋体" w:hAnsi="宋体" w:eastAsia="宋体" w:cs="宋体"/>
                <w:sz w:val="24"/>
                <w:szCs w:val="24"/>
                <w:highlight w:val="none"/>
              </w:rPr>
            </w:pPr>
          </w:p>
        </w:tc>
        <w:tc>
          <w:tcPr>
            <w:tcW w:w="1399" w:type="dxa"/>
            <w:noWrap w:val="0"/>
            <w:vAlign w:val="center"/>
          </w:tcPr>
          <w:p w14:paraId="7ED35898">
            <w:pPr>
              <w:widowControl/>
              <w:jc w:val="center"/>
              <w:textAlignment w:val="center"/>
              <w:rPr>
                <w:rFonts w:hint="eastAsia" w:ascii="宋体" w:hAnsi="宋体" w:eastAsia="宋体" w:cs="宋体"/>
                <w:color w:val="000000"/>
                <w:sz w:val="24"/>
                <w:szCs w:val="24"/>
                <w:highlight w:val="none"/>
              </w:rPr>
            </w:pPr>
          </w:p>
        </w:tc>
        <w:tc>
          <w:tcPr>
            <w:tcW w:w="786" w:type="dxa"/>
            <w:noWrap w:val="0"/>
            <w:vAlign w:val="center"/>
          </w:tcPr>
          <w:p w14:paraId="6013E6D3">
            <w:pPr>
              <w:widowControl/>
              <w:textAlignment w:val="center"/>
              <w:rPr>
                <w:rFonts w:hint="eastAsia" w:ascii="宋体" w:hAnsi="宋体" w:eastAsia="宋体" w:cs="宋体"/>
                <w:color w:val="000000"/>
                <w:sz w:val="24"/>
                <w:szCs w:val="24"/>
                <w:highlight w:val="none"/>
                <w:lang w:val="en-US" w:eastAsia="zh-CN"/>
              </w:rPr>
            </w:pPr>
          </w:p>
        </w:tc>
        <w:tc>
          <w:tcPr>
            <w:tcW w:w="1353" w:type="dxa"/>
            <w:noWrap w:val="0"/>
            <w:vAlign w:val="center"/>
          </w:tcPr>
          <w:p w14:paraId="5E10976E">
            <w:pPr>
              <w:widowControl/>
              <w:jc w:val="center"/>
              <w:textAlignment w:val="center"/>
              <w:rPr>
                <w:rFonts w:hint="eastAsia" w:ascii="宋体" w:hAnsi="宋体" w:eastAsia="宋体" w:cs="宋体"/>
                <w:color w:val="000000"/>
                <w:sz w:val="24"/>
                <w:szCs w:val="24"/>
                <w:highlight w:val="none"/>
                <w:lang w:val="en-US" w:eastAsia="zh-CN"/>
              </w:rPr>
            </w:pPr>
          </w:p>
        </w:tc>
      </w:tr>
      <w:tr w14:paraId="1A6DB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735" w:type="dxa"/>
            <w:noWrap w:val="0"/>
            <w:vAlign w:val="center"/>
          </w:tcPr>
          <w:p w14:paraId="6FD1DF92">
            <w:pPr>
              <w:pStyle w:val="122"/>
              <w:spacing w:after="0" w:line="240" w:lineRule="auto"/>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2010" w:type="dxa"/>
            <w:noWrap w:val="0"/>
            <w:vAlign w:val="center"/>
          </w:tcPr>
          <w:p w14:paraId="3E1807AF">
            <w:pPr>
              <w:widowControl/>
              <w:jc w:val="left"/>
              <w:textAlignment w:val="center"/>
              <w:rPr>
                <w:rFonts w:hint="eastAsia" w:ascii="宋体" w:hAnsi="宋体" w:eastAsia="宋体" w:cs="宋体"/>
                <w:color w:val="000000"/>
                <w:sz w:val="24"/>
                <w:szCs w:val="24"/>
                <w:highlight w:val="none"/>
              </w:rPr>
            </w:pPr>
          </w:p>
        </w:tc>
        <w:tc>
          <w:tcPr>
            <w:tcW w:w="4021" w:type="dxa"/>
            <w:noWrap w:val="0"/>
            <w:vAlign w:val="center"/>
          </w:tcPr>
          <w:p w14:paraId="301FA697">
            <w:pPr>
              <w:widowControl/>
              <w:jc w:val="left"/>
              <w:textAlignment w:val="center"/>
              <w:rPr>
                <w:rFonts w:hint="eastAsia" w:ascii="宋体" w:hAnsi="宋体" w:eastAsia="宋体" w:cs="宋体"/>
                <w:sz w:val="24"/>
                <w:szCs w:val="24"/>
                <w:highlight w:val="none"/>
              </w:rPr>
            </w:pPr>
          </w:p>
        </w:tc>
        <w:tc>
          <w:tcPr>
            <w:tcW w:w="1399" w:type="dxa"/>
            <w:noWrap w:val="0"/>
            <w:vAlign w:val="center"/>
          </w:tcPr>
          <w:p w14:paraId="3BF00382">
            <w:pPr>
              <w:widowControl/>
              <w:jc w:val="center"/>
              <w:textAlignment w:val="center"/>
              <w:rPr>
                <w:rFonts w:hint="eastAsia" w:ascii="宋体" w:hAnsi="宋体" w:eastAsia="宋体" w:cs="宋体"/>
                <w:color w:val="000000"/>
                <w:sz w:val="24"/>
                <w:szCs w:val="24"/>
                <w:highlight w:val="none"/>
              </w:rPr>
            </w:pPr>
          </w:p>
        </w:tc>
        <w:tc>
          <w:tcPr>
            <w:tcW w:w="786" w:type="dxa"/>
            <w:noWrap w:val="0"/>
            <w:vAlign w:val="center"/>
          </w:tcPr>
          <w:p w14:paraId="3EFEBDC3">
            <w:pPr>
              <w:widowControl/>
              <w:jc w:val="center"/>
              <w:textAlignment w:val="center"/>
              <w:rPr>
                <w:rFonts w:hint="eastAsia" w:ascii="宋体" w:hAnsi="宋体" w:eastAsia="宋体" w:cs="宋体"/>
                <w:color w:val="000000"/>
                <w:sz w:val="24"/>
                <w:szCs w:val="24"/>
                <w:highlight w:val="none"/>
                <w:lang w:val="en-US" w:eastAsia="zh-CN"/>
              </w:rPr>
            </w:pPr>
          </w:p>
        </w:tc>
        <w:tc>
          <w:tcPr>
            <w:tcW w:w="1353" w:type="dxa"/>
            <w:noWrap w:val="0"/>
            <w:vAlign w:val="center"/>
          </w:tcPr>
          <w:p w14:paraId="5C289A76">
            <w:pPr>
              <w:widowControl/>
              <w:jc w:val="center"/>
              <w:textAlignment w:val="center"/>
              <w:rPr>
                <w:rFonts w:hint="eastAsia" w:ascii="宋体" w:hAnsi="宋体" w:eastAsia="宋体" w:cs="宋体"/>
                <w:color w:val="000000"/>
                <w:kern w:val="0"/>
                <w:sz w:val="24"/>
                <w:szCs w:val="24"/>
                <w:highlight w:val="none"/>
                <w:lang w:val="en-US" w:eastAsia="zh-CN"/>
              </w:rPr>
            </w:pPr>
          </w:p>
        </w:tc>
      </w:tr>
      <w:tr w14:paraId="28ACF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735" w:type="dxa"/>
            <w:noWrap w:val="0"/>
            <w:vAlign w:val="center"/>
          </w:tcPr>
          <w:p w14:paraId="2D86B0AF">
            <w:pPr>
              <w:pStyle w:val="122"/>
              <w:spacing w:after="0" w:line="240" w:lineRule="auto"/>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p>
        </w:tc>
        <w:tc>
          <w:tcPr>
            <w:tcW w:w="2010" w:type="dxa"/>
            <w:noWrap w:val="0"/>
            <w:vAlign w:val="center"/>
          </w:tcPr>
          <w:p w14:paraId="487A3546">
            <w:pPr>
              <w:widowControl/>
              <w:jc w:val="left"/>
              <w:textAlignment w:val="center"/>
              <w:rPr>
                <w:rFonts w:hint="eastAsia" w:ascii="宋体" w:hAnsi="宋体" w:eastAsia="宋体" w:cs="宋体"/>
                <w:color w:val="000000"/>
                <w:sz w:val="24"/>
                <w:szCs w:val="24"/>
                <w:highlight w:val="none"/>
              </w:rPr>
            </w:pPr>
          </w:p>
        </w:tc>
        <w:tc>
          <w:tcPr>
            <w:tcW w:w="4021" w:type="dxa"/>
            <w:noWrap w:val="0"/>
            <w:vAlign w:val="center"/>
          </w:tcPr>
          <w:p w14:paraId="22E4B924">
            <w:pPr>
              <w:widowControl/>
              <w:jc w:val="left"/>
              <w:textAlignment w:val="center"/>
              <w:rPr>
                <w:rFonts w:hint="eastAsia" w:ascii="宋体" w:hAnsi="宋体" w:eastAsia="宋体" w:cs="宋体"/>
                <w:sz w:val="24"/>
                <w:szCs w:val="24"/>
                <w:highlight w:val="none"/>
                <w:lang w:eastAsia="zh-CN"/>
              </w:rPr>
            </w:pPr>
          </w:p>
        </w:tc>
        <w:tc>
          <w:tcPr>
            <w:tcW w:w="1399" w:type="dxa"/>
            <w:noWrap w:val="0"/>
            <w:vAlign w:val="center"/>
          </w:tcPr>
          <w:p w14:paraId="3380150A">
            <w:pPr>
              <w:widowControl/>
              <w:jc w:val="center"/>
              <w:textAlignment w:val="center"/>
              <w:rPr>
                <w:rFonts w:hint="eastAsia" w:ascii="宋体" w:hAnsi="宋体" w:eastAsia="宋体" w:cs="宋体"/>
                <w:color w:val="000000"/>
                <w:sz w:val="24"/>
                <w:szCs w:val="24"/>
                <w:highlight w:val="none"/>
              </w:rPr>
            </w:pPr>
          </w:p>
        </w:tc>
        <w:tc>
          <w:tcPr>
            <w:tcW w:w="786" w:type="dxa"/>
            <w:noWrap w:val="0"/>
            <w:vAlign w:val="center"/>
          </w:tcPr>
          <w:p w14:paraId="12A8E76A">
            <w:pPr>
              <w:widowControl/>
              <w:jc w:val="center"/>
              <w:textAlignment w:val="center"/>
              <w:rPr>
                <w:rFonts w:hint="eastAsia" w:ascii="宋体" w:hAnsi="宋体" w:eastAsia="宋体" w:cs="宋体"/>
                <w:color w:val="000000"/>
                <w:sz w:val="24"/>
                <w:szCs w:val="24"/>
                <w:highlight w:val="none"/>
                <w:lang w:val="en-US" w:eastAsia="zh-CN"/>
              </w:rPr>
            </w:pPr>
          </w:p>
        </w:tc>
        <w:tc>
          <w:tcPr>
            <w:tcW w:w="1353" w:type="dxa"/>
            <w:noWrap w:val="0"/>
            <w:vAlign w:val="center"/>
          </w:tcPr>
          <w:p w14:paraId="457EAEBA">
            <w:pPr>
              <w:widowControl/>
              <w:jc w:val="center"/>
              <w:textAlignment w:val="center"/>
              <w:rPr>
                <w:rFonts w:hint="eastAsia" w:ascii="宋体" w:hAnsi="宋体" w:eastAsia="宋体" w:cs="宋体"/>
                <w:color w:val="000000"/>
                <w:kern w:val="0"/>
                <w:sz w:val="24"/>
                <w:szCs w:val="24"/>
                <w:highlight w:val="none"/>
                <w:lang w:val="en-US" w:eastAsia="zh-CN"/>
              </w:rPr>
            </w:pPr>
          </w:p>
        </w:tc>
      </w:tr>
      <w:tr w14:paraId="5A9AA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735" w:type="dxa"/>
            <w:noWrap w:val="0"/>
            <w:vAlign w:val="center"/>
          </w:tcPr>
          <w:p w14:paraId="3F8AB966">
            <w:pPr>
              <w:pStyle w:val="122"/>
              <w:spacing w:after="0" w:line="240" w:lineRule="auto"/>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2010" w:type="dxa"/>
            <w:noWrap w:val="0"/>
            <w:vAlign w:val="center"/>
          </w:tcPr>
          <w:p w14:paraId="23F6B8AD">
            <w:pPr>
              <w:widowControl/>
              <w:jc w:val="left"/>
              <w:textAlignment w:val="center"/>
              <w:rPr>
                <w:rFonts w:hint="eastAsia" w:ascii="宋体" w:hAnsi="宋体" w:eastAsia="宋体" w:cs="宋体"/>
                <w:color w:val="000000"/>
                <w:sz w:val="24"/>
                <w:szCs w:val="24"/>
                <w:highlight w:val="none"/>
              </w:rPr>
            </w:pPr>
          </w:p>
        </w:tc>
        <w:tc>
          <w:tcPr>
            <w:tcW w:w="4021" w:type="dxa"/>
            <w:noWrap w:val="0"/>
            <w:vAlign w:val="center"/>
          </w:tcPr>
          <w:p w14:paraId="2D762C1E">
            <w:pPr>
              <w:widowControl/>
              <w:jc w:val="left"/>
              <w:textAlignment w:val="center"/>
              <w:rPr>
                <w:rFonts w:hint="eastAsia" w:ascii="宋体" w:hAnsi="宋体" w:eastAsia="宋体" w:cs="宋体"/>
                <w:sz w:val="24"/>
                <w:szCs w:val="24"/>
                <w:highlight w:val="none"/>
              </w:rPr>
            </w:pPr>
          </w:p>
        </w:tc>
        <w:tc>
          <w:tcPr>
            <w:tcW w:w="1399" w:type="dxa"/>
            <w:noWrap w:val="0"/>
            <w:vAlign w:val="center"/>
          </w:tcPr>
          <w:p w14:paraId="1CBFA163">
            <w:pPr>
              <w:widowControl/>
              <w:jc w:val="center"/>
              <w:textAlignment w:val="center"/>
              <w:rPr>
                <w:rFonts w:hint="eastAsia" w:ascii="宋体" w:hAnsi="宋体" w:eastAsia="宋体" w:cs="宋体"/>
                <w:sz w:val="24"/>
                <w:szCs w:val="24"/>
                <w:highlight w:val="none"/>
                <w:lang w:val="en-US" w:eastAsia="zh-CN"/>
              </w:rPr>
            </w:pPr>
          </w:p>
        </w:tc>
        <w:tc>
          <w:tcPr>
            <w:tcW w:w="786" w:type="dxa"/>
            <w:noWrap w:val="0"/>
            <w:vAlign w:val="center"/>
          </w:tcPr>
          <w:p w14:paraId="00FA8AD2">
            <w:pPr>
              <w:widowControl/>
              <w:jc w:val="center"/>
              <w:textAlignment w:val="center"/>
              <w:rPr>
                <w:rFonts w:hint="eastAsia" w:ascii="宋体" w:hAnsi="宋体" w:eastAsia="宋体" w:cs="宋体"/>
                <w:color w:val="000000"/>
                <w:sz w:val="24"/>
                <w:szCs w:val="24"/>
                <w:highlight w:val="none"/>
                <w:lang w:val="en-US" w:eastAsia="zh-CN"/>
              </w:rPr>
            </w:pPr>
          </w:p>
        </w:tc>
        <w:tc>
          <w:tcPr>
            <w:tcW w:w="1353" w:type="dxa"/>
            <w:noWrap w:val="0"/>
            <w:vAlign w:val="center"/>
          </w:tcPr>
          <w:p w14:paraId="2D414BF1">
            <w:pPr>
              <w:widowControl/>
              <w:jc w:val="center"/>
              <w:textAlignment w:val="center"/>
              <w:rPr>
                <w:rFonts w:hint="eastAsia" w:ascii="宋体" w:hAnsi="宋体" w:eastAsia="宋体" w:cs="宋体"/>
                <w:color w:val="000000"/>
                <w:kern w:val="0"/>
                <w:sz w:val="24"/>
                <w:szCs w:val="24"/>
                <w:highlight w:val="none"/>
                <w:lang w:val="en-US" w:eastAsia="zh-CN"/>
              </w:rPr>
            </w:pPr>
          </w:p>
        </w:tc>
      </w:tr>
      <w:tr w14:paraId="0028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8951" w:type="dxa"/>
            <w:gridSpan w:val="5"/>
            <w:noWrap w:val="0"/>
            <w:vAlign w:val="center"/>
          </w:tcPr>
          <w:p w14:paraId="18BD6116">
            <w:pPr>
              <w:spacing w:line="520" w:lineRule="exact"/>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总价人民币大写金额：（小写：¥</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元）</w:t>
            </w:r>
          </w:p>
        </w:tc>
        <w:tc>
          <w:tcPr>
            <w:tcW w:w="1353" w:type="dxa"/>
            <w:noWrap w:val="0"/>
            <w:vAlign w:val="center"/>
          </w:tcPr>
          <w:p w14:paraId="7B3D382C">
            <w:pPr>
              <w:rPr>
                <w:rFonts w:hint="eastAsia" w:ascii="宋体" w:hAnsi="宋体" w:eastAsia="宋体" w:cs="宋体"/>
                <w:sz w:val="24"/>
                <w:szCs w:val="24"/>
                <w:highlight w:val="none"/>
                <w:lang w:val="en-US" w:eastAsia="zh-CN"/>
              </w:rPr>
            </w:pPr>
          </w:p>
        </w:tc>
      </w:tr>
    </w:tbl>
    <w:p w14:paraId="69BA5116"/>
    <w:p w14:paraId="4E1FAF2C">
      <w:pPr>
        <w:pStyle w:val="23"/>
        <w:tabs>
          <w:tab w:val="left" w:pos="567"/>
        </w:tabs>
      </w:pPr>
    </w:p>
    <w:p w14:paraId="7B240CC1">
      <w:pPr>
        <w:snapToGrid w:val="0"/>
        <w:spacing w:line="300" w:lineRule="auto"/>
        <w:rPr>
          <w:spacing w:val="8"/>
          <w:sz w:val="28"/>
          <w:szCs w:val="28"/>
        </w:rPr>
      </w:pPr>
      <w:r>
        <w:br w:type="page"/>
      </w:r>
      <w:r>
        <w:rPr>
          <w:rFonts w:hint="eastAsia"/>
          <w:spacing w:val="8"/>
          <w:sz w:val="28"/>
          <w:szCs w:val="28"/>
        </w:rPr>
        <w:t>合同登记号：</w:t>
      </w:r>
    </w:p>
    <w:tbl>
      <w:tblPr>
        <w:tblStyle w:val="5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422"/>
        <w:gridCol w:w="422"/>
        <w:gridCol w:w="422"/>
        <w:gridCol w:w="422"/>
        <w:gridCol w:w="422"/>
        <w:gridCol w:w="422"/>
        <w:gridCol w:w="422"/>
        <w:gridCol w:w="422"/>
        <w:gridCol w:w="422"/>
        <w:gridCol w:w="422"/>
        <w:gridCol w:w="422"/>
        <w:gridCol w:w="422"/>
        <w:gridCol w:w="422"/>
        <w:gridCol w:w="422"/>
        <w:gridCol w:w="422"/>
        <w:gridCol w:w="422"/>
      </w:tblGrid>
      <w:tr w14:paraId="76E6F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04" w:hRule="atLeast"/>
        </w:trPr>
        <w:tc>
          <w:tcPr>
            <w:tcW w:w="422" w:type="dxa"/>
            <w:tcBorders>
              <w:top w:val="single" w:color="auto" w:sz="6" w:space="0"/>
              <w:left w:val="single" w:color="auto" w:sz="6" w:space="0"/>
              <w:bottom w:val="single" w:color="auto" w:sz="6" w:space="0"/>
              <w:right w:val="single" w:color="auto" w:sz="6" w:space="0"/>
            </w:tcBorders>
            <w:noWrap w:val="0"/>
            <w:vAlign w:val="top"/>
          </w:tcPr>
          <w:p w14:paraId="555E03C5">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3F3DD2AB">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249AFFD8">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0FCB451F">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74F05928">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48143FAA">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76853803">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0C676FC7">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4B4F7F8F">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4DAF54BC">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4DA63BF2">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1B778376">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7DDDFDA0">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1C63D9C8">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2D57426C">
            <w:pPr>
              <w:adjustRightInd w:val="0"/>
              <w:spacing w:line="300" w:lineRule="atLeast"/>
              <w:rPr>
                <w:spacing w:val="8"/>
                <w:sz w:val="44"/>
                <w:szCs w:val="44"/>
              </w:rPr>
            </w:pPr>
          </w:p>
        </w:tc>
        <w:tc>
          <w:tcPr>
            <w:tcW w:w="422" w:type="dxa"/>
            <w:tcBorders>
              <w:top w:val="single" w:color="auto" w:sz="6" w:space="0"/>
              <w:left w:val="single" w:color="auto" w:sz="6" w:space="0"/>
              <w:bottom w:val="single" w:color="auto" w:sz="6" w:space="0"/>
              <w:right w:val="single" w:color="auto" w:sz="6" w:space="0"/>
            </w:tcBorders>
            <w:noWrap w:val="0"/>
            <w:vAlign w:val="top"/>
          </w:tcPr>
          <w:p w14:paraId="50613093">
            <w:pPr>
              <w:adjustRightInd w:val="0"/>
              <w:spacing w:line="300" w:lineRule="atLeast"/>
              <w:rPr>
                <w:spacing w:val="8"/>
                <w:sz w:val="44"/>
                <w:szCs w:val="44"/>
              </w:rPr>
            </w:pPr>
          </w:p>
        </w:tc>
      </w:tr>
    </w:tbl>
    <w:p w14:paraId="2F1F58BD">
      <w:pPr>
        <w:rPr>
          <w:spacing w:val="8"/>
          <w:sz w:val="28"/>
          <w:szCs w:val="28"/>
        </w:rPr>
      </w:pPr>
    </w:p>
    <w:p w14:paraId="7E3B5682">
      <w:pPr>
        <w:rPr>
          <w:spacing w:val="8"/>
          <w:sz w:val="28"/>
          <w:szCs w:val="28"/>
        </w:rPr>
      </w:pPr>
    </w:p>
    <w:p w14:paraId="463179E9">
      <w:pPr>
        <w:rPr>
          <w:spacing w:val="8"/>
          <w:sz w:val="30"/>
          <w:szCs w:val="30"/>
        </w:rPr>
      </w:pPr>
    </w:p>
    <w:p w14:paraId="65E1D957">
      <w:pPr>
        <w:jc w:val="center"/>
        <w:rPr>
          <w:rFonts w:ascii="宋体" w:hAnsi="宋体" w:cs="宋体"/>
          <w:b/>
          <w:spacing w:val="8"/>
          <w:sz w:val="44"/>
          <w:szCs w:val="44"/>
        </w:rPr>
      </w:pPr>
      <w:r>
        <w:rPr>
          <w:rFonts w:hint="eastAsia" w:ascii="宋体" w:hAnsi="宋体" w:cs="宋体"/>
          <w:b/>
          <w:spacing w:val="8"/>
          <w:sz w:val="44"/>
          <w:szCs w:val="44"/>
        </w:rPr>
        <w:t xml:space="preserve">技  术  服  务  合  同 </w:t>
      </w:r>
    </w:p>
    <w:p w14:paraId="267C689A">
      <w:pPr>
        <w:jc w:val="center"/>
        <w:rPr>
          <w:rFonts w:ascii="宋体" w:hAnsi="宋体" w:cs="宋体"/>
          <w:b/>
          <w:spacing w:val="8"/>
          <w:sz w:val="30"/>
          <w:szCs w:val="30"/>
        </w:rPr>
      </w:pPr>
    </w:p>
    <w:p w14:paraId="5057A159">
      <w:pPr>
        <w:snapToGrid w:val="0"/>
        <w:spacing w:line="276" w:lineRule="auto"/>
        <w:jc w:val="center"/>
        <w:rPr>
          <w:rFonts w:ascii="宋体" w:hAnsi="宋体" w:cs="宋体"/>
          <w:spacing w:val="8"/>
          <w:sz w:val="30"/>
          <w:szCs w:val="30"/>
        </w:rPr>
      </w:pPr>
      <w:r>
        <w:rPr>
          <w:rFonts w:hint="eastAsia" w:ascii="宋体" w:hAnsi="宋体" w:cs="宋体"/>
          <w:spacing w:val="8"/>
          <w:sz w:val="30"/>
          <w:szCs w:val="30"/>
        </w:rPr>
        <w:t xml:space="preserve"> </w:t>
      </w:r>
    </w:p>
    <w:p w14:paraId="116179F0">
      <w:pPr>
        <w:rPr>
          <w:rFonts w:ascii="宋体" w:hAnsi="宋体" w:cs="宋体"/>
          <w:spacing w:val="8"/>
          <w:sz w:val="30"/>
          <w:szCs w:val="30"/>
        </w:rPr>
      </w:pPr>
    </w:p>
    <w:p w14:paraId="5F0F523D">
      <w:pPr>
        <w:spacing w:line="360" w:lineRule="auto"/>
        <w:rPr>
          <w:rFonts w:ascii="宋体" w:hAnsi="宋体" w:cs="宋体"/>
          <w:spacing w:val="8"/>
          <w:sz w:val="30"/>
          <w:szCs w:val="30"/>
        </w:rPr>
      </w:pPr>
      <w:r>
        <w:rPr>
          <w:rFonts w:hint="eastAsia"/>
          <w:sz w:val="30"/>
          <w:szCs w:val="30"/>
        </w:rPr>
        <w:t>项目名称：</w:t>
      </w:r>
      <w:r>
        <w:rPr>
          <w:rFonts w:hint="eastAsia"/>
          <w:sz w:val="30"/>
          <w:szCs w:val="30"/>
          <w:u w:val="single"/>
        </w:rPr>
        <w:t>海淀区安全生产治本攻坚三年行动—提升隐患排查治理能力项目</w:t>
      </w:r>
      <w:r>
        <w:rPr>
          <w:rFonts w:hint="eastAsia" w:ascii="宋体" w:hAnsi="宋体" w:cs="宋体"/>
          <w:spacing w:val="8"/>
          <w:sz w:val="30"/>
          <w:szCs w:val="30"/>
          <w:u w:val="single"/>
        </w:rPr>
        <w:t>-（第二包）隐患排查治理、抽查、核查</w:t>
      </w:r>
    </w:p>
    <w:p w14:paraId="5EB1A025">
      <w:pPr>
        <w:rPr>
          <w:rFonts w:ascii="宋体" w:hAnsi="宋体" w:cs="宋体"/>
          <w:spacing w:val="8"/>
          <w:sz w:val="30"/>
          <w:szCs w:val="30"/>
        </w:rPr>
      </w:pPr>
    </w:p>
    <w:p w14:paraId="5F4B97ED">
      <w:pPr>
        <w:rPr>
          <w:rFonts w:ascii="宋体" w:hAnsi="宋体" w:cs="宋体"/>
          <w:spacing w:val="8"/>
          <w:sz w:val="30"/>
          <w:szCs w:val="30"/>
        </w:rPr>
      </w:pPr>
    </w:p>
    <w:p w14:paraId="4D4268E8">
      <w:pPr>
        <w:snapToGrid w:val="0"/>
        <w:ind w:right="212" w:rightChars="101"/>
        <w:rPr>
          <w:rFonts w:ascii="宋体" w:hAnsi="宋体" w:cs="宋体"/>
          <w:spacing w:val="8"/>
          <w:sz w:val="30"/>
          <w:szCs w:val="30"/>
          <w:u w:val="single"/>
        </w:rPr>
      </w:pPr>
      <w:r>
        <w:rPr>
          <w:rFonts w:hint="eastAsia" w:ascii="宋体" w:hAnsi="宋体" w:cs="宋体"/>
          <w:spacing w:val="8"/>
          <w:sz w:val="30"/>
          <w:szCs w:val="30"/>
        </w:rPr>
        <w:t>委 托 人：</w:t>
      </w:r>
      <w:r>
        <w:rPr>
          <w:rFonts w:hint="eastAsia" w:ascii="宋体" w:hAnsi="宋体" w:cs="宋体"/>
          <w:spacing w:val="8"/>
          <w:sz w:val="30"/>
          <w:szCs w:val="30"/>
          <w:u w:val="single"/>
        </w:rPr>
        <w:t xml:space="preserve">       北京市海淀区应急管理局</w:t>
      </w:r>
      <w:r>
        <w:rPr>
          <w:rFonts w:ascii="宋体" w:hAnsi="宋体" w:cs="宋体"/>
          <w:spacing w:val="8"/>
          <w:sz w:val="30"/>
          <w:szCs w:val="30"/>
          <w:u w:val="single"/>
        </w:rPr>
        <w:t xml:space="preserve">                      </w:t>
      </w:r>
      <w:r>
        <w:rPr>
          <w:rFonts w:hint="eastAsia" w:ascii="宋体" w:hAnsi="宋体" w:cs="宋体"/>
          <w:spacing w:val="8"/>
          <w:sz w:val="30"/>
          <w:szCs w:val="30"/>
          <w:u w:val="single"/>
        </w:rPr>
        <w:t xml:space="preserve">         </w:t>
      </w:r>
    </w:p>
    <w:p w14:paraId="63BF6118">
      <w:pPr>
        <w:snapToGrid w:val="0"/>
        <w:rPr>
          <w:rFonts w:ascii="宋体" w:hAnsi="宋体" w:cs="宋体"/>
          <w:spacing w:val="8"/>
          <w:sz w:val="30"/>
          <w:szCs w:val="30"/>
        </w:rPr>
      </w:pPr>
      <w:r>
        <w:rPr>
          <w:rFonts w:hint="eastAsia" w:ascii="宋体" w:hAnsi="宋体" w:cs="宋体"/>
          <w:spacing w:val="8"/>
          <w:sz w:val="30"/>
          <w:szCs w:val="30"/>
        </w:rPr>
        <w:t xml:space="preserve"> (甲方)</w:t>
      </w:r>
    </w:p>
    <w:p w14:paraId="3FA1FA99">
      <w:pPr>
        <w:snapToGrid w:val="0"/>
        <w:ind w:right="107" w:rightChars="51"/>
        <w:rPr>
          <w:rFonts w:ascii="宋体" w:hAnsi="宋体" w:cs="宋体"/>
          <w:spacing w:val="8"/>
          <w:sz w:val="30"/>
          <w:szCs w:val="30"/>
          <w:u w:val="single"/>
        </w:rPr>
      </w:pPr>
      <w:r>
        <w:rPr>
          <w:rFonts w:hint="eastAsia" w:ascii="宋体" w:hAnsi="宋体" w:cs="宋体"/>
          <w:spacing w:val="8"/>
          <w:sz w:val="30"/>
          <w:szCs w:val="30"/>
        </w:rPr>
        <w:t>受 托 人：</w:t>
      </w:r>
      <w:r>
        <w:rPr>
          <w:rFonts w:hint="eastAsia" w:ascii="宋体" w:hAnsi="宋体" w:cs="宋体"/>
          <w:spacing w:val="8"/>
          <w:sz w:val="30"/>
          <w:szCs w:val="30"/>
          <w:u w:val="single"/>
        </w:rPr>
        <w:t xml:space="preserve">       </w:t>
      </w:r>
      <w:r>
        <w:rPr>
          <w:rFonts w:ascii="宋体" w:hAnsi="宋体" w:cs="宋体"/>
          <w:spacing w:val="8"/>
          <w:sz w:val="30"/>
          <w:szCs w:val="30"/>
          <w:u w:val="single"/>
        </w:rPr>
        <w:t xml:space="preserve">                         </w:t>
      </w:r>
      <w:r>
        <w:rPr>
          <w:rFonts w:hint="eastAsia" w:ascii="宋体" w:hAnsi="宋体" w:cs="宋体"/>
          <w:spacing w:val="8"/>
          <w:sz w:val="30"/>
          <w:szCs w:val="30"/>
          <w:u w:val="single"/>
        </w:rPr>
        <w:t xml:space="preserve">     </w:t>
      </w:r>
    </w:p>
    <w:p w14:paraId="2DBCC77E">
      <w:pPr>
        <w:snapToGrid w:val="0"/>
        <w:rPr>
          <w:rFonts w:hint="eastAsia" w:ascii="宋体" w:hAnsi="宋体" w:cs="宋体"/>
          <w:spacing w:val="8"/>
          <w:sz w:val="30"/>
          <w:szCs w:val="30"/>
        </w:rPr>
      </w:pPr>
      <w:r>
        <w:rPr>
          <w:rFonts w:hint="eastAsia" w:ascii="宋体" w:hAnsi="宋体" w:cs="宋体"/>
          <w:spacing w:val="8"/>
          <w:sz w:val="30"/>
          <w:szCs w:val="30"/>
        </w:rPr>
        <w:t xml:space="preserve"> (乙方)</w:t>
      </w:r>
    </w:p>
    <w:p w14:paraId="0CD7A1A9">
      <w:pPr>
        <w:pStyle w:val="2"/>
      </w:pPr>
    </w:p>
    <w:p w14:paraId="7FD44D5B">
      <w:pPr>
        <w:snapToGrid w:val="0"/>
        <w:spacing w:line="360" w:lineRule="auto"/>
        <w:rPr>
          <w:rFonts w:ascii="宋体" w:hAnsi="宋体" w:cs="宋体"/>
          <w:spacing w:val="8"/>
          <w:sz w:val="30"/>
          <w:szCs w:val="30"/>
        </w:rPr>
      </w:pPr>
      <w:r>
        <w:rPr>
          <w:rFonts w:hint="eastAsia" w:ascii="宋体" w:hAnsi="宋体" w:cs="宋体"/>
          <w:spacing w:val="8"/>
          <w:sz w:val="30"/>
          <w:szCs w:val="30"/>
        </w:rPr>
        <w:t>签订地点：</w:t>
      </w:r>
      <w:r>
        <w:rPr>
          <w:rFonts w:hint="eastAsia" w:ascii="宋体" w:hAnsi="宋体" w:cs="宋体"/>
          <w:spacing w:val="8"/>
          <w:sz w:val="30"/>
          <w:szCs w:val="30"/>
        </w:rPr>
        <w:tab/>
      </w:r>
      <w:r>
        <w:rPr>
          <w:rFonts w:hint="eastAsia" w:ascii="宋体" w:hAnsi="宋体" w:cs="宋体"/>
          <w:spacing w:val="8"/>
          <w:sz w:val="30"/>
          <w:szCs w:val="30"/>
        </w:rPr>
        <w:tab/>
      </w:r>
    </w:p>
    <w:p w14:paraId="6BF42F46">
      <w:pPr>
        <w:snapToGrid w:val="0"/>
        <w:spacing w:line="360" w:lineRule="auto"/>
        <w:rPr>
          <w:rFonts w:ascii="宋体" w:hAnsi="宋体" w:cs="宋体"/>
          <w:spacing w:val="8"/>
          <w:sz w:val="30"/>
          <w:szCs w:val="30"/>
        </w:rPr>
      </w:pPr>
      <w:r>
        <w:rPr>
          <w:rFonts w:hint="eastAsia" w:ascii="宋体" w:hAnsi="宋体" w:cs="宋体"/>
          <w:spacing w:val="8"/>
          <w:sz w:val="30"/>
          <w:szCs w:val="30"/>
        </w:rPr>
        <w:t>签订日期：</w:t>
      </w:r>
      <w:r>
        <w:rPr>
          <w:rFonts w:hint="eastAsia" w:ascii="宋体" w:hAnsi="宋体" w:cs="宋体"/>
          <w:spacing w:val="8"/>
          <w:sz w:val="30"/>
          <w:szCs w:val="30"/>
        </w:rPr>
        <w:tab/>
      </w:r>
      <w:r>
        <w:rPr>
          <w:rFonts w:hint="eastAsia" w:ascii="宋体" w:hAnsi="宋体" w:cs="宋体"/>
          <w:color w:val="FF0000"/>
          <w:spacing w:val="8"/>
          <w:sz w:val="30"/>
          <w:szCs w:val="30"/>
        </w:rPr>
        <w:tab/>
      </w:r>
      <w:r>
        <w:rPr>
          <w:rFonts w:hint="eastAsia" w:ascii="宋体" w:hAnsi="宋体" w:cs="宋体"/>
          <w:color w:val="FF0000"/>
          <w:spacing w:val="8"/>
          <w:sz w:val="30"/>
          <w:szCs w:val="30"/>
        </w:rPr>
        <w:t xml:space="preserve">  </w:t>
      </w:r>
      <w:r>
        <w:rPr>
          <w:rFonts w:hint="eastAsia" w:ascii="宋体" w:hAnsi="宋体" w:cs="宋体"/>
          <w:spacing w:val="8"/>
          <w:sz w:val="30"/>
          <w:szCs w:val="30"/>
        </w:rPr>
        <w:t>年   月   日</w:t>
      </w:r>
    </w:p>
    <w:p w14:paraId="48EFF5BA">
      <w:pPr>
        <w:snapToGrid w:val="0"/>
        <w:spacing w:before="60" w:line="360" w:lineRule="auto"/>
        <w:ind w:right="-398"/>
        <w:jc w:val="center"/>
        <w:rPr>
          <w:rFonts w:eastAsia="黑体"/>
          <w:bCs/>
          <w:spacing w:val="8"/>
          <w:sz w:val="28"/>
          <w:szCs w:val="28"/>
        </w:rPr>
      </w:pPr>
      <w:r>
        <w:rPr>
          <w:spacing w:val="8"/>
          <w:sz w:val="28"/>
          <w:szCs w:val="28"/>
        </w:rPr>
        <w:br w:type="page"/>
      </w:r>
      <w:r>
        <w:rPr>
          <w:rFonts w:hint="eastAsia" w:ascii="宋体" w:hAnsi="宋体" w:cs="宋体"/>
          <w:b/>
          <w:spacing w:val="8"/>
          <w:sz w:val="28"/>
          <w:szCs w:val="28"/>
        </w:rPr>
        <w:t>填   表   说   明</w:t>
      </w:r>
    </w:p>
    <w:p w14:paraId="15FB28EA">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一、“合同登记编号”由局办公室填写。</w:t>
      </w:r>
    </w:p>
    <w:p w14:paraId="186E417C">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二、技术服务合同是指当事一方以技术知识为另一方解决特定技术问题所订立的合同。</w:t>
      </w:r>
    </w:p>
    <w:p w14:paraId="6C300D1E">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三、计划内项目应填写国务院部委、省、自治区、直辖市、计划单列市、地、市（县）级计划。不属于上述计划的项目此栏划（/）表示。</w:t>
      </w:r>
    </w:p>
    <w:p w14:paraId="6D31F831">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四、服务内容、方式和要求</w:t>
      </w:r>
    </w:p>
    <w:p w14:paraId="1D63D4E7">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属技术服务，此条款填写特定技术问题的难度和范围，主要技术经济指标及效益情况，具体的做法、手段、程序以及交付成果的形式。</w:t>
      </w:r>
    </w:p>
    <w:p w14:paraId="268ECA7D">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五、工作条件和协作事项</w:t>
      </w:r>
    </w:p>
    <w:p w14:paraId="3E90391D">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包括甲方为乙方提供的资料、文件及其它条件，双方协作的具体事项。</w:t>
      </w:r>
    </w:p>
    <w:p w14:paraId="5037A3DC">
      <w:pPr>
        <w:snapToGrid w:val="0"/>
        <w:spacing w:line="560" w:lineRule="exact"/>
        <w:ind w:right="23" w:firstLine="601"/>
        <w:rPr>
          <w:rFonts w:hint="eastAsia" w:ascii="宋体" w:hAnsi="宋体" w:eastAsia="宋体" w:cs="宋体"/>
          <w:sz w:val="28"/>
          <w:szCs w:val="28"/>
        </w:rPr>
      </w:pPr>
      <w:r>
        <w:rPr>
          <w:rFonts w:hint="eastAsia" w:ascii="宋体" w:hAnsi="宋体" w:eastAsia="宋体" w:cs="宋体"/>
          <w:sz w:val="28"/>
          <w:szCs w:val="28"/>
        </w:rPr>
        <w:t>六、本合同书中，凡是当事人约定认为无需填写的条款，在该条款填写的空白处划(/)表示。</w:t>
      </w:r>
    </w:p>
    <w:p w14:paraId="7A1AAF24">
      <w:pPr>
        <w:snapToGrid w:val="0"/>
        <w:spacing w:line="560" w:lineRule="exact"/>
        <w:ind w:right="23"/>
        <w:rPr>
          <w:rFonts w:hint="eastAsia" w:ascii="宋体" w:hAnsi="宋体" w:eastAsia="宋体" w:cs="宋体"/>
          <w:sz w:val="28"/>
          <w:szCs w:val="28"/>
        </w:rPr>
      </w:pPr>
    </w:p>
    <w:p w14:paraId="0533186B">
      <w:pPr>
        <w:widowControl/>
        <w:jc w:val="left"/>
        <w:rPr>
          <w:spacing w:val="8"/>
          <w:sz w:val="28"/>
          <w:szCs w:val="28"/>
        </w:rPr>
        <w:sectPr>
          <w:headerReference r:id="rId6" w:type="default"/>
          <w:footerReference r:id="rId7" w:type="default"/>
          <w:pgSz w:w="11907" w:h="16840"/>
          <w:pgMar w:top="2098" w:right="1474" w:bottom="1984" w:left="1587" w:header="567" w:footer="567" w:gutter="0"/>
          <w:pgNumType w:fmt="decimal"/>
          <w:cols w:space="720" w:num="1"/>
        </w:sectPr>
      </w:pPr>
    </w:p>
    <w:p w14:paraId="7020B032">
      <w:pPr>
        <w:spacing w:line="500" w:lineRule="exact"/>
        <w:ind w:left="210" w:leftChars="100" w:firstLine="296" w:firstLineChars="100"/>
        <w:rPr>
          <w:rFonts w:hint="eastAsia" w:ascii="宋体" w:hAnsi="宋体" w:eastAsia="宋体" w:cs="宋体"/>
          <w:spacing w:val="8"/>
          <w:sz w:val="28"/>
          <w:szCs w:val="28"/>
        </w:rPr>
      </w:pPr>
      <w:r>
        <w:rPr>
          <w:rFonts w:hint="eastAsia" w:ascii="宋体" w:hAnsi="宋体" w:eastAsia="宋体" w:cs="宋体"/>
          <w:spacing w:val="8"/>
          <w:sz w:val="28"/>
          <w:szCs w:val="28"/>
        </w:rPr>
        <w:t>依据《中华人民共和国民法典》的规定，合同双方就海淀区安全生产治本攻坚三年行动—提升隐患排查治理能力项目-（第二包）隐患排查治理、抽查、核查项目经协商一致，签订本合同。</w:t>
      </w:r>
    </w:p>
    <w:p w14:paraId="735AB29A">
      <w:pPr>
        <w:spacing w:line="500" w:lineRule="exact"/>
        <w:ind w:firstLine="592" w:firstLineChars="200"/>
        <w:rPr>
          <w:rFonts w:hint="eastAsia" w:ascii="宋体" w:hAnsi="宋体" w:eastAsia="宋体" w:cs="宋体"/>
          <w:spacing w:val="4"/>
          <w:sz w:val="28"/>
          <w:szCs w:val="28"/>
        </w:rPr>
      </w:pPr>
      <w:r>
        <w:rPr>
          <w:rFonts w:hint="eastAsia" w:ascii="宋体" w:hAnsi="宋体" w:eastAsia="宋体" w:cs="宋体"/>
          <w:spacing w:val="8"/>
          <w:sz w:val="28"/>
          <w:szCs w:val="28"/>
        </w:rPr>
        <w:t>一、服务内容、方式和要求</w:t>
      </w:r>
    </w:p>
    <w:p w14:paraId="347EEBC3">
      <w:pPr>
        <w:adjustRightInd w:val="0"/>
        <w:snapToGrid w:val="0"/>
        <w:spacing w:line="500" w:lineRule="exact"/>
        <w:ind w:firstLine="560" w:firstLineChars="200"/>
        <w:rPr>
          <w:rFonts w:hint="eastAsia" w:ascii="宋体" w:hAnsi="宋体" w:eastAsia="宋体" w:cs="宋体"/>
          <w:iCs/>
          <w:kern w:val="18"/>
          <w:sz w:val="28"/>
          <w:szCs w:val="28"/>
        </w:rPr>
      </w:pPr>
      <w:r>
        <w:rPr>
          <w:rFonts w:hint="eastAsia" w:ascii="宋体" w:hAnsi="宋体" w:eastAsia="宋体" w:cs="宋体"/>
          <w:iCs/>
          <w:kern w:val="18"/>
          <w:sz w:val="28"/>
          <w:szCs w:val="28"/>
        </w:rPr>
        <w:t>甲方委托乙方完成“【海淀区安全生产治本攻坚三年行动—提升隐患排查治理能力项目-（第二包）隐患排查治理、抽查、核查】项目”，主要内容包括：</w:t>
      </w:r>
    </w:p>
    <w:p w14:paraId="6920224C">
      <w:pPr>
        <w:spacing w:line="500" w:lineRule="exact"/>
        <w:ind w:firstLine="560" w:firstLineChars="200"/>
        <w:rPr>
          <w:rFonts w:hint="eastAsia" w:ascii="宋体" w:hAnsi="宋体" w:eastAsia="宋体" w:cs="宋体"/>
          <w:spacing w:val="8"/>
          <w:sz w:val="28"/>
          <w:szCs w:val="28"/>
        </w:rPr>
      </w:pPr>
      <w:r>
        <w:rPr>
          <w:rFonts w:hint="eastAsia" w:ascii="宋体" w:hAnsi="宋体" w:eastAsia="宋体" w:cs="宋体"/>
          <w:iCs/>
          <w:kern w:val="18"/>
          <w:sz w:val="28"/>
          <w:szCs w:val="28"/>
        </w:rPr>
        <w:t>1.</w:t>
      </w:r>
      <w:r>
        <w:rPr>
          <w:rFonts w:hint="eastAsia" w:ascii="宋体" w:hAnsi="宋体" w:eastAsia="宋体" w:cs="宋体"/>
          <w:spacing w:val="8"/>
          <w:sz w:val="28"/>
          <w:szCs w:val="28"/>
        </w:rPr>
        <w:t>依托“企安安”台账底数，在城乡结合部（10个街镇）北部地区（4个镇），分级分类对企业使用“企安安”自查水平进行指导帮扶，解决企业不知查什么、怎么查的问题，统筹核查“企安安”台账收录、核销准确度。对2025年度重大隐患整改情况进行抽查，检验隐患是否整改彻底，防止隐患反弹，提升隐患排查治理效能。针对事故多发、频发的属地、行业，以及重点行业领域进行问题隐患专项抽查，做好隐患排查治理，着力提高企业本质安全和自查能力水平。</w:t>
      </w:r>
    </w:p>
    <w:p w14:paraId="60CEE3BE">
      <w:pPr>
        <w:spacing w:line="500" w:lineRule="exact"/>
        <w:ind w:firstLine="560" w:firstLineChars="200"/>
        <w:rPr>
          <w:rFonts w:hint="eastAsia" w:ascii="宋体" w:hAnsi="宋体" w:eastAsia="宋体" w:cs="宋体"/>
          <w:iCs/>
          <w:kern w:val="18"/>
          <w:sz w:val="28"/>
          <w:szCs w:val="28"/>
        </w:rPr>
      </w:pPr>
      <w:r>
        <w:rPr>
          <w:rFonts w:hint="eastAsia" w:ascii="宋体" w:hAnsi="宋体" w:eastAsia="宋体" w:cs="宋体"/>
          <w:iCs/>
          <w:kern w:val="18"/>
          <w:sz w:val="28"/>
          <w:szCs w:val="28"/>
        </w:rPr>
        <w:t>2.服务要求</w:t>
      </w:r>
    </w:p>
    <w:tbl>
      <w:tblPr>
        <w:tblStyle w:val="55"/>
        <w:tblW w:w="4947" w:type="pct"/>
        <w:jc w:val="center"/>
        <w:tblLayout w:type="fixed"/>
        <w:tblCellMar>
          <w:top w:w="0" w:type="dxa"/>
          <w:left w:w="108" w:type="dxa"/>
          <w:bottom w:w="0" w:type="dxa"/>
          <w:right w:w="108" w:type="dxa"/>
        </w:tblCellMar>
      </w:tblPr>
      <w:tblGrid>
        <w:gridCol w:w="669"/>
        <w:gridCol w:w="1878"/>
        <w:gridCol w:w="6649"/>
      </w:tblGrid>
      <w:tr w14:paraId="088B0943">
        <w:tblPrEx>
          <w:tblCellMar>
            <w:top w:w="0" w:type="dxa"/>
            <w:left w:w="108" w:type="dxa"/>
            <w:bottom w:w="0" w:type="dxa"/>
            <w:right w:w="108" w:type="dxa"/>
          </w:tblCellMar>
        </w:tblPrEx>
        <w:trPr>
          <w:trHeight w:val="640" w:hRule="atLeast"/>
          <w:tblHeader/>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396A30CE">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序号</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684AD2D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采购项目</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6DD78F1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服务内容</w:t>
            </w:r>
          </w:p>
        </w:tc>
      </w:tr>
      <w:tr w14:paraId="654C44DD">
        <w:tblPrEx>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3E109455">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23714347">
            <w:pPr>
              <w:widowControl/>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重大事故隐患抽查核查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59DE6248">
            <w:pPr>
              <w:widowControl/>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聘用不同行业领域高级职称专家，对2025年度重大隐患整改情况进行抽查，推动2025年挂账重大隐患整改率达100%。目前，约210家单位或场所。</w:t>
            </w:r>
            <w:r>
              <w:rPr>
                <w:rFonts w:hint="eastAsia" w:ascii="宋体" w:hAnsi="宋体" w:eastAsia="宋体" w:cs="宋体"/>
                <w:color w:val="000000"/>
                <w:kern w:val="0"/>
                <w:sz w:val="24"/>
                <w:szCs w:val="24"/>
                <w:lang w:bidi="ar"/>
              </w:rPr>
              <w:br w:type="textWrapping"/>
            </w:r>
            <w:r>
              <w:rPr>
                <w:rFonts w:hint="eastAsia" w:ascii="宋体" w:hAnsi="宋体" w:eastAsia="宋体" w:cs="宋体"/>
                <w:color w:val="000000"/>
                <w:kern w:val="0"/>
                <w:sz w:val="24"/>
                <w:szCs w:val="24"/>
                <w:lang w:bidi="ar"/>
              </w:rPr>
              <w:t>根据行业、进度情况安排不同专家；同一专家连续工作预计不超过两天。</w:t>
            </w:r>
          </w:p>
        </w:tc>
      </w:tr>
      <w:tr w14:paraId="4723F15F">
        <w:tblPrEx>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4FC5C8C6">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68C97F7D">
            <w:pPr>
              <w:widowControl/>
              <w:jc w:val="left"/>
              <w:textAlignment w:val="center"/>
              <w:rPr>
                <w:rFonts w:hint="eastAsia" w:ascii="宋体" w:hAnsi="宋体" w:eastAsia="宋体" w:cs="宋体"/>
                <w:color w:val="000000"/>
                <w:sz w:val="24"/>
                <w:szCs w:val="24"/>
              </w:rPr>
            </w:pPr>
            <w:r>
              <w:rPr>
                <w:rFonts w:hint="eastAsia" w:ascii="宋体" w:hAnsi="宋体" w:eastAsia="宋体" w:cs="宋体"/>
                <w:kern w:val="0"/>
                <w:sz w:val="24"/>
                <w:szCs w:val="24"/>
                <w:lang w:bidi="ar"/>
              </w:rPr>
              <w:t>“企安安”系统指导帮扶</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56126342">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聘用不同行业领域高级职称专家，依托“企安安”系统帮扶指导不低于“企安安”台账10%的单位或场所完成自查，并核查其企业隐患排查治理情况，企业使用系统开展自查完成率达95%以上。目前，城乡结合部（10个街镇）北部地区（4个镇）约2201家企业。</w:t>
            </w:r>
          </w:p>
          <w:p w14:paraId="454F1FE8">
            <w:pPr>
              <w:widowControl/>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根据行业、进度情况安排不同专家；同一专家连续工作预计不超过两天。</w:t>
            </w:r>
          </w:p>
        </w:tc>
      </w:tr>
      <w:tr w14:paraId="472E39E4">
        <w:tblPrEx>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20F1432B">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1A8BE9BB">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kern w:val="0"/>
                <w:sz w:val="24"/>
                <w:szCs w:val="24"/>
                <w:lang w:bidi="ar"/>
              </w:rPr>
              <w:t>“企安安”系统新收录、核销的生产经营单位核查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53FA48AA">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聘用不同行业领域高级职称专家</w:t>
            </w:r>
            <w:r>
              <w:rPr>
                <w:rFonts w:hint="eastAsia" w:ascii="宋体" w:hAnsi="宋体" w:eastAsia="宋体" w:cs="宋体"/>
                <w:kern w:val="0"/>
                <w:sz w:val="24"/>
                <w:szCs w:val="24"/>
                <w:lang w:bidi="ar"/>
              </w:rPr>
              <w:t>，依托“企安安”系统，抽查检查新收录、核销的生产经营单位或场所，协助企业完成自查并规范使用系统，</w:t>
            </w:r>
            <w:r>
              <w:rPr>
                <w:rFonts w:hint="eastAsia" w:ascii="宋体" w:hAnsi="宋体" w:eastAsia="宋体" w:cs="宋体"/>
                <w:color w:val="000000"/>
                <w:kern w:val="0"/>
                <w:sz w:val="24"/>
                <w:szCs w:val="24"/>
                <w:lang w:bidi="ar"/>
              </w:rPr>
              <w:t>企业使用系统开展自查完成率达95%以上</w:t>
            </w:r>
            <w:r>
              <w:rPr>
                <w:rFonts w:hint="eastAsia" w:ascii="宋体" w:hAnsi="宋体" w:eastAsia="宋体" w:cs="宋体"/>
                <w:kern w:val="0"/>
                <w:sz w:val="24"/>
                <w:szCs w:val="24"/>
                <w:lang w:bidi="ar"/>
              </w:rPr>
              <w:t>。目前，</w:t>
            </w:r>
            <w:r>
              <w:rPr>
                <w:rFonts w:hint="eastAsia" w:ascii="宋体" w:hAnsi="宋体" w:eastAsia="宋体" w:cs="宋体"/>
                <w:color w:val="000000"/>
                <w:kern w:val="0"/>
                <w:sz w:val="24"/>
                <w:szCs w:val="24"/>
                <w:lang w:bidi="ar"/>
              </w:rPr>
              <w:t>约有1300家。</w:t>
            </w:r>
            <w:r>
              <w:rPr>
                <w:rFonts w:hint="eastAsia" w:ascii="宋体" w:hAnsi="宋体" w:eastAsia="宋体" w:cs="宋体"/>
                <w:color w:val="000000"/>
                <w:kern w:val="0"/>
                <w:sz w:val="24"/>
                <w:szCs w:val="24"/>
                <w:lang w:bidi="ar"/>
              </w:rPr>
              <w:br w:type="textWrapping"/>
            </w:r>
            <w:r>
              <w:rPr>
                <w:rFonts w:hint="eastAsia" w:ascii="宋体" w:hAnsi="宋体" w:eastAsia="宋体" w:cs="宋体"/>
                <w:color w:val="000000"/>
                <w:kern w:val="0"/>
                <w:sz w:val="24"/>
                <w:szCs w:val="24"/>
                <w:lang w:bidi="ar"/>
              </w:rPr>
              <w:t>根据行业、进度情况安排不同专家；同一专家连续工作预计不超过两天。</w:t>
            </w:r>
          </w:p>
        </w:tc>
      </w:tr>
      <w:tr w14:paraId="64D0B4AE">
        <w:tblPrEx>
          <w:tblCellMar>
            <w:top w:w="0" w:type="dxa"/>
            <w:left w:w="108" w:type="dxa"/>
            <w:bottom w:w="0" w:type="dxa"/>
            <w:right w:w="108" w:type="dxa"/>
          </w:tblCellMar>
        </w:tblPrEx>
        <w:trPr>
          <w:trHeight w:val="2532"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6AC117D8">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4</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381C857C">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kern w:val="0"/>
                <w:sz w:val="24"/>
                <w:szCs w:val="24"/>
                <w:lang w:bidi="ar"/>
              </w:rPr>
              <w:t>重点行业领域专项抽查</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0E33AA22">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对【城乡结合部（10个街镇）北部地区（4个镇）】内不少于20个行业领域开展专项抽查，提升企业和部门发现隐患的能力水平，企业自查发现重大事故隐患占比提升至35%以上。</w:t>
            </w:r>
            <w:r>
              <w:rPr>
                <w:rFonts w:hint="eastAsia" w:ascii="宋体" w:hAnsi="宋体" w:eastAsia="宋体" w:cs="宋体"/>
                <w:kern w:val="0"/>
                <w:sz w:val="24"/>
                <w:szCs w:val="24"/>
                <w:lang w:bidi="ar"/>
              </w:rPr>
              <w:t>目前，</w:t>
            </w:r>
            <w:r>
              <w:rPr>
                <w:rFonts w:hint="eastAsia" w:ascii="宋体" w:hAnsi="宋体" w:eastAsia="宋体" w:cs="宋体"/>
                <w:color w:val="000000"/>
                <w:kern w:val="0"/>
                <w:sz w:val="24"/>
                <w:szCs w:val="24"/>
                <w:lang w:bidi="ar"/>
              </w:rPr>
              <w:t>约有1800家。</w:t>
            </w:r>
          </w:p>
          <w:p w14:paraId="002D1BE0">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根据行业、进度情况安排不同专家；同一专家连续工作预计不超过两天。</w:t>
            </w:r>
          </w:p>
        </w:tc>
      </w:tr>
      <w:tr w14:paraId="57531EF6">
        <w:tblPrEx>
          <w:tblCellMar>
            <w:top w:w="0" w:type="dxa"/>
            <w:left w:w="108" w:type="dxa"/>
            <w:bottom w:w="0" w:type="dxa"/>
            <w:right w:w="108" w:type="dxa"/>
          </w:tblCellMar>
        </w:tblPrEx>
        <w:trPr>
          <w:trHeight w:val="1596"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14:paraId="7BB5E5D9">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5</w:t>
            </w:r>
          </w:p>
        </w:tc>
        <w:tc>
          <w:tcPr>
            <w:tcW w:w="1021" w:type="pct"/>
            <w:tcBorders>
              <w:top w:val="single" w:color="000000" w:sz="4" w:space="0"/>
              <w:left w:val="single" w:color="000000" w:sz="4" w:space="0"/>
              <w:bottom w:val="single" w:color="000000" w:sz="4" w:space="0"/>
              <w:right w:val="single" w:color="000000" w:sz="4" w:space="0"/>
            </w:tcBorders>
            <w:noWrap w:val="0"/>
            <w:vAlign w:val="center"/>
          </w:tcPr>
          <w:p w14:paraId="5EE935F4">
            <w:pPr>
              <w:widowControl/>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编制工作报告</w:t>
            </w:r>
          </w:p>
        </w:tc>
        <w:tc>
          <w:tcPr>
            <w:tcW w:w="3614" w:type="pct"/>
            <w:tcBorders>
              <w:top w:val="single" w:color="000000" w:sz="4" w:space="0"/>
              <w:left w:val="single" w:color="000000" w:sz="4" w:space="0"/>
              <w:bottom w:val="single" w:color="000000" w:sz="4" w:space="0"/>
              <w:right w:val="single" w:color="000000" w:sz="4" w:space="0"/>
            </w:tcBorders>
            <w:noWrap w:val="0"/>
            <w:vAlign w:val="center"/>
          </w:tcPr>
          <w:p w14:paraId="22FFCDE5">
            <w:pPr>
              <w:widowControl/>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含城乡结合部（10个街镇）北部地区（4个镇）及重点行业领域，专项总结、以及一份总报告编制，编制报告不少于20份。</w:t>
            </w:r>
          </w:p>
          <w:p w14:paraId="18785864">
            <w:pPr>
              <w:widowControl/>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根据行业、进度情况安排不同专家；同一专家连续工作预计不超过两天。</w:t>
            </w:r>
          </w:p>
        </w:tc>
      </w:tr>
    </w:tbl>
    <w:p w14:paraId="50D90192">
      <w:pPr>
        <w:spacing w:line="500" w:lineRule="exact"/>
        <w:rPr>
          <w:rFonts w:hint="eastAsia"/>
          <w:b/>
          <w:bCs/>
          <w:iCs/>
          <w:kern w:val="18"/>
          <w:sz w:val="28"/>
          <w:szCs w:val="28"/>
        </w:rPr>
      </w:pPr>
    </w:p>
    <w:p w14:paraId="1F1F183E">
      <w:pPr>
        <w:spacing w:line="500" w:lineRule="exact"/>
        <w:ind w:firstLine="482" w:firstLineChars="200"/>
        <w:rPr>
          <w:rFonts w:hint="eastAsia" w:ascii="宋体" w:hAnsi="宋体" w:eastAsia="宋体" w:cs="宋体"/>
          <w:b/>
          <w:bCs/>
          <w:iCs/>
          <w:kern w:val="18"/>
          <w:sz w:val="24"/>
          <w:szCs w:val="24"/>
        </w:rPr>
      </w:pPr>
      <w:r>
        <w:rPr>
          <w:rFonts w:hint="eastAsia" w:ascii="宋体" w:hAnsi="宋体" w:eastAsia="宋体" w:cs="宋体"/>
          <w:b/>
          <w:bCs/>
          <w:iCs/>
          <w:kern w:val="18"/>
          <w:sz w:val="24"/>
          <w:szCs w:val="24"/>
        </w:rPr>
        <w:t>3.项目资料管理及保密</w:t>
      </w:r>
    </w:p>
    <w:p w14:paraId="69589418">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3.1资料管理</w:t>
      </w:r>
    </w:p>
    <w:p w14:paraId="79F05E98">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乙方负责相关资料备案管理工作，应建立科学健全的《文件和记录控制程序》文件，相关资料管理流程应标准规范。</w:t>
      </w:r>
    </w:p>
    <w:p w14:paraId="268EADE4">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乙方应及时整理，及时完善，及时提交文档资料，对涉及有任务完成时间节点的相关文件资料，应在时间节点后10个工作日内按照甲方要求完成相关资料内容的整理备案工作。</w:t>
      </w:r>
    </w:p>
    <w:p w14:paraId="5C0B27F4">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 xml:space="preserve">乙方应在本项目服务期满前5个工作日，按照甲方要求完成对本项目全部文档资料的整理汇总，最终形成完整的项目档案提交甲方。 </w:t>
      </w:r>
    </w:p>
    <w:p w14:paraId="1985BAFA">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3.2资料保密</w:t>
      </w:r>
    </w:p>
    <w:p w14:paraId="2CD283AD">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乙方负责</w:t>
      </w:r>
      <w:r>
        <w:rPr>
          <w:rFonts w:hint="eastAsia" w:ascii="宋体" w:hAnsi="宋体" w:eastAsia="宋体" w:cs="宋体"/>
          <w:sz w:val="24"/>
          <w:szCs w:val="24"/>
          <w:lang w:val="zh-CN"/>
        </w:rPr>
        <w:t>建立《保密制度规定》文件并实施，</w:t>
      </w:r>
      <w:r>
        <w:rPr>
          <w:rFonts w:hint="eastAsia" w:ascii="宋体" w:hAnsi="宋体" w:eastAsia="宋体" w:cs="宋体"/>
          <w:iCs/>
          <w:kern w:val="18"/>
          <w:sz w:val="24"/>
          <w:szCs w:val="24"/>
        </w:rPr>
        <w:t>对其在履行合同过程中所知悉的甲方项目技术秘密和商业秘密承担保密义务，非经甲方特别授权，甲方向乙方提供的任何保密信息并不代表授予乙方该保密信息包含的任何专利权、商标权、著作权、商业秘密或其它类型的知识产权。</w:t>
      </w:r>
    </w:p>
    <w:p w14:paraId="35E16031">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对甲方所提供的保密信息予以妥善保存，仅使用于与完成委托项目工作有关的用途或目的；在缺少相关保密条款约定时，应至少采取适用于对自己的保密信息同样的保护措施和审慎程度进行保密。一经甲方提出要求，乙方应按照甲方的指示在收到甲方的书面通知后3日内将收到的含有保密信息的所有文件或其他资料归还甲方。</w:t>
      </w:r>
    </w:p>
    <w:p w14:paraId="57248E0C">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乙方所有</w:t>
      </w:r>
      <w:r>
        <w:rPr>
          <w:rFonts w:hint="eastAsia" w:ascii="宋体" w:hAnsi="宋体" w:eastAsia="宋体" w:cs="宋体"/>
          <w:sz w:val="24"/>
          <w:szCs w:val="24"/>
        </w:rPr>
        <w:t>项目人</w:t>
      </w:r>
      <w:r>
        <w:rPr>
          <w:rFonts w:hint="eastAsia" w:ascii="宋体" w:hAnsi="宋体" w:eastAsia="宋体" w:cs="宋体"/>
          <w:sz w:val="24"/>
          <w:szCs w:val="24"/>
          <w:lang w:val="zh-CN"/>
        </w:rPr>
        <w:t>员</w:t>
      </w:r>
      <w:r>
        <w:rPr>
          <w:rFonts w:hint="eastAsia" w:ascii="宋体" w:hAnsi="宋体" w:eastAsia="宋体" w:cs="宋体"/>
          <w:sz w:val="24"/>
          <w:szCs w:val="24"/>
        </w:rPr>
        <w:t>应</w:t>
      </w:r>
      <w:r>
        <w:rPr>
          <w:rFonts w:hint="eastAsia" w:ascii="宋体" w:hAnsi="宋体" w:eastAsia="宋体" w:cs="宋体"/>
          <w:sz w:val="24"/>
          <w:szCs w:val="24"/>
          <w:lang w:val="zh-CN"/>
        </w:rPr>
        <w:t>均签署《保密协议》，对工作中接触到的国家秘密、商业秘密和技术秘密负有保密责任</w:t>
      </w:r>
      <w:r>
        <w:rPr>
          <w:rFonts w:hint="eastAsia" w:ascii="宋体" w:hAnsi="宋体" w:eastAsia="宋体" w:cs="宋体"/>
          <w:iCs/>
          <w:kern w:val="18"/>
          <w:sz w:val="24"/>
          <w:szCs w:val="24"/>
        </w:rPr>
        <w:t>，不得以商业目的使用该资料或者开发和生产其他产品及将数据对外发布和提供。</w:t>
      </w:r>
    </w:p>
    <w:p w14:paraId="5E280E34">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乙方应自觉接受甲方的安全保密监督和管理，乙方如违反安全保密条款，甲方有权追究其相应责任。</w:t>
      </w:r>
    </w:p>
    <w:p w14:paraId="6632E254">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甲方拥有乙方所提交的全部成果文件的使用权和受益权。本项目服务期间所形成的所有知识产权均归甲方所有。</w:t>
      </w:r>
    </w:p>
    <w:p w14:paraId="3745F7E4">
      <w:pPr>
        <w:spacing w:line="500" w:lineRule="exact"/>
        <w:ind w:firstLine="480"/>
        <w:rPr>
          <w:rFonts w:hint="eastAsia" w:ascii="宋体" w:hAnsi="宋体" w:eastAsia="宋体" w:cs="宋体"/>
          <w:iCs/>
          <w:kern w:val="18"/>
          <w:sz w:val="24"/>
          <w:szCs w:val="24"/>
        </w:rPr>
      </w:pPr>
      <w:r>
        <w:rPr>
          <w:rFonts w:hint="eastAsia" w:ascii="宋体" w:hAnsi="宋体" w:eastAsia="宋体" w:cs="宋体"/>
          <w:iCs/>
          <w:kern w:val="18"/>
          <w:sz w:val="24"/>
          <w:szCs w:val="24"/>
        </w:rPr>
        <w:t>本合同项约定的保密期限为长期。</w:t>
      </w:r>
    </w:p>
    <w:p w14:paraId="31351D6B">
      <w:pPr>
        <w:spacing w:line="500" w:lineRule="exact"/>
        <w:ind w:firstLine="482" w:firstLineChars="200"/>
        <w:rPr>
          <w:rFonts w:hint="eastAsia" w:ascii="宋体" w:hAnsi="宋体" w:eastAsia="宋体" w:cs="宋体"/>
          <w:b/>
          <w:bCs/>
          <w:iCs/>
          <w:kern w:val="18"/>
          <w:sz w:val="24"/>
          <w:szCs w:val="24"/>
        </w:rPr>
      </w:pPr>
      <w:r>
        <w:rPr>
          <w:rFonts w:hint="eastAsia" w:ascii="宋体" w:hAnsi="宋体" w:eastAsia="宋体" w:cs="宋体"/>
          <w:b/>
          <w:bCs/>
          <w:iCs/>
          <w:kern w:val="18"/>
          <w:sz w:val="24"/>
          <w:szCs w:val="24"/>
        </w:rPr>
        <w:t>4.项目服务保障措施</w:t>
      </w:r>
    </w:p>
    <w:p w14:paraId="49703C75">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4.1质量保证</w:t>
      </w:r>
    </w:p>
    <w:p w14:paraId="50FA6AAB">
      <w:pPr>
        <w:spacing w:line="500" w:lineRule="exact"/>
        <w:ind w:firstLine="480" w:firstLineChars="200"/>
        <w:rPr>
          <w:rFonts w:hint="eastAsia" w:ascii="宋体" w:hAnsi="宋体" w:eastAsia="宋体" w:cs="宋体"/>
          <w:spacing w:val="8"/>
          <w:sz w:val="24"/>
          <w:szCs w:val="24"/>
          <w:highlight w:val="yellow"/>
        </w:rPr>
      </w:pPr>
      <w:r>
        <w:rPr>
          <w:rFonts w:hint="eastAsia" w:ascii="宋体" w:hAnsi="宋体" w:eastAsia="宋体" w:cs="宋体"/>
          <w:iCs/>
          <w:kern w:val="18"/>
          <w:sz w:val="24"/>
          <w:szCs w:val="24"/>
        </w:rPr>
        <w:t>强化项目内部管理，乙方负责制定科学合理的质量控制计划，保证能够在规定的时间内完成甲方要求的工作任务，成果文件符合甲方的验收要求。</w:t>
      </w:r>
    </w:p>
    <w:p w14:paraId="250537C3">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4.2数据保障</w:t>
      </w:r>
    </w:p>
    <w:p w14:paraId="4F78DC71">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乙方应具备与承担工作相关必要的办公设备、现场排查设备以及数据收集、整理、分析及档案资料处理的能力，以保证数据的准确性、有效性、及时性和适用性符合甲方工作要求。</w:t>
      </w:r>
    </w:p>
    <w:p w14:paraId="63C1E06D">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4.3技术保障</w:t>
      </w:r>
    </w:p>
    <w:p w14:paraId="181090CC">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乙方负责组建专业性较强的技术团队，做好专业咨询服务保障。采用规范和有效的质量控制措施，保证按时完成本合同规定的内容，服务内容专业性、技术性、准确性达到相关要求。</w:t>
      </w:r>
    </w:p>
    <w:p w14:paraId="12BBC28A">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乙方保证本项目负责人、协调员及业务人员具备有一定的专业素质，可提供技术上的专业服务支撑，对项目数据内容、文本等进行审核、修订，能够保证完成甲方要求的工作任务。</w:t>
      </w:r>
    </w:p>
    <w:p w14:paraId="6906C2AA">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4.4人员保障</w:t>
      </w:r>
    </w:p>
    <w:p w14:paraId="6ED87AB8">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保证项目团队内部建设规范、管理制度完善。项目主要负责人员配置方案合理，人员组织架构及数量充足稳定，专业搭配合理。为加强与甲方的业务沟通联系，保证能够及时响应甲方工作任务要求，服务期间乙方指派1名专职项目协调员开展业务工作，负责完成本项目服务内容及其他甲方交办的工作。</w:t>
      </w:r>
    </w:p>
    <w:p w14:paraId="57F85A7B">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4.5交通保障</w:t>
      </w:r>
    </w:p>
    <w:p w14:paraId="748E265E">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乙方负责提供合理的交通保障措施，制定完整、详实可行的措施方案。乙方应为本项目提供高效的交通保障，确保项目顺利完成。</w:t>
      </w:r>
    </w:p>
    <w:p w14:paraId="0DF0089D">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4.6安全保障</w:t>
      </w:r>
    </w:p>
    <w:p w14:paraId="6BDF4A0E">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乙方全权负责所提供的人员、车辆和设备等的安全，服务期间所发生的安全事故全部由乙方自身承担，甲方为购买服务方，不承担有关任何人员、车辆和设备等安全赔偿责任。</w:t>
      </w:r>
    </w:p>
    <w:p w14:paraId="389023DA">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二、履行期限、地点和方式</w:t>
      </w:r>
    </w:p>
    <w:p w14:paraId="5E83CA17">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本合同自签订之日起至2026年12月31日，在北京海淀区履行。</w:t>
      </w:r>
    </w:p>
    <w:p w14:paraId="380F5060">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三、工作条件和协作事项</w:t>
      </w:r>
    </w:p>
    <w:p w14:paraId="666AF286">
      <w:pPr>
        <w:spacing w:line="500" w:lineRule="exact"/>
        <w:ind w:firstLine="482" w:firstLineChars="200"/>
        <w:rPr>
          <w:rFonts w:hint="eastAsia" w:ascii="宋体" w:hAnsi="宋体" w:eastAsia="宋体" w:cs="宋体"/>
          <w:b/>
          <w:bCs/>
          <w:iCs/>
          <w:kern w:val="18"/>
          <w:sz w:val="24"/>
          <w:szCs w:val="24"/>
        </w:rPr>
      </w:pPr>
      <w:r>
        <w:rPr>
          <w:rFonts w:hint="eastAsia" w:ascii="宋体" w:hAnsi="宋体" w:eastAsia="宋体" w:cs="宋体"/>
          <w:b/>
          <w:bCs/>
          <w:iCs/>
          <w:kern w:val="18"/>
          <w:sz w:val="24"/>
          <w:szCs w:val="24"/>
        </w:rPr>
        <w:t>1.甲方权利义务</w:t>
      </w:r>
    </w:p>
    <w:p w14:paraId="4B60C9DF">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1.1接受乙方提交的符合本合同约定条件的工作成果及相关文件；</w:t>
      </w:r>
    </w:p>
    <w:p w14:paraId="79A0EE79">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1.2审定乙方提交的委托项目工作方案和配套工作计划；</w:t>
      </w:r>
    </w:p>
    <w:p w14:paraId="1A18E26E">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1.3审定乙方提供的专业技术人员队伍名单；</w:t>
      </w:r>
    </w:p>
    <w:p w14:paraId="487554F4">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1.4对乙方的工作享有知情权和监督权，检查监督乙方完成委托项目工作的进度；</w:t>
      </w:r>
    </w:p>
    <w:p w14:paraId="0C5B9AC9">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1.5组织评估等验收的方式，对乙方提交的委托项目工作成果的质量进行评审和验收；</w:t>
      </w:r>
    </w:p>
    <w:p w14:paraId="084ECCF6">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1.6为保证乙方工作顺利进行，甲方应向乙方提供完成委托事项必要的资料；</w:t>
      </w:r>
    </w:p>
    <w:p w14:paraId="6F7C31A7">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 xml:space="preserve">1.7负责委托项目所涉及的、与甲方有关的外部联系和协调工作。 </w:t>
      </w:r>
    </w:p>
    <w:p w14:paraId="4F5BA56E">
      <w:pPr>
        <w:spacing w:line="500" w:lineRule="exact"/>
        <w:ind w:firstLine="482" w:firstLineChars="200"/>
        <w:rPr>
          <w:rFonts w:hint="eastAsia" w:ascii="宋体" w:hAnsi="宋体" w:eastAsia="宋体" w:cs="宋体"/>
          <w:b/>
          <w:bCs/>
          <w:iCs/>
          <w:kern w:val="18"/>
          <w:sz w:val="24"/>
          <w:szCs w:val="24"/>
        </w:rPr>
      </w:pPr>
      <w:r>
        <w:rPr>
          <w:rFonts w:hint="eastAsia" w:ascii="宋体" w:hAnsi="宋体" w:eastAsia="宋体" w:cs="宋体"/>
          <w:b/>
          <w:bCs/>
          <w:iCs/>
          <w:kern w:val="18"/>
          <w:sz w:val="24"/>
          <w:szCs w:val="24"/>
        </w:rPr>
        <w:t>2.乙方权利义务</w:t>
      </w:r>
    </w:p>
    <w:p w14:paraId="5EA5F7B5">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2.1有权接受甲方按照合同约定支付的委托报酬。</w:t>
      </w:r>
    </w:p>
    <w:p w14:paraId="665DC5FF">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2.2乙方依本合同的约定向甲方提供专业的服务，并在规定的委托项目工作时间期限内完成委托项目的工作。</w:t>
      </w:r>
    </w:p>
    <w:p w14:paraId="535EE582">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2.3乙方应遵守国家法律、法规和行业行为准则为甲方完成委托项目的工作；乙方提交的工作成果必须达到合同约定的要求，并对其完成的委托项目工作成果的真实性和准确性全面负责。</w:t>
      </w:r>
    </w:p>
    <w:p w14:paraId="44D0046E">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2.4乙方应认真按照合同要求完成委托项目工作，随时接受甲方的检查监督，并为检查监督提供便利条件。</w:t>
      </w:r>
    </w:p>
    <w:p w14:paraId="660FC858">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2.5甲方对乙方提交的委托项目工作成果提出质疑或要求乙方答复时，乙方须在收到甲方的质疑后 3 日内给予书面解释或答复。</w:t>
      </w:r>
    </w:p>
    <w:p w14:paraId="4BED179A">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2.6除双方另有约定外，为本项目进行现场勘查、分析论证、试验测定、到外地进行调研、收集资料，材料打印装订以及质量评审和验收所发生的费用，由乙方自行承担；乙方自行负担因履行本合同产生的各项税负。</w:t>
      </w:r>
    </w:p>
    <w:p w14:paraId="5E32DD09">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2.7未经甲方的书面许可，乙方不得以任何形式将其在本合同项下的权利义务转让给任何第三方。</w:t>
      </w:r>
    </w:p>
    <w:p w14:paraId="64D17874">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2.8 乙方指定1名联系人，对合作期间相关工作进行联系和协调并接受相关的工作成果：乙方联系人：【】，联系电话：【】，邮箱：【】;乙方变更联系人或联系方式的，应当及时通知对方，确保沟通顺畅。</w:t>
      </w:r>
    </w:p>
    <w:p w14:paraId="754A3550">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2.9乙方应廉洁公正的完成甲方委托的事务，不得收取被调查对象的任何的利益，不得作出影响调查结果公平公正的行为，不能借甲方名义从事任何与合同委托内容无关的工作。如果乙方违反约定或被调查对方、第三方投诉举报查证属实的，甲方有权随时终止本合同并要求乙方承担违约责任。</w:t>
      </w:r>
    </w:p>
    <w:p w14:paraId="38019FF2">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2.10甲方提供稿件的版权、商标、标识等知识产权归甲方所有，未经甲方事先书面同意，乙方不得自行单独使用(但乙方为履行本合同的义务除外)或擅自许可第三方使用。在此情况下，若甲方提供的稿件、商标、标识、图片、视听资料等已经成为乙方履行本合同的作品中不可分割的一部分的，乙方对相关作品的使用不构成对甲方权利的侵害。</w:t>
      </w:r>
    </w:p>
    <w:p w14:paraId="3BD02072">
      <w:pPr>
        <w:spacing w:line="500" w:lineRule="exact"/>
        <w:ind w:firstLine="480" w:firstLineChars="200"/>
        <w:rPr>
          <w:rFonts w:hint="eastAsia" w:ascii="宋体" w:hAnsi="宋体" w:eastAsia="宋体" w:cs="宋体"/>
          <w:iCs/>
          <w:kern w:val="18"/>
          <w:sz w:val="24"/>
          <w:szCs w:val="24"/>
          <w:highlight w:val="yellow"/>
        </w:rPr>
      </w:pPr>
      <w:r>
        <w:rPr>
          <w:rFonts w:hint="eastAsia" w:ascii="宋体" w:hAnsi="宋体" w:eastAsia="宋体" w:cs="宋体"/>
          <w:iCs/>
          <w:kern w:val="18"/>
          <w:sz w:val="24"/>
          <w:szCs w:val="24"/>
        </w:rPr>
        <w:t>2.11乙方应保证其交付内容的知识产权不侵犯任何第三方权益，若因乙方原因侵犯第三方权利的，乙方应当承担全部责任。但若甲方要求乙方在制作时使用甲方指定的视听作品、图片、文稿等物料的，乙方应审核并配合取得权利人的许可同意、办理相应的许可文件。</w:t>
      </w:r>
    </w:p>
    <w:p w14:paraId="671DE44A">
      <w:pPr>
        <w:spacing w:line="500" w:lineRule="exact"/>
        <w:ind w:firstLine="480" w:firstLineChars="200"/>
        <w:rPr>
          <w:rFonts w:hint="eastAsia" w:ascii="宋体" w:hAnsi="宋体" w:eastAsia="宋体" w:cs="宋体"/>
          <w:spacing w:val="8"/>
          <w:sz w:val="24"/>
          <w:szCs w:val="24"/>
        </w:rPr>
      </w:pPr>
      <w:r>
        <w:rPr>
          <w:rFonts w:hint="eastAsia" w:ascii="宋体" w:hAnsi="宋体" w:eastAsia="宋体" w:cs="宋体"/>
          <w:iCs/>
          <w:kern w:val="18"/>
          <w:sz w:val="24"/>
          <w:szCs w:val="24"/>
        </w:rPr>
        <w:t>四、验收方法和标准</w:t>
      </w:r>
    </w:p>
    <w:p w14:paraId="7674A1A5">
      <w:pPr>
        <w:spacing w:line="500" w:lineRule="exact"/>
        <w:ind w:firstLine="482" w:firstLineChars="200"/>
        <w:rPr>
          <w:rFonts w:hint="eastAsia" w:ascii="宋体" w:hAnsi="宋体" w:eastAsia="宋体" w:cs="宋体"/>
          <w:b/>
          <w:bCs/>
          <w:iCs/>
          <w:kern w:val="18"/>
          <w:sz w:val="24"/>
          <w:szCs w:val="24"/>
          <w:lang w:val="en"/>
        </w:rPr>
      </w:pPr>
      <w:r>
        <w:rPr>
          <w:rFonts w:hint="eastAsia" w:ascii="宋体" w:hAnsi="宋体" w:eastAsia="宋体" w:cs="宋体"/>
          <w:b/>
          <w:bCs/>
          <w:iCs/>
          <w:kern w:val="18"/>
          <w:sz w:val="24"/>
          <w:szCs w:val="24"/>
        </w:rPr>
        <w:t>1.乙方根据甲方项目进度要求提交以下成果</w:t>
      </w:r>
      <w:r>
        <w:rPr>
          <w:rFonts w:hint="eastAsia" w:ascii="宋体" w:hAnsi="宋体" w:eastAsia="宋体" w:cs="宋体"/>
          <w:b/>
          <w:bCs/>
          <w:iCs/>
          <w:kern w:val="18"/>
          <w:sz w:val="24"/>
          <w:szCs w:val="24"/>
          <w:lang w:val="en"/>
        </w:rPr>
        <w:t>:</w:t>
      </w:r>
    </w:p>
    <w:p w14:paraId="647F14C9">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含城乡结合部（10个街镇）北部地区（4个镇）及重点行业领域，专项总结、以及一份总报告。</w:t>
      </w:r>
    </w:p>
    <w:p w14:paraId="50E0C249">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乙方按照本合同第一条所列要求完成项目后，应及时向甲方提交工作成果，甲方在收到乙方提交的完整委托项目工作成果后组织项目验收，并确定时间和地点，乙方应给予配合，具体时间由甲方通知乙方。乙方应按照甲方通知的时间</w:t>
      </w:r>
      <w:r>
        <w:rPr>
          <w:rFonts w:hint="eastAsia" w:ascii="宋体" w:hAnsi="宋体" w:eastAsia="宋体" w:cs="宋体"/>
          <w:sz w:val="24"/>
          <w:szCs w:val="24"/>
        </w:rPr>
        <w:t>在甲方指定的地点</w:t>
      </w:r>
      <w:r>
        <w:rPr>
          <w:rFonts w:hint="eastAsia" w:ascii="宋体" w:hAnsi="宋体" w:eastAsia="宋体" w:cs="宋体"/>
          <w:iCs/>
          <w:kern w:val="18"/>
          <w:sz w:val="24"/>
          <w:szCs w:val="24"/>
        </w:rPr>
        <w:t>参加验收，乙方汇报工作成果，</w:t>
      </w:r>
      <w:r>
        <w:rPr>
          <w:rFonts w:hint="eastAsia" w:ascii="宋体" w:hAnsi="宋体" w:eastAsia="宋体" w:cs="宋体"/>
          <w:sz w:val="24"/>
          <w:szCs w:val="24"/>
        </w:rPr>
        <w:t>接受甲方对其工作成果进行质量评审，</w:t>
      </w:r>
      <w:r>
        <w:rPr>
          <w:rFonts w:hint="eastAsia" w:ascii="宋体" w:hAnsi="宋体" w:eastAsia="宋体" w:cs="宋体"/>
          <w:iCs/>
          <w:kern w:val="18"/>
          <w:sz w:val="24"/>
          <w:szCs w:val="24"/>
        </w:rPr>
        <w:t>双方认可该评审结果为验收结果。验收合格，由甲方出具技术服务验收证明。</w:t>
      </w:r>
    </w:p>
    <w:p w14:paraId="4AC6DEE6">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3.乙方项目负责人应对工作情况做出必要说明，并可以对质量评审结论申述意见。</w:t>
      </w:r>
    </w:p>
    <w:p w14:paraId="646DA6D0">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4.如乙方提交的工作成果未通过质量评审的，乙方应在甲方规定的期限内进行修改并承担修改费用，并重新申请进行评审验收；如乙方未在甲方规定的期限内完成修改工作或经修改后仍未能通过质量评审的，乙方应按本合同第六条的约定承担违约责任并赔偿由此给甲方造成的全部损失。</w:t>
      </w:r>
    </w:p>
    <w:p w14:paraId="222187EA">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5.乙方提交的委托项目工作成果通过质量评审的，经双方授权代表签字确认后，作为委托项目工作成果验收合格的依据。</w:t>
      </w:r>
    </w:p>
    <w:p w14:paraId="560EE26C">
      <w:pPr>
        <w:pStyle w:val="285"/>
        <w:spacing w:after="0" w:line="500" w:lineRule="exact"/>
        <w:rPr>
          <w:rFonts w:hint="eastAsia" w:ascii="宋体" w:hAnsi="宋体" w:eastAsia="宋体" w:cs="宋体"/>
          <w:iCs/>
          <w:kern w:val="18"/>
          <w:sz w:val="24"/>
          <w:szCs w:val="24"/>
        </w:rPr>
      </w:pPr>
      <w:r>
        <w:rPr>
          <w:rFonts w:hint="eastAsia" w:ascii="宋体" w:hAnsi="宋体" w:eastAsia="宋体" w:cs="宋体"/>
          <w:sz w:val="24"/>
          <w:szCs w:val="24"/>
        </w:rPr>
        <w:t xml:space="preserve">     </w:t>
      </w:r>
      <w:r>
        <w:rPr>
          <w:rFonts w:hint="eastAsia" w:ascii="宋体" w:hAnsi="宋体" w:eastAsia="宋体" w:cs="宋体"/>
          <w:iCs/>
          <w:kern w:val="18"/>
          <w:sz w:val="24"/>
          <w:szCs w:val="24"/>
        </w:rPr>
        <w:t>6.本合同服务项目的保证期为12个月，自项目验收合格之日起计算。在保证期内发现服务质量缺陷的，乙方应当负责返工或者采取补救措施。</w:t>
      </w:r>
    </w:p>
    <w:p w14:paraId="1497C79F">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五、报酬及其支付方式</w:t>
      </w:r>
    </w:p>
    <w:p w14:paraId="720921DE">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1.本项目预算报酬人民币大写金额：元整（小写：¥元）最终</w:t>
      </w:r>
      <w:r>
        <w:rPr>
          <w:rFonts w:hint="eastAsia" w:ascii="宋体" w:hAnsi="宋体" w:eastAsia="宋体" w:cs="宋体"/>
          <w:spacing w:val="8"/>
          <w:sz w:val="24"/>
          <w:szCs w:val="24"/>
        </w:rPr>
        <w:t>结算金额以结算审核结果为准。</w:t>
      </w:r>
      <w:r>
        <w:rPr>
          <w:rFonts w:hint="eastAsia" w:ascii="宋体" w:hAnsi="宋体" w:eastAsia="宋体" w:cs="宋体"/>
          <w:iCs/>
          <w:kern w:val="18"/>
          <w:sz w:val="24"/>
          <w:szCs w:val="24"/>
        </w:rPr>
        <w:t>项目预算报酬为含税价，期间发生的所有费用均含在本项目报酬中，甲方不再承担额外费用。</w:t>
      </w:r>
    </w:p>
    <w:p w14:paraId="6244ADA6">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2.项目费用组成表（见附件）</w:t>
      </w:r>
    </w:p>
    <w:p w14:paraId="75D7FA0F">
      <w:pPr>
        <w:spacing w:line="500" w:lineRule="exact"/>
        <w:ind w:firstLine="512" w:firstLineChars="200"/>
        <w:rPr>
          <w:rFonts w:hint="eastAsia" w:ascii="宋体" w:hAnsi="宋体" w:eastAsia="宋体" w:cs="宋体"/>
          <w:iCs/>
          <w:kern w:val="18"/>
          <w:sz w:val="24"/>
          <w:szCs w:val="24"/>
        </w:rPr>
      </w:pPr>
      <w:r>
        <w:rPr>
          <w:rFonts w:hint="eastAsia" w:ascii="宋体" w:hAnsi="宋体" w:eastAsia="宋体" w:cs="宋体"/>
          <w:spacing w:val="8"/>
          <w:sz w:val="24"/>
          <w:szCs w:val="24"/>
        </w:rPr>
        <w:t>3.支付方式</w:t>
      </w:r>
      <w:r>
        <w:rPr>
          <w:rFonts w:hint="eastAsia" w:ascii="宋体" w:hAnsi="宋体" w:eastAsia="宋体" w:cs="宋体"/>
          <w:iCs/>
          <w:kern w:val="18"/>
          <w:sz w:val="24"/>
          <w:szCs w:val="24"/>
        </w:rPr>
        <w:t>（采用分期支付方式）</w:t>
      </w:r>
    </w:p>
    <w:p w14:paraId="2F8AB49E">
      <w:pPr>
        <w:spacing w:line="500" w:lineRule="exact"/>
        <w:ind w:firstLine="480" w:firstLineChars="200"/>
        <w:rPr>
          <w:rFonts w:hint="eastAsia" w:ascii="宋体" w:hAnsi="宋体" w:eastAsia="宋体" w:cs="宋体"/>
          <w:iCs/>
          <w:kern w:val="18"/>
          <w:sz w:val="24"/>
          <w:szCs w:val="24"/>
        </w:rPr>
      </w:pPr>
      <w:r>
        <w:rPr>
          <w:rFonts w:hint="eastAsia" w:ascii="宋体" w:hAnsi="宋体" w:eastAsia="宋体" w:cs="宋体"/>
          <w:iCs/>
          <w:kern w:val="18"/>
          <w:sz w:val="24"/>
          <w:szCs w:val="24"/>
        </w:rPr>
        <w:t>分期支付：</w:t>
      </w:r>
    </w:p>
    <w:p w14:paraId="6105907D">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3.1 签订合同后15个工作日内，支付合同总金额的【60】%，即人民币小写【】元（大写：【元】整）。</w:t>
      </w:r>
    </w:p>
    <w:p w14:paraId="50F75A19">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3.2 2026年9月30日前，乙方按照甲方要求完成阶段性工作，并提交工作成果经甲方验收合格后，支付合同总金额的【30】%，即人民币小写：【】元（大写：【元】整）；</w:t>
      </w:r>
    </w:p>
    <w:p w14:paraId="0C9D4CFA">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3.3 乙方完成合同约定的全部工作且完成结算审核，甲方依据结算审核结果支付剩余尾款，具体金额以结算审核结果为准。</w:t>
      </w:r>
    </w:p>
    <w:p w14:paraId="64B6021E">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4.在甲方付款前，乙方应当向甲方提供等额增值税普通发票，否则甲方有权拒绝付款而不承担任何责任。</w:t>
      </w:r>
    </w:p>
    <w:p w14:paraId="2FA99832">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5.如因政府财政资金拨款的时间延后</w:t>
      </w:r>
      <w:r>
        <w:rPr>
          <w:rFonts w:hint="eastAsia" w:ascii="宋体" w:hAnsi="宋体" w:eastAsia="宋体" w:cs="宋体"/>
          <w:spacing w:val="8"/>
          <w:sz w:val="24"/>
          <w:szCs w:val="24"/>
        </w:rPr>
        <w:t>或因财务财政系统受限延迟等原因，</w:t>
      </w:r>
      <w:r>
        <w:rPr>
          <w:rFonts w:hint="eastAsia" w:ascii="宋体" w:hAnsi="宋体" w:eastAsia="宋体" w:cs="宋体"/>
          <w:spacing w:val="8"/>
          <w:kern w:val="2"/>
          <w:sz w:val="24"/>
          <w:szCs w:val="24"/>
        </w:rPr>
        <w:t>导致甲方逾期支付报酬的，乙方同意免除甲方承担因此引发的逾期付款违约责任。</w:t>
      </w:r>
    </w:p>
    <w:p w14:paraId="02F5516F">
      <w:pPr>
        <w:pStyle w:val="122"/>
        <w:widowControl w:val="0"/>
        <w:tabs>
          <w:tab w:val="left" w:pos="1411"/>
          <w:tab w:val="left" w:pos="5182"/>
        </w:tabs>
        <w:autoSpaceDE w:val="0"/>
        <w:autoSpaceDN w:val="0"/>
        <w:spacing w:after="0" w:line="500" w:lineRule="exact"/>
        <w:ind w:left="0" w:firstLine="512" w:firstLineChars="200"/>
        <w:jc w:val="both"/>
        <w:rPr>
          <w:rFonts w:hint="eastAsia" w:ascii="宋体" w:hAnsi="宋体" w:eastAsia="宋体" w:cs="宋体"/>
          <w:spacing w:val="8"/>
          <w:kern w:val="2"/>
          <w:sz w:val="24"/>
          <w:szCs w:val="24"/>
        </w:rPr>
      </w:pPr>
      <w:r>
        <w:rPr>
          <w:rFonts w:hint="eastAsia" w:ascii="宋体" w:hAnsi="宋体" w:eastAsia="宋体" w:cs="宋体"/>
          <w:spacing w:val="8"/>
          <w:kern w:val="2"/>
          <w:sz w:val="24"/>
          <w:szCs w:val="24"/>
        </w:rPr>
        <w:t>6.无论何种原因，未经双方签署书面文件，乙方提供的服务所对应的费用不得超过本合同项目预算报酬（或中标金额），否则，甲方有权不予支付超出本合同项目预算报酬的金额。</w:t>
      </w:r>
    </w:p>
    <w:p w14:paraId="5FFD3E65">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六、违约责任</w:t>
      </w:r>
    </w:p>
    <w:p w14:paraId="5C58EFC5">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1.如甲方违约，应依法承担违约责任。如因特殊情况，甲方要求终止本合同约定的技术服务工作的，甲方应提前10日向乙方发出书面的“终止服务通知”，乙方应当按照该通知的要求终止技术服务工作。乙方在收到该通知前已完成的工作量及已投入的工作费用由甲方据实结算，乙方未开展的工作部分，甲方将不再支付费用，其他善后事项由双方另行协商解决。</w:t>
      </w:r>
    </w:p>
    <w:p w14:paraId="173B0FC4">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2.乙方存在下列行为之一的，应承担违约责任：</w:t>
      </w:r>
    </w:p>
    <w:p w14:paraId="4EDA469C">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2.1乙方未按本合同及相关附件约定履行服务义务的，应按照下述规则承担违约责任：对涉及任务时间节点、完成率等重要指标要求的，每违约1次，应向甲方支付合同总价款10%的违约金；对涉及实施次数、档案份数、报告份数等其他条款要求的，每违约1次，应向甲方支付合同总价款5%的违约金；如累计违约超过3次或累计逾期超过10日的，甲方可单方解除本合同，要求乙方退还全部已付费用，并要求乙方按照合同总价款的40%承担违约金。</w:t>
      </w:r>
    </w:p>
    <w:p w14:paraId="7789AB98">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2.2乙方提交项目成果经验收不合格，在甲方指定的期限内仍不能按照合同约定的要求提交项目成果的，甲方有权解除合同，要求乙方退还全部已付费用，并要求乙方按照合同总价款的10%向甲方支付违约金。</w:t>
      </w:r>
    </w:p>
    <w:p w14:paraId="0FE83254">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2.3乙方不得以任何形式、任何方式向第三方透露本项目相关商务信息，否则造成的一切经济及法律责任由乙方承担；如乙方违反本合同约定的保密义务或未采取有效措施阻止保密信息的泄密范围进一步扩大，乙方应当按照合同总价款的50%承担违约金。违约金不足以弥补甲方损失的，乙方还应当就差额部分进行赔偿。</w:t>
      </w:r>
    </w:p>
    <w:p w14:paraId="465103EA">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2.4乙方未经甲方书面同意或授权，不得以甲方名义以任何方式从事与本项目无关的其他活动，一经发现，甲方可单方解除本合同，要求乙方退还全部已付费用，并要求乙方按照合同总价款的60%承担违约金。</w:t>
      </w:r>
    </w:p>
    <w:p w14:paraId="30D01A77">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2.5未经甲方书面同意，乙方擅自将本合同项下的权利义务全部或部分转让或转委托给任何第三方的，甲方有权单方解除合同，要求乙方退还甲方已支付的全部服务费用，并要求乙方向甲方支付合同总额20%的违约金。</w:t>
      </w:r>
    </w:p>
    <w:p w14:paraId="4062F62E">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2.6乙方因收受被调查对象或第三方的好处或被投诉举报查证属实的，甲方有权随时解除合同，要求乙方退还甲方已支付的全部服务费用，并要求乙方向甲方支付合同总额20%的违约金。</w:t>
      </w:r>
    </w:p>
    <w:p w14:paraId="3FF51BED">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2.7因乙方违约，甲方为维权支付的律师费、诉讼费、保全费、担保费等全部费用均由乙方承担。</w:t>
      </w:r>
    </w:p>
    <w:p w14:paraId="170AC119">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3.甲方变更任务、要求或者本合同其他内容时，需与乙方协商达成书面协议后实行。</w:t>
      </w:r>
    </w:p>
    <w:p w14:paraId="299EF181">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4．遇到自然灾害等不可抗力因素的影响，导致报告提交时间顺延，由甲、乙两方协商解决。若因规划、资金、措施落实等非技术问题影响报告审查，乙方不承担责任。</w:t>
      </w:r>
    </w:p>
    <w:p w14:paraId="12D622C7">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5.乙方应对其所提供本合同项下的服务负责，如因乙方或人员原因，给自身、甲方或第三方造成人员人身伤害或财产损失的，乙方应承担赔偿责任。</w:t>
      </w:r>
    </w:p>
    <w:p w14:paraId="63B42531">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6.双方合作期间，由乙方提供的制作方案及所制作的作品，应具有真实性、准确性和完整性以及符合知识产权的合法性，如因乙方提供的产品、技术等引起与第三方的知识产权纠纷，一切责任由乙方负责，由乙方承担因此给甲方造成的一切损失。</w:t>
      </w:r>
    </w:p>
    <w:p w14:paraId="2107D178">
      <w:pPr>
        <w:widowControl/>
        <w:snapToGrid w:val="0"/>
        <w:spacing w:line="500" w:lineRule="exact"/>
        <w:ind w:firstLine="512" w:firstLineChars="200"/>
        <w:outlineLvl w:val="0"/>
        <w:rPr>
          <w:rFonts w:hint="eastAsia" w:ascii="宋体" w:hAnsi="宋体" w:eastAsia="宋体" w:cs="宋体"/>
          <w:spacing w:val="8"/>
          <w:sz w:val="24"/>
          <w:szCs w:val="24"/>
        </w:rPr>
      </w:pPr>
      <w:bookmarkStart w:id="498" w:name="_Toc8421"/>
      <w:bookmarkStart w:id="499" w:name="_Toc25770"/>
      <w:r>
        <w:rPr>
          <w:rFonts w:hint="eastAsia" w:ascii="宋体" w:hAnsi="宋体" w:eastAsia="宋体" w:cs="宋体"/>
          <w:spacing w:val="8"/>
          <w:sz w:val="24"/>
          <w:szCs w:val="24"/>
        </w:rPr>
        <w:t>七、合同的变更、解除与终止</w:t>
      </w:r>
      <w:bookmarkEnd w:id="498"/>
      <w:bookmarkEnd w:id="499"/>
    </w:p>
    <w:p w14:paraId="1657EE85">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1.合同的任何变更需经双方书面同意并且以书面形式作出。</w:t>
      </w:r>
    </w:p>
    <w:p w14:paraId="6B11D236">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2.在本合同有效期内，经双方协商一致可解除，并签订书面解除协议。</w:t>
      </w:r>
    </w:p>
    <w:p w14:paraId="723D27F8">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3.一方具有下列情形的，另一方有权单方面解除合同：</w:t>
      </w:r>
    </w:p>
    <w:p w14:paraId="22E5F20A">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3.1乙方及其工作人员无法完成本合同约定的服务，经甲方要求未在约定时间内予以完成或调换，影响到甲方正常工作的；</w:t>
      </w:r>
    </w:p>
    <w:p w14:paraId="784E4EF4">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3.2因乙方或乙方安排的相关人员的工作失误给甲方造成重大损失的；</w:t>
      </w:r>
    </w:p>
    <w:p w14:paraId="0F5B36D7">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3.3甲方未经乙方同意而拖欠乙方技术服务费用；</w:t>
      </w:r>
    </w:p>
    <w:p w14:paraId="26138B4E">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3.4其他违反合同约定给甲方造成损失的。</w:t>
      </w:r>
    </w:p>
    <w:p w14:paraId="42FAE551">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4.本合同到期后，甲、乙各方未有续签合同之意向，本合同自然终止。</w:t>
      </w:r>
    </w:p>
    <w:p w14:paraId="6795BDDC">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八、解决合同纠纷的方式</w:t>
      </w:r>
    </w:p>
    <w:p w14:paraId="19DB5AAA">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在履行本合同的过程中发生争议，双方当事人和解或调解不成，双方约定向甲方所在地的人民法院起诉。</w:t>
      </w:r>
    </w:p>
    <w:p w14:paraId="75F8A190">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九、送达</w:t>
      </w:r>
    </w:p>
    <w:p w14:paraId="2BF88654">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本合同第三条第2.8款中约定的联系人、联系地址、联系方式为乙方就本项目指定的联系人、联系地址、联系方式，甲方就合同履行过程中涉及的各类通知、协议等相关文件以及法律文书，均向该联系人、联系地址、联系方式发送；双方发生争议后，甚至进入诉讼程序，该联系人、联系地址、联系方式仍为有效。任何一方的联系人、联系地址、联系方式发生变更的，须在变更前十日以书面形式通知对方，若因一方没有及时履行通知义务而导致其无法及时接收相关文件所产生的法律后果，由没有及时履行告知义务的一方承担。</w:t>
      </w:r>
    </w:p>
    <w:p w14:paraId="2EA85F22">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双方将按如下规定确定送达的日期：</w:t>
      </w:r>
    </w:p>
    <w:p w14:paraId="29582573">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（1）以电子邮件、微信发出的，进入对方指定系统的时间视为送达时间；</w:t>
      </w:r>
    </w:p>
    <w:p w14:paraId="3926A55B">
      <w:pPr>
        <w:spacing w:line="500" w:lineRule="exact"/>
        <w:ind w:firstLine="512" w:firstLineChars="200"/>
        <w:rPr>
          <w:rFonts w:hint="eastAsia" w:ascii="宋体" w:hAnsi="宋体" w:eastAsia="宋体" w:cs="宋体"/>
          <w:spacing w:val="8"/>
          <w:sz w:val="24"/>
          <w:szCs w:val="24"/>
        </w:rPr>
      </w:pPr>
      <w:r>
        <w:rPr>
          <w:rFonts w:hint="eastAsia" w:ascii="宋体" w:hAnsi="宋体" w:eastAsia="宋体" w:cs="宋体"/>
          <w:spacing w:val="8"/>
          <w:sz w:val="24"/>
          <w:szCs w:val="24"/>
        </w:rPr>
        <w:t>（2）以专人递送的，接收人签收之日视为送达之日；</w:t>
      </w:r>
    </w:p>
    <w:p w14:paraId="06FADD9B">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（3）以特快专递、挂号信形式发出的，自发出之日起第4日视为送达之日。</w:t>
      </w:r>
    </w:p>
    <w:p w14:paraId="16151EB9">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十、其它</w:t>
      </w:r>
    </w:p>
    <w:p w14:paraId="2C8FA093">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1.如需延续，在乙方当期服务工作经甲方验收合格后，双方可按经甲方确认的同等或类似服务内容、质量以及价格等条件续签合同，但须依据财政相关政策执行。</w:t>
      </w:r>
    </w:p>
    <w:p w14:paraId="60A2EEF9">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2.本合同经各方法定代表人或授权代表签署并加盖公章后生效。未尽事宜，经双方协商一致，签订补充协议，所有双方签署的补充协议、投标文件或承诺均为本合同不可分割的有效组成部分，与本合同具有同等的法律效力和履约义务。</w:t>
      </w:r>
    </w:p>
    <w:p w14:paraId="7B1D9A08">
      <w:pPr>
        <w:keepNext w:val="0"/>
        <w:keepLines w:val="0"/>
        <w:pageBreakBefore w:val="0"/>
        <w:widowControl/>
        <w:kinsoku w:val="0"/>
        <w:wordWrap/>
        <w:overflowPunct/>
        <w:topLinePunct w:val="0"/>
        <w:autoSpaceDE w:val="0"/>
        <w:autoSpaceDN w:val="0"/>
        <w:bidi w:val="0"/>
        <w:adjustRightInd w:val="0"/>
        <w:snapToGrid w:val="0"/>
        <w:spacing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3.本合同一式陆份，甲方执肆份，乙方执贰份，具有同等法律效力。</w:t>
      </w:r>
    </w:p>
    <w:p w14:paraId="6808FCEA">
      <w:pPr>
        <w:keepNext w:val="0"/>
        <w:keepLines w:val="0"/>
        <w:pageBreakBefore w:val="0"/>
        <w:widowControl/>
        <w:kinsoku w:val="0"/>
        <w:wordWrap/>
        <w:overflowPunct/>
        <w:topLinePunct w:val="0"/>
        <w:autoSpaceDE w:val="0"/>
        <w:autoSpaceDN w:val="0"/>
        <w:bidi w:val="0"/>
        <w:adjustRightInd w:val="0"/>
        <w:snapToGrid w:val="0"/>
        <w:spacing w:line="240" w:lineRule="auto"/>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（以下无正文内容）</w:t>
      </w:r>
    </w:p>
    <w:p w14:paraId="7881B29F">
      <w:pPr>
        <w:rPr>
          <w:rFonts w:hint="eastAsia" w:ascii="宋体" w:hAnsi="宋体" w:cs="宋体"/>
          <w:spacing w:val="8"/>
          <w:sz w:val="28"/>
          <w:szCs w:val="28"/>
        </w:rPr>
      </w:pPr>
    </w:p>
    <w:tbl>
      <w:tblPr>
        <w:tblStyle w:val="55"/>
        <w:tblW w:w="9084" w:type="dxa"/>
        <w:jc w:val="center"/>
        <w:tblLayout w:type="fixed"/>
        <w:tblCellMar>
          <w:top w:w="0" w:type="dxa"/>
          <w:left w:w="108" w:type="dxa"/>
          <w:bottom w:w="0" w:type="dxa"/>
          <w:right w:w="108" w:type="dxa"/>
        </w:tblCellMar>
      </w:tblPr>
      <w:tblGrid>
        <w:gridCol w:w="533"/>
        <w:gridCol w:w="1679"/>
        <w:gridCol w:w="2745"/>
        <w:gridCol w:w="103"/>
        <w:gridCol w:w="1349"/>
        <w:gridCol w:w="1050"/>
        <w:gridCol w:w="1625"/>
      </w:tblGrid>
      <w:tr w14:paraId="1E386322">
        <w:tblPrEx>
          <w:tblCellMar>
            <w:top w:w="0" w:type="dxa"/>
            <w:left w:w="108" w:type="dxa"/>
            <w:bottom w:w="0" w:type="dxa"/>
            <w:right w:w="108" w:type="dxa"/>
          </w:tblCellMar>
        </w:tblPrEx>
        <w:trPr>
          <w:cantSplit/>
          <w:trHeight w:val="1340" w:hRule="atLeast"/>
          <w:jc w:val="center"/>
        </w:trPr>
        <w:tc>
          <w:tcPr>
            <w:tcW w:w="532" w:type="dxa"/>
            <w:vMerge w:val="restart"/>
            <w:tcBorders>
              <w:top w:val="single" w:color="auto" w:sz="4" w:space="0"/>
              <w:left w:val="single" w:color="auto" w:sz="4" w:space="0"/>
              <w:bottom w:val="nil"/>
              <w:right w:val="single" w:color="000000" w:sz="6" w:space="0"/>
            </w:tcBorders>
            <w:noWrap w:val="0"/>
            <w:vAlign w:val="center"/>
          </w:tcPr>
          <w:p w14:paraId="6E122C0D">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委</w:t>
            </w:r>
          </w:p>
          <w:p w14:paraId="6230AE74">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托</w:t>
            </w:r>
          </w:p>
          <w:p w14:paraId="108DD806">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人</w:t>
            </w:r>
          </w:p>
          <w:p w14:paraId="700EEEFB">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w:t>
            </w:r>
          </w:p>
          <w:p w14:paraId="42580591">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甲</w:t>
            </w:r>
          </w:p>
          <w:p w14:paraId="334FBF5E">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方</w:t>
            </w:r>
          </w:p>
          <w:p w14:paraId="78EC699A">
            <w:pPr>
              <w:spacing w:line="420" w:lineRule="atLeast"/>
              <w:ind w:left="372" w:hanging="372"/>
              <w:jc w:val="center"/>
              <w:rPr>
                <w:rFonts w:hint="eastAsia" w:ascii="宋体" w:hAnsi="宋体" w:eastAsia="宋体" w:cs="宋体"/>
                <w:sz w:val="24"/>
                <w:szCs w:val="24"/>
              </w:rPr>
            </w:pPr>
            <w:r>
              <w:rPr>
                <w:rFonts w:hint="eastAsia" w:ascii="宋体" w:hAnsi="宋体" w:eastAsia="宋体" w:cs="宋体"/>
                <w:sz w:val="24"/>
                <w:szCs w:val="24"/>
              </w:rPr>
              <w:t>︶</w:t>
            </w: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34E7E809">
            <w:pPr>
              <w:jc w:val="center"/>
              <w:rPr>
                <w:rFonts w:hint="eastAsia" w:ascii="宋体" w:hAnsi="宋体" w:eastAsia="宋体" w:cs="宋体"/>
                <w:b/>
                <w:bCs/>
                <w:sz w:val="24"/>
                <w:szCs w:val="24"/>
              </w:rPr>
            </w:pPr>
            <w:r>
              <w:rPr>
                <w:rFonts w:hint="eastAsia" w:ascii="宋体" w:hAnsi="宋体" w:eastAsia="宋体" w:cs="宋体"/>
                <w:sz w:val="24"/>
                <w:szCs w:val="24"/>
              </w:rPr>
              <w:t>名称(或姓名)</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top"/>
          </w:tcPr>
          <w:p w14:paraId="786FBDA5">
            <w:pPr>
              <w:spacing w:line="303" w:lineRule="auto"/>
              <w:rPr>
                <w:rFonts w:hint="eastAsia" w:ascii="宋体" w:hAnsi="宋体" w:eastAsia="宋体" w:cs="宋体"/>
                <w:sz w:val="24"/>
                <w:szCs w:val="24"/>
              </w:rPr>
            </w:pPr>
          </w:p>
          <w:p w14:paraId="473D2D4C">
            <w:pPr>
              <w:pStyle w:val="69"/>
              <w:spacing w:before="78" w:line="219" w:lineRule="auto"/>
              <w:ind w:left="2124"/>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北京市海淀区应急管理局</w:t>
            </w:r>
          </w:p>
          <w:p w14:paraId="61D59712">
            <w:pPr>
              <w:pStyle w:val="69"/>
              <w:spacing w:before="154" w:line="212" w:lineRule="auto"/>
              <w:ind w:left="4801"/>
              <w:rPr>
                <w:rFonts w:hint="eastAsia" w:ascii="宋体" w:hAnsi="宋体" w:eastAsia="宋体" w:cs="宋体"/>
                <w:b/>
                <w:bCs/>
                <w:sz w:val="24"/>
                <w:szCs w:val="24"/>
              </w:rPr>
            </w:pPr>
            <w:r>
              <w:rPr>
                <w:rFonts w:hint="eastAsia" w:ascii="宋体" w:hAnsi="宋体" w:eastAsia="宋体" w:cs="宋体"/>
                <w:spacing w:val="-8"/>
                <w:sz w:val="24"/>
                <w:szCs w:val="24"/>
              </w:rPr>
              <w:t>(签</w:t>
            </w:r>
            <w:r>
              <w:rPr>
                <w:rFonts w:hint="eastAsia" w:ascii="宋体" w:hAnsi="宋体" w:eastAsia="宋体" w:cs="宋体"/>
                <w:spacing w:val="10"/>
                <w:sz w:val="24"/>
                <w:szCs w:val="24"/>
              </w:rPr>
              <w:t xml:space="preserve">  </w:t>
            </w:r>
            <w:r>
              <w:rPr>
                <w:rFonts w:hint="eastAsia" w:ascii="宋体" w:hAnsi="宋体" w:eastAsia="宋体" w:cs="宋体"/>
                <w:spacing w:val="-8"/>
                <w:sz w:val="24"/>
                <w:szCs w:val="24"/>
              </w:rPr>
              <w:t>章)</w:t>
            </w:r>
          </w:p>
        </w:tc>
      </w:tr>
      <w:tr w14:paraId="39D28B7A">
        <w:tblPrEx>
          <w:tblCellMar>
            <w:top w:w="0" w:type="dxa"/>
            <w:left w:w="108" w:type="dxa"/>
            <w:bottom w:w="0" w:type="dxa"/>
            <w:right w:w="108" w:type="dxa"/>
          </w:tblCellMar>
        </w:tblPrEx>
        <w:trPr>
          <w:cantSplit/>
          <w:trHeight w:val="968" w:hRule="atLeast"/>
          <w:jc w:val="center"/>
        </w:trPr>
        <w:tc>
          <w:tcPr>
            <w:tcW w:w="532" w:type="dxa"/>
            <w:vMerge w:val="continue"/>
            <w:tcBorders>
              <w:top w:val="nil"/>
              <w:left w:val="single" w:color="auto" w:sz="4" w:space="0"/>
              <w:bottom w:val="nil"/>
              <w:right w:val="single" w:color="000000" w:sz="6" w:space="0"/>
            </w:tcBorders>
            <w:noWrap w:val="0"/>
            <w:vAlign w:val="center"/>
          </w:tcPr>
          <w:p w14:paraId="6EA18C1B">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570BF0EE">
            <w:pPr>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2744" w:type="dxa"/>
            <w:tcBorders>
              <w:top w:val="single" w:color="000000" w:sz="6" w:space="0"/>
              <w:left w:val="single" w:color="000000" w:sz="6" w:space="0"/>
              <w:bottom w:val="single" w:color="000000" w:sz="6" w:space="0"/>
              <w:right w:val="single" w:color="000000" w:sz="6" w:space="0"/>
            </w:tcBorders>
            <w:noWrap w:val="0"/>
            <w:vAlign w:val="center"/>
          </w:tcPr>
          <w:p w14:paraId="6B3E7B07">
            <w:pPr>
              <w:spacing w:line="360" w:lineRule="exact"/>
              <w:jc w:val="center"/>
              <w:rPr>
                <w:rFonts w:hint="eastAsia" w:ascii="宋体" w:hAnsi="宋体" w:eastAsia="宋体" w:cs="宋体"/>
                <w:sz w:val="24"/>
                <w:szCs w:val="24"/>
              </w:rPr>
            </w:pPr>
          </w:p>
        </w:tc>
        <w:tc>
          <w:tcPr>
            <w:tcW w:w="1451" w:type="dxa"/>
            <w:gridSpan w:val="2"/>
            <w:tcBorders>
              <w:top w:val="single" w:color="000000" w:sz="6" w:space="0"/>
              <w:left w:val="single" w:color="000000" w:sz="6" w:space="0"/>
              <w:bottom w:val="single" w:color="000000" w:sz="6" w:space="0"/>
              <w:right w:val="single" w:color="000000" w:sz="6" w:space="0"/>
            </w:tcBorders>
            <w:noWrap w:val="0"/>
            <w:vAlign w:val="center"/>
          </w:tcPr>
          <w:p w14:paraId="7643F8C1">
            <w:pPr>
              <w:jc w:val="center"/>
              <w:rPr>
                <w:rFonts w:hint="eastAsia" w:ascii="宋体" w:hAnsi="宋体" w:eastAsia="宋体" w:cs="宋体"/>
                <w:sz w:val="24"/>
                <w:szCs w:val="24"/>
              </w:rPr>
            </w:pPr>
            <w:r>
              <w:rPr>
                <w:rFonts w:hint="eastAsia" w:ascii="宋体" w:hAnsi="宋体" w:eastAsia="宋体" w:cs="宋体"/>
                <w:sz w:val="24"/>
                <w:szCs w:val="24"/>
              </w:rPr>
              <w:t>委托代理人</w:t>
            </w:r>
          </w:p>
        </w:tc>
        <w:tc>
          <w:tcPr>
            <w:tcW w:w="2677" w:type="dxa"/>
            <w:gridSpan w:val="2"/>
            <w:tcBorders>
              <w:top w:val="single" w:color="000000" w:sz="6" w:space="0"/>
              <w:left w:val="single" w:color="000000" w:sz="6" w:space="0"/>
              <w:bottom w:val="single" w:color="000000" w:sz="6" w:space="0"/>
              <w:right w:val="single" w:color="000000" w:sz="6" w:space="0"/>
            </w:tcBorders>
            <w:noWrap w:val="0"/>
            <w:vAlign w:val="center"/>
          </w:tcPr>
          <w:p w14:paraId="715EEC79">
            <w:pPr>
              <w:spacing w:line="360" w:lineRule="exact"/>
              <w:jc w:val="center"/>
              <w:rPr>
                <w:rFonts w:hint="eastAsia" w:ascii="宋体" w:hAnsi="宋体" w:eastAsia="宋体" w:cs="宋体"/>
                <w:sz w:val="24"/>
                <w:szCs w:val="24"/>
              </w:rPr>
            </w:pPr>
          </w:p>
          <w:p w14:paraId="50099C81">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 xml:space="preserve">             (签  章)</w:t>
            </w:r>
          </w:p>
        </w:tc>
      </w:tr>
      <w:tr w14:paraId="09A73D1C">
        <w:tblPrEx>
          <w:tblCellMar>
            <w:top w:w="0" w:type="dxa"/>
            <w:left w:w="108" w:type="dxa"/>
            <w:bottom w:w="0" w:type="dxa"/>
            <w:right w:w="108" w:type="dxa"/>
          </w:tblCellMar>
        </w:tblPrEx>
        <w:trPr>
          <w:cantSplit/>
          <w:trHeight w:val="570" w:hRule="atLeast"/>
          <w:jc w:val="center"/>
        </w:trPr>
        <w:tc>
          <w:tcPr>
            <w:tcW w:w="532" w:type="dxa"/>
            <w:vMerge w:val="continue"/>
            <w:tcBorders>
              <w:top w:val="nil"/>
              <w:left w:val="single" w:color="auto" w:sz="4" w:space="0"/>
              <w:bottom w:val="nil"/>
              <w:right w:val="single" w:color="000000" w:sz="6" w:space="0"/>
            </w:tcBorders>
            <w:noWrap w:val="0"/>
            <w:vAlign w:val="center"/>
          </w:tcPr>
          <w:p w14:paraId="5854FF2E">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02602500">
            <w:pPr>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7F53D4F4">
            <w:pPr>
              <w:spacing w:line="360" w:lineRule="exact"/>
              <w:jc w:val="center"/>
              <w:rPr>
                <w:rFonts w:hint="eastAsia" w:ascii="宋体" w:hAnsi="宋体" w:eastAsia="宋体" w:cs="宋体"/>
                <w:sz w:val="24"/>
                <w:szCs w:val="24"/>
              </w:rPr>
            </w:pPr>
          </w:p>
        </w:tc>
      </w:tr>
      <w:tr w14:paraId="2824AD03">
        <w:tblPrEx>
          <w:tblCellMar>
            <w:top w:w="0" w:type="dxa"/>
            <w:left w:w="108" w:type="dxa"/>
            <w:bottom w:w="0" w:type="dxa"/>
            <w:right w:w="108" w:type="dxa"/>
          </w:tblCellMar>
        </w:tblPrEx>
        <w:trPr>
          <w:cantSplit/>
          <w:trHeight w:val="839" w:hRule="atLeast"/>
          <w:jc w:val="center"/>
        </w:trPr>
        <w:tc>
          <w:tcPr>
            <w:tcW w:w="532" w:type="dxa"/>
            <w:vMerge w:val="continue"/>
            <w:tcBorders>
              <w:top w:val="nil"/>
              <w:left w:val="single" w:color="auto" w:sz="4" w:space="0"/>
              <w:bottom w:val="nil"/>
              <w:right w:val="single" w:color="000000" w:sz="6" w:space="0"/>
            </w:tcBorders>
            <w:noWrap w:val="0"/>
            <w:vAlign w:val="center"/>
          </w:tcPr>
          <w:p w14:paraId="3C97BE07">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62F46192">
            <w:pPr>
              <w:jc w:val="center"/>
              <w:rPr>
                <w:rFonts w:hint="eastAsia" w:ascii="宋体" w:hAnsi="宋体" w:eastAsia="宋体" w:cs="宋体"/>
                <w:sz w:val="24"/>
                <w:szCs w:val="24"/>
              </w:rPr>
            </w:pPr>
            <w:r>
              <w:rPr>
                <w:rFonts w:hint="eastAsia" w:ascii="宋体" w:hAnsi="宋体" w:eastAsia="宋体" w:cs="宋体"/>
                <w:sz w:val="24"/>
                <w:szCs w:val="24"/>
              </w:rPr>
              <w:t>住     所</w:t>
            </w:r>
          </w:p>
          <w:p w14:paraId="386F37DC">
            <w:pPr>
              <w:jc w:val="center"/>
              <w:rPr>
                <w:rFonts w:hint="eastAsia" w:ascii="宋体" w:hAnsi="宋体" w:eastAsia="宋体" w:cs="宋体"/>
                <w:sz w:val="24"/>
                <w:szCs w:val="24"/>
              </w:rPr>
            </w:pPr>
            <w:r>
              <w:rPr>
                <w:rFonts w:hint="eastAsia" w:ascii="宋体" w:hAnsi="宋体" w:eastAsia="宋体" w:cs="宋体"/>
                <w:sz w:val="24"/>
                <w:szCs w:val="24"/>
              </w:rPr>
              <w:t>（通讯地址）</w:t>
            </w:r>
          </w:p>
        </w:tc>
        <w:tc>
          <w:tcPr>
            <w:tcW w:w="4195" w:type="dxa"/>
            <w:gridSpan w:val="3"/>
            <w:tcBorders>
              <w:top w:val="single" w:color="000000" w:sz="6" w:space="0"/>
              <w:left w:val="single" w:color="000000" w:sz="6" w:space="0"/>
              <w:bottom w:val="single" w:color="000000" w:sz="6" w:space="0"/>
              <w:right w:val="single" w:color="000000" w:sz="6" w:space="0"/>
            </w:tcBorders>
            <w:noWrap w:val="0"/>
            <w:vAlign w:val="center"/>
          </w:tcPr>
          <w:p w14:paraId="3909FC66">
            <w:pPr>
              <w:jc w:val="center"/>
              <w:rPr>
                <w:rFonts w:hint="eastAsia" w:ascii="宋体" w:hAnsi="宋体" w:eastAsia="宋体" w:cs="宋体"/>
                <w:sz w:val="24"/>
                <w:szCs w:val="24"/>
              </w:rPr>
            </w:pPr>
          </w:p>
        </w:tc>
        <w:tc>
          <w:tcPr>
            <w:tcW w:w="1051" w:type="dxa"/>
            <w:tcBorders>
              <w:top w:val="single" w:color="000000" w:sz="6" w:space="0"/>
              <w:left w:val="single" w:color="000000" w:sz="6" w:space="0"/>
              <w:bottom w:val="single" w:color="000000" w:sz="6" w:space="0"/>
              <w:right w:val="single" w:color="000000" w:sz="6" w:space="0"/>
            </w:tcBorders>
            <w:noWrap w:val="0"/>
            <w:vAlign w:val="center"/>
          </w:tcPr>
          <w:p w14:paraId="5CE0259C">
            <w:pPr>
              <w:jc w:val="center"/>
              <w:rPr>
                <w:rFonts w:hint="eastAsia" w:ascii="宋体" w:hAnsi="宋体" w:eastAsia="宋体" w:cs="宋体"/>
                <w:sz w:val="24"/>
                <w:szCs w:val="24"/>
              </w:rPr>
            </w:pPr>
            <w:r>
              <w:rPr>
                <w:rFonts w:hint="eastAsia" w:ascii="宋体" w:hAnsi="宋体" w:eastAsia="宋体" w:cs="宋体"/>
                <w:sz w:val="24"/>
                <w:szCs w:val="24"/>
              </w:rPr>
              <w:t>邮 政</w:t>
            </w:r>
          </w:p>
          <w:p w14:paraId="49B60543">
            <w:pPr>
              <w:jc w:val="center"/>
              <w:rPr>
                <w:rFonts w:hint="eastAsia" w:ascii="宋体" w:hAnsi="宋体" w:eastAsia="宋体" w:cs="宋体"/>
                <w:sz w:val="24"/>
                <w:szCs w:val="24"/>
              </w:rPr>
            </w:pPr>
            <w:r>
              <w:rPr>
                <w:rFonts w:hint="eastAsia" w:ascii="宋体" w:hAnsi="宋体" w:eastAsia="宋体" w:cs="宋体"/>
                <w:sz w:val="24"/>
                <w:szCs w:val="24"/>
              </w:rPr>
              <w:t>编 码</w:t>
            </w:r>
          </w:p>
        </w:tc>
        <w:tc>
          <w:tcPr>
            <w:tcW w:w="1626" w:type="dxa"/>
            <w:tcBorders>
              <w:top w:val="single" w:color="000000" w:sz="6" w:space="0"/>
              <w:left w:val="single" w:color="000000" w:sz="6" w:space="0"/>
              <w:bottom w:val="single" w:color="000000" w:sz="6" w:space="0"/>
              <w:right w:val="single" w:color="000000" w:sz="6" w:space="0"/>
            </w:tcBorders>
            <w:noWrap w:val="0"/>
            <w:vAlign w:val="center"/>
          </w:tcPr>
          <w:p w14:paraId="56C852E0">
            <w:pPr>
              <w:jc w:val="center"/>
              <w:rPr>
                <w:rFonts w:hint="eastAsia" w:ascii="宋体" w:hAnsi="宋体" w:eastAsia="宋体" w:cs="宋体"/>
                <w:sz w:val="24"/>
                <w:szCs w:val="24"/>
              </w:rPr>
            </w:pPr>
          </w:p>
        </w:tc>
      </w:tr>
      <w:tr w14:paraId="32F76C18">
        <w:tblPrEx>
          <w:tblCellMar>
            <w:top w:w="0" w:type="dxa"/>
            <w:left w:w="108" w:type="dxa"/>
            <w:bottom w:w="0" w:type="dxa"/>
            <w:right w:w="108" w:type="dxa"/>
          </w:tblCellMar>
        </w:tblPrEx>
        <w:trPr>
          <w:cantSplit/>
          <w:trHeight w:val="531" w:hRule="atLeast"/>
          <w:jc w:val="center"/>
        </w:trPr>
        <w:tc>
          <w:tcPr>
            <w:tcW w:w="532" w:type="dxa"/>
            <w:vMerge w:val="continue"/>
            <w:tcBorders>
              <w:top w:val="nil"/>
              <w:left w:val="single" w:color="auto" w:sz="4" w:space="0"/>
              <w:bottom w:val="nil"/>
              <w:right w:val="single" w:color="000000" w:sz="6" w:space="0"/>
            </w:tcBorders>
            <w:noWrap w:val="0"/>
            <w:vAlign w:val="center"/>
          </w:tcPr>
          <w:p w14:paraId="59745457">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7E26452B">
            <w:pPr>
              <w:jc w:val="center"/>
              <w:rPr>
                <w:rFonts w:hint="eastAsia" w:ascii="宋体" w:hAnsi="宋体" w:eastAsia="宋体" w:cs="宋体"/>
                <w:sz w:val="24"/>
                <w:szCs w:val="24"/>
              </w:rPr>
            </w:pPr>
            <w:r>
              <w:rPr>
                <w:rFonts w:hint="eastAsia" w:ascii="宋体" w:hAnsi="宋体" w:eastAsia="宋体" w:cs="宋体"/>
                <w:sz w:val="24"/>
                <w:szCs w:val="24"/>
              </w:rPr>
              <w:t>电      话</w:t>
            </w:r>
          </w:p>
        </w:tc>
        <w:tc>
          <w:tcPr>
            <w:tcW w:w="2744" w:type="dxa"/>
            <w:tcBorders>
              <w:top w:val="single" w:color="000000" w:sz="6" w:space="0"/>
              <w:left w:val="single" w:color="000000" w:sz="6" w:space="0"/>
              <w:bottom w:val="single" w:color="000000" w:sz="6" w:space="0"/>
              <w:right w:val="single" w:color="auto" w:sz="4" w:space="0"/>
            </w:tcBorders>
            <w:noWrap w:val="0"/>
            <w:vAlign w:val="center"/>
          </w:tcPr>
          <w:p w14:paraId="43D022B7">
            <w:pPr>
              <w:jc w:val="center"/>
              <w:rPr>
                <w:rFonts w:hint="eastAsia" w:ascii="宋体" w:hAnsi="宋体" w:eastAsia="宋体" w:cs="宋体"/>
                <w:sz w:val="24"/>
                <w:szCs w:val="24"/>
              </w:rPr>
            </w:pPr>
          </w:p>
        </w:tc>
        <w:tc>
          <w:tcPr>
            <w:tcW w:w="1451" w:type="dxa"/>
            <w:gridSpan w:val="2"/>
            <w:tcBorders>
              <w:top w:val="single" w:color="000000" w:sz="6" w:space="0"/>
              <w:left w:val="single" w:color="auto" w:sz="4" w:space="0"/>
              <w:bottom w:val="single" w:color="000000" w:sz="6" w:space="0"/>
              <w:right w:val="single" w:color="000000" w:sz="6" w:space="0"/>
            </w:tcBorders>
            <w:noWrap w:val="0"/>
            <w:vAlign w:val="center"/>
          </w:tcPr>
          <w:p w14:paraId="2250A195">
            <w:pPr>
              <w:jc w:val="center"/>
              <w:rPr>
                <w:rFonts w:hint="eastAsia" w:ascii="宋体" w:hAnsi="宋体" w:eastAsia="宋体" w:cs="宋体"/>
                <w:sz w:val="24"/>
                <w:szCs w:val="24"/>
              </w:rPr>
            </w:pPr>
            <w:r>
              <w:rPr>
                <w:rFonts w:hint="eastAsia" w:ascii="宋体" w:hAnsi="宋体" w:eastAsia="宋体" w:cs="宋体"/>
                <w:sz w:val="24"/>
                <w:szCs w:val="24"/>
              </w:rPr>
              <w:t>传     真</w:t>
            </w:r>
          </w:p>
        </w:tc>
        <w:tc>
          <w:tcPr>
            <w:tcW w:w="2677" w:type="dxa"/>
            <w:gridSpan w:val="2"/>
            <w:tcBorders>
              <w:top w:val="single" w:color="000000" w:sz="6" w:space="0"/>
              <w:left w:val="single" w:color="000000" w:sz="6" w:space="0"/>
              <w:bottom w:val="single" w:color="000000" w:sz="6" w:space="0"/>
              <w:right w:val="single" w:color="000000" w:sz="6" w:space="0"/>
            </w:tcBorders>
            <w:noWrap w:val="0"/>
            <w:vAlign w:val="center"/>
          </w:tcPr>
          <w:p w14:paraId="577F47D2">
            <w:pPr>
              <w:ind w:right="12"/>
              <w:jc w:val="center"/>
              <w:rPr>
                <w:rFonts w:hint="eastAsia" w:ascii="宋体" w:hAnsi="宋体" w:eastAsia="宋体" w:cs="宋体"/>
                <w:sz w:val="24"/>
                <w:szCs w:val="24"/>
              </w:rPr>
            </w:pPr>
            <w:r>
              <w:rPr>
                <w:rFonts w:hint="eastAsia" w:ascii="宋体" w:hAnsi="宋体" w:eastAsia="宋体" w:cs="宋体"/>
                <w:sz w:val="24"/>
                <w:szCs w:val="24"/>
              </w:rPr>
              <w:t>/</w:t>
            </w:r>
          </w:p>
        </w:tc>
      </w:tr>
      <w:tr w14:paraId="218828C9">
        <w:tblPrEx>
          <w:tblCellMar>
            <w:top w:w="0" w:type="dxa"/>
            <w:left w:w="108" w:type="dxa"/>
            <w:bottom w:w="0" w:type="dxa"/>
            <w:right w:w="108" w:type="dxa"/>
          </w:tblCellMar>
        </w:tblPrEx>
        <w:trPr>
          <w:cantSplit/>
          <w:trHeight w:val="580" w:hRule="atLeast"/>
          <w:jc w:val="center"/>
        </w:trPr>
        <w:tc>
          <w:tcPr>
            <w:tcW w:w="532" w:type="dxa"/>
            <w:vMerge w:val="continue"/>
            <w:tcBorders>
              <w:top w:val="nil"/>
              <w:left w:val="single" w:color="auto" w:sz="4" w:space="0"/>
              <w:bottom w:val="nil"/>
              <w:right w:val="single" w:color="000000" w:sz="6" w:space="0"/>
            </w:tcBorders>
            <w:noWrap w:val="0"/>
            <w:vAlign w:val="center"/>
          </w:tcPr>
          <w:p w14:paraId="743C101E">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1505EBE6">
            <w:pPr>
              <w:jc w:val="center"/>
              <w:rPr>
                <w:rFonts w:hint="eastAsia" w:ascii="宋体" w:hAnsi="宋体" w:eastAsia="宋体" w:cs="宋体"/>
                <w:sz w:val="24"/>
                <w:szCs w:val="24"/>
              </w:rPr>
            </w:pPr>
            <w:r>
              <w:rPr>
                <w:rFonts w:hint="eastAsia" w:ascii="宋体" w:hAnsi="宋体" w:eastAsia="宋体" w:cs="宋体"/>
                <w:sz w:val="24"/>
                <w:szCs w:val="24"/>
              </w:rPr>
              <w:t>开 户 银 行</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7F26CA8B">
            <w:pPr>
              <w:jc w:val="center"/>
              <w:rPr>
                <w:rFonts w:hint="eastAsia" w:ascii="宋体" w:hAnsi="宋体" w:eastAsia="宋体" w:cs="宋体"/>
                <w:sz w:val="24"/>
                <w:szCs w:val="24"/>
              </w:rPr>
            </w:pPr>
          </w:p>
        </w:tc>
      </w:tr>
      <w:tr w14:paraId="009AF996">
        <w:tblPrEx>
          <w:tblCellMar>
            <w:top w:w="0" w:type="dxa"/>
            <w:left w:w="108" w:type="dxa"/>
            <w:bottom w:w="0" w:type="dxa"/>
            <w:right w:w="108" w:type="dxa"/>
          </w:tblCellMar>
        </w:tblPrEx>
        <w:trPr>
          <w:cantSplit/>
          <w:trHeight w:val="539" w:hRule="atLeast"/>
          <w:jc w:val="center"/>
        </w:trPr>
        <w:tc>
          <w:tcPr>
            <w:tcW w:w="532" w:type="dxa"/>
            <w:vMerge w:val="continue"/>
            <w:tcBorders>
              <w:top w:val="nil"/>
              <w:left w:val="single" w:color="auto" w:sz="4" w:space="0"/>
              <w:bottom w:val="single" w:color="auto" w:sz="4" w:space="0"/>
              <w:right w:val="single" w:color="000000" w:sz="6" w:space="0"/>
            </w:tcBorders>
            <w:noWrap w:val="0"/>
            <w:vAlign w:val="center"/>
          </w:tcPr>
          <w:p w14:paraId="6D693EDB">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4113B218">
            <w:pPr>
              <w:jc w:val="center"/>
              <w:rPr>
                <w:rFonts w:hint="eastAsia" w:ascii="宋体" w:hAnsi="宋体" w:eastAsia="宋体" w:cs="宋体"/>
                <w:sz w:val="24"/>
                <w:szCs w:val="24"/>
              </w:rPr>
            </w:pPr>
            <w:r>
              <w:rPr>
                <w:rFonts w:hint="eastAsia" w:ascii="宋体" w:hAnsi="宋体" w:eastAsia="宋体" w:cs="宋体"/>
                <w:sz w:val="24"/>
                <w:szCs w:val="24"/>
              </w:rPr>
              <w:t>帐     号</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5D97FAEF">
            <w:pPr>
              <w:jc w:val="center"/>
              <w:rPr>
                <w:rFonts w:hint="eastAsia" w:ascii="宋体" w:hAnsi="宋体" w:eastAsia="宋体" w:cs="宋体"/>
                <w:sz w:val="24"/>
                <w:szCs w:val="24"/>
              </w:rPr>
            </w:pPr>
          </w:p>
        </w:tc>
      </w:tr>
      <w:tr w14:paraId="2275D89E">
        <w:tblPrEx>
          <w:tblCellMar>
            <w:top w:w="0" w:type="dxa"/>
            <w:left w:w="108" w:type="dxa"/>
            <w:bottom w:w="0" w:type="dxa"/>
            <w:right w:w="108" w:type="dxa"/>
          </w:tblCellMar>
        </w:tblPrEx>
        <w:trPr>
          <w:cantSplit/>
          <w:trHeight w:val="1240" w:hRule="atLeast"/>
          <w:jc w:val="center"/>
        </w:trPr>
        <w:tc>
          <w:tcPr>
            <w:tcW w:w="532" w:type="dxa"/>
            <w:vMerge w:val="restart"/>
            <w:tcBorders>
              <w:top w:val="single" w:color="auto" w:sz="4" w:space="0"/>
              <w:left w:val="single" w:color="auto" w:sz="4" w:space="0"/>
              <w:bottom w:val="nil"/>
              <w:right w:val="single" w:color="000000" w:sz="6" w:space="0"/>
            </w:tcBorders>
            <w:noWrap w:val="0"/>
            <w:vAlign w:val="center"/>
          </w:tcPr>
          <w:p w14:paraId="74119B2F">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受托</w:t>
            </w:r>
          </w:p>
          <w:p w14:paraId="6F741E31">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人</w:t>
            </w:r>
          </w:p>
          <w:p w14:paraId="647320B5">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w:t>
            </w:r>
          </w:p>
          <w:p w14:paraId="1B682968">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乙</w:t>
            </w:r>
          </w:p>
          <w:p w14:paraId="72C6D9F8">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方</w:t>
            </w:r>
          </w:p>
          <w:p w14:paraId="18ED84B2">
            <w:pPr>
              <w:spacing w:line="420" w:lineRule="atLeast"/>
              <w:jc w:val="center"/>
              <w:rPr>
                <w:rFonts w:hint="eastAsia" w:ascii="宋体" w:hAnsi="宋体" w:eastAsia="宋体" w:cs="宋体"/>
                <w:sz w:val="24"/>
                <w:szCs w:val="24"/>
              </w:rPr>
            </w:pPr>
            <w:r>
              <w:rPr>
                <w:rFonts w:hint="eastAsia" w:ascii="宋体" w:hAnsi="宋体" w:eastAsia="宋体" w:cs="宋体"/>
                <w:sz w:val="24"/>
                <w:szCs w:val="24"/>
              </w:rPr>
              <w:t>︶</w:t>
            </w: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2033D496">
            <w:pPr>
              <w:jc w:val="center"/>
              <w:rPr>
                <w:rFonts w:hint="eastAsia" w:ascii="宋体" w:hAnsi="宋体" w:eastAsia="宋体" w:cs="宋体"/>
                <w:sz w:val="24"/>
                <w:szCs w:val="24"/>
              </w:rPr>
            </w:pPr>
            <w:r>
              <w:rPr>
                <w:rFonts w:hint="eastAsia" w:ascii="宋体" w:hAnsi="宋体" w:eastAsia="宋体" w:cs="宋体"/>
                <w:sz w:val="24"/>
                <w:szCs w:val="24"/>
              </w:rPr>
              <w:t>名称(或姓名)</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0610EBB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 xml:space="preserve">                              (签  章)</w:t>
            </w:r>
          </w:p>
        </w:tc>
      </w:tr>
      <w:tr w14:paraId="276C15BA">
        <w:tblPrEx>
          <w:tblCellMar>
            <w:top w:w="0" w:type="dxa"/>
            <w:left w:w="108" w:type="dxa"/>
            <w:bottom w:w="0" w:type="dxa"/>
            <w:right w:w="108" w:type="dxa"/>
          </w:tblCellMar>
        </w:tblPrEx>
        <w:trPr>
          <w:cantSplit/>
          <w:trHeight w:val="1118" w:hRule="atLeast"/>
          <w:jc w:val="center"/>
        </w:trPr>
        <w:tc>
          <w:tcPr>
            <w:tcW w:w="532" w:type="dxa"/>
            <w:vMerge w:val="continue"/>
            <w:tcBorders>
              <w:top w:val="nil"/>
              <w:left w:val="single" w:color="auto" w:sz="4" w:space="0"/>
              <w:bottom w:val="nil"/>
              <w:right w:val="single" w:color="000000" w:sz="6" w:space="0"/>
            </w:tcBorders>
            <w:noWrap w:val="0"/>
            <w:vAlign w:val="center"/>
          </w:tcPr>
          <w:p w14:paraId="23259EEA">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5CA5A3EB">
            <w:pPr>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2747" w:type="dxa"/>
            <w:tcBorders>
              <w:top w:val="single" w:color="000000" w:sz="6" w:space="0"/>
              <w:left w:val="single" w:color="000000" w:sz="6" w:space="0"/>
              <w:bottom w:val="single" w:color="000000" w:sz="6" w:space="0"/>
              <w:right w:val="single" w:color="000000" w:sz="6" w:space="0"/>
            </w:tcBorders>
            <w:noWrap w:val="0"/>
            <w:vAlign w:val="center"/>
          </w:tcPr>
          <w:p w14:paraId="368DF0D5">
            <w:pPr>
              <w:spacing w:line="440" w:lineRule="exact"/>
              <w:jc w:val="center"/>
              <w:rPr>
                <w:rFonts w:hint="eastAsia" w:ascii="宋体" w:hAnsi="宋体" w:eastAsia="宋体" w:cs="宋体"/>
                <w:sz w:val="24"/>
                <w:szCs w:val="24"/>
              </w:rPr>
            </w:pPr>
          </w:p>
        </w:tc>
        <w:tc>
          <w:tcPr>
            <w:tcW w:w="1453" w:type="dxa"/>
            <w:gridSpan w:val="2"/>
            <w:tcBorders>
              <w:top w:val="single" w:color="000000" w:sz="6" w:space="0"/>
              <w:left w:val="single" w:color="000000" w:sz="6" w:space="0"/>
              <w:bottom w:val="single" w:color="000000" w:sz="6" w:space="0"/>
              <w:right w:val="single" w:color="000000" w:sz="6" w:space="0"/>
            </w:tcBorders>
            <w:noWrap w:val="0"/>
            <w:vAlign w:val="center"/>
          </w:tcPr>
          <w:p w14:paraId="7E6A0977">
            <w:pPr>
              <w:jc w:val="center"/>
              <w:rPr>
                <w:rFonts w:hint="eastAsia" w:ascii="宋体" w:hAnsi="宋体" w:eastAsia="宋体" w:cs="宋体"/>
                <w:sz w:val="24"/>
                <w:szCs w:val="24"/>
              </w:rPr>
            </w:pPr>
            <w:r>
              <w:rPr>
                <w:rFonts w:hint="eastAsia" w:ascii="宋体" w:hAnsi="宋体" w:eastAsia="宋体" w:cs="宋体"/>
                <w:sz w:val="24"/>
                <w:szCs w:val="24"/>
              </w:rPr>
              <w:t>委托代理人</w:t>
            </w:r>
          </w:p>
        </w:tc>
        <w:tc>
          <w:tcPr>
            <w:tcW w:w="2672" w:type="dxa"/>
            <w:gridSpan w:val="2"/>
            <w:tcBorders>
              <w:top w:val="single" w:color="000000" w:sz="6" w:space="0"/>
              <w:left w:val="single" w:color="000000" w:sz="6" w:space="0"/>
              <w:bottom w:val="single" w:color="000000" w:sz="6" w:space="0"/>
              <w:right w:val="single" w:color="000000" w:sz="6" w:space="0"/>
            </w:tcBorders>
            <w:noWrap w:val="0"/>
            <w:vAlign w:val="center"/>
          </w:tcPr>
          <w:p w14:paraId="466D07D7">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    </w:t>
            </w:r>
          </w:p>
          <w:p w14:paraId="0506D7B0">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 xml:space="preserve">          (签  章)</w:t>
            </w:r>
          </w:p>
        </w:tc>
      </w:tr>
      <w:tr w14:paraId="22C621EE">
        <w:tblPrEx>
          <w:tblCellMar>
            <w:top w:w="0" w:type="dxa"/>
            <w:left w:w="108" w:type="dxa"/>
            <w:bottom w:w="0" w:type="dxa"/>
            <w:right w:w="108" w:type="dxa"/>
          </w:tblCellMar>
        </w:tblPrEx>
        <w:trPr>
          <w:cantSplit/>
          <w:trHeight w:val="524" w:hRule="atLeast"/>
          <w:jc w:val="center"/>
        </w:trPr>
        <w:tc>
          <w:tcPr>
            <w:tcW w:w="532" w:type="dxa"/>
            <w:vMerge w:val="continue"/>
            <w:tcBorders>
              <w:top w:val="nil"/>
              <w:left w:val="single" w:color="auto" w:sz="4" w:space="0"/>
              <w:bottom w:val="nil"/>
              <w:right w:val="single" w:color="000000" w:sz="6" w:space="0"/>
            </w:tcBorders>
            <w:noWrap w:val="0"/>
            <w:vAlign w:val="center"/>
          </w:tcPr>
          <w:p w14:paraId="79FFF803">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1776B66C">
            <w:pPr>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391CA00A">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李爱英</w:t>
            </w:r>
          </w:p>
        </w:tc>
      </w:tr>
      <w:tr w14:paraId="1F439099">
        <w:tblPrEx>
          <w:tblCellMar>
            <w:top w:w="0" w:type="dxa"/>
            <w:left w:w="108" w:type="dxa"/>
            <w:bottom w:w="0" w:type="dxa"/>
            <w:right w:w="108" w:type="dxa"/>
          </w:tblCellMar>
        </w:tblPrEx>
        <w:trPr>
          <w:cantSplit/>
          <w:trHeight w:val="642" w:hRule="atLeast"/>
          <w:jc w:val="center"/>
        </w:trPr>
        <w:tc>
          <w:tcPr>
            <w:tcW w:w="532" w:type="dxa"/>
            <w:vMerge w:val="continue"/>
            <w:tcBorders>
              <w:top w:val="nil"/>
              <w:left w:val="single" w:color="auto" w:sz="4" w:space="0"/>
              <w:bottom w:val="nil"/>
              <w:right w:val="single" w:color="000000" w:sz="6" w:space="0"/>
            </w:tcBorders>
            <w:noWrap w:val="0"/>
            <w:vAlign w:val="center"/>
          </w:tcPr>
          <w:p w14:paraId="1EA41AFE">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079D1F1B">
            <w:pPr>
              <w:jc w:val="center"/>
              <w:rPr>
                <w:rFonts w:hint="eastAsia" w:ascii="宋体" w:hAnsi="宋体" w:eastAsia="宋体" w:cs="宋体"/>
                <w:sz w:val="24"/>
                <w:szCs w:val="24"/>
              </w:rPr>
            </w:pPr>
            <w:r>
              <w:rPr>
                <w:rFonts w:hint="eastAsia" w:ascii="宋体" w:hAnsi="宋体" w:eastAsia="宋体" w:cs="宋体"/>
                <w:sz w:val="24"/>
                <w:szCs w:val="24"/>
              </w:rPr>
              <w:t>住     所</w:t>
            </w:r>
          </w:p>
          <w:p w14:paraId="28DD562B">
            <w:pPr>
              <w:jc w:val="center"/>
              <w:rPr>
                <w:rFonts w:hint="eastAsia" w:ascii="宋体" w:hAnsi="宋体" w:eastAsia="宋体" w:cs="宋体"/>
                <w:sz w:val="24"/>
                <w:szCs w:val="24"/>
              </w:rPr>
            </w:pPr>
            <w:r>
              <w:rPr>
                <w:rFonts w:hint="eastAsia" w:ascii="宋体" w:hAnsi="宋体" w:eastAsia="宋体" w:cs="宋体"/>
                <w:sz w:val="24"/>
                <w:szCs w:val="24"/>
              </w:rPr>
              <w:t>（通讯地址）</w:t>
            </w:r>
          </w:p>
        </w:tc>
        <w:tc>
          <w:tcPr>
            <w:tcW w:w="4200" w:type="dxa"/>
            <w:gridSpan w:val="3"/>
            <w:tcBorders>
              <w:top w:val="single" w:color="000000" w:sz="6" w:space="0"/>
              <w:left w:val="single" w:color="000000" w:sz="6" w:space="0"/>
              <w:bottom w:val="single" w:color="000000" w:sz="6" w:space="0"/>
              <w:right w:val="single" w:color="000000" w:sz="6" w:space="0"/>
            </w:tcBorders>
            <w:noWrap w:val="0"/>
            <w:vAlign w:val="center"/>
          </w:tcPr>
          <w:p w14:paraId="4AA90B90">
            <w:pPr>
              <w:jc w:val="center"/>
              <w:rPr>
                <w:rFonts w:hint="eastAsia" w:ascii="宋体" w:hAnsi="宋体" w:eastAsia="宋体" w:cs="宋体"/>
                <w:sz w:val="24"/>
                <w:szCs w:val="24"/>
              </w:rPr>
            </w:pPr>
          </w:p>
        </w:tc>
        <w:tc>
          <w:tcPr>
            <w:tcW w:w="1050" w:type="dxa"/>
            <w:tcBorders>
              <w:top w:val="single" w:color="000000" w:sz="6" w:space="0"/>
              <w:left w:val="single" w:color="000000" w:sz="6" w:space="0"/>
              <w:bottom w:val="single" w:color="000000" w:sz="6" w:space="0"/>
              <w:right w:val="single" w:color="000000" w:sz="6" w:space="0"/>
            </w:tcBorders>
            <w:noWrap w:val="0"/>
            <w:vAlign w:val="center"/>
          </w:tcPr>
          <w:p w14:paraId="366A33E0">
            <w:pPr>
              <w:jc w:val="center"/>
              <w:rPr>
                <w:rFonts w:hint="eastAsia" w:ascii="宋体" w:hAnsi="宋体" w:eastAsia="宋体" w:cs="宋体"/>
                <w:sz w:val="24"/>
                <w:szCs w:val="24"/>
              </w:rPr>
            </w:pPr>
            <w:r>
              <w:rPr>
                <w:rFonts w:hint="eastAsia" w:ascii="宋体" w:hAnsi="宋体" w:eastAsia="宋体" w:cs="宋体"/>
                <w:sz w:val="24"/>
                <w:szCs w:val="24"/>
              </w:rPr>
              <w:t>邮 政</w:t>
            </w:r>
          </w:p>
          <w:p w14:paraId="79B6E7D2">
            <w:pPr>
              <w:jc w:val="center"/>
              <w:rPr>
                <w:rFonts w:hint="eastAsia" w:ascii="宋体" w:hAnsi="宋体" w:eastAsia="宋体" w:cs="宋体"/>
                <w:sz w:val="24"/>
                <w:szCs w:val="24"/>
              </w:rPr>
            </w:pPr>
            <w:r>
              <w:rPr>
                <w:rFonts w:hint="eastAsia" w:ascii="宋体" w:hAnsi="宋体" w:eastAsia="宋体" w:cs="宋体"/>
                <w:sz w:val="24"/>
                <w:szCs w:val="24"/>
              </w:rPr>
              <w:t>编 码</w:t>
            </w:r>
          </w:p>
        </w:tc>
        <w:tc>
          <w:tcPr>
            <w:tcW w:w="1622" w:type="dxa"/>
            <w:tcBorders>
              <w:top w:val="single" w:color="000000" w:sz="6" w:space="0"/>
              <w:left w:val="single" w:color="000000" w:sz="6" w:space="0"/>
              <w:bottom w:val="single" w:color="000000" w:sz="6" w:space="0"/>
              <w:right w:val="single" w:color="000000" w:sz="6" w:space="0"/>
            </w:tcBorders>
            <w:noWrap w:val="0"/>
            <w:vAlign w:val="center"/>
          </w:tcPr>
          <w:p w14:paraId="6BC14EE3">
            <w:pPr>
              <w:jc w:val="center"/>
              <w:rPr>
                <w:rFonts w:hint="eastAsia" w:ascii="宋体" w:hAnsi="宋体" w:eastAsia="宋体" w:cs="宋体"/>
                <w:sz w:val="24"/>
                <w:szCs w:val="24"/>
              </w:rPr>
            </w:pPr>
          </w:p>
        </w:tc>
      </w:tr>
      <w:tr w14:paraId="672649EA">
        <w:tblPrEx>
          <w:tblCellMar>
            <w:top w:w="0" w:type="dxa"/>
            <w:left w:w="108" w:type="dxa"/>
            <w:bottom w:w="0" w:type="dxa"/>
            <w:right w:w="108" w:type="dxa"/>
          </w:tblCellMar>
        </w:tblPrEx>
        <w:trPr>
          <w:cantSplit/>
          <w:trHeight w:val="513" w:hRule="atLeast"/>
          <w:jc w:val="center"/>
        </w:trPr>
        <w:tc>
          <w:tcPr>
            <w:tcW w:w="532" w:type="dxa"/>
            <w:vMerge w:val="continue"/>
            <w:tcBorders>
              <w:top w:val="nil"/>
              <w:left w:val="single" w:color="auto" w:sz="4" w:space="0"/>
              <w:bottom w:val="nil"/>
              <w:right w:val="single" w:color="000000" w:sz="6" w:space="0"/>
            </w:tcBorders>
            <w:noWrap w:val="0"/>
            <w:vAlign w:val="center"/>
          </w:tcPr>
          <w:p w14:paraId="039DC3CB">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186B5814">
            <w:pPr>
              <w:jc w:val="center"/>
              <w:rPr>
                <w:rFonts w:hint="eastAsia" w:ascii="宋体" w:hAnsi="宋体" w:eastAsia="宋体" w:cs="宋体"/>
                <w:sz w:val="24"/>
                <w:szCs w:val="24"/>
              </w:rPr>
            </w:pPr>
            <w:r>
              <w:rPr>
                <w:rFonts w:hint="eastAsia" w:ascii="宋体" w:hAnsi="宋体" w:eastAsia="宋体" w:cs="宋体"/>
                <w:sz w:val="24"/>
                <w:szCs w:val="24"/>
              </w:rPr>
              <w:t>电     话</w:t>
            </w:r>
          </w:p>
        </w:tc>
        <w:tc>
          <w:tcPr>
            <w:tcW w:w="2850" w:type="dxa"/>
            <w:gridSpan w:val="2"/>
            <w:tcBorders>
              <w:top w:val="single" w:color="000000" w:sz="6" w:space="0"/>
              <w:left w:val="single" w:color="000000" w:sz="6" w:space="0"/>
              <w:bottom w:val="single" w:color="000000" w:sz="6" w:space="0"/>
              <w:right w:val="single" w:color="auto" w:sz="4" w:space="0"/>
            </w:tcBorders>
            <w:noWrap w:val="0"/>
            <w:vAlign w:val="center"/>
          </w:tcPr>
          <w:p w14:paraId="0C1C8CD7">
            <w:pPr>
              <w:jc w:val="center"/>
              <w:rPr>
                <w:rFonts w:hint="eastAsia" w:ascii="宋体" w:hAnsi="宋体" w:eastAsia="宋体" w:cs="宋体"/>
                <w:sz w:val="24"/>
                <w:szCs w:val="24"/>
              </w:rPr>
            </w:pPr>
          </w:p>
        </w:tc>
        <w:tc>
          <w:tcPr>
            <w:tcW w:w="1350" w:type="dxa"/>
            <w:tcBorders>
              <w:top w:val="single" w:color="000000" w:sz="6" w:space="0"/>
              <w:left w:val="single" w:color="auto" w:sz="4" w:space="0"/>
              <w:bottom w:val="single" w:color="000000" w:sz="6" w:space="0"/>
              <w:right w:val="single" w:color="000000" w:sz="6" w:space="0"/>
            </w:tcBorders>
            <w:noWrap w:val="0"/>
            <w:vAlign w:val="center"/>
          </w:tcPr>
          <w:p w14:paraId="132F9242">
            <w:pPr>
              <w:jc w:val="center"/>
              <w:rPr>
                <w:rFonts w:hint="eastAsia" w:ascii="宋体" w:hAnsi="宋体" w:eastAsia="宋体" w:cs="宋体"/>
                <w:sz w:val="24"/>
                <w:szCs w:val="24"/>
              </w:rPr>
            </w:pPr>
            <w:r>
              <w:rPr>
                <w:rFonts w:hint="eastAsia" w:ascii="宋体" w:hAnsi="宋体" w:eastAsia="宋体" w:cs="宋体"/>
                <w:sz w:val="24"/>
                <w:szCs w:val="24"/>
              </w:rPr>
              <w:t>传     真</w:t>
            </w:r>
          </w:p>
        </w:tc>
        <w:tc>
          <w:tcPr>
            <w:tcW w:w="2672" w:type="dxa"/>
            <w:gridSpan w:val="2"/>
            <w:tcBorders>
              <w:top w:val="single" w:color="000000" w:sz="6" w:space="0"/>
              <w:left w:val="single" w:color="000000" w:sz="6" w:space="0"/>
              <w:bottom w:val="single" w:color="000000" w:sz="6" w:space="0"/>
              <w:right w:val="single" w:color="000000" w:sz="6" w:space="0"/>
            </w:tcBorders>
            <w:noWrap w:val="0"/>
            <w:vAlign w:val="center"/>
          </w:tcPr>
          <w:p w14:paraId="579F8091">
            <w:pPr>
              <w:jc w:val="center"/>
              <w:rPr>
                <w:rFonts w:hint="eastAsia" w:ascii="宋体" w:hAnsi="宋体" w:eastAsia="宋体" w:cs="宋体"/>
                <w:sz w:val="24"/>
                <w:szCs w:val="24"/>
              </w:rPr>
            </w:pPr>
          </w:p>
        </w:tc>
      </w:tr>
      <w:tr w14:paraId="33BD8355">
        <w:tblPrEx>
          <w:tblCellMar>
            <w:top w:w="0" w:type="dxa"/>
            <w:left w:w="108" w:type="dxa"/>
            <w:bottom w:w="0" w:type="dxa"/>
            <w:right w:w="108" w:type="dxa"/>
          </w:tblCellMar>
        </w:tblPrEx>
        <w:trPr>
          <w:cantSplit/>
          <w:trHeight w:val="547" w:hRule="atLeast"/>
          <w:jc w:val="center"/>
        </w:trPr>
        <w:tc>
          <w:tcPr>
            <w:tcW w:w="532" w:type="dxa"/>
            <w:vMerge w:val="continue"/>
            <w:tcBorders>
              <w:top w:val="nil"/>
              <w:left w:val="single" w:color="auto" w:sz="4" w:space="0"/>
              <w:bottom w:val="nil"/>
              <w:right w:val="single" w:color="000000" w:sz="6" w:space="0"/>
            </w:tcBorders>
            <w:noWrap w:val="0"/>
            <w:vAlign w:val="center"/>
          </w:tcPr>
          <w:p w14:paraId="2788167A">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1FB413D1">
            <w:pPr>
              <w:jc w:val="center"/>
              <w:rPr>
                <w:rFonts w:hint="eastAsia" w:ascii="宋体" w:hAnsi="宋体" w:eastAsia="宋体" w:cs="宋体"/>
                <w:sz w:val="24"/>
                <w:szCs w:val="24"/>
              </w:rPr>
            </w:pPr>
            <w:r>
              <w:rPr>
                <w:rFonts w:hint="eastAsia" w:ascii="宋体" w:hAnsi="宋体" w:eastAsia="宋体" w:cs="宋体"/>
                <w:sz w:val="24"/>
                <w:szCs w:val="24"/>
              </w:rPr>
              <w:t>开 户 银 行</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5D420EE0">
            <w:pPr>
              <w:jc w:val="center"/>
              <w:rPr>
                <w:rFonts w:hint="eastAsia" w:ascii="宋体" w:hAnsi="宋体" w:eastAsia="宋体" w:cs="宋体"/>
                <w:sz w:val="24"/>
                <w:szCs w:val="24"/>
              </w:rPr>
            </w:pPr>
          </w:p>
        </w:tc>
      </w:tr>
      <w:tr w14:paraId="19EFEA83">
        <w:tblPrEx>
          <w:tblCellMar>
            <w:top w:w="0" w:type="dxa"/>
            <w:left w:w="108" w:type="dxa"/>
            <w:bottom w:w="0" w:type="dxa"/>
            <w:right w:w="108" w:type="dxa"/>
          </w:tblCellMar>
        </w:tblPrEx>
        <w:trPr>
          <w:cantSplit/>
          <w:trHeight w:val="562" w:hRule="atLeast"/>
          <w:jc w:val="center"/>
        </w:trPr>
        <w:tc>
          <w:tcPr>
            <w:tcW w:w="532" w:type="dxa"/>
            <w:vMerge w:val="continue"/>
            <w:tcBorders>
              <w:top w:val="nil"/>
              <w:left w:val="single" w:color="auto" w:sz="4" w:space="0"/>
              <w:bottom w:val="single" w:color="auto" w:sz="4" w:space="0"/>
              <w:right w:val="single" w:color="000000" w:sz="6" w:space="0"/>
            </w:tcBorders>
            <w:noWrap w:val="0"/>
            <w:vAlign w:val="center"/>
          </w:tcPr>
          <w:p w14:paraId="6A464FCA">
            <w:pPr>
              <w:spacing w:line="420" w:lineRule="atLeast"/>
              <w:jc w:val="center"/>
              <w:rPr>
                <w:rFonts w:hint="eastAsia" w:ascii="宋体" w:hAnsi="宋体" w:eastAsia="宋体" w:cs="宋体"/>
                <w:sz w:val="24"/>
                <w:szCs w:val="24"/>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001A51DA">
            <w:pPr>
              <w:jc w:val="center"/>
              <w:rPr>
                <w:rFonts w:hint="eastAsia" w:ascii="宋体" w:hAnsi="宋体" w:eastAsia="宋体" w:cs="宋体"/>
                <w:sz w:val="24"/>
                <w:szCs w:val="24"/>
              </w:rPr>
            </w:pPr>
            <w:r>
              <w:rPr>
                <w:rFonts w:hint="eastAsia" w:ascii="宋体" w:hAnsi="宋体" w:eastAsia="宋体" w:cs="宋体"/>
                <w:sz w:val="24"/>
                <w:szCs w:val="24"/>
              </w:rPr>
              <w:t>帐     号</w:t>
            </w:r>
          </w:p>
        </w:tc>
        <w:tc>
          <w:tcPr>
            <w:tcW w:w="6872" w:type="dxa"/>
            <w:gridSpan w:val="5"/>
            <w:tcBorders>
              <w:top w:val="single" w:color="000000" w:sz="6" w:space="0"/>
              <w:left w:val="single" w:color="000000" w:sz="6" w:space="0"/>
              <w:bottom w:val="single" w:color="000000" w:sz="6" w:space="0"/>
              <w:right w:val="single" w:color="000000" w:sz="6" w:space="0"/>
            </w:tcBorders>
            <w:noWrap w:val="0"/>
            <w:vAlign w:val="center"/>
          </w:tcPr>
          <w:p w14:paraId="11331D7D">
            <w:pPr>
              <w:jc w:val="center"/>
              <w:rPr>
                <w:rFonts w:hint="eastAsia" w:ascii="宋体" w:hAnsi="宋体" w:eastAsia="宋体" w:cs="宋体"/>
                <w:sz w:val="24"/>
                <w:szCs w:val="24"/>
              </w:rPr>
            </w:pPr>
          </w:p>
        </w:tc>
      </w:tr>
    </w:tbl>
    <w:p w14:paraId="6754D259">
      <w:pPr>
        <w:pStyle w:val="285"/>
        <w:rPr>
          <w:rFonts w:hint="eastAsia" w:ascii="宋体" w:hAnsi="宋体" w:cs="宋体"/>
          <w:spacing w:val="8"/>
          <w:sz w:val="28"/>
          <w:szCs w:val="28"/>
        </w:rPr>
      </w:pPr>
    </w:p>
    <w:p w14:paraId="3C3314FD">
      <w:pPr>
        <w:rPr>
          <w:rFonts w:hint="eastAsia" w:ascii="宋体" w:hAnsi="宋体" w:cs="宋体"/>
          <w:spacing w:val="8"/>
          <w:sz w:val="28"/>
          <w:szCs w:val="28"/>
        </w:rPr>
      </w:pPr>
    </w:p>
    <w:p w14:paraId="74ABCBB9">
      <w:pPr>
        <w:pStyle w:val="285"/>
      </w:pPr>
    </w:p>
    <w:p w14:paraId="02184F20">
      <w:r>
        <w:br w:type="page"/>
      </w:r>
    </w:p>
    <w:p w14:paraId="442FF639">
      <w:pPr>
        <w:pStyle w:val="2"/>
      </w:pPr>
    </w:p>
    <w:p w14:paraId="334AA3C7">
      <w:pPr>
        <w:pStyle w:val="23"/>
        <w:tabs>
          <w:tab w:val="left" w:pos="567"/>
        </w:tabs>
      </w:pPr>
    </w:p>
    <w:p w14:paraId="45C91101">
      <w:pPr>
        <w:snapToGrid w:val="0"/>
        <w:spacing w:line="560" w:lineRule="exact"/>
        <w:jc w:val="center"/>
        <w:rPr>
          <w:rFonts w:cs="宋体"/>
          <w:sz w:val="28"/>
          <w:szCs w:val="28"/>
          <w:highlight w:val="none"/>
        </w:rPr>
      </w:pPr>
      <w:r>
        <w:rPr>
          <w:rFonts w:hint="eastAsia" w:ascii="方正小标宋简体" w:hAnsi="方正小标宋简体" w:eastAsia="方正小标宋简体" w:cs="方正小标宋简体"/>
          <w:sz w:val="36"/>
          <w:szCs w:val="40"/>
          <w:highlight w:val="none"/>
        </w:rPr>
        <w:t>项目费用组成表</w:t>
      </w:r>
    </w:p>
    <w:p w14:paraId="271554AA">
      <w:pPr>
        <w:spacing w:line="560" w:lineRule="exact"/>
        <w:jc w:val="right"/>
        <w:rPr>
          <w:rFonts w:cs="宋体"/>
          <w:sz w:val="24"/>
          <w:highlight w:val="none"/>
        </w:rPr>
      </w:pPr>
      <w:r>
        <w:rPr>
          <w:rFonts w:hint="eastAsia" w:cs="宋体"/>
          <w:sz w:val="24"/>
          <w:highlight w:val="none"/>
        </w:rPr>
        <w:t>价格单位：人民币 元</w:t>
      </w:r>
    </w:p>
    <w:tbl>
      <w:tblPr>
        <w:tblStyle w:val="55"/>
        <w:tblW w:w="10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010"/>
        <w:gridCol w:w="4021"/>
        <w:gridCol w:w="1399"/>
        <w:gridCol w:w="786"/>
        <w:gridCol w:w="1353"/>
      </w:tblGrid>
      <w:tr w14:paraId="393C7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35" w:type="dxa"/>
            <w:noWrap w:val="0"/>
            <w:vAlign w:val="center"/>
          </w:tcPr>
          <w:p w14:paraId="0EC75C99">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010" w:type="dxa"/>
            <w:noWrap w:val="0"/>
            <w:vAlign w:val="center"/>
          </w:tcPr>
          <w:p w14:paraId="0DF1E96E">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服务项目名称</w:t>
            </w:r>
          </w:p>
        </w:tc>
        <w:tc>
          <w:tcPr>
            <w:tcW w:w="4021" w:type="dxa"/>
            <w:noWrap w:val="0"/>
            <w:vAlign w:val="center"/>
          </w:tcPr>
          <w:p w14:paraId="7EF47891">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工作内容</w:t>
            </w:r>
          </w:p>
        </w:tc>
        <w:tc>
          <w:tcPr>
            <w:tcW w:w="1399" w:type="dxa"/>
            <w:noWrap w:val="0"/>
            <w:vAlign w:val="center"/>
          </w:tcPr>
          <w:p w14:paraId="79861020">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单价</w:t>
            </w:r>
          </w:p>
        </w:tc>
        <w:tc>
          <w:tcPr>
            <w:tcW w:w="786" w:type="dxa"/>
            <w:noWrap w:val="0"/>
            <w:vAlign w:val="center"/>
          </w:tcPr>
          <w:p w14:paraId="40CCC381">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数量</w:t>
            </w:r>
          </w:p>
        </w:tc>
        <w:tc>
          <w:tcPr>
            <w:tcW w:w="1353" w:type="dxa"/>
            <w:noWrap w:val="0"/>
            <w:vAlign w:val="center"/>
          </w:tcPr>
          <w:p w14:paraId="4A2FF3E3">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小计</w:t>
            </w:r>
          </w:p>
        </w:tc>
      </w:tr>
      <w:tr w14:paraId="1C511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6" w:hRule="atLeast"/>
          <w:jc w:val="center"/>
        </w:trPr>
        <w:tc>
          <w:tcPr>
            <w:tcW w:w="735" w:type="dxa"/>
            <w:noWrap w:val="0"/>
            <w:vAlign w:val="center"/>
          </w:tcPr>
          <w:p w14:paraId="027D9175">
            <w:pPr>
              <w:pStyle w:val="122"/>
              <w:spacing w:after="0" w:line="240" w:lineRule="auto"/>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2010" w:type="dxa"/>
            <w:noWrap w:val="0"/>
            <w:vAlign w:val="center"/>
          </w:tcPr>
          <w:p w14:paraId="76DB3AC1">
            <w:pPr>
              <w:widowControl/>
              <w:jc w:val="center"/>
              <w:textAlignment w:val="center"/>
              <w:rPr>
                <w:rFonts w:hint="eastAsia" w:ascii="宋体" w:hAnsi="宋体" w:eastAsia="宋体" w:cs="宋体"/>
                <w:color w:val="000000"/>
                <w:sz w:val="24"/>
                <w:szCs w:val="24"/>
                <w:highlight w:val="none"/>
              </w:rPr>
            </w:pPr>
          </w:p>
        </w:tc>
        <w:tc>
          <w:tcPr>
            <w:tcW w:w="4021" w:type="dxa"/>
            <w:noWrap w:val="0"/>
            <w:vAlign w:val="center"/>
          </w:tcPr>
          <w:p w14:paraId="440B810F">
            <w:pPr>
              <w:widowControl/>
              <w:jc w:val="center"/>
              <w:textAlignment w:val="center"/>
              <w:rPr>
                <w:rFonts w:hint="eastAsia" w:ascii="宋体" w:hAnsi="宋体" w:eastAsia="宋体" w:cs="宋体"/>
                <w:sz w:val="24"/>
                <w:szCs w:val="24"/>
                <w:highlight w:val="none"/>
                <w:lang w:eastAsia="zh-CN"/>
              </w:rPr>
            </w:pPr>
          </w:p>
        </w:tc>
        <w:tc>
          <w:tcPr>
            <w:tcW w:w="1399" w:type="dxa"/>
            <w:noWrap w:val="0"/>
            <w:vAlign w:val="center"/>
          </w:tcPr>
          <w:p w14:paraId="6A4943E3">
            <w:pPr>
              <w:widowControl/>
              <w:jc w:val="center"/>
              <w:textAlignment w:val="center"/>
              <w:rPr>
                <w:rFonts w:hint="eastAsia" w:ascii="宋体" w:hAnsi="宋体" w:eastAsia="宋体" w:cs="宋体"/>
                <w:sz w:val="24"/>
                <w:szCs w:val="24"/>
                <w:highlight w:val="none"/>
                <w:lang w:val="en-US" w:eastAsia="zh-CN"/>
              </w:rPr>
            </w:pPr>
          </w:p>
          <w:p w14:paraId="60DB6E78">
            <w:pPr>
              <w:widowControl/>
              <w:jc w:val="center"/>
              <w:textAlignment w:val="center"/>
              <w:rPr>
                <w:rFonts w:hint="eastAsia" w:ascii="宋体" w:hAnsi="宋体" w:eastAsia="宋体" w:cs="宋体"/>
                <w:color w:val="000000"/>
                <w:sz w:val="24"/>
                <w:szCs w:val="24"/>
                <w:highlight w:val="none"/>
              </w:rPr>
            </w:pPr>
          </w:p>
        </w:tc>
        <w:tc>
          <w:tcPr>
            <w:tcW w:w="786" w:type="dxa"/>
            <w:noWrap w:val="0"/>
            <w:vAlign w:val="center"/>
          </w:tcPr>
          <w:p w14:paraId="05B55037">
            <w:pPr>
              <w:widowControl/>
              <w:jc w:val="center"/>
              <w:textAlignment w:val="center"/>
              <w:rPr>
                <w:rFonts w:hint="eastAsia" w:ascii="宋体" w:hAnsi="宋体" w:eastAsia="宋体" w:cs="宋体"/>
                <w:color w:val="000000"/>
                <w:sz w:val="24"/>
                <w:szCs w:val="24"/>
                <w:highlight w:val="none"/>
                <w:lang w:val="en-US" w:eastAsia="zh-CN"/>
              </w:rPr>
            </w:pPr>
          </w:p>
        </w:tc>
        <w:tc>
          <w:tcPr>
            <w:tcW w:w="1353" w:type="dxa"/>
            <w:noWrap w:val="0"/>
            <w:vAlign w:val="center"/>
          </w:tcPr>
          <w:p w14:paraId="7D394F66">
            <w:pPr>
              <w:widowControl/>
              <w:jc w:val="center"/>
              <w:textAlignment w:val="center"/>
              <w:rPr>
                <w:rFonts w:hint="eastAsia" w:ascii="宋体" w:hAnsi="宋体" w:eastAsia="宋体" w:cs="宋体"/>
                <w:sz w:val="24"/>
                <w:szCs w:val="24"/>
                <w:highlight w:val="none"/>
                <w:lang w:val="en-US" w:eastAsia="zh-CN"/>
              </w:rPr>
            </w:pPr>
          </w:p>
        </w:tc>
      </w:tr>
      <w:tr w14:paraId="2F7D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35" w:type="dxa"/>
            <w:noWrap w:val="0"/>
            <w:vAlign w:val="center"/>
          </w:tcPr>
          <w:p w14:paraId="10C0BE5C">
            <w:pPr>
              <w:pStyle w:val="122"/>
              <w:spacing w:after="0" w:line="240" w:lineRule="auto"/>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2010" w:type="dxa"/>
            <w:noWrap w:val="0"/>
            <w:vAlign w:val="center"/>
          </w:tcPr>
          <w:p w14:paraId="38BF62B3">
            <w:pPr>
              <w:widowControl/>
              <w:jc w:val="center"/>
              <w:textAlignment w:val="center"/>
              <w:rPr>
                <w:rFonts w:hint="eastAsia" w:ascii="宋体" w:hAnsi="宋体" w:eastAsia="宋体" w:cs="宋体"/>
                <w:color w:val="000000"/>
                <w:sz w:val="24"/>
                <w:szCs w:val="24"/>
                <w:highlight w:val="none"/>
              </w:rPr>
            </w:pPr>
          </w:p>
        </w:tc>
        <w:tc>
          <w:tcPr>
            <w:tcW w:w="4021" w:type="dxa"/>
            <w:noWrap w:val="0"/>
            <w:vAlign w:val="center"/>
          </w:tcPr>
          <w:p w14:paraId="1E2A25B0">
            <w:pPr>
              <w:widowControl/>
              <w:jc w:val="center"/>
              <w:textAlignment w:val="center"/>
              <w:rPr>
                <w:rFonts w:hint="eastAsia" w:ascii="宋体" w:hAnsi="宋体" w:eastAsia="宋体" w:cs="宋体"/>
                <w:sz w:val="24"/>
                <w:szCs w:val="24"/>
                <w:highlight w:val="none"/>
              </w:rPr>
            </w:pPr>
          </w:p>
        </w:tc>
        <w:tc>
          <w:tcPr>
            <w:tcW w:w="1399" w:type="dxa"/>
            <w:noWrap w:val="0"/>
            <w:vAlign w:val="center"/>
          </w:tcPr>
          <w:p w14:paraId="1B35CA78">
            <w:pPr>
              <w:widowControl/>
              <w:jc w:val="center"/>
              <w:textAlignment w:val="center"/>
              <w:rPr>
                <w:rFonts w:hint="eastAsia" w:ascii="宋体" w:hAnsi="宋体" w:eastAsia="宋体" w:cs="宋体"/>
                <w:color w:val="000000"/>
                <w:sz w:val="24"/>
                <w:szCs w:val="24"/>
                <w:highlight w:val="none"/>
              </w:rPr>
            </w:pPr>
          </w:p>
        </w:tc>
        <w:tc>
          <w:tcPr>
            <w:tcW w:w="786" w:type="dxa"/>
            <w:noWrap w:val="0"/>
            <w:vAlign w:val="center"/>
          </w:tcPr>
          <w:p w14:paraId="5D9075BD">
            <w:pPr>
              <w:widowControl/>
              <w:jc w:val="center"/>
              <w:textAlignment w:val="center"/>
              <w:rPr>
                <w:rFonts w:hint="eastAsia" w:ascii="宋体" w:hAnsi="宋体" w:eastAsia="宋体" w:cs="宋体"/>
                <w:color w:val="000000"/>
                <w:sz w:val="24"/>
                <w:szCs w:val="24"/>
                <w:highlight w:val="none"/>
                <w:lang w:val="en-US" w:eastAsia="zh-CN"/>
              </w:rPr>
            </w:pPr>
          </w:p>
        </w:tc>
        <w:tc>
          <w:tcPr>
            <w:tcW w:w="1353" w:type="dxa"/>
            <w:noWrap w:val="0"/>
            <w:vAlign w:val="center"/>
          </w:tcPr>
          <w:p w14:paraId="04BCDE03">
            <w:pPr>
              <w:widowControl/>
              <w:jc w:val="center"/>
              <w:textAlignment w:val="center"/>
              <w:rPr>
                <w:rFonts w:hint="eastAsia" w:ascii="宋体" w:hAnsi="宋体" w:eastAsia="宋体" w:cs="宋体"/>
                <w:color w:val="000000"/>
                <w:sz w:val="24"/>
                <w:szCs w:val="24"/>
                <w:highlight w:val="none"/>
                <w:lang w:val="en-US" w:eastAsia="zh-CN"/>
              </w:rPr>
            </w:pPr>
          </w:p>
        </w:tc>
      </w:tr>
      <w:tr w14:paraId="75B86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735" w:type="dxa"/>
            <w:noWrap w:val="0"/>
            <w:vAlign w:val="center"/>
          </w:tcPr>
          <w:p w14:paraId="03AC5312">
            <w:pPr>
              <w:pStyle w:val="122"/>
              <w:spacing w:after="0" w:line="240" w:lineRule="auto"/>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2010" w:type="dxa"/>
            <w:noWrap w:val="0"/>
            <w:vAlign w:val="center"/>
          </w:tcPr>
          <w:p w14:paraId="25E04C2A">
            <w:pPr>
              <w:widowControl/>
              <w:jc w:val="center"/>
              <w:textAlignment w:val="center"/>
              <w:rPr>
                <w:rFonts w:hint="eastAsia" w:ascii="宋体" w:hAnsi="宋体" w:eastAsia="宋体" w:cs="宋体"/>
                <w:color w:val="000000"/>
                <w:sz w:val="24"/>
                <w:szCs w:val="24"/>
                <w:highlight w:val="none"/>
              </w:rPr>
            </w:pPr>
          </w:p>
        </w:tc>
        <w:tc>
          <w:tcPr>
            <w:tcW w:w="4021" w:type="dxa"/>
            <w:noWrap w:val="0"/>
            <w:vAlign w:val="center"/>
          </w:tcPr>
          <w:p w14:paraId="515353E3">
            <w:pPr>
              <w:widowControl/>
              <w:jc w:val="center"/>
              <w:textAlignment w:val="center"/>
              <w:rPr>
                <w:rFonts w:hint="eastAsia" w:ascii="宋体" w:hAnsi="宋体" w:eastAsia="宋体" w:cs="宋体"/>
                <w:sz w:val="24"/>
                <w:szCs w:val="24"/>
                <w:highlight w:val="none"/>
              </w:rPr>
            </w:pPr>
          </w:p>
        </w:tc>
        <w:tc>
          <w:tcPr>
            <w:tcW w:w="1399" w:type="dxa"/>
            <w:noWrap w:val="0"/>
            <w:vAlign w:val="center"/>
          </w:tcPr>
          <w:p w14:paraId="7D8813BF">
            <w:pPr>
              <w:widowControl/>
              <w:jc w:val="center"/>
              <w:textAlignment w:val="center"/>
              <w:rPr>
                <w:rFonts w:hint="eastAsia" w:ascii="宋体" w:hAnsi="宋体" w:eastAsia="宋体" w:cs="宋体"/>
                <w:color w:val="000000"/>
                <w:sz w:val="24"/>
                <w:szCs w:val="24"/>
                <w:highlight w:val="none"/>
              </w:rPr>
            </w:pPr>
          </w:p>
        </w:tc>
        <w:tc>
          <w:tcPr>
            <w:tcW w:w="786" w:type="dxa"/>
            <w:noWrap w:val="0"/>
            <w:vAlign w:val="center"/>
          </w:tcPr>
          <w:p w14:paraId="20A16934">
            <w:pPr>
              <w:widowControl/>
              <w:jc w:val="center"/>
              <w:textAlignment w:val="center"/>
              <w:rPr>
                <w:rFonts w:hint="eastAsia" w:ascii="宋体" w:hAnsi="宋体" w:eastAsia="宋体" w:cs="宋体"/>
                <w:color w:val="000000"/>
                <w:sz w:val="24"/>
                <w:szCs w:val="24"/>
                <w:highlight w:val="none"/>
                <w:lang w:val="en-US" w:eastAsia="zh-CN"/>
              </w:rPr>
            </w:pPr>
          </w:p>
        </w:tc>
        <w:tc>
          <w:tcPr>
            <w:tcW w:w="1353" w:type="dxa"/>
            <w:noWrap w:val="0"/>
            <w:vAlign w:val="center"/>
          </w:tcPr>
          <w:p w14:paraId="36BD1D01">
            <w:pPr>
              <w:widowControl/>
              <w:jc w:val="center"/>
              <w:textAlignment w:val="center"/>
              <w:rPr>
                <w:rFonts w:hint="eastAsia" w:ascii="宋体" w:hAnsi="宋体" w:eastAsia="宋体" w:cs="宋体"/>
                <w:color w:val="000000"/>
                <w:kern w:val="0"/>
                <w:sz w:val="24"/>
                <w:szCs w:val="24"/>
                <w:highlight w:val="none"/>
                <w:lang w:val="en-US" w:eastAsia="zh-CN"/>
              </w:rPr>
            </w:pPr>
          </w:p>
        </w:tc>
      </w:tr>
      <w:tr w14:paraId="1ACA4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735" w:type="dxa"/>
            <w:noWrap w:val="0"/>
            <w:vAlign w:val="center"/>
          </w:tcPr>
          <w:p w14:paraId="561B496B">
            <w:pPr>
              <w:pStyle w:val="122"/>
              <w:spacing w:after="0" w:line="240" w:lineRule="auto"/>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p>
        </w:tc>
        <w:tc>
          <w:tcPr>
            <w:tcW w:w="2010" w:type="dxa"/>
            <w:noWrap w:val="0"/>
            <w:vAlign w:val="center"/>
          </w:tcPr>
          <w:p w14:paraId="2D1CFF6B">
            <w:pPr>
              <w:widowControl/>
              <w:jc w:val="center"/>
              <w:textAlignment w:val="center"/>
              <w:rPr>
                <w:rFonts w:hint="eastAsia" w:ascii="宋体" w:hAnsi="宋体" w:eastAsia="宋体" w:cs="宋体"/>
                <w:color w:val="000000"/>
                <w:sz w:val="24"/>
                <w:szCs w:val="24"/>
                <w:highlight w:val="none"/>
              </w:rPr>
            </w:pPr>
          </w:p>
        </w:tc>
        <w:tc>
          <w:tcPr>
            <w:tcW w:w="4021" w:type="dxa"/>
            <w:noWrap w:val="0"/>
            <w:vAlign w:val="center"/>
          </w:tcPr>
          <w:p w14:paraId="51D3C72D">
            <w:pPr>
              <w:widowControl/>
              <w:jc w:val="center"/>
              <w:textAlignment w:val="center"/>
              <w:rPr>
                <w:rFonts w:hint="eastAsia" w:ascii="宋体" w:hAnsi="宋体" w:eastAsia="宋体" w:cs="宋体"/>
                <w:sz w:val="24"/>
                <w:szCs w:val="24"/>
                <w:highlight w:val="none"/>
                <w:lang w:eastAsia="zh-CN"/>
              </w:rPr>
            </w:pPr>
          </w:p>
        </w:tc>
        <w:tc>
          <w:tcPr>
            <w:tcW w:w="1399" w:type="dxa"/>
            <w:noWrap w:val="0"/>
            <w:vAlign w:val="center"/>
          </w:tcPr>
          <w:p w14:paraId="54EE7A6E">
            <w:pPr>
              <w:widowControl/>
              <w:jc w:val="center"/>
              <w:textAlignment w:val="center"/>
              <w:rPr>
                <w:rFonts w:hint="eastAsia" w:ascii="宋体" w:hAnsi="宋体" w:eastAsia="宋体" w:cs="宋体"/>
                <w:color w:val="000000"/>
                <w:sz w:val="24"/>
                <w:szCs w:val="24"/>
                <w:highlight w:val="none"/>
              </w:rPr>
            </w:pPr>
          </w:p>
        </w:tc>
        <w:tc>
          <w:tcPr>
            <w:tcW w:w="786" w:type="dxa"/>
            <w:noWrap w:val="0"/>
            <w:vAlign w:val="center"/>
          </w:tcPr>
          <w:p w14:paraId="276FB8B1">
            <w:pPr>
              <w:widowControl/>
              <w:jc w:val="center"/>
              <w:textAlignment w:val="center"/>
              <w:rPr>
                <w:rFonts w:hint="eastAsia" w:ascii="宋体" w:hAnsi="宋体" w:eastAsia="宋体" w:cs="宋体"/>
                <w:color w:val="000000"/>
                <w:sz w:val="24"/>
                <w:szCs w:val="24"/>
                <w:highlight w:val="none"/>
                <w:lang w:val="en-US" w:eastAsia="zh-CN"/>
              </w:rPr>
            </w:pPr>
          </w:p>
        </w:tc>
        <w:tc>
          <w:tcPr>
            <w:tcW w:w="1353" w:type="dxa"/>
            <w:noWrap w:val="0"/>
            <w:vAlign w:val="center"/>
          </w:tcPr>
          <w:p w14:paraId="64F3353B">
            <w:pPr>
              <w:widowControl/>
              <w:jc w:val="center"/>
              <w:textAlignment w:val="center"/>
              <w:rPr>
                <w:rFonts w:hint="eastAsia" w:ascii="宋体" w:hAnsi="宋体" w:eastAsia="宋体" w:cs="宋体"/>
                <w:color w:val="000000"/>
                <w:kern w:val="0"/>
                <w:sz w:val="24"/>
                <w:szCs w:val="24"/>
                <w:highlight w:val="none"/>
                <w:lang w:val="en-US" w:eastAsia="zh-CN"/>
              </w:rPr>
            </w:pPr>
          </w:p>
        </w:tc>
      </w:tr>
      <w:tr w14:paraId="3E248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735" w:type="dxa"/>
            <w:noWrap w:val="0"/>
            <w:vAlign w:val="center"/>
          </w:tcPr>
          <w:p w14:paraId="1AE875B9">
            <w:pPr>
              <w:pStyle w:val="122"/>
              <w:spacing w:after="0" w:line="240" w:lineRule="auto"/>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2010" w:type="dxa"/>
            <w:noWrap w:val="0"/>
            <w:vAlign w:val="center"/>
          </w:tcPr>
          <w:p w14:paraId="0A12AC7F">
            <w:pPr>
              <w:widowControl/>
              <w:jc w:val="center"/>
              <w:textAlignment w:val="center"/>
              <w:rPr>
                <w:rFonts w:hint="eastAsia" w:ascii="宋体" w:hAnsi="宋体" w:eastAsia="宋体" w:cs="宋体"/>
                <w:color w:val="000000"/>
                <w:sz w:val="24"/>
                <w:szCs w:val="24"/>
                <w:highlight w:val="none"/>
              </w:rPr>
            </w:pPr>
          </w:p>
        </w:tc>
        <w:tc>
          <w:tcPr>
            <w:tcW w:w="4021" w:type="dxa"/>
            <w:noWrap w:val="0"/>
            <w:vAlign w:val="center"/>
          </w:tcPr>
          <w:p w14:paraId="77C65D9C">
            <w:pPr>
              <w:widowControl/>
              <w:jc w:val="center"/>
              <w:textAlignment w:val="center"/>
              <w:rPr>
                <w:rFonts w:hint="eastAsia" w:ascii="宋体" w:hAnsi="宋体" w:eastAsia="宋体" w:cs="宋体"/>
                <w:sz w:val="24"/>
                <w:szCs w:val="24"/>
                <w:highlight w:val="none"/>
              </w:rPr>
            </w:pPr>
          </w:p>
        </w:tc>
        <w:tc>
          <w:tcPr>
            <w:tcW w:w="1399" w:type="dxa"/>
            <w:noWrap w:val="0"/>
            <w:vAlign w:val="center"/>
          </w:tcPr>
          <w:p w14:paraId="1DB703B7">
            <w:pPr>
              <w:widowControl/>
              <w:jc w:val="center"/>
              <w:textAlignment w:val="center"/>
              <w:rPr>
                <w:rFonts w:hint="eastAsia" w:ascii="宋体" w:hAnsi="宋体" w:eastAsia="宋体" w:cs="宋体"/>
                <w:sz w:val="24"/>
                <w:szCs w:val="24"/>
                <w:highlight w:val="none"/>
                <w:lang w:val="en-US" w:eastAsia="zh-CN"/>
              </w:rPr>
            </w:pPr>
          </w:p>
        </w:tc>
        <w:tc>
          <w:tcPr>
            <w:tcW w:w="786" w:type="dxa"/>
            <w:noWrap w:val="0"/>
            <w:vAlign w:val="center"/>
          </w:tcPr>
          <w:p w14:paraId="053F9ABD">
            <w:pPr>
              <w:widowControl/>
              <w:jc w:val="center"/>
              <w:textAlignment w:val="center"/>
              <w:rPr>
                <w:rFonts w:hint="eastAsia" w:ascii="宋体" w:hAnsi="宋体" w:eastAsia="宋体" w:cs="宋体"/>
                <w:color w:val="000000"/>
                <w:sz w:val="24"/>
                <w:szCs w:val="24"/>
                <w:highlight w:val="none"/>
                <w:lang w:val="en-US" w:eastAsia="zh-CN"/>
              </w:rPr>
            </w:pPr>
          </w:p>
        </w:tc>
        <w:tc>
          <w:tcPr>
            <w:tcW w:w="1353" w:type="dxa"/>
            <w:noWrap w:val="0"/>
            <w:vAlign w:val="center"/>
          </w:tcPr>
          <w:p w14:paraId="4E1879FA">
            <w:pPr>
              <w:widowControl/>
              <w:jc w:val="center"/>
              <w:textAlignment w:val="center"/>
              <w:rPr>
                <w:rFonts w:hint="eastAsia" w:ascii="宋体" w:hAnsi="宋体" w:eastAsia="宋体" w:cs="宋体"/>
                <w:color w:val="000000"/>
                <w:kern w:val="0"/>
                <w:sz w:val="24"/>
                <w:szCs w:val="24"/>
                <w:highlight w:val="none"/>
                <w:lang w:val="en-US" w:eastAsia="zh-CN"/>
              </w:rPr>
            </w:pPr>
          </w:p>
        </w:tc>
      </w:tr>
      <w:tr w14:paraId="6C39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8951" w:type="dxa"/>
            <w:gridSpan w:val="5"/>
            <w:noWrap w:val="0"/>
            <w:vAlign w:val="center"/>
          </w:tcPr>
          <w:p w14:paraId="6FB926A0">
            <w:pPr>
              <w:spacing w:line="520" w:lineRule="exact"/>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总价人民币大写金额：（小写：¥</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元）</w:t>
            </w:r>
          </w:p>
        </w:tc>
        <w:tc>
          <w:tcPr>
            <w:tcW w:w="1353" w:type="dxa"/>
            <w:noWrap w:val="0"/>
            <w:vAlign w:val="center"/>
          </w:tcPr>
          <w:p w14:paraId="7BAE79F9">
            <w:pPr>
              <w:jc w:val="center"/>
              <w:rPr>
                <w:rFonts w:hint="eastAsia" w:ascii="宋体" w:hAnsi="宋体" w:eastAsia="宋体" w:cs="宋体"/>
                <w:sz w:val="24"/>
                <w:szCs w:val="24"/>
                <w:highlight w:val="none"/>
                <w:lang w:val="en-US" w:eastAsia="zh-CN"/>
              </w:rPr>
            </w:pPr>
          </w:p>
        </w:tc>
      </w:tr>
    </w:tbl>
    <w:p w14:paraId="2A9FF20A"/>
    <w:p w14:paraId="11385633">
      <w:pPr>
        <w:snapToGrid w:val="0"/>
        <w:spacing w:line="300" w:lineRule="auto"/>
        <w:rPr>
          <w:rFonts w:hint="eastAsia" w:ascii="Times New Roman" w:hAnsi="Times New Roman" w:eastAsia="宋体" w:cs="Times New Roman"/>
          <w:spacing w:val="8"/>
          <w:sz w:val="28"/>
          <w:szCs w:val="28"/>
        </w:rPr>
      </w:pPr>
    </w:p>
    <w:p w14:paraId="712488E0">
      <w:pPr>
        <w:pStyle w:val="2"/>
        <w:rPr>
          <w:rFonts w:hint="eastAsia" w:ascii="Times New Roman" w:hAnsi="Times New Roman" w:eastAsia="宋体" w:cs="Times New Roman"/>
          <w:spacing w:val="8"/>
          <w:sz w:val="28"/>
          <w:szCs w:val="28"/>
        </w:rPr>
      </w:pPr>
    </w:p>
    <w:p w14:paraId="7B9EFCE8">
      <w:pPr>
        <w:rPr>
          <w:rFonts w:ascii="Times New Roman" w:hAnsi="Times New Roman" w:eastAsia="宋体" w:cs="Times New Roman"/>
          <w:color w:val="auto"/>
          <w:kern w:val="2"/>
          <w:szCs w:val="24"/>
          <w:lang w:eastAsia="zh-CN"/>
        </w:rPr>
      </w:pPr>
    </w:p>
    <w:p w14:paraId="7744E517">
      <w:pPr>
        <w:rPr>
          <w:rFonts w:ascii="宋体" w:hAnsi="宋体" w:eastAsia="宋体" w:cs="微软雅黑"/>
          <w:b/>
          <w:bCs/>
          <w:sz w:val="35"/>
          <w:szCs w:val="35"/>
          <w:lang w:eastAsia="zh-CN"/>
        </w:rPr>
      </w:pPr>
      <w:r>
        <w:rPr>
          <w:rFonts w:ascii="宋体" w:hAnsi="宋体" w:eastAsia="宋体" w:cs="微软雅黑"/>
          <w:b/>
          <w:bCs/>
          <w:sz w:val="35"/>
          <w:szCs w:val="35"/>
          <w:lang w:eastAsia="zh-CN"/>
        </w:rPr>
        <w:br w:type="page"/>
      </w:r>
    </w:p>
    <w:p w14:paraId="60AEBC73">
      <w:pPr>
        <w:spacing w:before="329" w:line="360" w:lineRule="auto"/>
        <w:ind w:left="2644"/>
        <w:outlineLvl w:val="0"/>
        <w:rPr>
          <w:rFonts w:hint="eastAsia" w:ascii="宋体" w:hAnsi="宋体" w:eastAsia="宋体" w:cs="微软雅黑"/>
          <w:sz w:val="35"/>
          <w:szCs w:val="35"/>
          <w:lang w:eastAsia="zh-CN"/>
        </w:rPr>
      </w:pPr>
      <w:bookmarkStart w:id="500" w:name="_Toc1046"/>
      <w:r>
        <w:rPr>
          <w:rFonts w:ascii="宋体" w:hAnsi="宋体" w:eastAsia="宋体" w:cs="微软雅黑"/>
          <w:b/>
          <w:bCs/>
          <w:sz w:val="35"/>
          <w:szCs w:val="35"/>
          <w:lang w:eastAsia="zh-CN"/>
        </w:rPr>
        <w:t>第六章    响应文件格式</w:t>
      </w:r>
      <w:bookmarkEnd w:id="500"/>
    </w:p>
    <w:p w14:paraId="2A8060F2">
      <w:pPr>
        <w:pStyle w:val="23"/>
        <w:spacing w:line="360" w:lineRule="auto"/>
        <w:rPr>
          <w:rFonts w:hint="eastAsia" w:ascii="宋体" w:hAnsi="宋体" w:eastAsia="宋体"/>
          <w:lang w:eastAsia="zh-CN"/>
        </w:rPr>
      </w:pPr>
    </w:p>
    <w:p w14:paraId="1A13DD3D">
      <w:pPr>
        <w:spacing w:before="103" w:line="360" w:lineRule="auto"/>
        <w:ind w:left="146"/>
        <w:rPr>
          <w:rFonts w:hint="eastAsia" w:ascii="宋体" w:hAnsi="宋体" w:eastAsia="宋体" w:cs="微软雅黑"/>
          <w:sz w:val="24"/>
          <w:szCs w:val="24"/>
          <w:lang w:eastAsia="zh-CN"/>
        </w:rPr>
      </w:pPr>
      <w:r>
        <w:rPr>
          <w:rFonts w:ascii="宋体" w:hAnsi="宋体" w:eastAsia="宋体" w:cs="微软雅黑"/>
          <w:b/>
          <w:bCs/>
          <w:sz w:val="24"/>
          <w:szCs w:val="24"/>
          <w:lang w:eastAsia="zh-CN"/>
        </w:rPr>
        <w:t>供应商编制文件须知</w:t>
      </w:r>
    </w:p>
    <w:p w14:paraId="071B1EEB">
      <w:pPr>
        <w:pStyle w:val="23"/>
        <w:spacing w:before="178" w:line="360" w:lineRule="auto"/>
        <w:ind w:left="146" w:right="90" w:firstLine="22"/>
        <w:rPr>
          <w:rFonts w:hint="eastAsia" w:ascii="宋体" w:hAnsi="宋体" w:eastAsia="宋体" w:cs="微软雅黑"/>
          <w:sz w:val="24"/>
          <w:szCs w:val="24"/>
          <w:lang w:eastAsia="zh-CN"/>
        </w:rPr>
      </w:pPr>
      <w:r>
        <w:rPr>
          <w:rFonts w:ascii="宋体" w:hAnsi="宋体" w:eastAsia="宋体"/>
          <w:sz w:val="24"/>
          <w:szCs w:val="24"/>
          <w:lang w:eastAsia="zh-CN"/>
        </w:rPr>
        <w:t>1</w:t>
      </w:r>
      <w:r>
        <w:rPr>
          <w:rFonts w:ascii="宋体" w:hAnsi="宋体" w:eastAsia="宋体" w:cs="微软雅黑"/>
          <w:sz w:val="24"/>
          <w:szCs w:val="24"/>
          <w:lang w:eastAsia="zh-CN"/>
        </w:rPr>
        <w:t>、供应商按照本部分的顺序编制响应文件，编制中涉及格式资料的，应按照本部分提供的内容和格式（所有表格的格式可扩展）填写提交。</w:t>
      </w:r>
    </w:p>
    <w:p w14:paraId="367DC1DD">
      <w:pPr>
        <w:pStyle w:val="23"/>
        <w:spacing w:before="184" w:line="360" w:lineRule="auto"/>
        <w:ind w:left="147" w:firstLine="11"/>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、对于竞争性磋商文件中标记了</w:t>
      </w:r>
      <w:r>
        <w:rPr>
          <w:rFonts w:ascii="宋体" w:hAnsi="宋体" w:eastAsia="宋体"/>
          <w:sz w:val="24"/>
          <w:szCs w:val="24"/>
          <w:lang w:eastAsia="zh-CN"/>
        </w:rPr>
        <w:t>“</w:t>
      </w:r>
      <w:r>
        <w:rPr>
          <w:rFonts w:ascii="宋体" w:hAnsi="宋体" w:eastAsia="宋体" w:cs="微软雅黑"/>
          <w:sz w:val="24"/>
          <w:szCs w:val="24"/>
          <w:lang w:eastAsia="zh-CN"/>
        </w:rPr>
        <w:t>实质性格式</w:t>
      </w:r>
      <w:r>
        <w:rPr>
          <w:rFonts w:ascii="宋体" w:hAnsi="宋体" w:eastAsia="宋体"/>
          <w:sz w:val="24"/>
          <w:szCs w:val="24"/>
          <w:lang w:eastAsia="zh-CN"/>
        </w:rPr>
        <w:t>”</w:t>
      </w:r>
      <w:r>
        <w:rPr>
          <w:rFonts w:ascii="宋体" w:hAnsi="宋体" w:eastAsia="宋体" w:cs="微软雅黑"/>
          <w:sz w:val="24"/>
          <w:szCs w:val="24"/>
          <w:lang w:eastAsia="zh-CN"/>
        </w:rPr>
        <w:t>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微软雅黑"/>
          <w:b/>
          <w:bCs/>
          <w:sz w:val="24"/>
          <w:szCs w:val="24"/>
          <w:lang w:eastAsia="zh-CN"/>
        </w:rPr>
        <w:t>否则响应无效</w:t>
      </w:r>
      <w:r>
        <w:rPr>
          <w:rFonts w:ascii="宋体" w:hAnsi="宋体" w:eastAsia="宋体" w:cs="微软雅黑"/>
          <w:sz w:val="24"/>
          <w:szCs w:val="24"/>
          <w:lang w:eastAsia="zh-CN"/>
        </w:rPr>
        <w:t>。未标记</w:t>
      </w:r>
      <w:r>
        <w:rPr>
          <w:rFonts w:ascii="宋体" w:hAnsi="宋体" w:eastAsia="宋体"/>
          <w:sz w:val="24"/>
          <w:szCs w:val="24"/>
          <w:lang w:eastAsia="zh-CN"/>
        </w:rPr>
        <w:t>“</w:t>
      </w:r>
      <w:r>
        <w:rPr>
          <w:rFonts w:ascii="宋体" w:hAnsi="宋体" w:eastAsia="宋体" w:cs="微软雅黑"/>
          <w:sz w:val="24"/>
          <w:szCs w:val="24"/>
          <w:lang w:eastAsia="zh-CN"/>
        </w:rPr>
        <w:t>实质性格式</w:t>
      </w:r>
      <w:r>
        <w:rPr>
          <w:rFonts w:ascii="宋体" w:hAnsi="宋体" w:eastAsia="宋体"/>
          <w:sz w:val="24"/>
          <w:szCs w:val="24"/>
          <w:lang w:eastAsia="zh-CN"/>
        </w:rPr>
        <w:t>”</w:t>
      </w:r>
      <w:r>
        <w:rPr>
          <w:rFonts w:ascii="宋体" w:hAnsi="宋体" w:eastAsia="宋体" w:cs="微软雅黑"/>
          <w:sz w:val="24"/>
          <w:szCs w:val="24"/>
          <w:lang w:eastAsia="zh-CN"/>
        </w:rPr>
        <w:t>的文件和竞争性磋商文件未提供格式的内容，可由供应商自行编写。</w:t>
      </w:r>
    </w:p>
    <w:p w14:paraId="1183005F">
      <w:pPr>
        <w:pStyle w:val="23"/>
        <w:spacing w:before="173" w:line="360" w:lineRule="auto"/>
        <w:ind w:left="160"/>
        <w:rPr>
          <w:rFonts w:hint="eastAsia" w:ascii="宋体" w:hAnsi="宋体" w:eastAsia="宋体" w:cs="微软雅黑"/>
          <w:sz w:val="24"/>
          <w:szCs w:val="24"/>
          <w:lang w:eastAsia="zh-CN"/>
        </w:rPr>
      </w:pPr>
      <w:r>
        <w:rPr>
          <w:rFonts w:ascii="宋体" w:hAnsi="宋体" w:eastAsia="宋体"/>
          <w:sz w:val="24"/>
          <w:szCs w:val="24"/>
          <w:lang w:eastAsia="zh-CN"/>
        </w:rPr>
        <w:t>3</w:t>
      </w:r>
      <w:r>
        <w:rPr>
          <w:rFonts w:ascii="宋体" w:hAnsi="宋体" w:eastAsia="宋体" w:cs="微软雅黑"/>
          <w:sz w:val="24"/>
          <w:szCs w:val="24"/>
          <w:lang w:eastAsia="zh-CN"/>
        </w:rPr>
        <w:t>、全部声明和问题的回答及所附材料必须是真实的、准确的和完整的。</w:t>
      </w:r>
    </w:p>
    <w:p w14:paraId="69B2021E">
      <w:pPr>
        <w:pStyle w:val="23"/>
        <w:spacing w:line="360" w:lineRule="auto"/>
        <w:rPr>
          <w:rFonts w:hint="eastAsia" w:ascii="宋体" w:hAnsi="宋体" w:eastAsia="宋体"/>
          <w:lang w:eastAsia="zh-CN"/>
        </w:rPr>
      </w:pPr>
    </w:p>
    <w:p w14:paraId="6D082F48">
      <w:pPr>
        <w:kinsoku/>
        <w:autoSpaceDE/>
        <w:autoSpaceDN/>
        <w:adjustRightInd/>
        <w:snapToGrid/>
        <w:rPr>
          <w:rFonts w:hint="eastAsia" w:ascii="宋体" w:hAnsi="宋体" w:eastAsia="宋体" w:cs="微软雅黑"/>
          <w:b/>
          <w:bCs/>
          <w:sz w:val="24"/>
          <w:szCs w:val="24"/>
          <w:lang w:eastAsia="zh-CN"/>
        </w:rPr>
      </w:pPr>
      <w:r>
        <w:rPr>
          <w:lang w:eastAsia="zh-CN"/>
        </w:rPr>
        <w:br w:type="page"/>
      </w:r>
    </w:p>
    <w:p w14:paraId="6E0ADD0E">
      <w:pPr>
        <w:spacing w:before="103" w:line="360" w:lineRule="auto"/>
        <w:ind w:left="19"/>
        <w:rPr>
          <w:rFonts w:hint="eastAsia" w:ascii="宋体" w:hAnsi="宋体" w:eastAsia="宋体" w:cs="微软雅黑"/>
          <w:sz w:val="24"/>
          <w:szCs w:val="24"/>
          <w:lang w:eastAsia="zh-CN"/>
        </w:rPr>
      </w:pPr>
      <w:r>
        <w:rPr>
          <w:rFonts w:ascii="宋体" w:hAnsi="宋体" w:eastAsia="宋体" w:cs="微软雅黑"/>
          <w:b/>
          <w:bCs/>
          <w:sz w:val="24"/>
          <w:szCs w:val="24"/>
          <w:lang w:eastAsia="zh-CN"/>
        </w:rPr>
        <w:t>响应文件封面（非实质性格式）</w:t>
      </w:r>
    </w:p>
    <w:p w14:paraId="31CF64B0">
      <w:pPr>
        <w:spacing w:before="352" w:line="360" w:lineRule="auto"/>
        <w:ind w:left="1866"/>
        <w:rPr>
          <w:rFonts w:hint="eastAsia" w:ascii="宋体" w:hAnsi="宋体" w:eastAsia="宋体" w:cs="微软雅黑"/>
          <w:sz w:val="83"/>
          <w:szCs w:val="83"/>
          <w:lang w:eastAsia="zh-CN"/>
        </w:rPr>
      </w:pPr>
      <w:r>
        <w:rPr>
          <w:rFonts w:ascii="宋体" w:hAnsi="宋体" w:eastAsia="宋体" w:cs="微软雅黑"/>
          <w:b/>
          <w:bCs/>
          <w:sz w:val="83"/>
          <w:szCs w:val="83"/>
          <w:lang w:eastAsia="zh-CN"/>
        </w:rPr>
        <w:t>响  应  文  件</w:t>
      </w:r>
    </w:p>
    <w:p w14:paraId="7C567E7D">
      <w:pPr>
        <w:pStyle w:val="23"/>
        <w:spacing w:line="360" w:lineRule="auto"/>
        <w:rPr>
          <w:rFonts w:hint="eastAsia" w:ascii="宋体" w:hAnsi="宋体" w:eastAsia="宋体"/>
          <w:lang w:eastAsia="zh-CN"/>
        </w:rPr>
      </w:pPr>
    </w:p>
    <w:p w14:paraId="1D3F775A">
      <w:pPr>
        <w:pStyle w:val="23"/>
        <w:spacing w:line="360" w:lineRule="auto"/>
        <w:rPr>
          <w:rFonts w:hint="eastAsia" w:ascii="宋体" w:hAnsi="宋体" w:eastAsia="宋体"/>
          <w:lang w:eastAsia="zh-CN"/>
        </w:rPr>
      </w:pPr>
    </w:p>
    <w:p w14:paraId="26D26794">
      <w:pPr>
        <w:pStyle w:val="23"/>
        <w:spacing w:line="360" w:lineRule="auto"/>
        <w:rPr>
          <w:rFonts w:hint="eastAsia" w:ascii="宋体" w:hAnsi="宋体" w:eastAsia="宋体"/>
          <w:lang w:eastAsia="zh-CN"/>
        </w:rPr>
      </w:pPr>
    </w:p>
    <w:p w14:paraId="70DC4EDC">
      <w:pPr>
        <w:pStyle w:val="23"/>
        <w:spacing w:line="360" w:lineRule="auto"/>
        <w:rPr>
          <w:rFonts w:hint="eastAsia" w:ascii="宋体" w:hAnsi="宋体" w:eastAsia="宋体"/>
          <w:lang w:eastAsia="zh-CN"/>
        </w:rPr>
      </w:pPr>
    </w:p>
    <w:p w14:paraId="4ECA53AB">
      <w:pPr>
        <w:pStyle w:val="23"/>
        <w:spacing w:before="133" w:line="360" w:lineRule="auto"/>
        <w:ind w:left="546"/>
        <w:rPr>
          <w:rFonts w:hint="eastAsia" w:ascii="宋体" w:hAnsi="宋体" w:eastAsia="宋体"/>
          <w:sz w:val="31"/>
          <w:szCs w:val="31"/>
          <w:lang w:eastAsia="zh-CN"/>
        </w:rPr>
      </w:pPr>
      <w:r>
        <w:rPr>
          <w:rFonts w:ascii="宋体" w:hAnsi="宋体" w:eastAsia="宋体" w:cs="微软雅黑"/>
          <w:b/>
          <w:bCs/>
          <w:sz w:val="31"/>
          <w:szCs w:val="31"/>
          <w:lang w:eastAsia="zh-CN"/>
        </w:rPr>
        <w:t xml:space="preserve">项 目 名 称 </w:t>
      </w:r>
      <w:r>
        <w:rPr>
          <w:rFonts w:ascii="宋体" w:hAnsi="宋体" w:eastAsia="宋体"/>
          <w:b/>
          <w:bCs/>
          <w:sz w:val="31"/>
          <w:szCs w:val="31"/>
          <w:lang w:eastAsia="zh-CN"/>
        </w:rPr>
        <w:t>:</w:t>
      </w:r>
    </w:p>
    <w:p w14:paraId="42F8A9CD">
      <w:pPr>
        <w:pStyle w:val="23"/>
        <w:spacing w:before="8" w:line="360" w:lineRule="auto"/>
        <w:ind w:left="546"/>
        <w:rPr>
          <w:rFonts w:hint="eastAsia" w:ascii="宋体" w:hAnsi="宋体" w:eastAsia="宋体" w:cs="微软雅黑"/>
          <w:sz w:val="31"/>
          <w:szCs w:val="31"/>
          <w:lang w:eastAsia="zh-CN"/>
        </w:rPr>
      </w:pPr>
      <w:r>
        <w:rPr>
          <w:rFonts w:ascii="宋体" w:hAnsi="宋体" w:eastAsia="宋体" w:cs="微软雅黑"/>
          <w:b/>
          <w:bCs/>
          <w:sz w:val="31"/>
          <w:szCs w:val="31"/>
          <w:lang w:eastAsia="zh-CN"/>
        </w:rPr>
        <w:t xml:space="preserve">项 目 编 号 </w:t>
      </w:r>
      <w:r>
        <w:rPr>
          <w:rFonts w:ascii="宋体" w:hAnsi="宋体" w:eastAsia="宋体"/>
          <w:b/>
          <w:bCs/>
          <w:sz w:val="31"/>
          <w:szCs w:val="31"/>
          <w:lang w:eastAsia="zh-CN"/>
        </w:rPr>
        <w:t>/</w:t>
      </w:r>
      <w:r>
        <w:rPr>
          <w:rFonts w:ascii="宋体" w:hAnsi="宋体" w:eastAsia="宋体" w:cs="微软雅黑"/>
          <w:b/>
          <w:bCs/>
          <w:sz w:val="31"/>
          <w:szCs w:val="31"/>
          <w:lang w:eastAsia="zh-CN"/>
        </w:rPr>
        <w:t>包 号 ：</w:t>
      </w:r>
    </w:p>
    <w:p w14:paraId="5896FFC7">
      <w:pPr>
        <w:pStyle w:val="23"/>
        <w:spacing w:line="360" w:lineRule="auto"/>
        <w:rPr>
          <w:rFonts w:hint="eastAsia" w:ascii="宋体" w:hAnsi="宋体" w:eastAsia="宋体"/>
          <w:lang w:eastAsia="zh-CN"/>
        </w:rPr>
      </w:pPr>
    </w:p>
    <w:p w14:paraId="33DF5B1F">
      <w:pPr>
        <w:pStyle w:val="23"/>
        <w:spacing w:line="360" w:lineRule="auto"/>
        <w:rPr>
          <w:rFonts w:hint="eastAsia" w:ascii="宋体" w:hAnsi="宋体" w:eastAsia="宋体"/>
          <w:lang w:eastAsia="zh-CN"/>
        </w:rPr>
      </w:pPr>
    </w:p>
    <w:p w14:paraId="1AB78855">
      <w:pPr>
        <w:pStyle w:val="23"/>
        <w:spacing w:line="360" w:lineRule="auto"/>
        <w:rPr>
          <w:rFonts w:hint="eastAsia" w:ascii="宋体" w:hAnsi="宋体" w:eastAsia="宋体"/>
          <w:lang w:eastAsia="zh-CN"/>
        </w:rPr>
      </w:pPr>
    </w:p>
    <w:p w14:paraId="0DF5F714">
      <w:pPr>
        <w:pStyle w:val="23"/>
        <w:spacing w:line="360" w:lineRule="auto"/>
        <w:rPr>
          <w:rFonts w:hint="eastAsia" w:ascii="宋体" w:hAnsi="宋体" w:eastAsia="宋体"/>
          <w:lang w:eastAsia="zh-CN"/>
        </w:rPr>
      </w:pPr>
    </w:p>
    <w:p w14:paraId="301477B5">
      <w:pPr>
        <w:pStyle w:val="23"/>
        <w:spacing w:line="360" w:lineRule="auto"/>
        <w:rPr>
          <w:rFonts w:hint="eastAsia" w:ascii="宋体" w:hAnsi="宋体" w:eastAsia="宋体"/>
          <w:lang w:eastAsia="zh-CN"/>
        </w:rPr>
      </w:pPr>
    </w:p>
    <w:p w14:paraId="1C41327F">
      <w:pPr>
        <w:pStyle w:val="23"/>
        <w:spacing w:line="360" w:lineRule="auto"/>
        <w:rPr>
          <w:rFonts w:hint="eastAsia" w:ascii="宋体" w:hAnsi="宋体" w:eastAsia="宋体"/>
          <w:lang w:eastAsia="zh-CN"/>
        </w:rPr>
      </w:pPr>
    </w:p>
    <w:p w14:paraId="0C3B0084">
      <w:pPr>
        <w:pStyle w:val="23"/>
        <w:spacing w:line="360" w:lineRule="auto"/>
        <w:rPr>
          <w:rFonts w:hint="eastAsia" w:ascii="宋体" w:hAnsi="宋体" w:eastAsia="宋体"/>
          <w:lang w:eastAsia="zh-CN"/>
        </w:rPr>
      </w:pPr>
    </w:p>
    <w:p w14:paraId="4E8F7B47">
      <w:pPr>
        <w:pStyle w:val="23"/>
        <w:spacing w:line="360" w:lineRule="auto"/>
        <w:rPr>
          <w:rFonts w:hint="eastAsia" w:ascii="宋体" w:hAnsi="宋体" w:eastAsia="宋体"/>
          <w:lang w:eastAsia="zh-CN"/>
        </w:rPr>
      </w:pPr>
    </w:p>
    <w:p w14:paraId="71793CE4">
      <w:pPr>
        <w:pStyle w:val="23"/>
        <w:spacing w:line="360" w:lineRule="auto"/>
        <w:rPr>
          <w:rFonts w:hint="eastAsia" w:ascii="宋体" w:hAnsi="宋体" w:eastAsia="宋体"/>
          <w:lang w:eastAsia="zh-CN"/>
        </w:rPr>
      </w:pPr>
    </w:p>
    <w:p w14:paraId="5321D875">
      <w:pPr>
        <w:pStyle w:val="23"/>
        <w:spacing w:line="360" w:lineRule="auto"/>
        <w:rPr>
          <w:rFonts w:hint="eastAsia" w:ascii="宋体" w:hAnsi="宋体" w:eastAsia="宋体"/>
          <w:lang w:eastAsia="zh-CN"/>
        </w:rPr>
      </w:pPr>
    </w:p>
    <w:p w14:paraId="5479F46B">
      <w:pPr>
        <w:pStyle w:val="23"/>
        <w:spacing w:line="360" w:lineRule="auto"/>
        <w:rPr>
          <w:rFonts w:hint="eastAsia" w:ascii="宋体" w:hAnsi="宋体" w:eastAsia="宋体"/>
          <w:lang w:eastAsia="zh-CN"/>
        </w:rPr>
      </w:pPr>
    </w:p>
    <w:p w14:paraId="65A286A2">
      <w:pPr>
        <w:spacing w:before="133" w:line="360" w:lineRule="auto"/>
        <w:ind w:left="1445"/>
        <w:rPr>
          <w:rFonts w:hint="eastAsia" w:ascii="宋体" w:hAnsi="宋体" w:eastAsia="宋体" w:cs="微软雅黑"/>
          <w:sz w:val="31"/>
          <w:szCs w:val="31"/>
          <w:lang w:eastAsia="zh-CN"/>
        </w:rPr>
      </w:pPr>
      <w:r>
        <w:rPr>
          <w:rFonts w:ascii="宋体" w:hAnsi="宋体" w:eastAsia="宋体" w:cs="微软雅黑"/>
          <w:b/>
          <w:bCs/>
          <w:sz w:val="31"/>
          <w:szCs w:val="31"/>
          <w:lang w:eastAsia="zh-CN"/>
        </w:rPr>
        <w:t>供应商名称 ：</w:t>
      </w:r>
    </w:p>
    <w:p w14:paraId="2713E5EC">
      <w:pPr>
        <w:kinsoku/>
        <w:autoSpaceDE/>
        <w:autoSpaceDN/>
        <w:adjustRightInd/>
        <w:snapToGrid/>
        <w:rPr>
          <w:rFonts w:hint="eastAsia" w:ascii="宋体" w:hAnsi="宋体" w:eastAsia="宋体"/>
          <w:sz w:val="24"/>
          <w:szCs w:val="24"/>
          <w:lang w:eastAsia="zh-CN"/>
        </w:rPr>
      </w:pPr>
      <w:r>
        <w:rPr>
          <w:lang w:eastAsia="zh-CN"/>
        </w:rPr>
        <w:br w:type="page"/>
      </w:r>
    </w:p>
    <w:p w14:paraId="416845E2">
      <w:pPr>
        <w:pStyle w:val="23"/>
        <w:spacing w:before="307" w:line="360" w:lineRule="auto"/>
        <w:ind w:left="26"/>
        <w:outlineLvl w:val="1"/>
        <w:rPr>
          <w:rFonts w:hint="eastAsia" w:ascii="宋体" w:hAnsi="宋体" w:eastAsia="宋体" w:cs="微软雅黑"/>
          <w:sz w:val="24"/>
          <w:szCs w:val="24"/>
          <w:lang w:eastAsia="zh-CN"/>
        </w:rPr>
      </w:pPr>
      <w:bookmarkStart w:id="501" w:name="_Toc192506579"/>
      <w:r>
        <w:rPr>
          <w:rFonts w:ascii="宋体" w:hAnsi="宋体" w:eastAsia="宋体"/>
          <w:sz w:val="24"/>
          <w:szCs w:val="24"/>
          <w:lang w:eastAsia="zh-CN"/>
        </w:rPr>
        <w:t xml:space="preserve">1 </w:t>
      </w:r>
      <w:r>
        <w:rPr>
          <w:rFonts w:ascii="宋体" w:hAnsi="宋体" w:eastAsia="宋体" w:cs="微软雅黑"/>
          <w:sz w:val="24"/>
          <w:szCs w:val="24"/>
          <w:lang w:eastAsia="zh-CN"/>
        </w:rPr>
        <w:t>满足《中华人民共和国政府采购法》第二十二条规定</w:t>
      </w:r>
      <w:bookmarkEnd w:id="501"/>
    </w:p>
    <w:p w14:paraId="584DBCF3">
      <w:pPr>
        <w:pStyle w:val="23"/>
        <w:spacing w:before="176" w:line="360" w:lineRule="auto"/>
        <w:ind w:left="26"/>
        <w:outlineLvl w:val="2"/>
        <w:rPr>
          <w:rFonts w:hint="eastAsia" w:ascii="宋体" w:hAnsi="宋体" w:eastAsia="宋体" w:cs="微软雅黑"/>
          <w:sz w:val="24"/>
          <w:szCs w:val="24"/>
          <w:lang w:eastAsia="zh-CN"/>
        </w:rPr>
      </w:pPr>
      <w:bookmarkStart w:id="502" w:name="_Toc192506580"/>
      <w:r>
        <w:rPr>
          <w:rFonts w:ascii="宋体" w:hAnsi="宋体" w:eastAsia="宋体"/>
          <w:sz w:val="24"/>
          <w:szCs w:val="24"/>
          <w:lang w:eastAsia="zh-CN"/>
        </w:rPr>
        <w:t xml:space="preserve">1-1  </w:t>
      </w:r>
      <w:r>
        <w:rPr>
          <w:rFonts w:ascii="宋体" w:hAnsi="宋体" w:eastAsia="宋体" w:cs="微软雅黑"/>
          <w:sz w:val="24"/>
          <w:szCs w:val="24"/>
          <w:lang w:eastAsia="zh-CN"/>
        </w:rPr>
        <w:t>营业执照等证明文件</w:t>
      </w:r>
      <w:bookmarkEnd w:id="502"/>
    </w:p>
    <w:p w14:paraId="3956ABEA">
      <w:pPr>
        <w:kinsoku/>
        <w:autoSpaceDE/>
        <w:autoSpaceDN/>
        <w:adjustRightInd/>
        <w:snapToGrid/>
        <w:rPr>
          <w:rFonts w:hint="eastAsia" w:ascii="宋体" w:hAnsi="宋体" w:eastAsia="宋体"/>
          <w:sz w:val="24"/>
          <w:szCs w:val="24"/>
          <w:lang w:eastAsia="zh-CN"/>
        </w:rPr>
      </w:pPr>
      <w:r>
        <w:rPr>
          <w:lang w:eastAsia="zh-CN"/>
        </w:rPr>
        <w:br w:type="page"/>
      </w:r>
    </w:p>
    <w:p w14:paraId="4D0E1097">
      <w:pPr>
        <w:pStyle w:val="23"/>
        <w:spacing w:before="307" w:line="360" w:lineRule="auto"/>
        <w:ind w:left="26"/>
        <w:outlineLvl w:val="2"/>
        <w:rPr>
          <w:rFonts w:hint="eastAsia" w:ascii="宋体" w:hAnsi="宋体" w:eastAsia="宋体" w:cs="微软雅黑"/>
          <w:sz w:val="24"/>
          <w:szCs w:val="24"/>
          <w:lang w:eastAsia="zh-CN"/>
        </w:rPr>
      </w:pPr>
      <w:bookmarkStart w:id="503" w:name="_Toc192506581"/>
      <w:r>
        <w:rPr>
          <w:rFonts w:ascii="宋体" w:hAnsi="宋体" w:eastAsia="宋体"/>
          <w:sz w:val="24"/>
          <w:szCs w:val="24"/>
          <w:lang w:eastAsia="zh-CN"/>
        </w:rPr>
        <w:t xml:space="preserve">1-2 </w:t>
      </w:r>
      <w:r>
        <w:rPr>
          <w:rFonts w:ascii="宋体" w:hAnsi="宋体" w:eastAsia="宋体" w:cs="微软雅黑"/>
          <w:sz w:val="24"/>
          <w:szCs w:val="24"/>
          <w:lang w:eastAsia="zh-CN"/>
        </w:rPr>
        <w:t>供应商资格声明书</w:t>
      </w:r>
      <w:bookmarkEnd w:id="503"/>
    </w:p>
    <w:p w14:paraId="2F9F4FDE">
      <w:pPr>
        <w:spacing w:before="141" w:line="360" w:lineRule="auto"/>
        <w:ind w:left="3097"/>
        <w:rPr>
          <w:rFonts w:hint="eastAsia" w:ascii="宋体" w:hAnsi="宋体" w:eastAsia="宋体" w:cs="微软雅黑"/>
          <w:sz w:val="35"/>
          <w:szCs w:val="35"/>
          <w:lang w:eastAsia="zh-CN"/>
        </w:rPr>
      </w:pPr>
      <w:r>
        <w:rPr>
          <w:rFonts w:ascii="宋体" w:hAnsi="宋体" w:eastAsia="宋体" w:cs="微软雅黑"/>
          <w:b/>
          <w:bCs/>
          <w:sz w:val="35"/>
          <w:szCs w:val="35"/>
          <w:lang w:eastAsia="zh-CN"/>
        </w:rPr>
        <w:t>供应商资格声明书</w:t>
      </w:r>
    </w:p>
    <w:p w14:paraId="0DC7B76A">
      <w:pPr>
        <w:spacing w:line="360" w:lineRule="auto"/>
        <w:ind w:left="4"/>
        <w:rPr>
          <w:rFonts w:hint="eastAsia" w:ascii="宋体" w:hAnsi="宋体" w:eastAsia="宋体" w:cs="微软雅黑"/>
          <w:sz w:val="24"/>
          <w:szCs w:val="24"/>
          <w:lang w:eastAsia="zh-CN"/>
        </w:rPr>
      </w:pPr>
      <w:r>
        <w:rPr>
          <w:rFonts w:ascii="宋体" w:hAnsi="宋体" w:eastAsia="宋体" w:cs="微软雅黑"/>
          <w:sz w:val="24"/>
          <w:szCs w:val="24"/>
          <w:lang w:eastAsia="zh-CN"/>
        </w:rPr>
        <w:t>致：</w:t>
      </w:r>
      <w:r>
        <w:rPr>
          <w:rFonts w:ascii="宋体" w:hAnsi="宋体" w:eastAsia="宋体" w:cs="微软雅黑"/>
          <w:sz w:val="24"/>
          <w:szCs w:val="24"/>
          <w:u w:val="single"/>
          <w:lang w:eastAsia="zh-CN"/>
        </w:rPr>
        <w:t>采购人或采购代理机构</w:t>
      </w:r>
    </w:p>
    <w:p w14:paraId="41D42716">
      <w:pPr>
        <w:spacing w:line="360" w:lineRule="auto"/>
        <w:ind w:left="487"/>
        <w:rPr>
          <w:rFonts w:hint="eastAsia" w:ascii="宋体" w:hAnsi="宋体" w:eastAsia="宋体" w:cs="微软雅黑"/>
          <w:sz w:val="24"/>
          <w:szCs w:val="24"/>
          <w:lang w:eastAsia="zh-CN"/>
        </w:rPr>
      </w:pPr>
      <w:r>
        <w:rPr>
          <w:rFonts w:ascii="宋体" w:hAnsi="宋体" w:eastAsia="宋体" w:cs="微软雅黑"/>
          <w:sz w:val="24"/>
          <w:szCs w:val="24"/>
          <w:lang w:eastAsia="zh-CN"/>
        </w:rPr>
        <w:t>在参与本次项目磋商中 ，我单位承诺：</w:t>
      </w:r>
    </w:p>
    <w:p w14:paraId="02EC5F12">
      <w:pPr>
        <w:spacing w:line="360" w:lineRule="auto"/>
        <w:ind w:left="408"/>
        <w:rPr>
          <w:rFonts w:hint="eastAsia" w:ascii="宋体" w:hAnsi="宋体" w:eastAsia="宋体" w:cs="微软雅黑"/>
          <w:sz w:val="24"/>
          <w:szCs w:val="24"/>
          <w:lang w:eastAsia="zh-CN"/>
        </w:rPr>
      </w:pPr>
      <w:r>
        <w:rPr>
          <w:rFonts w:ascii="宋体" w:hAnsi="宋体" w:eastAsia="宋体" w:cs="微软雅黑"/>
          <w:sz w:val="24"/>
          <w:szCs w:val="24"/>
          <w:lang w:eastAsia="zh-CN"/>
        </w:rPr>
        <w:t>（一）具有良好的商业信誉和健全的财务会计制度；</w:t>
      </w:r>
    </w:p>
    <w:p w14:paraId="4107F47B">
      <w:pPr>
        <w:spacing w:line="360" w:lineRule="auto"/>
        <w:ind w:left="408"/>
        <w:rPr>
          <w:rFonts w:hint="eastAsia" w:ascii="宋体" w:hAnsi="宋体" w:eastAsia="宋体" w:cs="微软雅黑"/>
          <w:sz w:val="24"/>
          <w:szCs w:val="24"/>
          <w:lang w:eastAsia="zh-CN"/>
        </w:rPr>
      </w:pPr>
      <w:r>
        <w:rPr>
          <w:rFonts w:ascii="宋体" w:hAnsi="宋体" w:eastAsia="宋体" w:cs="微软雅黑"/>
          <w:sz w:val="24"/>
          <w:szCs w:val="24"/>
          <w:lang w:eastAsia="zh-CN"/>
        </w:rPr>
        <w:t>（二）具有履行合同所必需的设备和专业技术能力；</w:t>
      </w:r>
    </w:p>
    <w:p w14:paraId="693ADC57">
      <w:pPr>
        <w:spacing w:line="360" w:lineRule="auto"/>
        <w:ind w:left="408"/>
        <w:rPr>
          <w:rFonts w:hint="eastAsia" w:ascii="宋体" w:hAnsi="宋体" w:eastAsia="宋体" w:cs="微软雅黑"/>
          <w:sz w:val="24"/>
          <w:szCs w:val="24"/>
          <w:lang w:eastAsia="zh-CN"/>
        </w:rPr>
      </w:pPr>
      <w:r>
        <w:rPr>
          <w:rFonts w:ascii="宋体" w:hAnsi="宋体" w:eastAsia="宋体" w:cs="微软雅黑"/>
          <w:sz w:val="24"/>
          <w:szCs w:val="24"/>
          <w:lang w:eastAsia="zh-CN"/>
        </w:rPr>
        <w:t>（三）有依法缴纳税收和社会保障资金的良好记录；</w:t>
      </w:r>
    </w:p>
    <w:p w14:paraId="1223D54B">
      <w:pPr>
        <w:spacing w:line="360" w:lineRule="auto"/>
        <w:ind w:left="1140" w:right="2" w:hanging="732"/>
        <w:rPr>
          <w:rFonts w:hint="eastAsia" w:ascii="宋体" w:hAnsi="宋体" w:eastAsia="宋体" w:cs="微软雅黑"/>
          <w:sz w:val="24"/>
          <w:szCs w:val="24"/>
          <w:lang w:eastAsia="zh-CN"/>
        </w:rPr>
      </w:pPr>
      <w:r>
        <w:rPr>
          <w:rFonts w:ascii="宋体" w:hAnsi="宋体" w:eastAsia="宋体" w:cs="微软雅黑"/>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3BA5001">
      <w:pPr>
        <w:spacing w:line="360" w:lineRule="auto"/>
        <w:ind w:left="1136" w:right="2" w:hanging="728"/>
        <w:rPr>
          <w:rFonts w:hint="eastAsia" w:ascii="宋体" w:hAnsi="宋体" w:eastAsia="宋体" w:cs="微软雅黑"/>
          <w:sz w:val="24"/>
          <w:szCs w:val="24"/>
          <w:lang w:eastAsia="zh-CN"/>
        </w:rPr>
      </w:pPr>
      <w:r>
        <w:rPr>
          <w:rFonts w:ascii="宋体" w:hAnsi="宋体" w:eastAsia="宋体" w:cs="微软雅黑"/>
          <w:sz w:val="24"/>
          <w:szCs w:val="24"/>
          <w:lang w:eastAsia="zh-CN"/>
        </w:rPr>
        <w:t>（五）我单位不属于政府采购法律、行政法规规定的公益一类事业单位、或使用事业编制且由财政拨款保障的群团组织（仅适用于政府购买服务项目）；</w:t>
      </w:r>
    </w:p>
    <w:p w14:paraId="1D9BDADB">
      <w:pPr>
        <w:spacing w:line="360" w:lineRule="auto"/>
        <w:ind w:left="1138" w:right="2" w:hanging="730"/>
        <w:rPr>
          <w:rFonts w:hint="eastAsia" w:ascii="宋体" w:hAnsi="宋体" w:eastAsia="宋体" w:cs="微软雅黑"/>
          <w:sz w:val="24"/>
          <w:szCs w:val="24"/>
          <w:lang w:eastAsia="zh-CN"/>
        </w:rPr>
      </w:pPr>
      <w:r>
        <w:rPr>
          <w:rFonts w:ascii="宋体" w:hAnsi="宋体" w:eastAsia="宋体" w:cs="微软雅黑"/>
          <w:sz w:val="24"/>
          <w:szCs w:val="24"/>
          <w:lang w:eastAsia="zh-CN"/>
        </w:rPr>
        <w:t>（六）我单位不存在为采购项目提供整体设计、规范编制或者项目管理、监理、检测等服务后，再参加该采购项目的其他采购活动的情形（单一来源采购项目除外）；</w:t>
      </w:r>
    </w:p>
    <w:p w14:paraId="7F27C8A4">
      <w:pPr>
        <w:pStyle w:val="23"/>
        <w:spacing w:line="360" w:lineRule="auto"/>
        <w:ind w:left="1137" w:right="2" w:hanging="729"/>
        <w:rPr>
          <w:rFonts w:hint="eastAsia" w:ascii="宋体" w:hAnsi="宋体" w:eastAsia="宋体"/>
          <w:lang w:eastAsia="zh-CN"/>
        </w:rPr>
      </w:pPr>
      <w:r>
        <w:rPr>
          <w:rFonts w:ascii="宋体" w:hAnsi="宋体" w:eastAsia="宋体" w:cs="微软雅黑"/>
          <w:sz w:val="24"/>
          <w:szCs w:val="24"/>
          <w:lang w:eastAsia="zh-CN"/>
        </w:rPr>
        <w:t>（七）与我单位存在</w:t>
      </w:r>
      <w:r>
        <w:rPr>
          <w:rFonts w:ascii="宋体" w:hAnsi="宋体" w:eastAsia="宋体"/>
          <w:sz w:val="24"/>
          <w:szCs w:val="24"/>
          <w:lang w:eastAsia="zh-CN"/>
        </w:rPr>
        <w:t>“</w:t>
      </w:r>
      <w:r>
        <w:rPr>
          <w:rFonts w:ascii="宋体" w:hAnsi="宋体" w:eastAsia="宋体" w:cs="微软雅黑"/>
          <w:sz w:val="24"/>
          <w:szCs w:val="24"/>
          <w:lang w:eastAsia="zh-CN"/>
        </w:rPr>
        <w:t>单位负责人为同一人或者存在直接控股、管理关系</w:t>
      </w:r>
      <w:r>
        <w:rPr>
          <w:rFonts w:ascii="宋体" w:hAnsi="宋体" w:eastAsia="宋体"/>
          <w:sz w:val="24"/>
          <w:szCs w:val="24"/>
          <w:lang w:eastAsia="zh-CN"/>
        </w:rPr>
        <w:t>”</w:t>
      </w:r>
      <w:r>
        <w:rPr>
          <w:rFonts w:ascii="宋体" w:hAnsi="宋体" w:eastAsia="宋体" w:cs="微软雅黑"/>
          <w:sz w:val="24"/>
          <w:szCs w:val="24"/>
          <w:lang w:eastAsia="zh-CN"/>
        </w:rPr>
        <w:t>的其他法人单位信息如下（如有，不论其是否参加同一合同项下的政府采购活动均须填写）：</w:t>
      </w:r>
    </w:p>
    <w:tbl>
      <w:tblPr>
        <w:tblStyle w:val="68"/>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2BF17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3449278D">
            <w:pPr>
              <w:spacing w:before="86" w:line="360" w:lineRule="auto"/>
              <w:ind w:left="240"/>
              <w:rPr>
                <w:rFonts w:hint="eastAsia" w:ascii="宋体" w:hAnsi="宋体" w:eastAsia="宋体" w:cs="微软雅黑"/>
                <w:sz w:val="24"/>
                <w:szCs w:val="24"/>
              </w:rPr>
            </w:pPr>
            <w:r>
              <w:rPr>
                <w:rFonts w:ascii="宋体" w:hAnsi="宋体" w:eastAsia="宋体" w:cs="微软雅黑"/>
                <w:sz w:val="24"/>
                <w:szCs w:val="24"/>
              </w:rPr>
              <w:t>序号</w:t>
            </w:r>
          </w:p>
        </w:tc>
        <w:tc>
          <w:tcPr>
            <w:tcW w:w="4571" w:type="dxa"/>
          </w:tcPr>
          <w:p w14:paraId="757F1C51">
            <w:pPr>
              <w:spacing w:before="86" w:line="360" w:lineRule="auto"/>
              <w:ind w:left="1807"/>
              <w:rPr>
                <w:rFonts w:hint="eastAsia" w:ascii="宋体" w:hAnsi="宋体" w:eastAsia="宋体" w:cs="微软雅黑"/>
                <w:sz w:val="24"/>
                <w:szCs w:val="24"/>
              </w:rPr>
            </w:pPr>
            <w:r>
              <w:rPr>
                <w:rFonts w:ascii="宋体" w:hAnsi="宋体" w:eastAsia="宋体" w:cs="微软雅黑"/>
                <w:sz w:val="24"/>
                <w:szCs w:val="24"/>
              </w:rPr>
              <w:t>单位名称</w:t>
            </w:r>
          </w:p>
        </w:tc>
        <w:tc>
          <w:tcPr>
            <w:tcW w:w="2979" w:type="dxa"/>
          </w:tcPr>
          <w:p w14:paraId="286E564C">
            <w:pPr>
              <w:spacing w:before="86" w:line="360" w:lineRule="auto"/>
              <w:ind w:left="1013"/>
              <w:rPr>
                <w:rFonts w:hint="eastAsia" w:ascii="宋体" w:hAnsi="宋体" w:eastAsia="宋体" w:cs="微软雅黑"/>
                <w:sz w:val="24"/>
                <w:szCs w:val="24"/>
              </w:rPr>
            </w:pPr>
            <w:r>
              <w:rPr>
                <w:rFonts w:ascii="宋体" w:hAnsi="宋体" w:eastAsia="宋体" w:cs="微软雅黑"/>
                <w:sz w:val="24"/>
                <w:szCs w:val="24"/>
              </w:rPr>
              <w:t>相互关系</w:t>
            </w:r>
          </w:p>
        </w:tc>
      </w:tr>
      <w:tr w14:paraId="79F12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69D4BF8D">
            <w:pPr>
              <w:pStyle w:val="69"/>
              <w:spacing w:before="120" w:line="360" w:lineRule="auto"/>
              <w:ind w:left="424"/>
              <w:rPr>
                <w:rFonts w:hint="eastAsia" w:ascii="宋体" w:hAnsi="宋体" w:eastAsia="宋体"/>
                <w:sz w:val="24"/>
                <w:szCs w:val="24"/>
              </w:rPr>
            </w:pPr>
            <w:r>
              <w:rPr>
                <w:rFonts w:ascii="宋体" w:hAnsi="宋体" w:eastAsia="宋体"/>
                <w:sz w:val="24"/>
                <w:szCs w:val="24"/>
              </w:rPr>
              <w:t>1</w:t>
            </w:r>
          </w:p>
        </w:tc>
        <w:tc>
          <w:tcPr>
            <w:tcW w:w="4571" w:type="dxa"/>
          </w:tcPr>
          <w:p w14:paraId="21C573CB">
            <w:pPr>
              <w:pStyle w:val="69"/>
              <w:spacing w:line="360" w:lineRule="auto"/>
              <w:rPr>
                <w:rFonts w:hint="eastAsia" w:ascii="宋体" w:hAnsi="宋体" w:eastAsia="宋体"/>
              </w:rPr>
            </w:pPr>
          </w:p>
        </w:tc>
        <w:tc>
          <w:tcPr>
            <w:tcW w:w="2979" w:type="dxa"/>
          </w:tcPr>
          <w:p w14:paraId="2EF7F7FB">
            <w:pPr>
              <w:pStyle w:val="69"/>
              <w:spacing w:line="360" w:lineRule="auto"/>
              <w:rPr>
                <w:rFonts w:hint="eastAsia" w:ascii="宋体" w:hAnsi="宋体" w:eastAsia="宋体"/>
              </w:rPr>
            </w:pPr>
          </w:p>
        </w:tc>
      </w:tr>
      <w:tr w14:paraId="3CE4B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34276CB7">
            <w:pPr>
              <w:pStyle w:val="69"/>
              <w:spacing w:before="118" w:line="360" w:lineRule="auto"/>
              <w:ind w:left="415"/>
              <w:rPr>
                <w:rFonts w:hint="eastAsia" w:ascii="宋体" w:hAnsi="宋体" w:eastAsia="宋体"/>
                <w:sz w:val="24"/>
                <w:szCs w:val="24"/>
              </w:rPr>
            </w:pPr>
            <w:r>
              <w:rPr>
                <w:rFonts w:ascii="宋体" w:hAnsi="宋体" w:eastAsia="宋体"/>
                <w:sz w:val="24"/>
                <w:szCs w:val="24"/>
              </w:rPr>
              <w:t>2</w:t>
            </w:r>
          </w:p>
        </w:tc>
        <w:tc>
          <w:tcPr>
            <w:tcW w:w="4571" w:type="dxa"/>
          </w:tcPr>
          <w:p w14:paraId="678282EB">
            <w:pPr>
              <w:pStyle w:val="69"/>
              <w:spacing w:line="360" w:lineRule="auto"/>
              <w:rPr>
                <w:rFonts w:hint="eastAsia" w:ascii="宋体" w:hAnsi="宋体" w:eastAsia="宋体"/>
              </w:rPr>
            </w:pPr>
          </w:p>
        </w:tc>
        <w:tc>
          <w:tcPr>
            <w:tcW w:w="2979" w:type="dxa"/>
          </w:tcPr>
          <w:p w14:paraId="14E5546E">
            <w:pPr>
              <w:pStyle w:val="69"/>
              <w:spacing w:line="360" w:lineRule="auto"/>
              <w:rPr>
                <w:rFonts w:hint="eastAsia" w:ascii="宋体" w:hAnsi="宋体" w:eastAsia="宋体"/>
              </w:rPr>
            </w:pPr>
          </w:p>
        </w:tc>
      </w:tr>
      <w:tr w14:paraId="36B46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trPr>
        <w:tc>
          <w:tcPr>
            <w:tcW w:w="954" w:type="dxa"/>
          </w:tcPr>
          <w:p w14:paraId="2D8258D3">
            <w:pPr>
              <w:pStyle w:val="69"/>
              <w:spacing w:before="269" w:line="360" w:lineRule="auto"/>
              <w:ind w:left="382"/>
              <w:rPr>
                <w:rFonts w:hint="eastAsia" w:ascii="宋体" w:hAnsi="宋体" w:eastAsia="宋体"/>
                <w:sz w:val="24"/>
                <w:szCs w:val="24"/>
              </w:rPr>
            </w:pPr>
            <w:r>
              <w:rPr>
                <w:rFonts w:ascii="宋体" w:hAnsi="宋体" w:eastAsia="宋体"/>
                <w:sz w:val="24"/>
                <w:szCs w:val="24"/>
              </w:rPr>
              <w:t>…</w:t>
            </w:r>
          </w:p>
        </w:tc>
        <w:tc>
          <w:tcPr>
            <w:tcW w:w="4571" w:type="dxa"/>
          </w:tcPr>
          <w:p w14:paraId="7C966C97">
            <w:pPr>
              <w:pStyle w:val="69"/>
              <w:spacing w:line="360" w:lineRule="auto"/>
              <w:rPr>
                <w:rFonts w:hint="eastAsia" w:ascii="宋体" w:hAnsi="宋体" w:eastAsia="宋体"/>
              </w:rPr>
            </w:pPr>
          </w:p>
        </w:tc>
        <w:tc>
          <w:tcPr>
            <w:tcW w:w="2979" w:type="dxa"/>
          </w:tcPr>
          <w:p w14:paraId="31D0EA2C">
            <w:pPr>
              <w:pStyle w:val="69"/>
              <w:spacing w:line="360" w:lineRule="auto"/>
              <w:rPr>
                <w:rFonts w:hint="eastAsia" w:ascii="宋体" w:hAnsi="宋体" w:eastAsia="宋体"/>
              </w:rPr>
            </w:pPr>
          </w:p>
        </w:tc>
      </w:tr>
    </w:tbl>
    <w:p w14:paraId="415F5342">
      <w:pPr>
        <w:spacing w:before="286" w:line="360" w:lineRule="auto"/>
        <w:ind w:left="486"/>
        <w:rPr>
          <w:rFonts w:hint="eastAsia" w:ascii="宋体" w:hAnsi="宋体" w:eastAsia="宋体" w:cs="微软雅黑"/>
          <w:sz w:val="24"/>
          <w:szCs w:val="24"/>
          <w:lang w:eastAsia="zh-CN"/>
        </w:rPr>
      </w:pPr>
      <w:r>
        <w:rPr>
          <w:rFonts w:ascii="宋体" w:hAnsi="宋体" w:eastAsia="宋体" w:cs="微软雅黑"/>
          <w:sz w:val="24"/>
          <w:szCs w:val="24"/>
          <w:lang w:eastAsia="zh-CN"/>
        </w:rPr>
        <w:t>上述声明真实有效 ，否则我方负全部责任。</w:t>
      </w:r>
    </w:p>
    <w:p w14:paraId="0109EC2A">
      <w:pPr>
        <w:spacing w:before="103" w:line="360" w:lineRule="auto"/>
        <w:ind w:left="5245" w:right="360" w:hanging="9"/>
        <w:rPr>
          <w:rFonts w:hint="eastAsia" w:ascii="宋体" w:hAnsi="宋体" w:eastAsia="宋体" w:cs="微软雅黑"/>
          <w:sz w:val="24"/>
          <w:szCs w:val="24"/>
          <w:lang w:eastAsia="zh-CN"/>
        </w:rPr>
      </w:pPr>
      <w:r>
        <w:rPr>
          <w:rFonts w:ascii="宋体" w:hAnsi="宋体" w:eastAsia="宋体" w:cs="微软雅黑"/>
          <w:sz w:val="24"/>
          <w:szCs w:val="24"/>
          <w:lang w:eastAsia="zh-CN"/>
        </w:rPr>
        <w:t>供应商名称（加盖公章）：</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日期：</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月</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w:t>
      </w:r>
    </w:p>
    <w:p w14:paraId="74B5AAEC">
      <w:pPr>
        <w:pStyle w:val="23"/>
        <w:spacing w:before="307" w:line="360" w:lineRule="auto"/>
        <w:ind w:left="4" w:right="28" w:hanging="1"/>
        <w:rPr>
          <w:rFonts w:hint="eastAsia" w:ascii="宋体" w:hAnsi="宋体" w:eastAsia="宋体"/>
          <w:sz w:val="24"/>
          <w:szCs w:val="24"/>
          <w:lang w:eastAsia="zh-CN"/>
        </w:rPr>
      </w:pPr>
      <w:r>
        <w:rPr>
          <w:rFonts w:ascii="宋体" w:hAnsi="宋体" w:eastAsia="宋体" w:cs="微软雅黑"/>
          <w:sz w:val="24"/>
          <w:szCs w:val="24"/>
          <w:lang w:eastAsia="zh-CN"/>
        </w:rPr>
        <w:t>说明：供应商承诺不实的，依据《政府采购法》第七十七条</w:t>
      </w:r>
      <w:r>
        <w:rPr>
          <w:rFonts w:ascii="宋体" w:hAnsi="宋体" w:eastAsia="宋体"/>
          <w:sz w:val="24"/>
          <w:szCs w:val="24"/>
          <w:lang w:eastAsia="zh-CN"/>
        </w:rPr>
        <w:t>“</w:t>
      </w:r>
      <w:r>
        <w:rPr>
          <w:rFonts w:ascii="宋体" w:hAnsi="宋体" w:eastAsia="宋体" w:cs="微软雅黑"/>
          <w:sz w:val="24"/>
          <w:szCs w:val="24"/>
          <w:lang w:eastAsia="zh-CN"/>
        </w:rPr>
        <w:t>提供虚假材料谋取中标、成交的</w:t>
      </w:r>
      <w:r>
        <w:rPr>
          <w:rFonts w:ascii="宋体" w:hAnsi="宋体" w:eastAsia="宋体"/>
          <w:sz w:val="24"/>
          <w:szCs w:val="24"/>
          <w:lang w:eastAsia="zh-CN"/>
        </w:rPr>
        <w:t>”</w:t>
      </w:r>
      <w:r>
        <w:rPr>
          <w:rFonts w:ascii="宋体" w:hAnsi="宋体" w:eastAsia="宋体" w:cs="微软雅黑"/>
          <w:sz w:val="24"/>
          <w:szCs w:val="24"/>
          <w:lang w:eastAsia="zh-CN"/>
        </w:rPr>
        <w:t>有关规定予以处理。</w:t>
      </w:r>
      <w:r>
        <w:rPr>
          <w:lang w:eastAsia="zh-CN"/>
        </w:rPr>
        <w:br w:type="page"/>
      </w:r>
    </w:p>
    <w:p w14:paraId="786B0B41">
      <w:pPr>
        <w:pStyle w:val="23"/>
        <w:spacing w:before="307" w:line="360" w:lineRule="auto"/>
        <w:ind w:left="22"/>
        <w:outlineLvl w:val="1"/>
        <w:rPr>
          <w:rFonts w:hint="eastAsia" w:ascii="宋体" w:hAnsi="宋体" w:eastAsia="宋体" w:cs="微软雅黑"/>
          <w:sz w:val="24"/>
          <w:szCs w:val="24"/>
          <w:lang w:eastAsia="zh-CN"/>
        </w:rPr>
      </w:pPr>
      <w:bookmarkStart w:id="504" w:name="_Toc192506582"/>
      <w:r>
        <w:rPr>
          <w:rFonts w:ascii="宋体" w:hAnsi="宋体" w:eastAsia="宋体"/>
          <w:sz w:val="24"/>
          <w:szCs w:val="24"/>
          <w:lang w:eastAsia="zh-CN"/>
        </w:rPr>
        <w:t xml:space="preserve">2 </w:t>
      </w:r>
      <w:r>
        <w:rPr>
          <w:rFonts w:ascii="宋体" w:hAnsi="宋体" w:eastAsia="宋体" w:cs="微软雅黑"/>
          <w:sz w:val="24"/>
          <w:szCs w:val="24"/>
          <w:lang w:eastAsia="zh-CN"/>
        </w:rPr>
        <w:t>落实政府采购政策需满足的资格要求（如有）</w:t>
      </w:r>
      <w:bookmarkEnd w:id="504"/>
    </w:p>
    <w:p w14:paraId="3D9BBB2B">
      <w:pPr>
        <w:pStyle w:val="23"/>
        <w:spacing w:before="184" w:line="360" w:lineRule="auto"/>
        <w:ind w:left="22"/>
        <w:outlineLvl w:val="2"/>
        <w:rPr>
          <w:rFonts w:hint="eastAsia" w:ascii="宋体" w:hAnsi="宋体" w:eastAsia="宋体" w:cs="微软雅黑"/>
          <w:sz w:val="24"/>
          <w:szCs w:val="24"/>
          <w:lang w:eastAsia="zh-CN"/>
        </w:rPr>
      </w:pPr>
      <w:bookmarkStart w:id="505" w:name="_Toc192506583"/>
      <w:r>
        <w:rPr>
          <w:rFonts w:ascii="宋体" w:hAnsi="宋体" w:eastAsia="宋体"/>
          <w:sz w:val="24"/>
          <w:szCs w:val="24"/>
          <w:lang w:eastAsia="zh-CN"/>
        </w:rPr>
        <w:t xml:space="preserve">2-1  </w:t>
      </w:r>
      <w:r>
        <w:rPr>
          <w:rFonts w:ascii="宋体" w:hAnsi="宋体" w:eastAsia="宋体" w:cs="微软雅黑"/>
          <w:sz w:val="24"/>
          <w:szCs w:val="24"/>
          <w:lang w:eastAsia="zh-CN"/>
        </w:rPr>
        <w:t>中小企业政策证明文件</w:t>
      </w:r>
      <w:bookmarkEnd w:id="505"/>
    </w:p>
    <w:p w14:paraId="1A683285">
      <w:pPr>
        <w:spacing w:before="178" w:line="360" w:lineRule="auto"/>
        <w:ind w:left="8"/>
        <w:rPr>
          <w:rFonts w:hint="eastAsia" w:ascii="宋体" w:hAnsi="宋体" w:eastAsia="宋体" w:cs="微软雅黑"/>
          <w:sz w:val="24"/>
          <w:szCs w:val="24"/>
          <w:lang w:eastAsia="zh-CN"/>
        </w:rPr>
      </w:pPr>
      <w:r>
        <w:rPr>
          <w:rFonts w:ascii="宋体" w:hAnsi="宋体" w:eastAsia="宋体" w:cs="微软雅黑"/>
          <w:sz w:val="24"/>
          <w:szCs w:val="24"/>
          <w:lang w:eastAsia="zh-CN"/>
        </w:rPr>
        <w:t>说明：</w:t>
      </w:r>
    </w:p>
    <w:p w14:paraId="2A66E040">
      <w:pPr>
        <w:pStyle w:val="23"/>
        <w:spacing w:before="176" w:line="360" w:lineRule="auto"/>
        <w:ind w:left="6" w:right="14" w:hanging="7"/>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1</w:t>
      </w:r>
      <w:r>
        <w:rPr>
          <w:rFonts w:ascii="宋体" w:hAnsi="宋体" w:eastAsia="宋体" w:cs="微软雅黑"/>
          <w:sz w:val="24"/>
          <w:szCs w:val="24"/>
          <w:lang w:eastAsia="zh-CN"/>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47B5B91D">
      <w:pPr>
        <w:pStyle w:val="23"/>
        <w:spacing w:before="178" w:line="360" w:lineRule="auto"/>
        <w:ind w:left="12" w:hanging="12"/>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2</w:t>
      </w:r>
      <w:r>
        <w:rPr>
          <w:rFonts w:ascii="宋体" w:hAnsi="宋体" w:eastAsia="宋体" w:cs="微软雅黑"/>
          <w:sz w:val="24"/>
          <w:szCs w:val="24"/>
          <w:lang w:eastAsia="zh-CN"/>
        </w:rPr>
        <w:t>）如本项目（包）专门面向中小企业采购，响应文件中须提供《中小企业声明函》或《残疾人福利性单位声明函》，或提供由省级以上监狱管理局、戒毒管理局（含新疆 生产建设兵团）出具的属于监狱企业的证明文件。</w:t>
      </w:r>
    </w:p>
    <w:p w14:paraId="218B5A6A">
      <w:pPr>
        <w:pStyle w:val="23"/>
        <w:spacing w:before="183" w:line="360" w:lineRule="auto"/>
        <w:ind w:left="8" w:right="14" w:hanging="9"/>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3</w:t>
      </w:r>
      <w:r>
        <w:rPr>
          <w:rFonts w:ascii="宋体" w:hAnsi="宋体" w:eastAsia="宋体" w:cs="微软雅黑"/>
          <w:sz w:val="24"/>
          <w:szCs w:val="24"/>
          <w:lang w:eastAsia="zh-CN"/>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7A1855EB">
      <w:pPr>
        <w:pStyle w:val="23"/>
        <w:spacing w:before="176"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4</w:t>
      </w:r>
      <w:r>
        <w:rPr>
          <w:rFonts w:ascii="宋体" w:hAnsi="宋体" w:eastAsia="宋体" w:cs="微软雅黑"/>
          <w:sz w:val="24"/>
          <w:szCs w:val="24"/>
          <w:lang w:eastAsia="zh-CN"/>
        </w:rPr>
        <w:t>）中小企业声明函填写注意事项</w:t>
      </w:r>
    </w:p>
    <w:p w14:paraId="12A5082B">
      <w:pPr>
        <w:pStyle w:val="23"/>
        <w:spacing w:before="184" w:line="360" w:lineRule="auto"/>
        <w:ind w:left="9" w:right="14" w:firstLine="22"/>
        <w:rPr>
          <w:rFonts w:hint="eastAsia" w:ascii="宋体" w:hAnsi="宋体" w:eastAsia="宋体" w:cs="微软雅黑"/>
          <w:sz w:val="24"/>
          <w:szCs w:val="24"/>
          <w:lang w:eastAsia="zh-CN"/>
        </w:rPr>
      </w:pPr>
      <w:r>
        <w:rPr>
          <w:rFonts w:ascii="宋体" w:hAnsi="宋体" w:eastAsia="宋体"/>
          <w:sz w:val="24"/>
          <w:szCs w:val="24"/>
          <w:lang w:eastAsia="zh-CN"/>
        </w:rPr>
        <w:t>1</w:t>
      </w:r>
      <w:r>
        <w:rPr>
          <w:rFonts w:ascii="宋体" w:hAnsi="宋体" w:eastAsia="宋体" w:cs="微软雅黑"/>
          <w:sz w:val="24"/>
          <w:szCs w:val="24"/>
          <w:lang w:eastAsia="zh-CN"/>
        </w:rPr>
        <w:t>）《中小企业声明函》由参加政府采购活动的供应商出具。联合体参与的，《中小企业声明函》可由牵头人出具。</w:t>
      </w:r>
    </w:p>
    <w:p w14:paraId="60370D65">
      <w:pPr>
        <w:pStyle w:val="23"/>
        <w:spacing w:before="175" w:line="360" w:lineRule="auto"/>
        <w:ind w:left="8" w:right="14" w:firstLine="14"/>
        <w:rPr>
          <w:rFonts w:hint="eastAsia" w:ascii="宋体" w:hAnsi="宋体" w:eastAsia="宋体" w:cs="微软雅黑"/>
          <w:sz w:val="24"/>
          <w:szCs w:val="24"/>
          <w:lang w:eastAsia="zh-CN"/>
        </w:rPr>
      </w:pPr>
      <w:r>
        <w:rPr>
          <w:rFonts w:ascii="宋体" w:hAnsi="宋体" w:eastAsia="宋体"/>
          <w:sz w:val="24"/>
          <w:szCs w:val="24"/>
          <w:lang w:eastAsia="zh-CN"/>
        </w:rPr>
        <w:t xml:space="preserve">2 </w:t>
      </w:r>
      <w:r>
        <w:rPr>
          <w:rFonts w:ascii="宋体" w:hAnsi="宋体" w:eastAsia="宋体" w:cs="微软雅黑"/>
          <w:sz w:val="24"/>
          <w:szCs w:val="24"/>
          <w:lang w:eastAsia="zh-CN"/>
        </w:rPr>
        <w:t>）对于联合体中由中小企业承担的部分，或者分包给中小企业的部分，必须全部由中小企业制造、承建或者承接。供应商应当在声明函</w:t>
      </w:r>
      <w:r>
        <w:rPr>
          <w:rFonts w:ascii="宋体" w:hAnsi="宋体" w:eastAsia="宋体"/>
          <w:sz w:val="24"/>
          <w:szCs w:val="24"/>
          <w:lang w:eastAsia="zh-CN"/>
        </w:rPr>
        <w:t>“</w:t>
      </w:r>
      <w:r>
        <w:rPr>
          <w:rFonts w:ascii="宋体" w:hAnsi="宋体" w:eastAsia="宋体" w:cs="微软雅黑"/>
          <w:sz w:val="24"/>
          <w:szCs w:val="24"/>
          <w:lang w:eastAsia="zh-CN"/>
        </w:rPr>
        <w:t>标的名称</w:t>
      </w:r>
      <w:r>
        <w:rPr>
          <w:rFonts w:ascii="宋体" w:hAnsi="宋体" w:eastAsia="宋体"/>
          <w:sz w:val="24"/>
          <w:szCs w:val="24"/>
          <w:lang w:eastAsia="zh-CN"/>
        </w:rPr>
        <w:t>”</w:t>
      </w:r>
      <w:r>
        <w:rPr>
          <w:rFonts w:ascii="宋体" w:hAnsi="宋体" w:eastAsia="宋体" w:cs="微软雅黑"/>
          <w:sz w:val="24"/>
          <w:szCs w:val="24"/>
          <w:lang w:eastAsia="zh-CN"/>
        </w:rPr>
        <w:t>部分标明联合体中中小企业承担的具体内容或者中小企业的具体分包内容。</w:t>
      </w:r>
    </w:p>
    <w:p w14:paraId="3B09C93D">
      <w:pPr>
        <w:pStyle w:val="23"/>
        <w:spacing w:before="176" w:line="360" w:lineRule="auto"/>
        <w:ind w:left="10" w:right="17" w:firstLine="13"/>
        <w:rPr>
          <w:rFonts w:hint="eastAsia" w:ascii="宋体" w:hAnsi="宋体" w:eastAsia="宋体" w:cs="微软雅黑"/>
          <w:sz w:val="24"/>
          <w:szCs w:val="24"/>
          <w:lang w:eastAsia="zh-CN"/>
        </w:rPr>
      </w:pPr>
      <w:r>
        <w:rPr>
          <w:rFonts w:ascii="宋体" w:hAnsi="宋体" w:eastAsia="宋体"/>
          <w:sz w:val="24"/>
          <w:szCs w:val="24"/>
          <w:lang w:eastAsia="zh-CN"/>
        </w:rPr>
        <w:t>3</w:t>
      </w:r>
      <w:r>
        <w:rPr>
          <w:rFonts w:ascii="宋体" w:hAnsi="宋体" w:eastAsia="宋体" w:cs="微软雅黑"/>
          <w:sz w:val="24"/>
          <w:szCs w:val="24"/>
          <w:lang w:eastAsia="zh-CN"/>
        </w:rPr>
        <w:t>）对于多标的采购项目，供应商应充分、准确地了解所提供货物的制造企业、提供服务的承接企业信息。对相关情况了解不清楚的，不建议填报本声明函。</w:t>
      </w:r>
    </w:p>
    <w:p w14:paraId="0179F212">
      <w:pPr>
        <w:pStyle w:val="23"/>
        <w:spacing w:before="179" w:line="360" w:lineRule="auto"/>
        <w:ind w:left="8" w:right="14" w:hanging="9"/>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5</w:t>
      </w:r>
      <w:r>
        <w:rPr>
          <w:rFonts w:ascii="宋体" w:hAnsi="宋体" w:eastAsia="宋体" w:cs="微软雅黑"/>
          <w:sz w:val="24"/>
          <w:szCs w:val="24"/>
          <w:lang w:eastAsia="zh-CN"/>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w:t>
      </w:r>
      <w:r>
        <w:rPr>
          <w:rFonts w:ascii="宋体" w:hAnsi="宋体" w:eastAsia="宋体"/>
          <w:sz w:val="24"/>
          <w:szCs w:val="24"/>
          <w:lang w:eastAsia="zh-CN"/>
        </w:rPr>
        <w:t>2011</w:t>
      </w:r>
      <w:r>
        <w:rPr>
          <w:rFonts w:ascii="宋体" w:hAnsi="宋体" w:eastAsia="宋体" w:cs="微软雅黑"/>
          <w:sz w:val="24"/>
          <w:szCs w:val="24"/>
          <w:lang w:eastAsia="zh-CN"/>
        </w:rPr>
        <w:t>﹞</w:t>
      </w:r>
      <w:r>
        <w:rPr>
          <w:rFonts w:ascii="宋体" w:hAnsi="宋体" w:eastAsia="宋体"/>
          <w:sz w:val="24"/>
          <w:szCs w:val="24"/>
          <w:lang w:eastAsia="zh-CN"/>
        </w:rPr>
        <w:t>300</w:t>
      </w:r>
      <w:r>
        <w:rPr>
          <w:rFonts w:ascii="宋体" w:hAnsi="宋体" w:eastAsia="宋体" w:cs="微软雅黑"/>
          <w:sz w:val="24"/>
          <w:szCs w:val="24"/>
          <w:lang w:eastAsia="zh-CN"/>
        </w:rPr>
        <w:t>号）》及《金融业企业划型标准规定》（〔</w:t>
      </w:r>
      <w:r>
        <w:rPr>
          <w:rFonts w:ascii="宋体" w:hAnsi="宋体" w:eastAsia="宋体"/>
          <w:sz w:val="24"/>
          <w:szCs w:val="24"/>
          <w:lang w:eastAsia="zh-CN"/>
        </w:rPr>
        <w:t>2015</w:t>
      </w:r>
      <w:r>
        <w:rPr>
          <w:rFonts w:ascii="宋体" w:hAnsi="宋体" w:eastAsia="宋体" w:cs="微软雅黑"/>
          <w:sz w:val="24"/>
          <w:szCs w:val="24"/>
          <w:lang w:eastAsia="zh-CN"/>
        </w:rPr>
        <w:t>〕</w:t>
      </w:r>
      <w:r>
        <w:rPr>
          <w:rFonts w:ascii="宋体" w:hAnsi="宋体" w:eastAsia="宋体"/>
          <w:sz w:val="24"/>
          <w:szCs w:val="24"/>
          <w:lang w:eastAsia="zh-CN"/>
        </w:rPr>
        <w:t xml:space="preserve">309 </w:t>
      </w:r>
      <w:r>
        <w:rPr>
          <w:rFonts w:ascii="宋体" w:hAnsi="宋体" w:eastAsia="宋体" w:cs="微软雅黑"/>
          <w:sz w:val="24"/>
          <w:szCs w:val="24"/>
          <w:lang w:eastAsia="zh-CN"/>
        </w:rPr>
        <w:t>号）等 国务院批准的中小企业划分标准执行。</w:t>
      </w:r>
    </w:p>
    <w:p w14:paraId="3E4845E6">
      <w:pPr>
        <w:kinsoku/>
        <w:autoSpaceDE/>
        <w:autoSpaceDN/>
        <w:adjustRightInd/>
        <w:snapToGrid/>
        <w:rPr>
          <w:rFonts w:hint="eastAsia" w:ascii="宋体" w:hAnsi="宋体" w:eastAsia="宋体" w:cs="微软雅黑"/>
          <w:sz w:val="24"/>
          <w:szCs w:val="24"/>
          <w:lang w:eastAsia="zh-CN"/>
        </w:rPr>
      </w:pPr>
      <w:r>
        <w:rPr>
          <w:lang w:eastAsia="zh-CN"/>
        </w:rPr>
        <w:br w:type="page"/>
      </w:r>
    </w:p>
    <w:p w14:paraId="75AE6C95">
      <w:pPr>
        <w:pStyle w:val="23"/>
        <w:spacing w:before="179" w:line="360" w:lineRule="auto"/>
        <w:ind w:left="8" w:right="14" w:hanging="9"/>
        <w:rPr>
          <w:rFonts w:hint="eastAsia" w:ascii="宋体" w:hAnsi="宋体" w:eastAsia="宋体" w:cs="微软雅黑"/>
          <w:sz w:val="24"/>
          <w:szCs w:val="24"/>
          <w:lang w:eastAsia="zh-CN"/>
        </w:rPr>
      </w:pPr>
      <w:r>
        <w:rPr>
          <w:rFonts w:ascii="宋体" w:hAnsi="宋体" w:eastAsia="宋体"/>
          <w:b/>
          <w:bCs/>
          <w:sz w:val="24"/>
          <w:szCs w:val="24"/>
          <w:lang w:eastAsia="zh-CN"/>
        </w:rPr>
        <w:t xml:space="preserve">2-1-1  </w:t>
      </w:r>
      <w:r>
        <w:rPr>
          <w:rFonts w:ascii="宋体" w:hAnsi="宋体" w:eastAsia="宋体" w:cs="微软雅黑"/>
          <w:b/>
          <w:bCs/>
          <w:sz w:val="24"/>
          <w:szCs w:val="24"/>
          <w:lang w:eastAsia="zh-CN"/>
        </w:rPr>
        <w:t>中小企业证明文件</w:t>
      </w:r>
    </w:p>
    <w:p w14:paraId="3F88883D">
      <w:pPr>
        <w:spacing w:before="312" w:line="360" w:lineRule="auto"/>
        <w:ind w:left="2340"/>
        <w:rPr>
          <w:rFonts w:hint="eastAsia" w:ascii="宋体" w:hAnsi="宋体" w:eastAsia="宋体" w:cs="微软雅黑"/>
          <w:sz w:val="35"/>
          <w:szCs w:val="35"/>
          <w:lang w:eastAsia="zh-CN"/>
        </w:rPr>
      </w:pPr>
      <w:r>
        <w:rPr>
          <w:rFonts w:ascii="宋体" w:hAnsi="宋体" w:eastAsia="宋体" w:cs="微软雅黑"/>
          <w:b/>
          <w:bCs/>
          <w:sz w:val="35"/>
          <w:szCs w:val="35"/>
          <w:lang w:eastAsia="zh-CN"/>
        </w:rPr>
        <w:t>中小企业声明函（货物）格式</w:t>
      </w:r>
    </w:p>
    <w:p w14:paraId="73DF6C97">
      <w:pPr>
        <w:pStyle w:val="23"/>
        <w:spacing w:line="360" w:lineRule="auto"/>
        <w:rPr>
          <w:rFonts w:hint="eastAsia" w:ascii="宋体" w:hAnsi="宋体" w:eastAsia="宋体"/>
          <w:lang w:eastAsia="zh-CN"/>
        </w:rPr>
      </w:pPr>
    </w:p>
    <w:p w14:paraId="5D55D44A">
      <w:pPr>
        <w:pStyle w:val="23"/>
        <w:spacing w:before="103" w:line="360" w:lineRule="auto"/>
        <w:ind w:left="113" w:firstLine="503"/>
        <w:jc w:val="both"/>
        <w:rPr>
          <w:rFonts w:hint="eastAsia" w:ascii="宋体" w:hAnsi="宋体" w:eastAsia="宋体" w:cs="微软雅黑"/>
          <w:sz w:val="24"/>
          <w:szCs w:val="24"/>
          <w:lang w:eastAsia="zh-CN"/>
        </w:rPr>
      </w:pPr>
      <w:r>
        <w:rPr>
          <w:rFonts w:ascii="宋体" w:hAnsi="宋体" w:eastAsia="宋体" w:cs="微软雅黑"/>
          <w:sz w:val="24"/>
          <w:szCs w:val="24"/>
          <w:lang w:eastAsia="zh-CN"/>
        </w:rPr>
        <w:t>本公司（联合体）郑重声明，根据《政府采购促进中小企业发展管理办法》（财库﹝</w:t>
      </w:r>
      <w:r>
        <w:rPr>
          <w:rFonts w:ascii="宋体" w:hAnsi="宋体" w:eastAsia="宋体"/>
          <w:sz w:val="24"/>
          <w:szCs w:val="24"/>
          <w:lang w:eastAsia="zh-CN"/>
        </w:rPr>
        <w:t>2020</w:t>
      </w:r>
      <w:r>
        <w:rPr>
          <w:rFonts w:ascii="宋体" w:hAnsi="宋体" w:eastAsia="宋体" w:cs="微软雅黑"/>
          <w:sz w:val="24"/>
          <w:szCs w:val="24"/>
          <w:lang w:eastAsia="zh-CN"/>
        </w:rPr>
        <w:t>﹞</w:t>
      </w:r>
      <w:r>
        <w:rPr>
          <w:rFonts w:ascii="宋体" w:hAnsi="宋体" w:eastAsia="宋体"/>
          <w:sz w:val="24"/>
          <w:szCs w:val="24"/>
          <w:lang w:eastAsia="zh-CN"/>
        </w:rPr>
        <w:t>46</w:t>
      </w:r>
      <w:r>
        <w:rPr>
          <w:rFonts w:ascii="宋体" w:hAnsi="宋体" w:eastAsia="宋体" w:cs="微软雅黑"/>
          <w:sz w:val="24"/>
          <w:szCs w:val="24"/>
          <w:lang w:eastAsia="zh-CN"/>
        </w:rPr>
        <w:t>号）的规定，本公司（联合体）参加（单位名称）的（项目名称）采购活动，提供的货物全部由符合政策要求的中小企业制造。相关企业（含联合体中的中小企业、签订分包意向协议的中小企业）的具体情况如下：</w:t>
      </w:r>
    </w:p>
    <w:p w14:paraId="40BE0967">
      <w:pPr>
        <w:pStyle w:val="23"/>
        <w:spacing w:before="19" w:line="360" w:lineRule="auto"/>
        <w:ind w:left="111" w:right="79" w:firstLine="527"/>
        <w:rPr>
          <w:rFonts w:hint="eastAsia" w:ascii="宋体" w:hAnsi="宋体" w:eastAsia="宋体" w:cs="微软雅黑"/>
          <w:sz w:val="24"/>
          <w:szCs w:val="24"/>
          <w:lang w:eastAsia="zh-CN"/>
        </w:rPr>
      </w:pPr>
      <w:r>
        <w:rPr>
          <w:rFonts w:ascii="宋体" w:hAnsi="宋体" w:eastAsia="宋体"/>
          <w:sz w:val="24"/>
          <w:szCs w:val="24"/>
          <w:lang w:eastAsia="zh-CN"/>
        </w:rPr>
        <w:t>1.</w:t>
      </w:r>
      <w:r>
        <w:rPr>
          <w:rFonts w:ascii="宋体" w:hAnsi="宋体" w:eastAsia="宋体" w:cs="微软雅黑"/>
          <w:sz w:val="24"/>
          <w:szCs w:val="24"/>
          <w:u w:val="single"/>
          <w:lang w:eastAsia="zh-CN"/>
        </w:rPr>
        <w:t xml:space="preserve"> （标的名称）  </w:t>
      </w:r>
      <w:r>
        <w:rPr>
          <w:rFonts w:ascii="宋体" w:hAnsi="宋体" w:eastAsia="宋体" w:cs="微软雅黑"/>
          <w:sz w:val="24"/>
          <w:szCs w:val="24"/>
          <w:lang w:eastAsia="zh-CN"/>
        </w:rPr>
        <w:t>，属于</w:t>
      </w:r>
      <w:r>
        <w:rPr>
          <w:rFonts w:ascii="宋体" w:hAnsi="宋体" w:eastAsia="宋体" w:cs="微软雅黑"/>
          <w:sz w:val="24"/>
          <w:szCs w:val="24"/>
          <w:u w:val="single"/>
          <w:lang w:eastAsia="zh-CN"/>
        </w:rPr>
        <w:t>（采购文件中明确的所属行业）</w:t>
      </w:r>
      <w:r>
        <w:rPr>
          <w:rFonts w:ascii="宋体" w:hAnsi="宋体" w:eastAsia="宋体" w:cs="微软雅黑"/>
          <w:sz w:val="24"/>
          <w:szCs w:val="24"/>
          <w:lang w:eastAsia="zh-CN"/>
        </w:rPr>
        <w:t>行业；制造商为</w:t>
      </w:r>
      <w:r>
        <w:rPr>
          <w:rFonts w:ascii="宋体" w:hAnsi="宋体" w:eastAsia="宋体" w:cs="微软雅黑"/>
          <w:sz w:val="24"/>
          <w:szCs w:val="24"/>
          <w:u w:val="single"/>
          <w:lang w:eastAsia="zh-CN"/>
        </w:rPr>
        <w:t>（企业名称）</w:t>
      </w:r>
      <w:r>
        <w:rPr>
          <w:rFonts w:ascii="宋体" w:hAnsi="宋体" w:eastAsia="宋体" w:cs="微软雅黑"/>
          <w:sz w:val="24"/>
          <w:szCs w:val="24"/>
          <w:lang w:eastAsia="zh-CN"/>
        </w:rPr>
        <w:t>，从业人员</w:t>
      </w:r>
      <w:r>
        <w:rPr>
          <w:rFonts w:ascii="宋体" w:hAnsi="宋体" w:eastAsia="宋体"/>
          <w:sz w:val="24"/>
          <w:szCs w:val="24"/>
          <w:lang w:eastAsia="zh-CN"/>
        </w:rPr>
        <w:t>______</w:t>
      </w:r>
      <w:r>
        <w:rPr>
          <w:rFonts w:ascii="宋体" w:hAnsi="宋体" w:eastAsia="宋体" w:cs="微软雅黑"/>
          <w:sz w:val="24"/>
          <w:szCs w:val="24"/>
          <w:lang w:eastAsia="zh-CN"/>
        </w:rPr>
        <w:t>人， 营业收入为</w:t>
      </w:r>
      <w:r>
        <w:rPr>
          <w:rFonts w:ascii="宋体" w:hAnsi="宋体" w:eastAsia="宋体"/>
          <w:sz w:val="24"/>
          <w:szCs w:val="24"/>
          <w:lang w:eastAsia="zh-CN"/>
        </w:rPr>
        <w:t>______</w:t>
      </w:r>
      <w:r>
        <w:rPr>
          <w:rFonts w:ascii="宋体" w:hAnsi="宋体" w:eastAsia="宋体" w:cs="微软雅黑"/>
          <w:sz w:val="24"/>
          <w:szCs w:val="24"/>
          <w:lang w:eastAsia="zh-CN"/>
        </w:rPr>
        <w:t>万元，资产总额为</w:t>
      </w:r>
      <w:r>
        <w:rPr>
          <w:rFonts w:ascii="宋体" w:hAnsi="宋体" w:eastAsia="宋体"/>
          <w:sz w:val="24"/>
          <w:szCs w:val="24"/>
          <w:lang w:eastAsia="zh-CN"/>
        </w:rPr>
        <w:t>______</w:t>
      </w:r>
      <w:r>
        <w:rPr>
          <w:rFonts w:ascii="宋体" w:hAnsi="宋体" w:eastAsia="宋体" w:cs="微软雅黑"/>
          <w:sz w:val="24"/>
          <w:szCs w:val="24"/>
          <w:lang w:eastAsia="zh-CN"/>
        </w:rPr>
        <w:t>万元</w:t>
      </w:r>
      <w:r>
        <w:rPr>
          <w:rFonts w:ascii="宋体" w:hAnsi="宋体" w:eastAsia="宋体"/>
          <w:sz w:val="16"/>
          <w:szCs w:val="16"/>
          <w:lang w:eastAsia="zh-CN"/>
        </w:rPr>
        <w:t>1</w:t>
      </w:r>
      <w:r>
        <w:rPr>
          <w:rFonts w:ascii="宋体" w:hAnsi="宋体" w:eastAsia="宋体" w:cs="微软雅黑"/>
          <w:sz w:val="24"/>
          <w:szCs w:val="24"/>
          <w:lang w:eastAsia="zh-CN"/>
        </w:rPr>
        <w:t>，属于</w:t>
      </w:r>
      <w:r>
        <w:rPr>
          <w:rFonts w:ascii="宋体" w:hAnsi="宋体" w:eastAsia="宋体" w:cs="微软雅黑"/>
          <w:sz w:val="24"/>
          <w:szCs w:val="24"/>
          <w:u w:val="single"/>
          <w:lang w:eastAsia="zh-CN"/>
        </w:rPr>
        <w:t>（中型企业、小型企业、微型企业）</w:t>
      </w:r>
      <w:r>
        <w:rPr>
          <w:rFonts w:ascii="宋体" w:hAnsi="宋体" w:eastAsia="宋体" w:cs="微软雅黑"/>
          <w:sz w:val="24"/>
          <w:szCs w:val="24"/>
          <w:lang w:eastAsia="zh-CN"/>
        </w:rPr>
        <w:t>；</w:t>
      </w:r>
    </w:p>
    <w:p w14:paraId="557B8B2F">
      <w:pPr>
        <w:pStyle w:val="23"/>
        <w:spacing w:before="185" w:line="360" w:lineRule="auto"/>
        <w:ind w:left="111" w:right="79" w:firstLine="518"/>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u w:val="single"/>
          <w:lang w:eastAsia="zh-CN"/>
        </w:rPr>
        <w:t xml:space="preserve">（标的名称）  </w:t>
      </w:r>
      <w:r>
        <w:rPr>
          <w:rFonts w:ascii="宋体" w:hAnsi="宋体" w:eastAsia="宋体" w:cs="微软雅黑"/>
          <w:sz w:val="24"/>
          <w:szCs w:val="24"/>
          <w:lang w:eastAsia="zh-CN"/>
        </w:rPr>
        <w:t>，属于</w:t>
      </w:r>
      <w:r>
        <w:rPr>
          <w:rFonts w:ascii="宋体" w:hAnsi="宋体" w:eastAsia="宋体" w:cs="微软雅黑"/>
          <w:sz w:val="24"/>
          <w:szCs w:val="24"/>
          <w:u w:val="single"/>
          <w:lang w:eastAsia="zh-CN"/>
        </w:rPr>
        <w:t>（采购文件中明确的所属行业）</w:t>
      </w:r>
      <w:r>
        <w:rPr>
          <w:rFonts w:ascii="宋体" w:hAnsi="宋体" w:eastAsia="宋体" w:cs="微软雅黑"/>
          <w:sz w:val="24"/>
          <w:szCs w:val="24"/>
          <w:lang w:eastAsia="zh-CN"/>
        </w:rPr>
        <w:t>行业；制造商为</w:t>
      </w:r>
      <w:r>
        <w:rPr>
          <w:rFonts w:ascii="宋体" w:hAnsi="宋体" w:eastAsia="宋体" w:cs="微软雅黑"/>
          <w:sz w:val="24"/>
          <w:szCs w:val="24"/>
          <w:u w:val="single"/>
          <w:lang w:eastAsia="zh-CN"/>
        </w:rPr>
        <w:t>（企业名称）</w:t>
      </w:r>
      <w:r>
        <w:rPr>
          <w:rFonts w:ascii="宋体" w:hAnsi="宋体" w:eastAsia="宋体" w:cs="微软雅黑"/>
          <w:sz w:val="24"/>
          <w:szCs w:val="24"/>
          <w:lang w:eastAsia="zh-CN"/>
        </w:rPr>
        <w:t>，从业人员</w:t>
      </w:r>
      <w:r>
        <w:rPr>
          <w:rFonts w:ascii="宋体" w:hAnsi="宋体" w:eastAsia="宋体"/>
          <w:sz w:val="24"/>
          <w:szCs w:val="24"/>
          <w:lang w:eastAsia="zh-CN"/>
        </w:rPr>
        <w:t>______</w:t>
      </w:r>
      <w:r>
        <w:rPr>
          <w:rFonts w:ascii="宋体" w:hAnsi="宋体" w:eastAsia="宋体" w:cs="微软雅黑"/>
          <w:sz w:val="24"/>
          <w:szCs w:val="24"/>
          <w:lang w:eastAsia="zh-CN"/>
        </w:rPr>
        <w:t>人，营业收入为</w:t>
      </w:r>
      <w:r>
        <w:rPr>
          <w:rFonts w:ascii="宋体" w:hAnsi="宋体" w:eastAsia="宋体"/>
          <w:sz w:val="24"/>
          <w:szCs w:val="24"/>
          <w:lang w:eastAsia="zh-CN"/>
        </w:rPr>
        <w:t>______</w:t>
      </w:r>
      <w:r>
        <w:rPr>
          <w:rFonts w:ascii="宋体" w:hAnsi="宋体" w:eastAsia="宋体" w:cs="微软雅黑"/>
          <w:sz w:val="24"/>
          <w:szCs w:val="24"/>
          <w:lang w:eastAsia="zh-CN"/>
        </w:rPr>
        <w:t>万元，资产总额为</w:t>
      </w:r>
      <w:r>
        <w:rPr>
          <w:rFonts w:ascii="宋体" w:hAnsi="宋体" w:eastAsia="宋体"/>
          <w:sz w:val="24"/>
          <w:szCs w:val="24"/>
          <w:lang w:eastAsia="zh-CN"/>
        </w:rPr>
        <w:t>______</w:t>
      </w:r>
      <w:r>
        <w:rPr>
          <w:rFonts w:ascii="宋体" w:hAnsi="宋体" w:eastAsia="宋体" w:cs="微软雅黑"/>
          <w:sz w:val="24"/>
          <w:szCs w:val="24"/>
          <w:lang w:eastAsia="zh-CN"/>
        </w:rPr>
        <w:t>万元，属于</w:t>
      </w:r>
      <w:r>
        <w:rPr>
          <w:rFonts w:ascii="宋体" w:hAnsi="宋体" w:eastAsia="宋体" w:cs="微软雅黑"/>
          <w:sz w:val="24"/>
          <w:szCs w:val="24"/>
          <w:u w:val="single"/>
          <w:lang w:eastAsia="zh-CN"/>
        </w:rPr>
        <w:t>（中型企业、小型企业、微型企业）</w:t>
      </w:r>
      <w:r>
        <w:rPr>
          <w:rFonts w:ascii="宋体" w:hAnsi="宋体" w:eastAsia="宋体" w:cs="微软雅黑"/>
          <w:sz w:val="24"/>
          <w:szCs w:val="24"/>
          <w:lang w:eastAsia="zh-CN"/>
        </w:rPr>
        <w:t>；</w:t>
      </w:r>
    </w:p>
    <w:p w14:paraId="7F9770F2">
      <w:pPr>
        <w:pStyle w:val="23"/>
        <w:spacing w:line="360" w:lineRule="auto"/>
        <w:rPr>
          <w:rFonts w:hint="eastAsia" w:ascii="宋体" w:hAnsi="宋体" w:eastAsia="宋体"/>
          <w:lang w:eastAsia="zh-CN"/>
        </w:rPr>
      </w:pPr>
    </w:p>
    <w:p w14:paraId="6FD5032D">
      <w:pPr>
        <w:pStyle w:val="23"/>
        <w:spacing w:before="70" w:line="360" w:lineRule="auto"/>
        <w:ind w:left="640"/>
        <w:rPr>
          <w:rFonts w:hint="eastAsia" w:ascii="宋体" w:hAnsi="宋体" w:eastAsia="宋体"/>
          <w:sz w:val="24"/>
          <w:szCs w:val="24"/>
          <w:lang w:eastAsia="zh-CN"/>
        </w:rPr>
      </w:pPr>
      <w:r>
        <w:rPr>
          <w:rFonts w:ascii="宋体" w:hAnsi="宋体" w:eastAsia="宋体"/>
          <w:sz w:val="24"/>
          <w:szCs w:val="24"/>
          <w:lang w:eastAsia="zh-CN"/>
        </w:rPr>
        <w:t>……</w:t>
      </w:r>
    </w:p>
    <w:p w14:paraId="59E7BA93">
      <w:pPr>
        <w:spacing w:before="186" w:line="360" w:lineRule="auto"/>
        <w:ind w:left="110" w:right="84" w:firstLine="526"/>
        <w:rPr>
          <w:rFonts w:hint="eastAsia" w:ascii="宋体" w:hAnsi="宋体" w:eastAsia="宋体" w:cs="微软雅黑"/>
          <w:sz w:val="24"/>
          <w:szCs w:val="24"/>
          <w:lang w:eastAsia="zh-CN"/>
        </w:rPr>
      </w:pPr>
      <w:r>
        <w:rPr>
          <w:rFonts w:ascii="宋体" w:hAnsi="宋体" w:eastAsia="宋体" w:cs="微软雅黑"/>
          <w:sz w:val="24"/>
          <w:szCs w:val="24"/>
          <w:lang w:eastAsia="zh-CN"/>
        </w:rPr>
        <w:t>以上企业，不属于大企业的分支机构，不存在控股股东为大企业的情形，也不 存在与大企业的负责人为同一人的情形。</w:t>
      </w:r>
    </w:p>
    <w:p w14:paraId="29ED8287">
      <w:pPr>
        <w:spacing w:before="16" w:line="360" w:lineRule="auto"/>
        <w:ind w:left="616"/>
        <w:rPr>
          <w:rFonts w:hint="eastAsia" w:ascii="宋体" w:hAnsi="宋体" w:eastAsia="宋体" w:cs="微软雅黑"/>
          <w:sz w:val="24"/>
          <w:szCs w:val="24"/>
          <w:lang w:eastAsia="zh-CN"/>
        </w:rPr>
      </w:pPr>
      <w:r>
        <w:rPr>
          <w:rFonts w:ascii="宋体" w:hAnsi="宋体" w:eastAsia="宋体" w:cs="微软雅黑"/>
          <w:sz w:val="24"/>
          <w:szCs w:val="24"/>
          <w:lang w:eastAsia="zh-CN"/>
        </w:rPr>
        <w:t>本企业对上述声明内容的真实性负责 。如有虚假，将依法承担相应责任。</w:t>
      </w:r>
    </w:p>
    <w:p w14:paraId="17B548D1">
      <w:pPr>
        <w:pStyle w:val="23"/>
        <w:spacing w:line="360" w:lineRule="auto"/>
        <w:rPr>
          <w:rFonts w:hint="eastAsia" w:ascii="宋体" w:hAnsi="宋体" w:eastAsia="宋体"/>
          <w:lang w:eastAsia="zh-CN"/>
        </w:rPr>
      </w:pPr>
    </w:p>
    <w:p w14:paraId="20B73040">
      <w:pPr>
        <w:pStyle w:val="23"/>
        <w:spacing w:line="360" w:lineRule="auto"/>
        <w:rPr>
          <w:rFonts w:hint="eastAsia" w:ascii="宋体" w:hAnsi="宋体" w:eastAsia="宋体"/>
          <w:lang w:eastAsia="zh-CN"/>
        </w:rPr>
      </w:pPr>
    </w:p>
    <w:p w14:paraId="2EC2D52D">
      <w:pPr>
        <w:spacing w:before="103" w:line="360" w:lineRule="auto"/>
        <w:ind w:left="7316" w:right="432" w:hanging="1251"/>
        <w:rPr>
          <w:rFonts w:hint="eastAsia" w:ascii="宋体" w:hAnsi="宋体" w:eastAsia="宋体" w:cs="微软雅黑"/>
          <w:sz w:val="24"/>
          <w:szCs w:val="24"/>
          <w:lang w:eastAsia="zh-CN"/>
        </w:rPr>
      </w:pPr>
      <w:r>
        <w:rPr>
          <w:rFonts w:ascii="宋体" w:hAnsi="宋体" w:eastAsia="宋体" w:cs="微软雅黑"/>
          <w:sz w:val="24"/>
          <w:szCs w:val="24"/>
          <w:lang w:eastAsia="zh-CN"/>
        </w:rPr>
        <w:t>企业名称（盖章）：</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日期：</w:t>
      </w:r>
      <w:r>
        <w:rPr>
          <w:rFonts w:ascii="宋体" w:hAnsi="宋体" w:eastAsia="宋体" w:cs="微软雅黑"/>
          <w:sz w:val="24"/>
          <w:szCs w:val="24"/>
          <w:u w:val="single"/>
          <w:lang w:eastAsia="zh-CN"/>
        </w:rPr>
        <w:t xml:space="preserve">           </w:t>
      </w:r>
    </w:p>
    <w:p w14:paraId="0378F598">
      <w:pPr>
        <w:pStyle w:val="23"/>
        <w:spacing w:line="360" w:lineRule="auto"/>
        <w:rPr>
          <w:rFonts w:hint="eastAsia" w:ascii="宋体" w:hAnsi="宋体" w:eastAsia="宋体"/>
          <w:lang w:eastAsia="zh-CN"/>
        </w:rPr>
      </w:pPr>
    </w:p>
    <w:p w14:paraId="52727E51">
      <w:pPr>
        <w:pStyle w:val="23"/>
        <w:spacing w:line="360" w:lineRule="auto"/>
        <w:rPr>
          <w:rFonts w:hint="eastAsia" w:ascii="宋体" w:hAnsi="宋体" w:eastAsia="宋体"/>
          <w:lang w:eastAsia="zh-CN"/>
        </w:rPr>
      </w:pPr>
    </w:p>
    <w:p w14:paraId="0D64C8D0">
      <w:pPr>
        <w:pStyle w:val="23"/>
        <w:spacing w:line="360" w:lineRule="auto"/>
        <w:rPr>
          <w:rFonts w:hint="eastAsia" w:ascii="宋体" w:hAnsi="宋体" w:eastAsia="宋体"/>
          <w:lang w:eastAsia="zh-CN"/>
        </w:rPr>
      </w:pPr>
      <w:r>
        <w:rPr>
          <w:rFonts w:ascii="宋体" w:hAnsi="宋体" w:eastAsia="宋体"/>
          <w:lang w:eastAsia="zh-CN"/>
        </w:rPr>
        <mc:AlternateContent>
          <mc:Choice Requires="wps">
            <w:drawing>
              <wp:anchor distT="0" distB="0" distL="0" distR="0" simplePos="0" relativeHeight="251659264" behindDoc="0" locked="0" layoutInCell="1" allowOverlap="1">
                <wp:simplePos x="0" y="0"/>
                <wp:positionH relativeFrom="column">
                  <wp:posOffset>3175</wp:posOffset>
                </wp:positionH>
                <wp:positionV relativeFrom="paragraph">
                  <wp:posOffset>196215</wp:posOffset>
                </wp:positionV>
                <wp:extent cx="5680710" cy="0"/>
                <wp:effectExtent l="0" t="0" r="0" b="0"/>
                <wp:wrapNone/>
                <wp:docPr id="1" name="_x0000_s1027"/>
                <wp:cNvGraphicFramePr/>
                <a:graphic xmlns:a="http://schemas.openxmlformats.org/drawingml/2006/main">
                  <a:graphicData uri="http://schemas.microsoft.com/office/word/2010/wordprocessingShape">
                    <wps:wsp>
                      <wps:cNvSpPr/>
                      <wps:spPr>
                        <a:xfrm>
                          <a:off x="0" y="0"/>
                          <a:ext cx="5680710" cy="0"/>
                        </a:xfrm>
                        <a:custGeom>
                          <a:avLst/>
                          <a:gdLst/>
                          <a:ahLst/>
                          <a:cxnLst/>
                          <a:rect l="0" t="0" r="0" b="0"/>
                          <a:pathLst>
                            <a:path w="8947" h="10">
                              <a:moveTo>
                                <a:pt x="0" y="0"/>
                              </a:moveTo>
                              <a:lnTo>
                                <a:pt x="8947" y="0"/>
                              </a:lnTo>
                            </a:path>
                          </a:pathLst>
                        </a:custGeom>
                        <a:ln w="6096">
                          <a:solidFill>
                            <a:prstClr val="white"/>
                          </a:solidFill>
                        </a:ln>
                      </wps:spPr>
                      <wps:bodyPr rot="0" vert="horz" wrap="square" lIns="91440" tIns="45720" rIns="91440" bIns="45720" anchor="t" anchorCtr="0"/>
                    </wps:wsp>
                  </a:graphicData>
                </a:graphic>
              </wp:anchor>
            </w:drawing>
          </mc:Choice>
          <mc:Fallback>
            <w:pict>
              <v:shape id="_x0000_s1027" o:spid="_x0000_s1026" o:spt="100" style="position:absolute;left:0pt;margin-left:0.25pt;margin-top:15.45pt;height:0pt;width:447.3pt;z-index:251659264;mso-width-relative:page;mso-height-relative:page;" filled="f" stroked="t" coordsize="8947,10" o:gfxdata="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Il7Bj1QAAAAYBAAAPAAAAAAAA&#10;AAEAIAAAACIAAABkcnMvZG93bnJldi54bWxQSwECFAAUAAAACACHTuJAiAyZMRUCAAB5BAAADgAA&#10;AAAAAAABACAAAAAkAQAAZHJzL2Uyb0RvYy54bWxQSwUGAAAAAAYABgBZAQAAqwUAAAAA&#10;" path="m0,0l8947,0e">
                <v:fill on="f" focussize="0,0"/>
                <v:stroke weight="0.48pt" color="#FFFFFF" joinstyle="round"/>
                <v:imagedata o:title=""/>
                <o:lock v:ext="edit" aspectratio="f"/>
              </v:shape>
            </w:pict>
          </mc:Fallback>
        </mc:AlternateContent>
      </w:r>
    </w:p>
    <w:p w14:paraId="6E788FCD">
      <w:pPr>
        <w:pStyle w:val="23"/>
        <w:spacing w:before="87" w:line="360" w:lineRule="auto"/>
        <w:ind w:left="124"/>
        <w:rPr>
          <w:rFonts w:hint="eastAsia" w:ascii="宋体" w:hAnsi="宋体" w:eastAsia="宋体" w:cs="微软雅黑"/>
          <w:sz w:val="20"/>
          <w:szCs w:val="20"/>
          <w:lang w:eastAsia="zh-CN"/>
        </w:rPr>
      </w:pPr>
      <w:r>
        <w:rPr>
          <w:rFonts w:ascii="宋体" w:hAnsi="宋体" w:eastAsia="宋体"/>
          <w:sz w:val="14"/>
          <w:szCs w:val="14"/>
          <w:lang w:eastAsia="zh-CN"/>
        </w:rPr>
        <w:t xml:space="preserve">1 </w:t>
      </w:r>
      <w:r>
        <w:rPr>
          <w:rFonts w:ascii="宋体" w:hAnsi="宋体" w:eastAsia="宋体" w:cs="微软雅黑"/>
          <w:sz w:val="20"/>
          <w:szCs w:val="20"/>
          <w:lang w:eastAsia="zh-CN"/>
        </w:rPr>
        <w:t>从业人员 、营业收入、资产总额填报上一年度数据 ，无上一年度数据的新成立企业可不填报。</w:t>
      </w:r>
    </w:p>
    <w:p w14:paraId="2231AD2D">
      <w:pPr>
        <w:kinsoku/>
        <w:autoSpaceDE/>
        <w:autoSpaceDN/>
        <w:adjustRightInd/>
        <w:snapToGrid/>
        <w:rPr>
          <w:rFonts w:hint="eastAsia" w:ascii="宋体" w:hAnsi="宋体" w:eastAsia="宋体"/>
          <w:lang w:eastAsia="zh-CN"/>
        </w:rPr>
      </w:pPr>
      <w:r>
        <w:rPr>
          <w:lang w:eastAsia="zh-CN"/>
        </w:rPr>
        <w:br w:type="page"/>
      </w:r>
    </w:p>
    <w:p w14:paraId="66CD5B02">
      <w:pPr>
        <w:pStyle w:val="23"/>
        <w:spacing w:line="360" w:lineRule="auto"/>
        <w:rPr>
          <w:rFonts w:hint="eastAsia" w:ascii="宋体" w:hAnsi="宋体" w:eastAsia="宋体"/>
          <w:lang w:eastAsia="zh-CN"/>
        </w:rPr>
      </w:pPr>
    </w:p>
    <w:p w14:paraId="6F293663">
      <w:pPr>
        <w:spacing w:before="150" w:line="360" w:lineRule="auto"/>
        <w:ind w:left="1798"/>
        <w:rPr>
          <w:rFonts w:hint="eastAsia" w:ascii="宋体" w:hAnsi="宋体" w:eastAsia="宋体" w:cs="微软雅黑"/>
          <w:sz w:val="35"/>
          <w:szCs w:val="35"/>
          <w:lang w:eastAsia="zh-CN"/>
        </w:rPr>
      </w:pPr>
      <w:r>
        <w:rPr>
          <w:rFonts w:ascii="宋体" w:hAnsi="宋体" w:eastAsia="宋体" w:cs="微软雅黑"/>
          <w:b/>
          <w:bCs/>
          <w:sz w:val="35"/>
          <w:szCs w:val="35"/>
          <w:lang w:eastAsia="zh-CN"/>
        </w:rPr>
        <w:t>中小企业声明函（工程、服务）格式</w:t>
      </w:r>
    </w:p>
    <w:p w14:paraId="1B186BED">
      <w:pPr>
        <w:pStyle w:val="23"/>
        <w:spacing w:line="360" w:lineRule="auto"/>
        <w:rPr>
          <w:rFonts w:hint="eastAsia" w:ascii="宋体" w:hAnsi="宋体" w:eastAsia="宋体"/>
          <w:lang w:eastAsia="zh-CN"/>
        </w:rPr>
      </w:pPr>
    </w:p>
    <w:p w14:paraId="12F13599">
      <w:pPr>
        <w:pStyle w:val="23"/>
        <w:spacing w:before="103" w:line="360" w:lineRule="auto"/>
        <w:ind w:left="110" w:firstLine="505"/>
        <w:jc w:val="both"/>
        <w:rPr>
          <w:rFonts w:hint="eastAsia" w:ascii="宋体" w:hAnsi="宋体" w:eastAsia="宋体" w:cs="微软雅黑"/>
          <w:sz w:val="24"/>
          <w:szCs w:val="24"/>
          <w:lang w:eastAsia="zh-CN"/>
        </w:rPr>
      </w:pPr>
      <w:r>
        <w:rPr>
          <w:rFonts w:ascii="宋体" w:hAnsi="宋体" w:eastAsia="宋体" w:cs="微软雅黑"/>
          <w:sz w:val="24"/>
          <w:szCs w:val="24"/>
          <w:lang w:eastAsia="zh-CN"/>
        </w:rPr>
        <w:t>本公司（联合体）郑重声明，根据《政府采购促进中小企业发展管理办法》（财库﹝</w:t>
      </w:r>
      <w:r>
        <w:rPr>
          <w:rFonts w:ascii="宋体" w:hAnsi="宋体" w:eastAsia="宋体"/>
          <w:sz w:val="24"/>
          <w:szCs w:val="24"/>
          <w:lang w:eastAsia="zh-CN"/>
        </w:rPr>
        <w:t>2020</w:t>
      </w:r>
      <w:r>
        <w:rPr>
          <w:rFonts w:ascii="宋体" w:hAnsi="宋体" w:eastAsia="宋体" w:cs="微软雅黑"/>
          <w:sz w:val="24"/>
          <w:szCs w:val="24"/>
          <w:lang w:eastAsia="zh-CN"/>
        </w:rPr>
        <w:t>﹞</w:t>
      </w:r>
      <w:r>
        <w:rPr>
          <w:rFonts w:ascii="宋体" w:hAnsi="宋体" w:eastAsia="宋体"/>
          <w:sz w:val="24"/>
          <w:szCs w:val="24"/>
          <w:lang w:eastAsia="zh-CN"/>
        </w:rPr>
        <w:t>46</w:t>
      </w:r>
      <w:r>
        <w:rPr>
          <w:rFonts w:ascii="宋体" w:hAnsi="宋体" w:eastAsia="宋体" w:cs="微软雅黑"/>
          <w:sz w:val="24"/>
          <w:szCs w:val="24"/>
          <w:lang w:eastAsia="zh-CN"/>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AA1E188">
      <w:pPr>
        <w:pStyle w:val="23"/>
        <w:spacing w:before="19" w:line="360" w:lineRule="auto"/>
        <w:ind w:left="113" w:right="72" w:firstLine="525"/>
        <w:rPr>
          <w:rFonts w:hint="eastAsia" w:ascii="宋体" w:hAnsi="宋体" w:eastAsia="宋体" w:cs="微软雅黑"/>
          <w:sz w:val="24"/>
          <w:szCs w:val="24"/>
          <w:lang w:eastAsia="zh-CN"/>
        </w:rPr>
      </w:pPr>
      <w:r>
        <w:rPr>
          <w:rFonts w:ascii="宋体" w:hAnsi="宋体" w:eastAsia="宋体"/>
          <w:sz w:val="24"/>
          <w:szCs w:val="24"/>
          <w:lang w:eastAsia="zh-CN"/>
        </w:rPr>
        <w:t>1.</w:t>
      </w:r>
      <w:r>
        <w:rPr>
          <w:rFonts w:ascii="宋体" w:hAnsi="宋体" w:eastAsia="宋体" w:cs="微软雅黑"/>
          <w:sz w:val="24"/>
          <w:szCs w:val="24"/>
          <w:u w:val="single"/>
          <w:lang w:eastAsia="zh-CN"/>
        </w:rPr>
        <w:t xml:space="preserve">（标的名称）  </w:t>
      </w:r>
      <w:r>
        <w:rPr>
          <w:rFonts w:ascii="宋体" w:hAnsi="宋体" w:eastAsia="宋体" w:cs="微软雅黑"/>
          <w:sz w:val="24"/>
          <w:szCs w:val="24"/>
          <w:lang w:eastAsia="zh-CN"/>
        </w:rPr>
        <w:t>，属于</w:t>
      </w:r>
      <w:r>
        <w:rPr>
          <w:rFonts w:ascii="宋体" w:hAnsi="宋体" w:eastAsia="宋体" w:cs="微软雅黑"/>
          <w:sz w:val="24"/>
          <w:szCs w:val="24"/>
          <w:u w:val="single"/>
          <w:lang w:eastAsia="zh-CN"/>
        </w:rPr>
        <w:t>（采购文件中明确的所属行业）</w:t>
      </w:r>
      <w:r>
        <w:rPr>
          <w:rFonts w:ascii="宋体" w:hAnsi="宋体" w:eastAsia="宋体" w:cs="微软雅黑"/>
          <w:sz w:val="24"/>
          <w:szCs w:val="24"/>
          <w:lang w:eastAsia="zh-CN"/>
        </w:rPr>
        <w:t>行业；承建（承接）企业为</w:t>
      </w:r>
      <w:r>
        <w:rPr>
          <w:rFonts w:ascii="宋体" w:hAnsi="宋体" w:eastAsia="宋体" w:cs="微软雅黑"/>
          <w:sz w:val="24"/>
          <w:szCs w:val="24"/>
          <w:u w:val="single"/>
          <w:lang w:eastAsia="zh-CN"/>
        </w:rPr>
        <w:t>（企业名称）</w:t>
      </w:r>
      <w:r>
        <w:rPr>
          <w:rFonts w:ascii="宋体" w:hAnsi="宋体" w:eastAsia="宋体" w:cs="微软雅黑"/>
          <w:sz w:val="24"/>
          <w:szCs w:val="24"/>
          <w:lang w:eastAsia="zh-CN"/>
        </w:rPr>
        <w:t>，从业人员</w:t>
      </w:r>
      <w:r>
        <w:rPr>
          <w:rFonts w:ascii="宋体" w:hAnsi="宋体" w:eastAsia="宋体"/>
          <w:sz w:val="24"/>
          <w:szCs w:val="24"/>
          <w:lang w:eastAsia="zh-CN"/>
        </w:rPr>
        <w:t>_____</w:t>
      </w:r>
      <w:r>
        <w:rPr>
          <w:rFonts w:ascii="宋体" w:hAnsi="宋体" w:eastAsia="宋体" w:cs="微软雅黑"/>
          <w:sz w:val="24"/>
          <w:szCs w:val="24"/>
          <w:lang w:eastAsia="zh-CN"/>
        </w:rPr>
        <w:t>人，营业收入为</w:t>
      </w:r>
      <w:r>
        <w:rPr>
          <w:rFonts w:ascii="宋体" w:hAnsi="宋体" w:eastAsia="宋体"/>
          <w:sz w:val="24"/>
          <w:szCs w:val="24"/>
          <w:lang w:eastAsia="zh-CN"/>
        </w:rPr>
        <w:t>_____</w:t>
      </w:r>
      <w:r>
        <w:rPr>
          <w:rFonts w:ascii="宋体" w:hAnsi="宋体" w:eastAsia="宋体" w:cs="微软雅黑"/>
          <w:sz w:val="24"/>
          <w:szCs w:val="24"/>
          <w:lang w:eastAsia="zh-CN"/>
        </w:rPr>
        <w:t>万元，资产总额为</w:t>
      </w:r>
      <w:r>
        <w:rPr>
          <w:rFonts w:ascii="宋体" w:hAnsi="宋体" w:eastAsia="宋体"/>
          <w:sz w:val="24"/>
          <w:szCs w:val="24"/>
          <w:lang w:eastAsia="zh-CN"/>
        </w:rPr>
        <w:t>_____</w:t>
      </w:r>
      <w:r>
        <w:rPr>
          <w:rFonts w:ascii="宋体" w:hAnsi="宋体" w:eastAsia="宋体" w:cs="微软雅黑"/>
          <w:sz w:val="24"/>
          <w:szCs w:val="24"/>
          <w:lang w:eastAsia="zh-CN"/>
        </w:rPr>
        <w:t>万元</w:t>
      </w:r>
      <w:r>
        <w:rPr>
          <w:rFonts w:ascii="宋体" w:hAnsi="宋体" w:eastAsia="宋体"/>
          <w:sz w:val="16"/>
          <w:szCs w:val="16"/>
          <w:lang w:eastAsia="zh-CN"/>
        </w:rPr>
        <w:t>1</w:t>
      </w:r>
      <w:r>
        <w:rPr>
          <w:rFonts w:ascii="宋体" w:hAnsi="宋体" w:eastAsia="宋体" w:cs="微软雅黑"/>
          <w:sz w:val="24"/>
          <w:szCs w:val="24"/>
          <w:lang w:eastAsia="zh-CN"/>
        </w:rPr>
        <w:t>，属于（中型企业、小型企业、微型企业）；</w:t>
      </w:r>
    </w:p>
    <w:p w14:paraId="3F560C07">
      <w:pPr>
        <w:pStyle w:val="23"/>
        <w:spacing w:before="185" w:line="360" w:lineRule="auto"/>
        <w:ind w:left="113" w:right="72" w:firstLine="516"/>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u w:val="single"/>
          <w:lang w:eastAsia="zh-CN"/>
        </w:rPr>
        <w:t xml:space="preserve">（标的名称）  </w:t>
      </w:r>
      <w:r>
        <w:rPr>
          <w:rFonts w:ascii="宋体" w:hAnsi="宋体" w:eastAsia="宋体" w:cs="微软雅黑"/>
          <w:sz w:val="24"/>
          <w:szCs w:val="24"/>
          <w:lang w:eastAsia="zh-CN"/>
        </w:rPr>
        <w:t>，属于</w:t>
      </w:r>
      <w:r>
        <w:rPr>
          <w:rFonts w:ascii="宋体" w:hAnsi="宋体" w:eastAsia="宋体" w:cs="微软雅黑"/>
          <w:sz w:val="24"/>
          <w:szCs w:val="24"/>
          <w:u w:val="single"/>
          <w:lang w:eastAsia="zh-CN"/>
        </w:rPr>
        <w:t>（采购文件中明确的所属行业）</w:t>
      </w:r>
      <w:r>
        <w:rPr>
          <w:rFonts w:ascii="宋体" w:hAnsi="宋体" w:eastAsia="宋体" w:cs="微软雅黑"/>
          <w:sz w:val="24"/>
          <w:szCs w:val="24"/>
          <w:lang w:eastAsia="zh-CN"/>
        </w:rPr>
        <w:t>行业；承建（承接）企业为</w:t>
      </w:r>
      <w:r>
        <w:rPr>
          <w:rFonts w:ascii="宋体" w:hAnsi="宋体" w:eastAsia="宋体" w:cs="微软雅黑"/>
          <w:sz w:val="24"/>
          <w:szCs w:val="24"/>
          <w:u w:val="single"/>
          <w:lang w:eastAsia="zh-CN"/>
        </w:rPr>
        <w:t>（企业名称）</w:t>
      </w:r>
      <w:r>
        <w:rPr>
          <w:rFonts w:ascii="宋体" w:hAnsi="宋体" w:eastAsia="宋体" w:cs="微软雅黑"/>
          <w:sz w:val="24"/>
          <w:szCs w:val="24"/>
          <w:lang w:eastAsia="zh-CN"/>
        </w:rPr>
        <w:t>，从业人员</w:t>
      </w:r>
      <w:r>
        <w:rPr>
          <w:rFonts w:ascii="宋体" w:hAnsi="宋体" w:eastAsia="宋体"/>
          <w:sz w:val="24"/>
          <w:szCs w:val="24"/>
          <w:lang w:eastAsia="zh-CN"/>
        </w:rPr>
        <w:t>_____</w:t>
      </w:r>
      <w:r>
        <w:rPr>
          <w:rFonts w:ascii="宋体" w:hAnsi="宋体" w:eastAsia="宋体" w:cs="微软雅黑"/>
          <w:sz w:val="24"/>
          <w:szCs w:val="24"/>
          <w:lang w:eastAsia="zh-CN"/>
        </w:rPr>
        <w:t>人，营业收入为</w:t>
      </w:r>
      <w:r>
        <w:rPr>
          <w:rFonts w:ascii="宋体" w:hAnsi="宋体" w:eastAsia="宋体"/>
          <w:sz w:val="24"/>
          <w:szCs w:val="24"/>
          <w:lang w:eastAsia="zh-CN"/>
        </w:rPr>
        <w:t>_____</w:t>
      </w:r>
      <w:r>
        <w:rPr>
          <w:rFonts w:ascii="宋体" w:hAnsi="宋体" w:eastAsia="宋体" w:cs="微软雅黑"/>
          <w:sz w:val="24"/>
          <w:szCs w:val="24"/>
          <w:lang w:eastAsia="zh-CN"/>
        </w:rPr>
        <w:t>万元，资产总额为</w:t>
      </w:r>
      <w:r>
        <w:rPr>
          <w:rFonts w:ascii="宋体" w:hAnsi="宋体" w:eastAsia="宋体"/>
          <w:sz w:val="24"/>
          <w:szCs w:val="24"/>
          <w:lang w:eastAsia="zh-CN"/>
        </w:rPr>
        <w:t>_____</w:t>
      </w:r>
      <w:r>
        <w:rPr>
          <w:rFonts w:ascii="宋体" w:hAnsi="宋体" w:eastAsia="宋体" w:cs="微软雅黑"/>
          <w:sz w:val="24"/>
          <w:szCs w:val="24"/>
          <w:lang w:eastAsia="zh-CN"/>
        </w:rPr>
        <w:t>万元 ，属于</w:t>
      </w:r>
      <w:r>
        <w:rPr>
          <w:rFonts w:ascii="宋体" w:hAnsi="宋体" w:eastAsia="宋体" w:cs="微软雅黑"/>
          <w:sz w:val="24"/>
          <w:szCs w:val="24"/>
          <w:u w:val="single"/>
          <w:lang w:eastAsia="zh-CN"/>
        </w:rPr>
        <w:t>（中型企业、小型企业、微型企业）</w:t>
      </w:r>
      <w:r>
        <w:rPr>
          <w:rFonts w:ascii="宋体" w:hAnsi="宋体" w:eastAsia="宋体" w:cs="微软雅黑"/>
          <w:sz w:val="24"/>
          <w:szCs w:val="24"/>
          <w:lang w:eastAsia="zh-CN"/>
        </w:rPr>
        <w:t>；</w:t>
      </w:r>
    </w:p>
    <w:p w14:paraId="6318386A">
      <w:pPr>
        <w:pStyle w:val="23"/>
        <w:spacing w:line="360" w:lineRule="auto"/>
        <w:rPr>
          <w:rFonts w:hint="eastAsia" w:ascii="宋体" w:hAnsi="宋体" w:eastAsia="宋体"/>
          <w:lang w:eastAsia="zh-CN"/>
        </w:rPr>
      </w:pPr>
    </w:p>
    <w:p w14:paraId="33392C7A">
      <w:pPr>
        <w:pStyle w:val="23"/>
        <w:spacing w:line="360" w:lineRule="auto"/>
        <w:rPr>
          <w:rFonts w:hint="eastAsia" w:ascii="宋体" w:hAnsi="宋体" w:eastAsia="宋体"/>
          <w:lang w:eastAsia="zh-CN"/>
        </w:rPr>
      </w:pPr>
    </w:p>
    <w:p w14:paraId="336C025D">
      <w:pPr>
        <w:pStyle w:val="23"/>
        <w:spacing w:before="69" w:line="360" w:lineRule="auto"/>
        <w:ind w:left="640"/>
        <w:rPr>
          <w:rFonts w:hint="eastAsia" w:ascii="宋体" w:hAnsi="宋体" w:eastAsia="宋体"/>
          <w:sz w:val="24"/>
          <w:szCs w:val="24"/>
          <w:lang w:eastAsia="zh-CN"/>
        </w:rPr>
      </w:pPr>
      <w:r>
        <w:rPr>
          <w:rFonts w:ascii="宋体" w:hAnsi="宋体" w:eastAsia="宋体"/>
          <w:sz w:val="24"/>
          <w:szCs w:val="24"/>
          <w:lang w:eastAsia="zh-CN"/>
        </w:rPr>
        <w:t>……</w:t>
      </w:r>
    </w:p>
    <w:p w14:paraId="51A36C8C">
      <w:pPr>
        <w:spacing w:before="185" w:line="360" w:lineRule="auto"/>
        <w:ind w:left="110" w:right="84" w:firstLine="526"/>
        <w:rPr>
          <w:rFonts w:hint="eastAsia" w:ascii="宋体" w:hAnsi="宋体" w:eastAsia="宋体" w:cs="微软雅黑"/>
          <w:sz w:val="24"/>
          <w:szCs w:val="24"/>
          <w:lang w:eastAsia="zh-CN"/>
        </w:rPr>
      </w:pPr>
      <w:r>
        <w:rPr>
          <w:rFonts w:ascii="宋体" w:hAnsi="宋体" w:eastAsia="宋体" w:cs="微软雅黑"/>
          <w:sz w:val="24"/>
          <w:szCs w:val="24"/>
          <w:lang w:eastAsia="zh-CN"/>
        </w:rPr>
        <w:t>以上企业，不属于大企业的分支机构，不存在控股股东为大企业的情形，也不存在与大企业的负责人为同一人的情形。</w:t>
      </w:r>
    </w:p>
    <w:p w14:paraId="05880AA2">
      <w:pPr>
        <w:spacing w:before="11" w:line="360" w:lineRule="auto"/>
        <w:ind w:left="616"/>
        <w:rPr>
          <w:rFonts w:hint="eastAsia" w:ascii="宋体" w:hAnsi="宋体" w:eastAsia="宋体" w:cs="微软雅黑"/>
          <w:sz w:val="24"/>
          <w:szCs w:val="24"/>
          <w:lang w:eastAsia="zh-CN"/>
        </w:rPr>
      </w:pPr>
      <w:r>
        <w:rPr>
          <w:rFonts w:ascii="宋体" w:hAnsi="宋体" w:eastAsia="宋体" w:cs="微软雅黑"/>
          <w:sz w:val="24"/>
          <w:szCs w:val="24"/>
          <w:lang w:eastAsia="zh-CN"/>
        </w:rPr>
        <w:t>本企业对上述声明内容的真实性负责。如有虚假，将依法承担相应责任。</w:t>
      </w:r>
    </w:p>
    <w:p w14:paraId="4F0C9F2D">
      <w:pPr>
        <w:pStyle w:val="23"/>
        <w:spacing w:line="360" w:lineRule="auto"/>
        <w:rPr>
          <w:rFonts w:hint="eastAsia" w:ascii="宋体" w:hAnsi="宋体" w:eastAsia="宋体"/>
          <w:lang w:eastAsia="zh-CN"/>
        </w:rPr>
      </w:pPr>
    </w:p>
    <w:p w14:paraId="32434F46">
      <w:pPr>
        <w:pStyle w:val="23"/>
        <w:spacing w:line="360" w:lineRule="auto"/>
        <w:rPr>
          <w:rFonts w:hint="eastAsia" w:ascii="宋体" w:hAnsi="宋体" w:eastAsia="宋体"/>
          <w:lang w:eastAsia="zh-CN"/>
        </w:rPr>
      </w:pPr>
    </w:p>
    <w:p w14:paraId="5B4506AC">
      <w:pPr>
        <w:spacing w:before="103" w:line="360" w:lineRule="auto"/>
        <w:ind w:left="7316" w:right="432" w:hanging="1251"/>
        <w:rPr>
          <w:rFonts w:hint="eastAsia" w:ascii="宋体" w:hAnsi="宋体" w:eastAsia="宋体" w:cs="微软雅黑"/>
          <w:sz w:val="24"/>
          <w:szCs w:val="24"/>
          <w:lang w:eastAsia="zh-CN"/>
        </w:rPr>
      </w:pPr>
      <w:r>
        <w:rPr>
          <w:rFonts w:ascii="宋体" w:hAnsi="宋体" w:eastAsia="宋体" w:cs="微软雅黑"/>
          <w:sz w:val="24"/>
          <w:szCs w:val="24"/>
          <w:lang w:eastAsia="zh-CN"/>
        </w:rPr>
        <w:t>企业名称（盖章）：</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日期：</w:t>
      </w:r>
      <w:r>
        <w:rPr>
          <w:rFonts w:ascii="宋体" w:hAnsi="宋体" w:eastAsia="宋体" w:cs="微软雅黑"/>
          <w:sz w:val="24"/>
          <w:szCs w:val="24"/>
          <w:u w:val="single"/>
          <w:lang w:eastAsia="zh-CN"/>
        </w:rPr>
        <w:t xml:space="preserve">           </w:t>
      </w:r>
    </w:p>
    <w:p w14:paraId="021DD0F3">
      <w:pPr>
        <w:pStyle w:val="23"/>
        <w:spacing w:line="360" w:lineRule="auto"/>
        <w:rPr>
          <w:rFonts w:hint="eastAsia" w:ascii="宋体" w:hAnsi="宋体" w:eastAsia="宋体"/>
          <w:lang w:eastAsia="zh-CN"/>
        </w:rPr>
      </w:pPr>
    </w:p>
    <w:p w14:paraId="4CE5B34C">
      <w:pPr>
        <w:pStyle w:val="23"/>
        <w:spacing w:line="360" w:lineRule="auto"/>
        <w:rPr>
          <w:rFonts w:hint="eastAsia" w:ascii="宋体" w:hAnsi="宋体" w:eastAsia="宋体"/>
          <w:lang w:eastAsia="zh-CN"/>
        </w:rPr>
      </w:pPr>
      <w:r>
        <w:rPr>
          <w:rFonts w:ascii="宋体" w:hAnsi="宋体" w:eastAsia="宋体"/>
          <w:lang w:eastAsia="zh-CN"/>
        </w:rPr>
        <mc:AlternateContent>
          <mc:Choice Requires="wps">
            <w:drawing>
              <wp:anchor distT="0" distB="0" distL="0" distR="0" simplePos="0" relativeHeight="251660288" behindDoc="0" locked="0" layoutInCell="1" allowOverlap="1">
                <wp:simplePos x="0" y="0"/>
                <wp:positionH relativeFrom="column">
                  <wp:posOffset>3175</wp:posOffset>
                </wp:positionH>
                <wp:positionV relativeFrom="paragraph">
                  <wp:posOffset>187325</wp:posOffset>
                </wp:positionV>
                <wp:extent cx="5680710" cy="0"/>
                <wp:effectExtent l="0" t="0" r="0" b="0"/>
                <wp:wrapNone/>
                <wp:docPr id="2" name="_x0000_s1026"/>
                <wp:cNvGraphicFramePr/>
                <a:graphic xmlns:a="http://schemas.openxmlformats.org/drawingml/2006/main">
                  <a:graphicData uri="http://schemas.microsoft.com/office/word/2010/wordprocessingShape">
                    <wps:wsp>
                      <wps:cNvSpPr/>
                      <wps:spPr>
                        <a:xfrm>
                          <a:off x="0" y="0"/>
                          <a:ext cx="5680710" cy="0"/>
                        </a:xfrm>
                        <a:custGeom>
                          <a:avLst/>
                          <a:gdLst/>
                          <a:ahLst/>
                          <a:cxnLst/>
                          <a:rect l="0" t="0" r="0" b="0"/>
                          <a:pathLst>
                            <a:path w="8947" h="10">
                              <a:moveTo>
                                <a:pt x="0" y="0"/>
                              </a:moveTo>
                              <a:lnTo>
                                <a:pt x="8947" y="0"/>
                              </a:lnTo>
                            </a:path>
                          </a:pathLst>
                        </a:custGeom>
                        <a:ln w="6096">
                          <a:solidFill>
                            <a:prstClr val="white"/>
                          </a:solidFill>
                        </a:ln>
                      </wps:spPr>
                      <wps:bodyPr rot="0" vert="horz" wrap="square" lIns="91440" tIns="45720" rIns="91440" bIns="45720" anchor="t" anchorCtr="0"/>
                    </wps:wsp>
                  </a:graphicData>
                </a:graphic>
              </wp:anchor>
            </w:drawing>
          </mc:Choice>
          <mc:Fallback>
            <w:pict>
              <v:shape id="_x0000_s1026" o:spid="_x0000_s1026" o:spt="100" style="position:absolute;left:0pt;margin-left:0.25pt;margin-top:14.75pt;height:0pt;width:447.3pt;z-index:251660288;mso-width-relative:page;mso-height-relative:page;" filled="f" stroked="t" coordsize="8947,10" o:gfxdata="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9HMX3XAAAABgEAAA8AAAAA&#10;AAAAAQAgAAAAIgAAAGRycy9kb3ducmV2LnhtbFBLAQIUABQAAAAIAIdO4kB9lTKdFQIAAHkEAAAO&#10;AAAAAAAAAAEAIAAAACYBAABkcnMvZTJvRG9jLnhtbFBLBQYAAAAABgAGAFkBAACtBQAAAAA=&#10;" path="m0,0l8947,0e">
                <v:fill on="f" focussize="0,0"/>
                <v:stroke weight="0.48pt" color="#FFFFFF" joinstyle="round"/>
                <v:imagedata o:title=""/>
                <o:lock v:ext="edit" aspectratio="f"/>
              </v:shape>
            </w:pict>
          </mc:Fallback>
        </mc:AlternateContent>
      </w:r>
    </w:p>
    <w:p w14:paraId="231C4D38">
      <w:pPr>
        <w:pStyle w:val="23"/>
        <w:spacing w:before="86" w:line="360" w:lineRule="auto"/>
        <w:ind w:left="124"/>
        <w:rPr>
          <w:rFonts w:hint="eastAsia" w:ascii="宋体" w:hAnsi="宋体" w:eastAsia="宋体" w:cs="微软雅黑"/>
          <w:sz w:val="20"/>
          <w:szCs w:val="20"/>
          <w:lang w:eastAsia="zh-CN"/>
        </w:rPr>
      </w:pPr>
      <w:r>
        <w:rPr>
          <w:rFonts w:ascii="宋体" w:hAnsi="宋体" w:eastAsia="宋体"/>
          <w:sz w:val="14"/>
          <w:szCs w:val="14"/>
          <w:lang w:eastAsia="zh-CN"/>
        </w:rPr>
        <w:t xml:space="preserve">1 </w:t>
      </w:r>
      <w:r>
        <w:rPr>
          <w:rFonts w:ascii="宋体" w:hAnsi="宋体" w:eastAsia="宋体" w:cs="微软雅黑"/>
          <w:sz w:val="20"/>
          <w:szCs w:val="20"/>
          <w:lang w:eastAsia="zh-CN"/>
        </w:rPr>
        <w:t>从业人员 、营业收入、资产总额填报上一年度数据 ，无上一年度数据的新成立企业可不填报。</w:t>
      </w:r>
    </w:p>
    <w:p w14:paraId="0FCB2953">
      <w:pPr>
        <w:kinsoku/>
        <w:autoSpaceDE/>
        <w:autoSpaceDN/>
        <w:adjustRightInd/>
        <w:snapToGrid/>
        <w:rPr>
          <w:rFonts w:hint="eastAsia" w:ascii="宋体" w:hAnsi="宋体" w:eastAsia="宋体" w:cs="微软雅黑"/>
          <w:b/>
          <w:bCs/>
          <w:sz w:val="35"/>
          <w:szCs w:val="35"/>
          <w:lang w:eastAsia="zh-CN"/>
        </w:rPr>
      </w:pPr>
      <w:r>
        <w:rPr>
          <w:lang w:eastAsia="zh-CN"/>
        </w:rPr>
        <w:br w:type="page"/>
      </w:r>
    </w:p>
    <w:p w14:paraId="7FFD0FAB">
      <w:pPr>
        <w:spacing w:before="328" w:line="360" w:lineRule="auto"/>
        <w:ind w:left="2196"/>
        <w:rPr>
          <w:rFonts w:hint="eastAsia" w:ascii="宋体" w:hAnsi="宋体" w:eastAsia="宋体" w:cs="微软雅黑"/>
          <w:sz w:val="35"/>
          <w:szCs w:val="35"/>
          <w:lang w:eastAsia="zh-CN"/>
        </w:rPr>
      </w:pPr>
      <w:r>
        <w:rPr>
          <w:rFonts w:ascii="宋体" w:hAnsi="宋体" w:eastAsia="宋体" w:cs="微软雅黑"/>
          <w:b/>
          <w:bCs/>
          <w:sz w:val="35"/>
          <w:szCs w:val="35"/>
          <w:lang w:eastAsia="zh-CN"/>
        </w:rPr>
        <w:t>残疾人福利性单位声明函格式</w:t>
      </w:r>
    </w:p>
    <w:p w14:paraId="2A4F0E01">
      <w:pPr>
        <w:pStyle w:val="23"/>
        <w:spacing w:line="360" w:lineRule="auto"/>
        <w:rPr>
          <w:rFonts w:hint="eastAsia" w:ascii="宋体" w:hAnsi="宋体" w:eastAsia="宋体"/>
          <w:lang w:eastAsia="zh-CN"/>
        </w:rPr>
      </w:pPr>
    </w:p>
    <w:p w14:paraId="35D91202">
      <w:pPr>
        <w:pStyle w:val="23"/>
        <w:spacing w:line="360" w:lineRule="auto"/>
        <w:rPr>
          <w:rFonts w:hint="eastAsia" w:ascii="宋体" w:hAnsi="宋体" w:eastAsia="宋体"/>
          <w:lang w:eastAsia="zh-CN"/>
        </w:rPr>
      </w:pPr>
    </w:p>
    <w:p w14:paraId="6394A1CE">
      <w:pPr>
        <w:pStyle w:val="23"/>
        <w:spacing w:before="103" w:line="360" w:lineRule="auto"/>
        <w:ind w:left="3" w:firstLine="504"/>
        <w:rPr>
          <w:rFonts w:hint="eastAsia" w:ascii="宋体" w:hAnsi="宋体" w:eastAsia="宋体" w:cs="微软雅黑"/>
          <w:sz w:val="24"/>
          <w:szCs w:val="24"/>
          <w:lang w:eastAsia="zh-CN"/>
        </w:rPr>
      </w:pPr>
      <w:r>
        <w:rPr>
          <w:rFonts w:ascii="宋体" w:hAnsi="宋体" w:eastAsia="宋体" w:cs="微软雅黑"/>
          <w:sz w:val="24"/>
          <w:szCs w:val="24"/>
          <w:lang w:eastAsia="zh-CN"/>
        </w:rPr>
        <w:t>本单位郑重声明，根据《财政部 民政部 中国残疾人联合会关于促进残疾人就业政府采购政策的通知》（财库〔</w:t>
      </w:r>
      <w:r>
        <w:rPr>
          <w:rFonts w:ascii="宋体" w:hAnsi="宋体" w:eastAsia="宋体"/>
          <w:sz w:val="24"/>
          <w:szCs w:val="24"/>
          <w:lang w:eastAsia="zh-CN"/>
        </w:rPr>
        <w:t>2017</w:t>
      </w:r>
      <w:r>
        <w:rPr>
          <w:rFonts w:ascii="宋体" w:hAnsi="宋体" w:eastAsia="宋体" w:cs="微软雅黑"/>
          <w:sz w:val="24"/>
          <w:szCs w:val="24"/>
          <w:lang w:eastAsia="zh-CN"/>
        </w:rPr>
        <w:t>〕</w:t>
      </w:r>
      <w:r>
        <w:rPr>
          <w:rFonts w:ascii="宋体" w:hAnsi="宋体" w:eastAsia="宋体"/>
          <w:sz w:val="24"/>
          <w:szCs w:val="24"/>
          <w:lang w:eastAsia="zh-CN"/>
        </w:rPr>
        <w:t>141</w:t>
      </w:r>
      <w:r>
        <w:rPr>
          <w:rFonts w:ascii="宋体" w:hAnsi="宋体" w:eastAsia="宋体" w:cs="微软雅黑"/>
          <w:sz w:val="24"/>
          <w:szCs w:val="24"/>
          <w:lang w:eastAsia="zh-CN"/>
        </w:rPr>
        <w:t>号）的规定，本单位</w:t>
      </w:r>
      <w:r>
        <w:rPr>
          <w:rFonts w:ascii="宋体" w:hAnsi="宋体" w:eastAsia="宋体" w:cs="微软雅黑"/>
          <w:b/>
          <w:bCs/>
          <w:sz w:val="24"/>
          <w:szCs w:val="24"/>
          <w:lang w:eastAsia="zh-CN"/>
        </w:rPr>
        <w:t>（请进行选择）</w:t>
      </w:r>
      <w:r>
        <w:rPr>
          <w:rFonts w:ascii="宋体" w:hAnsi="宋体" w:eastAsia="宋体" w:cs="微软雅黑"/>
          <w:sz w:val="24"/>
          <w:szCs w:val="24"/>
          <w:lang w:eastAsia="zh-CN"/>
        </w:rPr>
        <w:t>：</w:t>
      </w:r>
    </w:p>
    <w:p w14:paraId="581035D3">
      <w:pPr>
        <w:pStyle w:val="23"/>
        <w:spacing w:before="20" w:line="360" w:lineRule="auto"/>
        <w:ind w:left="504"/>
        <w:rPr>
          <w:rFonts w:hint="eastAsia" w:ascii="宋体" w:hAnsi="宋体" w:eastAsia="宋体" w:cs="微软雅黑"/>
          <w:sz w:val="24"/>
          <w:szCs w:val="24"/>
          <w:lang w:eastAsia="zh-CN"/>
        </w:rPr>
      </w:pPr>
      <w:r>
        <w:rPr>
          <w:rFonts w:ascii="宋体" w:hAnsi="宋体" w:eastAsia="宋体"/>
          <w:b/>
          <w:bCs/>
          <w:sz w:val="24"/>
          <w:szCs w:val="24"/>
          <w:lang w:eastAsia="zh-CN"/>
        </w:rPr>
        <w:t>□</w:t>
      </w:r>
      <w:r>
        <w:rPr>
          <w:rFonts w:ascii="宋体" w:hAnsi="宋体" w:eastAsia="宋体" w:cs="微软雅黑"/>
          <w:b/>
          <w:bCs/>
          <w:sz w:val="24"/>
          <w:szCs w:val="24"/>
          <w:lang w:eastAsia="zh-CN"/>
        </w:rPr>
        <w:t>不属于符合条件的残疾人福利性单位。</w:t>
      </w:r>
    </w:p>
    <w:p w14:paraId="00EDBF44">
      <w:pPr>
        <w:pStyle w:val="23"/>
        <w:spacing w:before="243" w:line="360" w:lineRule="auto"/>
        <w:ind w:left="4" w:right="61" w:firstLine="500"/>
        <w:rPr>
          <w:rFonts w:hint="eastAsia" w:ascii="宋体" w:hAnsi="宋体" w:eastAsia="宋体" w:cs="微软雅黑"/>
          <w:sz w:val="24"/>
          <w:szCs w:val="24"/>
          <w:lang w:eastAsia="zh-CN"/>
        </w:rPr>
      </w:pPr>
      <w:r>
        <w:rPr>
          <w:rFonts w:ascii="宋体" w:hAnsi="宋体" w:eastAsia="宋体"/>
          <w:b/>
          <w:bCs/>
          <w:sz w:val="24"/>
          <w:szCs w:val="24"/>
          <w:lang w:eastAsia="zh-CN"/>
        </w:rPr>
        <w:t>□</w:t>
      </w:r>
      <w:r>
        <w:rPr>
          <w:rFonts w:ascii="宋体" w:hAnsi="宋体" w:eastAsia="宋体" w:cs="微软雅黑"/>
          <w:b/>
          <w:bCs/>
          <w:sz w:val="24"/>
          <w:szCs w:val="24"/>
          <w:lang w:eastAsia="zh-CN"/>
        </w:rPr>
        <w:t>属于符合条件的残疾人福利性单位，</w:t>
      </w:r>
      <w:r>
        <w:rPr>
          <w:rFonts w:ascii="宋体" w:hAnsi="宋体" w:eastAsia="宋体" w:cs="微软雅黑"/>
          <w:sz w:val="24"/>
          <w:szCs w:val="24"/>
          <w:lang w:eastAsia="zh-CN"/>
        </w:rPr>
        <w:t>且本单位参加</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单位的</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项目采购活动提供本单位制造的货物（由本单位承担工程</w:t>
      </w:r>
      <w:r>
        <w:rPr>
          <w:rFonts w:ascii="宋体" w:hAnsi="宋体" w:eastAsia="宋体"/>
          <w:sz w:val="24"/>
          <w:szCs w:val="24"/>
          <w:lang w:eastAsia="zh-CN"/>
        </w:rPr>
        <w:t>/</w:t>
      </w:r>
      <w:r>
        <w:rPr>
          <w:rFonts w:ascii="宋体" w:hAnsi="宋体" w:eastAsia="宋体" w:cs="微软雅黑"/>
          <w:sz w:val="24"/>
          <w:szCs w:val="24"/>
          <w:lang w:eastAsia="zh-CN"/>
        </w:rPr>
        <w:t>提供服务），或者提供其他残疾人福利性单位制造的货物（不包括使用非残疾人福利性单位注册商标的货物）。</w:t>
      </w:r>
    </w:p>
    <w:p w14:paraId="3BCF3E7D">
      <w:pPr>
        <w:spacing w:before="19" w:line="360" w:lineRule="auto"/>
        <w:ind w:left="508"/>
        <w:rPr>
          <w:rFonts w:hint="eastAsia" w:ascii="宋体" w:hAnsi="宋体" w:eastAsia="宋体" w:cs="微软雅黑"/>
          <w:sz w:val="24"/>
          <w:szCs w:val="24"/>
          <w:lang w:eastAsia="zh-CN"/>
        </w:rPr>
      </w:pPr>
      <w:r>
        <w:rPr>
          <w:rFonts w:ascii="宋体" w:hAnsi="宋体" w:eastAsia="宋体" w:cs="微软雅黑"/>
          <w:b/>
          <w:bCs/>
          <w:sz w:val="24"/>
          <w:szCs w:val="24"/>
          <w:lang w:eastAsia="zh-CN"/>
        </w:rPr>
        <w:t>本单位对上述声明的真实性负责。如有虚假，将依法承担相应责任。</w:t>
      </w:r>
    </w:p>
    <w:p w14:paraId="189D1063">
      <w:pPr>
        <w:pStyle w:val="23"/>
        <w:spacing w:line="360" w:lineRule="auto"/>
        <w:rPr>
          <w:rFonts w:hint="eastAsia" w:ascii="宋体" w:hAnsi="宋体" w:eastAsia="宋体"/>
          <w:lang w:eastAsia="zh-CN"/>
        </w:rPr>
      </w:pPr>
    </w:p>
    <w:p w14:paraId="5C8A7623">
      <w:pPr>
        <w:pStyle w:val="23"/>
        <w:spacing w:line="360" w:lineRule="auto"/>
        <w:rPr>
          <w:rFonts w:hint="eastAsia" w:ascii="宋体" w:hAnsi="宋体" w:eastAsia="宋体"/>
          <w:lang w:eastAsia="zh-CN"/>
        </w:rPr>
      </w:pPr>
    </w:p>
    <w:p w14:paraId="46E30431">
      <w:pPr>
        <w:pStyle w:val="23"/>
        <w:spacing w:line="360" w:lineRule="auto"/>
        <w:rPr>
          <w:rFonts w:hint="eastAsia" w:ascii="宋体" w:hAnsi="宋体" w:eastAsia="宋体"/>
          <w:lang w:eastAsia="zh-CN"/>
        </w:rPr>
      </w:pPr>
    </w:p>
    <w:p w14:paraId="0E249FB9">
      <w:pPr>
        <w:pStyle w:val="23"/>
        <w:spacing w:line="360" w:lineRule="auto"/>
        <w:rPr>
          <w:rFonts w:hint="eastAsia" w:ascii="宋体" w:hAnsi="宋体" w:eastAsia="宋体"/>
          <w:lang w:eastAsia="zh-CN"/>
        </w:rPr>
      </w:pPr>
    </w:p>
    <w:p w14:paraId="2E104078">
      <w:pPr>
        <w:pStyle w:val="23"/>
        <w:spacing w:line="360" w:lineRule="auto"/>
        <w:rPr>
          <w:rFonts w:hint="eastAsia" w:ascii="宋体" w:hAnsi="宋体" w:eastAsia="宋体"/>
          <w:lang w:eastAsia="zh-CN"/>
        </w:rPr>
      </w:pPr>
    </w:p>
    <w:p w14:paraId="40860147">
      <w:pPr>
        <w:spacing w:before="104" w:line="360" w:lineRule="auto"/>
        <w:ind w:left="5828" w:right="1623" w:hanging="1175"/>
        <w:rPr>
          <w:rFonts w:hint="eastAsia" w:ascii="宋体" w:hAnsi="宋体" w:eastAsia="宋体" w:cs="微软雅黑"/>
          <w:sz w:val="24"/>
          <w:szCs w:val="24"/>
          <w:lang w:eastAsia="zh-CN"/>
        </w:rPr>
      </w:pPr>
      <w:r>
        <w:rPr>
          <w:rFonts w:ascii="宋体" w:hAnsi="宋体" w:eastAsia="宋体" w:cs="微软雅黑"/>
          <w:sz w:val="24"/>
          <w:szCs w:val="24"/>
          <w:lang w:eastAsia="zh-CN"/>
        </w:rPr>
        <w:t>单位名称（盖章）：</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   期 ：</w:t>
      </w:r>
      <w:r>
        <w:rPr>
          <w:rFonts w:ascii="宋体" w:hAnsi="宋体" w:eastAsia="宋体" w:cs="微软雅黑"/>
          <w:sz w:val="24"/>
          <w:szCs w:val="24"/>
          <w:u w:val="single"/>
          <w:lang w:eastAsia="zh-CN"/>
        </w:rPr>
        <w:t xml:space="preserve">           </w:t>
      </w:r>
    </w:p>
    <w:p w14:paraId="6FEBD7C8">
      <w:pPr>
        <w:kinsoku/>
        <w:autoSpaceDE/>
        <w:autoSpaceDN/>
        <w:adjustRightInd/>
        <w:snapToGrid/>
        <w:rPr>
          <w:rFonts w:hint="eastAsia" w:ascii="宋体" w:hAnsi="宋体" w:eastAsia="宋体"/>
          <w:sz w:val="24"/>
          <w:szCs w:val="24"/>
          <w:lang w:eastAsia="zh-CN"/>
        </w:rPr>
      </w:pPr>
      <w:r>
        <w:rPr>
          <w:lang w:eastAsia="zh-CN"/>
        </w:rPr>
        <w:br w:type="page"/>
      </w:r>
    </w:p>
    <w:p w14:paraId="45C20F70">
      <w:pPr>
        <w:pStyle w:val="23"/>
        <w:spacing w:before="336" w:line="360" w:lineRule="auto"/>
        <w:ind w:left="22"/>
        <w:outlineLvl w:val="3"/>
        <w:rPr>
          <w:rFonts w:hint="eastAsia" w:ascii="宋体" w:hAnsi="宋体" w:eastAsia="宋体" w:cs="微软雅黑"/>
          <w:sz w:val="24"/>
          <w:szCs w:val="24"/>
          <w:lang w:eastAsia="zh-CN"/>
        </w:rPr>
      </w:pPr>
      <w:r>
        <w:rPr>
          <w:rFonts w:ascii="宋体" w:hAnsi="宋体" w:eastAsia="宋体"/>
          <w:sz w:val="24"/>
          <w:szCs w:val="24"/>
          <w:lang w:eastAsia="zh-CN"/>
        </w:rPr>
        <w:t xml:space="preserve">2-1-2 </w:t>
      </w:r>
      <w:r>
        <w:rPr>
          <w:rFonts w:ascii="宋体" w:hAnsi="宋体" w:eastAsia="宋体" w:cs="微软雅黑"/>
          <w:sz w:val="24"/>
          <w:szCs w:val="24"/>
          <w:lang w:eastAsia="zh-CN"/>
        </w:rPr>
        <w:t>拟分包情况说明及分包意向协议</w:t>
      </w:r>
    </w:p>
    <w:p w14:paraId="40D71839">
      <w:pPr>
        <w:spacing w:before="293" w:line="360" w:lineRule="auto"/>
        <w:ind w:left="8"/>
        <w:rPr>
          <w:rFonts w:hint="eastAsia" w:ascii="宋体" w:hAnsi="宋体" w:eastAsia="宋体" w:cs="微软雅黑"/>
          <w:sz w:val="24"/>
          <w:szCs w:val="24"/>
          <w:lang w:eastAsia="zh-CN"/>
        </w:rPr>
      </w:pPr>
      <w:r>
        <w:rPr>
          <w:rFonts w:ascii="宋体" w:hAnsi="宋体" w:eastAsia="宋体" w:cs="微软雅黑"/>
          <w:sz w:val="24"/>
          <w:szCs w:val="24"/>
          <w:lang w:eastAsia="zh-CN"/>
        </w:rPr>
        <w:t>说明：</w:t>
      </w:r>
    </w:p>
    <w:p w14:paraId="16C92910">
      <w:pPr>
        <w:spacing w:before="175" w:line="360" w:lineRule="auto"/>
        <w:ind w:left="12"/>
        <w:rPr>
          <w:rFonts w:hint="eastAsia" w:ascii="宋体" w:hAnsi="宋体" w:eastAsia="宋体" w:cs="微软雅黑"/>
          <w:sz w:val="24"/>
          <w:szCs w:val="24"/>
          <w:lang w:eastAsia="zh-CN"/>
        </w:rPr>
      </w:pPr>
      <w:r>
        <w:rPr>
          <w:rFonts w:ascii="宋体" w:hAnsi="宋体" w:eastAsia="宋体" w:cs="微软雅黑"/>
          <w:sz w:val="24"/>
          <w:szCs w:val="24"/>
          <w:lang w:eastAsia="zh-CN"/>
        </w:rPr>
        <w:t>如本项目（包）允许分包，且供应商拟进行分包时：</w:t>
      </w:r>
    </w:p>
    <w:p w14:paraId="3E3902EF">
      <w:pPr>
        <w:pStyle w:val="23"/>
        <w:spacing w:before="184"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1</w:t>
      </w:r>
      <w:r>
        <w:rPr>
          <w:rFonts w:ascii="宋体" w:hAnsi="宋体" w:eastAsia="宋体" w:cs="微软雅黑"/>
          <w:sz w:val="24"/>
          <w:szCs w:val="24"/>
          <w:lang w:eastAsia="zh-CN"/>
        </w:rPr>
        <w:t>）响应文件中须提供《拟分包情况说明》，否则</w:t>
      </w:r>
      <w:r>
        <w:rPr>
          <w:rFonts w:ascii="宋体" w:hAnsi="宋体" w:eastAsia="宋体" w:cs="微软雅黑"/>
          <w:b/>
          <w:bCs/>
          <w:sz w:val="24"/>
          <w:szCs w:val="24"/>
          <w:lang w:eastAsia="zh-CN"/>
        </w:rPr>
        <w:t>响应无效</w:t>
      </w:r>
      <w:r>
        <w:rPr>
          <w:rFonts w:ascii="宋体" w:hAnsi="宋体" w:eastAsia="宋体" w:cs="微软雅黑"/>
          <w:sz w:val="24"/>
          <w:szCs w:val="24"/>
          <w:lang w:eastAsia="zh-CN"/>
        </w:rPr>
        <w:t>；</w:t>
      </w:r>
    </w:p>
    <w:p w14:paraId="2C32668A">
      <w:pPr>
        <w:pStyle w:val="23"/>
        <w:spacing w:before="187"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2</w:t>
      </w:r>
      <w:r>
        <w:rPr>
          <w:rFonts w:ascii="宋体" w:hAnsi="宋体" w:eastAsia="宋体" w:cs="微软雅黑"/>
          <w:sz w:val="24"/>
          <w:szCs w:val="24"/>
          <w:lang w:eastAsia="zh-CN"/>
        </w:rPr>
        <w:t>）当同时符合下列情形时，响应文件还须提供《分包意向协议》，否则</w:t>
      </w:r>
      <w:r>
        <w:rPr>
          <w:rFonts w:ascii="宋体" w:hAnsi="宋体" w:eastAsia="宋体" w:cs="微软雅黑"/>
          <w:b/>
          <w:bCs/>
          <w:sz w:val="24"/>
          <w:szCs w:val="24"/>
          <w:lang w:eastAsia="zh-CN"/>
        </w:rPr>
        <w:t>响应无效</w:t>
      </w:r>
      <w:r>
        <w:rPr>
          <w:rFonts w:ascii="宋体" w:hAnsi="宋体" w:eastAsia="宋体" w:cs="微软雅黑"/>
          <w:sz w:val="24"/>
          <w:szCs w:val="24"/>
          <w:lang w:eastAsia="zh-CN"/>
        </w:rPr>
        <w:t>：</w:t>
      </w:r>
    </w:p>
    <w:p w14:paraId="24947C33">
      <w:pPr>
        <w:pStyle w:val="23"/>
        <w:spacing w:before="184" w:line="360" w:lineRule="auto"/>
        <w:ind w:left="574" w:hanging="1"/>
        <w:rPr>
          <w:rFonts w:hint="eastAsia" w:ascii="宋体" w:hAnsi="宋体" w:eastAsia="宋体" w:cs="微软雅黑"/>
          <w:sz w:val="24"/>
          <w:szCs w:val="24"/>
          <w:lang w:eastAsia="zh-CN"/>
        </w:rPr>
      </w:pPr>
      <w:r>
        <w:rPr>
          <w:rFonts w:ascii="宋体" w:hAnsi="宋体" w:eastAsia="宋体"/>
          <w:sz w:val="24"/>
          <w:szCs w:val="24"/>
          <w:lang w:eastAsia="zh-CN"/>
        </w:rPr>
        <w:t>A.</w:t>
      </w:r>
      <w:r>
        <w:rPr>
          <w:rFonts w:ascii="宋体" w:hAnsi="宋体" w:eastAsia="宋体" w:cs="微软雅黑"/>
          <w:sz w:val="24"/>
          <w:szCs w:val="24"/>
          <w:lang w:eastAsia="zh-CN"/>
        </w:rPr>
        <w:t>本项目（包）预留部分采购项目预算专门面向中小企业采购，且要求获得采购合同的供应商将采购项目中的一定比例分包给一家或者多家中小企业的；</w:t>
      </w:r>
    </w:p>
    <w:p w14:paraId="6F6D6F9D">
      <w:pPr>
        <w:pStyle w:val="23"/>
        <w:spacing w:before="15" w:line="360" w:lineRule="auto"/>
        <w:ind w:left="595"/>
        <w:rPr>
          <w:rFonts w:hint="eastAsia" w:ascii="宋体" w:hAnsi="宋体" w:eastAsia="宋体" w:cs="微软雅黑"/>
          <w:sz w:val="24"/>
          <w:szCs w:val="24"/>
          <w:lang w:eastAsia="zh-CN"/>
        </w:rPr>
      </w:pPr>
      <w:r>
        <w:rPr>
          <w:rFonts w:ascii="宋体" w:hAnsi="宋体" w:eastAsia="宋体"/>
          <w:sz w:val="24"/>
          <w:szCs w:val="24"/>
          <w:lang w:eastAsia="zh-CN"/>
        </w:rPr>
        <w:t>B.</w:t>
      </w:r>
      <w:r>
        <w:rPr>
          <w:rFonts w:ascii="宋体" w:hAnsi="宋体" w:eastAsia="宋体" w:cs="微软雅黑"/>
          <w:sz w:val="24"/>
          <w:szCs w:val="24"/>
          <w:lang w:eastAsia="zh-CN"/>
        </w:rPr>
        <w:t>供应商通过分包方式满足中小企业政策要求的。</w:t>
      </w:r>
    </w:p>
    <w:p w14:paraId="545FD7FD">
      <w:pPr>
        <w:kinsoku/>
        <w:autoSpaceDE/>
        <w:autoSpaceDN/>
        <w:adjustRightInd/>
        <w:snapToGrid/>
        <w:rPr>
          <w:rFonts w:hint="eastAsia" w:ascii="宋体" w:hAnsi="宋体" w:eastAsia="宋体" w:cs="微软雅黑"/>
          <w:b/>
          <w:bCs/>
          <w:sz w:val="35"/>
          <w:szCs w:val="35"/>
          <w:lang w:eastAsia="zh-CN"/>
        </w:rPr>
      </w:pPr>
      <w:r>
        <w:rPr>
          <w:lang w:eastAsia="zh-CN"/>
        </w:rPr>
        <w:br w:type="page"/>
      </w:r>
    </w:p>
    <w:p w14:paraId="7BEDEBC9">
      <w:pPr>
        <w:spacing w:before="328" w:line="360" w:lineRule="auto"/>
        <w:ind w:left="3287"/>
        <w:rPr>
          <w:rFonts w:hint="eastAsia" w:ascii="宋体" w:hAnsi="宋体" w:eastAsia="宋体" w:cs="微软雅黑"/>
          <w:sz w:val="35"/>
          <w:szCs w:val="35"/>
          <w:lang w:eastAsia="zh-CN"/>
        </w:rPr>
      </w:pPr>
      <w:r>
        <w:rPr>
          <w:rFonts w:ascii="宋体" w:hAnsi="宋体" w:eastAsia="宋体" w:cs="微软雅黑"/>
          <w:b/>
          <w:bCs/>
          <w:sz w:val="35"/>
          <w:szCs w:val="35"/>
          <w:lang w:eastAsia="zh-CN"/>
        </w:rPr>
        <w:t>拟分包情况说明</w:t>
      </w:r>
    </w:p>
    <w:p w14:paraId="717B66EB">
      <w:pPr>
        <w:spacing w:before="251" w:line="360" w:lineRule="auto"/>
        <w:ind w:left="9"/>
        <w:rPr>
          <w:rFonts w:hint="eastAsia" w:ascii="宋体" w:hAnsi="宋体" w:eastAsia="宋体" w:cs="微软雅黑"/>
          <w:sz w:val="24"/>
          <w:szCs w:val="24"/>
          <w:lang w:eastAsia="zh-CN"/>
        </w:rPr>
      </w:pPr>
      <w:r>
        <w:rPr>
          <w:rFonts w:ascii="宋体" w:hAnsi="宋体" w:eastAsia="宋体" w:cs="微软雅黑"/>
          <w:sz w:val="24"/>
          <w:szCs w:val="24"/>
          <w:lang w:eastAsia="zh-CN"/>
        </w:rPr>
        <w:t>致：</w:t>
      </w:r>
      <w:r>
        <w:rPr>
          <w:rFonts w:ascii="宋体" w:hAnsi="宋体" w:eastAsia="宋体" w:cs="微软雅黑"/>
          <w:sz w:val="24"/>
          <w:szCs w:val="24"/>
          <w:u w:val="single"/>
          <w:lang w:eastAsia="zh-CN"/>
        </w:rPr>
        <w:t>（采购人或采购代理机构）</w:t>
      </w:r>
    </w:p>
    <w:p w14:paraId="26282A9A">
      <w:pPr>
        <w:tabs>
          <w:tab w:val="left" w:pos="9320"/>
        </w:tabs>
        <w:spacing w:before="187" w:line="360" w:lineRule="auto"/>
        <w:ind w:left="10" w:firstLine="482"/>
        <w:jc w:val="both"/>
        <w:rPr>
          <w:rFonts w:hint="eastAsia" w:ascii="宋体" w:hAnsi="宋体" w:eastAsia="宋体" w:cs="微软雅黑"/>
          <w:sz w:val="24"/>
          <w:szCs w:val="24"/>
          <w:lang w:eastAsia="zh-CN"/>
        </w:rPr>
      </w:pPr>
      <w:r>
        <w:rPr>
          <w:rFonts w:ascii="宋体" w:hAnsi="宋体" w:eastAsia="宋体" w:cs="微软雅黑"/>
          <w:sz w:val="24"/>
          <w:szCs w:val="24"/>
          <w:lang w:eastAsia="zh-CN"/>
        </w:rPr>
        <w:t>我单位参加贵单位组织采购的项目编号为</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的</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项目（填写采购项目名称）中</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包（填写包号）的磋商。拟签订分包合同的单位情况如下表所示，我单位承诺一旦在该项目中获得采购合同将按下表所列情况进行分包，同时承诺分包承担主体不再次分包。</w:t>
      </w:r>
    </w:p>
    <w:tbl>
      <w:tblPr>
        <w:tblStyle w:val="68"/>
        <w:tblW w:w="9004"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
        <w:gridCol w:w="1285"/>
        <w:gridCol w:w="1762"/>
        <w:gridCol w:w="873"/>
        <w:gridCol w:w="1559"/>
        <w:gridCol w:w="1496"/>
        <w:gridCol w:w="1567"/>
      </w:tblGrid>
      <w:tr w14:paraId="4CDCB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2" w:type="dxa"/>
            <w:textDirection w:val="tbRlV"/>
          </w:tcPr>
          <w:p w14:paraId="6DF718B4">
            <w:pPr>
              <w:spacing w:before="107" w:line="360" w:lineRule="auto"/>
              <w:ind w:left="217"/>
              <w:rPr>
                <w:rFonts w:hint="eastAsia" w:ascii="宋体" w:hAnsi="宋体" w:eastAsia="宋体" w:cs="微软雅黑"/>
                <w:sz w:val="24"/>
                <w:szCs w:val="24"/>
              </w:rPr>
            </w:pPr>
            <w:r>
              <w:rPr>
                <w:rFonts w:ascii="宋体" w:hAnsi="宋体" w:eastAsia="宋体" w:cs="微软雅黑"/>
                <w:sz w:val="24"/>
                <w:szCs w:val="24"/>
              </w:rPr>
              <w:t>序 号</w:t>
            </w:r>
          </w:p>
        </w:tc>
        <w:tc>
          <w:tcPr>
            <w:tcW w:w="1285" w:type="dxa"/>
          </w:tcPr>
          <w:p w14:paraId="3B7BAB86">
            <w:pPr>
              <w:spacing w:before="216" w:line="360" w:lineRule="auto"/>
              <w:ind w:left="171" w:right="162" w:hanging="8"/>
              <w:rPr>
                <w:rFonts w:hint="eastAsia" w:ascii="宋体" w:hAnsi="宋体" w:eastAsia="宋体" w:cs="微软雅黑"/>
                <w:sz w:val="24"/>
                <w:szCs w:val="24"/>
              </w:rPr>
            </w:pPr>
            <w:r>
              <w:rPr>
                <w:rFonts w:ascii="宋体" w:hAnsi="宋体" w:eastAsia="宋体" w:cs="微软雅黑"/>
                <w:sz w:val="24"/>
                <w:szCs w:val="24"/>
              </w:rPr>
              <w:t>分包承担 主体名称</w:t>
            </w:r>
          </w:p>
        </w:tc>
        <w:tc>
          <w:tcPr>
            <w:tcW w:w="1762" w:type="dxa"/>
          </w:tcPr>
          <w:p w14:paraId="12701085">
            <w:pPr>
              <w:spacing w:before="43" w:line="360" w:lineRule="auto"/>
              <w:ind w:left="266" w:right="268" w:firstLine="10"/>
              <w:jc w:val="both"/>
              <w:rPr>
                <w:rFonts w:hint="eastAsia" w:ascii="宋体" w:hAnsi="宋体" w:eastAsia="宋体" w:cs="微软雅黑"/>
                <w:sz w:val="24"/>
                <w:szCs w:val="24"/>
                <w:lang w:eastAsia="zh-CN"/>
              </w:rPr>
            </w:pPr>
            <w:r>
              <w:rPr>
                <w:rFonts w:ascii="宋体" w:hAnsi="宋体" w:eastAsia="宋体" w:cs="微软雅黑"/>
                <w:sz w:val="24"/>
                <w:szCs w:val="24"/>
                <w:lang w:eastAsia="zh-CN"/>
              </w:rPr>
              <w:t>分包承担主体类型</w:t>
            </w:r>
          </w:p>
          <w:p w14:paraId="703673D0">
            <w:pPr>
              <w:spacing w:before="43" w:line="360" w:lineRule="auto"/>
              <w:ind w:left="266" w:right="268" w:firstLine="10"/>
              <w:jc w:val="both"/>
              <w:rPr>
                <w:rFonts w:hint="eastAsia" w:ascii="宋体" w:hAnsi="宋体" w:eastAsia="宋体" w:cs="微软雅黑"/>
                <w:sz w:val="24"/>
                <w:szCs w:val="24"/>
                <w:lang w:eastAsia="zh-CN"/>
              </w:rPr>
            </w:pPr>
            <w:r>
              <w:rPr>
                <w:rFonts w:ascii="宋体" w:hAnsi="宋体" w:eastAsia="宋体" w:cs="微软雅黑"/>
                <w:sz w:val="24"/>
                <w:szCs w:val="24"/>
                <w:lang w:eastAsia="zh-CN"/>
              </w:rPr>
              <w:t>（选择）</w:t>
            </w:r>
          </w:p>
        </w:tc>
        <w:tc>
          <w:tcPr>
            <w:tcW w:w="873" w:type="dxa"/>
          </w:tcPr>
          <w:p w14:paraId="7405E6EC">
            <w:pPr>
              <w:pStyle w:val="69"/>
              <w:spacing w:line="360" w:lineRule="auto"/>
              <w:rPr>
                <w:rFonts w:hint="eastAsia" w:ascii="宋体" w:hAnsi="宋体" w:eastAsia="宋体"/>
                <w:lang w:eastAsia="zh-CN"/>
              </w:rPr>
            </w:pPr>
          </w:p>
          <w:p w14:paraId="2178EF63">
            <w:pPr>
              <w:spacing w:before="102" w:line="360" w:lineRule="auto"/>
              <w:ind w:left="88"/>
              <w:rPr>
                <w:rFonts w:hint="eastAsia" w:ascii="宋体" w:hAnsi="宋体" w:eastAsia="宋体" w:cs="微软雅黑"/>
                <w:sz w:val="24"/>
                <w:szCs w:val="24"/>
              </w:rPr>
            </w:pPr>
            <w:r>
              <w:rPr>
                <w:rFonts w:ascii="宋体" w:hAnsi="宋体" w:eastAsia="宋体" w:cs="微软雅黑"/>
                <w:sz w:val="24"/>
                <w:szCs w:val="24"/>
              </w:rPr>
              <w:t>资质等级</w:t>
            </w:r>
          </w:p>
        </w:tc>
        <w:tc>
          <w:tcPr>
            <w:tcW w:w="1559" w:type="dxa"/>
          </w:tcPr>
          <w:p w14:paraId="378461FC">
            <w:pPr>
              <w:spacing w:before="216" w:line="360" w:lineRule="auto"/>
              <w:ind w:left="302" w:right="295" w:firstLine="123"/>
              <w:rPr>
                <w:rFonts w:hint="eastAsia" w:ascii="宋体" w:hAnsi="宋体" w:eastAsia="宋体" w:cs="微软雅黑"/>
                <w:sz w:val="24"/>
                <w:szCs w:val="24"/>
              </w:rPr>
            </w:pPr>
            <w:r>
              <w:rPr>
                <w:rFonts w:ascii="宋体" w:hAnsi="宋体" w:eastAsia="宋体" w:cs="微软雅黑"/>
                <w:sz w:val="24"/>
                <w:szCs w:val="24"/>
              </w:rPr>
              <w:t>拟分包  合同内容</w:t>
            </w:r>
          </w:p>
        </w:tc>
        <w:tc>
          <w:tcPr>
            <w:tcW w:w="1496" w:type="dxa"/>
          </w:tcPr>
          <w:p w14:paraId="6CAFE326">
            <w:pPr>
              <w:spacing w:before="43" w:line="360" w:lineRule="auto"/>
              <w:ind w:left="393"/>
              <w:rPr>
                <w:rFonts w:hint="eastAsia" w:ascii="宋体" w:hAnsi="宋体" w:eastAsia="宋体" w:cs="微软雅黑"/>
                <w:sz w:val="24"/>
                <w:szCs w:val="24"/>
                <w:lang w:eastAsia="zh-CN"/>
              </w:rPr>
            </w:pPr>
            <w:r>
              <w:rPr>
                <w:rFonts w:ascii="宋体" w:hAnsi="宋体" w:eastAsia="宋体" w:cs="微软雅黑"/>
                <w:sz w:val="24"/>
                <w:szCs w:val="24"/>
                <w:lang w:eastAsia="zh-CN"/>
              </w:rPr>
              <w:t>拟分包</w:t>
            </w:r>
          </w:p>
          <w:p w14:paraId="32AA2A82">
            <w:pPr>
              <w:spacing w:before="4" w:line="360" w:lineRule="auto"/>
              <w:ind w:left="20" w:right="19" w:firstLine="249"/>
              <w:rPr>
                <w:rFonts w:hint="eastAsia" w:ascii="宋体" w:hAnsi="宋体" w:eastAsia="宋体" w:cs="微软雅黑"/>
                <w:sz w:val="24"/>
                <w:szCs w:val="24"/>
                <w:lang w:eastAsia="zh-CN"/>
              </w:rPr>
            </w:pPr>
            <w:r>
              <w:rPr>
                <w:rFonts w:ascii="宋体" w:hAnsi="宋体" w:eastAsia="宋体" w:cs="微软雅黑"/>
                <w:sz w:val="24"/>
                <w:szCs w:val="24"/>
                <w:lang w:eastAsia="zh-CN"/>
              </w:rPr>
              <w:t>合同金额    （人民币元）</w:t>
            </w:r>
          </w:p>
        </w:tc>
        <w:tc>
          <w:tcPr>
            <w:tcW w:w="1567" w:type="dxa"/>
          </w:tcPr>
          <w:p w14:paraId="452D80E3">
            <w:pPr>
              <w:spacing w:before="44" w:line="360" w:lineRule="auto"/>
              <w:ind w:left="219"/>
              <w:rPr>
                <w:rFonts w:hint="eastAsia" w:ascii="宋体" w:hAnsi="宋体" w:eastAsia="宋体" w:cs="微软雅黑"/>
                <w:sz w:val="24"/>
                <w:szCs w:val="24"/>
                <w:lang w:eastAsia="zh-CN"/>
              </w:rPr>
            </w:pPr>
            <w:r>
              <w:rPr>
                <w:rFonts w:ascii="宋体" w:hAnsi="宋体" w:eastAsia="宋体" w:cs="微软雅黑"/>
                <w:sz w:val="24"/>
                <w:szCs w:val="24"/>
                <w:lang w:eastAsia="zh-CN"/>
              </w:rPr>
              <w:t>占该采购包</w:t>
            </w:r>
          </w:p>
          <w:p w14:paraId="7DB65F20">
            <w:pPr>
              <w:spacing w:before="2" w:line="360" w:lineRule="auto"/>
              <w:ind w:left="184"/>
              <w:rPr>
                <w:rFonts w:hint="eastAsia" w:ascii="宋体" w:hAnsi="宋体" w:eastAsia="宋体" w:cs="微软雅黑"/>
                <w:sz w:val="24"/>
                <w:szCs w:val="24"/>
                <w:lang w:eastAsia="zh-CN"/>
              </w:rPr>
            </w:pPr>
            <w:r>
              <w:rPr>
                <w:rFonts w:ascii="宋体" w:hAnsi="宋体" w:eastAsia="宋体" w:cs="微软雅黑"/>
                <w:b/>
                <w:bCs/>
                <w:sz w:val="24"/>
                <w:szCs w:val="24"/>
                <w:lang w:eastAsia="zh-CN"/>
              </w:rPr>
              <w:t>合同金额的</w:t>
            </w:r>
          </w:p>
          <w:p w14:paraId="586C4696">
            <w:pPr>
              <w:pStyle w:val="69"/>
              <w:spacing w:before="2" w:line="360" w:lineRule="auto"/>
              <w:ind w:left="218"/>
              <w:rPr>
                <w:rFonts w:hint="eastAsia" w:ascii="宋体" w:hAnsi="宋体" w:eastAsia="宋体" w:cs="微软雅黑"/>
                <w:sz w:val="24"/>
                <w:szCs w:val="24"/>
                <w:lang w:eastAsia="zh-CN"/>
              </w:rPr>
            </w:pPr>
            <w:r>
              <w:rPr>
                <w:rFonts w:ascii="宋体" w:hAnsi="宋体" w:eastAsia="宋体" w:cs="微软雅黑"/>
                <w:sz w:val="24"/>
                <w:szCs w:val="24"/>
                <w:lang w:eastAsia="zh-CN"/>
              </w:rPr>
              <w:t>比例（</w:t>
            </w:r>
            <w:r>
              <w:rPr>
                <w:rFonts w:ascii="宋体" w:hAnsi="宋体" w:eastAsia="宋体"/>
                <w:sz w:val="24"/>
                <w:szCs w:val="24"/>
                <w:lang w:eastAsia="zh-CN"/>
              </w:rPr>
              <w:t>%</w:t>
            </w:r>
            <w:r>
              <w:rPr>
                <w:rFonts w:ascii="宋体" w:hAnsi="宋体" w:eastAsia="宋体" w:cs="微软雅黑"/>
                <w:sz w:val="24"/>
                <w:szCs w:val="24"/>
                <w:lang w:eastAsia="zh-CN"/>
              </w:rPr>
              <w:t>）</w:t>
            </w:r>
          </w:p>
        </w:tc>
      </w:tr>
      <w:tr w14:paraId="21F247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tcPr>
          <w:p w14:paraId="4AFE5539">
            <w:pPr>
              <w:pStyle w:val="69"/>
              <w:spacing w:line="360" w:lineRule="auto"/>
              <w:rPr>
                <w:rFonts w:hint="eastAsia" w:ascii="宋体" w:hAnsi="宋体" w:eastAsia="宋体"/>
                <w:lang w:eastAsia="zh-CN"/>
              </w:rPr>
            </w:pPr>
          </w:p>
          <w:p w14:paraId="1A185954">
            <w:pPr>
              <w:pStyle w:val="69"/>
              <w:spacing w:before="69" w:line="360" w:lineRule="auto"/>
              <w:ind w:left="178"/>
              <w:rPr>
                <w:rFonts w:hint="eastAsia" w:ascii="宋体" w:hAnsi="宋体" w:eastAsia="宋体"/>
                <w:sz w:val="24"/>
                <w:szCs w:val="24"/>
              </w:rPr>
            </w:pPr>
            <w:r>
              <w:rPr>
                <w:rFonts w:ascii="宋体" w:hAnsi="宋体" w:eastAsia="宋体"/>
                <w:sz w:val="24"/>
                <w:szCs w:val="24"/>
              </w:rPr>
              <w:t>1</w:t>
            </w:r>
          </w:p>
        </w:tc>
        <w:tc>
          <w:tcPr>
            <w:tcW w:w="1285" w:type="dxa"/>
          </w:tcPr>
          <w:p w14:paraId="3327BB64">
            <w:pPr>
              <w:pStyle w:val="69"/>
              <w:spacing w:line="360" w:lineRule="auto"/>
              <w:rPr>
                <w:rFonts w:hint="eastAsia" w:ascii="宋体" w:hAnsi="宋体" w:eastAsia="宋体"/>
              </w:rPr>
            </w:pPr>
          </w:p>
        </w:tc>
        <w:tc>
          <w:tcPr>
            <w:tcW w:w="1762" w:type="dxa"/>
          </w:tcPr>
          <w:p w14:paraId="164CB6EF">
            <w:pPr>
              <w:pStyle w:val="69"/>
              <w:spacing w:before="41" w:line="360" w:lineRule="auto"/>
              <w:ind w:left="135"/>
              <w:rPr>
                <w:rFonts w:hint="eastAsia" w:ascii="宋体" w:hAnsi="宋体" w:eastAsia="宋体" w:cs="微软雅黑"/>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中型企业</w:t>
            </w:r>
          </w:p>
          <w:p w14:paraId="1812ACDE">
            <w:pPr>
              <w:pStyle w:val="69"/>
              <w:spacing w:before="2" w:line="360" w:lineRule="auto"/>
              <w:ind w:left="375" w:right="207" w:hanging="240"/>
              <w:rPr>
                <w:rFonts w:hint="eastAsia" w:ascii="宋体" w:hAnsi="宋体" w:eastAsia="宋体" w:cs="微软雅黑"/>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小微企业</w:t>
            </w:r>
          </w:p>
          <w:p w14:paraId="1F7E8369">
            <w:pPr>
              <w:pStyle w:val="69"/>
              <w:spacing w:before="2" w:line="360" w:lineRule="auto"/>
              <w:ind w:left="375" w:right="207" w:hanging="240"/>
              <w:rPr>
                <w:rFonts w:hint="eastAsia" w:ascii="宋体" w:hAnsi="宋体" w:eastAsia="宋体" w:cs="微软雅黑"/>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其他</w:t>
            </w:r>
          </w:p>
        </w:tc>
        <w:tc>
          <w:tcPr>
            <w:tcW w:w="873" w:type="dxa"/>
          </w:tcPr>
          <w:p w14:paraId="538426EA">
            <w:pPr>
              <w:pStyle w:val="69"/>
              <w:spacing w:line="360" w:lineRule="auto"/>
              <w:rPr>
                <w:rFonts w:hint="eastAsia" w:ascii="宋体" w:hAnsi="宋体" w:eastAsia="宋体"/>
                <w:lang w:eastAsia="zh-CN"/>
              </w:rPr>
            </w:pPr>
          </w:p>
        </w:tc>
        <w:tc>
          <w:tcPr>
            <w:tcW w:w="1559" w:type="dxa"/>
          </w:tcPr>
          <w:p w14:paraId="0FD5BBB3">
            <w:pPr>
              <w:pStyle w:val="69"/>
              <w:spacing w:line="360" w:lineRule="auto"/>
              <w:rPr>
                <w:rFonts w:hint="eastAsia" w:ascii="宋体" w:hAnsi="宋体" w:eastAsia="宋体"/>
                <w:lang w:eastAsia="zh-CN"/>
              </w:rPr>
            </w:pPr>
          </w:p>
        </w:tc>
        <w:tc>
          <w:tcPr>
            <w:tcW w:w="1496" w:type="dxa"/>
          </w:tcPr>
          <w:p w14:paraId="158E6998">
            <w:pPr>
              <w:pStyle w:val="69"/>
              <w:spacing w:line="360" w:lineRule="auto"/>
              <w:rPr>
                <w:rFonts w:hint="eastAsia" w:ascii="宋体" w:hAnsi="宋体" w:eastAsia="宋体"/>
                <w:lang w:eastAsia="zh-CN"/>
              </w:rPr>
            </w:pPr>
          </w:p>
        </w:tc>
        <w:tc>
          <w:tcPr>
            <w:tcW w:w="1567" w:type="dxa"/>
          </w:tcPr>
          <w:p w14:paraId="13759C1A">
            <w:pPr>
              <w:pStyle w:val="69"/>
              <w:spacing w:line="360" w:lineRule="auto"/>
              <w:rPr>
                <w:rFonts w:hint="eastAsia" w:ascii="宋体" w:hAnsi="宋体" w:eastAsia="宋体"/>
                <w:lang w:eastAsia="zh-CN"/>
              </w:rPr>
            </w:pPr>
          </w:p>
        </w:tc>
      </w:tr>
      <w:tr w14:paraId="356E8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tcPr>
          <w:p w14:paraId="66AF7EE1">
            <w:pPr>
              <w:pStyle w:val="69"/>
              <w:spacing w:line="360" w:lineRule="auto"/>
              <w:rPr>
                <w:rFonts w:hint="eastAsia" w:ascii="宋体" w:hAnsi="宋体" w:eastAsia="宋体"/>
                <w:lang w:eastAsia="zh-CN"/>
              </w:rPr>
            </w:pPr>
          </w:p>
          <w:p w14:paraId="75A36057">
            <w:pPr>
              <w:pStyle w:val="69"/>
              <w:spacing w:before="69" w:line="360" w:lineRule="auto"/>
              <w:ind w:left="169"/>
              <w:rPr>
                <w:rFonts w:hint="eastAsia" w:ascii="宋体" w:hAnsi="宋体" w:eastAsia="宋体"/>
                <w:sz w:val="24"/>
                <w:szCs w:val="24"/>
              </w:rPr>
            </w:pPr>
            <w:r>
              <w:rPr>
                <w:rFonts w:ascii="宋体" w:hAnsi="宋体" w:eastAsia="宋体"/>
                <w:sz w:val="24"/>
                <w:szCs w:val="24"/>
              </w:rPr>
              <w:t>2</w:t>
            </w:r>
          </w:p>
        </w:tc>
        <w:tc>
          <w:tcPr>
            <w:tcW w:w="1285" w:type="dxa"/>
          </w:tcPr>
          <w:p w14:paraId="17B3EB4F">
            <w:pPr>
              <w:pStyle w:val="69"/>
              <w:spacing w:line="360" w:lineRule="auto"/>
              <w:rPr>
                <w:rFonts w:hint="eastAsia" w:ascii="宋体" w:hAnsi="宋体" w:eastAsia="宋体"/>
              </w:rPr>
            </w:pPr>
          </w:p>
        </w:tc>
        <w:tc>
          <w:tcPr>
            <w:tcW w:w="1762" w:type="dxa"/>
          </w:tcPr>
          <w:p w14:paraId="6C56F95B">
            <w:pPr>
              <w:pStyle w:val="69"/>
              <w:spacing w:before="42" w:line="360" w:lineRule="auto"/>
              <w:ind w:left="135"/>
              <w:rPr>
                <w:rFonts w:hint="eastAsia" w:ascii="宋体" w:hAnsi="宋体" w:eastAsia="宋体" w:cs="微软雅黑"/>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中型企业</w:t>
            </w:r>
          </w:p>
          <w:p w14:paraId="5FA91915">
            <w:pPr>
              <w:pStyle w:val="69"/>
              <w:spacing w:before="4" w:line="360" w:lineRule="auto"/>
              <w:ind w:left="375" w:right="207" w:hanging="240"/>
              <w:rPr>
                <w:rFonts w:hint="eastAsia" w:ascii="宋体" w:hAnsi="宋体" w:eastAsia="宋体" w:cs="微软雅黑"/>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小微企业</w:t>
            </w:r>
          </w:p>
          <w:p w14:paraId="753432BC">
            <w:pPr>
              <w:pStyle w:val="69"/>
              <w:spacing w:before="4" w:line="360" w:lineRule="auto"/>
              <w:ind w:left="375" w:right="207" w:hanging="240"/>
              <w:rPr>
                <w:rFonts w:hint="eastAsia" w:ascii="宋体" w:hAnsi="宋体" w:eastAsia="宋体" w:cs="微软雅黑"/>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其他</w:t>
            </w:r>
          </w:p>
        </w:tc>
        <w:tc>
          <w:tcPr>
            <w:tcW w:w="873" w:type="dxa"/>
          </w:tcPr>
          <w:p w14:paraId="6E8B5D04">
            <w:pPr>
              <w:pStyle w:val="69"/>
              <w:spacing w:line="360" w:lineRule="auto"/>
              <w:rPr>
                <w:rFonts w:hint="eastAsia" w:ascii="宋体" w:hAnsi="宋体" w:eastAsia="宋体"/>
                <w:lang w:eastAsia="zh-CN"/>
              </w:rPr>
            </w:pPr>
          </w:p>
        </w:tc>
        <w:tc>
          <w:tcPr>
            <w:tcW w:w="1559" w:type="dxa"/>
          </w:tcPr>
          <w:p w14:paraId="737C5311">
            <w:pPr>
              <w:pStyle w:val="69"/>
              <w:spacing w:line="360" w:lineRule="auto"/>
              <w:rPr>
                <w:rFonts w:hint="eastAsia" w:ascii="宋体" w:hAnsi="宋体" w:eastAsia="宋体"/>
                <w:lang w:eastAsia="zh-CN"/>
              </w:rPr>
            </w:pPr>
          </w:p>
        </w:tc>
        <w:tc>
          <w:tcPr>
            <w:tcW w:w="1496" w:type="dxa"/>
          </w:tcPr>
          <w:p w14:paraId="038BB3AF">
            <w:pPr>
              <w:pStyle w:val="69"/>
              <w:spacing w:line="360" w:lineRule="auto"/>
              <w:rPr>
                <w:rFonts w:hint="eastAsia" w:ascii="宋体" w:hAnsi="宋体" w:eastAsia="宋体"/>
                <w:lang w:eastAsia="zh-CN"/>
              </w:rPr>
            </w:pPr>
          </w:p>
        </w:tc>
        <w:tc>
          <w:tcPr>
            <w:tcW w:w="1567" w:type="dxa"/>
          </w:tcPr>
          <w:p w14:paraId="2178E178">
            <w:pPr>
              <w:pStyle w:val="69"/>
              <w:spacing w:line="360" w:lineRule="auto"/>
              <w:rPr>
                <w:rFonts w:hint="eastAsia" w:ascii="宋体" w:hAnsi="宋体" w:eastAsia="宋体"/>
                <w:lang w:eastAsia="zh-CN"/>
              </w:rPr>
            </w:pPr>
          </w:p>
        </w:tc>
      </w:tr>
      <w:tr w14:paraId="2D2330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2" w:type="dxa"/>
          </w:tcPr>
          <w:p w14:paraId="6C762F32">
            <w:pPr>
              <w:pStyle w:val="69"/>
              <w:spacing w:line="360" w:lineRule="auto"/>
              <w:rPr>
                <w:rFonts w:hint="eastAsia" w:ascii="宋体" w:hAnsi="宋体" w:eastAsia="宋体"/>
                <w:lang w:eastAsia="zh-CN"/>
              </w:rPr>
            </w:pPr>
          </w:p>
          <w:p w14:paraId="0CFD7592">
            <w:pPr>
              <w:pStyle w:val="69"/>
              <w:spacing w:before="69" w:line="360" w:lineRule="auto"/>
              <w:ind w:left="135"/>
              <w:rPr>
                <w:rFonts w:hint="eastAsia" w:ascii="宋体" w:hAnsi="宋体" w:eastAsia="宋体"/>
                <w:sz w:val="24"/>
                <w:szCs w:val="24"/>
              </w:rPr>
            </w:pPr>
            <w:r>
              <w:rPr>
                <w:rFonts w:ascii="宋体" w:hAnsi="宋体" w:eastAsia="宋体"/>
                <w:sz w:val="24"/>
                <w:szCs w:val="24"/>
              </w:rPr>
              <w:t>…</w:t>
            </w:r>
          </w:p>
        </w:tc>
        <w:tc>
          <w:tcPr>
            <w:tcW w:w="1285" w:type="dxa"/>
          </w:tcPr>
          <w:p w14:paraId="729424CC">
            <w:pPr>
              <w:pStyle w:val="69"/>
              <w:spacing w:line="360" w:lineRule="auto"/>
              <w:rPr>
                <w:rFonts w:hint="eastAsia" w:ascii="宋体" w:hAnsi="宋体" w:eastAsia="宋体"/>
              </w:rPr>
            </w:pPr>
          </w:p>
        </w:tc>
        <w:tc>
          <w:tcPr>
            <w:tcW w:w="1762" w:type="dxa"/>
          </w:tcPr>
          <w:p w14:paraId="3854A03E">
            <w:pPr>
              <w:pStyle w:val="69"/>
              <w:spacing w:line="360" w:lineRule="auto"/>
              <w:rPr>
                <w:rFonts w:hint="eastAsia" w:ascii="宋体" w:hAnsi="宋体" w:eastAsia="宋体"/>
              </w:rPr>
            </w:pPr>
          </w:p>
        </w:tc>
        <w:tc>
          <w:tcPr>
            <w:tcW w:w="873" w:type="dxa"/>
          </w:tcPr>
          <w:p w14:paraId="2194475D">
            <w:pPr>
              <w:pStyle w:val="69"/>
              <w:spacing w:line="360" w:lineRule="auto"/>
              <w:rPr>
                <w:rFonts w:hint="eastAsia" w:ascii="宋体" w:hAnsi="宋体" w:eastAsia="宋体"/>
              </w:rPr>
            </w:pPr>
          </w:p>
        </w:tc>
        <w:tc>
          <w:tcPr>
            <w:tcW w:w="1559" w:type="dxa"/>
          </w:tcPr>
          <w:p w14:paraId="50827049">
            <w:pPr>
              <w:pStyle w:val="69"/>
              <w:spacing w:line="360" w:lineRule="auto"/>
              <w:rPr>
                <w:rFonts w:hint="eastAsia" w:ascii="宋体" w:hAnsi="宋体" w:eastAsia="宋体"/>
              </w:rPr>
            </w:pPr>
          </w:p>
        </w:tc>
        <w:tc>
          <w:tcPr>
            <w:tcW w:w="1496" w:type="dxa"/>
          </w:tcPr>
          <w:p w14:paraId="371A6E85">
            <w:pPr>
              <w:pStyle w:val="69"/>
              <w:spacing w:line="360" w:lineRule="auto"/>
              <w:rPr>
                <w:rFonts w:hint="eastAsia" w:ascii="宋体" w:hAnsi="宋体" w:eastAsia="宋体"/>
              </w:rPr>
            </w:pPr>
          </w:p>
        </w:tc>
        <w:tc>
          <w:tcPr>
            <w:tcW w:w="1567" w:type="dxa"/>
          </w:tcPr>
          <w:p w14:paraId="0C0EC188">
            <w:pPr>
              <w:pStyle w:val="69"/>
              <w:spacing w:line="360" w:lineRule="auto"/>
              <w:rPr>
                <w:rFonts w:hint="eastAsia" w:ascii="宋体" w:hAnsi="宋体" w:eastAsia="宋体"/>
              </w:rPr>
            </w:pPr>
          </w:p>
        </w:tc>
      </w:tr>
      <w:tr w14:paraId="7BD12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1" w:type="dxa"/>
            <w:gridSpan w:val="5"/>
          </w:tcPr>
          <w:p w14:paraId="3A03FF5C">
            <w:pPr>
              <w:spacing w:before="180" w:line="360" w:lineRule="auto"/>
              <w:ind w:left="5161"/>
              <w:rPr>
                <w:rFonts w:hint="eastAsia" w:ascii="宋体" w:hAnsi="宋体" w:eastAsia="宋体" w:cs="微软雅黑"/>
                <w:sz w:val="24"/>
                <w:szCs w:val="24"/>
              </w:rPr>
            </w:pPr>
            <w:r>
              <w:rPr>
                <w:rFonts w:ascii="宋体" w:hAnsi="宋体" w:eastAsia="宋体" w:cs="微软雅黑"/>
                <w:sz w:val="24"/>
                <w:szCs w:val="24"/>
              </w:rPr>
              <w:t>合计：</w:t>
            </w:r>
          </w:p>
        </w:tc>
        <w:tc>
          <w:tcPr>
            <w:tcW w:w="1496" w:type="dxa"/>
          </w:tcPr>
          <w:p w14:paraId="46684B81">
            <w:pPr>
              <w:pStyle w:val="69"/>
              <w:spacing w:line="360" w:lineRule="auto"/>
              <w:rPr>
                <w:rFonts w:hint="eastAsia" w:ascii="宋体" w:hAnsi="宋体" w:eastAsia="宋体"/>
              </w:rPr>
            </w:pPr>
          </w:p>
        </w:tc>
        <w:tc>
          <w:tcPr>
            <w:tcW w:w="1567" w:type="dxa"/>
          </w:tcPr>
          <w:p w14:paraId="2A2580F6">
            <w:pPr>
              <w:pStyle w:val="69"/>
              <w:spacing w:line="360" w:lineRule="auto"/>
              <w:rPr>
                <w:rFonts w:hint="eastAsia" w:ascii="宋体" w:hAnsi="宋体" w:eastAsia="宋体"/>
              </w:rPr>
            </w:pPr>
          </w:p>
        </w:tc>
      </w:tr>
    </w:tbl>
    <w:p w14:paraId="2131E11B">
      <w:pPr>
        <w:pStyle w:val="23"/>
        <w:spacing w:line="360" w:lineRule="auto"/>
        <w:rPr>
          <w:rFonts w:hint="eastAsia" w:ascii="宋体" w:hAnsi="宋体" w:eastAsia="宋体"/>
        </w:rPr>
      </w:pPr>
    </w:p>
    <w:p w14:paraId="11958461">
      <w:pPr>
        <w:spacing w:before="103" w:line="360" w:lineRule="auto"/>
        <w:ind w:left="5529" w:right="190" w:firstLine="72"/>
        <w:rPr>
          <w:rFonts w:hint="eastAsia" w:ascii="宋体" w:hAnsi="宋体" w:eastAsia="宋体" w:cs="微软雅黑"/>
          <w:sz w:val="24"/>
          <w:szCs w:val="24"/>
          <w:lang w:eastAsia="zh-CN"/>
        </w:rPr>
      </w:pPr>
      <w:r>
        <w:rPr>
          <w:rFonts w:ascii="宋体" w:hAnsi="宋体" w:eastAsia="宋体" w:cs="微软雅黑"/>
          <w:sz w:val="24"/>
          <w:szCs w:val="24"/>
          <w:lang w:eastAsia="zh-CN"/>
        </w:rPr>
        <w:t>供应商名称（加盖公章）：</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日期：</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月</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w:t>
      </w:r>
    </w:p>
    <w:p w14:paraId="3004403A">
      <w:pPr>
        <w:pStyle w:val="23"/>
        <w:spacing w:line="360" w:lineRule="auto"/>
        <w:rPr>
          <w:rFonts w:hint="eastAsia" w:ascii="宋体" w:hAnsi="宋体" w:eastAsia="宋体"/>
          <w:lang w:eastAsia="zh-CN"/>
        </w:rPr>
      </w:pPr>
    </w:p>
    <w:p w14:paraId="2E20B362">
      <w:pPr>
        <w:spacing w:before="103" w:line="360" w:lineRule="auto"/>
        <w:ind w:left="15"/>
        <w:rPr>
          <w:rFonts w:hint="eastAsia" w:ascii="宋体" w:hAnsi="宋体" w:eastAsia="宋体" w:cs="微软雅黑"/>
          <w:sz w:val="24"/>
          <w:szCs w:val="24"/>
          <w:lang w:eastAsia="zh-CN"/>
        </w:rPr>
      </w:pPr>
      <w:r>
        <w:rPr>
          <w:rFonts w:ascii="宋体" w:hAnsi="宋体" w:eastAsia="宋体" w:cs="微软雅黑"/>
          <w:sz w:val="24"/>
          <w:szCs w:val="24"/>
          <w:lang w:eastAsia="zh-CN"/>
        </w:rPr>
        <w:t>注：</w:t>
      </w:r>
    </w:p>
    <w:p w14:paraId="378E86ED">
      <w:pPr>
        <w:pStyle w:val="23"/>
        <w:spacing w:before="175" w:line="360" w:lineRule="auto"/>
        <w:ind w:left="8" w:right="245" w:hanging="9"/>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1</w:t>
      </w:r>
      <w:r>
        <w:rPr>
          <w:rFonts w:ascii="宋体" w:hAnsi="宋体" w:eastAsia="宋体" w:cs="微软雅黑"/>
          <w:sz w:val="24"/>
          <w:szCs w:val="24"/>
          <w:lang w:eastAsia="zh-CN"/>
        </w:rPr>
        <w:t>）当供应商属于本部分说明中第（</w:t>
      </w:r>
      <w:r>
        <w:rPr>
          <w:rFonts w:ascii="宋体" w:hAnsi="宋体" w:eastAsia="宋体"/>
          <w:sz w:val="24"/>
          <w:szCs w:val="24"/>
          <w:lang w:eastAsia="zh-CN"/>
        </w:rPr>
        <w:t>1</w:t>
      </w:r>
      <w:r>
        <w:rPr>
          <w:rFonts w:ascii="宋体" w:hAnsi="宋体" w:eastAsia="宋体" w:cs="微软雅黑"/>
          <w:sz w:val="24"/>
          <w:szCs w:val="24"/>
          <w:lang w:eastAsia="zh-CN"/>
        </w:rPr>
        <w:t>）类情形，如未提供《拟分包情况说明》，或提供了《拟分包情况说明》但未填写分包承担主体名称、拟分包合同内容、拟分包合同金额，其</w:t>
      </w:r>
      <w:r>
        <w:rPr>
          <w:rFonts w:ascii="宋体" w:hAnsi="宋体" w:eastAsia="宋体" w:cs="微软雅黑"/>
          <w:b/>
          <w:bCs/>
          <w:sz w:val="24"/>
          <w:szCs w:val="24"/>
          <w:lang w:eastAsia="zh-CN"/>
        </w:rPr>
        <w:t>响应无效</w:t>
      </w:r>
      <w:r>
        <w:rPr>
          <w:rFonts w:ascii="宋体" w:hAnsi="宋体" w:eastAsia="宋体" w:cs="微软雅黑"/>
          <w:sz w:val="24"/>
          <w:szCs w:val="24"/>
          <w:lang w:eastAsia="zh-CN"/>
        </w:rPr>
        <w:t>；</w:t>
      </w:r>
    </w:p>
    <w:p w14:paraId="71DB0125">
      <w:pPr>
        <w:pStyle w:val="23"/>
        <w:spacing w:before="181" w:line="360" w:lineRule="auto"/>
        <w:ind w:left="8" w:right="245" w:hanging="9"/>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2</w:t>
      </w:r>
      <w:r>
        <w:rPr>
          <w:rFonts w:ascii="宋体" w:hAnsi="宋体" w:eastAsia="宋体" w:cs="微软雅黑"/>
          <w:sz w:val="24"/>
          <w:szCs w:val="24"/>
          <w:lang w:eastAsia="zh-CN"/>
        </w:rPr>
        <w:t>）当供应商属于本部分说明中第（</w:t>
      </w:r>
      <w:r>
        <w:rPr>
          <w:rFonts w:ascii="宋体" w:hAnsi="宋体" w:eastAsia="宋体"/>
          <w:sz w:val="24"/>
          <w:szCs w:val="24"/>
          <w:lang w:eastAsia="zh-CN"/>
        </w:rPr>
        <w:t>2</w:t>
      </w:r>
      <w:r>
        <w:rPr>
          <w:rFonts w:ascii="宋体" w:hAnsi="宋体" w:eastAsia="宋体" w:cs="微软雅黑"/>
          <w:sz w:val="24"/>
          <w:szCs w:val="24"/>
          <w:lang w:eastAsia="zh-CN"/>
        </w:rPr>
        <w:t>）类情形，如未提供《拟分包情况说明》，或提 供了《拟分包情况说明》但未填写分包承担主体名称、分包承担主体类型、拟分包合同内容、拟分包合同金额，其</w:t>
      </w:r>
      <w:r>
        <w:rPr>
          <w:rFonts w:ascii="宋体" w:hAnsi="宋体" w:eastAsia="宋体" w:cs="微软雅黑"/>
          <w:b/>
          <w:bCs/>
          <w:sz w:val="24"/>
          <w:szCs w:val="24"/>
          <w:lang w:eastAsia="zh-CN"/>
        </w:rPr>
        <w:t>响应无效</w:t>
      </w:r>
      <w:r>
        <w:rPr>
          <w:rFonts w:ascii="宋体" w:hAnsi="宋体" w:eastAsia="宋体" w:cs="微软雅黑"/>
          <w:sz w:val="24"/>
          <w:szCs w:val="24"/>
          <w:lang w:eastAsia="zh-CN"/>
        </w:rPr>
        <w:t>；</w:t>
      </w:r>
    </w:p>
    <w:p w14:paraId="79C7DA7B">
      <w:pPr>
        <w:pStyle w:val="23"/>
        <w:spacing w:before="180"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3</w:t>
      </w:r>
      <w:r>
        <w:rPr>
          <w:rFonts w:ascii="宋体" w:hAnsi="宋体" w:eastAsia="宋体" w:cs="微软雅黑"/>
          <w:sz w:val="24"/>
          <w:szCs w:val="24"/>
          <w:lang w:eastAsia="zh-CN"/>
        </w:rPr>
        <w:t>）如本采购文件《供应商须知资料表》载明本项目分包承担主体应具备的相应资质条件，则供应商须在本表中列明分包承担主体的资质等级，并后附资质证书电子件，否则</w:t>
      </w:r>
      <w:r>
        <w:rPr>
          <w:rFonts w:ascii="宋体" w:hAnsi="宋体" w:eastAsia="宋体" w:cs="微软雅黑"/>
          <w:b/>
          <w:bCs/>
          <w:sz w:val="24"/>
          <w:szCs w:val="24"/>
          <w:lang w:eastAsia="zh-CN"/>
        </w:rPr>
        <w:t>响应无效</w:t>
      </w:r>
      <w:r>
        <w:rPr>
          <w:rFonts w:ascii="宋体" w:hAnsi="宋体" w:eastAsia="宋体" w:cs="微软雅黑"/>
          <w:sz w:val="24"/>
          <w:szCs w:val="24"/>
          <w:lang w:eastAsia="zh-CN"/>
        </w:rPr>
        <w:t>。</w:t>
      </w:r>
    </w:p>
    <w:p w14:paraId="03158C36">
      <w:pPr>
        <w:kinsoku/>
        <w:autoSpaceDE/>
        <w:autoSpaceDN/>
        <w:adjustRightInd/>
        <w:snapToGrid/>
        <w:rPr>
          <w:rFonts w:hint="eastAsia" w:ascii="宋体" w:hAnsi="宋体" w:eastAsia="宋体" w:cs="微软雅黑"/>
          <w:b/>
          <w:bCs/>
          <w:sz w:val="35"/>
          <w:szCs w:val="35"/>
          <w:lang w:eastAsia="zh-CN"/>
        </w:rPr>
      </w:pPr>
      <w:r>
        <w:rPr>
          <w:lang w:eastAsia="zh-CN"/>
        </w:rPr>
        <w:br w:type="page"/>
      </w:r>
    </w:p>
    <w:p w14:paraId="6CB099E7">
      <w:pPr>
        <w:spacing w:before="328" w:line="360" w:lineRule="auto"/>
        <w:ind w:left="3464"/>
        <w:rPr>
          <w:rFonts w:hint="eastAsia" w:ascii="宋体" w:hAnsi="宋体" w:eastAsia="宋体" w:cs="微软雅黑"/>
          <w:sz w:val="35"/>
          <w:szCs w:val="35"/>
          <w:lang w:eastAsia="zh-CN"/>
        </w:rPr>
      </w:pPr>
      <w:r>
        <w:rPr>
          <w:rFonts w:ascii="宋体" w:hAnsi="宋体" w:eastAsia="宋体" w:cs="微软雅黑"/>
          <w:b/>
          <w:bCs/>
          <w:sz w:val="35"/>
          <w:szCs w:val="35"/>
          <w:lang w:eastAsia="zh-CN"/>
        </w:rPr>
        <w:t>分包意向协议</w:t>
      </w:r>
    </w:p>
    <w:p w14:paraId="4E0D2C27">
      <w:pPr>
        <w:spacing w:before="248" w:line="360" w:lineRule="auto"/>
        <w:ind w:left="518"/>
        <w:rPr>
          <w:rFonts w:hint="eastAsia" w:ascii="宋体" w:hAnsi="宋体" w:eastAsia="宋体" w:cs="微软雅黑"/>
          <w:sz w:val="24"/>
          <w:szCs w:val="24"/>
          <w:lang w:eastAsia="zh-CN"/>
        </w:rPr>
      </w:pPr>
      <w:r>
        <w:rPr>
          <w:rFonts w:ascii="宋体" w:hAnsi="宋体" w:eastAsia="宋体" w:cs="微软雅黑"/>
          <w:sz w:val="24"/>
          <w:szCs w:val="24"/>
          <w:lang w:eastAsia="zh-CN"/>
        </w:rPr>
        <w:t>甲方（供应商）：</w:t>
      </w:r>
      <w:r>
        <w:rPr>
          <w:rFonts w:ascii="宋体" w:hAnsi="宋体" w:eastAsia="宋体" w:cs="微软雅黑"/>
          <w:sz w:val="24"/>
          <w:szCs w:val="24"/>
          <w:u w:val="single"/>
          <w:lang w:eastAsia="zh-CN"/>
        </w:rPr>
        <w:t xml:space="preserve">           </w:t>
      </w:r>
    </w:p>
    <w:p w14:paraId="6A63C109">
      <w:pPr>
        <w:spacing w:before="186" w:line="360" w:lineRule="auto"/>
        <w:ind w:left="504"/>
        <w:rPr>
          <w:rFonts w:hint="eastAsia" w:ascii="宋体" w:hAnsi="宋体" w:eastAsia="宋体" w:cs="微软雅黑"/>
          <w:sz w:val="24"/>
          <w:szCs w:val="24"/>
          <w:lang w:eastAsia="zh-CN"/>
        </w:rPr>
      </w:pPr>
      <w:r>
        <w:rPr>
          <w:rFonts w:ascii="宋体" w:hAnsi="宋体" w:eastAsia="宋体" w:cs="微软雅黑"/>
          <w:sz w:val="24"/>
          <w:szCs w:val="24"/>
          <w:lang w:eastAsia="zh-CN"/>
        </w:rPr>
        <w:t>乙方（拟分包单位）：</w:t>
      </w:r>
      <w:r>
        <w:rPr>
          <w:rFonts w:ascii="宋体" w:hAnsi="宋体" w:eastAsia="宋体" w:cs="微软雅黑"/>
          <w:sz w:val="24"/>
          <w:szCs w:val="24"/>
          <w:u w:val="single"/>
          <w:lang w:eastAsia="zh-CN"/>
        </w:rPr>
        <w:t xml:space="preserve">           </w:t>
      </w:r>
    </w:p>
    <w:p w14:paraId="0FF1738E">
      <w:pPr>
        <w:pStyle w:val="23"/>
        <w:spacing w:before="184" w:line="360" w:lineRule="auto"/>
        <w:ind w:left="34" w:right="4" w:firstLine="483"/>
        <w:rPr>
          <w:rFonts w:hint="eastAsia" w:ascii="宋体" w:hAnsi="宋体" w:eastAsia="宋体" w:cs="微软雅黑"/>
          <w:sz w:val="24"/>
          <w:szCs w:val="24"/>
          <w:lang w:eastAsia="zh-CN"/>
        </w:rPr>
      </w:pPr>
      <w:r>
        <w:rPr>
          <w:rFonts w:ascii="宋体" w:hAnsi="宋体" w:eastAsia="宋体" w:cs="微软雅黑"/>
          <w:sz w:val="24"/>
          <w:szCs w:val="24"/>
          <w:lang w:eastAsia="zh-CN"/>
        </w:rPr>
        <w:t>甲方承诺，一旦在</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（采购项目名称）（项目编号</w:t>
      </w:r>
      <w:r>
        <w:rPr>
          <w:rFonts w:ascii="宋体" w:hAnsi="宋体" w:eastAsia="宋体"/>
          <w:sz w:val="24"/>
          <w:szCs w:val="24"/>
          <w:lang w:eastAsia="zh-CN"/>
        </w:rPr>
        <w:t>/</w:t>
      </w:r>
      <w:r>
        <w:rPr>
          <w:rFonts w:ascii="宋体" w:hAnsi="宋体" w:eastAsia="宋体" w:cs="微软雅黑"/>
          <w:sz w:val="24"/>
          <w:szCs w:val="24"/>
          <w:lang w:eastAsia="zh-CN"/>
        </w:rPr>
        <w:t>包号为：</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）采购项目 中获得采购合同，将按照下述约定将合同项下部分内容分包给乙方：</w:t>
      </w:r>
    </w:p>
    <w:p w14:paraId="3CEAB6AC">
      <w:pPr>
        <w:pStyle w:val="23"/>
        <w:spacing w:before="15" w:line="360" w:lineRule="auto"/>
        <w:ind w:left="511"/>
        <w:rPr>
          <w:rFonts w:hint="eastAsia" w:ascii="宋体" w:hAnsi="宋体" w:eastAsia="宋体" w:cs="微软雅黑"/>
          <w:sz w:val="24"/>
          <w:szCs w:val="24"/>
          <w:lang w:eastAsia="zh-CN"/>
        </w:rPr>
      </w:pPr>
      <w:r>
        <w:rPr>
          <w:rFonts w:ascii="宋体" w:hAnsi="宋体" w:eastAsia="宋体"/>
          <w:sz w:val="24"/>
          <w:szCs w:val="24"/>
          <w:lang w:eastAsia="zh-CN"/>
        </w:rPr>
        <w:t>1.</w:t>
      </w:r>
      <w:r>
        <w:rPr>
          <w:rFonts w:ascii="宋体" w:hAnsi="宋体" w:eastAsia="宋体" w:cs="微软雅黑"/>
          <w:sz w:val="24"/>
          <w:szCs w:val="24"/>
          <w:lang w:eastAsia="zh-CN"/>
        </w:rPr>
        <w:t>分包内容：</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w:t>
      </w:r>
    </w:p>
    <w:p w14:paraId="136EC525">
      <w:pPr>
        <w:pStyle w:val="23"/>
        <w:spacing w:before="177" w:line="360" w:lineRule="auto"/>
        <w:ind w:left="503" w:right="11" w:hanging="1"/>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分包金额：</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，该金额占该采购包合同金额的比例为</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w:t>
      </w:r>
      <w:r>
        <w:rPr>
          <w:rFonts w:ascii="宋体" w:hAnsi="宋体" w:eastAsia="宋体"/>
          <w:sz w:val="24"/>
          <w:szCs w:val="24"/>
          <w:lang w:eastAsia="zh-CN"/>
        </w:rPr>
        <w:t>%</w:t>
      </w:r>
      <w:r>
        <w:rPr>
          <w:rFonts w:ascii="宋体" w:hAnsi="宋体" w:eastAsia="宋体" w:cs="微软雅黑"/>
          <w:sz w:val="24"/>
          <w:szCs w:val="24"/>
          <w:lang w:eastAsia="zh-CN"/>
        </w:rPr>
        <w:t>。乙方承诺将在上述情况下与甲方签订分包合同。</w:t>
      </w:r>
    </w:p>
    <w:p w14:paraId="1B8DDC0F">
      <w:pPr>
        <w:spacing w:before="13" w:line="360" w:lineRule="auto"/>
        <w:ind w:left="11" w:right="4" w:firstLine="477"/>
        <w:rPr>
          <w:rFonts w:hint="eastAsia" w:ascii="宋体" w:hAnsi="宋体" w:eastAsia="宋体" w:cs="微软雅黑"/>
          <w:sz w:val="24"/>
          <w:szCs w:val="24"/>
          <w:lang w:eastAsia="zh-CN"/>
        </w:rPr>
      </w:pPr>
      <w:r>
        <w:rPr>
          <w:rFonts w:ascii="宋体" w:hAnsi="宋体" w:eastAsia="宋体" w:cs="微软雅黑"/>
          <w:sz w:val="24"/>
          <w:szCs w:val="24"/>
          <w:lang w:eastAsia="zh-CN"/>
        </w:rPr>
        <w:t>本协议自各方盖章之日起生效，如甲方未在该项目（采购包）成交，本协议自动终 止。</w:t>
      </w:r>
    </w:p>
    <w:p w14:paraId="2C3FE718">
      <w:pPr>
        <w:pStyle w:val="23"/>
        <w:spacing w:line="360" w:lineRule="auto"/>
        <w:rPr>
          <w:rFonts w:hint="eastAsia" w:ascii="宋体" w:hAnsi="宋体" w:eastAsia="宋体"/>
          <w:lang w:eastAsia="zh-CN"/>
        </w:rPr>
      </w:pPr>
    </w:p>
    <w:p w14:paraId="2A914DAD">
      <w:pPr>
        <w:spacing w:before="104" w:line="360" w:lineRule="auto"/>
        <w:ind w:left="508"/>
        <w:rPr>
          <w:rFonts w:hint="eastAsia" w:ascii="宋体" w:hAnsi="宋体" w:eastAsia="宋体" w:cs="微软雅黑"/>
          <w:sz w:val="24"/>
          <w:szCs w:val="24"/>
          <w:lang w:eastAsia="zh-CN"/>
        </w:rPr>
      </w:pPr>
      <w:r>
        <w:rPr>
          <w:rFonts w:ascii="宋体" w:hAnsi="宋体" w:eastAsia="宋体" w:cs="微软雅黑"/>
          <w:sz w:val="24"/>
          <w:szCs w:val="24"/>
          <w:lang w:eastAsia="zh-CN"/>
        </w:rPr>
        <w:t>甲方（盖章）：</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乙方（盖章）：</w:t>
      </w:r>
      <w:r>
        <w:rPr>
          <w:rFonts w:ascii="宋体" w:hAnsi="宋体" w:eastAsia="宋体" w:cs="微软雅黑"/>
          <w:sz w:val="24"/>
          <w:szCs w:val="24"/>
          <w:u w:val="single"/>
          <w:lang w:eastAsia="zh-CN"/>
        </w:rPr>
        <w:t xml:space="preserve">           </w:t>
      </w:r>
    </w:p>
    <w:p w14:paraId="235DA40A">
      <w:pPr>
        <w:pStyle w:val="23"/>
        <w:spacing w:line="360" w:lineRule="auto"/>
        <w:rPr>
          <w:rFonts w:hint="eastAsia" w:ascii="宋体" w:hAnsi="宋体" w:eastAsia="宋体"/>
          <w:lang w:eastAsia="zh-CN"/>
        </w:rPr>
      </w:pPr>
    </w:p>
    <w:p w14:paraId="5A6AE454">
      <w:pPr>
        <w:pStyle w:val="23"/>
        <w:spacing w:line="360" w:lineRule="auto"/>
        <w:rPr>
          <w:rFonts w:hint="eastAsia" w:ascii="宋体" w:hAnsi="宋体" w:eastAsia="宋体"/>
          <w:lang w:eastAsia="zh-CN"/>
        </w:rPr>
      </w:pPr>
    </w:p>
    <w:p w14:paraId="51C65C68">
      <w:pPr>
        <w:spacing w:before="103" w:line="360" w:lineRule="auto"/>
        <w:ind w:left="5173"/>
        <w:rPr>
          <w:rFonts w:hint="eastAsia" w:ascii="宋体" w:hAnsi="宋体" w:eastAsia="宋体" w:cs="微软雅黑"/>
          <w:sz w:val="24"/>
          <w:szCs w:val="24"/>
          <w:lang w:eastAsia="zh-CN"/>
        </w:rPr>
      </w:pPr>
      <w:r>
        <w:rPr>
          <w:rFonts w:ascii="宋体" w:hAnsi="宋体" w:eastAsia="宋体" w:cs="微软雅黑"/>
          <w:sz w:val="24"/>
          <w:szCs w:val="24"/>
          <w:lang w:eastAsia="zh-CN"/>
        </w:rPr>
        <w:t>日期：</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月</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日</w:t>
      </w:r>
    </w:p>
    <w:p w14:paraId="41D3DF38">
      <w:pPr>
        <w:pStyle w:val="23"/>
        <w:spacing w:line="360" w:lineRule="auto"/>
        <w:rPr>
          <w:rFonts w:hint="eastAsia" w:ascii="宋体" w:hAnsi="宋体" w:eastAsia="宋体"/>
          <w:lang w:eastAsia="zh-CN"/>
        </w:rPr>
      </w:pPr>
    </w:p>
    <w:p w14:paraId="78272E39">
      <w:pPr>
        <w:pStyle w:val="23"/>
        <w:spacing w:line="360" w:lineRule="auto"/>
        <w:rPr>
          <w:rFonts w:hint="eastAsia" w:ascii="宋体" w:hAnsi="宋体" w:eastAsia="宋体"/>
          <w:lang w:eastAsia="zh-CN"/>
        </w:rPr>
      </w:pPr>
    </w:p>
    <w:p w14:paraId="12253A78">
      <w:pPr>
        <w:spacing w:before="103" w:line="360" w:lineRule="auto"/>
        <w:ind w:left="15"/>
        <w:rPr>
          <w:rFonts w:hint="eastAsia" w:ascii="宋体" w:hAnsi="宋体" w:eastAsia="宋体" w:cs="微软雅黑"/>
          <w:sz w:val="24"/>
          <w:szCs w:val="24"/>
          <w:lang w:eastAsia="zh-CN"/>
        </w:rPr>
      </w:pPr>
      <w:r>
        <w:rPr>
          <w:rFonts w:ascii="宋体" w:hAnsi="宋体" w:eastAsia="宋体" w:cs="微软雅黑"/>
          <w:sz w:val="24"/>
          <w:szCs w:val="24"/>
          <w:lang w:eastAsia="zh-CN"/>
        </w:rPr>
        <w:t>注：</w:t>
      </w:r>
    </w:p>
    <w:p w14:paraId="3940C784">
      <w:pPr>
        <w:pStyle w:val="23"/>
        <w:spacing w:before="176" w:line="360" w:lineRule="auto"/>
        <w:ind w:left="8" w:hanging="8"/>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1</w:t>
      </w:r>
      <w:r>
        <w:rPr>
          <w:rFonts w:ascii="宋体" w:hAnsi="宋体" w:eastAsia="宋体" w:cs="微软雅黑"/>
          <w:sz w:val="24"/>
          <w:szCs w:val="24"/>
          <w:lang w:eastAsia="zh-CN"/>
        </w:rPr>
        <w:t>）当供应商属于本部分说明中第（</w:t>
      </w:r>
      <w:r>
        <w:rPr>
          <w:rFonts w:ascii="宋体" w:hAnsi="宋体" w:eastAsia="宋体"/>
          <w:sz w:val="24"/>
          <w:szCs w:val="24"/>
          <w:lang w:eastAsia="zh-CN"/>
        </w:rPr>
        <w:t>2</w:t>
      </w:r>
      <w:r>
        <w:rPr>
          <w:rFonts w:ascii="宋体" w:hAnsi="宋体" w:eastAsia="宋体" w:cs="微软雅黑"/>
          <w:sz w:val="24"/>
          <w:szCs w:val="24"/>
          <w:lang w:eastAsia="zh-CN"/>
        </w:rPr>
        <w:t>）类情形，必须提供，否则</w:t>
      </w:r>
      <w:r>
        <w:rPr>
          <w:rFonts w:ascii="宋体" w:hAnsi="宋体" w:eastAsia="宋体" w:cs="微软雅黑"/>
          <w:b/>
          <w:bCs/>
          <w:sz w:val="24"/>
          <w:szCs w:val="24"/>
          <w:lang w:eastAsia="zh-CN"/>
        </w:rPr>
        <w:t>响应无效；</w:t>
      </w:r>
      <w:r>
        <w:rPr>
          <w:rFonts w:ascii="宋体" w:hAnsi="宋体" w:eastAsia="宋体" w:cs="微软雅黑"/>
          <w:sz w:val="24"/>
          <w:szCs w:val="24"/>
          <w:lang w:eastAsia="zh-CN"/>
        </w:rPr>
        <w:t>其他情形无须提供；</w:t>
      </w:r>
    </w:p>
    <w:p w14:paraId="0532D618">
      <w:pPr>
        <w:pStyle w:val="23"/>
        <w:spacing w:before="176" w:line="360" w:lineRule="auto"/>
        <w:ind w:left="8" w:right="2" w:hanging="9"/>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2</w:t>
      </w:r>
      <w:r>
        <w:rPr>
          <w:rFonts w:hint="eastAsia" w:ascii="宋体" w:hAnsi="宋体" w:eastAsia="宋体"/>
          <w:sz w:val="24"/>
          <w:szCs w:val="24"/>
          <w:lang w:eastAsia="zh-CN"/>
        </w:rPr>
        <w:t>）</w:t>
      </w:r>
      <w:r>
        <w:rPr>
          <w:rFonts w:ascii="宋体" w:hAnsi="宋体" w:eastAsia="宋体" w:cs="微软雅黑"/>
          <w:sz w:val="24"/>
          <w:szCs w:val="24"/>
          <w:lang w:eastAsia="zh-CN"/>
        </w:rPr>
        <w:t>供应商须与所有拟分包单位分别签订《分包意向协议》，每单位签订一份，并在响 应文件中提交全部协议原件的电子件，否则</w:t>
      </w:r>
      <w:r>
        <w:rPr>
          <w:rFonts w:ascii="宋体" w:hAnsi="宋体" w:eastAsia="宋体" w:cs="微软雅黑"/>
          <w:b/>
          <w:bCs/>
          <w:sz w:val="24"/>
          <w:szCs w:val="24"/>
          <w:lang w:eastAsia="zh-CN"/>
        </w:rPr>
        <w:t>响应无效</w:t>
      </w:r>
      <w:r>
        <w:rPr>
          <w:rFonts w:ascii="宋体" w:hAnsi="宋体" w:eastAsia="宋体" w:cs="微软雅黑"/>
          <w:sz w:val="24"/>
          <w:szCs w:val="24"/>
          <w:lang w:eastAsia="zh-CN"/>
        </w:rPr>
        <w:t>。</w:t>
      </w:r>
    </w:p>
    <w:p w14:paraId="0A4C009B">
      <w:pPr>
        <w:kinsoku/>
        <w:autoSpaceDE/>
        <w:autoSpaceDN/>
        <w:adjustRightInd/>
        <w:snapToGrid/>
        <w:rPr>
          <w:rFonts w:hint="eastAsia" w:ascii="宋体" w:hAnsi="宋体" w:eastAsia="宋体"/>
          <w:sz w:val="24"/>
          <w:szCs w:val="24"/>
          <w:lang w:eastAsia="zh-CN"/>
        </w:rPr>
      </w:pPr>
      <w:r>
        <w:rPr>
          <w:lang w:eastAsia="zh-CN"/>
        </w:rPr>
        <w:br w:type="page"/>
      </w:r>
    </w:p>
    <w:p w14:paraId="20C00264">
      <w:pPr>
        <w:pStyle w:val="23"/>
        <w:spacing w:before="307" w:line="360" w:lineRule="auto"/>
        <w:ind w:left="18"/>
        <w:outlineLvl w:val="2"/>
        <w:rPr>
          <w:rFonts w:hint="eastAsia" w:ascii="宋体" w:hAnsi="宋体" w:eastAsia="宋体" w:cs="微软雅黑"/>
          <w:sz w:val="24"/>
          <w:szCs w:val="24"/>
          <w:lang w:eastAsia="zh-CN"/>
        </w:rPr>
      </w:pPr>
      <w:bookmarkStart w:id="506" w:name="_Toc192506584"/>
      <w:r>
        <w:rPr>
          <w:rFonts w:ascii="宋体" w:hAnsi="宋体" w:eastAsia="宋体"/>
          <w:sz w:val="24"/>
          <w:szCs w:val="24"/>
          <w:lang w:eastAsia="zh-CN"/>
        </w:rPr>
        <w:t xml:space="preserve">2-2 </w:t>
      </w:r>
      <w:r>
        <w:rPr>
          <w:rFonts w:ascii="宋体" w:hAnsi="宋体" w:eastAsia="宋体" w:cs="微软雅黑"/>
          <w:sz w:val="24"/>
          <w:szCs w:val="24"/>
          <w:lang w:eastAsia="zh-CN"/>
        </w:rPr>
        <w:t>其它落实政府采购政策的资格要求（如</w:t>
      </w:r>
      <w:r>
        <w:rPr>
          <w:rFonts w:hint="eastAsia" w:ascii="宋体" w:hAnsi="宋体" w:eastAsia="宋体" w:cs="微软雅黑"/>
          <w:sz w:val="24"/>
          <w:szCs w:val="24"/>
          <w:lang w:eastAsia="zh-CN"/>
        </w:rPr>
        <w:t>有</w:t>
      </w:r>
      <w:r>
        <w:rPr>
          <w:rFonts w:ascii="宋体" w:hAnsi="宋体" w:eastAsia="宋体" w:cs="微软雅黑"/>
          <w:sz w:val="24"/>
          <w:szCs w:val="24"/>
          <w:lang w:eastAsia="zh-CN"/>
        </w:rPr>
        <w:t>）</w:t>
      </w:r>
      <w:bookmarkEnd w:id="506"/>
    </w:p>
    <w:p w14:paraId="01288622">
      <w:pPr>
        <w:kinsoku/>
        <w:autoSpaceDE/>
        <w:autoSpaceDN/>
        <w:adjustRightInd/>
        <w:snapToGrid/>
        <w:rPr>
          <w:rFonts w:hint="eastAsia" w:ascii="宋体" w:hAnsi="宋体" w:eastAsia="宋体" w:cs="Times New Roman"/>
          <w:sz w:val="24"/>
          <w:szCs w:val="24"/>
          <w:lang w:eastAsia="zh-CN"/>
        </w:rPr>
      </w:pPr>
    </w:p>
    <w:p w14:paraId="0AAE64A0">
      <w:pPr>
        <w:shd w:val="clear" w:color="auto" w:fill="FFFFFF"/>
        <w:spacing w:line="360" w:lineRule="auto"/>
        <w:jc w:val="center"/>
        <w:rPr>
          <w:rFonts w:hint="eastAsia" w:ascii="宋体" w:hAnsi="宋体" w:eastAsia="宋体" w:cs="仿宋_GB2312"/>
          <w:sz w:val="30"/>
          <w:szCs w:val="30"/>
          <w:lang w:eastAsia="zh-CN"/>
        </w:rPr>
      </w:pPr>
      <w:r>
        <w:rPr>
          <w:rFonts w:hint="eastAsia" w:ascii="宋体" w:hAnsi="宋体" w:eastAsia="宋体" w:cs="仿宋_GB2312"/>
          <w:b/>
          <w:bCs/>
          <w:color w:val="auto"/>
          <w:sz w:val="30"/>
          <w:szCs w:val="30"/>
          <w:shd w:val="clear" w:color="auto" w:fill="FFFFFF"/>
          <w:lang w:eastAsia="zh-CN" w:bidi="ar"/>
        </w:rPr>
        <w:t>关于符合本国产品标准的声明函</w:t>
      </w:r>
    </w:p>
    <w:p w14:paraId="5F571049">
      <w:pPr>
        <w:pStyle w:val="23"/>
        <w:spacing w:line="360" w:lineRule="auto"/>
        <w:ind w:right="68"/>
        <w:rPr>
          <w:rFonts w:hint="eastAsia" w:ascii="宋体" w:hAnsi="宋体" w:eastAsia="宋体" w:cs="仿宋_GB2312"/>
          <w:color w:val="auto"/>
          <w:sz w:val="30"/>
          <w:szCs w:val="30"/>
          <w:shd w:val="clear" w:color="auto" w:fill="FFFFFF"/>
          <w:lang w:eastAsia="zh-CN" w:bidi="ar"/>
        </w:rPr>
      </w:pPr>
    </w:p>
    <w:p w14:paraId="2A18B4C6">
      <w:pPr>
        <w:pStyle w:val="23"/>
        <w:spacing w:line="360" w:lineRule="auto"/>
        <w:ind w:right="68" w:firstLine="480" w:firstLineChars="200"/>
        <w:rPr>
          <w:rFonts w:hint="eastAsia" w:ascii="宋体" w:hAnsi="宋体" w:eastAsia="宋体" w:cs="仿宋_GB2312"/>
          <w:sz w:val="24"/>
          <w:szCs w:val="24"/>
          <w:lang w:eastAsia="zh-CN"/>
        </w:rPr>
      </w:pPr>
      <w:r>
        <w:rPr>
          <w:rFonts w:hint="eastAsia" w:ascii="宋体" w:hAnsi="宋体" w:eastAsia="宋体" w:cs="仿宋_GB2312"/>
          <w:color w:val="auto"/>
          <w:sz w:val="24"/>
          <w:szCs w:val="24"/>
          <w:lang w:eastAsia="zh-CN"/>
        </w:rPr>
        <w:t>本公司（单位）郑重声明，根据《国务院办公厅关于在政府采购中实施本国产品标准及相关政策的通知》（国办发〔2025〕34号）的规定，本公司（单位）提供的以下产品属于本国产品。具体情况如下：</w:t>
      </w:r>
    </w:p>
    <w:p w14:paraId="10DBCF79">
      <w:pPr>
        <w:pStyle w:val="23"/>
        <w:spacing w:line="360" w:lineRule="auto"/>
        <w:ind w:right="68" w:firstLine="480" w:firstLineChars="200"/>
        <w:rPr>
          <w:rFonts w:hint="eastAsia" w:ascii="宋体" w:hAnsi="宋体" w:eastAsia="宋体" w:cs="仿宋_GB2312"/>
          <w:sz w:val="24"/>
          <w:szCs w:val="24"/>
          <w:lang w:eastAsia="zh-CN"/>
        </w:rPr>
      </w:pPr>
      <w:r>
        <w:rPr>
          <w:rFonts w:hint="eastAsia" w:ascii="宋体" w:hAnsi="宋体" w:eastAsia="宋体" w:cs="仿宋_GB2312"/>
          <w:color w:val="auto"/>
          <w:sz w:val="24"/>
          <w:szCs w:val="24"/>
          <w:lang w:eastAsia="zh-CN"/>
        </w:rPr>
        <w:t>1.</w:t>
      </w:r>
      <w:r>
        <w:rPr>
          <w:rFonts w:hint="eastAsia" w:ascii="宋体" w:hAnsi="宋体" w:eastAsia="宋体" w:cs="仿宋_GB2312"/>
          <w:color w:val="auto"/>
          <w:sz w:val="24"/>
          <w:szCs w:val="24"/>
          <w:u w:val="single" w:color="333333"/>
          <w:lang w:eastAsia="zh-CN"/>
        </w:rPr>
        <w:t xml:space="preserve"> （产品名称1）</w:t>
      </w:r>
      <w:r>
        <w:rPr>
          <w:rFonts w:hint="eastAsia" w:ascii="宋体" w:hAnsi="宋体" w:eastAsia="宋体" w:cs="仿宋_GB2312"/>
          <w:color w:val="auto"/>
          <w:sz w:val="18"/>
          <w:szCs w:val="18"/>
          <w:lang w:eastAsia="zh-CN"/>
        </w:rPr>
        <w:t>1</w:t>
      </w:r>
      <w:r>
        <w:rPr>
          <w:rFonts w:hint="eastAsia" w:ascii="宋体" w:hAnsi="宋体" w:eastAsia="宋体" w:cs="仿宋_GB2312"/>
          <w:color w:val="auto"/>
          <w:sz w:val="24"/>
          <w:szCs w:val="24"/>
          <w:lang w:eastAsia="zh-CN"/>
        </w:rPr>
        <w:t>，生产厂为</w:t>
      </w:r>
      <w:r>
        <w:rPr>
          <w:rFonts w:hint="eastAsia" w:ascii="宋体" w:hAnsi="宋体" w:eastAsia="宋体" w:cs="仿宋_GB2312"/>
          <w:color w:val="auto"/>
          <w:sz w:val="24"/>
          <w:szCs w:val="24"/>
          <w:u w:val="single" w:color="333333"/>
          <w:lang w:eastAsia="zh-CN"/>
        </w:rPr>
        <w:t>（厂名）</w:t>
      </w:r>
      <w:r>
        <w:rPr>
          <w:rFonts w:hint="eastAsia" w:ascii="宋体" w:hAnsi="宋体" w:eastAsia="宋体" w:cs="仿宋_GB2312"/>
          <w:color w:val="auto"/>
          <w:sz w:val="18"/>
          <w:szCs w:val="18"/>
          <w:lang w:eastAsia="zh-CN"/>
        </w:rPr>
        <w:t>2</w:t>
      </w:r>
      <w:r>
        <w:rPr>
          <w:rFonts w:hint="eastAsia" w:ascii="宋体" w:hAnsi="宋体" w:eastAsia="宋体" w:cs="仿宋_GB2312"/>
          <w:color w:val="auto"/>
          <w:sz w:val="24"/>
          <w:szCs w:val="24"/>
          <w:lang w:eastAsia="zh-CN"/>
        </w:rPr>
        <w:t>，厂址为</w:t>
      </w:r>
      <w:r>
        <w:rPr>
          <w:rFonts w:hint="eastAsia" w:ascii="宋体" w:hAnsi="宋体" w:eastAsia="宋体" w:cs="仿宋_GB2312"/>
          <w:color w:val="auto"/>
          <w:sz w:val="24"/>
          <w:szCs w:val="24"/>
          <w:u w:val="single" w:color="333333"/>
          <w:lang w:eastAsia="zh-CN"/>
        </w:rPr>
        <w:t>（生产厂址）</w:t>
      </w:r>
      <w:r>
        <w:rPr>
          <w:rFonts w:hint="eastAsia" w:ascii="宋体" w:hAnsi="宋体" w:eastAsia="宋体" w:cs="仿宋_GB2312"/>
          <w:color w:val="auto"/>
          <w:sz w:val="24"/>
          <w:szCs w:val="24"/>
          <w:lang w:eastAsia="zh-CN"/>
        </w:rPr>
        <w:t>。</w:t>
      </w:r>
      <w:r>
        <w:rPr>
          <w:rFonts w:hint="eastAsia" w:ascii="宋体" w:hAnsi="宋体" w:eastAsia="宋体" w:cs="仿宋_GB2312"/>
          <w:color w:val="auto"/>
          <w:sz w:val="24"/>
          <w:szCs w:val="24"/>
          <w:u w:val="single" w:color="333333"/>
          <w:lang w:eastAsia="zh-CN"/>
        </w:rPr>
        <w:t>（产品名称1）</w:t>
      </w:r>
      <w:r>
        <w:rPr>
          <w:rFonts w:hint="eastAsia" w:ascii="宋体" w:hAnsi="宋体" w:eastAsia="宋体" w:cs="仿宋_GB2312"/>
          <w:color w:val="auto"/>
          <w:sz w:val="24"/>
          <w:szCs w:val="24"/>
          <w:lang w:eastAsia="zh-CN"/>
        </w:rPr>
        <w:t>的中国境内生产的组件成本占比≥</w:t>
      </w:r>
      <w:r>
        <w:rPr>
          <w:rFonts w:hint="eastAsia" w:ascii="宋体" w:hAnsi="宋体" w:eastAsia="宋体" w:cs="仿宋_GB2312"/>
          <w:color w:val="auto"/>
          <w:sz w:val="24"/>
          <w:szCs w:val="24"/>
          <w:u w:val="single" w:color="333333"/>
          <w:lang w:eastAsia="zh-CN"/>
        </w:rPr>
        <w:t>（规定比例）</w:t>
      </w:r>
      <w:r>
        <w:rPr>
          <w:rFonts w:hint="eastAsia" w:ascii="宋体" w:hAnsi="宋体" w:eastAsia="宋体" w:cs="仿宋_GB2312"/>
          <w:color w:val="auto"/>
          <w:sz w:val="18"/>
          <w:szCs w:val="18"/>
          <w:lang w:eastAsia="zh-CN"/>
        </w:rPr>
        <w:t>3</w:t>
      </w:r>
      <w:r>
        <w:rPr>
          <w:rFonts w:hint="eastAsia" w:ascii="宋体" w:hAnsi="宋体" w:eastAsia="宋体" w:cs="仿宋_GB2312"/>
          <w:color w:val="auto"/>
          <w:sz w:val="24"/>
          <w:szCs w:val="24"/>
          <w:lang w:eastAsia="zh-CN"/>
        </w:rPr>
        <w:t>。</w:t>
      </w:r>
      <w:r>
        <w:rPr>
          <w:rFonts w:hint="eastAsia" w:ascii="宋体" w:hAnsi="宋体" w:eastAsia="宋体" w:cs="仿宋_GB2312"/>
          <w:color w:val="auto"/>
          <w:sz w:val="24"/>
          <w:szCs w:val="24"/>
          <w:u w:val="single" w:color="333333"/>
          <w:lang w:eastAsia="zh-CN"/>
        </w:rPr>
        <w:t>（产品名称1）</w:t>
      </w:r>
      <w:r>
        <w:rPr>
          <w:rFonts w:hint="eastAsia" w:ascii="宋体" w:hAnsi="宋体" w:eastAsia="宋体" w:cs="仿宋_GB2312"/>
          <w:color w:val="auto"/>
          <w:sz w:val="24"/>
          <w:szCs w:val="24"/>
          <w:lang w:eastAsia="zh-CN"/>
        </w:rPr>
        <w:t>的</w:t>
      </w:r>
      <w:r>
        <w:rPr>
          <w:rFonts w:hint="eastAsia" w:ascii="宋体" w:hAnsi="宋体" w:eastAsia="宋体" w:cs="仿宋_GB2312"/>
          <w:color w:val="auto"/>
          <w:sz w:val="24"/>
          <w:szCs w:val="24"/>
          <w:u w:val="single" w:color="333333"/>
          <w:lang w:eastAsia="zh-CN"/>
        </w:rPr>
        <w:t>（关键组件）</w:t>
      </w:r>
      <w:r>
        <w:rPr>
          <w:rFonts w:hint="eastAsia" w:ascii="宋体" w:hAnsi="宋体" w:eastAsia="宋体" w:cs="仿宋_GB2312"/>
          <w:color w:val="auto"/>
          <w:sz w:val="18"/>
          <w:szCs w:val="18"/>
          <w:lang w:eastAsia="zh-CN"/>
        </w:rPr>
        <w:t>4</w:t>
      </w:r>
      <w:r>
        <w:rPr>
          <w:rFonts w:hint="eastAsia" w:ascii="宋体" w:hAnsi="宋体" w:eastAsia="宋体" w:cs="仿宋_GB2312"/>
          <w:color w:val="auto"/>
          <w:sz w:val="24"/>
          <w:szCs w:val="24"/>
          <w:lang w:eastAsia="zh-CN"/>
        </w:rPr>
        <w:t>在中国境内生产。</w:t>
      </w:r>
      <w:r>
        <w:rPr>
          <w:rFonts w:hint="eastAsia" w:ascii="宋体" w:hAnsi="宋体" w:eastAsia="宋体" w:cs="仿宋_GB2312"/>
          <w:color w:val="auto"/>
          <w:sz w:val="24"/>
          <w:szCs w:val="24"/>
          <w:u w:val="single" w:color="333333"/>
          <w:lang w:eastAsia="zh-CN"/>
        </w:rPr>
        <w:t>（产品名称1）</w:t>
      </w:r>
      <w:r>
        <w:rPr>
          <w:rFonts w:hint="eastAsia" w:ascii="宋体" w:hAnsi="宋体" w:eastAsia="宋体" w:cs="仿宋_GB2312"/>
          <w:color w:val="auto"/>
          <w:sz w:val="24"/>
          <w:szCs w:val="24"/>
          <w:lang w:eastAsia="zh-CN"/>
        </w:rPr>
        <w:t>的</w:t>
      </w:r>
      <w:r>
        <w:rPr>
          <w:rFonts w:hint="eastAsia" w:ascii="宋体" w:hAnsi="宋体" w:eastAsia="宋体" w:cs="仿宋_GB2312"/>
          <w:color w:val="auto"/>
          <w:sz w:val="24"/>
          <w:szCs w:val="24"/>
          <w:u w:val="single" w:color="333333"/>
          <w:lang w:eastAsia="zh-CN"/>
        </w:rPr>
        <w:t>（关键工序）</w:t>
      </w:r>
      <w:r>
        <w:rPr>
          <w:rFonts w:hint="eastAsia" w:ascii="宋体" w:hAnsi="宋体" w:eastAsia="宋体" w:cs="仿宋_GB2312"/>
          <w:color w:val="auto"/>
          <w:sz w:val="18"/>
          <w:szCs w:val="18"/>
          <w:lang w:eastAsia="zh-CN"/>
        </w:rPr>
        <w:t>5</w:t>
      </w:r>
      <w:r>
        <w:rPr>
          <w:rFonts w:hint="eastAsia" w:ascii="宋体" w:hAnsi="宋体" w:eastAsia="宋体" w:cs="仿宋_GB2312"/>
          <w:color w:val="auto"/>
          <w:sz w:val="24"/>
          <w:szCs w:val="24"/>
          <w:lang w:eastAsia="zh-CN"/>
        </w:rPr>
        <w:t>在中国境内完成。</w:t>
      </w:r>
    </w:p>
    <w:p w14:paraId="5BB309A1">
      <w:pPr>
        <w:pStyle w:val="23"/>
        <w:spacing w:line="360" w:lineRule="auto"/>
        <w:ind w:right="68" w:firstLine="480" w:firstLineChars="200"/>
        <w:rPr>
          <w:rFonts w:hint="eastAsia" w:ascii="宋体" w:hAnsi="宋体" w:eastAsia="宋体" w:cs="仿宋_GB2312"/>
          <w:sz w:val="24"/>
          <w:szCs w:val="24"/>
          <w:lang w:eastAsia="zh-CN"/>
        </w:rPr>
      </w:pPr>
      <w:r>
        <w:rPr>
          <w:rFonts w:hint="eastAsia" w:ascii="宋体" w:hAnsi="宋体" w:eastAsia="宋体" w:cs="仿宋_GB2312"/>
          <w:color w:val="auto"/>
          <w:sz w:val="24"/>
          <w:szCs w:val="24"/>
          <w:lang w:eastAsia="zh-CN"/>
        </w:rPr>
        <w:t>2.</w:t>
      </w:r>
      <w:r>
        <w:rPr>
          <w:rFonts w:hint="eastAsia" w:ascii="宋体" w:hAnsi="宋体" w:eastAsia="宋体" w:cs="仿宋_GB2312"/>
          <w:color w:val="auto"/>
          <w:sz w:val="24"/>
          <w:szCs w:val="24"/>
          <w:u w:val="single" w:color="333333"/>
          <w:lang w:eastAsia="zh-CN"/>
        </w:rPr>
        <w:t>（产品名称2）</w:t>
      </w:r>
      <w:r>
        <w:rPr>
          <w:rFonts w:hint="eastAsia" w:ascii="宋体" w:hAnsi="宋体" w:eastAsia="宋体" w:cs="仿宋_GB2312"/>
          <w:color w:val="auto"/>
          <w:sz w:val="24"/>
          <w:szCs w:val="24"/>
          <w:lang w:eastAsia="zh-CN"/>
        </w:rPr>
        <w:t>，生产厂为</w:t>
      </w:r>
      <w:r>
        <w:rPr>
          <w:rFonts w:hint="eastAsia" w:ascii="宋体" w:hAnsi="宋体" w:eastAsia="宋体" w:cs="仿宋_GB2312"/>
          <w:color w:val="auto"/>
          <w:sz w:val="24"/>
          <w:szCs w:val="24"/>
          <w:u w:val="single" w:color="333333"/>
          <w:lang w:eastAsia="zh-CN"/>
        </w:rPr>
        <w:t>（厂名）</w:t>
      </w:r>
      <w:r>
        <w:rPr>
          <w:rFonts w:hint="eastAsia" w:ascii="宋体" w:hAnsi="宋体" w:eastAsia="宋体" w:cs="仿宋_GB2312"/>
          <w:color w:val="auto"/>
          <w:sz w:val="24"/>
          <w:szCs w:val="24"/>
          <w:lang w:eastAsia="zh-CN"/>
        </w:rPr>
        <w:t>，厂址为</w:t>
      </w:r>
      <w:r>
        <w:rPr>
          <w:rFonts w:hint="eastAsia" w:ascii="宋体" w:hAnsi="宋体" w:eastAsia="宋体" w:cs="仿宋_GB2312"/>
          <w:color w:val="auto"/>
          <w:sz w:val="24"/>
          <w:szCs w:val="24"/>
          <w:u w:val="single" w:color="333333"/>
          <w:lang w:eastAsia="zh-CN"/>
        </w:rPr>
        <w:t>（生产厂址）</w:t>
      </w:r>
      <w:r>
        <w:rPr>
          <w:rFonts w:hint="eastAsia" w:ascii="宋体" w:hAnsi="宋体" w:eastAsia="宋体" w:cs="仿宋_GB2312"/>
          <w:color w:val="auto"/>
          <w:sz w:val="24"/>
          <w:szCs w:val="24"/>
          <w:lang w:eastAsia="zh-CN"/>
        </w:rPr>
        <w:t>。</w:t>
      </w:r>
      <w:r>
        <w:rPr>
          <w:rFonts w:hint="eastAsia" w:ascii="宋体" w:hAnsi="宋体" w:eastAsia="宋体" w:cs="仿宋_GB2312"/>
          <w:color w:val="auto"/>
          <w:sz w:val="24"/>
          <w:szCs w:val="24"/>
          <w:u w:val="single" w:color="333333"/>
          <w:lang w:eastAsia="zh-CN"/>
        </w:rPr>
        <w:t>（产品名称2）</w:t>
      </w:r>
      <w:r>
        <w:rPr>
          <w:rFonts w:hint="eastAsia" w:ascii="宋体" w:hAnsi="宋体" w:eastAsia="宋体" w:cs="仿宋_GB2312"/>
          <w:color w:val="auto"/>
          <w:sz w:val="24"/>
          <w:szCs w:val="24"/>
          <w:lang w:eastAsia="zh-CN"/>
        </w:rPr>
        <w:t>的中国境内生产的组件成本占比≥</w:t>
      </w:r>
      <w:r>
        <w:rPr>
          <w:rFonts w:hint="eastAsia" w:ascii="宋体" w:hAnsi="宋体" w:eastAsia="宋体" w:cs="仿宋_GB2312"/>
          <w:color w:val="auto"/>
          <w:sz w:val="24"/>
          <w:szCs w:val="24"/>
          <w:u w:val="single" w:color="333333"/>
          <w:lang w:eastAsia="zh-CN"/>
        </w:rPr>
        <w:t>（规定比例）</w:t>
      </w:r>
      <w:r>
        <w:rPr>
          <w:rFonts w:hint="eastAsia" w:ascii="宋体" w:hAnsi="宋体" w:eastAsia="宋体" w:cs="仿宋_GB2312"/>
          <w:color w:val="auto"/>
          <w:sz w:val="24"/>
          <w:szCs w:val="24"/>
          <w:lang w:eastAsia="zh-CN"/>
        </w:rPr>
        <w:t>。</w:t>
      </w:r>
      <w:r>
        <w:rPr>
          <w:rFonts w:hint="eastAsia" w:ascii="宋体" w:hAnsi="宋体" w:eastAsia="宋体" w:cs="仿宋_GB2312"/>
          <w:color w:val="auto"/>
          <w:sz w:val="24"/>
          <w:szCs w:val="24"/>
          <w:u w:val="single" w:color="333333"/>
          <w:lang w:eastAsia="zh-CN"/>
        </w:rPr>
        <w:t>（产品名称</w:t>
      </w:r>
      <w:r>
        <w:rPr>
          <w:rFonts w:hint="eastAsia" w:ascii="宋体" w:hAnsi="宋体" w:eastAsia="宋体" w:cs="仿宋_GB2312"/>
          <w:color w:val="auto"/>
          <w:sz w:val="24"/>
          <w:szCs w:val="24"/>
          <w:lang w:eastAsia="zh-CN"/>
        </w:rPr>
        <w:t xml:space="preserve"> </w:t>
      </w:r>
      <w:r>
        <w:rPr>
          <w:rFonts w:hint="eastAsia" w:ascii="宋体" w:hAnsi="宋体" w:eastAsia="宋体" w:cs="仿宋_GB2312"/>
          <w:color w:val="auto"/>
          <w:sz w:val="24"/>
          <w:szCs w:val="24"/>
          <w:u w:val="single" w:color="333333"/>
          <w:lang w:eastAsia="zh-CN"/>
        </w:rPr>
        <w:t>2）</w:t>
      </w:r>
      <w:r>
        <w:rPr>
          <w:rFonts w:hint="eastAsia" w:ascii="宋体" w:hAnsi="宋体" w:eastAsia="宋体" w:cs="仿宋_GB2312"/>
          <w:color w:val="auto"/>
          <w:sz w:val="24"/>
          <w:szCs w:val="24"/>
          <w:lang w:eastAsia="zh-CN"/>
        </w:rPr>
        <w:t>的</w:t>
      </w:r>
      <w:r>
        <w:rPr>
          <w:rFonts w:hint="eastAsia" w:ascii="宋体" w:hAnsi="宋体" w:eastAsia="宋体" w:cs="仿宋_GB2312"/>
          <w:color w:val="auto"/>
          <w:sz w:val="24"/>
          <w:szCs w:val="24"/>
          <w:u w:val="single" w:color="333333"/>
          <w:lang w:eastAsia="zh-CN"/>
        </w:rPr>
        <w:t>（关键组件）</w:t>
      </w:r>
      <w:r>
        <w:rPr>
          <w:rFonts w:hint="eastAsia" w:ascii="宋体" w:hAnsi="宋体" w:eastAsia="宋体" w:cs="仿宋_GB2312"/>
          <w:color w:val="auto"/>
          <w:sz w:val="24"/>
          <w:szCs w:val="24"/>
          <w:lang w:eastAsia="zh-CN"/>
        </w:rPr>
        <w:t>在中国境内生产。</w:t>
      </w:r>
      <w:r>
        <w:rPr>
          <w:rFonts w:hint="eastAsia" w:ascii="宋体" w:hAnsi="宋体" w:eastAsia="宋体" w:cs="仿宋_GB2312"/>
          <w:color w:val="auto"/>
          <w:sz w:val="24"/>
          <w:szCs w:val="24"/>
          <w:u w:val="single" w:color="333333"/>
          <w:lang w:eastAsia="zh-CN"/>
        </w:rPr>
        <w:t>（产品名称2）</w:t>
      </w:r>
      <w:r>
        <w:rPr>
          <w:rFonts w:hint="eastAsia" w:ascii="宋体" w:hAnsi="宋体" w:eastAsia="宋体" w:cs="仿宋_GB2312"/>
          <w:color w:val="auto"/>
          <w:sz w:val="24"/>
          <w:szCs w:val="24"/>
          <w:lang w:eastAsia="zh-CN"/>
        </w:rPr>
        <w:t>的</w:t>
      </w:r>
      <w:r>
        <w:rPr>
          <w:rFonts w:hint="eastAsia" w:ascii="宋体" w:hAnsi="宋体" w:eastAsia="宋体" w:cs="仿宋_GB2312"/>
          <w:color w:val="auto"/>
          <w:sz w:val="24"/>
          <w:szCs w:val="24"/>
          <w:u w:val="single" w:color="333333"/>
          <w:lang w:eastAsia="zh-CN"/>
        </w:rPr>
        <w:t>（关键工序）</w:t>
      </w:r>
      <w:r>
        <w:rPr>
          <w:rFonts w:hint="eastAsia" w:ascii="宋体" w:hAnsi="宋体" w:eastAsia="宋体" w:cs="仿宋_GB2312"/>
          <w:color w:val="auto"/>
          <w:sz w:val="24"/>
          <w:szCs w:val="24"/>
          <w:lang w:eastAsia="zh-CN"/>
        </w:rPr>
        <w:t>在中国境内完成。</w:t>
      </w:r>
    </w:p>
    <w:p w14:paraId="7E8559EC">
      <w:pPr>
        <w:pStyle w:val="23"/>
        <w:spacing w:line="360" w:lineRule="auto"/>
        <w:ind w:right="68" w:firstLine="480" w:firstLineChars="200"/>
        <w:rPr>
          <w:rFonts w:hint="eastAsia" w:ascii="宋体" w:hAnsi="宋体" w:eastAsia="宋体" w:cs="仿宋_GB2312"/>
          <w:color w:val="auto"/>
          <w:sz w:val="24"/>
          <w:szCs w:val="24"/>
          <w:lang w:eastAsia="zh-CN"/>
        </w:rPr>
      </w:pPr>
      <w:r>
        <w:rPr>
          <w:rFonts w:hint="eastAsia" w:ascii="宋体" w:hAnsi="宋体" w:eastAsia="宋体" w:cs="仿宋_GB2312"/>
          <w:color w:val="auto"/>
          <w:sz w:val="24"/>
          <w:szCs w:val="24"/>
          <w:lang w:eastAsia="zh-CN"/>
        </w:rPr>
        <w:t>……</w:t>
      </w:r>
    </w:p>
    <w:p w14:paraId="5CD7BD46">
      <w:pPr>
        <w:pStyle w:val="23"/>
        <w:spacing w:line="360" w:lineRule="auto"/>
        <w:ind w:right="68" w:firstLine="480" w:firstLineChars="200"/>
        <w:rPr>
          <w:rFonts w:hint="eastAsia" w:ascii="宋体" w:hAnsi="宋体" w:eastAsia="宋体" w:cs="仿宋_GB2312"/>
          <w:color w:val="auto"/>
          <w:sz w:val="24"/>
          <w:szCs w:val="24"/>
          <w:lang w:eastAsia="zh-CN"/>
        </w:rPr>
      </w:pPr>
      <w:r>
        <w:rPr>
          <w:rFonts w:hint="eastAsia" w:ascii="宋体" w:hAnsi="宋体" w:eastAsia="宋体" w:cs="仿宋_GB2312"/>
          <w:color w:val="auto"/>
          <w:sz w:val="24"/>
          <w:szCs w:val="24"/>
          <w:lang w:eastAsia="zh-CN"/>
        </w:rPr>
        <w:t>本公司（单位）对上述声明内容的真实性负责。如有虚假，愿承担相应法律责任。</w:t>
      </w:r>
    </w:p>
    <w:p w14:paraId="5B852116">
      <w:pPr>
        <w:pStyle w:val="23"/>
        <w:tabs>
          <w:tab w:val="left" w:pos="6623"/>
          <w:tab w:val="left" w:pos="7780"/>
          <w:tab w:val="left" w:pos="8230"/>
        </w:tabs>
        <w:spacing w:line="360" w:lineRule="auto"/>
        <w:ind w:right="746"/>
        <w:rPr>
          <w:rFonts w:hint="eastAsia" w:ascii="宋体" w:hAnsi="宋体" w:eastAsia="宋体" w:cs="仿宋_GB2312"/>
          <w:sz w:val="24"/>
          <w:szCs w:val="24"/>
          <w:lang w:eastAsia="zh-CN"/>
        </w:rPr>
      </w:pPr>
      <w:r>
        <w:rPr>
          <w:rFonts w:hint="eastAsia" w:ascii="宋体" w:hAnsi="宋体" w:eastAsia="宋体" w:cs="仿宋_GB2312"/>
          <w:color w:val="auto"/>
          <w:sz w:val="24"/>
          <w:szCs w:val="24"/>
          <w:lang w:eastAsia="zh-CN"/>
        </w:rPr>
        <w:t xml:space="preserve">                               公司（单位）名称（盖章）：</w:t>
      </w:r>
    </w:p>
    <w:p w14:paraId="1D533019">
      <w:pPr>
        <w:pStyle w:val="23"/>
        <w:tabs>
          <w:tab w:val="left" w:pos="6623"/>
          <w:tab w:val="left" w:pos="7780"/>
          <w:tab w:val="left" w:pos="8230"/>
        </w:tabs>
        <w:spacing w:line="360" w:lineRule="auto"/>
        <w:ind w:right="746"/>
        <w:rPr>
          <w:rFonts w:hint="eastAsia" w:ascii="宋体" w:hAnsi="宋体" w:eastAsia="宋体" w:cs="仿宋_GB2312"/>
          <w:color w:val="auto"/>
          <w:sz w:val="24"/>
          <w:szCs w:val="24"/>
        </w:rPr>
      </w:pPr>
      <w:r>
        <w:rPr>
          <w:rFonts w:hint="eastAsia" w:ascii="宋体" w:hAnsi="宋体" w:eastAsia="宋体" w:cs="仿宋_GB2312"/>
          <w:color w:val="auto"/>
          <w:sz w:val="24"/>
          <w:szCs w:val="24"/>
          <w:lang w:eastAsia="zh-CN"/>
        </w:rPr>
        <w:t xml:space="preserve">                                </w:t>
      </w:r>
      <w:r>
        <w:rPr>
          <w:rFonts w:hint="eastAsia" w:ascii="宋体" w:hAnsi="宋体" w:eastAsia="宋体" w:cs="仿宋_GB2312"/>
          <w:color w:val="auto"/>
          <w:sz w:val="24"/>
          <w:szCs w:val="24"/>
        </w:rPr>
        <w:t>日期：</w:t>
      </w:r>
      <w:r>
        <w:rPr>
          <w:rFonts w:hint="eastAsia" w:ascii="宋体" w:hAnsi="宋体" w:eastAsia="宋体" w:cs="仿宋_GB2312"/>
          <w:color w:val="auto"/>
          <w:sz w:val="24"/>
          <w:szCs w:val="24"/>
          <w:lang w:eastAsia="zh-CN"/>
        </w:rPr>
        <w:t xml:space="preserve">  </w:t>
      </w:r>
      <w:r>
        <w:rPr>
          <w:rFonts w:hint="eastAsia" w:ascii="宋体" w:hAnsi="宋体" w:eastAsia="宋体" w:cs="仿宋_GB2312"/>
          <w:color w:val="auto"/>
          <w:sz w:val="24"/>
          <w:szCs w:val="24"/>
        </w:rPr>
        <w:t>年</w:t>
      </w:r>
      <w:r>
        <w:rPr>
          <w:rFonts w:hint="eastAsia" w:ascii="宋体" w:hAnsi="宋体" w:eastAsia="宋体" w:cs="仿宋_GB2312"/>
          <w:color w:val="auto"/>
          <w:sz w:val="24"/>
          <w:szCs w:val="24"/>
          <w:lang w:eastAsia="zh-CN"/>
        </w:rPr>
        <w:t xml:space="preserve">  </w:t>
      </w:r>
      <w:r>
        <w:rPr>
          <w:rFonts w:hint="eastAsia" w:ascii="宋体" w:hAnsi="宋体" w:eastAsia="宋体" w:cs="仿宋_GB2312"/>
          <w:color w:val="auto"/>
          <w:sz w:val="24"/>
          <w:szCs w:val="24"/>
        </w:rPr>
        <w:t>月</w:t>
      </w:r>
      <w:r>
        <w:rPr>
          <w:rFonts w:hint="eastAsia" w:ascii="宋体" w:hAnsi="宋体" w:eastAsia="宋体" w:cs="仿宋_GB2312"/>
          <w:color w:val="auto"/>
          <w:sz w:val="24"/>
          <w:szCs w:val="24"/>
          <w:lang w:eastAsia="zh-CN"/>
        </w:rPr>
        <w:t xml:space="preserve">  </w:t>
      </w:r>
      <w:r>
        <w:rPr>
          <w:rFonts w:hint="eastAsia" w:ascii="宋体" w:hAnsi="宋体" w:eastAsia="宋体" w:cs="仿宋_GB2312"/>
          <w:color w:val="auto"/>
          <w:sz w:val="24"/>
          <w:szCs w:val="24"/>
        </w:rPr>
        <w:t>日</w:t>
      </w:r>
    </w:p>
    <w:p w14:paraId="1B68E02A">
      <w:pPr>
        <w:pStyle w:val="23"/>
        <w:tabs>
          <w:tab w:val="left" w:pos="6623"/>
          <w:tab w:val="left" w:pos="7780"/>
          <w:tab w:val="left" w:pos="8230"/>
        </w:tabs>
        <w:spacing w:line="360" w:lineRule="auto"/>
        <w:ind w:right="746"/>
        <w:rPr>
          <w:rFonts w:hint="eastAsia" w:ascii="宋体" w:hAnsi="宋体" w:eastAsia="宋体" w:cs="仿宋_GB2312"/>
          <w:color w:val="auto"/>
          <w:sz w:val="24"/>
          <w:szCs w:val="24"/>
        </w:rPr>
      </w:pPr>
    </w:p>
    <w:p w14:paraId="216C5DC3">
      <w:pPr>
        <w:pStyle w:val="23"/>
        <w:spacing w:line="360" w:lineRule="auto"/>
        <w:ind w:right="7"/>
        <w:rPr>
          <w:rFonts w:hint="eastAsia" w:ascii="宋体" w:hAnsi="宋体" w:eastAsia="宋体" w:cs="仿宋_GB2312"/>
          <w:sz w:val="24"/>
          <w:szCs w:val="24"/>
          <w:u w:val="single"/>
          <w:lang w:eastAsia="zh-CN"/>
        </w:rPr>
      </w:pPr>
      <w:r>
        <w:rPr>
          <w:rFonts w:hint="eastAsia" w:ascii="宋体" w:hAnsi="宋体" w:eastAsia="宋体" w:cs="仿宋_GB2312"/>
          <w:sz w:val="24"/>
          <w:szCs w:val="24"/>
          <w:u w:val="single"/>
          <w:lang w:eastAsia="zh-CN"/>
        </w:rPr>
        <w:t xml:space="preserve"> </w:t>
      </w:r>
      <w:r>
        <w:rPr>
          <w:rFonts w:ascii="宋体" w:hAnsi="宋体" w:eastAsia="宋体" w:cs="仿宋_GB2312"/>
          <w:sz w:val="24"/>
          <w:szCs w:val="24"/>
          <w:u w:val="single"/>
          <w:lang w:eastAsia="zh-CN"/>
        </w:rPr>
        <w:t xml:space="preserve">                                                                          </w:t>
      </w:r>
    </w:p>
    <w:p w14:paraId="5555C5A6">
      <w:pPr>
        <w:pStyle w:val="209"/>
        <w:numPr>
          <w:ilvl w:val="0"/>
          <w:numId w:val="21"/>
        </w:numPr>
        <w:spacing w:line="360" w:lineRule="auto"/>
        <w:ind w:left="1398" w:hanging="558" w:firstLineChars="0"/>
        <w:rPr>
          <w:rFonts w:hint="eastAsia" w:ascii="宋体" w:hAnsi="宋体" w:cs="仿宋_GB2312"/>
          <w:sz w:val="18"/>
          <w:szCs w:val="18"/>
        </w:rPr>
      </w:pPr>
      <w:r>
        <w:rPr>
          <w:rFonts w:hint="eastAsia" w:ascii="宋体" w:hAnsi="宋体" w:cs="仿宋_GB2312"/>
          <w:sz w:val="18"/>
          <w:szCs w:val="18"/>
        </w:rPr>
        <w:t>产品如有型号，请在“产品名称”栏一并填写。</w:t>
      </w:r>
    </w:p>
    <w:p w14:paraId="568C59E7">
      <w:pPr>
        <w:pStyle w:val="209"/>
        <w:numPr>
          <w:ilvl w:val="0"/>
          <w:numId w:val="21"/>
        </w:numPr>
        <w:spacing w:line="360" w:lineRule="auto"/>
        <w:ind w:left="1398" w:hanging="558" w:firstLineChars="0"/>
        <w:rPr>
          <w:rFonts w:hint="eastAsia" w:ascii="宋体" w:hAnsi="宋体" w:cs="仿宋_GB2312"/>
          <w:sz w:val="18"/>
          <w:szCs w:val="18"/>
        </w:rPr>
      </w:pPr>
      <w:r>
        <w:rPr>
          <w:rFonts w:hint="eastAsia" w:ascii="宋体" w:hAnsi="宋体" w:cs="仿宋_GB2312"/>
          <w:sz w:val="18"/>
          <w:szCs w:val="18"/>
        </w:rPr>
        <w:t>生产厂名与厂址应与生产厂营业执照载明的相关信息保持一致。</w:t>
      </w:r>
    </w:p>
    <w:p w14:paraId="6161E2A2">
      <w:pPr>
        <w:pStyle w:val="209"/>
        <w:numPr>
          <w:ilvl w:val="0"/>
          <w:numId w:val="21"/>
        </w:numPr>
        <w:spacing w:line="360" w:lineRule="auto"/>
        <w:ind w:left="1412" w:right="68" w:hanging="572" w:firstLineChars="0"/>
        <w:rPr>
          <w:rFonts w:hint="eastAsia" w:ascii="宋体" w:hAnsi="宋体" w:cs="仿宋_GB2312"/>
          <w:sz w:val="18"/>
          <w:szCs w:val="18"/>
        </w:rPr>
      </w:pPr>
      <w:r>
        <w:rPr>
          <w:rFonts w:hint="eastAsia" w:ascii="宋体" w:hAnsi="宋体" w:cs="仿宋_GB2312"/>
          <w:sz w:val="18"/>
          <w:szCs w:val="18"/>
        </w:rPr>
        <w:t>该产品的中国境内生产的组件成本占比相关要求实施前，“规定比例”栏可不填，下同。</w:t>
      </w:r>
    </w:p>
    <w:p w14:paraId="03405A64">
      <w:pPr>
        <w:pStyle w:val="209"/>
        <w:numPr>
          <w:ilvl w:val="0"/>
          <w:numId w:val="21"/>
        </w:numPr>
        <w:spacing w:line="360" w:lineRule="auto"/>
        <w:ind w:left="1398" w:hanging="558" w:firstLineChars="0"/>
        <w:rPr>
          <w:rFonts w:hint="eastAsia" w:ascii="宋体" w:hAnsi="宋体" w:cs="仿宋_GB2312"/>
          <w:sz w:val="18"/>
          <w:szCs w:val="18"/>
        </w:rPr>
      </w:pPr>
      <w:r>
        <w:rPr>
          <w:rFonts w:hint="eastAsia" w:ascii="宋体" w:hAnsi="宋体" w:cs="仿宋_GB2312"/>
          <w:sz w:val="18"/>
          <w:szCs w:val="18"/>
        </w:rPr>
        <w:t>该产品的关键组件要求实施前，“关键组件”栏可不填，下同。</w:t>
      </w:r>
    </w:p>
    <w:p w14:paraId="56D85344">
      <w:pPr>
        <w:pStyle w:val="209"/>
        <w:numPr>
          <w:ilvl w:val="0"/>
          <w:numId w:val="21"/>
        </w:numPr>
        <w:spacing w:line="360" w:lineRule="auto"/>
        <w:ind w:left="1398" w:hanging="558" w:firstLineChars="0"/>
        <w:rPr>
          <w:rFonts w:hint="eastAsia" w:ascii="宋体" w:hAnsi="宋体" w:cs="仿宋_GB2312"/>
          <w:sz w:val="18"/>
          <w:szCs w:val="18"/>
        </w:rPr>
      </w:pPr>
      <w:r>
        <w:rPr>
          <w:rFonts w:hint="eastAsia" w:ascii="宋体" w:hAnsi="宋体" w:cs="仿宋_GB2312"/>
          <w:sz w:val="18"/>
          <w:szCs w:val="18"/>
        </w:rPr>
        <w:t>该产品的关键工序要求实施前，“关键工序”栏可不填，下同。</w:t>
      </w:r>
    </w:p>
    <w:p w14:paraId="43FF4699">
      <w:pPr>
        <w:shd w:val="clear" w:color="auto" w:fill="FFFFFF"/>
        <w:spacing w:line="360" w:lineRule="auto"/>
        <w:jc w:val="center"/>
        <w:rPr>
          <w:rFonts w:hint="eastAsia" w:ascii="宋体" w:hAnsi="宋体" w:eastAsia="宋体" w:cs="Times New Roman"/>
          <w:sz w:val="24"/>
          <w:szCs w:val="24"/>
          <w:lang w:eastAsia="zh-CN"/>
        </w:rPr>
      </w:pPr>
      <w:r>
        <w:rPr>
          <w:lang w:eastAsia="zh-CN"/>
        </w:rPr>
        <w:br w:type="page"/>
      </w:r>
    </w:p>
    <w:p w14:paraId="334445D5">
      <w:pPr>
        <w:shd w:val="clear" w:color="auto" w:fill="FFFFFF"/>
        <w:spacing w:line="360" w:lineRule="auto"/>
        <w:jc w:val="center"/>
        <w:rPr>
          <w:rFonts w:hint="eastAsia" w:ascii="宋体" w:hAnsi="宋体" w:eastAsia="宋体" w:cs="Times New Roman"/>
          <w:sz w:val="24"/>
          <w:szCs w:val="24"/>
          <w:lang w:eastAsia="zh-CN"/>
        </w:rPr>
      </w:pPr>
    </w:p>
    <w:p w14:paraId="5D37C595">
      <w:pPr>
        <w:shd w:val="clear" w:color="auto" w:fill="FFFFFF"/>
        <w:spacing w:line="360" w:lineRule="auto"/>
        <w:jc w:val="center"/>
        <w:rPr>
          <w:rFonts w:hint="eastAsia" w:ascii="宋体" w:hAnsi="宋体" w:eastAsia="宋体" w:cs="仿宋_GB2312"/>
          <w:b/>
          <w:bCs/>
          <w:color w:val="auto"/>
          <w:sz w:val="30"/>
          <w:szCs w:val="30"/>
          <w:shd w:val="clear" w:color="auto" w:fill="FFFFFF"/>
          <w:lang w:eastAsia="zh-CN" w:bidi="ar"/>
        </w:rPr>
      </w:pPr>
      <w:r>
        <w:rPr>
          <w:rFonts w:ascii="宋体" w:hAnsi="宋体" w:eastAsia="宋体" w:cs="仿宋_GB2312"/>
          <w:b/>
          <w:bCs/>
          <w:color w:val="auto"/>
          <w:sz w:val="30"/>
          <w:szCs w:val="30"/>
          <w:shd w:val="clear" w:color="auto" w:fill="FFFFFF"/>
          <w:lang w:eastAsia="zh-CN" w:bidi="ar"/>
        </w:rPr>
        <w:t>关于符合本国产品标准的成本占比的承诺函</w:t>
      </w:r>
    </w:p>
    <w:p w14:paraId="3FA3D0BA">
      <w:pPr>
        <w:pStyle w:val="49"/>
        <w:shd w:val="clear" w:color="auto" w:fill="FFFFFF"/>
        <w:spacing w:before="0" w:beforeAutospacing="0" w:after="0" w:afterAutospacing="0" w:line="360" w:lineRule="auto"/>
        <w:rPr>
          <w:rFonts w:hint="eastAsia" w:cs="仿宋_GB2312"/>
          <w:color w:val="0F1115"/>
        </w:rPr>
      </w:pPr>
      <w:r>
        <w:rPr>
          <w:rStyle w:val="59"/>
          <w:rFonts w:hint="eastAsia" w:cs="仿宋_GB2312"/>
          <w:color w:val="0F1115"/>
          <w:shd w:val="clear" w:color="auto" w:fill="FFFFFF"/>
        </w:rPr>
        <w:t>致：[采购人名称/采购代理机构名称]</w:t>
      </w:r>
    </w:p>
    <w:p w14:paraId="0A8B431E">
      <w:pPr>
        <w:pStyle w:val="49"/>
        <w:shd w:val="clear" w:color="auto" w:fill="FFFFFF"/>
        <w:spacing w:before="0" w:beforeAutospacing="0" w:after="0" w:afterAutospacing="0" w:line="360" w:lineRule="auto"/>
        <w:ind w:firstLine="480" w:firstLineChars="200"/>
        <w:rPr>
          <w:rFonts w:hint="eastAsia" w:cs="仿宋_GB2312"/>
          <w:color w:val="0F1115"/>
        </w:rPr>
      </w:pPr>
      <w:r>
        <w:rPr>
          <w:rFonts w:hint="eastAsia" w:cs="仿宋_GB2312"/>
          <w:color w:val="0F1115"/>
          <w:shd w:val="clear" w:color="auto" w:fill="FFFFFF"/>
        </w:rPr>
        <w:t>就贵方组织的 </w:t>
      </w:r>
      <w:r>
        <w:rPr>
          <w:rStyle w:val="59"/>
          <w:rFonts w:hint="eastAsia" w:cs="仿宋_GB2312"/>
          <w:color w:val="0F1115"/>
          <w:shd w:val="clear" w:color="auto" w:fill="FFFFFF"/>
        </w:rPr>
        <w:t>[填写项目名称]</w:t>
      </w:r>
      <w:r>
        <w:rPr>
          <w:rFonts w:hint="eastAsia" w:cs="仿宋_GB2312"/>
          <w:color w:val="0F1115"/>
          <w:shd w:val="clear" w:color="auto" w:fill="FFFFFF"/>
        </w:rPr>
        <w:t> （项目编号：</w:t>
      </w:r>
      <w:r>
        <w:rPr>
          <w:rStyle w:val="59"/>
          <w:rFonts w:hint="eastAsia" w:cs="仿宋_GB2312"/>
          <w:color w:val="0F1115"/>
          <w:shd w:val="clear" w:color="auto" w:fill="FFFFFF"/>
        </w:rPr>
        <w:t>[填写项目编号]</w:t>
      </w:r>
      <w:r>
        <w:rPr>
          <w:rFonts w:hint="eastAsia" w:cs="仿宋_GB2312"/>
          <w:color w:val="0F1115"/>
          <w:shd w:val="clear" w:color="auto" w:fill="FFFFFF"/>
        </w:rPr>
        <w:t> ）采购项目，本公司（单位）（供应商名称：</w:t>
      </w:r>
      <w:r>
        <w:rPr>
          <w:rStyle w:val="59"/>
          <w:rFonts w:hint="eastAsia" w:cs="仿宋_GB2312"/>
          <w:color w:val="0F1115"/>
          <w:shd w:val="clear" w:color="auto" w:fill="FFFFFF"/>
        </w:rPr>
        <w:t>[填写供应商名称]</w:t>
      </w:r>
      <w:r>
        <w:rPr>
          <w:rFonts w:hint="eastAsia" w:cs="仿宋_GB2312"/>
          <w:color w:val="0F1115"/>
          <w:shd w:val="clear" w:color="auto" w:fill="FFFFFF"/>
        </w:rPr>
        <w:t> ）郑重承诺如下：</w:t>
      </w:r>
    </w:p>
    <w:p w14:paraId="1B9A9DAF">
      <w:pPr>
        <w:pStyle w:val="49"/>
        <w:shd w:val="clear" w:color="auto" w:fill="FFFFFF"/>
        <w:spacing w:before="0" w:beforeAutospacing="0" w:after="0" w:afterAutospacing="0" w:line="360" w:lineRule="auto"/>
        <w:ind w:firstLine="480"/>
        <w:rPr>
          <w:rFonts w:hint="eastAsia" w:cs="仿宋_GB2312"/>
          <w:color w:val="0F1115"/>
          <w:shd w:val="clear" w:color="auto" w:fill="FFFFFF"/>
        </w:rPr>
      </w:pPr>
      <w:r>
        <w:rPr>
          <w:rFonts w:hint="eastAsia" w:cs="仿宋_GB2312"/>
          <w:color w:val="0F1115"/>
          <w:shd w:val="clear" w:color="auto" w:fill="FFFFFF"/>
        </w:rPr>
        <w:t>根据《国务院办公厅关于在政府采购中实施本国产品标准及相关政策的通知》（国办发〔2025〕34号）及财政部会同有关行业主管部门针对相关产品制定的具体标准与要求，</w:t>
      </w:r>
      <w:r>
        <w:rPr>
          <w:rFonts w:hint="eastAsia" w:cs="仿宋_GB2312"/>
          <w:color w:val="0F1115"/>
        </w:rPr>
        <w:t>本公司（单位）为该项目提供的符合本国产品标准的产品成本之和占本公司（单位）提供的全部产品成本之和的比例为</w:t>
      </w:r>
      <w:r>
        <w:rPr>
          <w:rFonts w:cs="仿宋_GB2312"/>
          <w:color w:val="0F1115"/>
          <w:u w:val="thick"/>
        </w:rPr>
        <w:t>______</w:t>
      </w:r>
      <w:r>
        <w:rPr>
          <w:rFonts w:hint="eastAsia" w:cs="仿宋_GB2312"/>
          <w:color w:val="0F1115"/>
          <w:u w:val="thick"/>
          <w:shd w:val="clear" w:color="auto" w:fill="FFFFFF"/>
        </w:rPr>
        <w:t xml:space="preserve"> %。</w:t>
      </w:r>
    </w:p>
    <w:p w14:paraId="159FF681">
      <w:pPr>
        <w:pStyle w:val="49"/>
        <w:shd w:val="clear" w:color="auto" w:fill="FFFFFF"/>
        <w:spacing w:before="0" w:beforeAutospacing="0" w:after="0" w:afterAutospacing="0" w:line="360" w:lineRule="auto"/>
        <w:ind w:left="241" w:hanging="241" w:hangingChars="100"/>
        <w:rPr>
          <w:rStyle w:val="59"/>
          <w:rFonts w:hint="eastAsia" w:cs="仿宋_GB2312"/>
          <w:color w:val="0F1115"/>
          <w:shd w:val="clear" w:color="auto" w:fill="FFFFFF"/>
        </w:rPr>
      </w:pPr>
      <w:r>
        <w:rPr>
          <w:rStyle w:val="59"/>
          <w:rFonts w:hint="eastAsia" w:cs="仿宋_GB2312"/>
          <w:color w:val="0F1115"/>
          <w:shd w:val="clear" w:color="auto" w:fill="FFFFFF"/>
        </w:rPr>
        <w:t>成本核算依据说明：</w:t>
      </w:r>
    </w:p>
    <w:p w14:paraId="34C0619F">
      <w:pPr>
        <w:pStyle w:val="49"/>
        <w:shd w:val="clear" w:color="auto" w:fill="FFFFFF"/>
        <w:spacing w:before="0" w:beforeAutospacing="0" w:after="0" w:afterAutospacing="0" w:line="360" w:lineRule="auto"/>
        <w:ind w:firstLine="480"/>
        <w:rPr>
          <w:rFonts w:hint="eastAsia" w:cs="仿宋_GB2312"/>
          <w:color w:val="0F1115"/>
        </w:rPr>
      </w:pPr>
      <w:r>
        <w:rPr>
          <w:rFonts w:hint="eastAsia" w:cs="仿宋_GB2312"/>
          <w:color w:val="0F1115"/>
          <w:shd w:val="clear" w:color="auto" w:fill="FFFFFF"/>
        </w:rPr>
        <w:t>本公司（单位）确认，上述承诺中关于“在中国境内生产的组件成本占比”的计算，严格遵循国办发〔2025〕34号文附件1</w:t>
      </w:r>
      <w:r>
        <w:rPr>
          <w:rFonts w:hint="eastAsia" w:cs="仿宋_GB2312"/>
          <w:b/>
          <w:bCs/>
          <w:color w:val="0F1115"/>
          <w:shd w:val="clear" w:color="auto" w:fill="FFFFFF"/>
        </w:rPr>
        <w:t>《中国境内生产的组件成本核算基本规则》</w:t>
      </w:r>
      <w:r>
        <w:rPr>
          <w:rFonts w:hint="eastAsia" w:cs="仿宋_GB2312"/>
          <w:color w:val="0F1115"/>
          <w:shd w:val="clear" w:color="auto" w:fill="FFFFFF"/>
        </w:rPr>
        <w:t>进行，核算基础包括但不限于：相关产品的会计核算数据、组件采购合同、进货记录等可追溯的原始凭证。</w:t>
      </w:r>
    </w:p>
    <w:p w14:paraId="536DD16D">
      <w:pPr>
        <w:pStyle w:val="49"/>
        <w:shd w:val="clear" w:color="auto" w:fill="FFFFFF"/>
        <w:spacing w:before="0" w:beforeAutospacing="0" w:after="0" w:afterAutospacing="0" w:line="360" w:lineRule="auto"/>
        <w:rPr>
          <w:rFonts w:hint="eastAsia" w:cs="仿宋_GB2312"/>
          <w:color w:val="0F1115"/>
          <w:shd w:val="clear" w:color="auto" w:fill="FFFFFF"/>
        </w:rPr>
      </w:pPr>
      <w:r>
        <w:rPr>
          <w:rStyle w:val="59"/>
          <w:rFonts w:hint="eastAsia" w:cs="仿宋_GB2312"/>
          <w:color w:val="0F1115"/>
          <w:shd w:val="clear" w:color="auto" w:fill="FFFFFF"/>
        </w:rPr>
        <w:t>法律责任承诺：</w:t>
      </w:r>
    </w:p>
    <w:p w14:paraId="37081312">
      <w:pPr>
        <w:pStyle w:val="49"/>
        <w:shd w:val="clear" w:color="auto" w:fill="FFFFFF"/>
        <w:spacing w:before="0" w:beforeAutospacing="0" w:after="0" w:afterAutospacing="0" w:line="360" w:lineRule="auto"/>
        <w:ind w:firstLine="480" w:firstLineChars="200"/>
        <w:rPr>
          <w:rFonts w:hint="eastAsia" w:cs="仿宋_GB2312"/>
          <w:color w:val="0F1115"/>
        </w:rPr>
      </w:pPr>
      <w:r>
        <w:rPr>
          <w:rFonts w:hint="eastAsia" w:cs="仿宋_GB2312"/>
          <w:color w:val="0F1115"/>
          <w:shd w:val="clear" w:color="auto" w:fill="FFFFFF"/>
        </w:rPr>
        <w:t>本公司（单位）深知上述承诺的真实性、准确性直接关系到政府采购政策的公平执行与国家利益的维护。我们承诺，所提供的所有信息及支持性材料均真实、合法、有效。若在采购活动（包括评审、履约验收）或事后监督检查中，被查实存在虚假承诺、伪造材料或成本占比、关键组件/工序不符合上述承诺标准的情况，本公司（单位）愿意承担由此引发的一切法律责任，包括但不限于：</w:t>
      </w:r>
    </w:p>
    <w:p w14:paraId="4BD07686">
      <w:pPr>
        <w:pStyle w:val="49"/>
        <w:shd w:val="clear" w:color="auto" w:fill="FFFFFF"/>
        <w:spacing w:before="0" w:beforeAutospacing="0" w:after="0" w:afterAutospacing="0" w:line="360" w:lineRule="auto"/>
        <w:ind w:firstLine="480" w:firstLineChars="200"/>
        <w:rPr>
          <w:rFonts w:hint="eastAsia" w:cs="仿宋_GB2312"/>
          <w:color w:val="0F1115"/>
          <w:shd w:val="clear" w:color="auto" w:fill="FFFFFF"/>
        </w:rPr>
      </w:pPr>
      <w:r>
        <w:rPr>
          <w:rFonts w:hint="eastAsia" w:cs="仿宋_GB2312"/>
          <w:color w:val="0F1115"/>
          <w:shd w:val="clear" w:color="auto" w:fill="FFFFFF"/>
        </w:rPr>
        <w:t>1.被取消投标（响应）资格、中标（成交）资格；</w:t>
      </w:r>
    </w:p>
    <w:p w14:paraId="175FDC7B">
      <w:pPr>
        <w:pStyle w:val="49"/>
        <w:shd w:val="clear" w:color="auto" w:fill="FFFFFF"/>
        <w:spacing w:before="0" w:beforeAutospacing="0" w:after="0" w:afterAutospacing="0" w:line="360" w:lineRule="auto"/>
        <w:ind w:firstLine="480" w:firstLineChars="200"/>
        <w:rPr>
          <w:rFonts w:hint="eastAsia" w:cs="仿宋_GB2312"/>
          <w:color w:val="0F1115"/>
          <w:shd w:val="clear" w:color="auto" w:fill="FFFFFF"/>
        </w:rPr>
      </w:pPr>
      <w:r>
        <w:rPr>
          <w:rFonts w:hint="eastAsia" w:cs="仿宋_GB2312"/>
          <w:color w:val="0F1115"/>
          <w:shd w:val="clear" w:color="auto" w:fill="FFFFFF"/>
        </w:rPr>
        <w:t>2.被列入政府采购严重违法失信行为记录名单；</w:t>
      </w:r>
    </w:p>
    <w:p w14:paraId="539A2071">
      <w:pPr>
        <w:pStyle w:val="49"/>
        <w:shd w:val="clear" w:color="auto" w:fill="FFFFFF"/>
        <w:spacing w:before="0" w:beforeAutospacing="0" w:after="0" w:afterAutospacing="0" w:line="360" w:lineRule="auto"/>
        <w:ind w:firstLine="480" w:firstLineChars="200"/>
        <w:rPr>
          <w:rFonts w:hint="eastAsia" w:cs="仿宋_GB2312"/>
          <w:color w:val="0F1115"/>
          <w:shd w:val="clear" w:color="auto" w:fill="FFFFFF"/>
        </w:rPr>
      </w:pPr>
      <w:r>
        <w:rPr>
          <w:rFonts w:hint="eastAsia" w:cs="仿宋_GB2312"/>
          <w:color w:val="0F1115"/>
          <w:shd w:val="clear" w:color="auto" w:fill="FFFFFF"/>
        </w:rPr>
        <w:t>3.依法承担相应的行政处罚；</w:t>
      </w:r>
    </w:p>
    <w:p w14:paraId="5ADB6D02">
      <w:pPr>
        <w:pStyle w:val="49"/>
        <w:shd w:val="clear" w:color="auto" w:fill="FFFFFF"/>
        <w:spacing w:before="0" w:beforeAutospacing="0" w:after="0" w:afterAutospacing="0" w:line="360" w:lineRule="auto"/>
        <w:ind w:firstLine="480" w:firstLineChars="200"/>
        <w:rPr>
          <w:rFonts w:hint="eastAsia" w:cs="仿宋_GB2312"/>
          <w:color w:val="0F1115"/>
          <w:shd w:val="clear" w:color="auto" w:fill="FFFFFF"/>
        </w:rPr>
      </w:pPr>
      <w:r>
        <w:rPr>
          <w:rFonts w:hint="eastAsia" w:cs="仿宋_GB2312"/>
          <w:color w:val="0F1115"/>
          <w:shd w:val="clear" w:color="auto" w:fill="FFFFFF"/>
        </w:rPr>
        <w:t>4.对于给采购人及相关方造成的损失依法进行赔偿。</w:t>
      </w:r>
    </w:p>
    <w:p w14:paraId="2EF1DD63">
      <w:pPr>
        <w:pStyle w:val="49"/>
        <w:shd w:val="clear" w:color="auto" w:fill="FFFFFF"/>
        <w:spacing w:before="0" w:beforeAutospacing="0" w:after="0" w:afterAutospacing="0" w:line="360" w:lineRule="auto"/>
        <w:ind w:firstLine="480" w:firstLineChars="200"/>
        <w:rPr>
          <w:rFonts w:hint="eastAsia" w:cs="仿宋_GB2312"/>
          <w:color w:val="0F1115"/>
          <w:shd w:val="clear" w:color="auto" w:fill="FFFFFF"/>
        </w:rPr>
      </w:pPr>
      <w:r>
        <w:rPr>
          <w:rFonts w:hint="eastAsia" w:cs="仿宋_GB2312"/>
          <w:color w:val="0F1115"/>
          <w:shd w:val="clear" w:color="auto" w:fill="FFFFFF"/>
        </w:rPr>
        <w:t>本承诺函是本公司（单位）投标（响应）文件不可分割的一部分，具有法律效力。</w:t>
      </w:r>
    </w:p>
    <w:p w14:paraId="0FC6FBE1">
      <w:pPr>
        <w:pStyle w:val="49"/>
        <w:shd w:val="clear" w:color="auto" w:fill="FFFFFF"/>
        <w:spacing w:before="0" w:beforeAutospacing="0" w:after="0" w:afterAutospacing="0" w:line="360" w:lineRule="auto"/>
        <w:ind w:firstLine="480" w:firstLineChars="200"/>
        <w:rPr>
          <w:rFonts w:hint="eastAsia" w:cs="仿宋_GB2312"/>
          <w:color w:val="0F1115"/>
        </w:rPr>
      </w:pPr>
    </w:p>
    <w:p w14:paraId="5FB9A334">
      <w:pPr>
        <w:pStyle w:val="49"/>
        <w:shd w:val="clear" w:color="auto" w:fill="FFFFFF"/>
        <w:spacing w:before="0" w:beforeAutospacing="0" w:after="0" w:afterAutospacing="0" w:line="360" w:lineRule="auto"/>
        <w:jc w:val="right"/>
        <w:rPr>
          <w:rFonts w:hint="eastAsia" w:cs="仿宋_GB2312"/>
          <w:color w:val="0F1115"/>
          <w:shd w:val="clear" w:color="auto" w:fill="FFFFFF"/>
        </w:rPr>
      </w:pPr>
      <w:r>
        <w:rPr>
          <w:rFonts w:hint="eastAsia" w:cs="仿宋_GB2312"/>
          <w:color w:val="0F1115"/>
          <w:shd w:val="clear" w:color="auto" w:fill="FFFFFF"/>
        </w:rPr>
        <w:t>供应商名称（盖章）：</w:t>
      </w:r>
    </w:p>
    <w:p w14:paraId="6FB6F221">
      <w:pPr>
        <w:pStyle w:val="49"/>
        <w:shd w:val="clear" w:color="auto" w:fill="FFFFFF"/>
        <w:spacing w:before="0" w:beforeAutospacing="0" w:after="0" w:afterAutospacing="0" w:line="360" w:lineRule="auto"/>
        <w:jc w:val="right"/>
        <w:rPr>
          <w:rFonts w:hint="eastAsia" w:cs="仿宋_GB2312"/>
          <w:color w:val="0F1115"/>
          <w:shd w:val="clear" w:color="auto" w:fill="FFFFFF"/>
        </w:rPr>
      </w:pPr>
    </w:p>
    <w:p w14:paraId="5873DFF0">
      <w:pPr>
        <w:pStyle w:val="49"/>
        <w:shd w:val="clear" w:color="auto" w:fill="FFFFFF"/>
        <w:spacing w:before="0" w:beforeAutospacing="0" w:after="0" w:afterAutospacing="0" w:line="360" w:lineRule="auto"/>
        <w:jc w:val="right"/>
        <w:rPr>
          <w:rFonts w:hint="eastAsia" w:cs="仿宋_GB2312"/>
          <w:color w:val="0F1115"/>
          <w:shd w:val="clear" w:color="auto" w:fill="FFFFFF"/>
        </w:rPr>
      </w:pPr>
      <w:r>
        <w:rPr>
          <w:rFonts w:hint="eastAsia" w:cs="仿宋_GB2312"/>
          <w:color w:val="0F1115"/>
          <w:shd w:val="clear" w:color="auto" w:fill="FFFFFF"/>
        </w:rPr>
        <w:t>法定代表人或授权代表（签字或盖章）：</w:t>
      </w:r>
    </w:p>
    <w:p w14:paraId="7062CF14">
      <w:pPr>
        <w:pStyle w:val="49"/>
        <w:shd w:val="clear" w:color="auto" w:fill="FFFFFF"/>
        <w:spacing w:before="0" w:beforeAutospacing="0" w:after="0" w:afterAutospacing="0" w:line="360" w:lineRule="auto"/>
        <w:jc w:val="right"/>
        <w:rPr>
          <w:rFonts w:hint="eastAsia" w:cs="仿宋_GB2312"/>
          <w:color w:val="0F1115"/>
          <w:shd w:val="clear" w:color="auto" w:fill="FFFFFF"/>
        </w:rPr>
      </w:pPr>
    </w:p>
    <w:p w14:paraId="19AF2AC1">
      <w:pPr>
        <w:pStyle w:val="49"/>
        <w:shd w:val="clear" w:color="auto" w:fill="FFFFFF"/>
        <w:spacing w:before="0" w:beforeAutospacing="0" w:after="0" w:afterAutospacing="0" w:line="360" w:lineRule="auto"/>
        <w:jc w:val="right"/>
        <w:rPr>
          <w:rFonts w:hint="eastAsia" w:cs="Times New Roman"/>
        </w:rPr>
      </w:pPr>
      <w:r>
        <w:rPr>
          <w:rFonts w:hint="eastAsia" w:cs="仿宋_GB2312"/>
          <w:color w:val="0F1115"/>
          <w:shd w:val="clear" w:color="auto" w:fill="FFFFFF"/>
        </w:rPr>
        <w:t>日期： 年 月 日</w:t>
      </w:r>
      <w:r>
        <w:br w:type="page"/>
      </w:r>
    </w:p>
    <w:p w14:paraId="7007E495">
      <w:pPr>
        <w:spacing w:before="307" w:line="360" w:lineRule="auto"/>
        <w:ind w:left="18"/>
        <w:outlineLvl w:val="1"/>
        <w:rPr>
          <w:rFonts w:hint="eastAsia" w:ascii="宋体" w:hAnsi="宋体" w:eastAsia="宋体" w:cs="微软雅黑"/>
          <w:sz w:val="24"/>
          <w:szCs w:val="24"/>
          <w:lang w:eastAsia="zh-CN"/>
        </w:rPr>
      </w:pPr>
      <w:bookmarkStart w:id="507" w:name="_Toc192506585"/>
      <w:r>
        <w:rPr>
          <w:rFonts w:ascii="宋体" w:hAnsi="宋体" w:eastAsia="宋体" w:cs="Times New Roman"/>
          <w:sz w:val="24"/>
          <w:szCs w:val="24"/>
          <w:lang w:eastAsia="zh-CN"/>
        </w:rPr>
        <w:t xml:space="preserve">3  </w:t>
      </w:r>
      <w:r>
        <w:rPr>
          <w:rFonts w:ascii="宋体" w:hAnsi="宋体" w:eastAsia="宋体" w:cs="微软雅黑"/>
          <w:sz w:val="24"/>
          <w:szCs w:val="24"/>
          <w:lang w:eastAsia="zh-CN"/>
        </w:rPr>
        <w:t>本项目的特定资格要求（如有）</w:t>
      </w:r>
      <w:bookmarkEnd w:id="507"/>
    </w:p>
    <w:p w14:paraId="79D92A5A">
      <w:pPr>
        <w:spacing w:before="184" w:line="360" w:lineRule="auto"/>
        <w:ind w:left="18"/>
        <w:outlineLvl w:val="2"/>
        <w:rPr>
          <w:rFonts w:hint="eastAsia" w:ascii="宋体" w:hAnsi="宋体" w:eastAsia="宋体" w:cs="微软雅黑"/>
          <w:sz w:val="24"/>
          <w:szCs w:val="24"/>
          <w:lang w:eastAsia="zh-CN"/>
        </w:rPr>
      </w:pPr>
      <w:bookmarkStart w:id="508" w:name="_Toc192506586"/>
      <w:r>
        <w:rPr>
          <w:rFonts w:ascii="宋体" w:hAnsi="宋体" w:eastAsia="宋体" w:cs="Times New Roman"/>
          <w:sz w:val="24"/>
          <w:szCs w:val="24"/>
          <w:lang w:eastAsia="zh-CN"/>
        </w:rPr>
        <w:t xml:space="preserve">3-1  </w:t>
      </w:r>
      <w:r>
        <w:rPr>
          <w:rFonts w:ascii="宋体" w:hAnsi="宋体" w:eastAsia="宋体" w:cs="微软雅黑"/>
          <w:sz w:val="24"/>
          <w:szCs w:val="24"/>
          <w:lang w:eastAsia="zh-CN"/>
        </w:rPr>
        <w:t>联合协议（如有）</w:t>
      </w:r>
      <w:bookmarkEnd w:id="508"/>
    </w:p>
    <w:p w14:paraId="1B3AB336">
      <w:pPr>
        <w:spacing w:before="205" w:line="360" w:lineRule="auto"/>
        <w:ind w:left="3821"/>
        <w:rPr>
          <w:rFonts w:hint="eastAsia" w:ascii="宋体" w:hAnsi="宋体" w:eastAsia="宋体" w:cs="微软雅黑"/>
          <w:sz w:val="35"/>
          <w:szCs w:val="35"/>
          <w:lang w:eastAsia="zh-CN"/>
        </w:rPr>
      </w:pPr>
      <w:r>
        <w:rPr>
          <w:rFonts w:ascii="宋体" w:hAnsi="宋体" w:eastAsia="宋体" w:cs="微软雅黑"/>
          <w:b/>
          <w:bCs/>
          <w:sz w:val="35"/>
          <w:szCs w:val="35"/>
          <w:lang w:eastAsia="zh-CN"/>
        </w:rPr>
        <w:t>联合协议</w:t>
      </w:r>
    </w:p>
    <w:p w14:paraId="35F9E37A">
      <w:pPr>
        <w:tabs>
          <w:tab w:val="left" w:pos="1548"/>
        </w:tabs>
        <w:spacing w:before="250" w:line="360" w:lineRule="auto"/>
        <w:ind w:firstLine="495" w:firstLineChars="236"/>
        <w:rPr>
          <w:rFonts w:hint="eastAsia" w:ascii="宋体" w:hAnsi="宋体" w:eastAsia="宋体" w:cs="微软雅黑"/>
          <w:sz w:val="24"/>
          <w:szCs w:val="24"/>
          <w:lang w:eastAsia="zh-CN"/>
        </w:rPr>
      </w:pPr>
      <w:r>
        <w:rPr>
          <w:lang w:eastAsia="zh-CN"/>
        </w:rPr>
        <w:tab/>
      </w:r>
      <w:r>
        <w:rPr>
          <w:rFonts w:ascii="宋体" w:hAnsi="宋体" w:eastAsia="宋体" w:cs="微软雅黑"/>
          <w:sz w:val="24"/>
          <w:szCs w:val="24"/>
          <w:lang w:eastAsia="zh-CN"/>
        </w:rPr>
        <w:t>、</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及 </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就 </w:t>
      </w:r>
      <w:r>
        <w:rPr>
          <w:rFonts w:ascii="宋体" w:hAnsi="宋体" w:eastAsia="宋体" w:cs="Times New Roman"/>
          <w:sz w:val="24"/>
          <w:szCs w:val="24"/>
          <w:lang w:eastAsia="zh-CN"/>
        </w:rPr>
        <w:t>“</w:t>
      </w:r>
      <w:r>
        <w:rPr>
          <w:rFonts w:ascii="宋体" w:hAnsi="宋体" w:eastAsia="宋体" w:cs="Times New Roman"/>
          <w:sz w:val="24"/>
          <w:szCs w:val="24"/>
          <w:u w:val="single"/>
          <w:lang w:eastAsia="zh-CN"/>
        </w:rPr>
        <w:t xml:space="preserve">            </w:t>
      </w:r>
      <w:r>
        <w:rPr>
          <w:rFonts w:ascii="宋体" w:hAnsi="宋体" w:eastAsia="宋体" w:cs="微软雅黑"/>
          <w:sz w:val="24"/>
          <w:szCs w:val="24"/>
          <w:lang w:eastAsia="zh-CN"/>
        </w:rPr>
        <w:t>（项目名称）</w:t>
      </w:r>
      <w:r>
        <w:rPr>
          <w:rFonts w:ascii="宋体" w:hAnsi="宋体" w:eastAsia="宋体" w:cs="Times New Roman"/>
          <w:sz w:val="24"/>
          <w:szCs w:val="24"/>
          <w:lang w:eastAsia="zh-CN"/>
        </w:rPr>
        <w:t>”</w:t>
      </w:r>
      <w:r>
        <w:rPr>
          <w:rFonts w:ascii="宋体" w:hAnsi="宋体" w:eastAsia="宋体" w:cs="Times New Roman"/>
          <w:sz w:val="24"/>
          <w:szCs w:val="24"/>
          <w:u w:val="single"/>
          <w:lang w:eastAsia="zh-CN"/>
        </w:rPr>
        <w:t xml:space="preserve">            </w:t>
      </w:r>
      <w:r>
        <w:rPr>
          <w:rFonts w:ascii="宋体" w:hAnsi="宋体" w:eastAsia="宋体" w:cs="Times New Roman"/>
          <w:sz w:val="24"/>
          <w:szCs w:val="24"/>
          <w:lang w:eastAsia="zh-CN"/>
        </w:rPr>
        <w:t xml:space="preserve"> </w:t>
      </w:r>
      <w:r>
        <w:rPr>
          <w:rFonts w:ascii="宋体" w:hAnsi="宋体" w:eastAsia="宋体" w:cs="微软雅黑"/>
          <w:sz w:val="24"/>
          <w:szCs w:val="24"/>
          <w:lang w:eastAsia="zh-CN"/>
        </w:rPr>
        <w:t>包采购项目的磋商事宜，经各方充分协商一致 ，达成如下协议：</w:t>
      </w:r>
    </w:p>
    <w:p w14:paraId="4E989663">
      <w:pPr>
        <w:spacing w:before="175" w:line="360" w:lineRule="auto"/>
        <w:ind w:left="426" w:right="2" w:hanging="460"/>
        <w:rPr>
          <w:rFonts w:hint="eastAsia" w:ascii="宋体" w:hAnsi="宋体" w:eastAsia="宋体" w:cs="微软雅黑"/>
          <w:sz w:val="24"/>
          <w:szCs w:val="24"/>
          <w:lang w:eastAsia="zh-CN"/>
        </w:rPr>
      </w:pPr>
      <w:r>
        <w:rPr>
          <w:rFonts w:ascii="宋体" w:hAnsi="宋体" w:eastAsia="宋体" w:cs="微软雅黑"/>
          <w:sz w:val="24"/>
          <w:szCs w:val="24"/>
          <w:lang w:eastAsia="zh-CN"/>
        </w:rPr>
        <w:t>一、由</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牵头，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参加，组成联合体共同进行采购项目的磋商工作。</w:t>
      </w:r>
    </w:p>
    <w:p w14:paraId="4ECE305A">
      <w:pPr>
        <w:spacing w:before="175" w:line="360" w:lineRule="auto"/>
        <w:ind w:left="426" w:right="2" w:hanging="460"/>
        <w:rPr>
          <w:rFonts w:hint="eastAsia" w:ascii="宋体" w:hAnsi="宋体" w:eastAsia="宋体" w:cs="微软雅黑"/>
          <w:sz w:val="24"/>
          <w:szCs w:val="24"/>
          <w:lang w:eastAsia="zh-CN"/>
        </w:rPr>
      </w:pPr>
      <w:r>
        <w:rPr>
          <w:rFonts w:ascii="宋体" w:hAnsi="宋体" w:eastAsia="宋体" w:cs="微软雅黑"/>
          <w:sz w:val="24"/>
          <w:szCs w:val="24"/>
          <w:lang w:eastAsia="zh-CN"/>
        </w:rPr>
        <w:t>二、联合体成交后，联合体各方共同与采购人签订合同，就采购合同约定的事项对采购人承担连带责任。</w:t>
      </w:r>
    </w:p>
    <w:p w14:paraId="5721C51C">
      <w:pPr>
        <w:spacing w:before="175" w:line="360" w:lineRule="auto"/>
        <w:ind w:left="426" w:right="2" w:hanging="460"/>
        <w:rPr>
          <w:rFonts w:hint="eastAsia" w:ascii="宋体" w:hAnsi="宋体" w:eastAsia="宋体" w:cs="微软雅黑"/>
          <w:sz w:val="24"/>
          <w:szCs w:val="24"/>
          <w:lang w:eastAsia="zh-CN"/>
        </w:rPr>
      </w:pPr>
      <w:r>
        <w:rPr>
          <w:rFonts w:ascii="宋体" w:hAnsi="宋体" w:eastAsia="宋体" w:cs="微软雅黑"/>
          <w:sz w:val="24"/>
          <w:szCs w:val="24"/>
          <w:lang w:eastAsia="zh-CN"/>
        </w:rPr>
        <w:t>三、联合体各方均同意由牵头人代表其他联合体成员单位按竞争性磋商文件要求出具《授权委托书》。</w:t>
      </w:r>
    </w:p>
    <w:p w14:paraId="4593A9E6">
      <w:pPr>
        <w:spacing w:before="175" w:line="360" w:lineRule="auto"/>
        <w:ind w:left="426" w:right="2" w:hanging="460"/>
        <w:rPr>
          <w:rFonts w:hint="eastAsia" w:ascii="宋体" w:hAnsi="宋体" w:eastAsia="宋体" w:cs="微软雅黑"/>
          <w:sz w:val="24"/>
          <w:szCs w:val="24"/>
          <w:lang w:eastAsia="zh-CN"/>
        </w:rPr>
      </w:pPr>
      <w:r>
        <w:rPr>
          <w:rFonts w:ascii="宋体" w:hAnsi="宋体" w:eastAsia="宋体" w:cs="微软雅黑"/>
          <w:sz w:val="24"/>
          <w:szCs w:val="24"/>
          <w:lang w:eastAsia="zh-CN"/>
        </w:rPr>
        <w:t>四、牵头人为项目的总负责单位；组织各参加方进行项目实施工作。</w:t>
      </w:r>
    </w:p>
    <w:p w14:paraId="4CE9B784">
      <w:pPr>
        <w:spacing w:before="175" w:line="360" w:lineRule="auto"/>
        <w:ind w:left="426" w:right="2" w:hanging="460"/>
        <w:rPr>
          <w:rFonts w:hint="eastAsia" w:ascii="宋体" w:hAnsi="宋体" w:eastAsia="宋体" w:cs="微软雅黑"/>
          <w:sz w:val="24"/>
          <w:szCs w:val="24"/>
          <w:lang w:eastAsia="zh-CN"/>
        </w:rPr>
      </w:pPr>
      <w:r>
        <w:rPr>
          <w:rFonts w:ascii="宋体" w:hAnsi="宋体" w:eastAsia="宋体" w:cs="微软雅黑"/>
          <w:sz w:val="24"/>
          <w:szCs w:val="24"/>
          <w:lang w:eastAsia="zh-CN"/>
        </w:rPr>
        <w:t>五、</w:t>
      </w:r>
      <w:r>
        <w:rPr>
          <w:rFonts w:ascii="宋体" w:hAnsi="宋体" w:eastAsia="宋体" w:cs="Times New Roman"/>
          <w:sz w:val="24"/>
          <w:szCs w:val="24"/>
          <w:lang w:eastAsia="zh-CN"/>
        </w:rPr>
        <w:t>______</w:t>
      </w:r>
      <w:r>
        <w:rPr>
          <w:rFonts w:ascii="宋体" w:hAnsi="宋体" w:eastAsia="宋体" w:cs="微软雅黑"/>
          <w:sz w:val="24"/>
          <w:szCs w:val="24"/>
          <w:lang w:eastAsia="zh-CN"/>
        </w:rPr>
        <w:t>负责</w:t>
      </w:r>
      <w:r>
        <w:rPr>
          <w:rFonts w:ascii="宋体" w:hAnsi="宋体" w:eastAsia="宋体" w:cs="Times New Roman"/>
          <w:sz w:val="24"/>
          <w:szCs w:val="24"/>
          <w:lang w:eastAsia="zh-CN"/>
        </w:rPr>
        <w:t>______</w:t>
      </w:r>
      <w:r>
        <w:rPr>
          <w:rFonts w:ascii="宋体" w:hAnsi="宋体" w:eastAsia="宋体" w:cs="微软雅黑"/>
          <w:sz w:val="24"/>
          <w:szCs w:val="24"/>
          <w:lang w:eastAsia="zh-CN"/>
        </w:rPr>
        <w:t>，具体工作范围、内容以响应文件及合同为准。</w:t>
      </w:r>
    </w:p>
    <w:p w14:paraId="3D32306D">
      <w:pPr>
        <w:spacing w:before="175" w:line="360" w:lineRule="auto"/>
        <w:ind w:left="426" w:right="2" w:hanging="460"/>
        <w:rPr>
          <w:rFonts w:hint="eastAsia" w:ascii="宋体" w:hAnsi="宋体" w:eastAsia="宋体" w:cs="微软雅黑"/>
          <w:sz w:val="24"/>
          <w:szCs w:val="24"/>
          <w:lang w:eastAsia="zh-CN"/>
        </w:rPr>
      </w:pPr>
      <w:r>
        <w:rPr>
          <w:rFonts w:ascii="宋体" w:hAnsi="宋体" w:eastAsia="宋体" w:cs="微软雅黑"/>
          <w:sz w:val="24"/>
          <w:szCs w:val="24"/>
          <w:lang w:eastAsia="zh-CN"/>
        </w:rPr>
        <w:t>六、</w:t>
      </w:r>
      <w:r>
        <w:rPr>
          <w:rFonts w:ascii="宋体" w:hAnsi="宋体" w:eastAsia="宋体" w:cs="Times New Roman"/>
          <w:sz w:val="24"/>
          <w:szCs w:val="24"/>
          <w:lang w:eastAsia="zh-CN"/>
        </w:rPr>
        <w:t>______</w:t>
      </w:r>
      <w:r>
        <w:rPr>
          <w:rFonts w:ascii="宋体" w:hAnsi="宋体" w:eastAsia="宋体" w:cs="微软雅黑"/>
          <w:sz w:val="24"/>
          <w:szCs w:val="24"/>
          <w:lang w:eastAsia="zh-CN"/>
        </w:rPr>
        <w:t>负责</w:t>
      </w:r>
      <w:r>
        <w:rPr>
          <w:rFonts w:ascii="宋体" w:hAnsi="宋体" w:eastAsia="宋体" w:cs="Times New Roman"/>
          <w:sz w:val="24"/>
          <w:szCs w:val="24"/>
          <w:lang w:eastAsia="zh-CN"/>
        </w:rPr>
        <w:t>______</w:t>
      </w:r>
      <w:r>
        <w:rPr>
          <w:rFonts w:ascii="宋体" w:hAnsi="宋体" w:eastAsia="宋体" w:cs="微软雅黑"/>
          <w:sz w:val="24"/>
          <w:szCs w:val="24"/>
          <w:lang w:eastAsia="zh-CN"/>
        </w:rPr>
        <w:t>，具体工作范围、内容以响应文件及合同为准。</w:t>
      </w:r>
    </w:p>
    <w:p w14:paraId="49788789">
      <w:pPr>
        <w:spacing w:before="175" w:line="360" w:lineRule="auto"/>
        <w:ind w:left="426" w:right="2" w:hanging="460"/>
        <w:rPr>
          <w:rFonts w:hint="eastAsia" w:ascii="宋体" w:hAnsi="宋体" w:eastAsia="宋体" w:cs="微软雅黑"/>
          <w:sz w:val="24"/>
          <w:szCs w:val="24"/>
          <w:lang w:eastAsia="zh-CN"/>
        </w:rPr>
      </w:pPr>
      <w:r>
        <w:rPr>
          <w:rFonts w:ascii="宋体" w:hAnsi="宋体" w:eastAsia="宋体" w:cs="微软雅黑"/>
          <w:sz w:val="24"/>
          <w:szCs w:val="24"/>
          <w:lang w:eastAsia="zh-CN"/>
        </w:rPr>
        <w:t>七、</w:t>
      </w:r>
      <w:r>
        <w:rPr>
          <w:rFonts w:ascii="宋体" w:hAnsi="宋体" w:eastAsia="宋体" w:cs="Times New Roman"/>
          <w:sz w:val="24"/>
          <w:szCs w:val="24"/>
          <w:lang w:eastAsia="zh-CN"/>
        </w:rPr>
        <w:t>______</w:t>
      </w:r>
      <w:r>
        <w:rPr>
          <w:rFonts w:ascii="宋体" w:hAnsi="宋体" w:eastAsia="宋体" w:cs="微软雅黑"/>
          <w:sz w:val="24"/>
          <w:szCs w:val="24"/>
          <w:lang w:eastAsia="zh-CN"/>
        </w:rPr>
        <w:t>负责</w:t>
      </w:r>
      <w:r>
        <w:rPr>
          <w:rFonts w:ascii="宋体" w:hAnsi="宋体" w:eastAsia="宋体" w:cs="Times New Roman"/>
          <w:sz w:val="24"/>
          <w:szCs w:val="24"/>
          <w:lang w:eastAsia="zh-CN"/>
        </w:rPr>
        <w:t>______</w:t>
      </w:r>
      <w:r>
        <w:rPr>
          <w:rFonts w:ascii="宋体" w:hAnsi="宋体" w:eastAsia="宋体" w:cs="微软雅黑"/>
          <w:sz w:val="24"/>
          <w:szCs w:val="24"/>
          <w:lang w:eastAsia="zh-CN"/>
        </w:rPr>
        <w:t>（如有），具体工作范围、内容以响应文件及合同为准。</w:t>
      </w:r>
    </w:p>
    <w:p w14:paraId="2FF4669E">
      <w:pPr>
        <w:spacing w:before="175" w:line="360" w:lineRule="auto"/>
        <w:ind w:left="426" w:right="2" w:hanging="460"/>
        <w:rPr>
          <w:rFonts w:hint="eastAsia" w:ascii="宋体" w:hAnsi="宋体" w:eastAsia="宋体" w:cs="微软雅黑"/>
          <w:sz w:val="24"/>
          <w:szCs w:val="24"/>
          <w:lang w:eastAsia="zh-CN"/>
        </w:rPr>
      </w:pPr>
      <w:r>
        <w:rPr>
          <w:rFonts w:ascii="宋体" w:hAnsi="宋体" w:eastAsia="宋体" w:cs="微软雅黑"/>
          <w:sz w:val="24"/>
          <w:szCs w:val="24"/>
          <w:lang w:eastAsia="zh-CN"/>
        </w:rPr>
        <w:t>八、本项目联合协议合同总额为</w:t>
      </w:r>
      <w:r>
        <w:rPr>
          <w:rFonts w:ascii="宋体" w:hAnsi="宋体" w:eastAsia="宋体" w:cs="Times New Roman"/>
          <w:sz w:val="24"/>
          <w:szCs w:val="24"/>
          <w:lang w:eastAsia="zh-CN"/>
        </w:rPr>
        <w:t>______</w:t>
      </w:r>
      <w:r>
        <w:rPr>
          <w:rFonts w:ascii="宋体" w:hAnsi="宋体" w:eastAsia="宋体" w:cs="微软雅黑"/>
          <w:sz w:val="24"/>
          <w:szCs w:val="24"/>
          <w:lang w:eastAsia="zh-CN"/>
        </w:rPr>
        <w:t>元，联合体各成员按照如下比例分摊（按联合 体成员分别列明）：</w:t>
      </w:r>
    </w:p>
    <w:p w14:paraId="4E1178B0">
      <w:pPr>
        <w:spacing w:before="183" w:line="360" w:lineRule="auto"/>
        <w:ind w:left="854" w:hanging="10"/>
        <w:rPr>
          <w:rFonts w:hint="eastAsia" w:ascii="宋体" w:hAnsi="宋体" w:eastAsia="宋体" w:cs="微软雅黑"/>
          <w:sz w:val="24"/>
          <w:szCs w:val="24"/>
          <w:lang w:eastAsia="zh-CN"/>
        </w:rPr>
      </w:pPr>
      <w:r>
        <w:rPr>
          <w:rFonts w:ascii="宋体" w:hAnsi="宋体" w:eastAsia="宋体" w:cs="微软雅黑"/>
          <w:sz w:val="24"/>
          <w:szCs w:val="24"/>
          <w:lang w:eastAsia="zh-CN"/>
        </w:rPr>
        <w:t xml:space="preserve">（ </w:t>
      </w:r>
      <w:r>
        <w:rPr>
          <w:rFonts w:ascii="宋体" w:hAnsi="宋体" w:eastAsia="宋体" w:cs="Times New Roman"/>
          <w:sz w:val="24"/>
          <w:szCs w:val="24"/>
          <w:lang w:eastAsia="zh-CN"/>
        </w:rPr>
        <w:t xml:space="preserve">1 </w:t>
      </w:r>
      <w:r>
        <w:rPr>
          <w:rFonts w:ascii="宋体" w:hAnsi="宋体" w:eastAsia="宋体" w:cs="微软雅黑"/>
          <w:sz w:val="24"/>
          <w:szCs w:val="24"/>
          <w:lang w:eastAsia="zh-CN"/>
        </w:rPr>
        <w:t>）</w:t>
      </w:r>
      <w:r>
        <w:rPr>
          <w:rFonts w:ascii="宋体" w:hAnsi="宋体" w:eastAsia="宋体" w:cs="Times New Roman"/>
          <w:sz w:val="24"/>
          <w:szCs w:val="24"/>
          <w:lang w:eastAsia="zh-CN"/>
        </w:rPr>
        <w:t>______</w:t>
      </w:r>
      <w:r>
        <w:rPr>
          <w:rFonts w:ascii="宋体" w:hAnsi="宋体" w:eastAsia="宋体" w:cs="微软雅黑"/>
          <w:sz w:val="24"/>
          <w:szCs w:val="24"/>
          <w:lang w:eastAsia="zh-CN"/>
        </w:rPr>
        <w:t>为</w:t>
      </w:r>
      <w:r>
        <w:rPr>
          <w:rFonts w:ascii="宋体" w:hAnsi="宋体" w:eastAsia="宋体" w:cs="Times New Roman"/>
          <w:sz w:val="24"/>
          <w:szCs w:val="24"/>
          <w:lang w:eastAsia="zh-CN"/>
        </w:rPr>
        <w:t>□</w:t>
      </w:r>
      <w:r>
        <w:rPr>
          <w:rFonts w:ascii="宋体" w:hAnsi="宋体" w:eastAsia="宋体" w:cs="微软雅黑"/>
          <w:sz w:val="24"/>
          <w:szCs w:val="24"/>
          <w:lang w:eastAsia="zh-CN"/>
        </w:rPr>
        <w:t>大型企业</w:t>
      </w:r>
      <w:r>
        <w:rPr>
          <w:rFonts w:ascii="宋体" w:hAnsi="宋体" w:eastAsia="宋体" w:cs="Times New Roman"/>
          <w:sz w:val="24"/>
          <w:szCs w:val="24"/>
          <w:lang w:eastAsia="zh-CN"/>
        </w:rPr>
        <w:t>□</w:t>
      </w:r>
      <w:r>
        <w:rPr>
          <w:rFonts w:ascii="宋体" w:hAnsi="宋体" w:eastAsia="宋体" w:cs="微软雅黑"/>
          <w:sz w:val="24"/>
          <w:szCs w:val="24"/>
          <w:lang w:eastAsia="zh-CN"/>
        </w:rPr>
        <w:t>中型企业、</w:t>
      </w:r>
      <w:r>
        <w:rPr>
          <w:rFonts w:ascii="宋体" w:hAnsi="宋体" w:eastAsia="宋体" w:cs="Times New Roman"/>
          <w:sz w:val="24"/>
          <w:szCs w:val="24"/>
          <w:lang w:eastAsia="zh-CN"/>
        </w:rPr>
        <w:t>□</w:t>
      </w:r>
      <w:r>
        <w:rPr>
          <w:rFonts w:ascii="宋体" w:hAnsi="宋体" w:eastAsia="宋体" w:cs="微软雅黑"/>
          <w:sz w:val="24"/>
          <w:szCs w:val="24"/>
          <w:lang w:eastAsia="zh-CN"/>
        </w:rPr>
        <w:t>小微企业（包含监狱企业、残疾人福 利性单位）、</w:t>
      </w:r>
      <w:r>
        <w:rPr>
          <w:rFonts w:ascii="宋体" w:hAnsi="宋体" w:eastAsia="宋体" w:cs="Times New Roman"/>
          <w:sz w:val="24"/>
          <w:szCs w:val="24"/>
          <w:lang w:eastAsia="zh-CN"/>
        </w:rPr>
        <w:t>□</w:t>
      </w:r>
      <w:r>
        <w:rPr>
          <w:rFonts w:ascii="宋体" w:hAnsi="宋体" w:eastAsia="宋体" w:cs="微软雅黑"/>
          <w:sz w:val="24"/>
          <w:szCs w:val="24"/>
          <w:lang w:eastAsia="zh-CN"/>
        </w:rPr>
        <w:t>其他，合同金额为</w:t>
      </w:r>
      <w:r>
        <w:rPr>
          <w:rFonts w:ascii="宋体" w:hAnsi="宋体" w:eastAsia="宋体" w:cs="Times New Roman"/>
          <w:sz w:val="24"/>
          <w:szCs w:val="24"/>
          <w:lang w:eastAsia="zh-CN"/>
        </w:rPr>
        <w:t>______</w:t>
      </w:r>
      <w:r>
        <w:rPr>
          <w:rFonts w:ascii="宋体" w:hAnsi="宋体" w:eastAsia="宋体" w:cs="微软雅黑"/>
          <w:sz w:val="24"/>
          <w:szCs w:val="24"/>
          <w:lang w:eastAsia="zh-CN"/>
        </w:rPr>
        <w:t>元；</w:t>
      </w:r>
    </w:p>
    <w:p w14:paraId="0F4FE81C">
      <w:pPr>
        <w:spacing w:before="193" w:line="360" w:lineRule="auto"/>
        <w:ind w:left="854" w:hanging="10"/>
        <w:rPr>
          <w:rFonts w:hint="eastAsia" w:ascii="宋体" w:hAnsi="宋体" w:eastAsia="宋体" w:cs="微软雅黑"/>
          <w:sz w:val="24"/>
          <w:szCs w:val="24"/>
          <w:lang w:eastAsia="zh-CN"/>
        </w:rPr>
      </w:pPr>
      <w:r>
        <w:rPr>
          <w:rFonts w:ascii="宋体" w:hAnsi="宋体" w:eastAsia="宋体" w:cs="微软雅黑"/>
          <w:sz w:val="24"/>
          <w:szCs w:val="24"/>
          <w:lang w:eastAsia="zh-CN"/>
        </w:rPr>
        <w:t xml:space="preserve">（ </w:t>
      </w:r>
      <w:r>
        <w:rPr>
          <w:rFonts w:ascii="宋体" w:hAnsi="宋体" w:eastAsia="宋体" w:cs="Times New Roman"/>
          <w:sz w:val="24"/>
          <w:szCs w:val="24"/>
          <w:lang w:eastAsia="zh-CN"/>
        </w:rPr>
        <w:t xml:space="preserve">2 </w:t>
      </w:r>
      <w:r>
        <w:rPr>
          <w:rFonts w:ascii="宋体" w:hAnsi="宋体" w:eastAsia="宋体" w:cs="微软雅黑"/>
          <w:sz w:val="24"/>
          <w:szCs w:val="24"/>
          <w:lang w:eastAsia="zh-CN"/>
        </w:rPr>
        <w:t>）</w:t>
      </w:r>
      <w:r>
        <w:rPr>
          <w:rFonts w:ascii="宋体" w:hAnsi="宋体" w:eastAsia="宋体" w:cs="Times New Roman"/>
          <w:sz w:val="24"/>
          <w:szCs w:val="24"/>
          <w:lang w:eastAsia="zh-CN"/>
        </w:rPr>
        <w:t>______</w:t>
      </w:r>
      <w:r>
        <w:rPr>
          <w:rFonts w:ascii="宋体" w:hAnsi="宋体" w:eastAsia="宋体" w:cs="微软雅黑"/>
          <w:sz w:val="24"/>
          <w:szCs w:val="24"/>
          <w:lang w:eastAsia="zh-CN"/>
        </w:rPr>
        <w:t>为</w:t>
      </w:r>
      <w:r>
        <w:rPr>
          <w:rFonts w:ascii="宋体" w:hAnsi="宋体" w:eastAsia="宋体" w:cs="Times New Roman"/>
          <w:sz w:val="24"/>
          <w:szCs w:val="24"/>
          <w:lang w:eastAsia="zh-CN"/>
        </w:rPr>
        <w:t>□</w:t>
      </w:r>
      <w:r>
        <w:rPr>
          <w:rFonts w:ascii="宋体" w:hAnsi="宋体" w:eastAsia="宋体" w:cs="微软雅黑"/>
          <w:sz w:val="24"/>
          <w:szCs w:val="24"/>
          <w:lang w:eastAsia="zh-CN"/>
        </w:rPr>
        <w:t>大型企业</w:t>
      </w:r>
      <w:r>
        <w:rPr>
          <w:rFonts w:ascii="宋体" w:hAnsi="宋体" w:eastAsia="宋体" w:cs="Times New Roman"/>
          <w:sz w:val="24"/>
          <w:szCs w:val="24"/>
          <w:lang w:eastAsia="zh-CN"/>
        </w:rPr>
        <w:t>□</w:t>
      </w:r>
      <w:r>
        <w:rPr>
          <w:rFonts w:ascii="宋体" w:hAnsi="宋体" w:eastAsia="宋体" w:cs="微软雅黑"/>
          <w:sz w:val="24"/>
          <w:szCs w:val="24"/>
          <w:lang w:eastAsia="zh-CN"/>
        </w:rPr>
        <w:t>中型企业、</w:t>
      </w:r>
      <w:r>
        <w:rPr>
          <w:rFonts w:ascii="宋体" w:hAnsi="宋体" w:eastAsia="宋体" w:cs="Times New Roman"/>
          <w:sz w:val="24"/>
          <w:szCs w:val="24"/>
          <w:lang w:eastAsia="zh-CN"/>
        </w:rPr>
        <w:t>□</w:t>
      </w:r>
      <w:r>
        <w:rPr>
          <w:rFonts w:ascii="宋体" w:hAnsi="宋体" w:eastAsia="宋体" w:cs="微软雅黑"/>
          <w:sz w:val="24"/>
          <w:szCs w:val="24"/>
          <w:lang w:eastAsia="zh-CN"/>
        </w:rPr>
        <w:t>小微企业（包含监狱企业、残疾人福 利性单位）、</w:t>
      </w:r>
      <w:r>
        <w:rPr>
          <w:rFonts w:ascii="宋体" w:hAnsi="宋体" w:eastAsia="宋体" w:cs="Times New Roman"/>
          <w:sz w:val="24"/>
          <w:szCs w:val="24"/>
          <w:lang w:eastAsia="zh-CN"/>
        </w:rPr>
        <w:t>□</w:t>
      </w:r>
      <w:r>
        <w:rPr>
          <w:rFonts w:ascii="宋体" w:hAnsi="宋体" w:eastAsia="宋体" w:cs="微软雅黑"/>
          <w:sz w:val="24"/>
          <w:szCs w:val="24"/>
          <w:lang w:eastAsia="zh-CN"/>
        </w:rPr>
        <w:t>其他，合同金额为</w:t>
      </w:r>
      <w:r>
        <w:rPr>
          <w:rFonts w:ascii="宋体" w:hAnsi="宋体" w:eastAsia="宋体" w:cs="Times New Roman"/>
          <w:sz w:val="24"/>
          <w:szCs w:val="24"/>
          <w:lang w:eastAsia="zh-CN"/>
        </w:rPr>
        <w:t>______</w:t>
      </w:r>
      <w:r>
        <w:rPr>
          <w:rFonts w:ascii="宋体" w:hAnsi="宋体" w:eastAsia="宋体" w:cs="微软雅黑"/>
          <w:sz w:val="24"/>
          <w:szCs w:val="24"/>
          <w:lang w:eastAsia="zh-CN"/>
        </w:rPr>
        <w:t>元；</w:t>
      </w:r>
    </w:p>
    <w:p w14:paraId="07882A6E">
      <w:pPr>
        <w:spacing w:before="194" w:line="360" w:lineRule="auto"/>
        <w:ind w:left="854" w:right="2" w:firstLine="104"/>
        <w:rPr>
          <w:rFonts w:hint="eastAsia" w:ascii="宋体" w:hAnsi="宋体" w:eastAsia="宋体" w:cs="微软雅黑"/>
          <w:sz w:val="24"/>
          <w:szCs w:val="24"/>
          <w:lang w:eastAsia="zh-CN"/>
        </w:rPr>
      </w:pPr>
      <w:r>
        <w:rPr>
          <w:rFonts w:ascii="宋体" w:hAnsi="宋体" w:eastAsia="宋体" w:cs="微软雅黑"/>
          <w:sz w:val="24"/>
          <w:szCs w:val="24"/>
          <w:lang w:eastAsia="zh-CN"/>
        </w:rPr>
        <w:t xml:space="preserve">( </w:t>
      </w:r>
      <w:r>
        <w:rPr>
          <w:rFonts w:ascii="宋体" w:hAnsi="宋体" w:eastAsia="宋体" w:cs="Times New Roman"/>
          <w:sz w:val="24"/>
          <w:szCs w:val="24"/>
          <w:lang w:eastAsia="zh-CN"/>
        </w:rPr>
        <w:t xml:space="preserve">3 </w:t>
      </w:r>
      <w:r>
        <w:rPr>
          <w:rFonts w:ascii="宋体" w:hAnsi="宋体" w:eastAsia="宋体" w:cs="微软雅黑"/>
          <w:sz w:val="24"/>
          <w:szCs w:val="24"/>
          <w:lang w:eastAsia="zh-CN"/>
        </w:rPr>
        <w:t xml:space="preserve">) </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为</w:t>
      </w:r>
      <w:r>
        <w:rPr>
          <w:rFonts w:ascii="宋体" w:hAnsi="宋体" w:eastAsia="宋体" w:cs="Times New Roman"/>
          <w:sz w:val="24"/>
          <w:szCs w:val="24"/>
          <w:lang w:eastAsia="zh-CN"/>
        </w:rPr>
        <w:t>□</w:t>
      </w:r>
      <w:r>
        <w:rPr>
          <w:rFonts w:ascii="宋体" w:hAnsi="宋体" w:eastAsia="宋体" w:cs="微软雅黑"/>
          <w:sz w:val="24"/>
          <w:szCs w:val="24"/>
          <w:lang w:eastAsia="zh-CN"/>
        </w:rPr>
        <w:t>大型企业</w:t>
      </w:r>
      <w:r>
        <w:rPr>
          <w:rFonts w:ascii="宋体" w:hAnsi="宋体" w:eastAsia="宋体" w:cs="Times New Roman"/>
          <w:sz w:val="24"/>
          <w:szCs w:val="24"/>
          <w:lang w:eastAsia="zh-CN"/>
        </w:rPr>
        <w:t>□</w:t>
      </w:r>
      <w:r>
        <w:rPr>
          <w:rFonts w:ascii="宋体" w:hAnsi="宋体" w:eastAsia="宋体" w:cs="微软雅黑"/>
          <w:sz w:val="24"/>
          <w:szCs w:val="24"/>
          <w:lang w:eastAsia="zh-CN"/>
        </w:rPr>
        <w:t>中型企业 、</w:t>
      </w:r>
      <w:r>
        <w:rPr>
          <w:rFonts w:ascii="宋体" w:hAnsi="宋体" w:eastAsia="宋体" w:cs="Times New Roman"/>
          <w:sz w:val="24"/>
          <w:szCs w:val="24"/>
          <w:lang w:eastAsia="zh-CN"/>
        </w:rPr>
        <w:t>□</w:t>
      </w:r>
      <w:r>
        <w:rPr>
          <w:rFonts w:ascii="宋体" w:hAnsi="宋体" w:eastAsia="宋体" w:cs="微软雅黑"/>
          <w:sz w:val="24"/>
          <w:szCs w:val="24"/>
          <w:lang w:eastAsia="zh-CN"/>
        </w:rPr>
        <w:t>小微企业（包含监狱企业 、残疾人 福利性单位）、</w:t>
      </w:r>
      <w:r>
        <w:rPr>
          <w:rFonts w:ascii="宋体" w:hAnsi="宋体" w:eastAsia="宋体" w:cs="Times New Roman"/>
          <w:sz w:val="24"/>
          <w:szCs w:val="24"/>
          <w:lang w:eastAsia="zh-CN"/>
        </w:rPr>
        <w:t>□</w:t>
      </w:r>
      <w:r>
        <w:rPr>
          <w:rFonts w:ascii="宋体" w:hAnsi="宋体" w:eastAsia="宋体" w:cs="微软雅黑"/>
          <w:sz w:val="24"/>
          <w:szCs w:val="24"/>
          <w:lang w:eastAsia="zh-CN"/>
        </w:rPr>
        <w:t>其他，合同金额为</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元。</w:t>
      </w:r>
    </w:p>
    <w:p w14:paraId="0DD0708A">
      <w:pPr>
        <w:spacing w:before="175" w:line="360" w:lineRule="auto"/>
        <w:ind w:left="426" w:right="2" w:hanging="460"/>
        <w:rPr>
          <w:rFonts w:hint="eastAsia" w:ascii="宋体" w:hAnsi="宋体" w:eastAsia="宋体" w:cs="微软雅黑"/>
          <w:sz w:val="24"/>
          <w:szCs w:val="24"/>
          <w:lang w:eastAsia="zh-CN"/>
        </w:rPr>
      </w:pPr>
      <w:r>
        <w:rPr>
          <w:rFonts w:ascii="宋体" w:hAnsi="宋体" w:eastAsia="宋体" w:cs="微软雅黑"/>
          <w:sz w:val="24"/>
          <w:szCs w:val="24"/>
          <w:lang w:eastAsia="zh-CN"/>
        </w:rPr>
        <w:t>九、以联合体形式参加政府采购活动的，联合体各方不得再单独参加或者与其他供应商另外组成联合体参加同一合同项下的政府采购活动。</w:t>
      </w:r>
    </w:p>
    <w:p w14:paraId="107A28EA">
      <w:pPr>
        <w:spacing w:before="175" w:line="360" w:lineRule="auto"/>
        <w:ind w:left="426" w:right="2" w:hanging="460"/>
        <w:rPr>
          <w:rFonts w:hint="eastAsia" w:ascii="宋体" w:hAnsi="宋体" w:eastAsia="宋体" w:cs="微软雅黑"/>
          <w:sz w:val="24"/>
          <w:szCs w:val="24"/>
          <w:lang w:eastAsia="zh-CN"/>
        </w:rPr>
      </w:pPr>
      <w:r>
        <w:rPr>
          <w:rFonts w:ascii="宋体" w:hAnsi="宋体" w:eastAsia="宋体" w:cs="微软雅黑"/>
          <w:sz w:val="24"/>
          <w:szCs w:val="24"/>
          <w:lang w:eastAsia="zh-CN"/>
        </w:rPr>
        <w:t>十、其他约定（如有）：</w:t>
      </w:r>
      <w:r>
        <w:rPr>
          <w:rFonts w:ascii="宋体" w:hAnsi="宋体" w:eastAsia="宋体" w:cs="Times New Roman"/>
          <w:sz w:val="24"/>
          <w:szCs w:val="24"/>
          <w:lang w:eastAsia="zh-CN"/>
        </w:rPr>
        <w:t>______</w:t>
      </w:r>
      <w:r>
        <w:rPr>
          <w:rFonts w:ascii="宋体" w:hAnsi="宋体" w:eastAsia="宋体" w:cs="微软雅黑"/>
          <w:sz w:val="24"/>
          <w:szCs w:val="24"/>
          <w:lang w:eastAsia="zh-CN"/>
        </w:rPr>
        <w:t>。</w:t>
      </w:r>
    </w:p>
    <w:p w14:paraId="39805720">
      <w:pPr>
        <w:spacing w:before="309" w:line="360" w:lineRule="auto"/>
        <w:ind w:left="188" w:firstLine="475"/>
        <w:rPr>
          <w:rFonts w:hint="eastAsia" w:ascii="宋体" w:hAnsi="宋体" w:eastAsia="宋体" w:cs="微软雅黑"/>
          <w:sz w:val="24"/>
          <w:szCs w:val="24"/>
          <w:lang w:eastAsia="zh-CN"/>
        </w:rPr>
      </w:pPr>
      <w:r>
        <w:rPr>
          <w:rFonts w:ascii="宋体" w:hAnsi="宋体" w:eastAsia="宋体" w:cs="微软雅黑"/>
          <w:sz w:val="24"/>
          <w:szCs w:val="24"/>
          <w:lang w:eastAsia="zh-CN"/>
        </w:rPr>
        <w:t>本协议自各方盖章后生效，采购合同履行完毕后自动失效。如未成交，本协议自动终止。</w:t>
      </w:r>
    </w:p>
    <w:p w14:paraId="0B9B305C">
      <w:pPr>
        <w:spacing w:before="308"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联合体牵头人名称：</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联合体成员名称：</w:t>
      </w:r>
      <w:r>
        <w:rPr>
          <w:rFonts w:ascii="宋体" w:hAnsi="宋体" w:eastAsia="宋体" w:cs="微软雅黑"/>
          <w:sz w:val="24"/>
          <w:szCs w:val="24"/>
          <w:u w:val="single"/>
          <w:lang w:eastAsia="zh-CN"/>
        </w:rPr>
        <w:t xml:space="preserve">           </w:t>
      </w:r>
    </w:p>
    <w:p w14:paraId="5B9AE2B5">
      <w:pPr>
        <w:spacing w:before="178"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盖章：</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盖章：</w:t>
      </w:r>
      <w:r>
        <w:rPr>
          <w:rFonts w:ascii="宋体" w:hAnsi="宋体" w:eastAsia="宋体" w:cs="微软雅黑"/>
          <w:sz w:val="24"/>
          <w:szCs w:val="24"/>
          <w:u w:val="single"/>
          <w:lang w:eastAsia="zh-CN"/>
        </w:rPr>
        <w:t xml:space="preserve">           </w:t>
      </w:r>
    </w:p>
    <w:p w14:paraId="5FF816D0">
      <w:pPr>
        <w:pStyle w:val="23"/>
        <w:spacing w:line="360" w:lineRule="auto"/>
        <w:rPr>
          <w:rFonts w:hint="eastAsia" w:ascii="宋体" w:hAnsi="宋体" w:eastAsia="宋体"/>
          <w:lang w:eastAsia="zh-CN"/>
        </w:rPr>
      </w:pPr>
    </w:p>
    <w:p w14:paraId="4B901A54">
      <w:pPr>
        <w:pStyle w:val="23"/>
        <w:spacing w:line="360" w:lineRule="auto"/>
        <w:rPr>
          <w:rFonts w:hint="eastAsia" w:ascii="宋体" w:hAnsi="宋体" w:eastAsia="宋体"/>
          <w:lang w:eastAsia="zh-CN"/>
        </w:rPr>
      </w:pPr>
    </w:p>
    <w:p w14:paraId="724EF083">
      <w:pPr>
        <w:pStyle w:val="23"/>
        <w:spacing w:line="360" w:lineRule="auto"/>
        <w:rPr>
          <w:rFonts w:hint="eastAsia" w:ascii="宋体" w:hAnsi="宋体" w:eastAsia="宋体"/>
          <w:lang w:eastAsia="zh-CN"/>
        </w:rPr>
      </w:pPr>
    </w:p>
    <w:p w14:paraId="596DD649">
      <w:pPr>
        <w:spacing w:before="103" w:line="360" w:lineRule="auto"/>
        <w:ind w:right="1"/>
        <w:rPr>
          <w:rFonts w:hint="eastAsia" w:ascii="宋体" w:hAnsi="宋体" w:eastAsia="宋体" w:cs="微软雅黑"/>
          <w:sz w:val="24"/>
          <w:szCs w:val="24"/>
          <w:lang w:eastAsia="zh-CN"/>
        </w:rPr>
      </w:pPr>
      <w:r>
        <w:rPr>
          <w:rFonts w:ascii="宋体" w:hAnsi="宋体" w:eastAsia="宋体" w:cs="微软雅黑"/>
          <w:sz w:val="24"/>
          <w:szCs w:val="24"/>
          <w:lang w:eastAsia="zh-CN"/>
        </w:rPr>
        <w:t>联合体成员名称：</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盖章：</w:t>
      </w:r>
      <w:r>
        <w:rPr>
          <w:rFonts w:ascii="宋体" w:hAnsi="宋体" w:eastAsia="宋体" w:cs="微软雅黑"/>
          <w:sz w:val="24"/>
          <w:szCs w:val="24"/>
          <w:u w:val="single"/>
          <w:lang w:eastAsia="zh-CN"/>
        </w:rPr>
        <w:t xml:space="preserve">           </w:t>
      </w:r>
    </w:p>
    <w:p w14:paraId="65C2A2BB">
      <w:pPr>
        <w:spacing w:before="258" w:line="360" w:lineRule="auto"/>
        <w:jc w:val="right"/>
        <w:rPr>
          <w:rFonts w:hint="eastAsia" w:ascii="宋体" w:hAnsi="宋体" w:eastAsia="宋体" w:cs="微软雅黑"/>
          <w:sz w:val="24"/>
          <w:szCs w:val="24"/>
          <w:lang w:eastAsia="zh-CN"/>
        </w:rPr>
      </w:pPr>
      <w:r>
        <w:rPr>
          <w:rFonts w:ascii="宋体" w:hAnsi="宋体" w:eastAsia="宋体" w:cs="微软雅黑"/>
          <w:sz w:val="24"/>
          <w:szCs w:val="24"/>
          <w:lang w:eastAsia="zh-CN"/>
        </w:rPr>
        <w:t>日期：</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月</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w:t>
      </w:r>
    </w:p>
    <w:p w14:paraId="76E9D591">
      <w:pPr>
        <w:pStyle w:val="23"/>
        <w:spacing w:line="360" w:lineRule="auto"/>
        <w:rPr>
          <w:rFonts w:hint="eastAsia" w:ascii="宋体" w:hAnsi="宋体" w:eastAsia="宋体"/>
          <w:lang w:eastAsia="zh-CN"/>
        </w:rPr>
      </w:pPr>
    </w:p>
    <w:p w14:paraId="03B322A0">
      <w:pPr>
        <w:pStyle w:val="23"/>
        <w:spacing w:line="360" w:lineRule="auto"/>
        <w:rPr>
          <w:rFonts w:hint="eastAsia" w:ascii="宋体" w:hAnsi="宋体" w:eastAsia="宋体"/>
          <w:lang w:eastAsia="zh-CN"/>
        </w:rPr>
      </w:pPr>
    </w:p>
    <w:p w14:paraId="0A440CD9">
      <w:pPr>
        <w:pStyle w:val="23"/>
        <w:spacing w:line="360" w:lineRule="auto"/>
        <w:rPr>
          <w:rFonts w:hint="eastAsia" w:ascii="宋体" w:hAnsi="宋体" w:eastAsia="宋体"/>
          <w:lang w:eastAsia="zh-CN"/>
        </w:rPr>
      </w:pPr>
    </w:p>
    <w:p w14:paraId="6FADA790">
      <w:pPr>
        <w:pStyle w:val="23"/>
        <w:spacing w:line="360" w:lineRule="auto"/>
        <w:rPr>
          <w:rFonts w:hint="eastAsia" w:ascii="宋体" w:hAnsi="宋体" w:eastAsia="宋体"/>
          <w:lang w:eastAsia="zh-CN"/>
        </w:rPr>
      </w:pPr>
    </w:p>
    <w:p w14:paraId="74022B22">
      <w:pPr>
        <w:pStyle w:val="23"/>
        <w:spacing w:line="360" w:lineRule="auto"/>
        <w:rPr>
          <w:rFonts w:hint="eastAsia" w:ascii="宋体" w:hAnsi="宋体" w:eastAsia="宋体"/>
          <w:lang w:eastAsia="zh-CN"/>
        </w:rPr>
      </w:pPr>
    </w:p>
    <w:p w14:paraId="123D9FE1">
      <w:pPr>
        <w:spacing w:before="103" w:line="360" w:lineRule="auto"/>
        <w:ind w:left="488"/>
        <w:rPr>
          <w:rFonts w:hint="eastAsia" w:ascii="宋体" w:hAnsi="宋体" w:eastAsia="宋体" w:cs="微软雅黑"/>
          <w:sz w:val="24"/>
          <w:szCs w:val="24"/>
          <w:lang w:eastAsia="zh-CN"/>
        </w:rPr>
      </w:pPr>
      <w:r>
        <w:rPr>
          <w:rFonts w:ascii="宋体" w:hAnsi="宋体" w:eastAsia="宋体" w:cs="微软雅黑"/>
          <w:sz w:val="24"/>
          <w:szCs w:val="24"/>
          <w:lang w:eastAsia="zh-CN"/>
        </w:rPr>
        <w:t>注：</w:t>
      </w:r>
    </w:p>
    <w:p w14:paraId="612B3D33">
      <w:pPr>
        <w:pStyle w:val="23"/>
        <w:spacing w:before="171" w:line="360" w:lineRule="auto"/>
        <w:ind w:left="723" w:hanging="219"/>
        <w:rPr>
          <w:rFonts w:hint="eastAsia" w:ascii="宋体" w:hAnsi="宋体" w:eastAsia="宋体" w:cs="微软雅黑"/>
          <w:sz w:val="24"/>
          <w:szCs w:val="24"/>
          <w:lang w:eastAsia="zh-CN"/>
        </w:rPr>
      </w:pPr>
      <w:r>
        <w:rPr>
          <w:rFonts w:ascii="宋体" w:hAnsi="宋体" w:eastAsia="宋体"/>
          <w:sz w:val="24"/>
          <w:szCs w:val="24"/>
          <w:lang w:eastAsia="zh-CN"/>
        </w:rPr>
        <w:t>1.</w:t>
      </w:r>
      <w:r>
        <w:rPr>
          <w:rFonts w:ascii="宋体" w:hAnsi="宋体" w:eastAsia="宋体" w:cs="微软雅黑"/>
          <w:sz w:val="24"/>
          <w:szCs w:val="24"/>
          <w:lang w:eastAsia="zh-CN"/>
        </w:rPr>
        <w:t>如本项目（包）接受供应商以联合体形式参加采购活动，且供应商以联合体形式参与时，须提供《联合协议》，否则</w:t>
      </w:r>
      <w:r>
        <w:rPr>
          <w:rFonts w:ascii="宋体" w:hAnsi="宋体" w:eastAsia="宋体" w:cs="微软雅黑"/>
          <w:b/>
          <w:bCs/>
          <w:sz w:val="24"/>
          <w:szCs w:val="24"/>
          <w:lang w:eastAsia="zh-CN"/>
        </w:rPr>
        <w:t>响应无效</w:t>
      </w:r>
      <w:r>
        <w:rPr>
          <w:rFonts w:ascii="宋体" w:hAnsi="宋体" w:eastAsia="宋体" w:cs="微软雅黑"/>
          <w:sz w:val="24"/>
          <w:szCs w:val="24"/>
          <w:lang w:eastAsia="zh-CN"/>
        </w:rPr>
        <w:t>。</w:t>
      </w:r>
    </w:p>
    <w:p w14:paraId="52D7ABC9">
      <w:pPr>
        <w:pStyle w:val="23"/>
        <w:spacing w:before="177" w:line="360" w:lineRule="auto"/>
        <w:ind w:left="495"/>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联合体各方成员须在本协议上共同盖章。</w:t>
      </w:r>
    </w:p>
    <w:p w14:paraId="36E62B31">
      <w:pPr>
        <w:kinsoku/>
        <w:autoSpaceDE/>
        <w:autoSpaceDN/>
        <w:adjustRightInd/>
        <w:snapToGrid/>
        <w:rPr>
          <w:rFonts w:hint="eastAsia" w:ascii="宋体" w:hAnsi="宋体" w:eastAsia="宋体"/>
          <w:sz w:val="24"/>
          <w:szCs w:val="24"/>
          <w:lang w:eastAsia="zh-CN"/>
        </w:rPr>
      </w:pPr>
      <w:r>
        <w:rPr>
          <w:lang w:eastAsia="zh-CN"/>
        </w:rPr>
        <w:br w:type="page"/>
      </w:r>
    </w:p>
    <w:p w14:paraId="3713C33A">
      <w:pPr>
        <w:pStyle w:val="23"/>
        <w:spacing w:before="307" w:line="360" w:lineRule="auto"/>
        <w:ind w:left="18"/>
        <w:outlineLvl w:val="2"/>
        <w:rPr>
          <w:rFonts w:hint="eastAsia" w:ascii="宋体" w:hAnsi="宋体" w:eastAsia="宋体" w:cs="微软雅黑"/>
          <w:sz w:val="24"/>
          <w:szCs w:val="24"/>
          <w:lang w:eastAsia="zh-CN"/>
        </w:rPr>
      </w:pPr>
      <w:bookmarkStart w:id="509" w:name="_Toc192506587"/>
      <w:r>
        <w:rPr>
          <w:rFonts w:ascii="宋体" w:hAnsi="宋体" w:eastAsia="宋体"/>
          <w:sz w:val="24"/>
          <w:szCs w:val="24"/>
          <w:lang w:eastAsia="zh-CN"/>
        </w:rPr>
        <w:t xml:space="preserve">3-2 </w:t>
      </w:r>
      <w:r>
        <w:rPr>
          <w:rFonts w:ascii="宋体" w:hAnsi="宋体" w:eastAsia="宋体" w:cs="微软雅黑"/>
          <w:sz w:val="24"/>
          <w:szCs w:val="24"/>
          <w:lang w:eastAsia="zh-CN"/>
        </w:rPr>
        <w:t>其他特定资格要求</w:t>
      </w:r>
      <w:bookmarkEnd w:id="509"/>
    </w:p>
    <w:p w14:paraId="0C356C67">
      <w:pPr>
        <w:kinsoku/>
        <w:autoSpaceDE/>
        <w:autoSpaceDN/>
        <w:adjustRightInd/>
        <w:snapToGrid/>
        <w:rPr>
          <w:rFonts w:ascii="Times New Roman" w:hAnsi="Times New Roman" w:eastAsia="宋体" w:cs="Times New Roman"/>
          <w:color w:val="auto"/>
          <w:kern w:val="2"/>
          <w:sz w:val="24"/>
          <w:szCs w:val="24"/>
          <w:lang w:eastAsia="zh-CN"/>
        </w:rPr>
      </w:pPr>
    </w:p>
    <w:p w14:paraId="788C6735">
      <w:pPr>
        <w:kinsoku/>
        <w:autoSpaceDE/>
        <w:autoSpaceDN/>
        <w:adjustRightInd/>
        <w:snapToGrid/>
        <w:rPr>
          <w:rFonts w:hint="eastAsia" w:ascii="宋体" w:hAnsi="宋体" w:eastAsia="宋体"/>
          <w:sz w:val="24"/>
          <w:szCs w:val="24"/>
          <w:lang w:eastAsia="zh-CN"/>
        </w:rPr>
      </w:pPr>
      <w:r>
        <w:rPr>
          <w:lang w:eastAsia="zh-CN"/>
        </w:rPr>
        <w:br w:type="page"/>
      </w:r>
    </w:p>
    <w:p w14:paraId="3D605A82">
      <w:pPr>
        <w:pStyle w:val="23"/>
        <w:spacing w:before="307" w:line="360" w:lineRule="auto"/>
        <w:ind w:left="12"/>
        <w:outlineLvl w:val="1"/>
        <w:rPr>
          <w:rFonts w:hint="eastAsia" w:ascii="宋体" w:hAnsi="宋体" w:eastAsia="宋体" w:cs="微软雅黑"/>
          <w:sz w:val="24"/>
          <w:szCs w:val="24"/>
          <w:lang w:eastAsia="zh-CN"/>
        </w:rPr>
      </w:pPr>
      <w:bookmarkStart w:id="510" w:name="_Toc192506588"/>
      <w:r>
        <w:rPr>
          <w:rFonts w:ascii="宋体" w:hAnsi="宋体" w:eastAsia="宋体"/>
          <w:sz w:val="24"/>
          <w:szCs w:val="24"/>
          <w:lang w:eastAsia="zh-CN"/>
        </w:rPr>
        <w:t xml:space="preserve">4  </w:t>
      </w:r>
      <w:r>
        <w:rPr>
          <w:rFonts w:ascii="宋体" w:hAnsi="宋体" w:eastAsia="宋体" w:cs="微软雅黑"/>
          <w:sz w:val="24"/>
          <w:szCs w:val="24"/>
          <w:lang w:eastAsia="zh-CN"/>
        </w:rPr>
        <w:t>磋商保证金凭证</w:t>
      </w:r>
      <w:r>
        <w:rPr>
          <w:rFonts w:ascii="宋体" w:hAnsi="宋体" w:eastAsia="宋体"/>
          <w:sz w:val="24"/>
          <w:szCs w:val="24"/>
          <w:lang w:eastAsia="zh-CN"/>
        </w:rPr>
        <w:t>/</w:t>
      </w:r>
      <w:r>
        <w:rPr>
          <w:rFonts w:ascii="宋体" w:hAnsi="宋体" w:eastAsia="宋体" w:cs="微软雅黑"/>
          <w:sz w:val="24"/>
          <w:szCs w:val="24"/>
          <w:lang w:eastAsia="zh-CN"/>
        </w:rPr>
        <w:t>交款单据电子件</w:t>
      </w:r>
      <w:bookmarkEnd w:id="510"/>
    </w:p>
    <w:p w14:paraId="347D099D">
      <w:pPr>
        <w:kinsoku/>
        <w:autoSpaceDE/>
        <w:autoSpaceDN/>
        <w:adjustRightInd/>
        <w:snapToGrid/>
        <w:rPr>
          <w:rFonts w:hint="eastAsia" w:ascii="宋体" w:hAnsi="宋体" w:eastAsia="宋体"/>
          <w:sz w:val="24"/>
          <w:szCs w:val="24"/>
          <w:lang w:eastAsia="zh-CN"/>
        </w:rPr>
      </w:pPr>
      <w:r>
        <w:rPr>
          <w:lang w:eastAsia="zh-CN"/>
        </w:rPr>
        <w:br w:type="page"/>
      </w:r>
    </w:p>
    <w:p w14:paraId="3BE6A473">
      <w:pPr>
        <w:pStyle w:val="23"/>
        <w:spacing w:before="307" w:line="360" w:lineRule="auto"/>
        <w:ind w:left="19"/>
        <w:outlineLvl w:val="1"/>
        <w:rPr>
          <w:rFonts w:hint="eastAsia" w:ascii="宋体" w:hAnsi="宋体" w:eastAsia="宋体" w:cs="微软雅黑"/>
          <w:sz w:val="24"/>
          <w:szCs w:val="24"/>
          <w:lang w:eastAsia="zh-CN"/>
        </w:rPr>
      </w:pPr>
      <w:bookmarkStart w:id="511" w:name="_Toc192506589"/>
      <w:r>
        <w:rPr>
          <w:rFonts w:ascii="宋体" w:hAnsi="宋体" w:eastAsia="宋体"/>
          <w:sz w:val="24"/>
          <w:szCs w:val="24"/>
          <w:lang w:eastAsia="zh-CN"/>
        </w:rPr>
        <w:t xml:space="preserve">5  </w:t>
      </w:r>
      <w:r>
        <w:rPr>
          <w:rFonts w:ascii="宋体" w:hAnsi="宋体" w:eastAsia="宋体" w:cs="微软雅黑"/>
          <w:sz w:val="24"/>
          <w:szCs w:val="24"/>
          <w:lang w:eastAsia="zh-CN"/>
        </w:rPr>
        <w:t>响应书（实质性格式）</w:t>
      </w:r>
      <w:bookmarkEnd w:id="511"/>
    </w:p>
    <w:p w14:paraId="1A3FB682">
      <w:pPr>
        <w:pStyle w:val="23"/>
        <w:spacing w:line="360" w:lineRule="auto"/>
        <w:rPr>
          <w:rFonts w:hint="eastAsia" w:ascii="宋体" w:hAnsi="宋体" w:eastAsia="宋体"/>
          <w:lang w:eastAsia="zh-CN"/>
        </w:rPr>
      </w:pPr>
    </w:p>
    <w:p w14:paraId="19494DD4">
      <w:pPr>
        <w:spacing w:before="150" w:line="360" w:lineRule="auto"/>
        <w:ind w:left="4022"/>
        <w:rPr>
          <w:rFonts w:hint="eastAsia" w:ascii="宋体" w:hAnsi="宋体" w:eastAsia="宋体" w:cs="微软雅黑"/>
          <w:sz w:val="35"/>
          <w:szCs w:val="35"/>
          <w:lang w:eastAsia="zh-CN"/>
        </w:rPr>
      </w:pPr>
      <w:r>
        <w:rPr>
          <w:rFonts w:ascii="宋体" w:hAnsi="宋体" w:eastAsia="宋体" w:cs="微软雅黑"/>
          <w:b/>
          <w:bCs/>
          <w:sz w:val="35"/>
          <w:szCs w:val="35"/>
          <w:lang w:eastAsia="zh-CN"/>
        </w:rPr>
        <w:t>响应书</w:t>
      </w:r>
    </w:p>
    <w:p w14:paraId="2C3B8520">
      <w:pPr>
        <w:spacing w:before="250" w:line="360" w:lineRule="auto"/>
        <w:ind w:left="4"/>
        <w:rPr>
          <w:rFonts w:hint="eastAsia" w:ascii="宋体" w:hAnsi="宋体" w:eastAsia="宋体" w:cs="微软雅黑"/>
          <w:sz w:val="24"/>
          <w:szCs w:val="24"/>
          <w:lang w:eastAsia="zh-CN"/>
        </w:rPr>
      </w:pPr>
      <w:r>
        <w:rPr>
          <w:rFonts w:ascii="宋体" w:hAnsi="宋体" w:eastAsia="宋体" w:cs="微软雅黑"/>
          <w:sz w:val="24"/>
          <w:szCs w:val="24"/>
          <w:lang w:eastAsia="zh-CN"/>
        </w:rPr>
        <w:t>致：</w:t>
      </w:r>
      <w:r>
        <w:rPr>
          <w:rFonts w:ascii="宋体" w:hAnsi="宋体" w:eastAsia="宋体" w:cs="微软雅黑"/>
          <w:sz w:val="24"/>
          <w:szCs w:val="24"/>
          <w:u w:val="single"/>
          <w:lang w:eastAsia="zh-CN"/>
        </w:rPr>
        <w:t>（采购人或采购代理机构）</w:t>
      </w:r>
    </w:p>
    <w:p w14:paraId="026EDE91">
      <w:pPr>
        <w:pStyle w:val="23"/>
        <w:spacing w:line="360" w:lineRule="auto"/>
        <w:rPr>
          <w:rFonts w:hint="eastAsia" w:ascii="宋体" w:hAnsi="宋体" w:eastAsia="宋体"/>
          <w:lang w:eastAsia="zh-CN"/>
        </w:rPr>
      </w:pPr>
    </w:p>
    <w:p w14:paraId="725D0E28">
      <w:pPr>
        <w:pStyle w:val="23"/>
        <w:spacing w:line="360" w:lineRule="auto"/>
        <w:rPr>
          <w:rFonts w:hint="eastAsia" w:ascii="宋体" w:hAnsi="宋体" w:eastAsia="宋体"/>
          <w:lang w:eastAsia="zh-CN"/>
        </w:rPr>
      </w:pPr>
    </w:p>
    <w:p w14:paraId="76F4F82F">
      <w:pPr>
        <w:pStyle w:val="23"/>
        <w:spacing w:before="103" w:line="360" w:lineRule="auto"/>
        <w:ind w:left="5" w:firstLine="411"/>
        <w:rPr>
          <w:rFonts w:hint="eastAsia" w:ascii="宋体" w:hAnsi="宋体" w:eastAsia="宋体" w:cs="微软雅黑"/>
          <w:sz w:val="24"/>
          <w:szCs w:val="24"/>
          <w:lang w:eastAsia="zh-CN"/>
        </w:rPr>
      </w:pPr>
      <w:r>
        <w:rPr>
          <w:rFonts w:ascii="宋体" w:hAnsi="宋体" w:eastAsia="宋体" w:cs="微软雅黑"/>
          <w:sz w:val="24"/>
          <w:szCs w:val="24"/>
          <w:lang w:eastAsia="zh-CN"/>
        </w:rPr>
        <w:t>我方参加你方就</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（项目名称，项目编号</w:t>
      </w:r>
      <w:r>
        <w:rPr>
          <w:rFonts w:ascii="宋体" w:hAnsi="宋体" w:eastAsia="宋体"/>
          <w:sz w:val="24"/>
          <w:szCs w:val="24"/>
          <w:lang w:eastAsia="zh-CN"/>
        </w:rPr>
        <w:t>/</w:t>
      </w:r>
      <w:r>
        <w:rPr>
          <w:rFonts w:ascii="宋体" w:hAnsi="宋体" w:eastAsia="宋体" w:cs="微软雅黑"/>
          <w:sz w:val="24"/>
          <w:szCs w:val="24"/>
          <w:lang w:eastAsia="zh-CN"/>
        </w:rPr>
        <w:t>包号）组织的采购活动，并对此项目进行磋商。</w:t>
      </w:r>
    </w:p>
    <w:p w14:paraId="2EE22A52">
      <w:pPr>
        <w:pStyle w:val="23"/>
        <w:spacing w:before="13" w:line="360" w:lineRule="auto"/>
        <w:ind w:left="435"/>
        <w:rPr>
          <w:rFonts w:hint="eastAsia" w:ascii="宋体" w:hAnsi="宋体" w:eastAsia="宋体" w:cs="微软雅黑"/>
          <w:sz w:val="24"/>
          <w:szCs w:val="24"/>
          <w:lang w:eastAsia="zh-CN"/>
        </w:rPr>
      </w:pPr>
      <w:r>
        <w:rPr>
          <w:rFonts w:ascii="宋体" w:hAnsi="宋体" w:eastAsia="宋体"/>
          <w:sz w:val="24"/>
          <w:szCs w:val="24"/>
          <w:lang w:eastAsia="zh-CN"/>
        </w:rPr>
        <w:t>1.</w:t>
      </w:r>
      <w:r>
        <w:rPr>
          <w:rFonts w:ascii="宋体" w:hAnsi="宋体" w:eastAsia="宋体" w:cs="微软雅黑"/>
          <w:sz w:val="24"/>
          <w:szCs w:val="24"/>
          <w:lang w:eastAsia="zh-CN"/>
        </w:rPr>
        <w:t>我方已详细审查全部竞争性磋商文件，自愿参与磋商并承诺如下：</w:t>
      </w:r>
    </w:p>
    <w:p w14:paraId="357E6062">
      <w:pPr>
        <w:pStyle w:val="23"/>
        <w:spacing w:before="177" w:line="360" w:lineRule="auto"/>
        <w:ind w:left="427"/>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1</w:t>
      </w:r>
      <w:r>
        <w:rPr>
          <w:rFonts w:ascii="宋体" w:hAnsi="宋体" w:eastAsia="宋体" w:cs="微软雅黑"/>
          <w:sz w:val="24"/>
          <w:szCs w:val="24"/>
          <w:lang w:eastAsia="zh-CN"/>
        </w:rPr>
        <w:t>）本响应有效期为自响应文件提交截止之日起</w:t>
      </w:r>
      <w:r>
        <w:rPr>
          <w:rFonts w:ascii="宋体" w:hAnsi="宋体" w:eastAsia="宋体"/>
          <w:sz w:val="24"/>
          <w:szCs w:val="24"/>
          <w:lang w:eastAsia="zh-CN"/>
        </w:rPr>
        <w:t>_____</w:t>
      </w:r>
      <w:r>
        <w:rPr>
          <w:rFonts w:ascii="宋体" w:hAnsi="宋体" w:eastAsia="宋体" w:cs="微软雅黑"/>
          <w:sz w:val="24"/>
          <w:szCs w:val="24"/>
          <w:lang w:eastAsia="zh-CN"/>
        </w:rPr>
        <w:t>个日历日。</w:t>
      </w:r>
    </w:p>
    <w:p w14:paraId="4C446C36">
      <w:pPr>
        <w:pStyle w:val="23"/>
        <w:spacing w:before="191" w:line="360" w:lineRule="auto"/>
        <w:ind w:left="365" w:right="2" w:firstLine="61"/>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2</w:t>
      </w:r>
      <w:r>
        <w:rPr>
          <w:rFonts w:ascii="宋体" w:hAnsi="宋体" w:eastAsia="宋体" w:cs="微软雅黑"/>
          <w:sz w:val="24"/>
          <w:szCs w:val="24"/>
          <w:lang w:eastAsia="zh-CN"/>
        </w:rPr>
        <w:t>）除合同条款及采购需求偏离表列出的偏离外，我方响应竞争性磋商文件的全部要求。</w:t>
      </w:r>
    </w:p>
    <w:p w14:paraId="77F840EF">
      <w:pPr>
        <w:pStyle w:val="23"/>
        <w:spacing w:before="176" w:line="360" w:lineRule="auto"/>
        <w:ind w:left="415"/>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3</w:t>
      </w:r>
      <w:r>
        <w:rPr>
          <w:rFonts w:ascii="宋体" w:hAnsi="宋体" w:eastAsia="宋体" w:cs="微软雅黑"/>
          <w:sz w:val="24"/>
          <w:szCs w:val="24"/>
          <w:lang w:eastAsia="zh-CN"/>
        </w:rPr>
        <w:t>）我方已提供的全部文件资料是真实、准确的，并对此承担一切法律后果。</w:t>
      </w:r>
    </w:p>
    <w:p w14:paraId="09E0118E">
      <w:pPr>
        <w:pStyle w:val="23"/>
        <w:spacing w:before="187" w:line="360" w:lineRule="auto"/>
        <w:ind w:left="8" w:right="2" w:firstLine="407"/>
        <w:rPr>
          <w:rFonts w:hint="eastAsia" w:ascii="宋体" w:hAnsi="宋体" w:eastAsia="宋体" w:cs="微软雅黑"/>
          <w:sz w:val="24"/>
          <w:szCs w:val="24"/>
          <w:lang w:eastAsia="zh-CN"/>
        </w:rPr>
      </w:pPr>
      <w:r>
        <w:rPr>
          <w:rFonts w:ascii="宋体" w:hAnsi="宋体" w:eastAsia="宋体" w:cs="微软雅黑"/>
          <w:sz w:val="24"/>
          <w:szCs w:val="24"/>
          <w:lang w:eastAsia="zh-CN"/>
        </w:rPr>
        <w:t>（</w:t>
      </w:r>
      <w:r>
        <w:rPr>
          <w:rFonts w:ascii="宋体" w:hAnsi="宋体" w:eastAsia="宋体"/>
          <w:sz w:val="24"/>
          <w:szCs w:val="24"/>
          <w:lang w:eastAsia="zh-CN"/>
        </w:rPr>
        <w:t>4</w:t>
      </w:r>
      <w:r>
        <w:rPr>
          <w:rFonts w:ascii="宋体" w:hAnsi="宋体" w:eastAsia="宋体" w:cs="微软雅黑"/>
          <w:sz w:val="24"/>
          <w:szCs w:val="24"/>
          <w:lang w:eastAsia="zh-CN"/>
        </w:rPr>
        <w:t>）如我方成交，我方将在法律规定的期限内与你方签订合同，按照竞争性磋商文件要求提交履约保证金，并在合同约定的期限内完成合同规定的全部义务。</w:t>
      </w:r>
    </w:p>
    <w:p w14:paraId="740E2A75">
      <w:pPr>
        <w:pStyle w:val="23"/>
        <w:spacing w:before="177" w:line="360" w:lineRule="auto"/>
        <w:ind w:left="438"/>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其他补充条款（如有）：</w:t>
      </w:r>
      <w:r>
        <w:rPr>
          <w:rFonts w:ascii="宋体" w:hAnsi="宋体" w:eastAsia="宋体"/>
          <w:sz w:val="24"/>
          <w:szCs w:val="24"/>
          <w:lang w:eastAsia="zh-CN"/>
        </w:rPr>
        <w:t>_____</w:t>
      </w:r>
      <w:r>
        <w:rPr>
          <w:rFonts w:ascii="宋体" w:hAnsi="宋体" w:eastAsia="宋体" w:cs="微软雅黑"/>
          <w:sz w:val="24"/>
          <w:szCs w:val="24"/>
          <w:lang w:eastAsia="zh-CN"/>
        </w:rPr>
        <w:t>。</w:t>
      </w:r>
    </w:p>
    <w:p w14:paraId="5E7FBB58">
      <w:pPr>
        <w:spacing w:before="190" w:line="360" w:lineRule="auto"/>
        <w:ind w:left="491"/>
        <w:rPr>
          <w:rFonts w:hint="eastAsia" w:ascii="宋体" w:hAnsi="宋体" w:eastAsia="宋体" w:cs="微软雅黑"/>
          <w:sz w:val="24"/>
          <w:szCs w:val="24"/>
          <w:lang w:eastAsia="zh-CN"/>
        </w:rPr>
      </w:pPr>
      <w:r>
        <w:rPr>
          <w:rFonts w:ascii="宋体" w:hAnsi="宋体" w:eastAsia="宋体" w:cs="微软雅黑"/>
          <w:sz w:val="24"/>
          <w:szCs w:val="24"/>
          <w:lang w:eastAsia="zh-CN"/>
        </w:rPr>
        <w:t>与本磋商有关的一切正式往来信函请寄：</w:t>
      </w:r>
    </w:p>
    <w:p w14:paraId="65430E16">
      <w:pPr>
        <w:pStyle w:val="23"/>
        <w:spacing w:line="360" w:lineRule="auto"/>
        <w:rPr>
          <w:rFonts w:hint="eastAsia" w:ascii="宋体" w:hAnsi="宋体" w:eastAsia="宋体"/>
          <w:lang w:eastAsia="zh-CN"/>
        </w:rPr>
      </w:pPr>
    </w:p>
    <w:p w14:paraId="58804A24">
      <w:pPr>
        <w:pStyle w:val="23"/>
        <w:spacing w:line="360" w:lineRule="auto"/>
        <w:rPr>
          <w:rFonts w:hint="eastAsia" w:ascii="宋体" w:hAnsi="宋体" w:eastAsia="宋体"/>
          <w:lang w:eastAsia="zh-CN"/>
        </w:rPr>
      </w:pPr>
    </w:p>
    <w:p w14:paraId="4CA93359">
      <w:pPr>
        <w:spacing w:before="104"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地址</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传  真</w:t>
      </w:r>
      <w:r>
        <w:rPr>
          <w:rFonts w:ascii="宋体" w:hAnsi="宋体" w:eastAsia="宋体" w:cs="微软雅黑"/>
          <w:sz w:val="24"/>
          <w:szCs w:val="24"/>
          <w:u w:val="single"/>
          <w:lang w:eastAsia="zh-CN"/>
        </w:rPr>
        <w:t xml:space="preserve">                                            </w:t>
      </w:r>
    </w:p>
    <w:p w14:paraId="1223C93B">
      <w:pPr>
        <w:spacing w:before="178"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电话</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电子函件</w:t>
      </w:r>
      <w:r>
        <w:rPr>
          <w:rFonts w:ascii="宋体" w:hAnsi="宋体" w:eastAsia="宋体" w:cs="微软雅黑"/>
          <w:sz w:val="24"/>
          <w:szCs w:val="24"/>
          <w:u w:val="single"/>
          <w:lang w:eastAsia="zh-CN"/>
        </w:rPr>
        <w:t xml:space="preserve">                                            </w:t>
      </w:r>
    </w:p>
    <w:p w14:paraId="01EBA57E">
      <w:pPr>
        <w:pStyle w:val="23"/>
        <w:spacing w:line="360" w:lineRule="auto"/>
        <w:rPr>
          <w:rFonts w:hint="eastAsia" w:ascii="宋体" w:hAnsi="宋体" w:eastAsia="宋体"/>
          <w:lang w:eastAsia="zh-CN"/>
        </w:rPr>
      </w:pPr>
    </w:p>
    <w:p w14:paraId="48388A12">
      <w:pPr>
        <w:pStyle w:val="23"/>
        <w:spacing w:line="360" w:lineRule="auto"/>
        <w:rPr>
          <w:rFonts w:hint="eastAsia" w:ascii="宋体" w:hAnsi="宋体" w:eastAsia="宋体"/>
          <w:lang w:eastAsia="zh-CN"/>
        </w:rPr>
      </w:pPr>
    </w:p>
    <w:p w14:paraId="3C15B054">
      <w:pPr>
        <w:spacing w:before="104" w:line="360" w:lineRule="auto"/>
        <w:ind w:right="4"/>
        <w:rPr>
          <w:rFonts w:hint="eastAsia" w:ascii="宋体" w:hAnsi="宋体" w:eastAsia="宋体" w:cs="微软雅黑"/>
          <w:sz w:val="24"/>
          <w:szCs w:val="24"/>
          <w:lang w:eastAsia="zh-CN"/>
        </w:rPr>
      </w:pPr>
      <w:r>
        <w:rPr>
          <w:rFonts w:ascii="宋体" w:hAnsi="宋体" w:eastAsia="宋体" w:cs="微软雅黑"/>
          <w:sz w:val="24"/>
          <w:szCs w:val="24"/>
          <w:lang w:eastAsia="zh-CN"/>
        </w:rPr>
        <w:t>供应商名称（加盖公章）：</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日期：</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月</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w:t>
      </w:r>
    </w:p>
    <w:p w14:paraId="271A648D">
      <w:pPr>
        <w:kinsoku/>
        <w:autoSpaceDE/>
        <w:autoSpaceDN/>
        <w:adjustRightInd/>
        <w:snapToGrid/>
        <w:rPr>
          <w:rFonts w:hint="eastAsia" w:ascii="宋体" w:hAnsi="宋体" w:eastAsia="宋体"/>
          <w:sz w:val="24"/>
          <w:szCs w:val="24"/>
          <w:lang w:eastAsia="zh-CN"/>
        </w:rPr>
      </w:pPr>
      <w:r>
        <w:rPr>
          <w:lang w:eastAsia="zh-CN"/>
        </w:rPr>
        <w:br w:type="page"/>
      </w:r>
    </w:p>
    <w:p w14:paraId="3A904D7D">
      <w:pPr>
        <w:pStyle w:val="23"/>
        <w:spacing w:before="307" w:line="360" w:lineRule="auto"/>
        <w:ind w:left="22"/>
        <w:outlineLvl w:val="1"/>
        <w:rPr>
          <w:rFonts w:hint="eastAsia" w:ascii="宋体" w:hAnsi="宋体" w:eastAsia="宋体" w:cs="微软雅黑"/>
          <w:sz w:val="24"/>
          <w:szCs w:val="24"/>
          <w:lang w:eastAsia="zh-CN"/>
        </w:rPr>
      </w:pPr>
      <w:bookmarkStart w:id="512" w:name="_Toc192506590"/>
      <w:r>
        <w:rPr>
          <w:rFonts w:ascii="宋体" w:hAnsi="宋体" w:eastAsia="宋体"/>
          <w:sz w:val="24"/>
          <w:szCs w:val="24"/>
          <w:lang w:eastAsia="zh-CN"/>
        </w:rPr>
        <w:t xml:space="preserve">6  </w:t>
      </w:r>
      <w:r>
        <w:rPr>
          <w:rFonts w:ascii="宋体" w:hAnsi="宋体" w:eastAsia="宋体" w:cs="微软雅黑"/>
          <w:sz w:val="24"/>
          <w:szCs w:val="24"/>
          <w:lang w:eastAsia="zh-CN"/>
        </w:rPr>
        <w:t>授权委托书（实质性格式）</w:t>
      </w:r>
      <w:bookmarkEnd w:id="512"/>
    </w:p>
    <w:p w14:paraId="4CF98D33">
      <w:pPr>
        <w:spacing w:before="205" w:line="360" w:lineRule="auto"/>
        <w:ind w:left="3643"/>
        <w:rPr>
          <w:rFonts w:hint="eastAsia" w:ascii="宋体" w:hAnsi="宋体" w:eastAsia="宋体" w:cs="微软雅黑"/>
          <w:sz w:val="35"/>
          <w:szCs w:val="35"/>
          <w:lang w:eastAsia="zh-CN"/>
        </w:rPr>
      </w:pPr>
      <w:r>
        <w:rPr>
          <w:rFonts w:ascii="宋体" w:hAnsi="宋体" w:eastAsia="宋体" w:cs="微软雅黑"/>
          <w:b/>
          <w:bCs/>
          <w:sz w:val="35"/>
          <w:szCs w:val="35"/>
          <w:lang w:eastAsia="zh-CN"/>
        </w:rPr>
        <w:t>授权委托书</w:t>
      </w:r>
    </w:p>
    <w:p w14:paraId="1CAAC0BC">
      <w:pPr>
        <w:tabs>
          <w:tab w:val="left" w:pos="9077"/>
        </w:tabs>
        <w:spacing w:before="249" w:line="360" w:lineRule="auto"/>
        <w:ind w:firstLine="429"/>
        <w:jc w:val="both"/>
        <w:rPr>
          <w:rFonts w:hint="eastAsia" w:ascii="宋体" w:hAnsi="宋体" w:eastAsia="宋体" w:cs="微软雅黑"/>
          <w:sz w:val="24"/>
          <w:szCs w:val="24"/>
          <w:lang w:eastAsia="zh-CN"/>
        </w:rPr>
      </w:pPr>
      <w:r>
        <w:rPr>
          <w:rFonts w:ascii="宋体" w:hAnsi="宋体" w:eastAsia="宋体" w:cs="微软雅黑"/>
          <w:sz w:val="24"/>
          <w:szCs w:val="24"/>
          <w:lang w:eastAsia="zh-CN"/>
        </w:rPr>
        <w:t>本人</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（姓名）系</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（供应商名称）的法定代表人（单位负责人），现委托</w:t>
      </w:r>
      <w:r>
        <w:rPr>
          <w:rFonts w:hint="eastAsia" w:ascii="宋体" w:hAnsi="宋体" w:eastAsia="宋体" w:cs="微软雅黑"/>
          <w:sz w:val="24"/>
          <w:szCs w:val="24"/>
          <w:u w:val="single"/>
          <w:lang w:eastAsia="zh-CN"/>
        </w:rPr>
        <w:t xml:space="preserve"> </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（姓名）为我方代理人。代理人根据授权，以我方名义签署、澄清确认、提交、撤回、修改</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（项目名称）响应文件和处理有关事宜，其法律后果由我方承担。</w:t>
      </w:r>
    </w:p>
    <w:p w14:paraId="5DB0B2A7">
      <w:pPr>
        <w:spacing w:before="22" w:line="360" w:lineRule="auto"/>
        <w:ind w:left="429" w:right="1743" w:firstLine="3"/>
        <w:rPr>
          <w:rFonts w:hint="eastAsia" w:ascii="宋体" w:hAnsi="宋体" w:eastAsia="宋体" w:cs="微软雅黑"/>
          <w:sz w:val="24"/>
          <w:szCs w:val="24"/>
          <w:lang w:eastAsia="zh-CN"/>
        </w:rPr>
      </w:pPr>
      <w:r>
        <w:rPr>
          <w:rFonts w:ascii="宋体" w:hAnsi="宋体" w:eastAsia="宋体" w:cs="微软雅黑"/>
          <w:sz w:val="24"/>
          <w:szCs w:val="24"/>
          <w:lang w:eastAsia="zh-CN"/>
        </w:rPr>
        <w:t>委托期限：自本授权委托书签署之日起至响应有效期届满之日止。 代理人无转委托权。</w:t>
      </w:r>
    </w:p>
    <w:p w14:paraId="5EC2A003">
      <w:pPr>
        <w:pStyle w:val="23"/>
        <w:spacing w:line="360" w:lineRule="auto"/>
        <w:rPr>
          <w:rFonts w:hint="eastAsia" w:ascii="宋体" w:hAnsi="宋体" w:eastAsia="宋体"/>
          <w:lang w:eastAsia="zh-CN"/>
        </w:rPr>
      </w:pPr>
    </w:p>
    <w:p w14:paraId="6B8169C8">
      <w:pPr>
        <w:spacing w:before="104" w:line="360" w:lineRule="auto"/>
        <w:ind w:left="9"/>
        <w:rPr>
          <w:rFonts w:hint="eastAsia" w:ascii="宋体" w:hAnsi="宋体" w:eastAsia="宋体" w:cs="微软雅黑"/>
          <w:sz w:val="24"/>
          <w:szCs w:val="24"/>
          <w:lang w:eastAsia="zh-CN"/>
        </w:rPr>
      </w:pPr>
      <w:r>
        <w:rPr>
          <w:rFonts w:ascii="宋体" w:hAnsi="宋体" w:eastAsia="宋体" w:cs="微软雅黑"/>
          <w:sz w:val="24"/>
          <w:szCs w:val="24"/>
          <w:lang w:eastAsia="zh-CN"/>
        </w:rPr>
        <w:t>供应商名称（加盖公章）：</w:t>
      </w:r>
      <w:r>
        <w:rPr>
          <w:rFonts w:ascii="宋体" w:hAnsi="宋体" w:eastAsia="宋体" w:cs="微软雅黑"/>
          <w:sz w:val="24"/>
          <w:szCs w:val="24"/>
          <w:u w:val="single"/>
          <w:lang w:eastAsia="zh-CN"/>
        </w:rPr>
        <w:t xml:space="preserve">                        </w:t>
      </w:r>
    </w:p>
    <w:p w14:paraId="5EC3FD90">
      <w:pPr>
        <w:spacing w:before="184" w:line="360" w:lineRule="auto"/>
        <w:ind w:left="10"/>
        <w:rPr>
          <w:rFonts w:hint="eastAsia" w:ascii="宋体" w:hAnsi="宋体" w:eastAsia="宋体" w:cs="微软雅黑"/>
          <w:sz w:val="24"/>
          <w:szCs w:val="24"/>
          <w:lang w:eastAsia="zh-CN"/>
        </w:rPr>
      </w:pPr>
      <w:r>
        <w:rPr>
          <w:rFonts w:ascii="宋体" w:hAnsi="宋体" w:eastAsia="宋体" w:cs="微软雅黑"/>
          <w:sz w:val="24"/>
          <w:szCs w:val="24"/>
          <w:lang w:eastAsia="zh-CN"/>
        </w:rPr>
        <w:t>法定代表人（单位负责人）（签字或签章）：</w:t>
      </w:r>
      <w:r>
        <w:rPr>
          <w:rFonts w:ascii="宋体" w:hAnsi="宋体" w:eastAsia="宋体" w:cs="微软雅黑"/>
          <w:sz w:val="24"/>
          <w:szCs w:val="24"/>
          <w:u w:val="single"/>
          <w:lang w:eastAsia="zh-CN"/>
        </w:rPr>
        <w:t xml:space="preserve">                        </w:t>
      </w:r>
    </w:p>
    <w:p w14:paraId="1FE36A56">
      <w:pPr>
        <w:spacing w:before="187" w:line="360" w:lineRule="auto"/>
        <w:ind w:left="12"/>
        <w:rPr>
          <w:rFonts w:hint="eastAsia" w:ascii="宋体" w:hAnsi="宋体" w:eastAsia="宋体" w:cs="微软雅黑"/>
          <w:sz w:val="24"/>
          <w:szCs w:val="24"/>
          <w:lang w:eastAsia="zh-CN"/>
        </w:rPr>
      </w:pPr>
      <w:r>
        <w:rPr>
          <w:rFonts w:ascii="宋体" w:hAnsi="宋体" w:eastAsia="宋体" w:cs="微软雅黑"/>
          <w:sz w:val="24"/>
          <w:szCs w:val="24"/>
          <w:lang w:eastAsia="zh-CN"/>
        </w:rPr>
        <w:t>委托代理人（签字或签章）：</w:t>
      </w:r>
      <w:r>
        <w:rPr>
          <w:rFonts w:ascii="宋体" w:hAnsi="宋体" w:eastAsia="宋体" w:cs="微软雅黑"/>
          <w:sz w:val="24"/>
          <w:szCs w:val="24"/>
          <w:u w:val="single"/>
          <w:lang w:eastAsia="zh-CN"/>
        </w:rPr>
        <w:t xml:space="preserve">                        </w:t>
      </w:r>
    </w:p>
    <w:p w14:paraId="727323BB">
      <w:pPr>
        <w:spacing w:before="185" w:line="360" w:lineRule="auto"/>
        <w:ind w:left="61"/>
        <w:rPr>
          <w:rFonts w:hint="eastAsia" w:ascii="宋体" w:hAnsi="宋体" w:eastAsia="宋体" w:cs="微软雅黑"/>
          <w:sz w:val="24"/>
          <w:szCs w:val="24"/>
          <w:lang w:eastAsia="zh-CN"/>
        </w:rPr>
      </w:pPr>
      <w:r>
        <w:rPr>
          <w:rFonts w:ascii="宋体" w:hAnsi="宋体" w:eastAsia="宋体" w:cs="微软雅黑"/>
          <w:sz w:val="24"/>
          <w:szCs w:val="24"/>
          <w:lang w:eastAsia="zh-CN"/>
        </w:rPr>
        <w:t>日期：</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月</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w:t>
      </w:r>
    </w:p>
    <w:p w14:paraId="462EA981">
      <w:pPr>
        <w:pStyle w:val="23"/>
        <w:spacing w:line="360" w:lineRule="auto"/>
        <w:rPr>
          <w:rFonts w:hint="eastAsia" w:ascii="宋体" w:hAnsi="宋体" w:eastAsia="宋体"/>
          <w:lang w:eastAsia="zh-CN"/>
        </w:rPr>
      </w:pPr>
    </w:p>
    <w:p w14:paraId="07299B59">
      <w:pPr>
        <w:pStyle w:val="23"/>
        <w:spacing w:line="360" w:lineRule="auto"/>
        <w:rPr>
          <w:rFonts w:hint="eastAsia" w:ascii="宋体" w:hAnsi="宋体" w:eastAsia="宋体"/>
          <w:lang w:eastAsia="zh-CN"/>
        </w:rPr>
      </w:pPr>
    </w:p>
    <w:p w14:paraId="623964DF">
      <w:pPr>
        <w:spacing w:before="103" w:line="360" w:lineRule="auto"/>
        <w:ind w:left="25"/>
        <w:rPr>
          <w:rFonts w:hint="eastAsia" w:ascii="宋体" w:hAnsi="宋体" w:eastAsia="宋体" w:cs="微软雅黑"/>
          <w:sz w:val="24"/>
          <w:szCs w:val="24"/>
          <w:lang w:eastAsia="zh-CN"/>
        </w:rPr>
      </w:pPr>
      <w:r>
        <w:rPr>
          <w:rFonts w:ascii="宋体" w:hAnsi="宋体" w:eastAsia="宋体" w:cs="微软雅黑"/>
          <w:sz w:val="24"/>
          <w:szCs w:val="24"/>
          <w:lang w:eastAsia="zh-CN"/>
        </w:rPr>
        <w:t>附：法定代表人（单位负责人）及委托代理人身份证明文件</w:t>
      </w:r>
      <w:r>
        <w:rPr>
          <w:rFonts w:hint="eastAsia" w:ascii="宋体" w:hAnsi="宋体" w:eastAsia="宋体" w:cs="微软雅黑"/>
          <w:sz w:val="24"/>
          <w:szCs w:val="24"/>
          <w:lang w:eastAsia="zh-CN"/>
        </w:rPr>
        <w:t>复印件</w:t>
      </w:r>
      <w:r>
        <w:rPr>
          <w:rFonts w:ascii="宋体" w:hAnsi="宋体" w:eastAsia="宋体" w:cs="微软雅黑"/>
          <w:sz w:val="24"/>
          <w:szCs w:val="24"/>
          <w:lang w:eastAsia="zh-CN"/>
        </w:rPr>
        <w:t>：</w:t>
      </w:r>
    </w:p>
    <w:p w14:paraId="4EDF9A0D">
      <w:pPr>
        <w:pStyle w:val="23"/>
        <w:spacing w:line="360" w:lineRule="auto"/>
        <w:rPr>
          <w:rFonts w:hint="eastAsia" w:ascii="宋体" w:hAnsi="宋体" w:eastAsia="宋体"/>
          <w:lang w:eastAsia="zh-CN"/>
        </w:rPr>
      </w:pPr>
    </w:p>
    <w:p w14:paraId="7325B2CC">
      <w:pPr>
        <w:pStyle w:val="23"/>
        <w:spacing w:line="360" w:lineRule="auto"/>
        <w:rPr>
          <w:rFonts w:hint="eastAsia" w:ascii="宋体" w:hAnsi="宋体" w:eastAsia="宋体"/>
          <w:lang w:eastAsia="zh-CN"/>
        </w:rPr>
      </w:pPr>
    </w:p>
    <w:p w14:paraId="0849204B">
      <w:pPr>
        <w:spacing w:before="103" w:line="360" w:lineRule="auto"/>
        <w:ind w:left="8"/>
        <w:rPr>
          <w:rFonts w:hint="eastAsia" w:ascii="宋体" w:hAnsi="宋体" w:eastAsia="宋体" w:cs="微软雅黑"/>
          <w:sz w:val="24"/>
          <w:szCs w:val="24"/>
          <w:lang w:eastAsia="zh-CN"/>
        </w:rPr>
      </w:pPr>
      <w:r>
        <w:rPr>
          <w:rFonts w:ascii="宋体" w:hAnsi="宋体" w:eastAsia="宋体" w:cs="微软雅黑"/>
          <w:sz w:val="24"/>
          <w:szCs w:val="24"/>
          <w:lang w:eastAsia="zh-CN"/>
        </w:rPr>
        <w:t>说明：</w:t>
      </w:r>
    </w:p>
    <w:p w14:paraId="78688B2D">
      <w:pPr>
        <w:pStyle w:val="23"/>
        <w:spacing w:before="179" w:line="360" w:lineRule="auto"/>
        <w:ind w:left="9" w:right="19" w:firstLine="22"/>
        <w:rPr>
          <w:rFonts w:hint="eastAsia" w:ascii="宋体" w:hAnsi="宋体" w:eastAsia="宋体" w:cs="微软雅黑"/>
          <w:sz w:val="24"/>
          <w:szCs w:val="24"/>
          <w:lang w:eastAsia="zh-CN"/>
        </w:rPr>
      </w:pPr>
      <w:r>
        <w:rPr>
          <w:rFonts w:ascii="宋体" w:hAnsi="宋体" w:eastAsia="宋体"/>
          <w:sz w:val="24"/>
          <w:szCs w:val="24"/>
          <w:lang w:eastAsia="zh-CN"/>
        </w:rPr>
        <w:t>1.</w:t>
      </w:r>
      <w:r>
        <w:rPr>
          <w:rFonts w:ascii="宋体" w:hAnsi="宋体" w:eastAsia="宋体" w:cs="微软雅黑"/>
          <w:sz w:val="24"/>
          <w:szCs w:val="24"/>
          <w:lang w:eastAsia="zh-CN"/>
        </w:rPr>
        <w:t>若供应商为事业单位或其他组织或分支机构，则法定代表人（单位负责人）处的签署人可为单位负责人。</w:t>
      </w:r>
    </w:p>
    <w:p w14:paraId="5DB02473">
      <w:pPr>
        <w:pStyle w:val="23"/>
        <w:spacing w:before="13" w:line="360" w:lineRule="auto"/>
        <w:ind w:left="9" w:right="19" w:firstLine="13"/>
        <w:jc w:val="both"/>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若响应文件中签字之处均为法定代表人（单位负责人）本人签署，则可不提供本《授权委托书》，但须提供《法定代表人（单位负责人）身份证明》；否则，不需要提供《法定代表人（单位负责人）身份证明》。</w:t>
      </w:r>
    </w:p>
    <w:p w14:paraId="49732738">
      <w:pPr>
        <w:pStyle w:val="23"/>
        <w:spacing w:before="22" w:line="360" w:lineRule="auto"/>
        <w:ind w:left="23"/>
        <w:rPr>
          <w:rFonts w:hint="eastAsia" w:ascii="宋体" w:hAnsi="宋体" w:eastAsia="宋体" w:cs="微软雅黑"/>
          <w:sz w:val="24"/>
          <w:szCs w:val="24"/>
          <w:lang w:eastAsia="zh-CN"/>
        </w:rPr>
      </w:pPr>
      <w:r>
        <w:rPr>
          <w:rFonts w:ascii="宋体" w:hAnsi="宋体" w:eastAsia="宋体"/>
          <w:sz w:val="24"/>
          <w:szCs w:val="24"/>
          <w:lang w:eastAsia="zh-CN"/>
        </w:rPr>
        <w:t>3.</w:t>
      </w:r>
      <w:r>
        <w:rPr>
          <w:rFonts w:ascii="宋体" w:hAnsi="宋体" w:eastAsia="宋体" w:cs="微软雅黑"/>
          <w:sz w:val="24"/>
          <w:szCs w:val="24"/>
          <w:lang w:eastAsia="zh-CN"/>
        </w:rPr>
        <w:t>供应商为自然人的情形，可不提供本《授权委托书》。</w:t>
      </w:r>
    </w:p>
    <w:p w14:paraId="61B46835">
      <w:pPr>
        <w:pStyle w:val="23"/>
        <w:spacing w:before="179" w:line="360" w:lineRule="auto"/>
        <w:ind w:left="10" w:right="19" w:firstLine="6"/>
        <w:rPr>
          <w:rFonts w:hint="eastAsia" w:ascii="宋体" w:hAnsi="宋体" w:eastAsia="宋体" w:cs="微软雅黑"/>
          <w:b/>
          <w:bCs/>
          <w:sz w:val="35"/>
          <w:szCs w:val="35"/>
          <w:lang w:eastAsia="zh-CN"/>
        </w:rPr>
      </w:pPr>
      <w:r>
        <w:rPr>
          <w:rFonts w:ascii="宋体" w:hAnsi="宋体" w:eastAsia="宋体"/>
          <w:sz w:val="24"/>
          <w:szCs w:val="24"/>
          <w:lang w:eastAsia="zh-CN"/>
        </w:rPr>
        <w:t>4.</w:t>
      </w:r>
      <w:r>
        <w:rPr>
          <w:rFonts w:ascii="宋体" w:hAnsi="宋体" w:eastAsia="宋体" w:cs="微软雅黑"/>
          <w:sz w:val="24"/>
          <w:szCs w:val="24"/>
          <w:lang w:eastAsia="zh-CN"/>
        </w:rPr>
        <w:t>供应商应随本《授权委托书》同时提供法定代表人（单位负责人）及委托代理人的有效的身份证或护照等身份证明文件</w:t>
      </w:r>
      <w:r>
        <w:rPr>
          <w:rFonts w:hint="eastAsia" w:ascii="宋体" w:hAnsi="宋体" w:eastAsia="宋体" w:cs="微软雅黑"/>
          <w:sz w:val="24"/>
          <w:szCs w:val="24"/>
          <w:lang w:eastAsia="zh-CN"/>
        </w:rPr>
        <w:t>复印</w:t>
      </w:r>
      <w:r>
        <w:rPr>
          <w:rFonts w:ascii="宋体" w:hAnsi="宋体" w:eastAsia="宋体" w:cs="微软雅黑"/>
          <w:sz w:val="24"/>
          <w:szCs w:val="24"/>
          <w:lang w:eastAsia="zh-CN"/>
        </w:rPr>
        <w:t>件。提供身份证的，应同时提供身份证</w:t>
      </w:r>
      <w:r>
        <w:rPr>
          <w:rFonts w:ascii="宋体" w:hAnsi="宋体" w:eastAsia="宋体" w:cs="微软雅黑"/>
          <w:b/>
          <w:bCs/>
          <w:sz w:val="24"/>
          <w:szCs w:val="24"/>
          <w:lang w:eastAsia="zh-CN"/>
        </w:rPr>
        <w:t>双面</w:t>
      </w:r>
      <w:r>
        <w:rPr>
          <w:rFonts w:hint="eastAsia" w:ascii="宋体" w:hAnsi="宋体" w:eastAsia="宋体" w:cs="微软雅黑"/>
          <w:bCs/>
          <w:sz w:val="24"/>
          <w:szCs w:val="24"/>
          <w:lang w:eastAsia="zh-CN"/>
        </w:rPr>
        <w:t>复印</w:t>
      </w:r>
      <w:r>
        <w:rPr>
          <w:rFonts w:ascii="宋体" w:hAnsi="宋体" w:eastAsia="宋体" w:cs="微软雅黑"/>
          <w:sz w:val="24"/>
          <w:szCs w:val="24"/>
          <w:lang w:eastAsia="zh-CN"/>
        </w:rPr>
        <w:t>件。</w:t>
      </w:r>
      <w:r>
        <w:rPr>
          <w:lang w:eastAsia="zh-CN"/>
        </w:rPr>
        <w:br w:type="page"/>
      </w:r>
    </w:p>
    <w:p w14:paraId="610EA36D">
      <w:pPr>
        <w:spacing w:before="327" w:line="360" w:lineRule="auto"/>
        <w:ind w:left="1655"/>
        <w:rPr>
          <w:rFonts w:hint="eastAsia" w:ascii="宋体" w:hAnsi="宋体" w:eastAsia="宋体" w:cs="微软雅黑"/>
          <w:sz w:val="35"/>
          <w:szCs w:val="35"/>
          <w:lang w:eastAsia="zh-CN"/>
        </w:rPr>
      </w:pPr>
      <w:r>
        <w:rPr>
          <w:rFonts w:ascii="宋体" w:hAnsi="宋体" w:eastAsia="宋体" w:cs="微软雅黑"/>
          <w:b/>
          <w:bCs/>
          <w:sz w:val="35"/>
          <w:szCs w:val="35"/>
          <w:lang w:eastAsia="zh-CN"/>
        </w:rPr>
        <w:t>法定代表人（单位负责人）身份证明</w:t>
      </w:r>
    </w:p>
    <w:p w14:paraId="09A07534">
      <w:pPr>
        <w:pStyle w:val="23"/>
        <w:spacing w:line="360" w:lineRule="auto"/>
        <w:rPr>
          <w:rFonts w:hint="eastAsia" w:ascii="宋体" w:hAnsi="宋体" w:eastAsia="宋体"/>
          <w:lang w:eastAsia="zh-CN"/>
        </w:rPr>
      </w:pPr>
    </w:p>
    <w:p w14:paraId="6BBCEEE1">
      <w:pPr>
        <w:spacing w:before="103" w:line="360" w:lineRule="auto"/>
        <w:ind w:left="4"/>
        <w:rPr>
          <w:rFonts w:hint="eastAsia" w:ascii="宋体" w:hAnsi="宋体" w:eastAsia="宋体" w:cs="微软雅黑"/>
          <w:sz w:val="24"/>
          <w:szCs w:val="24"/>
          <w:lang w:eastAsia="zh-CN"/>
        </w:rPr>
      </w:pPr>
      <w:r>
        <w:rPr>
          <w:rFonts w:ascii="宋体" w:hAnsi="宋体" w:eastAsia="宋体" w:cs="微软雅黑"/>
          <w:sz w:val="24"/>
          <w:szCs w:val="24"/>
          <w:lang w:eastAsia="zh-CN"/>
        </w:rPr>
        <w:t>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（采购人或采购代理机构）</w:t>
      </w:r>
    </w:p>
    <w:p w14:paraId="4A252746">
      <w:pPr>
        <w:spacing w:before="322" w:line="360" w:lineRule="auto"/>
        <w:ind w:left="485"/>
        <w:rPr>
          <w:rFonts w:hint="eastAsia" w:ascii="宋体" w:hAnsi="宋体" w:eastAsia="宋体" w:cs="微软雅黑"/>
          <w:sz w:val="24"/>
          <w:szCs w:val="24"/>
          <w:lang w:eastAsia="zh-CN"/>
        </w:rPr>
      </w:pPr>
      <w:r>
        <w:rPr>
          <w:rFonts w:ascii="宋体" w:hAnsi="宋体" w:eastAsia="宋体" w:cs="微软雅黑"/>
          <w:sz w:val="24"/>
          <w:szCs w:val="24"/>
          <w:lang w:eastAsia="zh-CN"/>
        </w:rPr>
        <w:t>兹证明，</w:t>
      </w:r>
    </w:p>
    <w:p w14:paraId="0E6073E3">
      <w:pPr>
        <w:spacing w:before="110" w:line="360" w:lineRule="auto"/>
        <w:ind w:left="7"/>
        <w:rPr>
          <w:rFonts w:hint="eastAsia" w:ascii="宋体" w:hAnsi="宋体" w:eastAsia="宋体" w:cs="微软雅黑"/>
          <w:sz w:val="24"/>
          <w:szCs w:val="24"/>
          <w:lang w:eastAsia="zh-CN"/>
        </w:rPr>
      </w:pPr>
      <w:r>
        <w:rPr>
          <w:rFonts w:ascii="宋体" w:hAnsi="宋体" w:eastAsia="宋体" w:cs="微软雅黑"/>
          <w:sz w:val="24"/>
          <w:szCs w:val="24"/>
          <w:lang w:eastAsia="zh-CN"/>
        </w:rPr>
        <w:t>姓名：</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性别：</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年龄：</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职务：</w:t>
      </w:r>
      <w:r>
        <w:rPr>
          <w:rFonts w:ascii="宋体" w:hAnsi="宋体" w:eastAsia="宋体" w:cs="微软雅黑"/>
          <w:sz w:val="24"/>
          <w:szCs w:val="24"/>
          <w:u w:val="single"/>
          <w:lang w:eastAsia="zh-CN"/>
        </w:rPr>
        <w:t xml:space="preserve">       </w:t>
      </w:r>
    </w:p>
    <w:p w14:paraId="254A7B92">
      <w:pPr>
        <w:pStyle w:val="23"/>
        <w:spacing w:line="360" w:lineRule="auto"/>
        <w:rPr>
          <w:rFonts w:hint="eastAsia" w:ascii="宋体" w:hAnsi="宋体" w:eastAsia="宋体"/>
          <w:lang w:eastAsia="zh-CN"/>
        </w:rPr>
      </w:pPr>
    </w:p>
    <w:p w14:paraId="35735B0B">
      <w:pPr>
        <w:spacing w:before="103" w:line="360" w:lineRule="auto"/>
        <w:ind w:left="14"/>
        <w:rPr>
          <w:rFonts w:hint="eastAsia" w:ascii="宋体" w:hAnsi="宋体" w:eastAsia="宋体" w:cs="微软雅黑"/>
          <w:sz w:val="24"/>
          <w:szCs w:val="24"/>
          <w:lang w:eastAsia="zh-CN"/>
        </w:rPr>
      </w:pPr>
      <w:r>
        <w:rPr>
          <w:rFonts w:ascii="宋体" w:hAnsi="宋体" w:eastAsia="宋体" w:cs="微软雅黑"/>
          <w:sz w:val="24"/>
          <w:szCs w:val="24"/>
          <w:lang w:eastAsia="zh-CN"/>
        </w:rPr>
        <w:t>系</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（供应商名称）的法定代表人（单位负责人）。</w:t>
      </w:r>
    </w:p>
    <w:p w14:paraId="25788805">
      <w:pPr>
        <w:pStyle w:val="23"/>
        <w:spacing w:line="360" w:lineRule="auto"/>
        <w:rPr>
          <w:rFonts w:hint="eastAsia" w:ascii="宋体" w:hAnsi="宋体" w:eastAsia="宋体"/>
          <w:lang w:eastAsia="zh-CN"/>
        </w:rPr>
      </w:pPr>
    </w:p>
    <w:p w14:paraId="1C06E52F">
      <w:pPr>
        <w:pStyle w:val="23"/>
        <w:spacing w:line="360" w:lineRule="auto"/>
        <w:rPr>
          <w:rFonts w:hint="eastAsia" w:ascii="宋体" w:hAnsi="宋体" w:eastAsia="宋体"/>
          <w:lang w:eastAsia="zh-CN"/>
        </w:rPr>
      </w:pPr>
    </w:p>
    <w:p w14:paraId="4F930CD9">
      <w:pPr>
        <w:pStyle w:val="23"/>
        <w:spacing w:line="360" w:lineRule="auto"/>
        <w:rPr>
          <w:rFonts w:hint="eastAsia" w:ascii="宋体" w:hAnsi="宋体" w:eastAsia="宋体"/>
          <w:lang w:eastAsia="zh-CN"/>
        </w:rPr>
      </w:pPr>
    </w:p>
    <w:p w14:paraId="5760B354">
      <w:pPr>
        <w:spacing w:before="104" w:line="360" w:lineRule="auto"/>
        <w:ind w:left="20"/>
        <w:rPr>
          <w:rFonts w:hint="eastAsia" w:ascii="宋体" w:hAnsi="宋体" w:eastAsia="宋体" w:cs="微软雅黑"/>
          <w:sz w:val="24"/>
          <w:szCs w:val="24"/>
          <w:lang w:eastAsia="zh-CN"/>
        </w:rPr>
      </w:pPr>
      <w:r>
        <w:rPr>
          <w:rFonts w:ascii="宋体" w:hAnsi="宋体" w:eastAsia="宋体" w:cs="微软雅黑"/>
          <w:sz w:val="24"/>
          <w:szCs w:val="24"/>
          <w:lang w:eastAsia="zh-CN"/>
        </w:rPr>
        <w:t>附：法定代表人（单位负责人）身份证或护照等身份证明文件</w:t>
      </w:r>
      <w:r>
        <w:rPr>
          <w:rFonts w:hint="eastAsia" w:ascii="宋体" w:hAnsi="宋体" w:eastAsia="宋体" w:cs="微软雅黑"/>
          <w:sz w:val="24"/>
          <w:szCs w:val="24"/>
          <w:lang w:eastAsia="zh-CN"/>
        </w:rPr>
        <w:t>复印</w:t>
      </w:r>
      <w:r>
        <w:rPr>
          <w:rFonts w:ascii="宋体" w:hAnsi="宋体" w:eastAsia="宋体" w:cs="微软雅黑"/>
          <w:sz w:val="24"/>
          <w:szCs w:val="24"/>
          <w:lang w:eastAsia="zh-CN"/>
        </w:rPr>
        <w:t>件：</w:t>
      </w:r>
    </w:p>
    <w:p w14:paraId="33CC76D5">
      <w:pPr>
        <w:pStyle w:val="23"/>
        <w:spacing w:line="360" w:lineRule="auto"/>
        <w:rPr>
          <w:rFonts w:hint="eastAsia" w:ascii="宋体" w:hAnsi="宋体" w:eastAsia="宋体"/>
          <w:lang w:eastAsia="zh-CN"/>
        </w:rPr>
      </w:pPr>
    </w:p>
    <w:p w14:paraId="45F790A3">
      <w:pPr>
        <w:pStyle w:val="23"/>
        <w:spacing w:line="360" w:lineRule="auto"/>
        <w:rPr>
          <w:rFonts w:hint="eastAsia" w:ascii="宋体" w:hAnsi="宋体" w:eastAsia="宋体"/>
          <w:lang w:eastAsia="zh-CN"/>
        </w:rPr>
      </w:pPr>
    </w:p>
    <w:p w14:paraId="45748D17">
      <w:pPr>
        <w:pStyle w:val="23"/>
        <w:spacing w:line="360" w:lineRule="auto"/>
        <w:rPr>
          <w:rFonts w:hint="eastAsia" w:ascii="宋体" w:hAnsi="宋体" w:eastAsia="宋体"/>
          <w:lang w:eastAsia="zh-CN"/>
        </w:rPr>
      </w:pPr>
    </w:p>
    <w:p w14:paraId="235576F6">
      <w:pPr>
        <w:pStyle w:val="23"/>
        <w:spacing w:line="360" w:lineRule="auto"/>
        <w:rPr>
          <w:rFonts w:hint="eastAsia" w:ascii="宋体" w:hAnsi="宋体" w:eastAsia="宋体"/>
          <w:lang w:eastAsia="zh-CN"/>
        </w:rPr>
      </w:pPr>
    </w:p>
    <w:p w14:paraId="20C17969">
      <w:pPr>
        <w:spacing w:before="103" w:line="360" w:lineRule="auto"/>
        <w:ind w:left="4"/>
        <w:rPr>
          <w:rFonts w:hint="eastAsia" w:ascii="宋体" w:hAnsi="宋体" w:eastAsia="宋体" w:cs="微软雅黑"/>
          <w:sz w:val="24"/>
          <w:szCs w:val="24"/>
          <w:lang w:eastAsia="zh-CN"/>
        </w:rPr>
      </w:pPr>
      <w:r>
        <w:rPr>
          <w:rFonts w:ascii="宋体" w:hAnsi="宋体" w:eastAsia="宋体" w:cs="微软雅黑"/>
          <w:sz w:val="24"/>
          <w:szCs w:val="24"/>
          <w:lang w:eastAsia="zh-CN"/>
        </w:rPr>
        <w:t>供应商名称（加盖公章）：</w:t>
      </w:r>
      <w:r>
        <w:rPr>
          <w:rFonts w:ascii="宋体" w:hAnsi="宋体" w:eastAsia="宋体" w:cs="微软雅黑"/>
          <w:sz w:val="24"/>
          <w:szCs w:val="24"/>
          <w:u w:val="single"/>
          <w:lang w:eastAsia="zh-CN"/>
        </w:rPr>
        <w:t xml:space="preserve">           </w:t>
      </w:r>
    </w:p>
    <w:p w14:paraId="395B73E8">
      <w:pPr>
        <w:spacing w:before="186" w:line="360" w:lineRule="auto"/>
        <w:ind w:left="56" w:right="3859" w:hanging="50"/>
        <w:rPr>
          <w:rFonts w:hint="eastAsia" w:ascii="宋体" w:hAnsi="宋体" w:eastAsia="宋体" w:cs="微软雅黑"/>
          <w:sz w:val="24"/>
          <w:szCs w:val="24"/>
          <w:lang w:eastAsia="zh-CN"/>
        </w:rPr>
      </w:pPr>
      <w:r>
        <w:rPr>
          <w:rFonts w:ascii="宋体" w:hAnsi="宋体" w:eastAsia="宋体" w:cs="微软雅黑"/>
          <w:sz w:val="24"/>
          <w:szCs w:val="24"/>
          <w:lang w:eastAsia="zh-CN"/>
        </w:rPr>
        <w:t>法定代表人（单位负责人）（签字或签章）：</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日期：</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月</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w:t>
      </w:r>
    </w:p>
    <w:p w14:paraId="047A5F0E">
      <w:pPr>
        <w:kinsoku/>
        <w:autoSpaceDE/>
        <w:autoSpaceDN/>
        <w:adjustRightInd/>
        <w:snapToGrid/>
        <w:rPr>
          <w:rFonts w:hint="eastAsia" w:ascii="宋体" w:hAnsi="宋体" w:eastAsia="宋体"/>
          <w:sz w:val="24"/>
          <w:szCs w:val="24"/>
          <w:lang w:eastAsia="zh-CN"/>
        </w:rPr>
      </w:pPr>
      <w:r>
        <w:rPr>
          <w:lang w:eastAsia="zh-CN"/>
        </w:rPr>
        <w:br w:type="page"/>
      </w:r>
    </w:p>
    <w:p w14:paraId="659D5268">
      <w:pPr>
        <w:pStyle w:val="23"/>
        <w:spacing w:before="308" w:line="360" w:lineRule="auto"/>
        <w:ind w:left="52"/>
        <w:outlineLvl w:val="1"/>
        <w:rPr>
          <w:rFonts w:hint="eastAsia" w:ascii="宋体" w:hAnsi="宋体" w:eastAsia="宋体" w:cs="微软雅黑"/>
          <w:sz w:val="24"/>
          <w:szCs w:val="24"/>
          <w:lang w:eastAsia="zh-CN"/>
        </w:rPr>
      </w:pPr>
      <w:bookmarkStart w:id="513" w:name="_Toc192506591"/>
      <w:r>
        <w:rPr>
          <w:rFonts w:ascii="宋体" w:hAnsi="宋体" w:eastAsia="宋体"/>
          <w:sz w:val="24"/>
          <w:szCs w:val="24"/>
          <w:lang w:eastAsia="zh-CN"/>
        </w:rPr>
        <w:t xml:space="preserve">7   </w:t>
      </w:r>
      <w:r>
        <w:rPr>
          <w:rFonts w:ascii="宋体" w:hAnsi="宋体" w:eastAsia="宋体" w:cs="微软雅黑"/>
          <w:sz w:val="24"/>
          <w:szCs w:val="24"/>
          <w:lang w:eastAsia="zh-CN"/>
        </w:rPr>
        <w:t>报价一览表</w:t>
      </w:r>
      <w:bookmarkEnd w:id="513"/>
    </w:p>
    <w:p w14:paraId="5F6F5412">
      <w:pPr>
        <w:spacing w:before="103" w:line="360" w:lineRule="auto"/>
        <w:ind w:left="3673"/>
        <w:rPr>
          <w:rFonts w:hint="eastAsia" w:ascii="宋体" w:hAnsi="宋体" w:eastAsia="宋体" w:cs="微软雅黑"/>
          <w:sz w:val="35"/>
          <w:szCs w:val="35"/>
          <w:lang w:eastAsia="zh-CN"/>
        </w:rPr>
      </w:pPr>
      <w:r>
        <w:rPr>
          <w:rFonts w:ascii="宋体" w:hAnsi="宋体" w:eastAsia="宋体" w:cs="微软雅黑"/>
          <w:b/>
          <w:bCs/>
          <w:sz w:val="35"/>
          <w:szCs w:val="35"/>
          <w:lang w:eastAsia="zh-CN"/>
        </w:rPr>
        <w:t>报价一览表</w:t>
      </w:r>
    </w:p>
    <w:p w14:paraId="4CF90CC8">
      <w:pPr>
        <w:spacing w:before="181" w:line="360" w:lineRule="auto"/>
        <w:ind w:left="277"/>
        <w:rPr>
          <w:rFonts w:hint="eastAsia" w:ascii="宋体" w:hAnsi="宋体" w:eastAsia="宋体" w:cs="微软雅黑"/>
          <w:sz w:val="24"/>
          <w:szCs w:val="24"/>
          <w:lang w:eastAsia="zh-CN"/>
        </w:rPr>
      </w:pPr>
      <w:r>
        <w:rPr>
          <w:rFonts w:ascii="宋体" w:hAnsi="宋体" w:eastAsia="宋体" w:cs="微软雅黑"/>
          <w:sz w:val="24"/>
          <w:szCs w:val="24"/>
          <w:lang w:eastAsia="zh-CN"/>
        </w:rPr>
        <w:t>项目编号：</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项目名称：</w:t>
      </w:r>
      <w:r>
        <w:rPr>
          <w:rFonts w:ascii="宋体" w:hAnsi="宋体" w:eastAsia="宋体" w:cs="微软雅黑"/>
          <w:sz w:val="24"/>
          <w:szCs w:val="24"/>
          <w:u w:val="single"/>
          <w:lang w:eastAsia="zh-CN"/>
        </w:rPr>
        <w:t xml:space="preserve">                   </w:t>
      </w:r>
    </w:p>
    <w:p w14:paraId="096C311F">
      <w:pPr>
        <w:spacing w:line="360" w:lineRule="auto"/>
        <w:rPr>
          <w:rFonts w:hint="eastAsia" w:ascii="宋体" w:hAnsi="宋体" w:eastAsia="宋体"/>
          <w:lang w:eastAsia="zh-CN"/>
        </w:rPr>
      </w:pPr>
    </w:p>
    <w:tbl>
      <w:tblPr>
        <w:tblStyle w:val="68"/>
        <w:tblW w:w="8176" w:type="dxa"/>
        <w:tblInd w:w="4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4"/>
        <w:gridCol w:w="3202"/>
        <w:gridCol w:w="2025"/>
        <w:gridCol w:w="2135"/>
      </w:tblGrid>
      <w:tr w14:paraId="37B8C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814" w:type="dxa"/>
            <w:vMerge w:val="restart"/>
            <w:tcBorders>
              <w:bottom w:val="nil"/>
            </w:tcBorders>
            <w:vAlign w:val="center"/>
          </w:tcPr>
          <w:p w14:paraId="16A52B49">
            <w:pPr>
              <w:spacing w:before="103" w:line="360" w:lineRule="auto"/>
              <w:ind w:left="168"/>
              <w:rPr>
                <w:rFonts w:hint="eastAsia" w:ascii="宋体" w:hAnsi="宋体" w:eastAsia="宋体" w:cs="微软雅黑"/>
                <w:b/>
                <w:sz w:val="24"/>
                <w:szCs w:val="24"/>
              </w:rPr>
            </w:pPr>
            <w:r>
              <w:rPr>
                <w:rFonts w:hint="eastAsia" w:ascii="宋体" w:hAnsi="宋体" w:eastAsia="宋体" w:cs="微软雅黑"/>
                <w:b/>
                <w:sz w:val="24"/>
                <w:szCs w:val="24"/>
                <w:lang w:eastAsia="zh-CN"/>
              </w:rPr>
              <w:t>序号</w:t>
            </w:r>
          </w:p>
        </w:tc>
        <w:tc>
          <w:tcPr>
            <w:tcW w:w="3202" w:type="dxa"/>
            <w:vMerge w:val="restart"/>
            <w:tcBorders>
              <w:bottom w:val="nil"/>
            </w:tcBorders>
            <w:vAlign w:val="center"/>
          </w:tcPr>
          <w:p w14:paraId="597A4BC3">
            <w:pPr>
              <w:spacing w:before="103" w:line="360" w:lineRule="auto"/>
              <w:ind w:left="1001"/>
              <w:rPr>
                <w:rFonts w:hint="eastAsia" w:ascii="宋体" w:hAnsi="宋体" w:eastAsia="宋体" w:cs="微软雅黑"/>
                <w:b/>
                <w:sz w:val="24"/>
                <w:szCs w:val="24"/>
              </w:rPr>
            </w:pPr>
            <w:r>
              <w:rPr>
                <w:rFonts w:ascii="宋体" w:hAnsi="宋体" w:eastAsia="宋体" w:cs="微软雅黑"/>
                <w:b/>
                <w:bCs/>
                <w:sz w:val="24"/>
                <w:szCs w:val="24"/>
              </w:rPr>
              <w:t>供应商名称</w:t>
            </w:r>
          </w:p>
        </w:tc>
        <w:tc>
          <w:tcPr>
            <w:tcW w:w="4160" w:type="dxa"/>
            <w:gridSpan w:val="2"/>
          </w:tcPr>
          <w:p w14:paraId="43B9532D">
            <w:pPr>
              <w:spacing w:before="136" w:line="360" w:lineRule="auto"/>
              <w:ind w:left="1843"/>
              <w:rPr>
                <w:rFonts w:hint="eastAsia" w:ascii="宋体" w:hAnsi="宋体" w:eastAsia="宋体" w:cs="微软雅黑"/>
                <w:sz w:val="24"/>
                <w:szCs w:val="24"/>
              </w:rPr>
            </w:pPr>
            <w:r>
              <w:rPr>
                <w:rFonts w:ascii="宋体" w:hAnsi="宋体" w:eastAsia="宋体" w:cs="微软雅黑"/>
                <w:b/>
                <w:bCs/>
                <w:sz w:val="24"/>
                <w:szCs w:val="24"/>
              </w:rPr>
              <w:t>报价</w:t>
            </w:r>
          </w:p>
        </w:tc>
      </w:tr>
      <w:tr w14:paraId="104E6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14" w:type="dxa"/>
            <w:vMerge w:val="continue"/>
            <w:tcBorders>
              <w:top w:val="nil"/>
            </w:tcBorders>
          </w:tcPr>
          <w:p w14:paraId="47F56A4E">
            <w:pPr>
              <w:pStyle w:val="69"/>
              <w:spacing w:line="360" w:lineRule="auto"/>
              <w:rPr>
                <w:rFonts w:hint="eastAsia" w:ascii="宋体" w:hAnsi="宋体" w:eastAsia="宋体"/>
              </w:rPr>
            </w:pPr>
          </w:p>
        </w:tc>
        <w:tc>
          <w:tcPr>
            <w:tcW w:w="3202" w:type="dxa"/>
            <w:vMerge w:val="continue"/>
            <w:tcBorders>
              <w:top w:val="nil"/>
            </w:tcBorders>
          </w:tcPr>
          <w:p w14:paraId="2CFC080E">
            <w:pPr>
              <w:pStyle w:val="69"/>
              <w:spacing w:line="360" w:lineRule="auto"/>
              <w:rPr>
                <w:rFonts w:hint="eastAsia" w:ascii="宋体" w:hAnsi="宋体" w:eastAsia="宋体"/>
              </w:rPr>
            </w:pPr>
          </w:p>
        </w:tc>
        <w:tc>
          <w:tcPr>
            <w:tcW w:w="2025" w:type="dxa"/>
          </w:tcPr>
          <w:p w14:paraId="5BCDD322">
            <w:pPr>
              <w:spacing w:before="203" w:line="360" w:lineRule="auto"/>
              <w:ind w:left="781"/>
              <w:rPr>
                <w:rFonts w:hint="eastAsia" w:ascii="宋体" w:hAnsi="宋体" w:eastAsia="宋体" w:cs="微软雅黑"/>
                <w:sz w:val="24"/>
                <w:szCs w:val="24"/>
              </w:rPr>
            </w:pPr>
            <w:r>
              <w:rPr>
                <w:rFonts w:ascii="宋体" w:hAnsi="宋体" w:eastAsia="宋体" w:cs="微软雅黑"/>
                <w:b/>
                <w:bCs/>
                <w:sz w:val="24"/>
                <w:szCs w:val="24"/>
              </w:rPr>
              <w:t>大写</w:t>
            </w:r>
          </w:p>
        </w:tc>
        <w:tc>
          <w:tcPr>
            <w:tcW w:w="2135" w:type="dxa"/>
          </w:tcPr>
          <w:p w14:paraId="02299539">
            <w:pPr>
              <w:spacing w:before="203" w:line="360" w:lineRule="auto"/>
              <w:ind w:left="830"/>
              <w:rPr>
                <w:rFonts w:hint="eastAsia" w:ascii="宋体" w:hAnsi="宋体" w:eastAsia="宋体" w:cs="微软雅黑"/>
                <w:sz w:val="24"/>
                <w:szCs w:val="24"/>
              </w:rPr>
            </w:pPr>
            <w:r>
              <w:rPr>
                <w:rFonts w:ascii="宋体" w:hAnsi="宋体" w:eastAsia="宋体" w:cs="微软雅黑"/>
                <w:b/>
                <w:bCs/>
                <w:sz w:val="24"/>
                <w:szCs w:val="24"/>
              </w:rPr>
              <w:t>小写</w:t>
            </w:r>
          </w:p>
        </w:tc>
      </w:tr>
      <w:tr w14:paraId="4A083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814" w:type="dxa"/>
          </w:tcPr>
          <w:p w14:paraId="2A921525">
            <w:pPr>
              <w:pStyle w:val="69"/>
              <w:spacing w:line="360" w:lineRule="auto"/>
              <w:rPr>
                <w:rFonts w:hint="eastAsia" w:ascii="宋体" w:hAnsi="宋体" w:eastAsia="宋体"/>
              </w:rPr>
            </w:pPr>
          </w:p>
        </w:tc>
        <w:tc>
          <w:tcPr>
            <w:tcW w:w="3202" w:type="dxa"/>
          </w:tcPr>
          <w:p w14:paraId="4141FDD0">
            <w:pPr>
              <w:pStyle w:val="69"/>
              <w:spacing w:line="360" w:lineRule="auto"/>
              <w:rPr>
                <w:rFonts w:hint="eastAsia" w:ascii="宋体" w:hAnsi="宋体" w:eastAsia="宋体"/>
              </w:rPr>
            </w:pPr>
          </w:p>
        </w:tc>
        <w:tc>
          <w:tcPr>
            <w:tcW w:w="2025" w:type="dxa"/>
          </w:tcPr>
          <w:p w14:paraId="1BB2F872">
            <w:pPr>
              <w:pStyle w:val="69"/>
              <w:spacing w:line="360" w:lineRule="auto"/>
              <w:rPr>
                <w:rFonts w:hint="eastAsia" w:ascii="宋体" w:hAnsi="宋体" w:eastAsia="宋体"/>
              </w:rPr>
            </w:pPr>
          </w:p>
        </w:tc>
        <w:tc>
          <w:tcPr>
            <w:tcW w:w="2135" w:type="dxa"/>
          </w:tcPr>
          <w:p w14:paraId="3BF1E5C3">
            <w:pPr>
              <w:pStyle w:val="69"/>
              <w:spacing w:line="360" w:lineRule="auto"/>
              <w:rPr>
                <w:rFonts w:hint="eastAsia" w:ascii="宋体" w:hAnsi="宋体" w:eastAsia="宋体"/>
              </w:rPr>
            </w:pPr>
          </w:p>
        </w:tc>
      </w:tr>
    </w:tbl>
    <w:p w14:paraId="37C356C9">
      <w:pPr>
        <w:pStyle w:val="23"/>
        <w:spacing w:before="319" w:line="360" w:lineRule="auto"/>
        <w:ind w:left="529" w:right="2156" w:hanging="487"/>
        <w:rPr>
          <w:rFonts w:hint="eastAsia" w:ascii="宋体" w:hAnsi="宋体" w:eastAsia="宋体" w:cs="微软雅黑"/>
          <w:sz w:val="24"/>
          <w:szCs w:val="24"/>
          <w:lang w:eastAsia="zh-CN"/>
        </w:rPr>
      </w:pPr>
      <w:r>
        <w:rPr>
          <w:rFonts w:ascii="宋体" w:hAnsi="宋体" w:eastAsia="宋体" w:cs="微软雅黑"/>
          <w:sz w:val="24"/>
          <w:szCs w:val="24"/>
          <w:lang w:eastAsia="zh-CN"/>
        </w:rPr>
        <w:t>注：此表中，每包的报价应和《分项报价表》中的总价相一致。</w:t>
      </w:r>
    </w:p>
    <w:p w14:paraId="5BE51D3B">
      <w:pPr>
        <w:pStyle w:val="23"/>
        <w:spacing w:line="360" w:lineRule="auto"/>
        <w:rPr>
          <w:rFonts w:hint="eastAsia" w:ascii="宋体" w:hAnsi="宋体" w:eastAsia="宋体"/>
          <w:lang w:eastAsia="zh-CN"/>
        </w:rPr>
      </w:pPr>
    </w:p>
    <w:p w14:paraId="7F9F53D2">
      <w:pPr>
        <w:pStyle w:val="23"/>
        <w:spacing w:line="360" w:lineRule="auto"/>
        <w:rPr>
          <w:rFonts w:hint="eastAsia" w:ascii="宋体" w:hAnsi="宋体" w:eastAsia="宋体"/>
          <w:lang w:eastAsia="zh-CN"/>
        </w:rPr>
      </w:pPr>
    </w:p>
    <w:p w14:paraId="1E5F9501">
      <w:pPr>
        <w:pStyle w:val="23"/>
        <w:spacing w:line="360" w:lineRule="auto"/>
        <w:rPr>
          <w:rFonts w:hint="eastAsia" w:ascii="宋体" w:hAnsi="宋体" w:eastAsia="宋体"/>
          <w:lang w:eastAsia="zh-CN"/>
        </w:rPr>
      </w:pPr>
    </w:p>
    <w:p w14:paraId="53E408A0">
      <w:pPr>
        <w:pStyle w:val="23"/>
        <w:spacing w:line="360" w:lineRule="auto"/>
        <w:rPr>
          <w:rFonts w:hint="eastAsia" w:ascii="宋体" w:hAnsi="宋体" w:eastAsia="宋体"/>
          <w:lang w:eastAsia="zh-CN"/>
        </w:rPr>
      </w:pPr>
    </w:p>
    <w:p w14:paraId="6E2BC3FB">
      <w:pPr>
        <w:spacing w:before="104" w:line="360" w:lineRule="auto"/>
        <w:ind w:left="36"/>
        <w:rPr>
          <w:rFonts w:hint="eastAsia" w:ascii="宋体" w:hAnsi="宋体" w:eastAsia="宋体" w:cs="微软雅黑"/>
          <w:sz w:val="24"/>
          <w:szCs w:val="24"/>
          <w:lang w:eastAsia="zh-CN"/>
        </w:rPr>
      </w:pPr>
      <w:r>
        <w:rPr>
          <w:rFonts w:ascii="宋体" w:hAnsi="宋体" w:eastAsia="宋体" w:cs="微软雅黑"/>
          <w:sz w:val="24"/>
          <w:szCs w:val="24"/>
          <w:lang w:eastAsia="zh-CN"/>
        </w:rPr>
        <w:t>供应商名称（加盖公章）：</w:t>
      </w:r>
      <w:r>
        <w:rPr>
          <w:rFonts w:ascii="宋体" w:hAnsi="宋体" w:eastAsia="宋体" w:cs="微软雅黑"/>
          <w:sz w:val="24"/>
          <w:szCs w:val="24"/>
          <w:u w:val="single"/>
          <w:lang w:eastAsia="zh-CN"/>
        </w:rPr>
        <w:t xml:space="preserve">                   </w:t>
      </w:r>
    </w:p>
    <w:p w14:paraId="200A5691">
      <w:pPr>
        <w:spacing w:before="212" w:line="360" w:lineRule="auto"/>
        <w:ind w:left="88"/>
        <w:rPr>
          <w:rFonts w:hint="eastAsia" w:ascii="宋体" w:hAnsi="宋体" w:eastAsia="宋体" w:cs="微软雅黑"/>
          <w:sz w:val="24"/>
          <w:szCs w:val="24"/>
          <w:lang w:eastAsia="zh-CN"/>
        </w:rPr>
      </w:pPr>
      <w:r>
        <w:rPr>
          <w:rFonts w:ascii="宋体" w:hAnsi="宋体" w:eastAsia="宋体" w:cs="微软雅黑"/>
          <w:sz w:val="24"/>
          <w:szCs w:val="24"/>
          <w:lang w:eastAsia="zh-CN"/>
        </w:rPr>
        <w:t>日期：</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月</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w:t>
      </w:r>
    </w:p>
    <w:p w14:paraId="47A7BF2F">
      <w:pPr>
        <w:kinsoku/>
        <w:autoSpaceDE/>
        <w:autoSpaceDN/>
        <w:adjustRightInd/>
        <w:snapToGrid/>
        <w:rPr>
          <w:rFonts w:hint="eastAsia" w:ascii="宋体" w:hAnsi="宋体" w:eastAsia="宋体"/>
          <w:sz w:val="24"/>
          <w:szCs w:val="24"/>
          <w:lang w:eastAsia="zh-CN"/>
        </w:rPr>
      </w:pPr>
      <w:r>
        <w:rPr>
          <w:lang w:eastAsia="zh-CN"/>
        </w:rPr>
        <w:br w:type="page"/>
      </w:r>
    </w:p>
    <w:p w14:paraId="095E44FF">
      <w:pPr>
        <w:pStyle w:val="23"/>
        <w:spacing w:before="102" w:line="360" w:lineRule="auto"/>
        <w:ind w:left="129"/>
        <w:outlineLvl w:val="1"/>
        <w:rPr>
          <w:rFonts w:hint="eastAsia" w:ascii="宋体" w:hAnsi="宋体" w:eastAsia="宋体" w:cs="微软雅黑"/>
          <w:sz w:val="24"/>
          <w:szCs w:val="24"/>
          <w:lang w:eastAsia="zh-CN"/>
        </w:rPr>
      </w:pPr>
      <w:bookmarkStart w:id="514" w:name="_Toc192506592"/>
      <w:r>
        <w:rPr>
          <w:rFonts w:ascii="宋体" w:hAnsi="宋体" w:eastAsia="宋体"/>
          <w:sz w:val="24"/>
          <w:szCs w:val="24"/>
          <w:lang w:eastAsia="zh-CN"/>
        </w:rPr>
        <w:t xml:space="preserve">8   </w:t>
      </w:r>
      <w:r>
        <w:rPr>
          <w:rFonts w:ascii="宋体" w:hAnsi="宋体" w:eastAsia="宋体" w:cs="微软雅黑"/>
          <w:sz w:val="24"/>
          <w:szCs w:val="24"/>
          <w:lang w:eastAsia="zh-CN"/>
        </w:rPr>
        <w:t>分项报价表</w:t>
      </w:r>
      <w:bookmarkEnd w:id="514"/>
    </w:p>
    <w:p w14:paraId="008992BA">
      <w:pPr>
        <w:kinsoku/>
        <w:autoSpaceDE/>
        <w:autoSpaceDN/>
        <w:adjustRightInd/>
        <w:snapToGrid/>
        <w:rPr>
          <w:rFonts w:hint="eastAsia" w:ascii="宋体" w:hAnsi="宋体" w:eastAsia="宋体"/>
          <w:sz w:val="24"/>
          <w:szCs w:val="24"/>
          <w:lang w:eastAsia="zh-CN"/>
        </w:rPr>
      </w:pPr>
    </w:p>
    <w:p w14:paraId="38CEA3DE">
      <w:pPr>
        <w:widowControl w:val="0"/>
        <w:kinsoku/>
        <w:autoSpaceDE/>
        <w:autoSpaceDN/>
        <w:adjustRightInd/>
        <w:snapToGrid/>
        <w:spacing w:line="360" w:lineRule="exact"/>
        <w:jc w:val="center"/>
        <w:rPr>
          <w:rFonts w:ascii="Times New Roman" w:hAnsi="Times New Roman" w:eastAsia="宋体" w:cs="Times New Roman"/>
          <w:b/>
          <w:color w:val="auto"/>
          <w:kern w:val="2"/>
          <w:sz w:val="36"/>
          <w:szCs w:val="36"/>
          <w:lang w:eastAsia="zh-CN"/>
        </w:rPr>
      </w:pPr>
      <w:r>
        <w:rPr>
          <w:rFonts w:hint="eastAsia" w:ascii="Times New Roman" w:hAnsi="Times New Roman" w:eastAsia="宋体" w:cs="Times New Roman"/>
          <w:b/>
          <w:color w:val="auto"/>
          <w:kern w:val="2"/>
          <w:sz w:val="36"/>
          <w:szCs w:val="36"/>
          <w:lang w:eastAsia="zh-CN"/>
        </w:rPr>
        <w:t>分项报价表</w:t>
      </w:r>
    </w:p>
    <w:p w14:paraId="6A713B43">
      <w:pPr>
        <w:widowControl w:val="0"/>
        <w:kinsoku/>
        <w:autoSpaceDE/>
        <w:autoSpaceDN/>
        <w:adjustRightInd/>
        <w:snapToGrid/>
        <w:spacing w:line="360" w:lineRule="exact"/>
        <w:jc w:val="center"/>
        <w:rPr>
          <w:rFonts w:ascii="Times New Roman" w:hAnsi="Times New Roman" w:eastAsia="宋体" w:cs="Times New Roman"/>
          <w:b/>
          <w:color w:val="auto"/>
          <w:kern w:val="2"/>
          <w:sz w:val="36"/>
          <w:szCs w:val="36"/>
          <w:lang w:eastAsia="zh-CN"/>
        </w:rPr>
      </w:pPr>
    </w:p>
    <w:p w14:paraId="14FB66D0">
      <w:pPr>
        <w:widowControl w:val="0"/>
        <w:kinsoku/>
        <w:autoSpaceDE/>
        <w:autoSpaceDN/>
        <w:adjustRightInd/>
        <w:snapToGrid/>
        <w:spacing w:line="260" w:lineRule="exact"/>
        <w:jc w:val="center"/>
        <w:rPr>
          <w:rFonts w:ascii="Times New Roman" w:hAnsi="Times New Roman" w:eastAsia="宋体" w:cs="Times New Roman"/>
          <w:color w:val="auto"/>
          <w:kern w:val="2"/>
          <w:sz w:val="36"/>
          <w:szCs w:val="36"/>
          <w:lang w:eastAsia="zh-CN"/>
        </w:rPr>
      </w:pPr>
    </w:p>
    <w:p w14:paraId="0BA3FB81">
      <w:pPr>
        <w:widowControl w:val="0"/>
        <w:kinsoku/>
        <w:autoSpaceDE/>
        <w:autoSpaceDN/>
        <w:adjustRightInd/>
        <w:snapToGrid/>
        <w:spacing w:line="260" w:lineRule="exact"/>
        <w:jc w:val="center"/>
        <w:rPr>
          <w:rFonts w:ascii="Times New Roman" w:hAnsi="Times New Roman" w:eastAsia="宋体" w:cs="Times New Roman"/>
          <w:color w:val="auto"/>
          <w:kern w:val="2"/>
          <w:sz w:val="36"/>
          <w:szCs w:val="36"/>
          <w:lang w:eastAsia="zh-CN"/>
        </w:rPr>
      </w:pPr>
    </w:p>
    <w:p w14:paraId="2CF43159">
      <w:pPr>
        <w:widowControl w:val="0"/>
        <w:kinsoku/>
        <w:autoSpaceDE/>
        <w:autoSpaceDN/>
        <w:adjustRightInd/>
        <w:snapToGrid/>
        <w:spacing w:line="260" w:lineRule="exact"/>
        <w:jc w:val="center"/>
        <w:rPr>
          <w:rFonts w:ascii="Times New Roman" w:hAnsi="Times New Roman" w:eastAsia="宋体" w:cs="Times New Roman"/>
          <w:color w:val="auto"/>
          <w:kern w:val="2"/>
          <w:sz w:val="36"/>
          <w:szCs w:val="36"/>
          <w:lang w:eastAsia="zh-CN"/>
        </w:rPr>
      </w:pPr>
    </w:p>
    <w:p w14:paraId="2F15E0A0">
      <w:pPr>
        <w:widowControl w:val="0"/>
        <w:tabs>
          <w:tab w:val="left" w:pos="1800"/>
          <w:tab w:val="left" w:pos="5580"/>
        </w:tabs>
        <w:kinsoku/>
        <w:autoSpaceDE/>
        <w:autoSpaceDN/>
        <w:adjustRightInd/>
        <w:snapToGrid/>
        <w:jc w:val="both"/>
        <w:rPr>
          <w:rFonts w:ascii="Times New Roman" w:hAnsi="Times New Roman" w:eastAsia="宋体" w:cs="Times New Roman"/>
          <w:color w:val="auto"/>
          <w:kern w:val="2"/>
          <w:sz w:val="24"/>
          <w:szCs w:val="24"/>
          <w:lang w:eastAsia="zh-CN"/>
        </w:rPr>
      </w:pPr>
      <w:r>
        <w:rPr>
          <w:rFonts w:ascii="Times New Roman" w:hAnsi="Times New Roman" w:eastAsia="宋体" w:cs="Times New Roman"/>
          <w:color w:val="auto"/>
          <w:kern w:val="2"/>
          <w:sz w:val="24"/>
          <w:szCs w:val="24"/>
          <w:lang w:eastAsia="zh-CN"/>
        </w:rPr>
        <w:t>项目编号：_________ 项目名称：_________报价单位：人民币元</w:t>
      </w:r>
    </w:p>
    <w:p w14:paraId="1DF7936E">
      <w:pPr>
        <w:widowControl w:val="0"/>
        <w:tabs>
          <w:tab w:val="left" w:pos="1800"/>
          <w:tab w:val="left" w:pos="5580"/>
        </w:tabs>
        <w:kinsoku/>
        <w:autoSpaceDE/>
        <w:autoSpaceDN/>
        <w:adjustRightInd/>
        <w:snapToGrid/>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格式自拟。</w:t>
      </w:r>
    </w:p>
    <w:p w14:paraId="41E7CF83">
      <w:pPr>
        <w:pStyle w:val="2"/>
        <w:rPr>
          <w:rFonts w:hint="default"/>
          <w:lang w:val="en-US" w:eastAsia="zh-CN"/>
        </w:rPr>
      </w:pPr>
    </w:p>
    <w:p w14:paraId="3DDFA8A5">
      <w:pPr>
        <w:widowControl w:val="0"/>
        <w:kinsoku/>
        <w:spacing w:before="25" w:after="25" w:line="360" w:lineRule="auto"/>
        <w:jc w:val="both"/>
        <w:rPr>
          <w:rFonts w:ascii="Times New Roman" w:hAnsi="Times New Roman" w:eastAsia="宋体" w:cs="Times New Roman"/>
          <w:color w:val="auto"/>
          <w:kern w:val="2"/>
          <w:sz w:val="24"/>
          <w:szCs w:val="24"/>
          <w:lang w:eastAsia="zh-CN"/>
        </w:rPr>
      </w:pPr>
    </w:p>
    <w:p w14:paraId="485598EF">
      <w:pPr>
        <w:widowControl w:val="0"/>
        <w:kinsoku/>
        <w:spacing w:before="25" w:after="25" w:line="360" w:lineRule="auto"/>
        <w:ind w:right="360"/>
        <w:rPr>
          <w:rFonts w:ascii="Times New Roman" w:hAnsi="Times New Roman" w:eastAsia="宋体" w:cs="Times New Roman"/>
          <w:color w:val="auto"/>
          <w:kern w:val="2"/>
          <w:sz w:val="24"/>
          <w:szCs w:val="24"/>
          <w:lang w:val="zh-CN" w:eastAsia="zh-CN"/>
        </w:rPr>
      </w:pPr>
      <w:r>
        <w:rPr>
          <w:rFonts w:ascii="Times New Roman" w:hAnsi="Times New Roman" w:eastAsia="宋体" w:cs="Times New Roman"/>
          <w:color w:val="auto"/>
          <w:kern w:val="2"/>
          <w:sz w:val="24"/>
          <w:szCs w:val="24"/>
          <w:lang w:eastAsia="zh-CN"/>
        </w:rPr>
        <w:t>供应商名称（加盖公章）</w:t>
      </w:r>
      <w:r>
        <w:rPr>
          <w:rFonts w:ascii="Times New Roman" w:hAnsi="Times New Roman" w:eastAsia="宋体" w:cs="Times New Roman"/>
          <w:color w:val="auto"/>
          <w:kern w:val="2"/>
          <w:sz w:val="24"/>
          <w:szCs w:val="24"/>
          <w:lang w:val="zh-CN" w:eastAsia="zh-CN"/>
        </w:rPr>
        <w:t>：</w:t>
      </w:r>
      <w:r>
        <w:rPr>
          <w:rFonts w:ascii="Times New Roman" w:hAnsi="Times New Roman" w:eastAsia="宋体" w:cs="Times New Roman"/>
          <w:color w:val="auto"/>
          <w:kern w:val="2"/>
          <w:sz w:val="24"/>
          <w:szCs w:val="24"/>
          <w:lang w:eastAsia="zh-CN"/>
        </w:rPr>
        <w:t>______</w:t>
      </w:r>
    </w:p>
    <w:p w14:paraId="16D8DE3F">
      <w:pPr>
        <w:widowControl w:val="0"/>
        <w:kinsoku/>
        <w:spacing w:before="25" w:after="25" w:line="360" w:lineRule="auto"/>
        <w:jc w:val="both"/>
        <w:rPr>
          <w:rFonts w:ascii="Times New Roman" w:hAnsi="Times New Roman" w:eastAsia="宋体" w:cs="Times New Roman"/>
          <w:color w:val="auto"/>
          <w:kern w:val="2"/>
          <w:sz w:val="24"/>
          <w:szCs w:val="24"/>
          <w:lang w:val="zh-CN" w:eastAsia="zh-CN"/>
        </w:rPr>
      </w:pPr>
      <w:r>
        <w:rPr>
          <w:rFonts w:ascii="Times New Roman" w:hAnsi="Times New Roman" w:eastAsia="宋体" w:cs="Times New Roman"/>
          <w:color w:val="auto"/>
          <w:kern w:val="2"/>
          <w:sz w:val="24"/>
          <w:szCs w:val="20"/>
          <w:lang w:eastAsia="zh-CN"/>
        </w:rPr>
        <w:t xml:space="preserve">日期：____年____月____日  </w:t>
      </w:r>
    </w:p>
    <w:p w14:paraId="18D2CD10">
      <w:pPr>
        <w:kinsoku/>
        <w:autoSpaceDE/>
        <w:autoSpaceDN/>
        <w:adjustRightInd/>
        <w:snapToGrid/>
        <w:rPr>
          <w:rFonts w:hint="eastAsia" w:ascii="宋体" w:hAnsi="宋体" w:eastAsia="宋体"/>
          <w:sz w:val="24"/>
          <w:szCs w:val="24"/>
          <w:lang w:eastAsia="zh-CN"/>
        </w:rPr>
      </w:pPr>
      <w:r>
        <w:rPr>
          <w:lang w:eastAsia="zh-CN"/>
        </w:rPr>
        <w:br w:type="page"/>
      </w:r>
    </w:p>
    <w:p w14:paraId="6A119ECD">
      <w:pPr>
        <w:pStyle w:val="23"/>
        <w:spacing w:before="307" w:line="360" w:lineRule="auto"/>
        <w:ind w:left="128"/>
        <w:outlineLvl w:val="1"/>
        <w:rPr>
          <w:rFonts w:hint="eastAsia" w:ascii="宋体" w:hAnsi="宋体" w:eastAsia="宋体" w:cs="微软雅黑"/>
          <w:sz w:val="24"/>
          <w:szCs w:val="24"/>
          <w:lang w:eastAsia="zh-CN"/>
        </w:rPr>
      </w:pPr>
      <w:bookmarkStart w:id="515" w:name="_Toc192506593"/>
      <w:r>
        <w:rPr>
          <w:rFonts w:ascii="宋体" w:hAnsi="宋体" w:eastAsia="宋体"/>
          <w:sz w:val="24"/>
          <w:szCs w:val="24"/>
          <w:lang w:eastAsia="zh-CN"/>
        </w:rPr>
        <w:t xml:space="preserve">9  </w:t>
      </w:r>
      <w:r>
        <w:rPr>
          <w:rFonts w:ascii="宋体" w:hAnsi="宋体" w:eastAsia="宋体" w:cs="微软雅黑"/>
          <w:sz w:val="24"/>
          <w:szCs w:val="24"/>
          <w:lang w:eastAsia="zh-CN"/>
        </w:rPr>
        <w:t>合同条款偏离表（实质性格式）</w:t>
      </w:r>
      <w:bookmarkEnd w:id="515"/>
    </w:p>
    <w:p w14:paraId="4105FCF5">
      <w:pPr>
        <w:pStyle w:val="23"/>
        <w:spacing w:line="360" w:lineRule="auto"/>
        <w:rPr>
          <w:rFonts w:hint="eastAsia" w:ascii="宋体" w:hAnsi="宋体" w:eastAsia="宋体"/>
          <w:lang w:eastAsia="zh-CN"/>
        </w:rPr>
      </w:pPr>
    </w:p>
    <w:p w14:paraId="1DC61EB8">
      <w:pPr>
        <w:spacing w:before="150" w:line="360" w:lineRule="auto"/>
        <w:ind w:left="3006"/>
        <w:rPr>
          <w:rFonts w:hint="eastAsia" w:ascii="宋体" w:hAnsi="宋体" w:eastAsia="宋体" w:cs="微软雅黑"/>
          <w:sz w:val="35"/>
          <w:szCs w:val="35"/>
          <w:lang w:eastAsia="zh-CN"/>
        </w:rPr>
      </w:pPr>
      <w:r>
        <w:rPr>
          <w:rFonts w:ascii="宋体" w:hAnsi="宋体" w:eastAsia="宋体" w:cs="微软雅黑"/>
          <w:b/>
          <w:bCs/>
          <w:sz w:val="35"/>
          <w:szCs w:val="35"/>
          <w:lang w:eastAsia="zh-CN"/>
        </w:rPr>
        <w:t>合同条款偏离表</w:t>
      </w:r>
    </w:p>
    <w:p w14:paraId="549538E8">
      <w:pPr>
        <w:pStyle w:val="23"/>
        <w:spacing w:before="103"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项目编号：</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项目名称：</w:t>
      </w:r>
      <w:r>
        <w:rPr>
          <w:rFonts w:ascii="宋体" w:hAnsi="宋体" w:eastAsia="宋体" w:cs="微软雅黑"/>
          <w:sz w:val="24"/>
          <w:szCs w:val="24"/>
          <w:u w:val="single"/>
          <w:lang w:eastAsia="zh-CN"/>
        </w:rPr>
        <w:t xml:space="preserve">                          </w:t>
      </w:r>
    </w:p>
    <w:p w14:paraId="7BB501BB">
      <w:pPr>
        <w:spacing w:line="360" w:lineRule="auto"/>
        <w:rPr>
          <w:rFonts w:hint="eastAsia" w:ascii="宋体" w:hAnsi="宋体" w:eastAsia="宋体"/>
          <w:lang w:eastAsia="zh-CN"/>
        </w:rPr>
      </w:pPr>
    </w:p>
    <w:tbl>
      <w:tblPr>
        <w:tblStyle w:val="68"/>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3"/>
        <w:gridCol w:w="1560"/>
        <w:gridCol w:w="1775"/>
        <w:gridCol w:w="1777"/>
        <w:gridCol w:w="2182"/>
        <w:gridCol w:w="985"/>
      </w:tblGrid>
      <w:tr w14:paraId="542D2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1013" w:type="dxa"/>
          </w:tcPr>
          <w:p w14:paraId="6A1060E3">
            <w:pPr>
              <w:pStyle w:val="69"/>
              <w:spacing w:line="360" w:lineRule="auto"/>
              <w:rPr>
                <w:rFonts w:hint="eastAsia" w:ascii="宋体" w:hAnsi="宋体" w:eastAsia="宋体"/>
                <w:lang w:eastAsia="zh-CN"/>
              </w:rPr>
            </w:pPr>
          </w:p>
          <w:p w14:paraId="1161CB58">
            <w:pPr>
              <w:spacing w:before="103" w:line="360" w:lineRule="auto"/>
              <w:ind w:left="269"/>
              <w:rPr>
                <w:rFonts w:hint="eastAsia" w:ascii="宋体" w:hAnsi="宋体" w:eastAsia="宋体" w:cs="微软雅黑"/>
                <w:sz w:val="24"/>
                <w:szCs w:val="24"/>
              </w:rPr>
            </w:pPr>
            <w:r>
              <w:rPr>
                <w:rFonts w:ascii="宋体" w:hAnsi="宋体" w:eastAsia="宋体" w:cs="微软雅黑"/>
                <w:sz w:val="24"/>
                <w:szCs w:val="24"/>
              </w:rPr>
              <w:t>序号</w:t>
            </w:r>
          </w:p>
        </w:tc>
        <w:tc>
          <w:tcPr>
            <w:tcW w:w="1560" w:type="dxa"/>
          </w:tcPr>
          <w:p w14:paraId="6FC2B181">
            <w:pPr>
              <w:spacing w:before="44" w:line="360" w:lineRule="auto"/>
              <w:ind w:left="182" w:right="179" w:hanging="3"/>
              <w:jc w:val="both"/>
              <w:rPr>
                <w:rFonts w:hint="eastAsia" w:ascii="宋体" w:hAnsi="宋体" w:eastAsia="宋体" w:cs="微软雅黑"/>
                <w:sz w:val="24"/>
                <w:szCs w:val="24"/>
                <w:lang w:eastAsia="zh-CN"/>
              </w:rPr>
            </w:pPr>
            <w:r>
              <w:rPr>
                <w:rFonts w:ascii="宋体" w:hAnsi="宋体" w:eastAsia="宋体" w:cs="微软雅黑"/>
                <w:sz w:val="24"/>
                <w:szCs w:val="24"/>
                <w:lang w:eastAsia="zh-CN"/>
              </w:rPr>
              <w:t>竞争性磋商 文件条目号 （页码）</w:t>
            </w:r>
          </w:p>
        </w:tc>
        <w:tc>
          <w:tcPr>
            <w:tcW w:w="1775" w:type="dxa"/>
          </w:tcPr>
          <w:p w14:paraId="1B208718">
            <w:pPr>
              <w:spacing w:before="216" w:line="360" w:lineRule="auto"/>
              <w:ind w:left="530" w:right="164" w:hanging="361"/>
              <w:rPr>
                <w:rFonts w:hint="eastAsia" w:ascii="宋体" w:hAnsi="宋体" w:eastAsia="宋体" w:cs="微软雅黑"/>
                <w:sz w:val="24"/>
                <w:szCs w:val="24"/>
              </w:rPr>
            </w:pPr>
            <w:r>
              <w:rPr>
                <w:rFonts w:ascii="宋体" w:hAnsi="宋体" w:eastAsia="宋体" w:cs="微软雅黑"/>
                <w:sz w:val="24"/>
                <w:szCs w:val="24"/>
              </w:rPr>
              <w:t>竞争性磋商文 件要求</w:t>
            </w:r>
          </w:p>
        </w:tc>
        <w:tc>
          <w:tcPr>
            <w:tcW w:w="1777" w:type="dxa"/>
          </w:tcPr>
          <w:p w14:paraId="49EB667B">
            <w:pPr>
              <w:pStyle w:val="69"/>
              <w:spacing w:line="360" w:lineRule="auto"/>
              <w:rPr>
                <w:rFonts w:hint="eastAsia" w:ascii="宋体" w:hAnsi="宋体" w:eastAsia="宋体"/>
              </w:rPr>
            </w:pPr>
          </w:p>
          <w:p w14:paraId="66C75074">
            <w:pPr>
              <w:spacing w:before="103" w:line="360" w:lineRule="auto"/>
              <w:ind w:left="185"/>
              <w:rPr>
                <w:rFonts w:hint="eastAsia" w:ascii="宋体" w:hAnsi="宋体" w:eastAsia="宋体" w:cs="微软雅黑"/>
                <w:sz w:val="24"/>
                <w:szCs w:val="24"/>
              </w:rPr>
            </w:pPr>
            <w:r>
              <w:rPr>
                <w:rFonts w:ascii="宋体" w:hAnsi="宋体" w:eastAsia="宋体" w:cs="微软雅黑"/>
                <w:sz w:val="24"/>
                <w:szCs w:val="24"/>
              </w:rPr>
              <w:t>响应文件内容</w:t>
            </w:r>
          </w:p>
        </w:tc>
        <w:tc>
          <w:tcPr>
            <w:tcW w:w="2182" w:type="dxa"/>
          </w:tcPr>
          <w:p w14:paraId="07664ED5">
            <w:pPr>
              <w:pStyle w:val="69"/>
              <w:spacing w:line="360" w:lineRule="auto"/>
              <w:rPr>
                <w:rFonts w:hint="eastAsia" w:ascii="宋体" w:hAnsi="宋体" w:eastAsia="宋体"/>
              </w:rPr>
            </w:pPr>
          </w:p>
          <w:p w14:paraId="7AEAE8F0">
            <w:pPr>
              <w:spacing w:before="103" w:line="360" w:lineRule="auto"/>
              <w:ind w:left="612"/>
              <w:rPr>
                <w:rFonts w:hint="eastAsia" w:ascii="宋体" w:hAnsi="宋体" w:eastAsia="宋体" w:cs="微软雅黑"/>
                <w:sz w:val="24"/>
                <w:szCs w:val="24"/>
              </w:rPr>
            </w:pPr>
            <w:r>
              <w:rPr>
                <w:rFonts w:ascii="宋体" w:hAnsi="宋体" w:eastAsia="宋体" w:cs="微软雅黑"/>
                <w:sz w:val="24"/>
                <w:szCs w:val="24"/>
              </w:rPr>
              <w:t>偏离情况</w:t>
            </w:r>
          </w:p>
        </w:tc>
        <w:tc>
          <w:tcPr>
            <w:tcW w:w="985" w:type="dxa"/>
          </w:tcPr>
          <w:p w14:paraId="20F73BCC">
            <w:pPr>
              <w:pStyle w:val="69"/>
              <w:spacing w:line="360" w:lineRule="auto"/>
              <w:rPr>
                <w:rFonts w:hint="eastAsia" w:ascii="宋体" w:hAnsi="宋体" w:eastAsia="宋体"/>
              </w:rPr>
            </w:pPr>
          </w:p>
          <w:p w14:paraId="47BDB748">
            <w:pPr>
              <w:spacing w:before="103" w:line="360" w:lineRule="auto"/>
              <w:ind w:left="252"/>
              <w:rPr>
                <w:rFonts w:hint="eastAsia" w:ascii="宋体" w:hAnsi="宋体" w:eastAsia="宋体" w:cs="微软雅黑"/>
                <w:sz w:val="24"/>
                <w:szCs w:val="24"/>
              </w:rPr>
            </w:pPr>
            <w:r>
              <w:rPr>
                <w:rFonts w:ascii="宋体" w:hAnsi="宋体" w:eastAsia="宋体" w:cs="微软雅黑"/>
                <w:sz w:val="24"/>
                <w:szCs w:val="24"/>
              </w:rPr>
              <w:t>说明</w:t>
            </w:r>
          </w:p>
        </w:tc>
      </w:tr>
      <w:tr w14:paraId="1AEFB4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tcPr>
          <w:p w14:paraId="63EAF8B6">
            <w:pPr>
              <w:spacing w:before="40" w:line="360" w:lineRule="auto"/>
              <w:ind w:left="112"/>
              <w:rPr>
                <w:rFonts w:hint="eastAsia" w:ascii="宋体" w:hAnsi="宋体" w:eastAsia="宋体" w:cs="微软雅黑"/>
                <w:sz w:val="24"/>
                <w:szCs w:val="24"/>
                <w:lang w:eastAsia="zh-CN"/>
              </w:rPr>
            </w:pPr>
            <w:r>
              <w:rPr>
                <w:rFonts w:ascii="宋体" w:hAnsi="宋体" w:eastAsia="宋体" w:cs="微软雅黑"/>
                <w:b/>
                <w:bCs/>
                <w:sz w:val="24"/>
                <w:szCs w:val="24"/>
                <w:lang w:eastAsia="zh-CN"/>
              </w:rPr>
              <w:t>对本项目合同条款的偏离情况（</w:t>
            </w:r>
            <w:r>
              <w:rPr>
                <w:rFonts w:ascii="宋体" w:hAnsi="宋体" w:eastAsia="宋体" w:cs="微软雅黑"/>
                <w:sz w:val="24"/>
                <w:szCs w:val="24"/>
                <w:lang w:eastAsia="zh-CN"/>
              </w:rPr>
              <w:t>应进行选择，未选择</w:t>
            </w:r>
            <w:r>
              <w:rPr>
                <w:rFonts w:ascii="宋体" w:hAnsi="宋体" w:eastAsia="宋体" w:cs="微软雅黑"/>
                <w:b/>
                <w:bCs/>
                <w:sz w:val="24"/>
                <w:szCs w:val="24"/>
                <w:lang w:eastAsia="zh-CN"/>
              </w:rPr>
              <w:t>响应无效）：</w:t>
            </w:r>
          </w:p>
          <w:p w14:paraId="485439D4">
            <w:pPr>
              <w:pStyle w:val="69"/>
              <w:spacing w:before="12" w:line="360" w:lineRule="auto"/>
              <w:ind w:left="112" w:right="106" w:firstLine="18"/>
              <w:rPr>
                <w:rFonts w:hint="eastAsia" w:ascii="宋体" w:hAnsi="宋体" w:eastAsia="宋体" w:cs="微软雅黑"/>
                <w:sz w:val="24"/>
                <w:szCs w:val="24"/>
                <w:lang w:eastAsia="zh-CN"/>
              </w:rPr>
            </w:pPr>
            <w:r>
              <w:rPr>
                <w:rFonts w:ascii="宋体" w:hAnsi="宋体" w:eastAsia="宋体"/>
                <w:b/>
                <w:bCs/>
                <w:sz w:val="24"/>
                <w:szCs w:val="24"/>
                <w:lang w:eastAsia="zh-CN"/>
              </w:rPr>
              <w:t>□</w:t>
            </w:r>
            <w:r>
              <w:rPr>
                <w:rFonts w:ascii="宋体" w:hAnsi="宋体" w:eastAsia="宋体" w:cs="微软雅黑"/>
                <w:b/>
                <w:bCs/>
                <w:sz w:val="24"/>
                <w:szCs w:val="24"/>
                <w:lang w:eastAsia="zh-CN"/>
              </w:rPr>
              <w:t>无偏离</w:t>
            </w:r>
            <w:r>
              <w:rPr>
                <w:rFonts w:ascii="宋体" w:hAnsi="宋体" w:eastAsia="宋体" w:cs="微软雅黑"/>
                <w:sz w:val="24"/>
                <w:szCs w:val="24"/>
                <w:lang w:eastAsia="zh-CN"/>
              </w:rPr>
              <w:t>（如无偏离，仅选择无偏离即可；无偏离即为对合同条款中的所有要求，均视 作供应商已对之理解和响应。）</w:t>
            </w:r>
          </w:p>
          <w:p w14:paraId="623B6071">
            <w:pPr>
              <w:pStyle w:val="69"/>
              <w:spacing w:before="12" w:line="360" w:lineRule="auto"/>
              <w:ind w:left="137" w:right="106" w:hanging="7"/>
              <w:rPr>
                <w:rFonts w:hint="eastAsia" w:ascii="宋体" w:hAnsi="宋体" w:eastAsia="宋体" w:cs="微软雅黑"/>
                <w:sz w:val="24"/>
                <w:szCs w:val="24"/>
              </w:rPr>
            </w:pPr>
            <w:r>
              <w:rPr>
                <w:rFonts w:ascii="宋体" w:hAnsi="宋体" w:eastAsia="宋体"/>
                <w:b/>
                <w:bCs/>
                <w:sz w:val="24"/>
                <w:szCs w:val="24"/>
                <w:lang w:eastAsia="zh-CN"/>
              </w:rPr>
              <w:t>□</w:t>
            </w:r>
            <w:r>
              <w:rPr>
                <w:rFonts w:ascii="宋体" w:hAnsi="宋体" w:eastAsia="宋体" w:cs="微软雅黑"/>
                <w:b/>
                <w:bCs/>
                <w:sz w:val="24"/>
                <w:szCs w:val="24"/>
                <w:lang w:eastAsia="zh-CN"/>
              </w:rPr>
              <w:t>有偏离</w:t>
            </w:r>
            <w:r>
              <w:rPr>
                <w:rFonts w:ascii="宋体" w:hAnsi="宋体" w:eastAsia="宋体" w:cs="微软雅黑"/>
                <w:sz w:val="24"/>
                <w:szCs w:val="24"/>
                <w:lang w:eastAsia="zh-CN"/>
              </w:rPr>
              <w:t>（如有偏离，则应在本表中对负偏离项逐一列明，否则</w:t>
            </w:r>
            <w:r>
              <w:rPr>
                <w:rFonts w:ascii="宋体" w:hAnsi="宋体" w:eastAsia="宋体" w:cs="微软雅黑"/>
                <w:b/>
                <w:bCs/>
                <w:sz w:val="24"/>
                <w:szCs w:val="24"/>
                <w:lang w:eastAsia="zh-CN"/>
              </w:rPr>
              <w:t>响应无效</w:t>
            </w:r>
            <w:r>
              <w:rPr>
                <w:rFonts w:ascii="宋体" w:hAnsi="宋体" w:eastAsia="宋体" w:cs="微软雅黑"/>
                <w:sz w:val="24"/>
                <w:szCs w:val="24"/>
                <w:lang w:eastAsia="zh-CN"/>
              </w:rPr>
              <w:t>；对合同条款 中的所有要求 ，除本表列明的偏离外 ，均视作供应商已对之理解和响应。</w:t>
            </w:r>
            <w:r>
              <w:rPr>
                <w:rFonts w:ascii="宋体" w:hAnsi="宋体" w:eastAsia="宋体" w:cs="微软雅黑"/>
                <w:sz w:val="24"/>
                <w:szCs w:val="24"/>
              </w:rPr>
              <w:t>）</w:t>
            </w:r>
          </w:p>
        </w:tc>
      </w:tr>
      <w:tr w14:paraId="49C4CA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14:paraId="78EC9074">
            <w:pPr>
              <w:pStyle w:val="69"/>
              <w:spacing w:line="360" w:lineRule="auto"/>
              <w:rPr>
                <w:rFonts w:hint="eastAsia" w:ascii="宋体" w:hAnsi="宋体" w:eastAsia="宋体"/>
              </w:rPr>
            </w:pPr>
          </w:p>
        </w:tc>
        <w:tc>
          <w:tcPr>
            <w:tcW w:w="1560" w:type="dxa"/>
          </w:tcPr>
          <w:p w14:paraId="266E98F2">
            <w:pPr>
              <w:pStyle w:val="69"/>
              <w:spacing w:line="360" w:lineRule="auto"/>
              <w:rPr>
                <w:rFonts w:hint="eastAsia" w:ascii="宋体" w:hAnsi="宋体" w:eastAsia="宋体"/>
              </w:rPr>
            </w:pPr>
          </w:p>
        </w:tc>
        <w:tc>
          <w:tcPr>
            <w:tcW w:w="1775" w:type="dxa"/>
          </w:tcPr>
          <w:p w14:paraId="7BEE377B">
            <w:pPr>
              <w:pStyle w:val="69"/>
              <w:spacing w:line="360" w:lineRule="auto"/>
              <w:rPr>
                <w:rFonts w:hint="eastAsia" w:ascii="宋体" w:hAnsi="宋体" w:eastAsia="宋体"/>
              </w:rPr>
            </w:pPr>
          </w:p>
        </w:tc>
        <w:tc>
          <w:tcPr>
            <w:tcW w:w="1777" w:type="dxa"/>
          </w:tcPr>
          <w:p w14:paraId="7CD35308">
            <w:pPr>
              <w:pStyle w:val="69"/>
              <w:spacing w:line="360" w:lineRule="auto"/>
              <w:rPr>
                <w:rFonts w:hint="eastAsia" w:ascii="宋体" w:hAnsi="宋体" w:eastAsia="宋体"/>
              </w:rPr>
            </w:pPr>
          </w:p>
        </w:tc>
        <w:tc>
          <w:tcPr>
            <w:tcW w:w="2182" w:type="dxa"/>
          </w:tcPr>
          <w:p w14:paraId="522542BB">
            <w:pPr>
              <w:pStyle w:val="69"/>
              <w:spacing w:line="360" w:lineRule="auto"/>
              <w:rPr>
                <w:rFonts w:hint="eastAsia" w:ascii="宋体" w:hAnsi="宋体" w:eastAsia="宋体"/>
              </w:rPr>
            </w:pPr>
          </w:p>
        </w:tc>
        <w:tc>
          <w:tcPr>
            <w:tcW w:w="985" w:type="dxa"/>
          </w:tcPr>
          <w:p w14:paraId="7A7DDE44">
            <w:pPr>
              <w:pStyle w:val="69"/>
              <w:spacing w:line="360" w:lineRule="auto"/>
              <w:rPr>
                <w:rFonts w:hint="eastAsia" w:ascii="宋体" w:hAnsi="宋体" w:eastAsia="宋体"/>
              </w:rPr>
            </w:pPr>
          </w:p>
        </w:tc>
      </w:tr>
      <w:tr w14:paraId="02B806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14:paraId="1DA688ED">
            <w:pPr>
              <w:pStyle w:val="69"/>
              <w:spacing w:line="360" w:lineRule="auto"/>
              <w:rPr>
                <w:rFonts w:hint="eastAsia" w:ascii="宋体" w:hAnsi="宋体" w:eastAsia="宋体"/>
              </w:rPr>
            </w:pPr>
          </w:p>
        </w:tc>
        <w:tc>
          <w:tcPr>
            <w:tcW w:w="1560" w:type="dxa"/>
          </w:tcPr>
          <w:p w14:paraId="18DFB861">
            <w:pPr>
              <w:pStyle w:val="69"/>
              <w:spacing w:line="360" w:lineRule="auto"/>
              <w:rPr>
                <w:rFonts w:hint="eastAsia" w:ascii="宋体" w:hAnsi="宋体" w:eastAsia="宋体"/>
              </w:rPr>
            </w:pPr>
          </w:p>
        </w:tc>
        <w:tc>
          <w:tcPr>
            <w:tcW w:w="1775" w:type="dxa"/>
          </w:tcPr>
          <w:p w14:paraId="59B11144">
            <w:pPr>
              <w:pStyle w:val="69"/>
              <w:spacing w:line="360" w:lineRule="auto"/>
              <w:rPr>
                <w:rFonts w:hint="eastAsia" w:ascii="宋体" w:hAnsi="宋体" w:eastAsia="宋体"/>
              </w:rPr>
            </w:pPr>
          </w:p>
        </w:tc>
        <w:tc>
          <w:tcPr>
            <w:tcW w:w="1777" w:type="dxa"/>
          </w:tcPr>
          <w:p w14:paraId="78F04819">
            <w:pPr>
              <w:pStyle w:val="69"/>
              <w:spacing w:line="360" w:lineRule="auto"/>
              <w:rPr>
                <w:rFonts w:hint="eastAsia" w:ascii="宋体" w:hAnsi="宋体" w:eastAsia="宋体"/>
              </w:rPr>
            </w:pPr>
          </w:p>
        </w:tc>
        <w:tc>
          <w:tcPr>
            <w:tcW w:w="2182" w:type="dxa"/>
          </w:tcPr>
          <w:p w14:paraId="350AE497">
            <w:pPr>
              <w:pStyle w:val="69"/>
              <w:spacing w:line="360" w:lineRule="auto"/>
              <w:rPr>
                <w:rFonts w:hint="eastAsia" w:ascii="宋体" w:hAnsi="宋体" w:eastAsia="宋体"/>
              </w:rPr>
            </w:pPr>
          </w:p>
        </w:tc>
        <w:tc>
          <w:tcPr>
            <w:tcW w:w="985" w:type="dxa"/>
          </w:tcPr>
          <w:p w14:paraId="7DF031EB">
            <w:pPr>
              <w:pStyle w:val="69"/>
              <w:spacing w:line="360" w:lineRule="auto"/>
              <w:rPr>
                <w:rFonts w:hint="eastAsia" w:ascii="宋体" w:hAnsi="宋体" w:eastAsia="宋体"/>
              </w:rPr>
            </w:pPr>
          </w:p>
        </w:tc>
      </w:tr>
      <w:tr w14:paraId="1A6DF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tcPr>
          <w:p w14:paraId="68CAEAC4">
            <w:pPr>
              <w:pStyle w:val="69"/>
              <w:spacing w:line="360" w:lineRule="auto"/>
              <w:rPr>
                <w:rFonts w:hint="eastAsia" w:ascii="宋体" w:hAnsi="宋体" w:eastAsia="宋体"/>
              </w:rPr>
            </w:pPr>
          </w:p>
        </w:tc>
        <w:tc>
          <w:tcPr>
            <w:tcW w:w="1560" w:type="dxa"/>
          </w:tcPr>
          <w:p w14:paraId="4B9D46F5">
            <w:pPr>
              <w:pStyle w:val="69"/>
              <w:spacing w:line="360" w:lineRule="auto"/>
              <w:rPr>
                <w:rFonts w:hint="eastAsia" w:ascii="宋体" w:hAnsi="宋体" w:eastAsia="宋体"/>
              </w:rPr>
            </w:pPr>
          </w:p>
        </w:tc>
        <w:tc>
          <w:tcPr>
            <w:tcW w:w="1775" w:type="dxa"/>
          </w:tcPr>
          <w:p w14:paraId="6BB8091B">
            <w:pPr>
              <w:pStyle w:val="69"/>
              <w:spacing w:line="360" w:lineRule="auto"/>
              <w:rPr>
                <w:rFonts w:hint="eastAsia" w:ascii="宋体" w:hAnsi="宋体" w:eastAsia="宋体"/>
              </w:rPr>
            </w:pPr>
          </w:p>
        </w:tc>
        <w:tc>
          <w:tcPr>
            <w:tcW w:w="1777" w:type="dxa"/>
          </w:tcPr>
          <w:p w14:paraId="0E42446D">
            <w:pPr>
              <w:pStyle w:val="69"/>
              <w:spacing w:line="360" w:lineRule="auto"/>
              <w:rPr>
                <w:rFonts w:hint="eastAsia" w:ascii="宋体" w:hAnsi="宋体" w:eastAsia="宋体"/>
              </w:rPr>
            </w:pPr>
          </w:p>
        </w:tc>
        <w:tc>
          <w:tcPr>
            <w:tcW w:w="2182" w:type="dxa"/>
          </w:tcPr>
          <w:p w14:paraId="1F47C791">
            <w:pPr>
              <w:pStyle w:val="69"/>
              <w:spacing w:line="360" w:lineRule="auto"/>
              <w:rPr>
                <w:rFonts w:hint="eastAsia" w:ascii="宋体" w:hAnsi="宋体" w:eastAsia="宋体"/>
              </w:rPr>
            </w:pPr>
          </w:p>
        </w:tc>
        <w:tc>
          <w:tcPr>
            <w:tcW w:w="985" w:type="dxa"/>
          </w:tcPr>
          <w:p w14:paraId="1FBFC179">
            <w:pPr>
              <w:pStyle w:val="69"/>
              <w:spacing w:line="360" w:lineRule="auto"/>
              <w:rPr>
                <w:rFonts w:hint="eastAsia" w:ascii="宋体" w:hAnsi="宋体" w:eastAsia="宋体"/>
              </w:rPr>
            </w:pPr>
          </w:p>
        </w:tc>
      </w:tr>
      <w:tr w14:paraId="3FF42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1013" w:type="dxa"/>
          </w:tcPr>
          <w:p w14:paraId="06AFA15D">
            <w:pPr>
              <w:pStyle w:val="69"/>
              <w:spacing w:line="360" w:lineRule="auto"/>
              <w:rPr>
                <w:rFonts w:hint="eastAsia" w:ascii="宋体" w:hAnsi="宋体" w:eastAsia="宋体"/>
              </w:rPr>
            </w:pPr>
          </w:p>
        </w:tc>
        <w:tc>
          <w:tcPr>
            <w:tcW w:w="1560" w:type="dxa"/>
          </w:tcPr>
          <w:p w14:paraId="1ACE17DF">
            <w:pPr>
              <w:pStyle w:val="69"/>
              <w:spacing w:line="360" w:lineRule="auto"/>
              <w:rPr>
                <w:rFonts w:hint="eastAsia" w:ascii="宋体" w:hAnsi="宋体" w:eastAsia="宋体"/>
              </w:rPr>
            </w:pPr>
          </w:p>
        </w:tc>
        <w:tc>
          <w:tcPr>
            <w:tcW w:w="1775" w:type="dxa"/>
          </w:tcPr>
          <w:p w14:paraId="6F768A7E">
            <w:pPr>
              <w:pStyle w:val="69"/>
              <w:spacing w:line="360" w:lineRule="auto"/>
              <w:rPr>
                <w:rFonts w:hint="eastAsia" w:ascii="宋体" w:hAnsi="宋体" w:eastAsia="宋体"/>
              </w:rPr>
            </w:pPr>
          </w:p>
        </w:tc>
        <w:tc>
          <w:tcPr>
            <w:tcW w:w="1777" w:type="dxa"/>
          </w:tcPr>
          <w:p w14:paraId="31AC04BA">
            <w:pPr>
              <w:pStyle w:val="69"/>
              <w:spacing w:line="360" w:lineRule="auto"/>
              <w:rPr>
                <w:rFonts w:hint="eastAsia" w:ascii="宋体" w:hAnsi="宋体" w:eastAsia="宋体"/>
              </w:rPr>
            </w:pPr>
          </w:p>
        </w:tc>
        <w:tc>
          <w:tcPr>
            <w:tcW w:w="2182" w:type="dxa"/>
          </w:tcPr>
          <w:p w14:paraId="2F3E1E46">
            <w:pPr>
              <w:pStyle w:val="69"/>
              <w:spacing w:line="360" w:lineRule="auto"/>
              <w:rPr>
                <w:rFonts w:hint="eastAsia" w:ascii="宋体" w:hAnsi="宋体" w:eastAsia="宋体"/>
              </w:rPr>
            </w:pPr>
          </w:p>
        </w:tc>
        <w:tc>
          <w:tcPr>
            <w:tcW w:w="985" w:type="dxa"/>
          </w:tcPr>
          <w:p w14:paraId="7D1C40F0">
            <w:pPr>
              <w:pStyle w:val="69"/>
              <w:spacing w:line="360" w:lineRule="auto"/>
              <w:rPr>
                <w:rFonts w:hint="eastAsia" w:ascii="宋体" w:hAnsi="宋体" w:eastAsia="宋体"/>
              </w:rPr>
            </w:pPr>
          </w:p>
        </w:tc>
      </w:tr>
      <w:tr w14:paraId="3D5C2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13" w:type="dxa"/>
          </w:tcPr>
          <w:p w14:paraId="1531DDC5">
            <w:pPr>
              <w:pStyle w:val="69"/>
              <w:spacing w:line="360" w:lineRule="auto"/>
              <w:rPr>
                <w:rFonts w:hint="eastAsia" w:ascii="宋体" w:hAnsi="宋体" w:eastAsia="宋体"/>
              </w:rPr>
            </w:pPr>
          </w:p>
        </w:tc>
        <w:tc>
          <w:tcPr>
            <w:tcW w:w="1560" w:type="dxa"/>
          </w:tcPr>
          <w:p w14:paraId="35158FC1">
            <w:pPr>
              <w:pStyle w:val="69"/>
              <w:spacing w:line="360" w:lineRule="auto"/>
              <w:rPr>
                <w:rFonts w:hint="eastAsia" w:ascii="宋体" w:hAnsi="宋体" w:eastAsia="宋体"/>
              </w:rPr>
            </w:pPr>
          </w:p>
        </w:tc>
        <w:tc>
          <w:tcPr>
            <w:tcW w:w="1775" w:type="dxa"/>
          </w:tcPr>
          <w:p w14:paraId="1738BA01">
            <w:pPr>
              <w:pStyle w:val="69"/>
              <w:spacing w:line="360" w:lineRule="auto"/>
              <w:rPr>
                <w:rFonts w:hint="eastAsia" w:ascii="宋体" w:hAnsi="宋体" w:eastAsia="宋体"/>
              </w:rPr>
            </w:pPr>
          </w:p>
        </w:tc>
        <w:tc>
          <w:tcPr>
            <w:tcW w:w="1777" w:type="dxa"/>
          </w:tcPr>
          <w:p w14:paraId="76447880">
            <w:pPr>
              <w:pStyle w:val="69"/>
              <w:spacing w:line="360" w:lineRule="auto"/>
              <w:rPr>
                <w:rFonts w:hint="eastAsia" w:ascii="宋体" w:hAnsi="宋体" w:eastAsia="宋体"/>
              </w:rPr>
            </w:pPr>
          </w:p>
        </w:tc>
        <w:tc>
          <w:tcPr>
            <w:tcW w:w="2182" w:type="dxa"/>
          </w:tcPr>
          <w:p w14:paraId="3BCFB2EC">
            <w:pPr>
              <w:pStyle w:val="69"/>
              <w:spacing w:line="360" w:lineRule="auto"/>
              <w:rPr>
                <w:rFonts w:hint="eastAsia" w:ascii="宋体" w:hAnsi="宋体" w:eastAsia="宋体"/>
              </w:rPr>
            </w:pPr>
          </w:p>
        </w:tc>
        <w:tc>
          <w:tcPr>
            <w:tcW w:w="985" w:type="dxa"/>
          </w:tcPr>
          <w:p w14:paraId="2A0FDB48">
            <w:pPr>
              <w:pStyle w:val="69"/>
              <w:spacing w:line="360" w:lineRule="auto"/>
              <w:rPr>
                <w:rFonts w:hint="eastAsia" w:ascii="宋体" w:hAnsi="宋体" w:eastAsia="宋体"/>
              </w:rPr>
            </w:pPr>
          </w:p>
        </w:tc>
      </w:tr>
    </w:tbl>
    <w:p w14:paraId="1268717B">
      <w:pPr>
        <w:pStyle w:val="23"/>
        <w:spacing w:before="320" w:line="360" w:lineRule="auto"/>
        <w:ind w:left="123"/>
        <w:rPr>
          <w:rFonts w:hint="eastAsia" w:ascii="宋体" w:hAnsi="宋体" w:eastAsia="宋体" w:cs="微软雅黑"/>
          <w:sz w:val="24"/>
          <w:szCs w:val="24"/>
          <w:lang w:eastAsia="zh-CN"/>
        </w:rPr>
      </w:pPr>
      <w:r>
        <w:rPr>
          <w:rFonts w:ascii="宋体" w:hAnsi="宋体" w:eastAsia="宋体" w:cs="微软雅黑"/>
          <w:sz w:val="24"/>
          <w:szCs w:val="24"/>
          <w:lang w:eastAsia="zh-CN"/>
        </w:rPr>
        <w:t>注：</w:t>
      </w:r>
      <w:r>
        <w:rPr>
          <w:rFonts w:ascii="宋体" w:hAnsi="宋体" w:eastAsia="宋体"/>
          <w:sz w:val="24"/>
          <w:szCs w:val="24"/>
          <w:lang w:eastAsia="zh-CN"/>
        </w:rPr>
        <w:t>“</w:t>
      </w:r>
      <w:r>
        <w:rPr>
          <w:rFonts w:ascii="宋体" w:hAnsi="宋体" w:eastAsia="宋体" w:cs="微软雅黑"/>
          <w:sz w:val="24"/>
          <w:szCs w:val="24"/>
          <w:lang w:eastAsia="zh-CN"/>
        </w:rPr>
        <w:t xml:space="preserve">偏离情况 </w:t>
      </w:r>
      <w:r>
        <w:rPr>
          <w:rFonts w:ascii="宋体" w:hAnsi="宋体" w:eastAsia="宋体"/>
          <w:sz w:val="24"/>
          <w:szCs w:val="24"/>
          <w:lang w:eastAsia="zh-CN"/>
        </w:rPr>
        <w:t>”</w:t>
      </w:r>
      <w:r>
        <w:rPr>
          <w:rFonts w:ascii="宋体" w:hAnsi="宋体" w:eastAsia="宋体" w:cs="微软雅黑"/>
          <w:sz w:val="24"/>
          <w:szCs w:val="24"/>
          <w:lang w:eastAsia="zh-CN"/>
        </w:rPr>
        <w:t>列应据实填写</w:t>
      </w:r>
      <w:r>
        <w:rPr>
          <w:rFonts w:ascii="宋体" w:hAnsi="宋体" w:eastAsia="宋体"/>
          <w:sz w:val="24"/>
          <w:szCs w:val="24"/>
          <w:lang w:eastAsia="zh-CN"/>
        </w:rPr>
        <w:t>“</w:t>
      </w:r>
      <w:r>
        <w:rPr>
          <w:rFonts w:ascii="宋体" w:hAnsi="宋体" w:eastAsia="宋体" w:cs="微软雅黑"/>
          <w:sz w:val="24"/>
          <w:szCs w:val="24"/>
          <w:lang w:eastAsia="zh-CN"/>
        </w:rPr>
        <w:t>正偏离</w:t>
      </w:r>
      <w:r>
        <w:rPr>
          <w:rFonts w:ascii="宋体" w:hAnsi="宋体" w:eastAsia="宋体"/>
          <w:sz w:val="24"/>
          <w:szCs w:val="24"/>
          <w:lang w:eastAsia="zh-CN"/>
        </w:rPr>
        <w:t>”</w:t>
      </w:r>
      <w:r>
        <w:rPr>
          <w:rFonts w:ascii="宋体" w:hAnsi="宋体" w:eastAsia="宋体" w:cs="微软雅黑"/>
          <w:sz w:val="24"/>
          <w:szCs w:val="24"/>
          <w:lang w:eastAsia="zh-CN"/>
        </w:rPr>
        <w:t>或</w:t>
      </w:r>
      <w:r>
        <w:rPr>
          <w:rFonts w:ascii="宋体" w:hAnsi="宋体" w:eastAsia="宋体"/>
          <w:sz w:val="24"/>
          <w:szCs w:val="24"/>
          <w:lang w:eastAsia="zh-CN"/>
        </w:rPr>
        <w:t>“</w:t>
      </w:r>
      <w:r>
        <w:rPr>
          <w:rFonts w:ascii="宋体" w:hAnsi="宋体" w:eastAsia="宋体" w:cs="微软雅黑"/>
          <w:sz w:val="24"/>
          <w:szCs w:val="24"/>
          <w:lang w:eastAsia="zh-CN"/>
        </w:rPr>
        <w:t>负偏离</w:t>
      </w:r>
      <w:r>
        <w:rPr>
          <w:rFonts w:ascii="宋体" w:hAnsi="宋体" w:eastAsia="宋体"/>
          <w:sz w:val="24"/>
          <w:szCs w:val="24"/>
          <w:lang w:eastAsia="zh-CN"/>
        </w:rPr>
        <w:t>”</w:t>
      </w:r>
      <w:r>
        <w:rPr>
          <w:rFonts w:ascii="宋体" w:hAnsi="宋体" w:eastAsia="宋体" w:cs="微软雅黑"/>
          <w:sz w:val="24"/>
          <w:szCs w:val="24"/>
          <w:lang w:eastAsia="zh-CN"/>
        </w:rPr>
        <w:t>。</w:t>
      </w:r>
    </w:p>
    <w:p w14:paraId="4BD62A70">
      <w:pPr>
        <w:pStyle w:val="23"/>
        <w:spacing w:line="360" w:lineRule="auto"/>
        <w:rPr>
          <w:rFonts w:hint="eastAsia" w:ascii="宋体" w:hAnsi="宋体" w:eastAsia="宋体"/>
          <w:lang w:eastAsia="zh-CN"/>
        </w:rPr>
      </w:pPr>
    </w:p>
    <w:p w14:paraId="7226F1B6">
      <w:pPr>
        <w:spacing w:before="103" w:line="360" w:lineRule="auto"/>
        <w:ind w:left="117"/>
        <w:rPr>
          <w:rFonts w:hint="eastAsia" w:ascii="宋体" w:hAnsi="宋体" w:eastAsia="宋体" w:cs="微软雅黑"/>
          <w:sz w:val="24"/>
          <w:szCs w:val="24"/>
          <w:lang w:eastAsia="zh-CN"/>
        </w:rPr>
      </w:pPr>
      <w:r>
        <w:rPr>
          <w:rFonts w:ascii="宋体" w:hAnsi="宋体" w:eastAsia="宋体" w:cs="微软雅黑"/>
          <w:sz w:val="24"/>
          <w:szCs w:val="24"/>
          <w:lang w:eastAsia="zh-CN"/>
        </w:rPr>
        <w:t>供应商名称（加盖公章）：</w:t>
      </w:r>
      <w:r>
        <w:rPr>
          <w:rFonts w:ascii="宋体" w:hAnsi="宋体" w:eastAsia="宋体" w:cs="微软雅黑"/>
          <w:sz w:val="24"/>
          <w:szCs w:val="24"/>
          <w:u w:val="single"/>
          <w:lang w:eastAsia="zh-CN"/>
        </w:rPr>
        <w:t xml:space="preserve">                          </w:t>
      </w:r>
    </w:p>
    <w:p w14:paraId="5B13C9F4">
      <w:pPr>
        <w:spacing w:before="103" w:line="360" w:lineRule="auto"/>
        <w:ind w:left="117"/>
        <w:rPr>
          <w:rFonts w:hint="eastAsia" w:ascii="宋体" w:hAnsi="宋体" w:eastAsia="宋体" w:cs="微软雅黑"/>
          <w:sz w:val="24"/>
          <w:szCs w:val="24"/>
          <w:lang w:eastAsia="zh-CN"/>
        </w:rPr>
      </w:pPr>
      <w:r>
        <w:rPr>
          <w:rFonts w:ascii="宋体" w:hAnsi="宋体" w:eastAsia="宋体"/>
          <w:lang w:eastAsia="zh-CN"/>
        </w:rPr>
        <w:t>日期</w:t>
      </w:r>
      <w:r>
        <w:rPr>
          <w:rFonts w:ascii="宋体" w:hAnsi="宋体" w:eastAsia="宋体" w:cs="微软雅黑"/>
          <w:sz w:val="24"/>
          <w:szCs w:val="24"/>
          <w:lang w:eastAsia="zh-CN"/>
        </w:rPr>
        <w:t>：</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月</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w:t>
      </w:r>
    </w:p>
    <w:p w14:paraId="213772C7">
      <w:pPr>
        <w:kinsoku/>
        <w:autoSpaceDE/>
        <w:autoSpaceDN/>
        <w:adjustRightInd/>
        <w:snapToGrid/>
        <w:rPr>
          <w:rFonts w:hint="eastAsia" w:ascii="宋体" w:hAnsi="宋体" w:eastAsia="宋体"/>
          <w:sz w:val="24"/>
          <w:szCs w:val="24"/>
          <w:lang w:eastAsia="zh-CN"/>
        </w:rPr>
      </w:pPr>
      <w:r>
        <w:rPr>
          <w:lang w:eastAsia="zh-CN"/>
        </w:rPr>
        <w:br w:type="page"/>
      </w:r>
    </w:p>
    <w:p w14:paraId="673B0DAA">
      <w:pPr>
        <w:pStyle w:val="23"/>
        <w:spacing w:before="307" w:line="360" w:lineRule="auto"/>
        <w:ind w:left="128"/>
        <w:outlineLvl w:val="1"/>
        <w:rPr>
          <w:rFonts w:hint="eastAsia" w:ascii="宋体" w:hAnsi="宋体" w:eastAsia="宋体"/>
          <w:sz w:val="24"/>
          <w:szCs w:val="24"/>
          <w:lang w:eastAsia="zh-CN"/>
        </w:rPr>
      </w:pPr>
      <w:r>
        <w:rPr>
          <w:rFonts w:ascii="宋体" w:hAnsi="宋体" w:eastAsia="宋体"/>
          <w:sz w:val="24"/>
          <w:szCs w:val="24"/>
          <w:lang w:eastAsia="zh-CN"/>
        </w:rPr>
        <w:t>10  采购需求偏离表（实质性格式）</w:t>
      </w:r>
    </w:p>
    <w:p w14:paraId="5F8816A3">
      <w:pPr>
        <w:spacing w:before="205" w:line="360" w:lineRule="auto"/>
        <w:ind w:left="3573"/>
        <w:rPr>
          <w:rFonts w:hint="eastAsia" w:ascii="宋体" w:hAnsi="宋体" w:eastAsia="宋体" w:cs="微软雅黑"/>
          <w:sz w:val="35"/>
          <w:szCs w:val="35"/>
          <w:lang w:eastAsia="zh-CN"/>
        </w:rPr>
      </w:pPr>
      <w:r>
        <w:rPr>
          <w:rFonts w:ascii="宋体" w:hAnsi="宋体" w:eastAsia="宋体" w:cs="微软雅黑"/>
          <w:b/>
          <w:bCs/>
          <w:sz w:val="35"/>
          <w:szCs w:val="35"/>
          <w:lang w:eastAsia="zh-CN"/>
        </w:rPr>
        <w:t>采购需求偏离表</w:t>
      </w:r>
    </w:p>
    <w:p w14:paraId="02D949EE">
      <w:pPr>
        <w:pStyle w:val="23"/>
        <w:spacing w:before="251" w:line="360" w:lineRule="auto"/>
        <w:rPr>
          <w:rFonts w:hint="eastAsia" w:ascii="宋体" w:hAnsi="宋体" w:eastAsia="宋体" w:cs="微软雅黑"/>
          <w:sz w:val="24"/>
          <w:szCs w:val="24"/>
          <w:lang w:eastAsia="zh-CN"/>
        </w:rPr>
      </w:pPr>
      <w:r>
        <w:rPr>
          <w:rFonts w:ascii="宋体" w:hAnsi="宋体" w:eastAsia="宋体" w:cs="微软雅黑"/>
          <w:sz w:val="24"/>
          <w:szCs w:val="24"/>
          <w:lang w:eastAsia="zh-CN"/>
        </w:rPr>
        <w:t>项目编号：</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项目名称：</w:t>
      </w:r>
      <w:r>
        <w:rPr>
          <w:rFonts w:ascii="宋体" w:hAnsi="宋体" w:eastAsia="宋体" w:cs="微软雅黑"/>
          <w:sz w:val="24"/>
          <w:szCs w:val="24"/>
          <w:u w:val="single"/>
          <w:lang w:eastAsia="zh-CN"/>
        </w:rPr>
        <w:t xml:space="preserve">                          </w:t>
      </w:r>
    </w:p>
    <w:p w14:paraId="64F5D35A">
      <w:pPr>
        <w:spacing w:line="360" w:lineRule="auto"/>
        <w:rPr>
          <w:rFonts w:hint="eastAsia" w:ascii="宋体" w:hAnsi="宋体" w:eastAsia="宋体"/>
          <w:lang w:eastAsia="zh-CN"/>
        </w:rPr>
      </w:pPr>
    </w:p>
    <w:tbl>
      <w:tblPr>
        <w:tblStyle w:val="68"/>
        <w:tblW w:w="95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021"/>
        <w:gridCol w:w="1874"/>
        <w:gridCol w:w="1013"/>
      </w:tblGrid>
      <w:tr w14:paraId="757D4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79" w:type="dxa"/>
          </w:tcPr>
          <w:p w14:paraId="45B9FDC3">
            <w:pPr>
              <w:pStyle w:val="69"/>
              <w:spacing w:line="360" w:lineRule="auto"/>
              <w:rPr>
                <w:rFonts w:hint="eastAsia" w:ascii="宋体" w:hAnsi="宋体" w:eastAsia="宋体"/>
                <w:lang w:eastAsia="zh-CN"/>
              </w:rPr>
            </w:pPr>
          </w:p>
          <w:p w14:paraId="0B48F90F">
            <w:pPr>
              <w:spacing w:before="103" w:line="360" w:lineRule="auto"/>
              <w:ind w:left="151"/>
              <w:rPr>
                <w:rFonts w:hint="eastAsia" w:ascii="宋体" w:hAnsi="宋体" w:eastAsia="宋体" w:cs="微软雅黑"/>
                <w:sz w:val="24"/>
                <w:szCs w:val="24"/>
              </w:rPr>
            </w:pPr>
            <w:r>
              <w:rPr>
                <w:rFonts w:ascii="宋体" w:hAnsi="宋体" w:eastAsia="宋体" w:cs="微软雅黑"/>
                <w:sz w:val="24"/>
                <w:szCs w:val="24"/>
              </w:rPr>
              <w:t>序号</w:t>
            </w:r>
          </w:p>
        </w:tc>
        <w:tc>
          <w:tcPr>
            <w:tcW w:w="1481" w:type="dxa"/>
          </w:tcPr>
          <w:p w14:paraId="0987786A">
            <w:pPr>
              <w:spacing w:before="49" w:line="360" w:lineRule="auto"/>
              <w:ind w:left="141"/>
              <w:rPr>
                <w:rFonts w:hint="eastAsia" w:ascii="宋体" w:hAnsi="宋体" w:eastAsia="宋体" w:cs="微软雅黑"/>
                <w:sz w:val="24"/>
                <w:szCs w:val="24"/>
                <w:lang w:eastAsia="zh-CN"/>
              </w:rPr>
            </w:pPr>
            <w:r>
              <w:rPr>
                <w:rFonts w:ascii="宋体" w:hAnsi="宋体" w:eastAsia="宋体" w:cs="微软雅黑"/>
                <w:sz w:val="24"/>
                <w:szCs w:val="24"/>
                <w:lang w:eastAsia="zh-CN"/>
              </w:rPr>
              <w:t>竞争性磋商</w:t>
            </w:r>
          </w:p>
          <w:p w14:paraId="2D232452">
            <w:pPr>
              <w:spacing w:before="1" w:line="360" w:lineRule="auto"/>
              <w:ind w:left="145"/>
              <w:rPr>
                <w:rFonts w:hint="eastAsia" w:ascii="宋体" w:hAnsi="宋体" w:eastAsia="宋体" w:cs="微软雅黑"/>
                <w:sz w:val="24"/>
                <w:szCs w:val="24"/>
                <w:lang w:eastAsia="zh-CN"/>
              </w:rPr>
            </w:pPr>
            <w:r>
              <w:rPr>
                <w:rFonts w:ascii="宋体" w:hAnsi="宋体" w:eastAsia="宋体" w:cs="微软雅黑"/>
                <w:sz w:val="24"/>
                <w:szCs w:val="24"/>
                <w:lang w:eastAsia="zh-CN"/>
              </w:rPr>
              <w:t>文件条目号</w:t>
            </w:r>
          </w:p>
          <w:p w14:paraId="38351EE7">
            <w:pPr>
              <w:pStyle w:val="69"/>
              <w:spacing w:before="1" w:line="360" w:lineRule="auto"/>
              <w:ind w:left="424"/>
              <w:rPr>
                <w:rFonts w:hint="eastAsia" w:ascii="宋体" w:hAnsi="宋体" w:eastAsia="宋体"/>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页码</w:t>
            </w:r>
            <w:r>
              <w:rPr>
                <w:rFonts w:ascii="宋体" w:hAnsi="宋体" w:eastAsia="宋体"/>
                <w:sz w:val="24"/>
                <w:szCs w:val="24"/>
                <w:lang w:eastAsia="zh-CN"/>
              </w:rPr>
              <w:t>)</w:t>
            </w:r>
          </w:p>
        </w:tc>
        <w:tc>
          <w:tcPr>
            <w:tcW w:w="2383" w:type="dxa"/>
          </w:tcPr>
          <w:p w14:paraId="68EF57D6">
            <w:pPr>
              <w:pStyle w:val="69"/>
              <w:spacing w:line="360" w:lineRule="auto"/>
              <w:rPr>
                <w:rFonts w:hint="eastAsia" w:ascii="宋体" w:hAnsi="宋体" w:eastAsia="宋体"/>
                <w:lang w:eastAsia="zh-CN"/>
              </w:rPr>
            </w:pPr>
          </w:p>
          <w:p w14:paraId="4109975E">
            <w:pPr>
              <w:spacing w:before="103" w:line="360" w:lineRule="auto"/>
              <w:ind w:left="112"/>
              <w:rPr>
                <w:rFonts w:hint="eastAsia" w:ascii="宋体" w:hAnsi="宋体" w:eastAsia="宋体" w:cs="微软雅黑"/>
                <w:sz w:val="24"/>
                <w:szCs w:val="24"/>
              </w:rPr>
            </w:pPr>
            <w:r>
              <w:rPr>
                <w:rFonts w:ascii="宋体" w:hAnsi="宋体" w:eastAsia="宋体" w:cs="微软雅黑"/>
                <w:sz w:val="24"/>
                <w:szCs w:val="24"/>
              </w:rPr>
              <w:t>竞争性磋商文件要求</w:t>
            </w:r>
          </w:p>
        </w:tc>
        <w:tc>
          <w:tcPr>
            <w:tcW w:w="2021" w:type="dxa"/>
          </w:tcPr>
          <w:p w14:paraId="2800B6D5">
            <w:pPr>
              <w:pStyle w:val="69"/>
              <w:spacing w:line="360" w:lineRule="auto"/>
              <w:rPr>
                <w:rFonts w:hint="eastAsia" w:ascii="宋体" w:hAnsi="宋体" w:eastAsia="宋体"/>
              </w:rPr>
            </w:pPr>
          </w:p>
          <w:p w14:paraId="3E72E05F">
            <w:pPr>
              <w:spacing w:before="103" w:line="360" w:lineRule="auto"/>
              <w:ind w:left="600"/>
              <w:rPr>
                <w:rFonts w:hint="eastAsia" w:ascii="宋体" w:hAnsi="宋体" w:eastAsia="宋体" w:cs="微软雅黑"/>
                <w:sz w:val="24"/>
                <w:szCs w:val="24"/>
              </w:rPr>
            </w:pPr>
            <w:r>
              <w:rPr>
                <w:rFonts w:ascii="宋体" w:hAnsi="宋体" w:eastAsia="宋体" w:cs="微软雅黑"/>
                <w:sz w:val="24"/>
                <w:szCs w:val="24"/>
              </w:rPr>
              <w:t>响应内容</w:t>
            </w:r>
          </w:p>
        </w:tc>
        <w:tc>
          <w:tcPr>
            <w:tcW w:w="1874" w:type="dxa"/>
          </w:tcPr>
          <w:p w14:paraId="581671EE">
            <w:pPr>
              <w:pStyle w:val="69"/>
              <w:spacing w:line="360" w:lineRule="auto"/>
              <w:rPr>
                <w:rFonts w:hint="eastAsia" w:ascii="宋体" w:hAnsi="宋体" w:eastAsia="宋体"/>
              </w:rPr>
            </w:pPr>
          </w:p>
          <w:p w14:paraId="701D93FF">
            <w:pPr>
              <w:spacing w:before="103" w:line="360" w:lineRule="auto"/>
              <w:ind w:left="458"/>
              <w:rPr>
                <w:rFonts w:hint="eastAsia" w:ascii="宋体" w:hAnsi="宋体" w:eastAsia="宋体" w:cs="微软雅黑"/>
                <w:sz w:val="24"/>
                <w:szCs w:val="24"/>
              </w:rPr>
            </w:pPr>
            <w:r>
              <w:rPr>
                <w:rFonts w:ascii="宋体" w:hAnsi="宋体" w:eastAsia="宋体" w:cs="微软雅黑"/>
                <w:sz w:val="24"/>
                <w:szCs w:val="24"/>
              </w:rPr>
              <w:t>偏离情况</w:t>
            </w:r>
          </w:p>
        </w:tc>
        <w:tc>
          <w:tcPr>
            <w:tcW w:w="1013" w:type="dxa"/>
          </w:tcPr>
          <w:p w14:paraId="39C383FD">
            <w:pPr>
              <w:pStyle w:val="69"/>
              <w:spacing w:line="360" w:lineRule="auto"/>
              <w:rPr>
                <w:rFonts w:hint="eastAsia" w:ascii="宋体" w:hAnsi="宋体" w:eastAsia="宋体"/>
              </w:rPr>
            </w:pPr>
          </w:p>
          <w:p w14:paraId="1CAB5F8C">
            <w:pPr>
              <w:spacing w:before="103" w:line="360" w:lineRule="auto"/>
              <w:ind w:left="267"/>
              <w:rPr>
                <w:rFonts w:hint="eastAsia" w:ascii="宋体" w:hAnsi="宋体" w:eastAsia="宋体" w:cs="微软雅黑"/>
                <w:sz w:val="24"/>
                <w:szCs w:val="24"/>
              </w:rPr>
            </w:pPr>
            <w:r>
              <w:rPr>
                <w:rFonts w:ascii="宋体" w:hAnsi="宋体" w:eastAsia="宋体" w:cs="微软雅黑"/>
                <w:sz w:val="24"/>
                <w:szCs w:val="24"/>
              </w:rPr>
              <w:t>说明</w:t>
            </w:r>
          </w:p>
        </w:tc>
      </w:tr>
      <w:tr w14:paraId="36C08D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613906A0">
            <w:pPr>
              <w:pStyle w:val="69"/>
              <w:spacing w:line="360" w:lineRule="auto"/>
              <w:rPr>
                <w:rFonts w:hint="eastAsia" w:ascii="宋体" w:hAnsi="宋体" w:eastAsia="宋体"/>
              </w:rPr>
            </w:pPr>
          </w:p>
        </w:tc>
        <w:tc>
          <w:tcPr>
            <w:tcW w:w="1481" w:type="dxa"/>
          </w:tcPr>
          <w:p w14:paraId="63C00E66">
            <w:pPr>
              <w:pStyle w:val="69"/>
              <w:spacing w:line="360" w:lineRule="auto"/>
              <w:rPr>
                <w:rFonts w:hint="eastAsia" w:ascii="宋体" w:hAnsi="宋体" w:eastAsia="宋体"/>
              </w:rPr>
            </w:pPr>
          </w:p>
        </w:tc>
        <w:tc>
          <w:tcPr>
            <w:tcW w:w="2383" w:type="dxa"/>
          </w:tcPr>
          <w:p w14:paraId="59F55CEF">
            <w:pPr>
              <w:pStyle w:val="69"/>
              <w:spacing w:line="360" w:lineRule="auto"/>
              <w:rPr>
                <w:rFonts w:hint="eastAsia" w:ascii="宋体" w:hAnsi="宋体" w:eastAsia="宋体"/>
              </w:rPr>
            </w:pPr>
          </w:p>
        </w:tc>
        <w:tc>
          <w:tcPr>
            <w:tcW w:w="2021" w:type="dxa"/>
          </w:tcPr>
          <w:p w14:paraId="34FB1CA9">
            <w:pPr>
              <w:pStyle w:val="69"/>
              <w:spacing w:line="360" w:lineRule="auto"/>
              <w:rPr>
                <w:rFonts w:hint="eastAsia" w:ascii="宋体" w:hAnsi="宋体" w:eastAsia="宋体"/>
              </w:rPr>
            </w:pPr>
          </w:p>
        </w:tc>
        <w:tc>
          <w:tcPr>
            <w:tcW w:w="1874" w:type="dxa"/>
          </w:tcPr>
          <w:p w14:paraId="20873F16">
            <w:pPr>
              <w:pStyle w:val="69"/>
              <w:spacing w:line="360" w:lineRule="auto"/>
              <w:rPr>
                <w:rFonts w:hint="eastAsia" w:ascii="宋体" w:hAnsi="宋体" w:eastAsia="宋体"/>
              </w:rPr>
            </w:pPr>
          </w:p>
        </w:tc>
        <w:tc>
          <w:tcPr>
            <w:tcW w:w="1013" w:type="dxa"/>
          </w:tcPr>
          <w:p w14:paraId="7F8BF19A">
            <w:pPr>
              <w:pStyle w:val="69"/>
              <w:spacing w:line="360" w:lineRule="auto"/>
              <w:rPr>
                <w:rFonts w:hint="eastAsia" w:ascii="宋体" w:hAnsi="宋体" w:eastAsia="宋体"/>
              </w:rPr>
            </w:pPr>
          </w:p>
        </w:tc>
      </w:tr>
      <w:tr w14:paraId="2C6B1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13F38302">
            <w:pPr>
              <w:pStyle w:val="69"/>
              <w:spacing w:line="360" w:lineRule="auto"/>
              <w:rPr>
                <w:rFonts w:hint="eastAsia" w:ascii="宋体" w:hAnsi="宋体" w:eastAsia="宋体"/>
              </w:rPr>
            </w:pPr>
          </w:p>
        </w:tc>
        <w:tc>
          <w:tcPr>
            <w:tcW w:w="1481" w:type="dxa"/>
          </w:tcPr>
          <w:p w14:paraId="7FF5B0E6">
            <w:pPr>
              <w:pStyle w:val="69"/>
              <w:spacing w:line="360" w:lineRule="auto"/>
              <w:rPr>
                <w:rFonts w:hint="eastAsia" w:ascii="宋体" w:hAnsi="宋体" w:eastAsia="宋体"/>
              </w:rPr>
            </w:pPr>
          </w:p>
        </w:tc>
        <w:tc>
          <w:tcPr>
            <w:tcW w:w="2383" w:type="dxa"/>
          </w:tcPr>
          <w:p w14:paraId="0F906B35">
            <w:pPr>
              <w:pStyle w:val="69"/>
              <w:spacing w:line="360" w:lineRule="auto"/>
              <w:rPr>
                <w:rFonts w:hint="eastAsia" w:ascii="宋体" w:hAnsi="宋体" w:eastAsia="宋体"/>
              </w:rPr>
            </w:pPr>
          </w:p>
        </w:tc>
        <w:tc>
          <w:tcPr>
            <w:tcW w:w="2021" w:type="dxa"/>
          </w:tcPr>
          <w:p w14:paraId="326D8947">
            <w:pPr>
              <w:pStyle w:val="69"/>
              <w:spacing w:line="360" w:lineRule="auto"/>
              <w:rPr>
                <w:rFonts w:hint="eastAsia" w:ascii="宋体" w:hAnsi="宋体" w:eastAsia="宋体"/>
              </w:rPr>
            </w:pPr>
          </w:p>
        </w:tc>
        <w:tc>
          <w:tcPr>
            <w:tcW w:w="1874" w:type="dxa"/>
          </w:tcPr>
          <w:p w14:paraId="2F382509">
            <w:pPr>
              <w:pStyle w:val="69"/>
              <w:spacing w:line="360" w:lineRule="auto"/>
              <w:rPr>
                <w:rFonts w:hint="eastAsia" w:ascii="宋体" w:hAnsi="宋体" w:eastAsia="宋体"/>
              </w:rPr>
            </w:pPr>
          </w:p>
        </w:tc>
        <w:tc>
          <w:tcPr>
            <w:tcW w:w="1013" w:type="dxa"/>
          </w:tcPr>
          <w:p w14:paraId="17F1A59C">
            <w:pPr>
              <w:pStyle w:val="69"/>
              <w:spacing w:line="360" w:lineRule="auto"/>
              <w:rPr>
                <w:rFonts w:hint="eastAsia" w:ascii="宋体" w:hAnsi="宋体" w:eastAsia="宋体"/>
              </w:rPr>
            </w:pPr>
          </w:p>
        </w:tc>
      </w:tr>
      <w:tr w14:paraId="3BC4D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79" w:type="dxa"/>
          </w:tcPr>
          <w:p w14:paraId="231B58AC">
            <w:pPr>
              <w:pStyle w:val="69"/>
              <w:spacing w:line="360" w:lineRule="auto"/>
              <w:rPr>
                <w:rFonts w:hint="eastAsia" w:ascii="宋体" w:hAnsi="宋体" w:eastAsia="宋体"/>
              </w:rPr>
            </w:pPr>
          </w:p>
        </w:tc>
        <w:tc>
          <w:tcPr>
            <w:tcW w:w="1481" w:type="dxa"/>
          </w:tcPr>
          <w:p w14:paraId="6B259433">
            <w:pPr>
              <w:pStyle w:val="69"/>
              <w:spacing w:line="360" w:lineRule="auto"/>
              <w:rPr>
                <w:rFonts w:hint="eastAsia" w:ascii="宋体" w:hAnsi="宋体" w:eastAsia="宋体"/>
              </w:rPr>
            </w:pPr>
          </w:p>
        </w:tc>
        <w:tc>
          <w:tcPr>
            <w:tcW w:w="2383" w:type="dxa"/>
          </w:tcPr>
          <w:p w14:paraId="1BB360F1">
            <w:pPr>
              <w:pStyle w:val="69"/>
              <w:spacing w:line="360" w:lineRule="auto"/>
              <w:rPr>
                <w:rFonts w:hint="eastAsia" w:ascii="宋体" w:hAnsi="宋体" w:eastAsia="宋体"/>
              </w:rPr>
            </w:pPr>
          </w:p>
        </w:tc>
        <w:tc>
          <w:tcPr>
            <w:tcW w:w="2021" w:type="dxa"/>
          </w:tcPr>
          <w:p w14:paraId="4B9AAD21">
            <w:pPr>
              <w:pStyle w:val="69"/>
              <w:spacing w:line="360" w:lineRule="auto"/>
              <w:rPr>
                <w:rFonts w:hint="eastAsia" w:ascii="宋体" w:hAnsi="宋体" w:eastAsia="宋体"/>
              </w:rPr>
            </w:pPr>
          </w:p>
        </w:tc>
        <w:tc>
          <w:tcPr>
            <w:tcW w:w="1874" w:type="dxa"/>
          </w:tcPr>
          <w:p w14:paraId="07F0B1F2">
            <w:pPr>
              <w:pStyle w:val="69"/>
              <w:spacing w:line="360" w:lineRule="auto"/>
              <w:rPr>
                <w:rFonts w:hint="eastAsia" w:ascii="宋体" w:hAnsi="宋体" w:eastAsia="宋体"/>
              </w:rPr>
            </w:pPr>
          </w:p>
        </w:tc>
        <w:tc>
          <w:tcPr>
            <w:tcW w:w="1013" w:type="dxa"/>
          </w:tcPr>
          <w:p w14:paraId="37E7340E">
            <w:pPr>
              <w:pStyle w:val="69"/>
              <w:spacing w:line="360" w:lineRule="auto"/>
              <w:rPr>
                <w:rFonts w:hint="eastAsia" w:ascii="宋体" w:hAnsi="宋体" w:eastAsia="宋体"/>
              </w:rPr>
            </w:pPr>
          </w:p>
        </w:tc>
      </w:tr>
      <w:tr w14:paraId="5BD97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0A8CE73A">
            <w:pPr>
              <w:pStyle w:val="69"/>
              <w:spacing w:line="360" w:lineRule="auto"/>
              <w:rPr>
                <w:rFonts w:hint="eastAsia" w:ascii="宋体" w:hAnsi="宋体" w:eastAsia="宋体"/>
              </w:rPr>
            </w:pPr>
          </w:p>
        </w:tc>
        <w:tc>
          <w:tcPr>
            <w:tcW w:w="1481" w:type="dxa"/>
          </w:tcPr>
          <w:p w14:paraId="5A8F6559">
            <w:pPr>
              <w:pStyle w:val="69"/>
              <w:spacing w:line="360" w:lineRule="auto"/>
              <w:rPr>
                <w:rFonts w:hint="eastAsia" w:ascii="宋体" w:hAnsi="宋体" w:eastAsia="宋体"/>
              </w:rPr>
            </w:pPr>
          </w:p>
        </w:tc>
        <w:tc>
          <w:tcPr>
            <w:tcW w:w="2383" w:type="dxa"/>
          </w:tcPr>
          <w:p w14:paraId="4A2FF9E6">
            <w:pPr>
              <w:pStyle w:val="69"/>
              <w:spacing w:line="360" w:lineRule="auto"/>
              <w:rPr>
                <w:rFonts w:hint="eastAsia" w:ascii="宋体" w:hAnsi="宋体" w:eastAsia="宋体"/>
              </w:rPr>
            </w:pPr>
          </w:p>
        </w:tc>
        <w:tc>
          <w:tcPr>
            <w:tcW w:w="2021" w:type="dxa"/>
          </w:tcPr>
          <w:p w14:paraId="2D92BBFB">
            <w:pPr>
              <w:pStyle w:val="69"/>
              <w:spacing w:line="360" w:lineRule="auto"/>
              <w:rPr>
                <w:rFonts w:hint="eastAsia" w:ascii="宋体" w:hAnsi="宋体" w:eastAsia="宋体"/>
              </w:rPr>
            </w:pPr>
          </w:p>
        </w:tc>
        <w:tc>
          <w:tcPr>
            <w:tcW w:w="1874" w:type="dxa"/>
          </w:tcPr>
          <w:p w14:paraId="71425456">
            <w:pPr>
              <w:pStyle w:val="69"/>
              <w:spacing w:line="360" w:lineRule="auto"/>
              <w:rPr>
                <w:rFonts w:hint="eastAsia" w:ascii="宋体" w:hAnsi="宋体" w:eastAsia="宋体"/>
              </w:rPr>
            </w:pPr>
          </w:p>
        </w:tc>
        <w:tc>
          <w:tcPr>
            <w:tcW w:w="1013" w:type="dxa"/>
          </w:tcPr>
          <w:p w14:paraId="18AA6460">
            <w:pPr>
              <w:pStyle w:val="69"/>
              <w:spacing w:line="360" w:lineRule="auto"/>
              <w:rPr>
                <w:rFonts w:hint="eastAsia" w:ascii="宋体" w:hAnsi="宋体" w:eastAsia="宋体"/>
              </w:rPr>
            </w:pPr>
          </w:p>
        </w:tc>
      </w:tr>
      <w:tr w14:paraId="2C5E8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40CBB99B">
            <w:pPr>
              <w:pStyle w:val="69"/>
              <w:spacing w:line="360" w:lineRule="auto"/>
              <w:rPr>
                <w:rFonts w:hint="eastAsia" w:ascii="宋体" w:hAnsi="宋体" w:eastAsia="宋体"/>
              </w:rPr>
            </w:pPr>
          </w:p>
        </w:tc>
        <w:tc>
          <w:tcPr>
            <w:tcW w:w="1481" w:type="dxa"/>
          </w:tcPr>
          <w:p w14:paraId="629C4C4B">
            <w:pPr>
              <w:pStyle w:val="69"/>
              <w:spacing w:line="360" w:lineRule="auto"/>
              <w:rPr>
                <w:rFonts w:hint="eastAsia" w:ascii="宋体" w:hAnsi="宋体" w:eastAsia="宋体"/>
              </w:rPr>
            </w:pPr>
          </w:p>
        </w:tc>
        <w:tc>
          <w:tcPr>
            <w:tcW w:w="2383" w:type="dxa"/>
          </w:tcPr>
          <w:p w14:paraId="2127C30C">
            <w:pPr>
              <w:pStyle w:val="69"/>
              <w:spacing w:line="360" w:lineRule="auto"/>
              <w:rPr>
                <w:rFonts w:hint="eastAsia" w:ascii="宋体" w:hAnsi="宋体" w:eastAsia="宋体"/>
              </w:rPr>
            </w:pPr>
          </w:p>
        </w:tc>
        <w:tc>
          <w:tcPr>
            <w:tcW w:w="2021" w:type="dxa"/>
          </w:tcPr>
          <w:p w14:paraId="0D72691F">
            <w:pPr>
              <w:pStyle w:val="69"/>
              <w:spacing w:line="360" w:lineRule="auto"/>
              <w:rPr>
                <w:rFonts w:hint="eastAsia" w:ascii="宋体" w:hAnsi="宋体" w:eastAsia="宋体"/>
              </w:rPr>
            </w:pPr>
          </w:p>
        </w:tc>
        <w:tc>
          <w:tcPr>
            <w:tcW w:w="1874" w:type="dxa"/>
          </w:tcPr>
          <w:p w14:paraId="793781DB">
            <w:pPr>
              <w:pStyle w:val="69"/>
              <w:spacing w:line="360" w:lineRule="auto"/>
              <w:rPr>
                <w:rFonts w:hint="eastAsia" w:ascii="宋体" w:hAnsi="宋体" w:eastAsia="宋体"/>
              </w:rPr>
            </w:pPr>
          </w:p>
        </w:tc>
        <w:tc>
          <w:tcPr>
            <w:tcW w:w="1013" w:type="dxa"/>
          </w:tcPr>
          <w:p w14:paraId="617DA638">
            <w:pPr>
              <w:pStyle w:val="69"/>
              <w:spacing w:line="360" w:lineRule="auto"/>
              <w:rPr>
                <w:rFonts w:hint="eastAsia" w:ascii="宋体" w:hAnsi="宋体" w:eastAsia="宋体"/>
              </w:rPr>
            </w:pPr>
          </w:p>
        </w:tc>
      </w:tr>
    </w:tbl>
    <w:p w14:paraId="42AD7351">
      <w:pPr>
        <w:pStyle w:val="23"/>
        <w:spacing w:line="360" w:lineRule="auto"/>
        <w:rPr>
          <w:rFonts w:hint="eastAsia" w:ascii="宋体" w:hAnsi="宋体" w:eastAsia="宋体"/>
        </w:rPr>
      </w:pPr>
    </w:p>
    <w:p w14:paraId="132DB030">
      <w:pPr>
        <w:pStyle w:val="23"/>
        <w:spacing w:line="360" w:lineRule="auto"/>
        <w:rPr>
          <w:rFonts w:hint="eastAsia" w:ascii="宋体" w:hAnsi="宋体" w:eastAsia="宋体"/>
        </w:rPr>
      </w:pPr>
    </w:p>
    <w:p w14:paraId="5ACCD908">
      <w:pPr>
        <w:pStyle w:val="23"/>
        <w:spacing w:line="360" w:lineRule="auto"/>
        <w:rPr>
          <w:rFonts w:hint="eastAsia" w:ascii="宋体" w:hAnsi="宋体" w:eastAsia="宋体"/>
        </w:rPr>
      </w:pPr>
    </w:p>
    <w:p w14:paraId="7FAEFF90">
      <w:pPr>
        <w:spacing w:before="103" w:line="360" w:lineRule="auto"/>
        <w:ind w:left="305"/>
        <w:rPr>
          <w:rFonts w:hint="eastAsia" w:ascii="宋体" w:hAnsi="宋体" w:eastAsia="宋体" w:cs="微软雅黑"/>
          <w:sz w:val="24"/>
          <w:szCs w:val="24"/>
        </w:rPr>
      </w:pPr>
      <w:r>
        <w:rPr>
          <w:rFonts w:ascii="宋体" w:hAnsi="宋体" w:eastAsia="宋体" w:cs="微软雅黑"/>
          <w:sz w:val="24"/>
          <w:szCs w:val="24"/>
        </w:rPr>
        <w:t>注：</w:t>
      </w:r>
    </w:p>
    <w:p w14:paraId="778F3A95">
      <w:pPr>
        <w:pStyle w:val="23"/>
        <w:spacing w:before="2" w:line="360" w:lineRule="auto"/>
        <w:ind w:left="299" w:right="377" w:firstLine="22"/>
        <w:rPr>
          <w:rFonts w:hint="eastAsia" w:ascii="宋体" w:hAnsi="宋体" w:eastAsia="宋体" w:cs="微软雅黑"/>
          <w:sz w:val="24"/>
          <w:szCs w:val="24"/>
          <w:lang w:eastAsia="zh-CN"/>
        </w:rPr>
      </w:pPr>
      <w:r>
        <w:rPr>
          <w:rFonts w:ascii="宋体" w:hAnsi="宋体" w:eastAsia="宋体"/>
          <w:sz w:val="24"/>
          <w:szCs w:val="24"/>
          <w:lang w:eastAsia="zh-CN"/>
        </w:rPr>
        <w:t>1.</w:t>
      </w:r>
      <w:r>
        <w:rPr>
          <w:rFonts w:ascii="宋体" w:hAnsi="宋体" w:eastAsia="宋体" w:cs="微软雅黑"/>
          <w:sz w:val="24"/>
          <w:szCs w:val="24"/>
          <w:lang w:eastAsia="zh-CN"/>
        </w:rPr>
        <w:t>对竞争性磋商文件中的所有商务、技术要求，除本表所列明的所有偏离外，均视作供应商已对之理解和响应。此表中若无任何文字说明，内容为空白的，</w:t>
      </w:r>
      <w:r>
        <w:rPr>
          <w:rFonts w:ascii="宋体" w:hAnsi="宋体" w:eastAsia="宋体" w:cs="微软雅黑"/>
          <w:b/>
          <w:bCs/>
          <w:sz w:val="24"/>
          <w:szCs w:val="24"/>
          <w:lang w:eastAsia="zh-CN"/>
        </w:rPr>
        <w:t>响应无效</w:t>
      </w:r>
      <w:r>
        <w:rPr>
          <w:rFonts w:ascii="宋体" w:hAnsi="宋体" w:eastAsia="宋体" w:cs="微软雅黑"/>
          <w:sz w:val="24"/>
          <w:szCs w:val="24"/>
          <w:lang w:eastAsia="zh-CN"/>
        </w:rPr>
        <w:t>。</w:t>
      </w:r>
    </w:p>
    <w:p w14:paraId="4CC76F52">
      <w:pPr>
        <w:pStyle w:val="23"/>
        <w:spacing w:before="5" w:line="360" w:lineRule="auto"/>
        <w:ind w:left="312"/>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偏离情况</w:t>
      </w:r>
      <w:r>
        <w:rPr>
          <w:rFonts w:ascii="宋体" w:hAnsi="宋体" w:eastAsia="宋体"/>
          <w:sz w:val="24"/>
          <w:szCs w:val="24"/>
          <w:lang w:eastAsia="zh-CN"/>
        </w:rPr>
        <w:t>”</w:t>
      </w:r>
      <w:r>
        <w:rPr>
          <w:rFonts w:ascii="宋体" w:hAnsi="宋体" w:eastAsia="宋体" w:cs="微软雅黑"/>
          <w:sz w:val="24"/>
          <w:szCs w:val="24"/>
          <w:lang w:eastAsia="zh-CN"/>
        </w:rPr>
        <w:t>列应据实填写</w:t>
      </w:r>
      <w:r>
        <w:rPr>
          <w:rFonts w:ascii="宋体" w:hAnsi="宋体" w:eastAsia="宋体"/>
          <w:sz w:val="24"/>
          <w:szCs w:val="24"/>
          <w:lang w:eastAsia="zh-CN"/>
        </w:rPr>
        <w:t>“</w:t>
      </w:r>
      <w:r>
        <w:rPr>
          <w:rFonts w:ascii="宋体" w:hAnsi="宋体" w:eastAsia="宋体" w:cs="微软雅黑"/>
          <w:sz w:val="24"/>
          <w:szCs w:val="24"/>
          <w:lang w:eastAsia="zh-CN"/>
        </w:rPr>
        <w:t>无偏离</w:t>
      </w:r>
      <w:r>
        <w:rPr>
          <w:rFonts w:ascii="宋体" w:hAnsi="宋体" w:eastAsia="宋体"/>
          <w:sz w:val="24"/>
          <w:szCs w:val="24"/>
          <w:lang w:eastAsia="zh-CN"/>
        </w:rPr>
        <w:t>”</w:t>
      </w:r>
      <w:r>
        <w:rPr>
          <w:rFonts w:ascii="宋体" w:hAnsi="宋体" w:eastAsia="宋体" w:cs="微软雅黑"/>
          <w:sz w:val="24"/>
          <w:szCs w:val="24"/>
          <w:lang w:eastAsia="zh-CN"/>
        </w:rPr>
        <w:t>、</w:t>
      </w:r>
      <w:r>
        <w:rPr>
          <w:rFonts w:ascii="宋体" w:hAnsi="宋体" w:eastAsia="宋体"/>
          <w:sz w:val="24"/>
          <w:szCs w:val="24"/>
          <w:lang w:eastAsia="zh-CN"/>
        </w:rPr>
        <w:t>“</w:t>
      </w:r>
      <w:r>
        <w:rPr>
          <w:rFonts w:ascii="宋体" w:hAnsi="宋体" w:eastAsia="宋体" w:cs="微软雅黑"/>
          <w:sz w:val="24"/>
          <w:szCs w:val="24"/>
          <w:lang w:eastAsia="zh-CN"/>
        </w:rPr>
        <w:t>正偏离</w:t>
      </w:r>
      <w:r>
        <w:rPr>
          <w:rFonts w:ascii="宋体" w:hAnsi="宋体" w:eastAsia="宋体"/>
          <w:sz w:val="24"/>
          <w:szCs w:val="24"/>
          <w:lang w:eastAsia="zh-CN"/>
        </w:rPr>
        <w:t>”</w:t>
      </w:r>
      <w:r>
        <w:rPr>
          <w:rFonts w:ascii="宋体" w:hAnsi="宋体" w:eastAsia="宋体" w:cs="微软雅黑"/>
          <w:sz w:val="24"/>
          <w:szCs w:val="24"/>
          <w:lang w:eastAsia="zh-CN"/>
        </w:rPr>
        <w:t>或</w:t>
      </w:r>
      <w:r>
        <w:rPr>
          <w:rFonts w:ascii="宋体" w:hAnsi="宋体" w:eastAsia="宋体"/>
          <w:sz w:val="24"/>
          <w:szCs w:val="24"/>
          <w:lang w:eastAsia="zh-CN"/>
        </w:rPr>
        <w:t>“</w:t>
      </w:r>
      <w:r>
        <w:rPr>
          <w:rFonts w:ascii="宋体" w:hAnsi="宋体" w:eastAsia="宋体" w:cs="微软雅黑"/>
          <w:sz w:val="24"/>
          <w:szCs w:val="24"/>
          <w:lang w:eastAsia="zh-CN"/>
        </w:rPr>
        <w:t>负偏离</w:t>
      </w:r>
      <w:r>
        <w:rPr>
          <w:rFonts w:ascii="宋体" w:hAnsi="宋体" w:eastAsia="宋体"/>
          <w:sz w:val="24"/>
          <w:szCs w:val="24"/>
          <w:lang w:eastAsia="zh-CN"/>
        </w:rPr>
        <w:t>”</w:t>
      </w:r>
      <w:r>
        <w:rPr>
          <w:rFonts w:ascii="宋体" w:hAnsi="宋体" w:eastAsia="宋体" w:cs="微软雅黑"/>
          <w:sz w:val="24"/>
          <w:szCs w:val="24"/>
          <w:lang w:eastAsia="zh-CN"/>
        </w:rPr>
        <w:t>。</w:t>
      </w:r>
    </w:p>
    <w:p w14:paraId="1A068D1C">
      <w:pPr>
        <w:pStyle w:val="23"/>
        <w:spacing w:line="360" w:lineRule="auto"/>
        <w:rPr>
          <w:rFonts w:hint="eastAsia" w:ascii="宋体" w:hAnsi="宋体" w:eastAsia="宋体"/>
          <w:lang w:eastAsia="zh-CN"/>
        </w:rPr>
      </w:pPr>
    </w:p>
    <w:p w14:paraId="0860295E">
      <w:pPr>
        <w:spacing w:before="104" w:line="360" w:lineRule="auto"/>
        <w:ind w:left="299"/>
        <w:rPr>
          <w:rFonts w:hint="eastAsia" w:ascii="宋体" w:hAnsi="宋体" w:eastAsia="宋体" w:cs="微软雅黑"/>
          <w:sz w:val="24"/>
          <w:szCs w:val="24"/>
          <w:lang w:eastAsia="zh-CN"/>
        </w:rPr>
      </w:pPr>
      <w:r>
        <w:rPr>
          <w:rFonts w:ascii="宋体" w:hAnsi="宋体" w:eastAsia="宋体" w:cs="微软雅黑"/>
          <w:sz w:val="24"/>
          <w:szCs w:val="24"/>
          <w:lang w:eastAsia="zh-CN"/>
        </w:rPr>
        <w:t>供应商名称（加盖公章）：</w:t>
      </w:r>
      <w:r>
        <w:rPr>
          <w:rFonts w:ascii="宋体" w:hAnsi="宋体" w:eastAsia="宋体" w:cs="微软雅黑"/>
          <w:sz w:val="24"/>
          <w:szCs w:val="24"/>
          <w:u w:val="single"/>
          <w:lang w:eastAsia="zh-CN"/>
        </w:rPr>
        <w:t xml:space="preserve">           </w:t>
      </w:r>
    </w:p>
    <w:p w14:paraId="6C1FA57B">
      <w:pPr>
        <w:spacing w:before="104" w:line="360" w:lineRule="auto"/>
        <w:ind w:left="299"/>
        <w:rPr>
          <w:rFonts w:hint="eastAsia" w:ascii="宋体" w:hAnsi="宋体" w:eastAsia="宋体" w:cs="微软雅黑"/>
          <w:sz w:val="24"/>
          <w:szCs w:val="24"/>
          <w:lang w:eastAsia="zh-CN"/>
        </w:rPr>
      </w:pPr>
      <w:r>
        <w:rPr>
          <w:rFonts w:ascii="宋体" w:hAnsi="宋体" w:eastAsia="宋体" w:cs="微软雅黑"/>
          <w:sz w:val="24"/>
          <w:szCs w:val="24"/>
          <w:lang w:eastAsia="zh-CN"/>
        </w:rPr>
        <w:t>日期：</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年</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月</w:t>
      </w:r>
      <w:r>
        <w:rPr>
          <w:rFonts w:ascii="宋体" w:hAnsi="宋体" w:eastAsia="宋体" w:cs="微软雅黑"/>
          <w:sz w:val="24"/>
          <w:szCs w:val="24"/>
          <w:u w:val="single"/>
          <w:lang w:eastAsia="zh-CN"/>
        </w:rPr>
        <w:t xml:space="preserve">      </w:t>
      </w:r>
      <w:r>
        <w:rPr>
          <w:rFonts w:ascii="宋体" w:hAnsi="宋体" w:eastAsia="宋体" w:cs="微软雅黑"/>
          <w:sz w:val="24"/>
          <w:szCs w:val="24"/>
          <w:lang w:eastAsia="zh-CN"/>
        </w:rPr>
        <w:t xml:space="preserve"> 日</w:t>
      </w:r>
    </w:p>
    <w:p w14:paraId="151C5194">
      <w:pPr>
        <w:kinsoku/>
        <w:autoSpaceDE/>
        <w:autoSpaceDN/>
        <w:adjustRightInd/>
        <w:snapToGrid/>
        <w:rPr>
          <w:rFonts w:hint="eastAsia" w:ascii="宋体" w:hAnsi="宋体" w:eastAsia="宋体"/>
          <w:sz w:val="24"/>
          <w:szCs w:val="24"/>
          <w:lang w:eastAsia="zh-CN"/>
        </w:rPr>
      </w:pPr>
      <w:r>
        <w:rPr>
          <w:lang w:eastAsia="zh-CN"/>
        </w:rPr>
        <w:br w:type="page"/>
      </w:r>
    </w:p>
    <w:p w14:paraId="7A7251D6">
      <w:pPr>
        <w:widowControl w:val="0"/>
        <w:tabs>
          <w:tab w:val="left" w:pos="360"/>
        </w:tabs>
        <w:kinsoku/>
        <w:autoSpaceDE/>
        <w:autoSpaceDN/>
        <w:adjustRightInd/>
        <w:spacing w:line="360" w:lineRule="auto"/>
        <w:jc w:val="both"/>
        <w:outlineLvl w:val="1"/>
        <w:rPr>
          <w:rFonts w:ascii="Times New Roman" w:hAnsi="Times New Roman" w:eastAsia="宋体" w:cs="Times New Roman"/>
          <w:kern w:val="2"/>
          <w:sz w:val="24"/>
          <w:szCs w:val="20"/>
          <w:lang w:eastAsia="zh-CN"/>
        </w:rPr>
      </w:pPr>
      <w:r>
        <w:rPr>
          <w:rFonts w:ascii="Times New Roman" w:hAnsi="Times New Roman" w:eastAsia="宋体" w:cs="Times New Roman"/>
          <w:color w:val="auto"/>
          <w:kern w:val="2"/>
          <w:sz w:val="24"/>
          <w:szCs w:val="24"/>
          <w:lang w:eastAsia="zh-CN"/>
        </w:rPr>
        <w:t xml:space="preserve">11  </w:t>
      </w:r>
      <w:r>
        <w:rPr>
          <w:rFonts w:hint="eastAsia" w:ascii="Times New Roman" w:hAnsi="Times New Roman" w:eastAsia="宋体" w:cs="Times New Roman"/>
          <w:kern w:val="2"/>
          <w:sz w:val="24"/>
          <w:szCs w:val="20"/>
          <w:lang w:eastAsia="zh-CN"/>
        </w:rPr>
        <w:t>本国产品标准证明文件</w:t>
      </w:r>
    </w:p>
    <w:p w14:paraId="0EBA6BFE">
      <w:pPr>
        <w:shd w:val="clear" w:color="auto" w:fill="FFFFFF"/>
        <w:kinsoku/>
        <w:autoSpaceDE/>
        <w:autoSpaceDN/>
        <w:adjustRightInd/>
        <w:snapToGrid/>
        <w:spacing w:before="30" w:after="30"/>
        <w:jc w:val="center"/>
        <w:rPr>
          <w:rFonts w:hint="eastAsia" w:ascii="宋体" w:hAnsi="宋体" w:eastAsia="宋体" w:cs="宋体"/>
          <w:color w:val="333333"/>
          <w:sz w:val="36"/>
          <w:szCs w:val="36"/>
          <w:lang w:eastAsia="zh-CN"/>
        </w:rPr>
      </w:pPr>
      <w:r>
        <w:rPr>
          <w:rFonts w:hint="eastAsia" w:ascii="宋体" w:hAnsi="宋体" w:eastAsia="宋体" w:cs="宋体"/>
          <w:b/>
          <w:bCs/>
          <w:color w:val="333333"/>
          <w:sz w:val="36"/>
          <w:szCs w:val="36"/>
          <w:shd w:val="clear" w:color="auto" w:fill="FFFFFF"/>
          <w:lang w:eastAsia="zh-CN"/>
        </w:rPr>
        <w:t>关于符合本国产品标准的声明函</w:t>
      </w:r>
    </w:p>
    <w:p w14:paraId="20CD9C75">
      <w:pPr>
        <w:shd w:val="clear" w:color="auto" w:fill="FFFFFF"/>
        <w:kinsoku/>
        <w:autoSpaceDE/>
        <w:autoSpaceDN/>
        <w:adjustRightInd/>
        <w:snapToGrid/>
        <w:spacing w:before="30" w:after="30"/>
        <w:ind w:firstLine="420"/>
        <w:rPr>
          <w:rFonts w:hint="eastAsia" w:ascii="宋体" w:hAnsi="宋体" w:eastAsia="宋体" w:cs="宋体"/>
          <w:color w:val="333333"/>
          <w:sz w:val="24"/>
          <w:szCs w:val="24"/>
          <w:lang w:eastAsia="zh-CN"/>
        </w:rPr>
      </w:pPr>
    </w:p>
    <w:p w14:paraId="0AF7FC4A">
      <w:pPr>
        <w:shd w:val="clear" w:color="auto" w:fill="FFFFFF"/>
        <w:kinsoku/>
        <w:autoSpaceDE/>
        <w:autoSpaceDN/>
        <w:adjustRightInd/>
        <w:snapToGrid/>
        <w:spacing w:line="360" w:lineRule="auto"/>
        <w:ind w:firstLine="480" w:firstLineChars="200"/>
        <w:rPr>
          <w:rFonts w:hint="eastAsia" w:ascii="宋体" w:hAnsi="宋体" w:eastAsia="宋体" w:cs="宋体"/>
          <w:color w:val="333333"/>
          <w:sz w:val="24"/>
          <w:szCs w:val="24"/>
          <w:lang w:eastAsia="zh-CN"/>
        </w:rPr>
      </w:pPr>
      <w:r>
        <w:rPr>
          <w:rFonts w:hint="eastAsia" w:ascii="宋体" w:hAnsi="宋体" w:eastAsia="宋体" w:cs="宋体"/>
          <w:color w:val="333333"/>
          <w:sz w:val="24"/>
          <w:szCs w:val="24"/>
          <w:shd w:val="clear" w:color="auto" w:fill="FFFFFF"/>
          <w:lang w:eastAsia="zh-CN"/>
        </w:rPr>
        <w:t>本公司（单位）郑重声明，根据《国务院办公厅关于在政府采购中实施本国产品标准及相关政策的通知》（国办发〔2025〕34号）的规定，本公司（单位）提供的以下产品属于本国产品。具体情况如下：</w:t>
      </w:r>
    </w:p>
    <w:p w14:paraId="669656CE">
      <w:pPr>
        <w:shd w:val="clear" w:color="auto" w:fill="FFFFFF"/>
        <w:kinsoku/>
        <w:autoSpaceDE/>
        <w:autoSpaceDN/>
        <w:adjustRightInd/>
        <w:snapToGrid/>
        <w:spacing w:line="360" w:lineRule="auto"/>
        <w:ind w:firstLine="480" w:firstLineChars="200"/>
        <w:rPr>
          <w:rFonts w:hint="eastAsia" w:ascii="宋体" w:hAnsi="宋体" w:eastAsia="宋体" w:cs="宋体"/>
          <w:color w:val="333333"/>
          <w:sz w:val="24"/>
          <w:szCs w:val="24"/>
          <w:lang w:eastAsia="zh-CN"/>
        </w:rPr>
      </w:pPr>
      <w:r>
        <w:rPr>
          <w:rFonts w:hint="eastAsia" w:ascii="宋体" w:hAnsi="宋体" w:eastAsia="宋体" w:cs="宋体"/>
          <w:color w:val="333333"/>
          <w:sz w:val="24"/>
          <w:szCs w:val="24"/>
          <w:shd w:val="clear" w:color="auto" w:fill="FFFFFF"/>
          <w:lang w:eastAsia="zh-CN"/>
        </w:rPr>
        <w:t>1.</w:t>
      </w:r>
      <w:r>
        <w:rPr>
          <w:rFonts w:hint="eastAsia" w:ascii="宋体" w:hAnsi="宋体" w:eastAsia="宋体" w:cs="宋体"/>
          <w:color w:val="333333"/>
          <w:sz w:val="24"/>
          <w:szCs w:val="24"/>
          <w:u w:val="single"/>
          <w:shd w:val="clear" w:color="auto" w:fill="FFFFFF"/>
          <w:lang w:eastAsia="zh-CN"/>
        </w:rPr>
        <w:t>（产品名称1）</w:t>
      </w:r>
      <w:r>
        <w:rPr>
          <w:rFonts w:hint="eastAsia" w:ascii="宋体" w:hAnsi="宋体" w:eastAsia="宋体" w:cs="宋体"/>
          <w:color w:val="333333"/>
          <w:sz w:val="24"/>
          <w:szCs w:val="24"/>
          <w:shd w:val="clear" w:color="auto" w:fill="FFFFFF"/>
          <w:vertAlign w:val="superscript"/>
          <w:lang w:eastAsia="zh-CN"/>
        </w:rPr>
        <w:t>1</w:t>
      </w:r>
      <w:r>
        <w:rPr>
          <w:rFonts w:hint="eastAsia" w:ascii="宋体" w:hAnsi="宋体" w:eastAsia="宋体" w:cs="宋体"/>
          <w:color w:val="333333"/>
          <w:sz w:val="24"/>
          <w:szCs w:val="24"/>
          <w:shd w:val="clear" w:color="auto" w:fill="FFFFFF"/>
          <w:lang w:eastAsia="zh-CN"/>
        </w:rPr>
        <w:t>，生产厂为</w:t>
      </w:r>
      <w:r>
        <w:rPr>
          <w:rFonts w:hint="eastAsia" w:ascii="宋体" w:hAnsi="宋体" w:eastAsia="宋体" w:cs="宋体"/>
          <w:color w:val="333333"/>
          <w:sz w:val="24"/>
          <w:szCs w:val="24"/>
          <w:u w:val="single"/>
          <w:shd w:val="clear" w:color="auto" w:fill="FFFFFF"/>
          <w:lang w:eastAsia="zh-CN"/>
        </w:rPr>
        <w:t>（厂名）</w:t>
      </w:r>
      <w:r>
        <w:rPr>
          <w:rFonts w:hint="eastAsia" w:ascii="宋体" w:hAnsi="宋体" w:eastAsia="宋体" w:cs="宋体"/>
          <w:color w:val="333333"/>
          <w:sz w:val="24"/>
          <w:szCs w:val="24"/>
          <w:shd w:val="clear" w:color="auto" w:fill="FFFFFF"/>
          <w:vertAlign w:val="superscript"/>
          <w:lang w:eastAsia="zh-CN"/>
        </w:rPr>
        <w:t>2</w:t>
      </w:r>
      <w:r>
        <w:rPr>
          <w:rFonts w:hint="eastAsia" w:ascii="宋体" w:hAnsi="宋体" w:eastAsia="宋体" w:cs="宋体"/>
          <w:color w:val="333333"/>
          <w:sz w:val="24"/>
          <w:szCs w:val="24"/>
          <w:shd w:val="clear" w:color="auto" w:fill="FFFFFF"/>
          <w:lang w:eastAsia="zh-CN"/>
        </w:rPr>
        <w:t>，厂址为</w:t>
      </w:r>
      <w:r>
        <w:rPr>
          <w:rFonts w:hint="eastAsia" w:ascii="宋体" w:hAnsi="宋体" w:eastAsia="宋体" w:cs="宋体"/>
          <w:color w:val="333333"/>
          <w:sz w:val="24"/>
          <w:szCs w:val="24"/>
          <w:u w:val="single"/>
          <w:shd w:val="clear" w:color="auto" w:fill="FFFFFF"/>
          <w:lang w:eastAsia="zh-CN"/>
        </w:rPr>
        <w:t>（生产厂址）</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u w:val="single"/>
          <w:shd w:val="clear" w:color="auto" w:fill="FFFFFF"/>
          <w:lang w:eastAsia="zh-CN"/>
        </w:rPr>
        <w:t>（产品名称1）</w:t>
      </w:r>
      <w:r>
        <w:rPr>
          <w:rFonts w:hint="eastAsia" w:ascii="宋体" w:hAnsi="宋体" w:eastAsia="宋体" w:cs="宋体"/>
          <w:color w:val="333333"/>
          <w:sz w:val="24"/>
          <w:szCs w:val="24"/>
          <w:shd w:val="clear" w:color="auto" w:fill="FFFFFF"/>
          <w:lang w:eastAsia="zh-CN"/>
        </w:rPr>
        <w:t>的中国境内生产的组件成本占比≥</w:t>
      </w:r>
      <w:r>
        <w:rPr>
          <w:rFonts w:hint="eastAsia" w:ascii="宋体" w:hAnsi="宋体" w:eastAsia="宋体" w:cs="宋体"/>
          <w:color w:val="333333"/>
          <w:sz w:val="24"/>
          <w:szCs w:val="24"/>
          <w:u w:val="single"/>
          <w:shd w:val="clear" w:color="auto" w:fill="FFFFFF"/>
          <w:lang w:eastAsia="zh-CN"/>
        </w:rPr>
        <w:t>（规定比例）</w:t>
      </w:r>
      <w:r>
        <w:rPr>
          <w:rFonts w:hint="eastAsia" w:ascii="宋体" w:hAnsi="宋体" w:eastAsia="宋体" w:cs="宋体"/>
          <w:color w:val="333333"/>
          <w:sz w:val="24"/>
          <w:szCs w:val="24"/>
          <w:shd w:val="clear" w:color="auto" w:fill="FFFFFF"/>
          <w:vertAlign w:val="superscript"/>
          <w:lang w:eastAsia="zh-CN"/>
        </w:rPr>
        <w:t>3</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u w:val="single"/>
          <w:shd w:val="clear" w:color="auto" w:fill="FFFFFF"/>
          <w:lang w:eastAsia="zh-CN"/>
        </w:rPr>
        <w:t>（产品名称1）</w:t>
      </w:r>
      <w:r>
        <w:rPr>
          <w:rFonts w:hint="eastAsia" w:ascii="宋体" w:hAnsi="宋体" w:eastAsia="宋体" w:cs="宋体"/>
          <w:color w:val="333333"/>
          <w:sz w:val="24"/>
          <w:szCs w:val="24"/>
          <w:shd w:val="clear" w:color="auto" w:fill="FFFFFF"/>
          <w:lang w:eastAsia="zh-CN"/>
        </w:rPr>
        <w:t>的</w:t>
      </w:r>
      <w:r>
        <w:rPr>
          <w:rFonts w:hint="eastAsia" w:ascii="宋体" w:hAnsi="宋体" w:eastAsia="宋体" w:cs="宋体"/>
          <w:color w:val="333333"/>
          <w:sz w:val="24"/>
          <w:szCs w:val="24"/>
          <w:u w:val="single"/>
          <w:shd w:val="clear" w:color="auto" w:fill="FFFFFF"/>
          <w:lang w:eastAsia="zh-CN"/>
        </w:rPr>
        <w:t>（关键组件）</w:t>
      </w:r>
      <w:r>
        <w:rPr>
          <w:rFonts w:hint="eastAsia" w:ascii="宋体" w:hAnsi="宋体" w:eastAsia="宋体" w:cs="宋体"/>
          <w:color w:val="333333"/>
          <w:sz w:val="24"/>
          <w:szCs w:val="24"/>
          <w:shd w:val="clear" w:color="auto" w:fill="FFFFFF"/>
          <w:vertAlign w:val="superscript"/>
          <w:lang w:eastAsia="zh-CN"/>
        </w:rPr>
        <w:t>4</w:t>
      </w:r>
      <w:r>
        <w:rPr>
          <w:rFonts w:hint="eastAsia" w:ascii="宋体" w:hAnsi="宋体" w:eastAsia="宋体" w:cs="宋体"/>
          <w:color w:val="333333"/>
          <w:sz w:val="24"/>
          <w:szCs w:val="24"/>
          <w:shd w:val="clear" w:color="auto" w:fill="FFFFFF"/>
          <w:lang w:eastAsia="zh-CN"/>
        </w:rPr>
        <w:t>在中国境内生产。</w:t>
      </w:r>
      <w:r>
        <w:rPr>
          <w:rFonts w:hint="eastAsia" w:ascii="宋体" w:hAnsi="宋体" w:eastAsia="宋体" w:cs="宋体"/>
          <w:color w:val="333333"/>
          <w:sz w:val="24"/>
          <w:szCs w:val="24"/>
          <w:u w:val="single"/>
          <w:shd w:val="clear" w:color="auto" w:fill="FFFFFF"/>
          <w:lang w:eastAsia="zh-CN"/>
        </w:rPr>
        <w:t>（产品名称1）</w:t>
      </w:r>
      <w:r>
        <w:rPr>
          <w:rFonts w:hint="eastAsia" w:ascii="宋体" w:hAnsi="宋体" w:eastAsia="宋体" w:cs="宋体"/>
          <w:color w:val="333333"/>
          <w:sz w:val="24"/>
          <w:szCs w:val="24"/>
          <w:shd w:val="clear" w:color="auto" w:fill="FFFFFF"/>
          <w:lang w:eastAsia="zh-CN"/>
        </w:rPr>
        <w:t>的</w:t>
      </w:r>
      <w:r>
        <w:rPr>
          <w:rFonts w:hint="eastAsia" w:ascii="宋体" w:hAnsi="宋体" w:eastAsia="宋体" w:cs="宋体"/>
          <w:color w:val="333333"/>
          <w:sz w:val="24"/>
          <w:szCs w:val="24"/>
          <w:u w:val="single"/>
          <w:shd w:val="clear" w:color="auto" w:fill="FFFFFF"/>
          <w:lang w:eastAsia="zh-CN"/>
        </w:rPr>
        <w:t>（关键工序）</w:t>
      </w:r>
      <w:r>
        <w:rPr>
          <w:rFonts w:hint="eastAsia" w:ascii="宋体" w:hAnsi="宋体" w:eastAsia="宋体" w:cs="宋体"/>
          <w:color w:val="333333"/>
          <w:sz w:val="24"/>
          <w:szCs w:val="24"/>
          <w:shd w:val="clear" w:color="auto" w:fill="FFFFFF"/>
          <w:vertAlign w:val="superscript"/>
          <w:lang w:eastAsia="zh-CN"/>
        </w:rPr>
        <w:t>5</w:t>
      </w:r>
      <w:r>
        <w:rPr>
          <w:rFonts w:hint="eastAsia" w:ascii="宋体" w:hAnsi="宋体" w:eastAsia="宋体" w:cs="宋体"/>
          <w:color w:val="333333"/>
          <w:sz w:val="24"/>
          <w:szCs w:val="24"/>
          <w:shd w:val="clear" w:color="auto" w:fill="FFFFFF"/>
          <w:lang w:eastAsia="zh-CN"/>
        </w:rPr>
        <w:t>在中国境内完成。</w:t>
      </w:r>
    </w:p>
    <w:p w14:paraId="308D1852">
      <w:pPr>
        <w:shd w:val="clear" w:color="auto" w:fill="FFFFFF"/>
        <w:kinsoku/>
        <w:autoSpaceDE/>
        <w:autoSpaceDN/>
        <w:adjustRightInd/>
        <w:snapToGrid/>
        <w:spacing w:line="360" w:lineRule="auto"/>
        <w:ind w:firstLine="480" w:firstLineChars="200"/>
        <w:rPr>
          <w:rFonts w:hint="eastAsia" w:ascii="宋体" w:hAnsi="宋体" w:eastAsia="宋体" w:cs="宋体"/>
          <w:color w:val="333333"/>
          <w:sz w:val="24"/>
          <w:szCs w:val="24"/>
          <w:lang w:eastAsia="zh-CN"/>
        </w:rPr>
      </w:pPr>
      <w:r>
        <w:rPr>
          <w:rFonts w:hint="eastAsia" w:ascii="宋体" w:hAnsi="宋体" w:eastAsia="宋体" w:cs="宋体"/>
          <w:color w:val="333333"/>
          <w:sz w:val="24"/>
          <w:szCs w:val="24"/>
          <w:shd w:val="clear" w:color="auto" w:fill="FFFFFF"/>
          <w:lang w:eastAsia="zh-CN"/>
        </w:rPr>
        <w:t>2.</w:t>
      </w:r>
      <w:r>
        <w:rPr>
          <w:rFonts w:hint="eastAsia" w:ascii="宋体" w:hAnsi="宋体" w:eastAsia="宋体" w:cs="宋体"/>
          <w:color w:val="333333"/>
          <w:sz w:val="24"/>
          <w:szCs w:val="24"/>
          <w:u w:val="single"/>
          <w:shd w:val="clear" w:color="auto" w:fill="FFFFFF"/>
          <w:lang w:eastAsia="zh-CN"/>
        </w:rPr>
        <w:t>（产品名称2）</w:t>
      </w:r>
      <w:r>
        <w:rPr>
          <w:rFonts w:hint="eastAsia" w:ascii="宋体" w:hAnsi="宋体" w:eastAsia="宋体" w:cs="宋体"/>
          <w:color w:val="333333"/>
          <w:sz w:val="24"/>
          <w:szCs w:val="24"/>
          <w:shd w:val="clear" w:color="auto" w:fill="FFFFFF"/>
          <w:lang w:eastAsia="zh-CN"/>
        </w:rPr>
        <w:t>，生产厂为</w:t>
      </w:r>
      <w:r>
        <w:rPr>
          <w:rFonts w:hint="eastAsia" w:ascii="宋体" w:hAnsi="宋体" w:eastAsia="宋体" w:cs="宋体"/>
          <w:color w:val="333333"/>
          <w:sz w:val="24"/>
          <w:szCs w:val="24"/>
          <w:u w:val="single"/>
          <w:shd w:val="clear" w:color="auto" w:fill="FFFFFF"/>
          <w:lang w:eastAsia="zh-CN"/>
        </w:rPr>
        <w:t>（厂名）</w:t>
      </w:r>
      <w:r>
        <w:rPr>
          <w:rFonts w:hint="eastAsia" w:ascii="宋体" w:hAnsi="宋体" w:eastAsia="宋体" w:cs="宋体"/>
          <w:color w:val="333333"/>
          <w:sz w:val="24"/>
          <w:szCs w:val="24"/>
          <w:shd w:val="clear" w:color="auto" w:fill="FFFFFF"/>
          <w:lang w:eastAsia="zh-CN"/>
        </w:rPr>
        <w:t>，厂址为</w:t>
      </w:r>
      <w:r>
        <w:rPr>
          <w:rFonts w:hint="eastAsia" w:ascii="宋体" w:hAnsi="宋体" w:eastAsia="宋体" w:cs="宋体"/>
          <w:color w:val="333333"/>
          <w:sz w:val="24"/>
          <w:szCs w:val="24"/>
          <w:u w:val="single"/>
          <w:shd w:val="clear" w:color="auto" w:fill="FFFFFF"/>
          <w:lang w:eastAsia="zh-CN"/>
        </w:rPr>
        <w:t>（生产厂址）</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u w:val="single"/>
          <w:shd w:val="clear" w:color="auto" w:fill="FFFFFF"/>
          <w:lang w:eastAsia="zh-CN"/>
        </w:rPr>
        <w:t>（产品名称2）</w:t>
      </w:r>
      <w:r>
        <w:rPr>
          <w:rFonts w:hint="eastAsia" w:ascii="宋体" w:hAnsi="宋体" w:eastAsia="宋体" w:cs="宋体"/>
          <w:color w:val="333333"/>
          <w:sz w:val="24"/>
          <w:szCs w:val="24"/>
          <w:shd w:val="clear" w:color="auto" w:fill="FFFFFF"/>
          <w:lang w:eastAsia="zh-CN"/>
        </w:rPr>
        <w:t>的中国境内生产的组件成本占比≥</w:t>
      </w:r>
      <w:r>
        <w:rPr>
          <w:rFonts w:hint="eastAsia" w:ascii="宋体" w:hAnsi="宋体" w:eastAsia="宋体" w:cs="宋体"/>
          <w:color w:val="333333"/>
          <w:sz w:val="24"/>
          <w:szCs w:val="24"/>
          <w:u w:val="single"/>
          <w:shd w:val="clear" w:color="auto" w:fill="FFFFFF"/>
          <w:lang w:eastAsia="zh-CN"/>
        </w:rPr>
        <w:t>（规定比例）</w:t>
      </w:r>
      <w:r>
        <w:rPr>
          <w:rFonts w:hint="eastAsia" w:ascii="宋体" w:hAnsi="宋体" w:eastAsia="宋体" w:cs="宋体"/>
          <w:color w:val="333333"/>
          <w:sz w:val="24"/>
          <w:szCs w:val="24"/>
          <w:shd w:val="clear" w:color="auto" w:fill="FFFFFF"/>
          <w:lang w:eastAsia="zh-CN"/>
        </w:rPr>
        <w:t>。</w:t>
      </w:r>
      <w:r>
        <w:rPr>
          <w:rFonts w:hint="eastAsia" w:ascii="宋体" w:hAnsi="宋体" w:eastAsia="宋体" w:cs="宋体"/>
          <w:color w:val="333333"/>
          <w:sz w:val="24"/>
          <w:szCs w:val="24"/>
          <w:u w:val="single"/>
          <w:shd w:val="clear" w:color="auto" w:fill="FFFFFF"/>
          <w:lang w:eastAsia="zh-CN"/>
        </w:rPr>
        <w:t>（产品名称2）</w:t>
      </w:r>
      <w:r>
        <w:rPr>
          <w:rFonts w:hint="eastAsia" w:ascii="宋体" w:hAnsi="宋体" w:eastAsia="宋体" w:cs="宋体"/>
          <w:color w:val="333333"/>
          <w:sz w:val="24"/>
          <w:szCs w:val="24"/>
          <w:shd w:val="clear" w:color="auto" w:fill="FFFFFF"/>
          <w:lang w:eastAsia="zh-CN"/>
        </w:rPr>
        <w:t>的</w:t>
      </w:r>
      <w:r>
        <w:rPr>
          <w:rFonts w:hint="eastAsia" w:ascii="宋体" w:hAnsi="宋体" w:eastAsia="宋体" w:cs="宋体"/>
          <w:color w:val="333333"/>
          <w:sz w:val="24"/>
          <w:szCs w:val="24"/>
          <w:u w:val="single"/>
          <w:shd w:val="clear" w:color="auto" w:fill="FFFFFF"/>
          <w:lang w:eastAsia="zh-CN"/>
        </w:rPr>
        <w:t>（关键组件）</w:t>
      </w:r>
      <w:r>
        <w:rPr>
          <w:rFonts w:hint="eastAsia" w:ascii="宋体" w:hAnsi="宋体" w:eastAsia="宋体" w:cs="宋体"/>
          <w:color w:val="333333"/>
          <w:sz w:val="24"/>
          <w:szCs w:val="24"/>
          <w:shd w:val="clear" w:color="auto" w:fill="FFFFFF"/>
          <w:lang w:eastAsia="zh-CN"/>
        </w:rPr>
        <w:t>在中国境内生产。</w:t>
      </w:r>
      <w:r>
        <w:rPr>
          <w:rFonts w:hint="eastAsia" w:ascii="宋体" w:hAnsi="宋体" w:eastAsia="宋体" w:cs="宋体"/>
          <w:color w:val="333333"/>
          <w:sz w:val="24"/>
          <w:szCs w:val="24"/>
          <w:u w:val="single"/>
          <w:shd w:val="clear" w:color="auto" w:fill="FFFFFF"/>
          <w:lang w:eastAsia="zh-CN"/>
        </w:rPr>
        <w:t>（产品名称2）</w:t>
      </w:r>
      <w:r>
        <w:rPr>
          <w:rFonts w:hint="eastAsia" w:ascii="宋体" w:hAnsi="宋体" w:eastAsia="宋体" w:cs="宋体"/>
          <w:color w:val="333333"/>
          <w:sz w:val="24"/>
          <w:szCs w:val="24"/>
          <w:shd w:val="clear" w:color="auto" w:fill="FFFFFF"/>
          <w:lang w:eastAsia="zh-CN"/>
        </w:rPr>
        <w:t>的</w:t>
      </w:r>
      <w:r>
        <w:rPr>
          <w:rFonts w:hint="eastAsia" w:ascii="宋体" w:hAnsi="宋体" w:eastAsia="宋体" w:cs="宋体"/>
          <w:color w:val="333333"/>
          <w:sz w:val="24"/>
          <w:szCs w:val="24"/>
          <w:u w:val="single"/>
          <w:shd w:val="clear" w:color="auto" w:fill="FFFFFF"/>
          <w:lang w:eastAsia="zh-CN"/>
        </w:rPr>
        <w:t>（关键工序）</w:t>
      </w:r>
      <w:r>
        <w:rPr>
          <w:rFonts w:hint="eastAsia" w:ascii="宋体" w:hAnsi="宋体" w:eastAsia="宋体" w:cs="宋体"/>
          <w:color w:val="333333"/>
          <w:sz w:val="24"/>
          <w:szCs w:val="24"/>
          <w:shd w:val="clear" w:color="auto" w:fill="FFFFFF"/>
          <w:lang w:eastAsia="zh-CN"/>
        </w:rPr>
        <w:t>在中国境内完成。</w:t>
      </w:r>
    </w:p>
    <w:p w14:paraId="2FEAC274">
      <w:pPr>
        <w:shd w:val="clear" w:color="auto" w:fill="FFFFFF"/>
        <w:kinsoku/>
        <w:autoSpaceDE/>
        <w:autoSpaceDN/>
        <w:adjustRightInd/>
        <w:snapToGrid/>
        <w:spacing w:line="360" w:lineRule="auto"/>
        <w:ind w:firstLine="480" w:firstLineChars="200"/>
        <w:rPr>
          <w:rFonts w:hint="eastAsia" w:ascii="宋体" w:hAnsi="宋体" w:eastAsia="宋体" w:cs="宋体"/>
          <w:color w:val="333333"/>
          <w:sz w:val="24"/>
          <w:szCs w:val="24"/>
          <w:lang w:eastAsia="zh-CN"/>
        </w:rPr>
      </w:pPr>
      <w:r>
        <w:rPr>
          <w:rFonts w:hint="eastAsia" w:ascii="宋体" w:hAnsi="宋体" w:eastAsia="宋体" w:cs="宋体"/>
          <w:color w:val="333333"/>
          <w:sz w:val="24"/>
          <w:szCs w:val="24"/>
          <w:shd w:val="clear" w:color="auto" w:fill="FFFFFF"/>
          <w:lang w:eastAsia="zh-CN"/>
        </w:rPr>
        <w:t>……</w:t>
      </w:r>
    </w:p>
    <w:p w14:paraId="5C32AC9D">
      <w:pPr>
        <w:shd w:val="clear" w:color="auto" w:fill="FFFFFF"/>
        <w:kinsoku/>
        <w:autoSpaceDE/>
        <w:autoSpaceDN/>
        <w:adjustRightInd/>
        <w:snapToGrid/>
        <w:spacing w:line="360" w:lineRule="auto"/>
        <w:ind w:firstLine="480" w:firstLineChars="200"/>
        <w:rPr>
          <w:rFonts w:hint="eastAsia" w:ascii="宋体" w:hAnsi="宋体" w:eastAsia="宋体" w:cs="宋体"/>
          <w:color w:val="333333"/>
          <w:sz w:val="24"/>
          <w:szCs w:val="24"/>
          <w:lang w:eastAsia="zh-CN"/>
        </w:rPr>
      </w:pPr>
      <w:r>
        <w:rPr>
          <w:rFonts w:hint="eastAsia" w:ascii="宋体" w:hAnsi="宋体" w:eastAsia="宋体" w:cs="宋体"/>
          <w:color w:val="333333"/>
          <w:sz w:val="24"/>
          <w:szCs w:val="24"/>
          <w:shd w:val="clear" w:color="auto" w:fill="FFFFFF"/>
          <w:lang w:eastAsia="zh-CN"/>
        </w:rPr>
        <w:t>本公司（单位）对上述声明内容的真实性负责。如有虚假，愿承担相应法律责任。</w:t>
      </w:r>
    </w:p>
    <w:p w14:paraId="1F14E006">
      <w:pPr>
        <w:shd w:val="clear" w:color="auto" w:fill="FFFFFF"/>
        <w:kinsoku/>
        <w:autoSpaceDE/>
        <w:autoSpaceDN/>
        <w:adjustRightInd/>
        <w:snapToGrid/>
        <w:spacing w:line="360" w:lineRule="auto"/>
        <w:rPr>
          <w:rFonts w:hint="eastAsia" w:ascii="宋体" w:hAnsi="宋体" w:eastAsia="宋体" w:cs="宋体"/>
          <w:color w:val="333333"/>
          <w:sz w:val="24"/>
          <w:szCs w:val="24"/>
          <w:lang w:eastAsia="zh-CN"/>
        </w:rPr>
      </w:pPr>
    </w:p>
    <w:p w14:paraId="7EE3099D">
      <w:pPr>
        <w:shd w:val="clear" w:color="auto" w:fill="FFFFFF"/>
        <w:kinsoku/>
        <w:autoSpaceDE/>
        <w:autoSpaceDN/>
        <w:adjustRightInd/>
        <w:snapToGrid/>
        <w:spacing w:line="360" w:lineRule="auto"/>
        <w:jc w:val="right"/>
        <w:rPr>
          <w:rFonts w:hint="eastAsia" w:ascii="宋体" w:hAnsi="宋体" w:eastAsia="宋体" w:cs="宋体"/>
          <w:color w:val="333333"/>
          <w:sz w:val="24"/>
          <w:szCs w:val="24"/>
          <w:shd w:val="clear" w:color="auto" w:fill="FFFFFF"/>
          <w:lang w:eastAsia="zh-CN"/>
        </w:rPr>
      </w:pPr>
    </w:p>
    <w:p w14:paraId="66F4B828">
      <w:pPr>
        <w:shd w:val="clear" w:color="auto" w:fill="FFFFFF"/>
        <w:kinsoku/>
        <w:autoSpaceDE/>
        <w:autoSpaceDN/>
        <w:adjustRightInd/>
        <w:snapToGrid/>
        <w:spacing w:line="360" w:lineRule="auto"/>
        <w:jc w:val="right"/>
        <w:rPr>
          <w:rFonts w:hint="eastAsia" w:ascii="宋体" w:hAnsi="宋体" w:eastAsia="宋体" w:cs="宋体"/>
          <w:color w:val="333333"/>
          <w:sz w:val="24"/>
          <w:szCs w:val="24"/>
          <w:lang w:eastAsia="zh-CN"/>
        </w:rPr>
      </w:pPr>
      <w:r>
        <w:rPr>
          <w:rFonts w:hint="eastAsia" w:ascii="宋体" w:hAnsi="宋体" w:eastAsia="宋体" w:cs="宋体"/>
          <w:color w:val="333333"/>
          <w:sz w:val="24"/>
          <w:szCs w:val="24"/>
          <w:shd w:val="clear" w:color="auto" w:fill="FFFFFF"/>
          <w:lang w:eastAsia="zh-CN"/>
        </w:rPr>
        <w:t>公司（单位）名称（盖章）：　        </w:t>
      </w:r>
    </w:p>
    <w:p w14:paraId="5549B491">
      <w:pPr>
        <w:shd w:val="clear" w:color="auto" w:fill="FFFFFF"/>
        <w:kinsoku/>
        <w:autoSpaceDE/>
        <w:autoSpaceDN/>
        <w:adjustRightInd/>
        <w:snapToGrid/>
        <w:spacing w:line="360" w:lineRule="auto"/>
        <w:jc w:val="right"/>
        <w:rPr>
          <w:rFonts w:hint="eastAsia" w:ascii="宋体" w:hAnsi="宋体" w:eastAsia="宋体" w:cs="宋体"/>
          <w:color w:val="333333"/>
          <w:sz w:val="24"/>
          <w:szCs w:val="24"/>
          <w:lang w:eastAsia="zh-CN"/>
        </w:rPr>
      </w:pPr>
      <w:r>
        <w:rPr>
          <w:rFonts w:hint="eastAsia" w:ascii="宋体" w:hAnsi="宋体" w:eastAsia="宋体" w:cs="宋体"/>
          <w:color w:val="333333"/>
          <w:sz w:val="24"/>
          <w:szCs w:val="24"/>
          <w:shd w:val="clear" w:color="auto" w:fill="FFFFFF"/>
          <w:lang w:eastAsia="zh-CN"/>
        </w:rPr>
        <w:t>日期：　     年　  月　  日         </w:t>
      </w:r>
    </w:p>
    <w:p w14:paraId="07A0F6F2">
      <w:pPr>
        <w:shd w:val="clear" w:color="auto" w:fill="FFFFFF"/>
        <w:kinsoku/>
        <w:autoSpaceDE/>
        <w:autoSpaceDN/>
        <w:adjustRightInd/>
        <w:snapToGrid/>
        <w:spacing w:line="360" w:lineRule="auto"/>
        <w:rPr>
          <w:rFonts w:hint="eastAsia" w:ascii="宋体" w:hAnsi="宋体" w:eastAsia="宋体" w:cs="宋体"/>
          <w:color w:val="333333"/>
          <w:sz w:val="24"/>
          <w:szCs w:val="24"/>
          <w:shd w:val="clear" w:color="auto" w:fill="FFFFFF"/>
          <w:lang w:eastAsia="zh-CN"/>
        </w:rPr>
      </w:pPr>
    </w:p>
    <w:p w14:paraId="452E5457">
      <w:pPr>
        <w:shd w:val="clear" w:color="auto" w:fill="FFFFFF"/>
        <w:kinsoku/>
        <w:autoSpaceDE/>
        <w:autoSpaceDN/>
        <w:adjustRightInd/>
        <w:snapToGrid/>
        <w:spacing w:line="360" w:lineRule="auto"/>
        <w:rPr>
          <w:rFonts w:hint="eastAsia" w:ascii="宋体" w:hAnsi="宋体" w:eastAsia="宋体" w:cs="宋体"/>
          <w:color w:val="333333"/>
          <w:sz w:val="24"/>
          <w:szCs w:val="24"/>
          <w:shd w:val="clear" w:color="auto" w:fill="FFFFFF"/>
          <w:lang w:eastAsia="zh-CN"/>
        </w:rPr>
      </w:pPr>
    </w:p>
    <w:p w14:paraId="1D6670D0">
      <w:pPr>
        <w:widowControl w:val="0"/>
        <w:kinsoku/>
        <w:autoSpaceDE/>
        <w:autoSpaceDN/>
        <w:adjustRightInd/>
        <w:snapToGrid/>
        <w:spacing w:line="360" w:lineRule="auto"/>
        <w:ind w:left="424" w:leftChars="1" w:hanging="422" w:hangingChars="201"/>
        <w:jc w:val="both"/>
        <w:rPr>
          <w:rFonts w:ascii="Times New Roman" w:hAnsi="Times New Roman" w:eastAsia="宋体" w:cs="Times New Roman"/>
          <w:color w:val="333333"/>
          <w:kern w:val="2"/>
          <w:shd w:val="clear" w:color="auto" w:fill="FFFFFF"/>
          <w:lang w:eastAsia="zh-CN"/>
        </w:rPr>
      </w:pPr>
      <w:r>
        <w:rPr>
          <w:rFonts w:hint="eastAsia" w:ascii="Times New Roman" w:hAnsi="Times New Roman" w:eastAsia="宋体" w:cs="Times New Roman"/>
          <w:color w:val="333333"/>
          <w:kern w:val="2"/>
          <w:shd w:val="clear" w:color="auto" w:fill="FFFFFF"/>
          <w:lang w:eastAsia="zh-CN"/>
        </w:rPr>
        <w:t>注：</w:t>
      </w:r>
      <w:r>
        <w:rPr>
          <w:rFonts w:ascii="Times New Roman" w:hAnsi="Times New Roman" w:eastAsia="宋体" w:cs="Times New Roman"/>
          <w:color w:val="333333"/>
          <w:kern w:val="2"/>
          <w:shd w:val="clear" w:color="auto" w:fill="FFFFFF"/>
          <w:lang w:eastAsia="zh-CN"/>
        </w:rPr>
        <w:t>1.</w:t>
      </w:r>
      <w:r>
        <w:rPr>
          <w:rFonts w:hint="eastAsia" w:ascii="Times New Roman" w:hAnsi="Times New Roman" w:eastAsia="宋体" w:cs="Times New Roman"/>
          <w:color w:val="333333"/>
          <w:kern w:val="2"/>
          <w:shd w:val="clear" w:color="auto" w:fill="FFFFFF"/>
          <w:lang w:eastAsia="zh-CN"/>
        </w:rPr>
        <w:t>产品如有型号，请在</w:t>
      </w:r>
      <w:r>
        <w:rPr>
          <w:rFonts w:ascii="Times New Roman" w:hAnsi="Times New Roman" w:eastAsia="宋体" w:cs="Times New Roman"/>
          <w:color w:val="333333"/>
          <w:kern w:val="2"/>
          <w:shd w:val="clear" w:color="auto" w:fill="FFFFFF"/>
          <w:lang w:eastAsia="zh-CN"/>
        </w:rPr>
        <w:t>“</w:t>
      </w:r>
      <w:r>
        <w:rPr>
          <w:rFonts w:hint="eastAsia" w:ascii="Times New Roman" w:hAnsi="Times New Roman" w:eastAsia="宋体" w:cs="Times New Roman"/>
          <w:color w:val="333333"/>
          <w:kern w:val="2"/>
          <w:shd w:val="clear" w:color="auto" w:fill="FFFFFF"/>
          <w:lang w:eastAsia="zh-CN"/>
        </w:rPr>
        <w:t>产品名称</w:t>
      </w:r>
      <w:r>
        <w:rPr>
          <w:rFonts w:ascii="Times New Roman" w:hAnsi="Times New Roman" w:eastAsia="宋体" w:cs="Times New Roman"/>
          <w:color w:val="333333"/>
          <w:kern w:val="2"/>
          <w:shd w:val="clear" w:color="auto" w:fill="FFFFFF"/>
          <w:lang w:eastAsia="zh-CN"/>
        </w:rPr>
        <w:t>”</w:t>
      </w:r>
      <w:r>
        <w:rPr>
          <w:rFonts w:hint="eastAsia" w:ascii="Times New Roman" w:hAnsi="Times New Roman" w:eastAsia="宋体" w:cs="Times New Roman"/>
          <w:color w:val="333333"/>
          <w:kern w:val="2"/>
          <w:shd w:val="clear" w:color="auto" w:fill="FFFFFF"/>
          <w:lang w:eastAsia="zh-CN"/>
        </w:rPr>
        <w:t>栏一并填写。</w:t>
      </w:r>
    </w:p>
    <w:p w14:paraId="7E02A1EB">
      <w:pPr>
        <w:widowControl w:val="0"/>
        <w:kinsoku/>
        <w:autoSpaceDE/>
        <w:autoSpaceDN/>
        <w:adjustRightInd/>
        <w:snapToGrid/>
        <w:spacing w:line="360" w:lineRule="auto"/>
        <w:ind w:left="420" w:leftChars="200"/>
        <w:jc w:val="both"/>
        <w:rPr>
          <w:rFonts w:ascii="Times New Roman" w:hAnsi="Times New Roman" w:eastAsia="宋体" w:cs="Times New Roman"/>
          <w:color w:val="333333"/>
          <w:kern w:val="2"/>
          <w:shd w:val="clear" w:color="auto" w:fill="FFFFFF"/>
          <w:lang w:eastAsia="zh-CN"/>
        </w:rPr>
      </w:pPr>
      <w:r>
        <w:rPr>
          <w:rFonts w:ascii="Times New Roman" w:hAnsi="Times New Roman" w:eastAsia="宋体" w:cs="Times New Roman"/>
          <w:color w:val="333333"/>
          <w:kern w:val="2"/>
          <w:shd w:val="clear" w:color="auto" w:fill="FFFFFF"/>
          <w:lang w:eastAsia="zh-CN"/>
        </w:rPr>
        <w:t>2.</w:t>
      </w:r>
      <w:r>
        <w:rPr>
          <w:rFonts w:hint="eastAsia" w:ascii="Times New Roman" w:hAnsi="Times New Roman" w:eastAsia="宋体" w:cs="Times New Roman"/>
          <w:color w:val="333333"/>
          <w:kern w:val="2"/>
          <w:shd w:val="clear" w:color="auto" w:fill="FFFFFF"/>
          <w:lang w:eastAsia="zh-CN"/>
        </w:rPr>
        <w:t>生产厂名与厂址应与生产厂营业执照载明的相关信息保持一致。</w:t>
      </w:r>
    </w:p>
    <w:p w14:paraId="460AA3B7">
      <w:pPr>
        <w:widowControl w:val="0"/>
        <w:kinsoku/>
        <w:autoSpaceDE/>
        <w:autoSpaceDN/>
        <w:adjustRightInd/>
        <w:snapToGrid/>
        <w:spacing w:line="360" w:lineRule="auto"/>
        <w:ind w:left="420" w:leftChars="200"/>
        <w:jc w:val="both"/>
        <w:rPr>
          <w:rFonts w:ascii="Times New Roman" w:hAnsi="Times New Roman" w:eastAsia="宋体" w:cs="Times New Roman"/>
          <w:color w:val="333333"/>
          <w:kern w:val="2"/>
          <w:shd w:val="clear" w:color="auto" w:fill="FFFFFF"/>
          <w:lang w:eastAsia="zh-CN"/>
        </w:rPr>
      </w:pPr>
      <w:r>
        <w:rPr>
          <w:rFonts w:ascii="Times New Roman" w:hAnsi="Times New Roman" w:eastAsia="宋体" w:cs="Times New Roman"/>
          <w:color w:val="333333"/>
          <w:kern w:val="2"/>
          <w:shd w:val="clear" w:color="auto" w:fill="FFFFFF"/>
          <w:lang w:eastAsia="zh-CN"/>
        </w:rPr>
        <w:t>3.</w:t>
      </w:r>
      <w:r>
        <w:rPr>
          <w:rFonts w:hint="eastAsia" w:ascii="Times New Roman" w:hAnsi="Times New Roman" w:eastAsia="宋体" w:cs="Times New Roman"/>
          <w:color w:val="333333"/>
          <w:kern w:val="2"/>
          <w:shd w:val="clear" w:color="auto" w:fill="FFFFFF"/>
          <w:lang w:eastAsia="zh-CN"/>
        </w:rPr>
        <w:t>该产品的中国境内生产的组件成本占比相关要求实施前，</w:t>
      </w:r>
      <w:r>
        <w:rPr>
          <w:rFonts w:ascii="Times New Roman" w:hAnsi="Times New Roman" w:eastAsia="宋体" w:cs="Times New Roman"/>
          <w:color w:val="333333"/>
          <w:kern w:val="2"/>
          <w:shd w:val="clear" w:color="auto" w:fill="FFFFFF"/>
          <w:lang w:eastAsia="zh-CN"/>
        </w:rPr>
        <w:t>“</w:t>
      </w:r>
      <w:r>
        <w:rPr>
          <w:rFonts w:hint="eastAsia" w:ascii="Times New Roman" w:hAnsi="Times New Roman" w:eastAsia="宋体" w:cs="Times New Roman"/>
          <w:color w:val="333333"/>
          <w:kern w:val="2"/>
          <w:shd w:val="clear" w:color="auto" w:fill="FFFFFF"/>
          <w:lang w:eastAsia="zh-CN"/>
        </w:rPr>
        <w:t>规定比例</w:t>
      </w:r>
      <w:r>
        <w:rPr>
          <w:rFonts w:ascii="Times New Roman" w:hAnsi="Times New Roman" w:eastAsia="宋体" w:cs="Times New Roman"/>
          <w:color w:val="333333"/>
          <w:kern w:val="2"/>
          <w:shd w:val="clear" w:color="auto" w:fill="FFFFFF"/>
          <w:lang w:eastAsia="zh-CN"/>
        </w:rPr>
        <w:t>”</w:t>
      </w:r>
      <w:r>
        <w:rPr>
          <w:rFonts w:hint="eastAsia" w:ascii="Times New Roman" w:hAnsi="Times New Roman" w:eastAsia="宋体" w:cs="Times New Roman"/>
          <w:color w:val="333333"/>
          <w:kern w:val="2"/>
          <w:shd w:val="clear" w:color="auto" w:fill="FFFFFF"/>
          <w:lang w:eastAsia="zh-CN"/>
        </w:rPr>
        <w:t>栏可不填。</w:t>
      </w:r>
    </w:p>
    <w:p w14:paraId="21377A53">
      <w:pPr>
        <w:widowControl w:val="0"/>
        <w:kinsoku/>
        <w:autoSpaceDE/>
        <w:autoSpaceDN/>
        <w:adjustRightInd/>
        <w:snapToGrid/>
        <w:spacing w:line="360" w:lineRule="auto"/>
        <w:ind w:left="420" w:leftChars="200"/>
        <w:jc w:val="both"/>
        <w:rPr>
          <w:rFonts w:ascii="Times New Roman" w:hAnsi="Times New Roman" w:eastAsia="宋体" w:cs="Times New Roman"/>
          <w:color w:val="333333"/>
          <w:kern w:val="2"/>
          <w:shd w:val="clear" w:color="auto" w:fill="FFFFFF"/>
          <w:lang w:eastAsia="zh-CN"/>
        </w:rPr>
      </w:pPr>
      <w:r>
        <w:rPr>
          <w:rFonts w:ascii="Times New Roman" w:hAnsi="Times New Roman" w:eastAsia="宋体" w:cs="Times New Roman"/>
          <w:color w:val="333333"/>
          <w:kern w:val="2"/>
          <w:shd w:val="clear" w:color="auto" w:fill="FFFFFF"/>
          <w:lang w:eastAsia="zh-CN"/>
        </w:rPr>
        <w:t>4.</w:t>
      </w:r>
      <w:r>
        <w:rPr>
          <w:rFonts w:hint="eastAsia" w:ascii="Times New Roman" w:hAnsi="Times New Roman" w:eastAsia="宋体" w:cs="Times New Roman"/>
          <w:color w:val="333333"/>
          <w:kern w:val="2"/>
          <w:shd w:val="clear" w:color="auto" w:fill="FFFFFF"/>
          <w:lang w:eastAsia="zh-CN"/>
        </w:rPr>
        <w:t>该产品的关键组件要求实施前，</w:t>
      </w:r>
      <w:r>
        <w:rPr>
          <w:rFonts w:ascii="Times New Roman" w:hAnsi="Times New Roman" w:eastAsia="宋体" w:cs="Times New Roman"/>
          <w:color w:val="333333"/>
          <w:kern w:val="2"/>
          <w:shd w:val="clear" w:color="auto" w:fill="FFFFFF"/>
          <w:lang w:eastAsia="zh-CN"/>
        </w:rPr>
        <w:t>“</w:t>
      </w:r>
      <w:r>
        <w:rPr>
          <w:rFonts w:hint="eastAsia" w:ascii="Times New Roman" w:hAnsi="Times New Roman" w:eastAsia="宋体" w:cs="Times New Roman"/>
          <w:color w:val="333333"/>
          <w:kern w:val="2"/>
          <w:shd w:val="clear" w:color="auto" w:fill="FFFFFF"/>
          <w:lang w:eastAsia="zh-CN"/>
        </w:rPr>
        <w:t>关键组件</w:t>
      </w:r>
      <w:r>
        <w:rPr>
          <w:rFonts w:ascii="Times New Roman" w:hAnsi="Times New Roman" w:eastAsia="宋体" w:cs="Times New Roman"/>
          <w:color w:val="333333"/>
          <w:kern w:val="2"/>
          <w:shd w:val="clear" w:color="auto" w:fill="FFFFFF"/>
          <w:lang w:eastAsia="zh-CN"/>
        </w:rPr>
        <w:t>”</w:t>
      </w:r>
      <w:r>
        <w:rPr>
          <w:rFonts w:hint="eastAsia" w:ascii="Times New Roman" w:hAnsi="Times New Roman" w:eastAsia="宋体" w:cs="Times New Roman"/>
          <w:color w:val="333333"/>
          <w:kern w:val="2"/>
          <w:shd w:val="clear" w:color="auto" w:fill="FFFFFF"/>
          <w:lang w:eastAsia="zh-CN"/>
        </w:rPr>
        <w:t>栏可不填。</w:t>
      </w:r>
    </w:p>
    <w:p w14:paraId="685C89A2">
      <w:pPr>
        <w:widowControl w:val="0"/>
        <w:kinsoku/>
        <w:autoSpaceDE/>
        <w:autoSpaceDN/>
        <w:adjustRightInd/>
        <w:snapToGrid/>
        <w:spacing w:line="360" w:lineRule="auto"/>
        <w:ind w:left="420" w:leftChars="200"/>
        <w:jc w:val="both"/>
        <w:rPr>
          <w:rFonts w:ascii="Times New Roman" w:hAnsi="Times New Roman" w:eastAsia="宋体" w:cs="Times New Roman"/>
          <w:color w:val="333333"/>
          <w:kern w:val="2"/>
          <w:shd w:val="clear" w:color="auto" w:fill="FFFFFF"/>
          <w:lang w:eastAsia="zh-CN"/>
        </w:rPr>
      </w:pPr>
      <w:r>
        <w:rPr>
          <w:rFonts w:ascii="Times New Roman" w:hAnsi="Times New Roman" w:eastAsia="宋体" w:cs="Times New Roman"/>
          <w:color w:val="333333"/>
          <w:kern w:val="2"/>
          <w:shd w:val="clear" w:color="auto" w:fill="FFFFFF"/>
          <w:lang w:eastAsia="zh-CN"/>
        </w:rPr>
        <w:t>5.</w:t>
      </w:r>
      <w:r>
        <w:rPr>
          <w:rFonts w:hint="eastAsia" w:ascii="Times New Roman" w:hAnsi="Times New Roman" w:eastAsia="宋体" w:cs="Times New Roman"/>
          <w:color w:val="333333"/>
          <w:kern w:val="2"/>
          <w:shd w:val="clear" w:color="auto" w:fill="FFFFFF"/>
          <w:lang w:eastAsia="zh-CN"/>
        </w:rPr>
        <w:t>该产品的关键工序要求实施前，</w:t>
      </w:r>
      <w:r>
        <w:rPr>
          <w:rFonts w:ascii="Times New Roman" w:hAnsi="Times New Roman" w:eastAsia="宋体" w:cs="Times New Roman"/>
          <w:color w:val="333333"/>
          <w:kern w:val="2"/>
          <w:shd w:val="clear" w:color="auto" w:fill="FFFFFF"/>
          <w:lang w:eastAsia="zh-CN"/>
        </w:rPr>
        <w:t>“</w:t>
      </w:r>
      <w:r>
        <w:rPr>
          <w:rFonts w:hint="eastAsia" w:ascii="Times New Roman" w:hAnsi="Times New Roman" w:eastAsia="宋体" w:cs="Times New Roman"/>
          <w:color w:val="333333"/>
          <w:kern w:val="2"/>
          <w:shd w:val="clear" w:color="auto" w:fill="FFFFFF"/>
          <w:lang w:eastAsia="zh-CN"/>
        </w:rPr>
        <w:t>关键工序</w:t>
      </w:r>
      <w:r>
        <w:rPr>
          <w:rFonts w:ascii="Times New Roman" w:hAnsi="Times New Roman" w:eastAsia="宋体" w:cs="Times New Roman"/>
          <w:color w:val="333333"/>
          <w:kern w:val="2"/>
          <w:shd w:val="clear" w:color="auto" w:fill="FFFFFF"/>
          <w:lang w:eastAsia="zh-CN"/>
        </w:rPr>
        <w:t>”</w:t>
      </w:r>
      <w:r>
        <w:rPr>
          <w:rFonts w:hint="eastAsia" w:ascii="Times New Roman" w:hAnsi="Times New Roman" w:eastAsia="宋体" w:cs="Times New Roman"/>
          <w:color w:val="333333"/>
          <w:kern w:val="2"/>
          <w:shd w:val="clear" w:color="auto" w:fill="FFFFFF"/>
          <w:lang w:eastAsia="zh-CN"/>
        </w:rPr>
        <w:t>栏可不填。</w:t>
      </w:r>
    </w:p>
    <w:p w14:paraId="4118F0A1">
      <w:pPr>
        <w:kinsoku/>
        <w:autoSpaceDE/>
        <w:autoSpaceDN/>
        <w:adjustRightInd/>
        <w:snapToGrid/>
        <w:rPr>
          <w:rFonts w:ascii="Times New Roman" w:hAnsi="Times New Roman" w:eastAsia="宋体" w:cs="Times New Roman"/>
          <w:color w:val="333333"/>
          <w:kern w:val="2"/>
          <w:shd w:val="clear" w:color="auto" w:fill="FFFFFF"/>
          <w:lang w:eastAsia="zh-CN"/>
        </w:rPr>
      </w:pPr>
      <w:r>
        <w:rPr>
          <w:lang w:eastAsia="zh-CN"/>
        </w:rPr>
        <w:br w:type="page"/>
      </w:r>
    </w:p>
    <w:p w14:paraId="74D43617">
      <w:pPr>
        <w:shd w:val="clear" w:color="auto" w:fill="FFFFFF"/>
        <w:kinsoku/>
        <w:autoSpaceDE/>
        <w:autoSpaceDN/>
        <w:adjustRightInd/>
        <w:snapToGrid/>
        <w:spacing w:before="30" w:after="30"/>
        <w:jc w:val="center"/>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产品成本占比承诺函</w:t>
      </w:r>
    </w:p>
    <w:p w14:paraId="0C2BF5E3">
      <w:pPr>
        <w:shd w:val="clear" w:color="auto" w:fill="FFFFFF"/>
        <w:kinsoku/>
        <w:autoSpaceDE/>
        <w:autoSpaceDN/>
        <w:adjustRightInd/>
        <w:snapToGrid/>
        <w:spacing w:before="30" w:after="30"/>
        <w:rPr>
          <w:rFonts w:hint="eastAsia" w:ascii="宋体" w:hAnsi="宋体" w:eastAsia="宋体" w:cs="宋体"/>
          <w:b/>
          <w:bCs/>
          <w:color w:val="auto"/>
          <w:sz w:val="36"/>
          <w:szCs w:val="36"/>
          <w:lang w:eastAsia="zh-CN"/>
        </w:rPr>
      </w:pPr>
    </w:p>
    <w:p w14:paraId="0D84BDBD">
      <w:pPr>
        <w:kinsoku/>
        <w:autoSpaceDE/>
        <w:autoSpaceDN/>
        <w:adjustRightInd/>
        <w:snapToGrid/>
        <w:spacing w:line="360" w:lineRule="auto"/>
        <w:ind w:firstLine="480" w:firstLineChars="200"/>
        <w:rPr>
          <w:rFonts w:ascii="Times New Roman" w:hAnsi="Times New Roman" w:eastAsia="宋体" w:cs="Times New Roman"/>
          <w:color w:val="333333"/>
          <w:kern w:val="2"/>
          <w:sz w:val="24"/>
          <w:szCs w:val="24"/>
          <w:shd w:val="clear" w:color="auto" w:fill="FFFFFF"/>
          <w:lang w:eastAsia="zh-CN"/>
        </w:rPr>
      </w:pPr>
      <w:r>
        <w:rPr>
          <w:rFonts w:hint="eastAsia" w:ascii="Times New Roman" w:hAnsi="Times New Roman" w:eastAsia="宋体" w:cs="Times New Roman"/>
          <w:color w:val="333333"/>
          <w:kern w:val="2"/>
          <w:sz w:val="24"/>
          <w:szCs w:val="24"/>
          <w:shd w:val="clear" w:color="auto" w:fill="FFFFFF"/>
          <w:lang w:eastAsia="zh-CN"/>
        </w:rPr>
        <w:t>我公司（单位）郑重承诺，我公司已阅读并理解《国务院办公厅关于在政府采购中实施本国产品标准及相关政策的通知》（国办发〔</w:t>
      </w:r>
      <w:r>
        <w:rPr>
          <w:rFonts w:ascii="Times New Roman" w:hAnsi="Times New Roman" w:eastAsia="宋体" w:cs="Times New Roman"/>
          <w:color w:val="333333"/>
          <w:kern w:val="2"/>
          <w:sz w:val="24"/>
          <w:szCs w:val="24"/>
          <w:shd w:val="clear" w:color="auto" w:fill="FFFFFF"/>
          <w:lang w:eastAsia="zh-CN"/>
        </w:rPr>
        <w:t>2025</w:t>
      </w:r>
      <w:r>
        <w:rPr>
          <w:rFonts w:hint="eastAsia" w:ascii="Times New Roman" w:hAnsi="Times New Roman" w:eastAsia="宋体" w:cs="Times New Roman"/>
          <w:color w:val="333333"/>
          <w:kern w:val="2"/>
          <w:sz w:val="24"/>
          <w:szCs w:val="24"/>
          <w:shd w:val="clear" w:color="auto" w:fill="FFFFFF"/>
          <w:lang w:eastAsia="zh-CN"/>
        </w:rPr>
        <w:t>〕</w:t>
      </w:r>
      <w:r>
        <w:rPr>
          <w:rFonts w:ascii="Times New Roman" w:hAnsi="Times New Roman" w:eastAsia="宋体" w:cs="Times New Roman"/>
          <w:color w:val="333333"/>
          <w:kern w:val="2"/>
          <w:sz w:val="24"/>
          <w:szCs w:val="24"/>
          <w:shd w:val="clear" w:color="auto" w:fill="FFFFFF"/>
          <w:lang w:eastAsia="zh-CN"/>
        </w:rPr>
        <w:t>34</w:t>
      </w:r>
      <w:r>
        <w:rPr>
          <w:rFonts w:hint="eastAsia" w:ascii="Times New Roman" w:hAnsi="Times New Roman" w:eastAsia="宋体" w:cs="Times New Roman"/>
          <w:color w:val="333333"/>
          <w:kern w:val="2"/>
          <w:sz w:val="24"/>
          <w:szCs w:val="24"/>
          <w:shd w:val="clear" w:color="auto" w:fill="FFFFFF"/>
          <w:lang w:eastAsia="zh-CN"/>
        </w:rPr>
        <w:t>号）的规定。据此承诺如下：</w:t>
      </w:r>
    </w:p>
    <w:p w14:paraId="386FBEF2">
      <w:pPr>
        <w:kinsoku/>
        <w:autoSpaceDE/>
        <w:autoSpaceDN/>
        <w:adjustRightInd/>
        <w:snapToGrid/>
        <w:spacing w:line="360" w:lineRule="auto"/>
        <w:ind w:firstLine="480" w:firstLineChars="200"/>
        <w:rPr>
          <w:rFonts w:ascii="Times New Roman" w:hAnsi="Times New Roman" w:eastAsia="宋体" w:cs="Times New Roman"/>
          <w:color w:val="auto"/>
          <w:kern w:val="2"/>
          <w:sz w:val="24"/>
          <w:szCs w:val="24"/>
          <w:lang w:eastAsia="zh-CN"/>
        </w:rPr>
      </w:pPr>
      <w:r>
        <w:rPr>
          <w:rFonts w:hint="eastAsia" w:ascii="Times New Roman" w:hAnsi="Times New Roman" w:eastAsia="宋体" w:cs="Times New Roman"/>
          <w:color w:val="333333"/>
          <w:kern w:val="2"/>
          <w:sz w:val="24"/>
          <w:szCs w:val="24"/>
          <w:shd w:val="clear" w:color="auto" w:fill="FFFFFF"/>
          <w:lang w:eastAsia="zh-CN"/>
        </w:rPr>
        <w:t>为本采购项目或者采购包提供的符合本国产品标准的产品成本之和占提供的全部产品成本之和的比例为</w:t>
      </w:r>
      <w:r>
        <w:rPr>
          <w:rFonts w:ascii="Times New Roman" w:hAnsi="Times New Roman" w:eastAsia="宋体" w:cs="Times New Roman"/>
          <w:color w:val="auto"/>
          <w:kern w:val="2"/>
          <w:sz w:val="24"/>
          <w:szCs w:val="24"/>
          <w:lang w:eastAsia="zh-CN"/>
        </w:rPr>
        <w:t>______%</w:t>
      </w:r>
      <w:r>
        <w:rPr>
          <w:rFonts w:hint="eastAsia" w:ascii="Times New Roman" w:hAnsi="Times New Roman" w:eastAsia="宋体" w:cs="Times New Roman"/>
          <w:color w:val="auto"/>
          <w:kern w:val="2"/>
          <w:sz w:val="24"/>
          <w:szCs w:val="24"/>
          <w:lang w:eastAsia="zh-CN"/>
        </w:rPr>
        <w:t>。</w:t>
      </w:r>
    </w:p>
    <w:p w14:paraId="31FD281A">
      <w:pPr>
        <w:kinsoku/>
        <w:autoSpaceDE/>
        <w:autoSpaceDN/>
        <w:adjustRightInd/>
        <w:snapToGrid/>
        <w:spacing w:line="360" w:lineRule="auto"/>
        <w:ind w:firstLine="480" w:firstLineChars="200"/>
        <w:rPr>
          <w:rFonts w:ascii="Times New Roman" w:hAnsi="Times New Roman" w:eastAsia="宋体" w:cs="Times New Roman"/>
          <w:kern w:val="2"/>
          <w:sz w:val="24"/>
          <w:szCs w:val="24"/>
          <w:lang w:eastAsia="zh-CN"/>
        </w:rPr>
      </w:pPr>
    </w:p>
    <w:p w14:paraId="57F82D48">
      <w:pPr>
        <w:shd w:val="clear" w:color="auto" w:fill="FFFFFF"/>
        <w:kinsoku/>
        <w:autoSpaceDE/>
        <w:autoSpaceDN/>
        <w:adjustRightInd/>
        <w:snapToGrid/>
        <w:spacing w:line="360" w:lineRule="auto"/>
        <w:jc w:val="right"/>
        <w:rPr>
          <w:rFonts w:hint="eastAsia" w:ascii="宋体" w:hAnsi="宋体" w:eastAsia="宋体" w:cs="宋体"/>
          <w:color w:val="333333"/>
          <w:sz w:val="24"/>
          <w:szCs w:val="24"/>
          <w:lang w:eastAsia="zh-CN"/>
        </w:rPr>
      </w:pPr>
      <w:r>
        <w:rPr>
          <w:rFonts w:hint="eastAsia" w:ascii="宋体" w:hAnsi="宋体" w:eastAsia="宋体" w:cs="宋体"/>
          <w:color w:val="333333"/>
          <w:sz w:val="24"/>
          <w:szCs w:val="24"/>
          <w:shd w:val="clear" w:color="auto" w:fill="FFFFFF"/>
          <w:lang w:eastAsia="zh-CN"/>
        </w:rPr>
        <w:t>公司（单位）名称（盖章）：　        </w:t>
      </w:r>
    </w:p>
    <w:p w14:paraId="66EE1A11">
      <w:pPr>
        <w:kinsoku/>
        <w:autoSpaceDE/>
        <w:autoSpaceDN/>
        <w:adjustRightInd/>
        <w:snapToGrid/>
        <w:spacing w:line="360" w:lineRule="auto"/>
        <w:ind w:firstLine="480" w:firstLineChars="200"/>
        <w:jc w:val="right"/>
        <w:rPr>
          <w:rFonts w:ascii="Times New Roman" w:hAnsi="Times New Roman" w:eastAsia="宋体" w:cs="Times New Roman"/>
          <w:kern w:val="2"/>
          <w:sz w:val="24"/>
          <w:szCs w:val="24"/>
          <w:lang w:eastAsia="zh-CN"/>
        </w:rPr>
      </w:pPr>
      <w:r>
        <w:rPr>
          <w:rFonts w:hint="eastAsia" w:ascii="Times New Roman" w:hAnsi="Times New Roman" w:eastAsia="宋体" w:cs="Times New Roman"/>
          <w:color w:val="333333"/>
          <w:kern w:val="2"/>
          <w:sz w:val="24"/>
          <w:szCs w:val="24"/>
          <w:shd w:val="clear" w:color="auto" w:fill="FFFFFF"/>
          <w:lang w:eastAsia="zh-CN"/>
        </w:rPr>
        <w:t>日期：　     </w:t>
      </w:r>
      <w:r>
        <w:rPr>
          <w:rFonts w:hint="eastAsia" w:ascii="宋体" w:hAnsi="宋体" w:eastAsia="宋体" w:cs="宋体"/>
          <w:color w:val="333333"/>
          <w:kern w:val="2"/>
          <w:sz w:val="24"/>
          <w:szCs w:val="24"/>
          <w:shd w:val="clear" w:color="auto" w:fill="FFFFFF"/>
          <w:lang w:eastAsia="zh-CN"/>
        </w:rPr>
        <w:t>年　</w:t>
      </w:r>
      <w:r>
        <w:rPr>
          <w:rFonts w:hint="eastAsia" w:ascii="Times New Roman" w:hAnsi="Times New Roman" w:eastAsia="宋体" w:cs="Times New Roman"/>
          <w:color w:val="333333"/>
          <w:kern w:val="2"/>
          <w:sz w:val="24"/>
          <w:szCs w:val="24"/>
          <w:shd w:val="clear" w:color="auto" w:fill="FFFFFF"/>
          <w:lang w:eastAsia="zh-CN"/>
        </w:rPr>
        <w:t>  </w:t>
      </w:r>
      <w:r>
        <w:rPr>
          <w:rFonts w:hint="eastAsia" w:ascii="宋体" w:hAnsi="宋体" w:eastAsia="宋体" w:cs="宋体"/>
          <w:color w:val="333333"/>
          <w:kern w:val="2"/>
          <w:sz w:val="24"/>
          <w:szCs w:val="24"/>
          <w:shd w:val="clear" w:color="auto" w:fill="FFFFFF"/>
          <w:lang w:eastAsia="zh-CN"/>
        </w:rPr>
        <w:t>月　</w:t>
      </w:r>
      <w:r>
        <w:rPr>
          <w:rFonts w:hint="eastAsia" w:ascii="Times New Roman" w:hAnsi="Times New Roman" w:eastAsia="宋体" w:cs="Times New Roman"/>
          <w:color w:val="333333"/>
          <w:kern w:val="2"/>
          <w:sz w:val="24"/>
          <w:szCs w:val="24"/>
          <w:shd w:val="clear" w:color="auto" w:fill="FFFFFF"/>
          <w:lang w:eastAsia="zh-CN"/>
        </w:rPr>
        <w:t>  </w:t>
      </w:r>
      <w:r>
        <w:rPr>
          <w:rFonts w:hint="eastAsia" w:ascii="宋体" w:hAnsi="宋体" w:eastAsia="宋体" w:cs="宋体"/>
          <w:color w:val="333333"/>
          <w:kern w:val="2"/>
          <w:sz w:val="24"/>
          <w:szCs w:val="24"/>
          <w:shd w:val="clear" w:color="auto" w:fill="FFFFFF"/>
          <w:lang w:eastAsia="zh-CN"/>
        </w:rPr>
        <w:t>日</w:t>
      </w:r>
      <w:r>
        <w:rPr>
          <w:rFonts w:hint="eastAsia" w:ascii="Times New Roman" w:hAnsi="Times New Roman" w:eastAsia="宋体" w:cs="Times New Roman"/>
          <w:color w:val="333333"/>
          <w:kern w:val="2"/>
          <w:sz w:val="24"/>
          <w:szCs w:val="24"/>
          <w:shd w:val="clear" w:color="auto" w:fill="FFFFFF"/>
          <w:lang w:eastAsia="zh-CN"/>
        </w:rPr>
        <w:t>     </w:t>
      </w:r>
    </w:p>
    <w:p w14:paraId="576AE221">
      <w:pPr>
        <w:kinsoku/>
        <w:autoSpaceDE/>
        <w:autoSpaceDN/>
        <w:adjustRightInd/>
        <w:snapToGrid/>
        <w:spacing w:line="360" w:lineRule="auto"/>
        <w:rPr>
          <w:rFonts w:ascii="Times New Roman" w:hAnsi="Times New Roman" w:eastAsia="宋体" w:cs="Times New Roman"/>
          <w:kern w:val="2"/>
          <w:sz w:val="24"/>
          <w:szCs w:val="24"/>
          <w:lang w:eastAsia="zh-CN"/>
        </w:rPr>
      </w:pPr>
    </w:p>
    <w:p w14:paraId="3A71F1AB">
      <w:pPr>
        <w:kinsoku/>
        <w:autoSpaceDE/>
        <w:autoSpaceDN/>
        <w:adjustRightInd/>
        <w:snapToGrid/>
        <w:spacing w:line="360" w:lineRule="auto"/>
        <w:rPr>
          <w:rFonts w:ascii="Times New Roman" w:hAnsi="Times New Roman" w:eastAsia="宋体" w:cs="Times New Roman"/>
          <w:kern w:val="2"/>
          <w:sz w:val="24"/>
          <w:szCs w:val="24"/>
          <w:lang w:eastAsia="zh-CN"/>
        </w:rPr>
      </w:pPr>
    </w:p>
    <w:p w14:paraId="4050F341">
      <w:pPr>
        <w:widowControl w:val="0"/>
        <w:kinsoku/>
        <w:autoSpaceDE/>
        <w:autoSpaceDN/>
        <w:adjustRightInd/>
        <w:snapToGrid/>
        <w:spacing w:line="360" w:lineRule="auto"/>
        <w:jc w:val="both"/>
        <w:rPr>
          <w:rFonts w:ascii="Times New Roman" w:hAnsi="Times New Roman" w:eastAsia="宋体" w:cs="Times New Roman"/>
          <w:kern w:val="2"/>
          <w:sz w:val="22"/>
          <w:szCs w:val="22"/>
          <w:lang w:eastAsia="zh-CN"/>
        </w:rPr>
      </w:pPr>
      <w:r>
        <w:rPr>
          <w:rFonts w:hint="eastAsia" w:ascii="Times New Roman" w:hAnsi="Times New Roman" w:eastAsia="宋体" w:cs="Times New Roman"/>
          <w:kern w:val="2"/>
          <w:sz w:val="22"/>
          <w:szCs w:val="22"/>
          <w:lang w:eastAsia="zh-CN"/>
        </w:rPr>
        <w:t>注：</w:t>
      </w:r>
    </w:p>
    <w:p w14:paraId="7C90DF0C">
      <w:pPr>
        <w:widowControl w:val="0"/>
        <w:kinsoku/>
        <w:autoSpaceDE/>
        <w:autoSpaceDN/>
        <w:adjustRightInd/>
        <w:snapToGrid/>
        <w:spacing w:line="360" w:lineRule="auto"/>
        <w:jc w:val="both"/>
        <w:rPr>
          <w:rFonts w:ascii="Times New Roman" w:hAnsi="Times New Roman" w:eastAsia="宋体" w:cs="Times New Roman"/>
          <w:color w:val="333333"/>
          <w:kern w:val="2"/>
          <w:shd w:val="clear" w:color="auto" w:fill="FFFFFF"/>
          <w:lang w:eastAsia="zh-CN"/>
        </w:rPr>
      </w:pPr>
      <w:r>
        <w:rPr>
          <w:rFonts w:ascii="Times New Roman" w:hAnsi="Times New Roman" w:eastAsia="宋体" w:cs="Times New Roman"/>
          <w:color w:val="333333"/>
          <w:kern w:val="2"/>
          <w:shd w:val="clear" w:color="auto" w:fill="FFFFFF"/>
          <w:lang w:eastAsia="zh-CN"/>
        </w:rPr>
        <w:t xml:space="preserve">1. </w:t>
      </w:r>
      <w:r>
        <w:rPr>
          <w:rFonts w:hint="eastAsia" w:ascii="Times New Roman" w:hAnsi="Times New Roman" w:eastAsia="宋体" w:cs="Times New Roman"/>
          <w:color w:val="333333"/>
          <w:kern w:val="2"/>
          <w:shd w:val="clear" w:color="auto" w:fill="FFFFFF"/>
          <w:lang w:eastAsia="zh-CN"/>
        </w:rPr>
        <w:t>本承诺函应按包分别提供。</w:t>
      </w:r>
    </w:p>
    <w:p w14:paraId="5CC9D8C7">
      <w:pPr>
        <w:widowControl w:val="0"/>
        <w:kinsoku/>
        <w:autoSpaceDE/>
        <w:autoSpaceDN/>
        <w:adjustRightInd/>
        <w:snapToGrid/>
        <w:spacing w:line="360" w:lineRule="auto"/>
        <w:jc w:val="both"/>
        <w:rPr>
          <w:rFonts w:ascii="Times New Roman" w:hAnsi="Times New Roman" w:eastAsia="宋体" w:cs="Times New Roman"/>
          <w:color w:val="333333"/>
          <w:kern w:val="2"/>
          <w:shd w:val="clear" w:color="auto" w:fill="FFFFFF"/>
          <w:lang w:eastAsia="zh-CN"/>
        </w:rPr>
      </w:pPr>
      <w:r>
        <w:rPr>
          <w:rFonts w:ascii="Times New Roman" w:hAnsi="Times New Roman" w:eastAsia="宋体" w:cs="Times New Roman"/>
          <w:color w:val="333333"/>
          <w:kern w:val="2"/>
          <w:shd w:val="clear" w:color="auto" w:fill="FFFFFF"/>
          <w:lang w:eastAsia="zh-CN"/>
        </w:rPr>
        <w:t xml:space="preserve">2. </w:t>
      </w:r>
      <w:r>
        <w:rPr>
          <w:rFonts w:hint="eastAsia" w:ascii="Times New Roman" w:hAnsi="Times New Roman" w:eastAsia="宋体" w:cs="Times New Roman"/>
          <w:color w:val="333333"/>
          <w:kern w:val="2"/>
          <w:shd w:val="clear" w:color="auto" w:fill="FFFFFF"/>
          <w:lang w:eastAsia="zh-CN"/>
        </w:rPr>
        <w:t>单一产品采购无须提供本承诺函；供应商提供产品全部为本国产品，且提供了《关于符合本国产品标准的声明函》时，无须提供本承诺函。</w:t>
      </w:r>
    </w:p>
    <w:p w14:paraId="468E293A">
      <w:pPr>
        <w:widowControl w:val="0"/>
        <w:kinsoku/>
        <w:autoSpaceDE/>
        <w:autoSpaceDN/>
        <w:adjustRightInd/>
        <w:snapToGrid/>
        <w:spacing w:line="360" w:lineRule="auto"/>
        <w:jc w:val="both"/>
        <w:rPr>
          <w:rFonts w:ascii="Times New Roman" w:hAnsi="Times New Roman" w:eastAsia="宋体" w:cs="Times New Roman"/>
          <w:color w:val="333333"/>
          <w:kern w:val="2"/>
          <w:shd w:val="clear" w:color="auto" w:fill="FFFFFF"/>
          <w:lang w:eastAsia="zh-CN"/>
        </w:rPr>
      </w:pPr>
      <w:r>
        <w:rPr>
          <w:rFonts w:ascii="Times New Roman" w:hAnsi="Times New Roman" w:eastAsia="宋体" w:cs="Times New Roman"/>
          <w:color w:val="333333"/>
          <w:kern w:val="2"/>
          <w:shd w:val="clear" w:color="auto" w:fill="FFFFFF"/>
          <w:lang w:eastAsia="zh-CN"/>
        </w:rPr>
        <w:t xml:space="preserve">3. </w:t>
      </w:r>
      <w:r>
        <w:rPr>
          <w:rFonts w:hint="eastAsia" w:ascii="Times New Roman" w:hAnsi="Times New Roman" w:eastAsia="宋体" w:cs="Times New Roman"/>
          <w:color w:val="333333"/>
          <w:kern w:val="2"/>
          <w:shd w:val="clear" w:color="auto" w:fill="FFFFFF"/>
          <w:lang w:eastAsia="zh-CN"/>
        </w:rPr>
        <w:t>当采购项目或单个采购包中含有多种产品，且供应商提供的产品同时包含本国产品及非本国产品，则供应商除需提供《关于符合本国产品标准的声明函》外，还需提供本承诺函；否则，不享受</w:t>
      </w:r>
      <w:r>
        <w:rPr>
          <w:rFonts w:hint="eastAsia" w:ascii="Times New Roman" w:hAnsi="Times New Roman" w:eastAsia="宋体" w:cs="Times New Roman"/>
          <w:color w:val="auto"/>
          <w:kern w:val="2"/>
          <w:szCs w:val="24"/>
          <w:lang w:eastAsia="zh-CN"/>
        </w:rPr>
        <w:t>价格评审优惠</w:t>
      </w:r>
      <w:r>
        <w:rPr>
          <w:rFonts w:hint="eastAsia" w:ascii="Times New Roman" w:hAnsi="Times New Roman" w:eastAsia="宋体" w:cs="Times New Roman"/>
          <w:color w:val="333333"/>
          <w:kern w:val="2"/>
          <w:shd w:val="clear" w:color="auto" w:fill="FFFFFF"/>
          <w:lang w:eastAsia="zh-CN"/>
        </w:rPr>
        <w:t>。</w:t>
      </w:r>
    </w:p>
    <w:p w14:paraId="56D0753A">
      <w:pPr>
        <w:kinsoku/>
        <w:autoSpaceDE/>
        <w:autoSpaceDN/>
        <w:adjustRightInd/>
        <w:snapToGrid/>
        <w:rPr>
          <w:rFonts w:hint="eastAsia" w:ascii="宋体" w:hAnsi="宋体" w:eastAsia="宋体"/>
          <w:sz w:val="24"/>
          <w:szCs w:val="24"/>
          <w:lang w:eastAsia="zh-CN"/>
        </w:rPr>
      </w:pPr>
      <w:r>
        <w:rPr>
          <w:lang w:eastAsia="zh-CN"/>
        </w:rPr>
        <w:br w:type="page"/>
      </w:r>
    </w:p>
    <w:p w14:paraId="162E2623">
      <w:pPr>
        <w:pStyle w:val="23"/>
        <w:spacing w:before="307" w:line="360" w:lineRule="auto"/>
        <w:ind w:left="128"/>
        <w:outlineLvl w:val="1"/>
        <w:rPr>
          <w:rFonts w:hint="eastAsia" w:ascii="宋体" w:hAnsi="宋体" w:eastAsia="宋体"/>
          <w:sz w:val="24"/>
          <w:szCs w:val="24"/>
          <w:lang w:eastAsia="zh-CN"/>
        </w:rPr>
      </w:pPr>
      <w:r>
        <w:rPr>
          <w:rFonts w:ascii="宋体" w:hAnsi="宋体" w:eastAsia="宋体"/>
          <w:sz w:val="24"/>
          <w:szCs w:val="24"/>
          <w:lang w:eastAsia="zh-CN"/>
        </w:rPr>
        <w:t>12  竞争性磋商文件要求提供或供应商认为应附的其他材料</w:t>
      </w:r>
    </w:p>
    <w:p w14:paraId="0379CE0E">
      <w:pPr>
        <w:pStyle w:val="23"/>
        <w:spacing w:line="360" w:lineRule="auto"/>
        <w:rPr>
          <w:rFonts w:hint="eastAsia" w:ascii="宋体" w:hAnsi="宋体" w:eastAsia="宋体"/>
          <w:lang w:eastAsia="zh-CN"/>
        </w:rPr>
      </w:pPr>
    </w:p>
    <w:p w14:paraId="72E2B18B">
      <w:pPr>
        <w:pStyle w:val="23"/>
        <w:spacing w:line="360" w:lineRule="auto"/>
        <w:rPr>
          <w:rFonts w:hint="eastAsia" w:ascii="宋体" w:hAnsi="宋体" w:eastAsia="宋体"/>
          <w:lang w:eastAsia="zh-CN"/>
        </w:rPr>
      </w:pPr>
    </w:p>
    <w:p w14:paraId="7DC2261E">
      <w:pPr>
        <w:pStyle w:val="23"/>
        <w:spacing w:before="102" w:line="360" w:lineRule="auto"/>
        <w:ind w:left="139"/>
        <w:rPr>
          <w:rFonts w:hint="eastAsia" w:ascii="宋体" w:hAnsi="宋体" w:eastAsia="宋体" w:cs="微软雅黑"/>
          <w:sz w:val="24"/>
          <w:szCs w:val="24"/>
        </w:rPr>
      </w:pPr>
      <w:r>
        <w:rPr>
          <w:rFonts w:ascii="宋体" w:hAnsi="宋体" w:eastAsia="宋体"/>
          <w:sz w:val="24"/>
          <w:szCs w:val="24"/>
        </w:rPr>
        <w:t xml:space="preserve">12-1 </w:t>
      </w:r>
      <w:r>
        <w:rPr>
          <w:rFonts w:ascii="宋体" w:hAnsi="宋体" w:eastAsia="宋体" w:cs="微软雅黑"/>
          <w:sz w:val="24"/>
          <w:szCs w:val="24"/>
        </w:rPr>
        <w:t>供应商信息采集表</w:t>
      </w:r>
    </w:p>
    <w:tbl>
      <w:tblPr>
        <w:tblStyle w:val="68"/>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3B318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1C3D3A39">
            <w:pPr>
              <w:spacing w:before="43" w:line="360" w:lineRule="auto"/>
              <w:ind w:left="112"/>
              <w:rPr>
                <w:rFonts w:hint="eastAsia" w:ascii="宋体" w:hAnsi="宋体" w:eastAsia="宋体" w:cs="微软雅黑"/>
                <w:sz w:val="24"/>
                <w:szCs w:val="24"/>
              </w:rPr>
            </w:pPr>
            <w:r>
              <w:rPr>
                <w:rFonts w:ascii="宋体" w:hAnsi="宋体" w:eastAsia="宋体" w:cs="微软雅黑"/>
                <w:sz w:val="24"/>
                <w:szCs w:val="24"/>
              </w:rPr>
              <w:t>供应商名称</w:t>
            </w:r>
          </w:p>
        </w:tc>
        <w:tc>
          <w:tcPr>
            <w:tcW w:w="3095" w:type="dxa"/>
          </w:tcPr>
          <w:p w14:paraId="73EF50C8">
            <w:pPr>
              <w:spacing w:before="43" w:line="360" w:lineRule="auto"/>
              <w:ind w:left="109"/>
              <w:rPr>
                <w:rFonts w:hint="eastAsia" w:ascii="宋体" w:hAnsi="宋体" w:eastAsia="宋体" w:cs="微软雅黑"/>
                <w:sz w:val="24"/>
                <w:szCs w:val="24"/>
              </w:rPr>
            </w:pPr>
            <w:r>
              <w:rPr>
                <w:rFonts w:ascii="宋体" w:hAnsi="宋体" w:eastAsia="宋体" w:cs="微软雅黑"/>
                <w:sz w:val="24"/>
                <w:szCs w:val="24"/>
              </w:rPr>
              <w:t>供应商所属性别</w:t>
            </w:r>
          </w:p>
        </w:tc>
        <w:tc>
          <w:tcPr>
            <w:tcW w:w="3098" w:type="dxa"/>
          </w:tcPr>
          <w:p w14:paraId="3EFAEBB6">
            <w:pPr>
              <w:spacing w:before="43" w:line="360" w:lineRule="auto"/>
              <w:ind w:left="110"/>
              <w:rPr>
                <w:rFonts w:hint="eastAsia" w:ascii="宋体" w:hAnsi="宋体" w:eastAsia="宋体" w:cs="微软雅黑"/>
                <w:sz w:val="24"/>
                <w:szCs w:val="24"/>
              </w:rPr>
            </w:pPr>
            <w:r>
              <w:rPr>
                <w:rFonts w:ascii="宋体" w:hAnsi="宋体" w:eastAsia="宋体" w:cs="微软雅黑"/>
                <w:sz w:val="24"/>
                <w:szCs w:val="24"/>
              </w:rPr>
              <w:t>外商投资类型</w:t>
            </w:r>
          </w:p>
        </w:tc>
      </w:tr>
      <w:tr w14:paraId="71AD9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75A3C5E1">
            <w:pPr>
              <w:pStyle w:val="69"/>
              <w:spacing w:line="360" w:lineRule="auto"/>
              <w:rPr>
                <w:rFonts w:hint="eastAsia" w:ascii="宋体" w:hAnsi="宋体" w:eastAsia="宋体"/>
              </w:rPr>
            </w:pPr>
          </w:p>
        </w:tc>
        <w:tc>
          <w:tcPr>
            <w:tcW w:w="3095" w:type="dxa"/>
          </w:tcPr>
          <w:p w14:paraId="26EB3CCE">
            <w:pPr>
              <w:pStyle w:val="69"/>
              <w:spacing w:line="360" w:lineRule="auto"/>
              <w:rPr>
                <w:rFonts w:hint="eastAsia" w:ascii="宋体" w:hAnsi="宋体" w:eastAsia="宋体"/>
              </w:rPr>
            </w:pPr>
          </w:p>
        </w:tc>
        <w:tc>
          <w:tcPr>
            <w:tcW w:w="3098" w:type="dxa"/>
          </w:tcPr>
          <w:p w14:paraId="29886C40">
            <w:pPr>
              <w:pStyle w:val="69"/>
              <w:spacing w:line="360" w:lineRule="auto"/>
              <w:rPr>
                <w:rFonts w:hint="eastAsia" w:ascii="宋体" w:hAnsi="宋体" w:eastAsia="宋体"/>
              </w:rPr>
            </w:pPr>
          </w:p>
        </w:tc>
      </w:tr>
      <w:tr w14:paraId="68D10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2C60995A">
            <w:pPr>
              <w:pStyle w:val="69"/>
              <w:spacing w:line="360" w:lineRule="auto"/>
              <w:rPr>
                <w:rFonts w:hint="eastAsia" w:ascii="宋体" w:hAnsi="宋体" w:eastAsia="宋体"/>
              </w:rPr>
            </w:pPr>
          </w:p>
        </w:tc>
        <w:tc>
          <w:tcPr>
            <w:tcW w:w="3095" w:type="dxa"/>
          </w:tcPr>
          <w:p w14:paraId="10E7D8F5">
            <w:pPr>
              <w:pStyle w:val="69"/>
              <w:spacing w:line="360" w:lineRule="auto"/>
              <w:rPr>
                <w:rFonts w:hint="eastAsia" w:ascii="宋体" w:hAnsi="宋体" w:eastAsia="宋体"/>
              </w:rPr>
            </w:pPr>
          </w:p>
        </w:tc>
        <w:tc>
          <w:tcPr>
            <w:tcW w:w="3098" w:type="dxa"/>
          </w:tcPr>
          <w:p w14:paraId="297AD884">
            <w:pPr>
              <w:pStyle w:val="69"/>
              <w:spacing w:line="360" w:lineRule="auto"/>
              <w:rPr>
                <w:rFonts w:hint="eastAsia" w:ascii="宋体" w:hAnsi="宋体" w:eastAsia="宋体"/>
              </w:rPr>
            </w:pPr>
          </w:p>
        </w:tc>
      </w:tr>
      <w:tr w14:paraId="0FEB3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36B52AFE">
            <w:pPr>
              <w:pStyle w:val="69"/>
              <w:spacing w:line="360" w:lineRule="auto"/>
              <w:rPr>
                <w:rFonts w:hint="eastAsia" w:ascii="宋体" w:hAnsi="宋体" w:eastAsia="宋体"/>
              </w:rPr>
            </w:pPr>
          </w:p>
        </w:tc>
        <w:tc>
          <w:tcPr>
            <w:tcW w:w="3095" w:type="dxa"/>
          </w:tcPr>
          <w:p w14:paraId="5F3F1508">
            <w:pPr>
              <w:pStyle w:val="69"/>
              <w:spacing w:line="360" w:lineRule="auto"/>
              <w:rPr>
                <w:rFonts w:hint="eastAsia" w:ascii="宋体" w:hAnsi="宋体" w:eastAsia="宋体"/>
              </w:rPr>
            </w:pPr>
          </w:p>
        </w:tc>
        <w:tc>
          <w:tcPr>
            <w:tcW w:w="3098" w:type="dxa"/>
          </w:tcPr>
          <w:p w14:paraId="1216CE0B">
            <w:pPr>
              <w:pStyle w:val="69"/>
              <w:spacing w:line="360" w:lineRule="auto"/>
              <w:rPr>
                <w:rFonts w:hint="eastAsia" w:ascii="宋体" w:hAnsi="宋体" w:eastAsia="宋体"/>
              </w:rPr>
            </w:pPr>
          </w:p>
        </w:tc>
      </w:tr>
      <w:tr w14:paraId="3EEFB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3099" w:type="dxa"/>
          </w:tcPr>
          <w:p w14:paraId="4CF641B7">
            <w:pPr>
              <w:pStyle w:val="69"/>
              <w:spacing w:line="360" w:lineRule="auto"/>
              <w:rPr>
                <w:rFonts w:hint="eastAsia" w:ascii="宋体" w:hAnsi="宋体" w:eastAsia="宋体"/>
              </w:rPr>
            </w:pPr>
          </w:p>
        </w:tc>
        <w:tc>
          <w:tcPr>
            <w:tcW w:w="3095" w:type="dxa"/>
          </w:tcPr>
          <w:p w14:paraId="1E43DFBA">
            <w:pPr>
              <w:pStyle w:val="69"/>
              <w:spacing w:line="360" w:lineRule="auto"/>
              <w:rPr>
                <w:rFonts w:hint="eastAsia" w:ascii="宋体" w:hAnsi="宋体" w:eastAsia="宋体"/>
              </w:rPr>
            </w:pPr>
          </w:p>
        </w:tc>
        <w:tc>
          <w:tcPr>
            <w:tcW w:w="3098" w:type="dxa"/>
          </w:tcPr>
          <w:p w14:paraId="2CEA98AC">
            <w:pPr>
              <w:pStyle w:val="69"/>
              <w:spacing w:line="360" w:lineRule="auto"/>
              <w:rPr>
                <w:rFonts w:hint="eastAsia" w:ascii="宋体" w:hAnsi="宋体" w:eastAsia="宋体"/>
              </w:rPr>
            </w:pPr>
          </w:p>
        </w:tc>
      </w:tr>
    </w:tbl>
    <w:p w14:paraId="0D5FB279">
      <w:pPr>
        <w:pStyle w:val="23"/>
        <w:spacing w:before="40" w:line="360" w:lineRule="auto"/>
        <w:ind w:left="123"/>
        <w:rPr>
          <w:rFonts w:hint="eastAsia" w:ascii="宋体" w:hAnsi="宋体" w:eastAsia="宋体" w:cs="微软雅黑"/>
          <w:sz w:val="24"/>
          <w:szCs w:val="24"/>
          <w:lang w:eastAsia="zh-CN"/>
        </w:rPr>
      </w:pPr>
      <w:r>
        <w:rPr>
          <w:rFonts w:ascii="宋体" w:hAnsi="宋体" w:eastAsia="宋体" w:cs="微软雅黑"/>
          <w:sz w:val="24"/>
          <w:szCs w:val="24"/>
          <w:lang w:eastAsia="zh-CN"/>
        </w:rPr>
        <w:t>注：</w:t>
      </w:r>
      <w:r>
        <w:rPr>
          <w:rFonts w:ascii="宋体" w:hAnsi="宋体" w:eastAsia="宋体"/>
          <w:sz w:val="24"/>
          <w:szCs w:val="24"/>
          <w:lang w:eastAsia="zh-CN"/>
        </w:rPr>
        <w:t>1.</w:t>
      </w:r>
      <w:r>
        <w:rPr>
          <w:rFonts w:ascii="宋体" w:hAnsi="宋体" w:eastAsia="宋体" w:cs="微软雅黑"/>
          <w:sz w:val="24"/>
          <w:szCs w:val="24"/>
          <w:lang w:eastAsia="zh-CN"/>
        </w:rPr>
        <w:t>供应商如为联合体，则应填写联合体各成员信息。</w:t>
      </w:r>
    </w:p>
    <w:p w14:paraId="2B4E80EF">
      <w:pPr>
        <w:pStyle w:val="23"/>
        <w:spacing w:before="3" w:line="360" w:lineRule="auto"/>
        <w:ind w:left="116" w:right="112" w:firstLine="494"/>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供应商所属性别请填写“男”或“女”，指拥有供应商</w:t>
      </w:r>
      <w:r>
        <w:rPr>
          <w:rFonts w:ascii="宋体" w:hAnsi="宋体" w:eastAsia="宋体"/>
          <w:sz w:val="24"/>
          <w:szCs w:val="24"/>
          <w:lang w:eastAsia="zh-CN"/>
        </w:rPr>
        <w:t>51%</w:t>
      </w:r>
      <w:r>
        <w:rPr>
          <w:rFonts w:ascii="宋体" w:hAnsi="宋体" w:eastAsia="宋体" w:cs="微软雅黑"/>
          <w:sz w:val="24"/>
          <w:szCs w:val="24"/>
          <w:lang w:eastAsia="zh-CN"/>
        </w:rPr>
        <w:t>以上绝对所有权的性别；绝对所有权拥有者可以是一个人，也可以是多人合计计算。</w:t>
      </w:r>
    </w:p>
    <w:p w14:paraId="61923DDD">
      <w:pPr>
        <w:pStyle w:val="23"/>
        <w:spacing w:before="4" w:line="360" w:lineRule="auto"/>
        <w:ind w:left="611"/>
        <w:rPr>
          <w:rFonts w:hint="eastAsia" w:ascii="宋体" w:hAnsi="宋体" w:eastAsia="宋体" w:cs="微软雅黑"/>
          <w:sz w:val="24"/>
          <w:szCs w:val="24"/>
          <w:lang w:eastAsia="zh-CN"/>
        </w:rPr>
      </w:pPr>
      <w:r>
        <w:rPr>
          <w:rFonts w:ascii="宋体" w:hAnsi="宋体" w:eastAsia="宋体"/>
          <w:sz w:val="24"/>
          <w:szCs w:val="24"/>
          <w:lang w:eastAsia="zh-CN"/>
        </w:rPr>
        <w:t>3.</w:t>
      </w:r>
      <w:r>
        <w:rPr>
          <w:rFonts w:ascii="宋体" w:hAnsi="宋体" w:eastAsia="宋体" w:cs="微软雅黑"/>
          <w:sz w:val="24"/>
          <w:szCs w:val="24"/>
          <w:lang w:eastAsia="zh-CN"/>
        </w:rPr>
        <w:t>外商投资类型请填写“外商单独投资”、“外商部分投资”或“内资”。</w:t>
      </w:r>
    </w:p>
    <w:sectPr>
      <w:headerReference r:id="rId9" w:type="first"/>
      <w:footerReference r:id="rId11" w:type="first"/>
      <w:headerReference r:id="rId8" w:type="default"/>
      <w:footerReference r:id="rId10" w:type="default"/>
      <w:pgSz w:w="11907" w:h="16840"/>
      <w:pgMar w:top="1149" w:right="1127" w:bottom="1060" w:left="1701" w:header="875" w:footer="737" w:gutter="0"/>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decorative"/>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ì.">
    <w:altName w:val="华文中宋"/>
    <w:panose1 w:val="00000000000000000000"/>
    <w:charset w:val="86"/>
    <w:family w:val="swiss"/>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swiss"/>
    <w:pitch w:val="default"/>
    <w:sig w:usb0="00000000" w:usb1="00000000" w:usb2="00000010" w:usb3="00000000" w:csb0="00040000" w:csb1="00000000"/>
  </w:font>
  <w:font w:name=".pingfang sc">
    <w:altName w:val="华文中宋"/>
    <w:panose1 w:val="00000000000000000000"/>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方正小标宋简体">
    <w:altName w:val="方正舒体"/>
    <w:panose1 w:val="02010601030101010101"/>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D95ED">
    <w:pPr>
      <w:pStyle w:val="3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A18C5F">
                          <w:pPr>
                            <w:pStyle w:val="37"/>
                          </w:pPr>
                          <w:r>
                            <w:fldChar w:fldCharType="begin"/>
                          </w:r>
                          <w:r>
                            <w:instrText xml:space="preserve"> PAGE  \* MERGEFORMAT </w:instrText>
                          </w:r>
                          <w:r>
                            <w:fldChar w:fldCharType="separate"/>
                          </w:r>
                          <w:r>
                            <w:t>109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8A18C5F">
                    <w:pPr>
                      <w:pStyle w:val="37"/>
                    </w:pPr>
                    <w:r>
                      <w:fldChar w:fldCharType="begin"/>
                    </w:r>
                    <w:r>
                      <w:instrText xml:space="preserve"> PAGE  \* MERGEFORMAT </w:instrText>
                    </w:r>
                    <w:r>
                      <w:fldChar w:fldCharType="separate"/>
                    </w:r>
                    <w:r>
                      <w:t>109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9B66A">
    <w:pPr>
      <w:pStyle w:val="3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AA2467">
                          <w:pPr>
                            <w:pStyle w:val="37"/>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2AA2467">
                    <w:pPr>
                      <w:pStyle w:val="37"/>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5E473">
    <w:pPr>
      <w:pStyle w:val="3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34035" cy="2305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34035" cy="230505"/>
                      </a:xfrm>
                      <a:prstGeom prst="rect">
                        <a:avLst/>
                      </a:prstGeom>
                      <a:noFill/>
                      <a:ln w="6350">
                        <a:noFill/>
                      </a:ln>
                    </wps:spPr>
                    <wps:txbx>
                      <w:txbxContent>
                        <w:p w14:paraId="4D133E87">
                          <w:pPr>
                            <w:pStyle w:val="37"/>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- 25 -</w:t>
                          </w:r>
                          <w:r>
                            <w:rPr>
                              <w:rFonts w:hint="eastAsia" w:ascii="宋体" w:hAnsi="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8.15pt;width:42.05pt;mso-position-horizontal:center;mso-position-horizontal-relative:margin;mso-wrap-style:none;z-index:251662336;mso-width-relative:page;mso-height-relative:page;" filled="f" stroked="f" coordsize="21600,21600" o:gfxdata="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bPU0HSAAAAAwEAAA8AAAAAAAAAAQAgAAAAIgAA&#10;AGRycy9kb3ducmV2LnhtbFBLAQIUABQAAAAIAIdO4kB/6C411QEAAKADAAAOAAAAAAAAAAEAIAAA&#10;ACEBAABkcnMvZTJvRG9jLnhtbFBLBQYAAAAABgAGAFkBAABoBQAAAAA=&#10;">
              <v:fill on="f" focussize="0,0"/>
              <v:stroke on="f" weight="0.5pt"/>
              <v:imagedata o:title=""/>
              <o:lock v:ext="edit" aspectratio="f"/>
              <v:textbox inset="0mm,0mm,0mm,0mm" style="mso-fit-shape-to-text:t;">
                <w:txbxContent>
                  <w:p w14:paraId="4D133E87">
                    <w:pPr>
                      <w:pStyle w:val="37"/>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- 25 -</w:t>
                    </w:r>
                    <w:r>
                      <w:rPr>
                        <w:rFonts w:hint="eastAsia" w:ascii="宋体" w:hAnsi="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13581390"/>
    </w:sdtPr>
    <w:sdtContent>
      <w:p w14:paraId="65CEF4F8">
        <w:pPr>
          <w:pStyle w:val="37"/>
          <w:jc w:val="center"/>
        </w:pPr>
        <w:r>
          <w:fldChar w:fldCharType="begin"/>
        </w:r>
        <w:r>
          <w:instrText xml:space="preserve">PAGE   \* MERGEFORMAT</w:instrText>
        </w:r>
        <w:r>
          <w:fldChar w:fldCharType="separate"/>
        </w:r>
        <w:r>
          <w:rPr>
            <w:lang w:val="zh-CN" w:eastAsia="zh-CN"/>
          </w:rPr>
          <w:t>60</w:t>
        </w:r>
        <w:r>
          <w:fldChar w:fldCharType="end"/>
        </w:r>
      </w:p>
    </w:sdtContent>
  </w:sdt>
  <w:p w14:paraId="4F98B59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E3F0D">
    <w:pPr>
      <w:pStyle w:val="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5AA4F">
    <w:pPr>
      <w:pStyle w:val="3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5ACB1">
    <w:pPr>
      <w:pStyle w:val="38"/>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4C955">
    <w:pPr>
      <w:pStyle w:val="3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950AB">
    <w:pPr>
      <w:pStyle w:val="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5E6481"/>
    <w:multiLevelType w:val="singleLevel"/>
    <w:tmpl w:val="8D5E6481"/>
    <w:lvl w:ilvl="0" w:tentative="0">
      <w:start w:val="1"/>
      <w:numFmt w:val="chineseCounting"/>
      <w:suff w:val="space"/>
      <w:lvlText w:val="第%1章"/>
      <w:lvlJc w:val="left"/>
      <w:rPr>
        <w:rFonts w:hint="eastAsia"/>
      </w:rPr>
    </w:lvl>
  </w:abstractNum>
  <w:abstractNum w:abstractNumId="1">
    <w:nsid w:val="96437904"/>
    <w:multiLevelType w:val="multilevel"/>
    <w:tmpl w:val="96437904"/>
    <w:lvl w:ilvl="0" w:tentative="0">
      <w:start w:val="1"/>
      <w:numFmt w:val="chineseCounting"/>
      <w:suff w:val="nothing"/>
      <w:lvlText w:val="（%1）"/>
      <w:lvlJc w:val="left"/>
      <w:pPr>
        <w:ind w:left="0" w:firstLine="42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BECAA1B4"/>
    <w:multiLevelType w:val="singleLevel"/>
    <w:tmpl w:val="BECAA1B4"/>
    <w:lvl w:ilvl="0" w:tentative="0">
      <w:start w:val="2"/>
      <w:numFmt w:val="chineseCounting"/>
      <w:suff w:val="nothing"/>
      <w:lvlText w:val="%1、"/>
      <w:lvlJc w:val="left"/>
      <w:rPr>
        <w:rFonts w:hint="eastAsia"/>
      </w:rPr>
    </w:lvl>
  </w:abstractNum>
  <w:abstractNum w:abstractNumId="3">
    <w:nsid w:val="BFC7674C"/>
    <w:multiLevelType w:val="singleLevel"/>
    <w:tmpl w:val="BFC7674C"/>
    <w:lvl w:ilvl="0" w:tentative="0">
      <w:start w:val="1"/>
      <w:numFmt w:val="decimal"/>
      <w:lvlText w:val="%1."/>
      <w:lvlJc w:val="left"/>
      <w:pPr>
        <w:tabs>
          <w:tab w:val="left" w:pos="312"/>
        </w:tabs>
      </w:pPr>
    </w:lvl>
  </w:abstractNum>
  <w:abstractNum w:abstractNumId="4">
    <w:nsid w:val="00000004"/>
    <w:multiLevelType w:val="multilevel"/>
    <w:tmpl w:val="00000004"/>
    <w:lvl w:ilvl="0" w:tentative="0">
      <w:start w:val="1"/>
      <w:numFmt w:val="decimal"/>
      <w:lvlText w:val="%1."/>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A"/>
    <w:multiLevelType w:val="multilevel"/>
    <w:tmpl w:val="0000000A"/>
    <w:lvl w:ilvl="0" w:tentative="0">
      <w:start w:val="1"/>
      <w:numFmt w:val="decimal"/>
      <w:pStyle w:val="13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238"/>
      <w:lvlText w:val="%1)"/>
      <w:lvlJc w:val="left"/>
      <w:pPr>
        <w:ind w:left="902" w:hanging="420"/>
      </w:pPr>
      <w:rPr>
        <w:color w:val="auto"/>
      </w:rPr>
    </w:lvl>
    <w:lvl w:ilvl="1" w:tentative="0">
      <w:start w:val="1"/>
      <w:numFmt w:val="lowerLetter"/>
      <w:pStyle w:val="239"/>
      <w:lvlText w:val="%2)"/>
      <w:lvlJc w:val="left"/>
      <w:pPr>
        <w:ind w:left="1322" w:hanging="420"/>
      </w:pPr>
    </w:lvl>
    <w:lvl w:ilvl="2" w:tentative="0">
      <w:start w:val="1"/>
      <w:numFmt w:val="lowerRoman"/>
      <w:pStyle w:val="240"/>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213"/>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139"/>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suff w:val="nothing"/>
      <w:lvlText w:val="%1.%2.%3　"/>
      <w:lvlJc w:val="left"/>
      <w:pPr>
        <w:ind w:left="-25" w:firstLine="0"/>
      </w:pPr>
      <w:rPr>
        <w:rFonts w:hint="default" w:ascii="Times New Roman" w:hAnsi="Times New Roman" w:eastAsia="黑体"/>
        <w:b/>
        <w:i w:val="0"/>
        <w:sz w:val="28"/>
      </w:rPr>
    </w:lvl>
    <w:lvl w:ilvl="3" w:tentative="0">
      <w:start w:val="1"/>
      <w:numFmt w:val="decima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suff w:val="nothing"/>
      <w:lvlText w:val="%1.%2.%3.%4.%5.%6　"/>
      <w:lvlJc w:val="left"/>
      <w:pPr>
        <w:ind w:left="-25" w:firstLine="0"/>
      </w:pPr>
      <w:rPr>
        <w:rFonts w:hint="default" w:ascii="Times New Roman" w:hAnsi="Times New Roman" w:eastAsia="宋体"/>
        <w:b/>
        <w:i w:val="0"/>
        <w:sz w:val="28"/>
      </w:rPr>
    </w:lvl>
    <w:lvl w:ilvl="6" w:tentative="0">
      <w:start w:val="1"/>
      <w:numFmt w:val="lowerLetter"/>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pStyle w:val="184"/>
      <w:lvlText w:val="%1．"/>
      <w:lvlJc w:val="left"/>
      <w:pPr>
        <w:tabs>
          <w:tab w:val="left" w:pos="768"/>
        </w:tabs>
        <w:ind w:left="768" w:hanging="360"/>
      </w:pPr>
      <w:rPr>
        <w:rFonts w:hint="eastAsia"/>
      </w:rPr>
    </w:lvl>
    <w:lvl w:ilvl="1" w:tentative="0">
      <w:start w:val="1"/>
      <w:numFmt w:val="decimal"/>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lvlText w:val="%1)"/>
      <w:lvlJc w:val="left"/>
      <w:pPr>
        <w:ind w:left="420" w:hanging="420"/>
      </w:pPr>
      <w:rPr>
        <w:rFonts w:hint="default"/>
      </w:rPr>
    </w:lvl>
    <w:lvl w:ilvl="1" w:tentative="0">
      <w:start w:val="1"/>
      <w:numFmt w:val="lowerLetter"/>
      <w:pStyle w:val="17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230849"/>
    <w:multiLevelType w:val="multilevel"/>
    <w:tmpl w:val="0E230849"/>
    <w:lvl w:ilvl="0" w:tentative="0">
      <w:start w:val="1"/>
      <w:numFmt w:val="decimal"/>
      <w:pStyle w:val="402"/>
      <w:lvlText w:val="%1"/>
      <w:lvlJc w:val="left"/>
      <w:pPr>
        <w:ind w:left="680" w:hanging="680"/>
      </w:pPr>
      <w:rPr>
        <w:rFonts w:hint="eastAsia" w:ascii="宋体" w:hAnsi="宋体" w:eastAsia="宋体"/>
      </w:rPr>
    </w:lvl>
    <w:lvl w:ilvl="1" w:tentative="0">
      <w:start w:val="1"/>
      <w:numFmt w:val="decimal"/>
      <w:lvlText w:val="%1.%2"/>
      <w:lvlJc w:val="left"/>
      <w:pPr>
        <w:ind w:left="851" w:hanging="851"/>
      </w:pPr>
      <w:rPr>
        <w:rFonts w:hint="eastAsia" w:ascii="宋体" w:hAnsi="宋体" w:eastAsia="宋体"/>
        <w:color w:val="auto"/>
      </w:rPr>
    </w:lvl>
    <w:lvl w:ilvl="2" w:tentative="0">
      <w:start w:val="1"/>
      <w:numFmt w:val="decimal"/>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28163132"/>
    <w:multiLevelType w:val="singleLevel"/>
    <w:tmpl w:val="28163132"/>
    <w:lvl w:ilvl="0" w:tentative="0">
      <w:start w:val="5"/>
      <w:numFmt w:val="decimal"/>
      <w:lvlText w:val="%1."/>
      <w:lvlJc w:val="left"/>
      <w:pPr>
        <w:tabs>
          <w:tab w:val="left" w:pos="312"/>
        </w:tabs>
      </w:pPr>
    </w:lvl>
  </w:abstractNum>
  <w:abstractNum w:abstractNumId="16">
    <w:nsid w:val="299D394D"/>
    <w:multiLevelType w:val="multilevel"/>
    <w:tmpl w:val="299D394D"/>
    <w:lvl w:ilvl="0" w:tentative="0">
      <w:start w:val="14"/>
      <w:numFmt w:val="decimal"/>
      <w:pStyle w:val="130"/>
      <w:lvlText w:val="%1"/>
      <w:lvlJc w:val="left"/>
      <w:pPr>
        <w:ind w:left="525" w:hanging="525"/>
      </w:pPr>
      <w:rPr>
        <w:rFonts w:hint="default"/>
        <w:b/>
      </w:rPr>
    </w:lvl>
    <w:lvl w:ilvl="1" w:tentative="0">
      <w:start w:val="1"/>
      <w:numFmt w:val="decimal"/>
      <w:lvlText w:val="%1.%2"/>
      <w:lvlJc w:val="left"/>
      <w:pPr>
        <w:ind w:left="1093" w:hanging="525"/>
      </w:pPr>
      <w:rPr>
        <w:rFonts w:hint="default" w:ascii="Times New Roman" w:hAnsi="Times New Roman" w:cs="Times New Roman"/>
        <w:b w:val="0"/>
      </w:rPr>
    </w:lvl>
    <w:lvl w:ilvl="2" w:tentative="0">
      <w:start w:val="1"/>
      <w:numFmt w:val="decimal"/>
      <w:lvlText w:val="%1.%2.%3"/>
      <w:lvlJc w:val="left"/>
      <w:pPr>
        <w:ind w:left="720" w:hanging="720"/>
      </w:pPr>
      <w:rPr>
        <w:rFonts w:hint="default"/>
        <w:b w:val="0"/>
      </w:rPr>
    </w:lvl>
    <w:lvl w:ilvl="3" w:tentative="0">
      <w:start w:val="1"/>
      <w:numFmt w:val="decimal"/>
      <w:pStyle w:val="169"/>
      <w:lvlText w:val="%1.%2.%3.%4"/>
      <w:lvlJc w:val="left"/>
      <w:pPr>
        <w:ind w:left="1080" w:hanging="108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440" w:hanging="1440"/>
      </w:pPr>
      <w:rPr>
        <w:rFonts w:hint="default"/>
        <w:b/>
      </w:rPr>
    </w:lvl>
    <w:lvl w:ilvl="6" w:tentative="0">
      <w:start w:val="1"/>
      <w:numFmt w:val="decimal"/>
      <w:pStyle w:val="190"/>
      <w:lvlText w:val="%1.%2.%3.%4.%5.%6.%7"/>
      <w:lvlJc w:val="left"/>
      <w:pPr>
        <w:ind w:left="1800" w:hanging="1800"/>
      </w:pPr>
      <w:rPr>
        <w:rFonts w:hint="default"/>
        <w:b/>
      </w:rPr>
    </w:lvl>
    <w:lvl w:ilvl="7" w:tentative="0">
      <w:start w:val="1"/>
      <w:numFmt w:val="decimal"/>
      <w:pStyle w:val="153"/>
      <w:lvlText w:val="%1.%2.%3.%4.%5.%6.%7.%8"/>
      <w:lvlJc w:val="left"/>
      <w:pPr>
        <w:ind w:left="1800" w:hanging="1800"/>
      </w:pPr>
      <w:rPr>
        <w:rFonts w:hint="default"/>
        <w:b/>
      </w:rPr>
    </w:lvl>
    <w:lvl w:ilvl="8" w:tentative="0">
      <w:start w:val="1"/>
      <w:numFmt w:val="decimal"/>
      <w:lvlText w:val="%1.%2.%3.%4.%5.%6.%7.%8.%9"/>
      <w:lvlJc w:val="left"/>
      <w:pPr>
        <w:ind w:left="2160" w:hanging="2160"/>
      </w:pPr>
      <w:rPr>
        <w:rFonts w:hint="default"/>
        <w:b/>
      </w:rPr>
    </w:lvl>
  </w:abstractNum>
  <w:abstractNum w:abstractNumId="17">
    <w:nsid w:val="330A24E8"/>
    <w:multiLevelType w:val="multilevel"/>
    <w:tmpl w:val="330A24E8"/>
    <w:lvl w:ilvl="0" w:tentative="0">
      <w:start w:val="1"/>
      <w:numFmt w:val="chineseCounting"/>
      <w:suff w:val="nothing"/>
      <w:lvlText w:val="（%1）"/>
      <w:lvlJc w:val="left"/>
      <w:pPr>
        <w:ind w:left="0" w:firstLine="42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8">
    <w:nsid w:val="37FC4BB7"/>
    <w:multiLevelType w:val="singleLevel"/>
    <w:tmpl w:val="37FC4BB7"/>
    <w:lvl w:ilvl="0" w:tentative="0">
      <w:start w:val="2"/>
      <w:numFmt w:val="decimal"/>
      <w:suff w:val="nothing"/>
      <w:lvlText w:val="%1、"/>
      <w:lvlJc w:val="left"/>
    </w:lvl>
  </w:abstractNum>
  <w:abstractNum w:abstractNumId="19">
    <w:nsid w:val="637A7D03"/>
    <w:multiLevelType w:val="singleLevel"/>
    <w:tmpl w:val="637A7D03"/>
    <w:lvl w:ilvl="0" w:tentative="0">
      <w:start w:val="1"/>
      <w:numFmt w:val="decimal"/>
      <w:lvlText w:val="%1."/>
      <w:lvlJc w:val="left"/>
      <w:pPr>
        <w:tabs>
          <w:tab w:val="left" w:pos="312"/>
        </w:tabs>
      </w:pPr>
    </w:lvl>
  </w:abstractNum>
  <w:abstractNum w:abstractNumId="20">
    <w:nsid w:val="695A1902"/>
    <w:multiLevelType w:val="multilevel"/>
    <w:tmpl w:val="695A1902"/>
    <w:lvl w:ilvl="0" w:tentative="0">
      <w:start w:val="1"/>
      <w:numFmt w:val="decimal"/>
      <w:lvlText w:val="%1."/>
      <w:lvlJc w:val="left"/>
      <w:pPr>
        <w:ind w:left="1786" w:hanging="236"/>
      </w:pPr>
      <w:rPr>
        <w:rFonts w:hint="default" w:ascii="宋体" w:hAnsi="宋体" w:eastAsia="宋体" w:cs="宋体"/>
        <w:b w:val="0"/>
        <w:bCs w:val="0"/>
        <w:i w:val="0"/>
        <w:iCs w:val="0"/>
        <w:color w:val="333333"/>
        <w:spacing w:val="0"/>
        <w:w w:val="101"/>
        <w:sz w:val="21"/>
        <w:szCs w:val="21"/>
        <w:lang w:val="en-US" w:eastAsia="zh-CN" w:bidi="ar-SA"/>
      </w:rPr>
    </w:lvl>
    <w:lvl w:ilvl="1" w:tentative="0">
      <w:start w:val="0"/>
      <w:numFmt w:val="bullet"/>
      <w:lvlText w:val="•"/>
      <w:lvlJc w:val="left"/>
      <w:pPr>
        <w:ind w:left="2579" w:hanging="236"/>
      </w:pPr>
      <w:rPr>
        <w:rFonts w:hint="default"/>
        <w:lang w:val="en-US" w:eastAsia="zh-CN" w:bidi="ar-SA"/>
      </w:rPr>
    </w:lvl>
    <w:lvl w:ilvl="2" w:tentative="0">
      <w:start w:val="0"/>
      <w:numFmt w:val="bullet"/>
      <w:lvlText w:val="•"/>
      <w:lvlJc w:val="left"/>
      <w:pPr>
        <w:ind w:left="3378" w:hanging="236"/>
      </w:pPr>
      <w:rPr>
        <w:rFonts w:hint="default"/>
        <w:lang w:val="en-US" w:eastAsia="zh-CN" w:bidi="ar-SA"/>
      </w:rPr>
    </w:lvl>
    <w:lvl w:ilvl="3" w:tentative="0">
      <w:start w:val="0"/>
      <w:numFmt w:val="bullet"/>
      <w:lvlText w:val="•"/>
      <w:lvlJc w:val="left"/>
      <w:pPr>
        <w:ind w:left="4178" w:hanging="236"/>
      </w:pPr>
      <w:rPr>
        <w:rFonts w:hint="default"/>
        <w:lang w:val="en-US" w:eastAsia="zh-CN" w:bidi="ar-SA"/>
      </w:rPr>
    </w:lvl>
    <w:lvl w:ilvl="4" w:tentative="0">
      <w:start w:val="0"/>
      <w:numFmt w:val="bullet"/>
      <w:lvlText w:val="•"/>
      <w:lvlJc w:val="left"/>
      <w:pPr>
        <w:ind w:left="4977" w:hanging="236"/>
      </w:pPr>
      <w:rPr>
        <w:rFonts w:hint="default"/>
        <w:lang w:val="en-US" w:eastAsia="zh-CN" w:bidi="ar-SA"/>
      </w:rPr>
    </w:lvl>
    <w:lvl w:ilvl="5" w:tentative="0">
      <w:start w:val="0"/>
      <w:numFmt w:val="bullet"/>
      <w:lvlText w:val="•"/>
      <w:lvlJc w:val="left"/>
      <w:pPr>
        <w:ind w:left="5777" w:hanging="236"/>
      </w:pPr>
      <w:rPr>
        <w:rFonts w:hint="default"/>
        <w:lang w:val="en-US" w:eastAsia="zh-CN" w:bidi="ar-SA"/>
      </w:rPr>
    </w:lvl>
    <w:lvl w:ilvl="6" w:tentative="0">
      <w:start w:val="0"/>
      <w:numFmt w:val="bullet"/>
      <w:lvlText w:val="•"/>
      <w:lvlJc w:val="left"/>
      <w:pPr>
        <w:ind w:left="6576" w:hanging="236"/>
      </w:pPr>
      <w:rPr>
        <w:rFonts w:hint="default"/>
        <w:lang w:val="en-US" w:eastAsia="zh-CN" w:bidi="ar-SA"/>
      </w:rPr>
    </w:lvl>
    <w:lvl w:ilvl="7" w:tentative="0">
      <w:start w:val="0"/>
      <w:numFmt w:val="bullet"/>
      <w:lvlText w:val="•"/>
      <w:lvlJc w:val="left"/>
      <w:pPr>
        <w:ind w:left="7375" w:hanging="236"/>
      </w:pPr>
      <w:rPr>
        <w:rFonts w:hint="default"/>
        <w:lang w:val="en-US" w:eastAsia="zh-CN" w:bidi="ar-SA"/>
      </w:rPr>
    </w:lvl>
    <w:lvl w:ilvl="8" w:tentative="0">
      <w:start w:val="0"/>
      <w:numFmt w:val="bullet"/>
      <w:lvlText w:val="•"/>
      <w:lvlJc w:val="left"/>
      <w:pPr>
        <w:ind w:left="8175" w:hanging="236"/>
      </w:pPr>
      <w:rPr>
        <w:rFonts w:hint="default"/>
        <w:lang w:val="en-US" w:eastAsia="zh-CN" w:bidi="ar-SA"/>
      </w:rPr>
    </w:lvl>
  </w:abstractNum>
  <w:num w:numId="1">
    <w:abstractNumId w:val="16"/>
  </w:num>
  <w:num w:numId="2">
    <w:abstractNumId w:val="5"/>
  </w:num>
  <w:num w:numId="3">
    <w:abstractNumId w:val="8"/>
  </w:num>
  <w:num w:numId="4">
    <w:abstractNumId w:val="11"/>
  </w:num>
  <w:num w:numId="5">
    <w:abstractNumId w:val="9"/>
  </w:num>
  <w:num w:numId="6">
    <w:abstractNumId w:val="7"/>
  </w:num>
  <w:num w:numId="7">
    <w:abstractNumId w:val="6"/>
  </w:num>
  <w:num w:numId="8">
    <w:abstractNumId w:val="12"/>
  </w:num>
  <w:num w:numId="9">
    <w:abstractNumId w:val="0"/>
  </w:num>
  <w:num w:numId="10">
    <w:abstractNumId w:val="15"/>
  </w:num>
  <w:num w:numId="11">
    <w:abstractNumId w:val="10"/>
  </w:num>
  <w:num w:numId="12">
    <w:abstractNumId w:val="14"/>
  </w:num>
  <w:num w:numId="13">
    <w:abstractNumId w:val="4"/>
  </w:num>
  <w:num w:numId="14">
    <w:abstractNumId w:val="13"/>
  </w:num>
  <w:num w:numId="15">
    <w:abstractNumId w:val="18"/>
  </w:num>
  <w:num w:numId="16">
    <w:abstractNumId w:val="1"/>
  </w:num>
  <w:num w:numId="17">
    <w:abstractNumId w:val="19"/>
  </w:num>
  <w:num w:numId="18">
    <w:abstractNumId w:val="2"/>
  </w:num>
  <w:num w:numId="19">
    <w:abstractNumId w:val="17"/>
  </w:num>
  <w:num w:numId="20">
    <w:abstractNumId w:val="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3"/>
  <w:drawingGridVerticalSpacing w:val="579"/>
  <w:displayHorizontalDrawingGridEvery w:val="2"/>
  <w:characterSpacingControl w:val="doNotCompress"/>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32"/>
    <w:rsid w:val="000031B3"/>
    <w:rsid w:val="00011FF0"/>
    <w:rsid w:val="00021CA2"/>
    <w:rsid w:val="00023006"/>
    <w:rsid w:val="00027DB6"/>
    <w:rsid w:val="00033634"/>
    <w:rsid w:val="00047438"/>
    <w:rsid w:val="00050334"/>
    <w:rsid w:val="00052A0D"/>
    <w:rsid w:val="0006691A"/>
    <w:rsid w:val="00071623"/>
    <w:rsid w:val="00071633"/>
    <w:rsid w:val="00071A77"/>
    <w:rsid w:val="00072471"/>
    <w:rsid w:val="00073AEF"/>
    <w:rsid w:val="00084514"/>
    <w:rsid w:val="00087964"/>
    <w:rsid w:val="0009174F"/>
    <w:rsid w:val="00097AA2"/>
    <w:rsid w:val="000B4455"/>
    <w:rsid w:val="000C3147"/>
    <w:rsid w:val="000E7E31"/>
    <w:rsid w:val="001013BE"/>
    <w:rsid w:val="001109A0"/>
    <w:rsid w:val="00127A97"/>
    <w:rsid w:val="00130684"/>
    <w:rsid w:val="00140780"/>
    <w:rsid w:val="00150817"/>
    <w:rsid w:val="00151E00"/>
    <w:rsid w:val="0016674E"/>
    <w:rsid w:val="00166920"/>
    <w:rsid w:val="00173FF5"/>
    <w:rsid w:val="00180116"/>
    <w:rsid w:val="001847B0"/>
    <w:rsid w:val="001870A2"/>
    <w:rsid w:val="00195694"/>
    <w:rsid w:val="001A60C3"/>
    <w:rsid w:val="001B021A"/>
    <w:rsid w:val="001B191F"/>
    <w:rsid w:val="001C1810"/>
    <w:rsid w:val="001C2B63"/>
    <w:rsid w:val="001C5AB9"/>
    <w:rsid w:val="001F2BB2"/>
    <w:rsid w:val="00200D1D"/>
    <w:rsid w:val="00212092"/>
    <w:rsid w:val="0021258F"/>
    <w:rsid w:val="00212DB7"/>
    <w:rsid w:val="00225C95"/>
    <w:rsid w:val="00227A8A"/>
    <w:rsid w:val="00234650"/>
    <w:rsid w:val="00236BC1"/>
    <w:rsid w:val="00240DF0"/>
    <w:rsid w:val="00242C14"/>
    <w:rsid w:val="00245E7E"/>
    <w:rsid w:val="00245E8D"/>
    <w:rsid w:val="00247CE4"/>
    <w:rsid w:val="0025529D"/>
    <w:rsid w:val="0025742B"/>
    <w:rsid w:val="00270D0F"/>
    <w:rsid w:val="00277AB0"/>
    <w:rsid w:val="002910BF"/>
    <w:rsid w:val="00294FF5"/>
    <w:rsid w:val="002B4D48"/>
    <w:rsid w:val="002C7000"/>
    <w:rsid w:val="002C799A"/>
    <w:rsid w:val="002D70BE"/>
    <w:rsid w:val="002D794B"/>
    <w:rsid w:val="002E51DD"/>
    <w:rsid w:val="002E6286"/>
    <w:rsid w:val="002F3E50"/>
    <w:rsid w:val="002F4F1E"/>
    <w:rsid w:val="002F7772"/>
    <w:rsid w:val="0030332A"/>
    <w:rsid w:val="00304B52"/>
    <w:rsid w:val="00315782"/>
    <w:rsid w:val="0032343B"/>
    <w:rsid w:val="00331E94"/>
    <w:rsid w:val="00335668"/>
    <w:rsid w:val="00337793"/>
    <w:rsid w:val="00341A5E"/>
    <w:rsid w:val="00371088"/>
    <w:rsid w:val="00374320"/>
    <w:rsid w:val="003829D7"/>
    <w:rsid w:val="00384026"/>
    <w:rsid w:val="00387037"/>
    <w:rsid w:val="00392A9C"/>
    <w:rsid w:val="00393C07"/>
    <w:rsid w:val="003A083C"/>
    <w:rsid w:val="003A79A0"/>
    <w:rsid w:val="003B07CB"/>
    <w:rsid w:val="003B3655"/>
    <w:rsid w:val="003B4D5B"/>
    <w:rsid w:val="003B5547"/>
    <w:rsid w:val="003D14D8"/>
    <w:rsid w:val="003D4036"/>
    <w:rsid w:val="003D685C"/>
    <w:rsid w:val="003F6D97"/>
    <w:rsid w:val="00401C01"/>
    <w:rsid w:val="00402FA9"/>
    <w:rsid w:val="004115EF"/>
    <w:rsid w:val="004160BE"/>
    <w:rsid w:val="00416618"/>
    <w:rsid w:val="00421723"/>
    <w:rsid w:val="00421DBD"/>
    <w:rsid w:val="004348DF"/>
    <w:rsid w:val="00440E50"/>
    <w:rsid w:val="004634C3"/>
    <w:rsid w:val="00472FDB"/>
    <w:rsid w:val="00476181"/>
    <w:rsid w:val="00477F19"/>
    <w:rsid w:val="004931C7"/>
    <w:rsid w:val="004A0769"/>
    <w:rsid w:val="004A1983"/>
    <w:rsid w:val="004B59BD"/>
    <w:rsid w:val="004B5AF4"/>
    <w:rsid w:val="004C1783"/>
    <w:rsid w:val="004C2332"/>
    <w:rsid w:val="004C7E52"/>
    <w:rsid w:val="004D6B8B"/>
    <w:rsid w:val="004F366C"/>
    <w:rsid w:val="00501A7C"/>
    <w:rsid w:val="005137D5"/>
    <w:rsid w:val="005150FC"/>
    <w:rsid w:val="0052553B"/>
    <w:rsid w:val="00527D57"/>
    <w:rsid w:val="005479EA"/>
    <w:rsid w:val="00552E1D"/>
    <w:rsid w:val="00560B82"/>
    <w:rsid w:val="005622F2"/>
    <w:rsid w:val="005652D2"/>
    <w:rsid w:val="00575657"/>
    <w:rsid w:val="00577976"/>
    <w:rsid w:val="005825AA"/>
    <w:rsid w:val="005A3178"/>
    <w:rsid w:val="005A3F09"/>
    <w:rsid w:val="005A4DC0"/>
    <w:rsid w:val="005A5617"/>
    <w:rsid w:val="005A5F6D"/>
    <w:rsid w:val="005A6081"/>
    <w:rsid w:val="005B2503"/>
    <w:rsid w:val="005C4889"/>
    <w:rsid w:val="00600DD8"/>
    <w:rsid w:val="00602D21"/>
    <w:rsid w:val="0060746F"/>
    <w:rsid w:val="00611037"/>
    <w:rsid w:val="006148CB"/>
    <w:rsid w:val="00617795"/>
    <w:rsid w:val="00631FCA"/>
    <w:rsid w:val="00633D9E"/>
    <w:rsid w:val="0064108A"/>
    <w:rsid w:val="006422D8"/>
    <w:rsid w:val="00653C1C"/>
    <w:rsid w:val="00662242"/>
    <w:rsid w:val="006832CD"/>
    <w:rsid w:val="00684440"/>
    <w:rsid w:val="00687EE1"/>
    <w:rsid w:val="00690CF7"/>
    <w:rsid w:val="00697225"/>
    <w:rsid w:val="00697BE1"/>
    <w:rsid w:val="006A0BBA"/>
    <w:rsid w:val="006A2961"/>
    <w:rsid w:val="006A6AED"/>
    <w:rsid w:val="006A7CDE"/>
    <w:rsid w:val="006B065D"/>
    <w:rsid w:val="006B1643"/>
    <w:rsid w:val="006B5EE5"/>
    <w:rsid w:val="006C0EB8"/>
    <w:rsid w:val="006E1644"/>
    <w:rsid w:val="006E4A75"/>
    <w:rsid w:val="006E5658"/>
    <w:rsid w:val="006E6361"/>
    <w:rsid w:val="006F07B5"/>
    <w:rsid w:val="006F5718"/>
    <w:rsid w:val="006F7526"/>
    <w:rsid w:val="00701BF4"/>
    <w:rsid w:val="007039A0"/>
    <w:rsid w:val="007154E3"/>
    <w:rsid w:val="007162C3"/>
    <w:rsid w:val="00721844"/>
    <w:rsid w:val="00721F3C"/>
    <w:rsid w:val="00725962"/>
    <w:rsid w:val="00730074"/>
    <w:rsid w:val="00730435"/>
    <w:rsid w:val="007353E5"/>
    <w:rsid w:val="00744844"/>
    <w:rsid w:val="007461F6"/>
    <w:rsid w:val="007553F2"/>
    <w:rsid w:val="007600A0"/>
    <w:rsid w:val="007602EB"/>
    <w:rsid w:val="00787961"/>
    <w:rsid w:val="0079282F"/>
    <w:rsid w:val="00796D9A"/>
    <w:rsid w:val="00797370"/>
    <w:rsid w:val="007C3B7E"/>
    <w:rsid w:val="007D1179"/>
    <w:rsid w:val="007E337B"/>
    <w:rsid w:val="007E6F09"/>
    <w:rsid w:val="007F121D"/>
    <w:rsid w:val="008138B6"/>
    <w:rsid w:val="00816FD9"/>
    <w:rsid w:val="0082105E"/>
    <w:rsid w:val="00833DE5"/>
    <w:rsid w:val="00834D10"/>
    <w:rsid w:val="00843FD5"/>
    <w:rsid w:val="00844F18"/>
    <w:rsid w:val="00856DD8"/>
    <w:rsid w:val="00861E41"/>
    <w:rsid w:val="00862EE5"/>
    <w:rsid w:val="00877E14"/>
    <w:rsid w:val="00880A73"/>
    <w:rsid w:val="008847B5"/>
    <w:rsid w:val="00886F46"/>
    <w:rsid w:val="008B4812"/>
    <w:rsid w:val="008C5D74"/>
    <w:rsid w:val="008D2249"/>
    <w:rsid w:val="008D45AD"/>
    <w:rsid w:val="008D5CC4"/>
    <w:rsid w:val="008F0058"/>
    <w:rsid w:val="008F5524"/>
    <w:rsid w:val="009030CA"/>
    <w:rsid w:val="00906D23"/>
    <w:rsid w:val="00920A85"/>
    <w:rsid w:val="00921A66"/>
    <w:rsid w:val="00921F26"/>
    <w:rsid w:val="00925187"/>
    <w:rsid w:val="00926C17"/>
    <w:rsid w:val="00930C72"/>
    <w:rsid w:val="00945A86"/>
    <w:rsid w:val="00960E9D"/>
    <w:rsid w:val="00961589"/>
    <w:rsid w:val="00965877"/>
    <w:rsid w:val="00967C0B"/>
    <w:rsid w:val="00971A42"/>
    <w:rsid w:val="009762DC"/>
    <w:rsid w:val="00981C31"/>
    <w:rsid w:val="00984CD5"/>
    <w:rsid w:val="00990F22"/>
    <w:rsid w:val="0099330D"/>
    <w:rsid w:val="009C256A"/>
    <w:rsid w:val="009D5874"/>
    <w:rsid w:val="009E0D0F"/>
    <w:rsid w:val="009E2469"/>
    <w:rsid w:val="009E3416"/>
    <w:rsid w:val="009F54AE"/>
    <w:rsid w:val="00A04EF1"/>
    <w:rsid w:val="00A0529E"/>
    <w:rsid w:val="00A25504"/>
    <w:rsid w:val="00A42FD3"/>
    <w:rsid w:val="00A508CB"/>
    <w:rsid w:val="00A53A95"/>
    <w:rsid w:val="00A61BB4"/>
    <w:rsid w:val="00A63970"/>
    <w:rsid w:val="00A8401B"/>
    <w:rsid w:val="00A874BB"/>
    <w:rsid w:val="00A948EA"/>
    <w:rsid w:val="00AB2AD7"/>
    <w:rsid w:val="00AB6618"/>
    <w:rsid w:val="00AC1A44"/>
    <w:rsid w:val="00AD15E0"/>
    <w:rsid w:val="00AD2BE2"/>
    <w:rsid w:val="00AE7691"/>
    <w:rsid w:val="00B00F7C"/>
    <w:rsid w:val="00B270C0"/>
    <w:rsid w:val="00B50693"/>
    <w:rsid w:val="00B54103"/>
    <w:rsid w:val="00B570FB"/>
    <w:rsid w:val="00B57BDC"/>
    <w:rsid w:val="00B63F9F"/>
    <w:rsid w:val="00B648FF"/>
    <w:rsid w:val="00B76EA9"/>
    <w:rsid w:val="00B825D9"/>
    <w:rsid w:val="00B8646F"/>
    <w:rsid w:val="00B8736E"/>
    <w:rsid w:val="00BA0CDC"/>
    <w:rsid w:val="00BA766C"/>
    <w:rsid w:val="00BB4B28"/>
    <w:rsid w:val="00BC5881"/>
    <w:rsid w:val="00BD5C98"/>
    <w:rsid w:val="00BD74B2"/>
    <w:rsid w:val="00BF0421"/>
    <w:rsid w:val="00BF1A94"/>
    <w:rsid w:val="00BF24C7"/>
    <w:rsid w:val="00C03CAB"/>
    <w:rsid w:val="00C03F61"/>
    <w:rsid w:val="00C04FBA"/>
    <w:rsid w:val="00C05B5E"/>
    <w:rsid w:val="00C072A8"/>
    <w:rsid w:val="00C40760"/>
    <w:rsid w:val="00C436F0"/>
    <w:rsid w:val="00C4555C"/>
    <w:rsid w:val="00C54B7B"/>
    <w:rsid w:val="00C6654D"/>
    <w:rsid w:val="00C67614"/>
    <w:rsid w:val="00C75052"/>
    <w:rsid w:val="00C802B2"/>
    <w:rsid w:val="00C93949"/>
    <w:rsid w:val="00CA32ED"/>
    <w:rsid w:val="00CA5AB9"/>
    <w:rsid w:val="00CA73BD"/>
    <w:rsid w:val="00CB00E1"/>
    <w:rsid w:val="00CB61C0"/>
    <w:rsid w:val="00CB66B1"/>
    <w:rsid w:val="00CC444B"/>
    <w:rsid w:val="00CD1704"/>
    <w:rsid w:val="00CD6635"/>
    <w:rsid w:val="00CE0BD1"/>
    <w:rsid w:val="00CE245C"/>
    <w:rsid w:val="00CE2F5F"/>
    <w:rsid w:val="00CE74E6"/>
    <w:rsid w:val="00CF7D4E"/>
    <w:rsid w:val="00D01D1B"/>
    <w:rsid w:val="00D0345E"/>
    <w:rsid w:val="00D03AE7"/>
    <w:rsid w:val="00D11DE6"/>
    <w:rsid w:val="00D1661A"/>
    <w:rsid w:val="00D17FB4"/>
    <w:rsid w:val="00D23D2B"/>
    <w:rsid w:val="00D3095E"/>
    <w:rsid w:val="00D47166"/>
    <w:rsid w:val="00D65A3E"/>
    <w:rsid w:val="00D6724B"/>
    <w:rsid w:val="00D723A6"/>
    <w:rsid w:val="00D853C1"/>
    <w:rsid w:val="00D9268B"/>
    <w:rsid w:val="00D96D07"/>
    <w:rsid w:val="00DC0925"/>
    <w:rsid w:val="00DC6850"/>
    <w:rsid w:val="00DD1C5A"/>
    <w:rsid w:val="00DE2EE8"/>
    <w:rsid w:val="00DE493B"/>
    <w:rsid w:val="00DE528C"/>
    <w:rsid w:val="00E01C0D"/>
    <w:rsid w:val="00E04810"/>
    <w:rsid w:val="00E21381"/>
    <w:rsid w:val="00E34A0F"/>
    <w:rsid w:val="00E459C2"/>
    <w:rsid w:val="00E52929"/>
    <w:rsid w:val="00E6306B"/>
    <w:rsid w:val="00E650FE"/>
    <w:rsid w:val="00E664AA"/>
    <w:rsid w:val="00E71D33"/>
    <w:rsid w:val="00E72F1F"/>
    <w:rsid w:val="00E73827"/>
    <w:rsid w:val="00E82EB8"/>
    <w:rsid w:val="00E9359A"/>
    <w:rsid w:val="00EA2BDB"/>
    <w:rsid w:val="00EC31EB"/>
    <w:rsid w:val="00EC65FB"/>
    <w:rsid w:val="00ED5C6E"/>
    <w:rsid w:val="00EE43D3"/>
    <w:rsid w:val="00EE5483"/>
    <w:rsid w:val="00EF173A"/>
    <w:rsid w:val="00EF217B"/>
    <w:rsid w:val="00EF5618"/>
    <w:rsid w:val="00F0301B"/>
    <w:rsid w:val="00F10212"/>
    <w:rsid w:val="00F15BE0"/>
    <w:rsid w:val="00F33D05"/>
    <w:rsid w:val="00F4318D"/>
    <w:rsid w:val="00F476EE"/>
    <w:rsid w:val="00F502F7"/>
    <w:rsid w:val="00F637CE"/>
    <w:rsid w:val="00F677BB"/>
    <w:rsid w:val="00F72D1A"/>
    <w:rsid w:val="00F805DD"/>
    <w:rsid w:val="00F930D6"/>
    <w:rsid w:val="00F94CD6"/>
    <w:rsid w:val="00FA3251"/>
    <w:rsid w:val="00FB3DD8"/>
    <w:rsid w:val="00FC3B66"/>
    <w:rsid w:val="00FD255C"/>
    <w:rsid w:val="00FE3147"/>
    <w:rsid w:val="00FE658F"/>
    <w:rsid w:val="00FF325E"/>
    <w:rsid w:val="0219117B"/>
    <w:rsid w:val="03A44D8F"/>
    <w:rsid w:val="04CD5DBD"/>
    <w:rsid w:val="0AC86875"/>
    <w:rsid w:val="10BA5BB2"/>
    <w:rsid w:val="1D684A00"/>
    <w:rsid w:val="20E57FD0"/>
    <w:rsid w:val="24512FB4"/>
    <w:rsid w:val="53C96180"/>
    <w:rsid w:val="53FED614"/>
    <w:rsid w:val="54310013"/>
    <w:rsid w:val="557F15B1"/>
    <w:rsid w:val="55843C4F"/>
    <w:rsid w:val="6BFB1D90"/>
    <w:rsid w:val="6F95590D"/>
    <w:rsid w:val="77D01B19"/>
  </w:rsids>
  <m:mathPr>
    <m:mathFont m:val="Cambria Math"/>
    <m:brkBin m:val="before"/>
    <m:brkBinSub m:val="--"/>
    <m:smallFrac m:val="1"/>
    <m:dispDef/>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pPr>
    <w:rPr>
      <w:rFonts w:ascii="Arial" w:hAnsi="Arial" w:cs="Arial" w:eastAsiaTheme="minorEastAsia"/>
      <w:color w:val="000000"/>
      <w:sz w:val="21"/>
      <w:szCs w:val="21"/>
      <w:lang w:val="en-US" w:eastAsia="en-US" w:bidi="ar-SA"/>
    </w:rPr>
  </w:style>
  <w:style w:type="paragraph" w:styleId="3">
    <w:name w:val="heading 1"/>
    <w:basedOn w:val="1"/>
    <w:next w:val="1"/>
    <w:link w:val="77"/>
    <w:qFormat/>
    <w:uiPriority w:val="99"/>
    <w:pPr>
      <w:keepNext/>
      <w:keepLines/>
      <w:widowControl w:val="0"/>
      <w:kinsoku/>
      <w:snapToGrid/>
      <w:spacing w:before="240" w:after="120" w:line="300" w:lineRule="auto"/>
      <w:jc w:val="center"/>
      <w:outlineLvl w:val="0"/>
    </w:pPr>
    <w:rPr>
      <w:rFonts w:ascii="宋体" w:hAnsi="Times New Roman" w:eastAsia="宋体" w:cs="Times New Roman"/>
      <w:b/>
      <w:color w:val="auto"/>
      <w:kern w:val="44"/>
      <w:sz w:val="32"/>
      <w:szCs w:val="20"/>
      <w:lang w:eastAsia="zh-CN"/>
    </w:rPr>
  </w:style>
  <w:style w:type="paragraph" w:styleId="4">
    <w:name w:val="heading 2"/>
    <w:basedOn w:val="1"/>
    <w:next w:val="2"/>
    <w:link w:val="78"/>
    <w:qFormat/>
    <w:uiPriority w:val="99"/>
    <w:pPr>
      <w:keepNext/>
      <w:keepLines/>
      <w:widowControl w:val="0"/>
      <w:kinsoku/>
      <w:snapToGrid/>
      <w:spacing w:before="120" w:line="300" w:lineRule="auto"/>
      <w:jc w:val="center"/>
      <w:outlineLvl w:val="1"/>
    </w:pPr>
    <w:rPr>
      <w:rFonts w:eastAsia="黑体" w:cs="Times New Roman"/>
      <w:b/>
      <w:color w:val="auto"/>
      <w:sz w:val="30"/>
      <w:szCs w:val="20"/>
      <w:lang w:eastAsia="zh-CN"/>
    </w:rPr>
  </w:style>
  <w:style w:type="paragraph" w:styleId="5">
    <w:name w:val="heading 3"/>
    <w:basedOn w:val="1"/>
    <w:next w:val="1"/>
    <w:link w:val="79"/>
    <w:qFormat/>
    <w:uiPriority w:val="99"/>
    <w:pPr>
      <w:keepNext/>
      <w:keepLines/>
      <w:widowControl w:val="0"/>
      <w:kinsoku/>
      <w:snapToGrid/>
      <w:spacing w:before="360" w:after="120"/>
      <w:outlineLvl w:val="2"/>
    </w:pPr>
    <w:rPr>
      <w:rFonts w:ascii="宋体" w:hAnsi="Times New Roman" w:eastAsia="宋体" w:cs="Times New Roman"/>
      <w:b/>
      <w:color w:val="auto"/>
      <w:sz w:val="24"/>
      <w:szCs w:val="20"/>
      <w:u w:val="single"/>
      <w:lang w:eastAsia="zh-CN"/>
    </w:rPr>
  </w:style>
  <w:style w:type="paragraph" w:styleId="6">
    <w:name w:val="heading 4"/>
    <w:basedOn w:val="1"/>
    <w:next w:val="1"/>
    <w:link w:val="80"/>
    <w:qFormat/>
    <w:uiPriority w:val="99"/>
    <w:pPr>
      <w:keepNext/>
      <w:keepLines/>
      <w:widowControl w:val="0"/>
      <w:kinsoku/>
      <w:autoSpaceDE/>
      <w:autoSpaceDN/>
      <w:snapToGrid/>
      <w:spacing w:before="280" w:after="290" w:line="376" w:lineRule="atLeast"/>
      <w:jc w:val="both"/>
      <w:outlineLvl w:val="3"/>
    </w:pPr>
    <w:rPr>
      <w:rFonts w:eastAsia="黑体" w:cs="Times New Roman"/>
      <w:b/>
      <w:color w:val="auto"/>
      <w:sz w:val="28"/>
      <w:szCs w:val="20"/>
      <w:lang w:eastAsia="zh-CN"/>
    </w:rPr>
  </w:style>
  <w:style w:type="paragraph" w:styleId="7">
    <w:name w:val="heading 5"/>
    <w:basedOn w:val="1"/>
    <w:next w:val="1"/>
    <w:link w:val="81"/>
    <w:qFormat/>
    <w:uiPriority w:val="99"/>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color w:val="auto"/>
      <w:sz w:val="28"/>
      <w:szCs w:val="20"/>
      <w:lang w:eastAsia="zh-CN"/>
    </w:rPr>
  </w:style>
  <w:style w:type="paragraph" w:styleId="8">
    <w:name w:val="heading 6"/>
    <w:basedOn w:val="1"/>
    <w:next w:val="1"/>
    <w:link w:val="82"/>
    <w:qFormat/>
    <w:uiPriority w:val="99"/>
    <w:pPr>
      <w:keepNext/>
      <w:keepLines/>
      <w:widowControl w:val="0"/>
      <w:kinsoku/>
      <w:autoSpaceDE/>
      <w:autoSpaceDN/>
      <w:snapToGrid/>
      <w:spacing w:before="240" w:after="64" w:line="320" w:lineRule="atLeast"/>
      <w:jc w:val="both"/>
      <w:outlineLvl w:val="5"/>
    </w:pPr>
    <w:rPr>
      <w:rFonts w:eastAsia="黑体" w:cs="Times New Roman"/>
      <w:b/>
      <w:color w:val="auto"/>
      <w:sz w:val="24"/>
      <w:szCs w:val="20"/>
      <w:lang w:eastAsia="zh-CN"/>
    </w:rPr>
  </w:style>
  <w:style w:type="paragraph" w:styleId="9">
    <w:name w:val="heading 7"/>
    <w:basedOn w:val="1"/>
    <w:next w:val="1"/>
    <w:link w:val="83"/>
    <w:qFormat/>
    <w:uiPriority w:val="99"/>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color w:val="auto"/>
      <w:sz w:val="24"/>
      <w:szCs w:val="20"/>
      <w:lang w:eastAsia="zh-CN"/>
    </w:rPr>
  </w:style>
  <w:style w:type="paragraph" w:styleId="10">
    <w:name w:val="heading 8"/>
    <w:basedOn w:val="1"/>
    <w:next w:val="1"/>
    <w:link w:val="84"/>
    <w:qFormat/>
    <w:uiPriority w:val="99"/>
    <w:pPr>
      <w:keepNext/>
      <w:keepLines/>
      <w:widowControl w:val="0"/>
      <w:kinsoku/>
      <w:autoSpaceDE/>
      <w:autoSpaceDN/>
      <w:snapToGrid/>
      <w:spacing w:before="240" w:after="64" w:line="320" w:lineRule="atLeast"/>
      <w:jc w:val="both"/>
      <w:outlineLvl w:val="7"/>
    </w:pPr>
    <w:rPr>
      <w:rFonts w:eastAsia="黑体" w:cs="Times New Roman"/>
      <w:color w:val="auto"/>
      <w:sz w:val="24"/>
      <w:szCs w:val="20"/>
      <w:lang w:eastAsia="zh-CN"/>
    </w:rPr>
  </w:style>
  <w:style w:type="paragraph" w:styleId="11">
    <w:name w:val="heading 9"/>
    <w:basedOn w:val="1"/>
    <w:next w:val="1"/>
    <w:link w:val="85"/>
    <w:qFormat/>
    <w:uiPriority w:val="99"/>
    <w:pPr>
      <w:keepNext/>
      <w:keepLines/>
      <w:widowControl w:val="0"/>
      <w:kinsoku/>
      <w:autoSpaceDE/>
      <w:autoSpaceDN/>
      <w:snapToGrid/>
      <w:spacing w:before="240" w:after="64" w:line="320" w:lineRule="atLeast"/>
      <w:jc w:val="both"/>
      <w:outlineLvl w:val="8"/>
    </w:pPr>
    <w:rPr>
      <w:rFonts w:eastAsia="黑体" w:cs="Times New Roman"/>
      <w:color w:val="auto"/>
      <w:szCs w:val="20"/>
      <w:lang w:eastAsia="zh-CN"/>
    </w:rPr>
  </w:style>
  <w:style w:type="character" w:default="1" w:styleId="58">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86"/>
    <w:qFormat/>
    <w:uiPriority w:val="99"/>
    <w:pPr>
      <w:widowControl w:val="0"/>
      <w:kinsoku/>
      <w:snapToGrid/>
      <w:ind w:firstLine="420"/>
    </w:pPr>
    <w:rPr>
      <w:rFonts w:ascii="宋体" w:hAnsi="Times New Roman" w:eastAsia="宋体" w:cs="Times New Roman"/>
      <w:color w:val="auto"/>
      <w:kern w:val="2"/>
      <w:sz w:val="24"/>
      <w:szCs w:val="24"/>
      <w:lang w:eastAsia="zh-CN"/>
    </w:rPr>
  </w:style>
  <w:style w:type="paragraph" w:styleId="12">
    <w:name w:val="List 3"/>
    <w:basedOn w:val="1"/>
    <w:qFormat/>
    <w:uiPriority w:val="0"/>
    <w:pPr>
      <w:widowControl w:val="0"/>
      <w:kinsoku/>
      <w:autoSpaceDE/>
      <w:autoSpaceDN/>
      <w:adjustRightInd/>
      <w:snapToGrid/>
      <w:ind w:left="600" w:leftChars="400" w:hanging="200" w:hangingChars="200"/>
      <w:jc w:val="both"/>
    </w:pPr>
    <w:rPr>
      <w:rFonts w:ascii="Times New Roman" w:hAnsi="Times New Roman" w:eastAsia="宋体" w:cs="Times New Roman"/>
      <w:color w:val="auto"/>
      <w:kern w:val="2"/>
      <w:szCs w:val="24"/>
      <w:lang w:eastAsia="zh-CN"/>
    </w:rPr>
  </w:style>
  <w:style w:type="paragraph" w:styleId="13">
    <w:name w:val="toc 7"/>
    <w:basedOn w:val="1"/>
    <w:next w:val="1"/>
    <w:qFormat/>
    <w:uiPriority w:val="39"/>
    <w:pPr>
      <w:widowControl w:val="0"/>
      <w:kinsoku/>
      <w:autoSpaceDE/>
      <w:autoSpaceDN/>
      <w:adjustRightInd/>
      <w:snapToGrid/>
      <w:ind w:left="2520" w:leftChars="1200"/>
      <w:jc w:val="both"/>
    </w:pPr>
    <w:rPr>
      <w:rFonts w:ascii="Times New Roman" w:hAnsi="Times New Roman" w:eastAsia="宋体" w:cs="Times New Roman"/>
      <w:color w:val="auto"/>
      <w:kern w:val="2"/>
      <w:szCs w:val="24"/>
      <w:lang w:eastAsia="zh-CN"/>
    </w:rPr>
  </w:style>
  <w:style w:type="paragraph" w:styleId="14">
    <w:name w:val="Note Heading"/>
    <w:basedOn w:val="15"/>
    <w:next w:val="1"/>
    <w:link w:val="88"/>
    <w:qFormat/>
    <w:uiPriority w:val="0"/>
    <w:rPr>
      <w:rFonts w:ascii="..ì." w:hAnsi="Times New Roman" w:eastAsia="..ì." w:cs="Times New Roman"/>
      <w:color w:val="auto"/>
      <w:szCs w:val="20"/>
    </w:rPr>
  </w:style>
  <w:style w:type="paragraph" w:customStyle="1" w:styleId="15">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16">
    <w:name w:val="caption"/>
    <w:basedOn w:val="1"/>
    <w:next w:val="1"/>
    <w:qFormat/>
    <w:uiPriority w:val="0"/>
    <w:pPr>
      <w:widowControl w:val="0"/>
      <w:kinsoku/>
      <w:autoSpaceDE/>
      <w:autoSpaceDN/>
      <w:adjustRightInd/>
      <w:snapToGrid/>
      <w:spacing w:line="480" w:lineRule="auto"/>
      <w:jc w:val="both"/>
    </w:pPr>
    <w:rPr>
      <w:rFonts w:ascii="华文中宋" w:hAnsi="华文中宋" w:eastAsia="华文中宋" w:cs="Times New Roman"/>
      <w:color w:val="auto"/>
      <w:kern w:val="2"/>
      <w:sz w:val="36"/>
      <w:szCs w:val="20"/>
      <w:lang w:eastAsia="zh-CN"/>
    </w:rPr>
  </w:style>
  <w:style w:type="paragraph" w:styleId="17">
    <w:name w:val="index 5"/>
    <w:basedOn w:val="1"/>
    <w:next w:val="1"/>
    <w:qFormat/>
    <w:uiPriority w:val="99"/>
    <w:pPr>
      <w:widowControl w:val="0"/>
      <w:kinsoku/>
      <w:autoSpaceDE/>
      <w:autoSpaceDN/>
      <w:adjustRightInd/>
      <w:snapToGrid/>
      <w:ind w:left="800" w:leftChars="800"/>
      <w:jc w:val="both"/>
    </w:pPr>
    <w:rPr>
      <w:rFonts w:ascii="Times New Roman" w:hAnsi="Times New Roman" w:eastAsia="宋体" w:cs="Times New Roman"/>
      <w:color w:val="auto"/>
      <w:kern w:val="2"/>
      <w:szCs w:val="24"/>
      <w:lang w:eastAsia="zh-CN"/>
    </w:rPr>
  </w:style>
  <w:style w:type="paragraph" w:styleId="18">
    <w:name w:val="Document Map"/>
    <w:basedOn w:val="1"/>
    <w:link w:val="89"/>
    <w:qFormat/>
    <w:uiPriority w:val="99"/>
    <w:pPr>
      <w:widowControl w:val="0"/>
      <w:shd w:val="clear" w:color="auto" w:fill="000080"/>
      <w:kinsoku/>
      <w:autoSpaceDE/>
      <w:autoSpaceDN/>
      <w:adjustRightInd/>
      <w:snapToGrid/>
      <w:jc w:val="both"/>
    </w:pPr>
    <w:rPr>
      <w:rFonts w:ascii="Times New Roman" w:hAnsi="Times New Roman" w:eastAsia="宋体" w:cs="Times New Roman"/>
      <w:color w:val="auto"/>
      <w:kern w:val="2"/>
      <w:szCs w:val="24"/>
      <w:lang w:eastAsia="zh-CN"/>
    </w:rPr>
  </w:style>
  <w:style w:type="paragraph" w:styleId="19">
    <w:name w:val="annotation text"/>
    <w:basedOn w:val="1"/>
    <w:link w:val="91"/>
    <w:qFormat/>
    <w:uiPriority w:val="99"/>
    <w:pPr>
      <w:widowControl w:val="0"/>
      <w:kinsoku/>
      <w:autoSpaceDE/>
      <w:autoSpaceDN/>
      <w:adjustRightInd/>
      <w:snapToGrid/>
    </w:pPr>
    <w:rPr>
      <w:rFonts w:ascii="Times New Roman" w:hAnsi="Times New Roman" w:eastAsia="宋体" w:cs="Times New Roman"/>
      <w:color w:val="auto"/>
      <w:kern w:val="2"/>
      <w:szCs w:val="24"/>
      <w:lang w:eastAsia="zh-CN"/>
    </w:rPr>
  </w:style>
  <w:style w:type="paragraph" w:styleId="20">
    <w:name w:val="Salutation"/>
    <w:basedOn w:val="1"/>
    <w:next w:val="1"/>
    <w:link w:val="92"/>
    <w:qFormat/>
    <w:uiPriority w:val="0"/>
    <w:pPr>
      <w:widowControl w:val="0"/>
      <w:kinsoku/>
      <w:autoSpaceDE/>
      <w:autoSpaceDN/>
      <w:adjustRightInd/>
      <w:snapToGrid/>
      <w:jc w:val="both"/>
    </w:pPr>
    <w:rPr>
      <w:rFonts w:ascii="Times New Roman" w:hAnsi="Times New Roman" w:eastAsia="宋体" w:cs="Times New Roman"/>
      <w:color w:val="auto"/>
      <w:kern w:val="2"/>
      <w:sz w:val="24"/>
      <w:szCs w:val="20"/>
      <w:lang w:eastAsia="zh-CN"/>
    </w:rPr>
  </w:style>
  <w:style w:type="paragraph" w:styleId="21">
    <w:name w:val="Body Text 3"/>
    <w:basedOn w:val="1"/>
    <w:link w:val="93"/>
    <w:qFormat/>
    <w:uiPriority w:val="99"/>
    <w:pPr>
      <w:widowControl w:val="0"/>
      <w:kinsoku/>
      <w:autoSpaceDE/>
      <w:autoSpaceDN/>
      <w:adjustRightInd/>
      <w:snapToGrid/>
      <w:spacing w:after="120"/>
      <w:jc w:val="both"/>
    </w:pPr>
    <w:rPr>
      <w:rFonts w:ascii="Times New Roman" w:hAnsi="Times New Roman" w:eastAsia="宋体" w:cs="Times New Roman"/>
      <w:color w:val="auto"/>
      <w:kern w:val="2"/>
      <w:sz w:val="16"/>
      <w:szCs w:val="16"/>
      <w:lang w:eastAsia="zh-CN"/>
    </w:rPr>
  </w:style>
  <w:style w:type="paragraph" w:styleId="22">
    <w:name w:val="Closing"/>
    <w:basedOn w:val="1"/>
    <w:link w:val="94"/>
    <w:qFormat/>
    <w:uiPriority w:val="0"/>
    <w:pPr>
      <w:widowControl w:val="0"/>
      <w:kinsoku/>
      <w:autoSpaceDE/>
      <w:autoSpaceDN/>
      <w:adjustRightInd/>
      <w:snapToGrid/>
      <w:spacing w:line="360" w:lineRule="auto"/>
      <w:ind w:left="100"/>
      <w:jc w:val="both"/>
    </w:pPr>
    <w:rPr>
      <w:rFonts w:ascii="Times New Roman" w:hAnsi="Times New Roman" w:eastAsia="宋体" w:cs="Times New Roman"/>
      <w:color w:val="auto"/>
      <w:kern w:val="2"/>
      <w:sz w:val="24"/>
      <w:szCs w:val="24"/>
      <w:lang w:eastAsia="zh-CN"/>
    </w:rPr>
  </w:style>
  <w:style w:type="paragraph" w:styleId="23">
    <w:name w:val="Body Text"/>
    <w:basedOn w:val="1"/>
    <w:next w:val="24"/>
    <w:link w:val="105"/>
    <w:qFormat/>
    <w:uiPriority w:val="99"/>
    <w:rPr>
      <w:rFonts w:eastAsia="Arial"/>
    </w:rPr>
  </w:style>
  <w:style w:type="paragraph" w:customStyle="1" w:styleId="24">
    <w:name w:val="目录 11"/>
    <w:next w:val="1"/>
    <w:qFormat/>
    <w:uiPriority w:val="0"/>
    <w:pPr>
      <w:wordWrap w:val="0"/>
      <w:jc w:val="both"/>
    </w:pPr>
    <w:rPr>
      <w:rFonts w:ascii="Calibri" w:hAnsi="Calibri" w:eastAsia="宋体" w:cs="Times New Roman"/>
      <w:sz w:val="21"/>
      <w:szCs w:val="22"/>
      <w:lang w:val="en-US" w:eastAsia="zh-CN" w:bidi="ar-SA"/>
    </w:rPr>
  </w:style>
  <w:style w:type="paragraph" w:styleId="25">
    <w:name w:val="Body Text Indent"/>
    <w:basedOn w:val="1"/>
    <w:link w:val="74"/>
    <w:unhideWhenUsed/>
    <w:qFormat/>
    <w:uiPriority w:val="99"/>
    <w:pPr>
      <w:spacing w:after="120"/>
      <w:ind w:left="420" w:leftChars="200"/>
    </w:pPr>
  </w:style>
  <w:style w:type="paragraph" w:styleId="26">
    <w:name w:val="List 2"/>
    <w:basedOn w:val="1"/>
    <w:qFormat/>
    <w:uiPriority w:val="0"/>
    <w:pPr>
      <w:widowControl w:val="0"/>
      <w:kinsoku/>
      <w:autoSpaceDE/>
      <w:autoSpaceDN/>
      <w:adjustRightInd/>
      <w:snapToGrid/>
      <w:ind w:left="100" w:leftChars="200" w:hanging="200" w:hangingChars="200"/>
      <w:jc w:val="both"/>
    </w:pPr>
    <w:rPr>
      <w:rFonts w:ascii="Times New Roman" w:hAnsi="Times New Roman" w:eastAsia="宋体" w:cs="Times New Roman"/>
      <w:color w:val="auto"/>
      <w:kern w:val="2"/>
      <w:szCs w:val="24"/>
      <w:lang w:eastAsia="zh-CN"/>
    </w:rPr>
  </w:style>
  <w:style w:type="paragraph" w:styleId="27">
    <w:name w:val="List Continue"/>
    <w:basedOn w:val="1"/>
    <w:qFormat/>
    <w:uiPriority w:val="0"/>
    <w:pPr>
      <w:widowControl w:val="0"/>
      <w:kinsoku/>
      <w:autoSpaceDE/>
      <w:autoSpaceDN/>
      <w:snapToGrid/>
      <w:spacing w:after="120" w:line="360" w:lineRule="atLeast"/>
      <w:ind w:left="200" w:leftChars="200"/>
    </w:pPr>
    <w:rPr>
      <w:rFonts w:ascii="Times New Roman" w:hAnsi="Times New Roman" w:eastAsia="宋体" w:cs="Times New Roman"/>
      <w:color w:val="auto"/>
      <w:sz w:val="24"/>
      <w:szCs w:val="20"/>
      <w:lang w:eastAsia="zh-CN"/>
    </w:rPr>
  </w:style>
  <w:style w:type="paragraph" w:styleId="28">
    <w:name w:val="Block Text"/>
    <w:basedOn w:val="1"/>
    <w:qFormat/>
    <w:uiPriority w:val="99"/>
    <w:pPr>
      <w:kinsoku/>
      <w:autoSpaceDE/>
      <w:autoSpaceDN/>
      <w:adjustRightInd/>
      <w:snapToGrid/>
      <w:ind w:left="480" w:right="-341" w:firstLine="513"/>
      <w:jc w:val="both"/>
    </w:pPr>
    <w:rPr>
      <w:rFonts w:ascii="Times New Roman" w:hAnsi="Times New Roman" w:eastAsia="宋体" w:cs="Times New Roman"/>
      <w:color w:val="auto"/>
      <w:sz w:val="24"/>
      <w:szCs w:val="20"/>
      <w:lang w:eastAsia="zh-CN"/>
    </w:rPr>
  </w:style>
  <w:style w:type="paragraph" w:styleId="29">
    <w:name w:val="index 4"/>
    <w:basedOn w:val="1"/>
    <w:next w:val="1"/>
    <w:qFormat/>
    <w:uiPriority w:val="0"/>
    <w:pPr>
      <w:widowControl w:val="0"/>
      <w:kinsoku/>
      <w:autoSpaceDE/>
      <w:autoSpaceDN/>
      <w:adjustRightInd/>
      <w:snapToGrid/>
      <w:ind w:left="600" w:leftChars="600"/>
      <w:jc w:val="both"/>
    </w:pPr>
    <w:rPr>
      <w:rFonts w:ascii="Times New Roman" w:hAnsi="Times New Roman" w:eastAsia="宋体" w:cs="Times New Roman"/>
      <w:color w:val="auto"/>
      <w:kern w:val="2"/>
      <w:szCs w:val="24"/>
      <w:lang w:eastAsia="zh-CN"/>
    </w:rPr>
  </w:style>
  <w:style w:type="paragraph" w:styleId="30">
    <w:name w:val="toc 5"/>
    <w:basedOn w:val="1"/>
    <w:next w:val="1"/>
    <w:qFormat/>
    <w:uiPriority w:val="39"/>
    <w:pPr>
      <w:widowControl w:val="0"/>
      <w:kinsoku/>
      <w:autoSpaceDE/>
      <w:autoSpaceDN/>
      <w:adjustRightInd/>
      <w:snapToGrid/>
      <w:ind w:left="1680" w:leftChars="800"/>
      <w:jc w:val="both"/>
    </w:pPr>
    <w:rPr>
      <w:rFonts w:ascii="Times New Roman" w:hAnsi="Times New Roman" w:eastAsia="宋体" w:cs="Times New Roman"/>
      <w:color w:val="auto"/>
      <w:kern w:val="2"/>
      <w:szCs w:val="24"/>
      <w:lang w:eastAsia="zh-CN"/>
    </w:rPr>
  </w:style>
  <w:style w:type="paragraph" w:styleId="31">
    <w:name w:val="toc 3"/>
    <w:basedOn w:val="1"/>
    <w:next w:val="1"/>
    <w:qFormat/>
    <w:uiPriority w:val="39"/>
    <w:pPr>
      <w:widowControl w:val="0"/>
      <w:kinsoku/>
      <w:autoSpaceDE/>
      <w:autoSpaceDN/>
      <w:adjustRightInd/>
      <w:snapToGrid/>
      <w:ind w:left="840" w:leftChars="400"/>
      <w:jc w:val="both"/>
    </w:pPr>
    <w:rPr>
      <w:rFonts w:ascii="Times New Roman" w:hAnsi="Times New Roman" w:eastAsia="宋体" w:cs="Times New Roman"/>
      <w:color w:val="auto"/>
      <w:kern w:val="2"/>
      <w:szCs w:val="24"/>
      <w:lang w:eastAsia="zh-CN"/>
    </w:rPr>
  </w:style>
  <w:style w:type="paragraph" w:styleId="32">
    <w:name w:val="Plain Text"/>
    <w:basedOn w:val="1"/>
    <w:link w:val="73"/>
    <w:qFormat/>
    <w:uiPriority w:val="99"/>
    <w:pPr>
      <w:widowControl w:val="0"/>
      <w:kinsoku/>
      <w:autoSpaceDE/>
      <w:autoSpaceDN/>
      <w:adjustRightInd/>
      <w:snapToGrid/>
      <w:jc w:val="both"/>
    </w:pPr>
    <w:rPr>
      <w:rFonts w:ascii="宋体" w:hAnsi="Courier New" w:eastAsia="宋体" w:cs="Times New Roman"/>
      <w:color w:val="auto"/>
      <w:kern w:val="2"/>
      <w:szCs w:val="20"/>
      <w:lang w:eastAsia="zh-CN"/>
    </w:rPr>
  </w:style>
  <w:style w:type="paragraph" w:styleId="33">
    <w:name w:val="toc 8"/>
    <w:basedOn w:val="1"/>
    <w:next w:val="1"/>
    <w:qFormat/>
    <w:uiPriority w:val="39"/>
    <w:pPr>
      <w:widowControl w:val="0"/>
      <w:kinsoku/>
      <w:autoSpaceDE/>
      <w:autoSpaceDN/>
      <w:adjustRightInd/>
      <w:snapToGrid/>
      <w:ind w:left="2940" w:leftChars="1400"/>
      <w:jc w:val="both"/>
    </w:pPr>
    <w:rPr>
      <w:rFonts w:ascii="Times New Roman" w:hAnsi="Times New Roman" w:eastAsia="宋体" w:cs="Times New Roman"/>
      <w:color w:val="auto"/>
      <w:kern w:val="2"/>
      <w:szCs w:val="24"/>
      <w:lang w:eastAsia="zh-CN"/>
    </w:rPr>
  </w:style>
  <w:style w:type="paragraph" w:styleId="34">
    <w:name w:val="Date"/>
    <w:basedOn w:val="1"/>
    <w:next w:val="1"/>
    <w:link w:val="97"/>
    <w:qFormat/>
    <w:uiPriority w:val="99"/>
    <w:pPr>
      <w:widowControl w:val="0"/>
      <w:kinsoku/>
      <w:autoSpaceDE/>
      <w:autoSpaceDN/>
      <w:adjustRightInd/>
      <w:snapToGrid/>
      <w:ind w:left="100" w:leftChars="2500"/>
      <w:jc w:val="both"/>
    </w:pPr>
    <w:rPr>
      <w:rFonts w:ascii="仿宋_GB2312" w:hAnsi="宋体" w:eastAsia="仿宋_GB2312" w:cs="Times New Roman"/>
      <w:kern w:val="2"/>
      <w:sz w:val="24"/>
      <w:szCs w:val="24"/>
      <w:lang w:eastAsia="zh-CN"/>
    </w:rPr>
  </w:style>
  <w:style w:type="paragraph" w:styleId="35">
    <w:name w:val="Body Text Indent 2"/>
    <w:basedOn w:val="1"/>
    <w:link w:val="76"/>
    <w:unhideWhenUsed/>
    <w:qFormat/>
    <w:uiPriority w:val="99"/>
    <w:pPr>
      <w:spacing w:after="120" w:line="480" w:lineRule="auto"/>
      <w:ind w:left="420" w:leftChars="200"/>
    </w:pPr>
  </w:style>
  <w:style w:type="paragraph" w:styleId="36">
    <w:name w:val="Balloon Text"/>
    <w:basedOn w:val="1"/>
    <w:link w:val="98"/>
    <w:qFormat/>
    <w:uiPriority w:val="99"/>
    <w:pPr>
      <w:widowControl w:val="0"/>
      <w:kinsoku/>
      <w:autoSpaceDE/>
      <w:autoSpaceDN/>
      <w:adjustRightInd/>
      <w:snapToGrid/>
      <w:jc w:val="both"/>
    </w:pPr>
    <w:rPr>
      <w:rFonts w:ascii="Times New Roman" w:hAnsi="Times New Roman" w:eastAsia="宋体" w:cs="Times New Roman"/>
      <w:color w:val="auto"/>
      <w:kern w:val="2"/>
      <w:sz w:val="18"/>
      <w:szCs w:val="18"/>
      <w:lang w:eastAsia="zh-CN"/>
    </w:rPr>
  </w:style>
  <w:style w:type="paragraph" w:styleId="37">
    <w:name w:val="footer"/>
    <w:basedOn w:val="1"/>
    <w:link w:val="71"/>
    <w:unhideWhenUsed/>
    <w:qFormat/>
    <w:uiPriority w:val="99"/>
    <w:pPr>
      <w:tabs>
        <w:tab w:val="center" w:pos="4153"/>
        <w:tab w:val="right" w:pos="8306"/>
      </w:tabs>
    </w:pPr>
    <w:rPr>
      <w:sz w:val="18"/>
      <w:szCs w:val="18"/>
    </w:rPr>
  </w:style>
  <w:style w:type="paragraph" w:styleId="38">
    <w:name w:val="header"/>
    <w:basedOn w:val="1"/>
    <w:link w:val="70"/>
    <w:unhideWhenUsed/>
    <w:qFormat/>
    <w:uiPriority w:val="99"/>
    <w:pPr>
      <w:pBdr>
        <w:bottom w:val="single" w:color="auto" w:sz="6" w:space="1"/>
      </w:pBdr>
      <w:tabs>
        <w:tab w:val="center" w:pos="4153"/>
        <w:tab w:val="right" w:pos="8306"/>
      </w:tabs>
      <w:jc w:val="center"/>
    </w:pPr>
    <w:rPr>
      <w:sz w:val="18"/>
      <w:szCs w:val="18"/>
    </w:rPr>
  </w:style>
  <w:style w:type="paragraph" w:styleId="39">
    <w:name w:val="toc 1"/>
    <w:basedOn w:val="1"/>
    <w:next w:val="1"/>
    <w:qFormat/>
    <w:uiPriority w:val="39"/>
    <w:pPr>
      <w:widowControl w:val="0"/>
      <w:tabs>
        <w:tab w:val="left" w:pos="1050"/>
        <w:tab w:val="right" w:leader="dot" w:pos="8937"/>
      </w:tabs>
      <w:kinsoku/>
      <w:autoSpaceDE/>
      <w:autoSpaceDN/>
      <w:adjustRightInd/>
      <w:snapToGrid/>
      <w:spacing w:line="300" w:lineRule="auto"/>
      <w:jc w:val="both"/>
    </w:pPr>
    <w:rPr>
      <w:rFonts w:ascii="宋体" w:hAnsi="宋体" w:eastAsia="宋体" w:cs="Times New Roman"/>
      <w:b/>
      <w:color w:val="auto"/>
      <w:kern w:val="2"/>
      <w:sz w:val="24"/>
      <w:szCs w:val="24"/>
      <w:lang w:eastAsia="zh-CN"/>
    </w:rPr>
  </w:style>
  <w:style w:type="paragraph" w:styleId="40">
    <w:name w:val="toc 4"/>
    <w:basedOn w:val="1"/>
    <w:next w:val="1"/>
    <w:qFormat/>
    <w:uiPriority w:val="39"/>
    <w:pPr>
      <w:widowControl w:val="0"/>
      <w:kinsoku/>
      <w:autoSpaceDE/>
      <w:autoSpaceDN/>
      <w:adjustRightInd/>
      <w:snapToGrid/>
      <w:ind w:left="1260" w:leftChars="600"/>
      <w:jc w:val="both"/>
    </w:pPr>
    <w:rPr>
      <w:rFonts w:ascii="Times New Roman" w:hAnsi="Times New Roman" w:eastAsia="宋体" w:cs="Times New Roman"/>
      <w:color w:val="auto"/>
      <w:kern w:val="2"/>
      <w:szCs w:val="24"/>
      <w:lang w:eastAsia="zh-CN"/>
    </w:rPr>
  </w:style>
  <w:style w:type="paragraph" w:styleId="41">
    <w:name w:val="Subtitle"/>
    <w:basedOn w:val="1"/>
    <w:link w:val="99"/>
    <w:qFormat/>
    <w:uiPriority w:val="0"/>
    <w:pPr>
      <w:widowControl w:val="0"/>
      <w:kinsoku/>
      <w:autoSpaceDE/>
      <w:autoSpaceDN/>
      <w:snapToGrid/>
      <w:spacing w:line="578" w:lineRule="atLeast"/>
      <w:jc w:val="center"/>
    </w:pPr>
    <w:rPr>
      <w:rFonts w:eastAsia="宋体" w:cs="Times New Roman"/>
      <w:b/>
      <w:sz w:val="44"/>
      <w:szCs w:val="20"/>
      <w:lang w:eastAsia="zh-CN"/>
    </w:rPr>
  </w:style>
  <w:style w:type="paragraph" w:styleId="42">
    <w:name w:val="List"/>
    <w:basedOn w:val="1"/>
    <w:qFormat/>
    <w:uiPriority w:val="99"/>
    <w:pPr>
      <w:widowControl w:val="0"/>
      <w:kinsoku/>
      <w:autoSpaceDE/>
      <w:autoSpaceDN/>
      <w:adjustRightInd/>
      <w:snapToGrid/>
      <w:ind w:left="200" w:hanging="200" w:hangingChars="200"/>
      <w:jc w:val="both"/>
    </w:pPr>
    <w:rPr>
      <w:rFonts w:ascii="Times New Roman" w:hAnsi="Times New Roman" w:eastAsia="宋体" w:cs="Times New Roman"/>
      <w:color w:val="auto"/>
      <w:kern w:val="2"/>
      <w:szCs w:val="24"/>
      <w:lang w:eastAsia="zh-CN"/>
    </w:rPr>
  </w:style>
  <w:style w:type="paragraph" w:styleId="43">
    <w:name w:val="toc 6"/>
    <w:basedOn w:val="1"/>
    <w:next w:val="1"/>
    <w:qFormat/>
    <w:uiPriority w:val="39"/>
    <w:pPr>
      <w:widowControl w:val="0"/>
      <w:kinsoku/>
      <w:autoSpaceDE/>
      <w:autoSpaceDN/>
      <w:adjustRightInd/>
      <w:snapToGrid/>
      <w:ind w:left="2100" w:leftChars="1000"/>
      <w:jc w:val="both"/>
    </w:pPr>
    <w:rPr>
      <w:rFonts w:ascii="Times New Roman" w:hAnsi="Times New Roman" w:eastAsia="宋体" w:cs="Times New Roman"/>
      <w:color w:val="auto"/>
      <w:kern w:val="2"/>
      <w:szCs w:val="24"/>
      <w:lang w:eastAsia="zh-CN"/>
    </w:rPr>
  </w:style>
  <w:style w:type="paragraph" w:styleId="44">
    <w:name w:val="Body Text Indent 3"/>
    <w:basedOn w:val="1"/>
    <w:link w:val="100"/>
    <w:qFormat/>
    <w:uiPriority w:val="99"/>
    <w:pPr>
      <w:widowControl w:val="0"/>
      <w:kinsoku/>
      <w:snapToGrid/>
      <w:spacing w:before="120" w:line="22" w:lineRule="atLeast"/>
      <w:ind w:left="720" w:firstLine="480"/>
    </w:pPr>
    <w:rPr>
      <w:rFonts w:ascii="宋体" w:hAnsi="Times New Roman" w:eastAsia="宋体" w:cs="Times New Roman"/>
      <w:color w:val="auto"/>
      <w:sz w:val="24"/>
      <w:szCs w:val="20"/>
      <w:lang w:eastAsia="zh-CN"/>
    </w:rPr>
  </w:style>
  <w:style w:type="paragraph" w:styleId="45">
    <w:name w:val="toc 2"/>
    <w:basedOn w:val="1"/>
    <w:next w:val="1"/>
    <w:qFormat/>
    <w:uiPriority w:val="39"/>
    <w:pPr>
      <w:widowControl w:val="0"/>
      <w:tabs>
        <w:tab w:val="right" w:leader="dot" w:pos="8937"/>
      </w:tabs>
      <w:kinsoku/>
      <w:autoSpaceDE/>
      <w:autoSpaceDN/>
      <w:adjustRightInd/>
      <w:snapToGrid/>
      <w:spacing w:line="312" w:lineRule="auto"/>
      <w:ind w:left="420" w:leftChars="200"/>
      <w:jc w:val="both"/>
    </w:pPr>
    <w:rPr>
      <w:rFonts w:ascii="Times New Roman" w:hAnsi="Times New Roman" w:eastAsia="宋体" w:cs="Times New Roman"/>
      <w:color w:val="auto"/>
      <w:kern w:val="2"/>
      <w:szCs w:val="24"/>
      <w:lang w:eastAsia="zh-CN"/>
    </w:rPr>
  </w:style>
  <w:style w:type="paragraph" w:styleId="46">
    <w:name w:val="toc 9"/>
    <w:basedOn w:val="1"/>
    <w:next w:val="1"/>
    <w:qFormat/>
    <w:uiPriority w:val="39"/>
    <w:pPr>
      <w:widowControl w:val="0"/>
      <w:kinsoku/>
      <w:autoSpaceDE/>
      <w:autoSpaceDN/>
      <w:adjustRightInd/>
      <w:snapToGrid/>
      <w:ind w:left="3360" w:leftChars="1600"/>
      <w:jc w:val="both"/>
    </w:pPr>
    <w:rPr>
      <w:rFonts w:ascii="Times New Roman" w:hAnsi="Times New Roman" w:eastAsia="宋体" w:cs="Times New Roman"/>
      <w:color w:val="auto"/>
      <w:kern w:val="2"/>
      <w:szCs w:val="24"/>
      <w:lang w:eastAsia="zh-CN"/>
    </w:rPr>
  </w:style>
  <w:style w:type="paragraph" w:styleId="47">
    <w:name w:val="Body Text 2"/>
    <w:basedOn w:val="1"/>
    <w:link w:val="101"/>
    <w:qFormat/>
    <w:uiPriority w:val="99"/>
    <w:pPr>
      <w:widowControl w:val="0"/>
      <w:kinsoku/>
      <w:autoSpaceDE/>
      <w:autoSpaceDN/>
      <w:adjustRightInd/>
      <w:snapToGrid/>
      <w:spacing w:after="120" w:line="480" w:lineRule="auto"/>
      <w:jc w:val="both"/>
    </w:pPr>
    <w:rPr>
      <w:rFonts w:ascii="Times New Roman" w:hAnsi="Times New Roman" w:eastAsia="宋体" w:cs="Times New Roman"/>
      <w:color w:val="auto"/>
      <w:kern w:val="2"/>
      <w:szCs w:val="24"/>
      <w:lang w:eastAsia="zh-CN"/>
    </w:rPr>
  </w:style>
  <w:style w:type="paragraph" w:styleId="48">
    <w:name w:val="HTML Preformatted"/>
    <w:basedOn w:val="1"/>
    <w:link w:val="102"/>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pPr>
    <w:rPr>
      <w:rFonts w:ascii="宋体" w:hAnsi="宋体" w:eastAsia="宋体" w:cs="宋体"/>
      <w:color w:val="auto"/>
      <w:sz w:val="24"/>
      <w:szCs w:val="24"/>
      <w:lang w:eastAsia="zh-CN"/>
    </w:rPr>
  </w:style>
  <w:style w:type="paragraph" w:styleId="49">
    <w:name w:val="Normal (Web)"/>
    <w:basedOn w:val="1"/>
    <w:unhideWhenUsed/>
    <w:qFormat/>
    <w:uiPriority w:val="0"/>
    <w:pPr>
      <w:kinsoku/>
      <w:autoSpaceDE/>
      <w:autoSpaceDN/>
      <w:adjustRightInd/>
      <w:snapToGrid/>
      <w:spacing w:before="100" w:beforeAutospacing="1" w:after="100" w:afterAutospacing="1"/>
    </w:pPr>
    <w:rPr>
      <w:rFonts w:ascii="宋体" w:hAnsi="宋体" w:eastAsia="宋体" w:cs="宋体"/>
      <w:color w:val="auto"/>
      <w:sz w:val="24"/>
      <w:szCs w:val="24"/>
      <w:lang w:eastAsia="zh-CN"/>
    </w:rPr>
  </w:style>
  <w:style w:type="paragraph" w:styleId="50">
    <w:name w:val="index 1"/>
    <w:basedOn w:val="1"/>
    <w:next w:val="1"/>
    <w:qFormat/>
    <w:uiPriority w:val="99"/>
    <w:pPr>
      <w:widowControl w:val="0"/>
      <w:kinsoku/>
      <w:autoSpaceDE/>
      <w:autoSpaceDN/>
      <w:adjustRightInd/>
      <w:snapToGrid/>
      <w:jc w:val="both"/>
    </w:pPr>
    <w:rPr>
      <w:rFonts w:ascii="Times New Roman" w:hAnsi="Times New Roman" w:eastAsia="宋体" w:cs="Times New Roman"/>
      <w:color w:val="auto"/>
      <w:kern w:val="2"/>
      <w:szCs w:val="20"/>
      <w:lang w:eastAsia="zh-CN"/>
    </w:rPr>
  </w:style>
  <w:style w:type="paragraph" w:styleId="51">
    <w:name w:val="Title"/>
    <w:basedOn w:val="1"/>
    <w:link w:val="103"/>
    <w:qFormat/>
    <w:uiPriority w:val="99"/>
    <w:pPr>
      <w:widowControl w:val="0"/>
      <w:kinsoku/>
      <w:autoSpaceDE/>
      <w:autoSpaceDN/>
      <w:adjustRightInd/>
      <w:snapToGrid/>
      <w:jc w:val="center"/>
      <w:outlineLvl w:val="0"/>
    </w:pPr>
    <w:rPr>
      <w:rFonts w:ascii="Times New Roman" w:hAnsi="Times New Roman" w:eastAsia="宋体" w:cs="Times New Roman"/>
      <w:b/>
      <w:color w:val="auto"/>
      <w:kern w:val="2"/>
      <w:sz w:val="32"/>
      <w:szCs w:val="20"/>
      <w:lang w:eastAsia="zh-CN"/>
    </w:rPr>
  </w:style>
  <w:style w:type="paragraph" w:styleId="52">
    <w:name w:val="annotation subject"/>
    <w:basedOn w:val="19"/>
    <w:next w:val="19"/>
    <w:link w:val="104"/>
    <w:qFormat/>
    <w:uiPriority w:val="99"/>
    <w:rPr>
      <w:b/>
      <w:bCs/>
    </w:rPr>
  </w:style>
  <w:style w:type="paragraph" w:styleId="53">
    <w:name w:val="Body Text First Indent"/>
    <w:basedOn w:val="23"/>
    <w:link w:val="106"/>
    <w:qFormat/>
    <w:uiPriority w:val="0"/>
    <w:pPr>
      <w:widowControl w:val="0"/>
      <w:kinsoku/>
      <w:autoSpaceDE/>
      <w:autoSpaceDN/>
      <w:adjustRightInd/>
      <w:snapToGrid/>
      <w:spacing w:after="120"/>
      <w:ind w:firstLine="100" w:firstLineChars="100"/>
      <w:jc w:val="both"/>
    </w:pPr>
    <w:rPr>
      <w:rFonts w:ascii="Times New Roman" w:hAnsi="Times New Roman" w:eastAsia="宋体" w:cs="Times New Roman"/>
      <w:color w:val="auto"/>
      <w:kern w:val="2"/>
      <w:szCs w:val="24"/>
      <w:lang w:eastAsia="zh-CN"/>
    </w:rPr>
  </w:style>
  <w:style w:type="paragraph" w:styleId="54">
    <w:name w:val="Body Text First Indent 2"/>
    <w:basedOn w:val="25"/>
    <w:link w:val="75"/>
    <w:unhideWhenUsed/>
    <w:qFormat/>
    <w:uiPriority w:val="0"/>
    <w:pPr>
      <w:ind w:firstLine="420" w:firstLineChars="200"/>
    </w:pPr>
  </w:style>
  <w:style w:type="table" w:styleId="56">
    <w:name w:val="Table Grid"/>
    <w:basedOn w:val="55"/>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7">
    <w:name w:val="Medium Grid 1 Accent 2"/>
    <w:basedOn w:val="55"/>
    <w:qFormat/>
    <w:uiPriority w:val="0"/>
    <w:rPr>
      <w:rFonts w:ascii="Times New Roman" w:hAnsi="Times New Roman" w:eastAsia="宋体" w:cs="Times New Roman"/>
      <w:kern w:val="2"/>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9">
    <w:name w:val="Strong"/>
    <w:qFormat/>
    <w:uiPriority w:val="0"/>
    <w:rPr>
      <w:b/>
      <w:bCs/>
    </w:rPr>
  </w:style>
  <w:style w:type="character" w:styleId="60">
    <w:name w:val="page number"/>
    <w:qFormat/>
    <w:uiPriority w:val="99"/>
  </w:style>
  <w:style w:type="character" w:styleId="61">
    <w:name w:val="FollowedHyperlink"/>
    <w:qFormat/>
    <w:uiPriority w:val="99"/>
    <w:rPr>
      <w:color w:val="800080"/>
      <w:u w:val="single"/>
    </w:rPr>
  </w:style>
  <w:style w:type="character" w:styleId="62">
    <w:name w:val="Emphasis"/>
    <w:qFormat/>
    <w:uiPriority w:val="0"/>
    <w:rPr>
      <w:color w:val="CC0033"/>
    </w:rPr>
  </w:style>
  <w:style w:type="character" w:styleId="63">
    <w:name w:val="Hyperlink"/>
    <w:qFormat/>
    <w:uiPriority w:val="99"/>
    <w:rPr>
      <w:color w:val="0000FF"/>
      <w:u w:val="single"/>
    </w:rPr>
  </w:style>
  <w:style w:type="character" w:styleId="64">
    <w:name w:val="annotation reference"/>
    <w:qFormat/>
    <w:uiPriority w:val="99"/>
    <w:rPr>
      <w:sz w:val="21"/>
      <w:szCs w:val="21"/>
    </w:rPr>
  </w:style>
  <w:style w:type="character" w:styleId="65">
    <w:name w:val="HTML Cite"/>
    <w:qFormat/>
    <w:uiPriority w:val="0"/>
    <w:rPr>
      <w:i/>
      <w:iCs/>
    </w:rPr>
  </w:style>
  <w:style w:type="character" w:customStyle="1" w:styleId="66">
    <w:name w:val="标题 3 Char"/>
    <w:qFormat/>
    <w:uiPriority w:val="0"/>
    <w:rPr>
      <w:rFonts w:ascii="宋体" w:eastAsia="宋体"/>
      <w:b/>
      <w:sz w:val="24"/>
      <w:u w:val="single"/>
      <w:lang w:val="en-US" w:eastAsia="zh-CN" w:bidi="ar-SA"/>
    </w:rPr>
  </w:style>
  <w:style w:type="character" w:customStyle="1" w:styleId="67">
    <w:name w:val="标题 1 字符1"/>
    <w:qFormat/>
    <w:uiPriority w:val="99"/>
    <w:rPr>
      <w:rFonts w:ascii="Times New Roman" w:hAnsi="Times New Roman" w:eastAsia="宋体"/>
      <w:b/>
      <w:kern w:val="44"/>
      <w:sz w:val="44"/>
    </w:rPr>
  </w:style>
  <w:style w:type="table" w:customStyle="1" w:styleId="68">
    <w:name w:val="Table Normal"/>
    <w:unhideWhenUsed/>
    <w:qFormat/>
    <w:uiPriority w:val="2"/>
    <w:tblPr>
      <w:tblCellMar>
        <w:top w:w="0" w:type="dxa"/>
        <w:left w:w="0" w:type="dxa"/>
        <w:bottom w:w="0" w:type="dxa"/>
        <w:right w:w="0" w:type="dxa"/>
      </w:tblCellMar>
    </w:tblPr>
  </w:style>
  <w:style w:type="paragraph" w:customStyle="1" w:styleId="69">
    <w:name w:val="Table Text"/>
    <w:basedOn w:val="1"/>
    <w:semiHidden/>
    <w:qFormat/>
    <w:uiPriority w:val="0"/>
    <w:rPr>
      <w:rFonts w:eastAsia="Arial"/>
    </w:rPr>
  </w:style>
  <w:style w:type="character" w:customStyle="1" w:styleId="70">
    <w:name w:val="页眉 字符"/>
    <w:basedOn w:val="58"/>
    <w:link w:val="38"/>
    <w:qFormat/>
    <w:uiPriority w:val="99"/>
    <w:rPr>
      <w:sz w:val="18"/>
      <w:szCs w:val="18"/>
    </w:rPr>
  </w:style>
  <w:style w:type="character" w:customStyle="1" w:styleId="71">
    <w:name w:val="页脚 字符"/>
    <w:basedOn w:val="58"/>
    <w:link w:val="37"/>
    <w:qFormat/>
    <w:uiPriority w:val="99"/>
    <w:rPr>
      <w:sz w:val="18"/>
      <w:szCs w:val="18"/>
    </w:rPr>
  </w:style>
  <w:style w:type="character" w:customStyle="1" w:styleId="72">
    <w:name w:val="纯文本 字符"/>
    <w:basedOn w:val="58"/>
    <w:qFormat/>
    <w:uiPriority w:val="99"/>
    <w:rPr>
      <w:rFonts w:hAnsi="Courier New" w:cs="Courier New" w:asciiTheme="minorEastAsia"/>
    </w:rPr>
  </w:style>
  <w:style w:type="character" w:customStyle="1" w:styleId="73">
    <w:name w:val="纯文本 字符1"/>
    <w:link w:val="32"/>
    <w:qFormat/>
    <w:uiPriority w:val="99"/>
    <w:rPr>
      <w:rFonts w:ascii="宋体" w:hAnsi="Courier New" w:eastAsia="宋体" w:cs="Times New Roman"/>
      <w:color w:val="auto"/>
      <w:kern w:val="2"/>
      <w:szCs w:val="20"/>
      <w:lang w:eastAsia="zh-CN"/>
    </w:rPr>
  </w:style>
  <w:style w:type="character" w:customStyle="1" w:styleId="74">
    <w:name w:val="正文文本缩进 字符"/>
    <w:basedOn w:val="58"/>
    <w:link w:val="25"/>
    <w:qFormat/>
    <w:uiPriority w:val="99"/>
  </w:style>
  <w:style w:type="character" w:customStyle="1" w:styleId="75">
    <w:name w:val="正文文本首行缩进 2 字符"/>
    <w:basedOn w:val="74"/>
    <w:link w:val="54"/>
    <w:qFormat/>
    <w:uiPriority w:val="0"/>
  </w:style>
  <w:style w:type="character" w:customStyle="1" w:styleId="76">
    <w:name w:val="正文文本缩进 2 字符"/>
    <w:basedOn w:val="58"/>
    <w:link w:val="35"/>
    <w:qFormat/>
    <w:uiPriority w:val="99"/>
  </w:style>
  <w:style w:type="character" w:customStyle="1" w:styleId="77">
    <w:name w:val="标题 1 字符"/>
    <w:basedOn w:val="58"/>
    <w:link w:val="3"/>
    <w:qFormat/>
    <w:uiPriority w:val="99"/>
    <w:rPr>
      <w:rFonts w:ascii="宋体" w:hAnsi="Times New Roman" w:eastAsia="宋体" w:cs="Times New Roman"/>
      <w:b/>
      <w:color w:val="auto"/>
      <w:kern w:val="44"/>
      <w:sz w:val="32"/>
      <w:szCs w:val="20"/>
      <w:lang w:eastAsia="zh-CN"/>
    </w:rPr>
  </w:style>
  <w:style w:type="character" w:customStyle="1" w:styleId="78">
    <w:name w:val="标题 2 字符"/>
    <w:basedOn w:val="58"/>
    <w:link w:val="4"/>
    <w:qFormat/>
    <w:uiPriority w:val="99"/>
    <w:rPr>
      <w:rFonts w:eastAsia="黑体" w:cs="Times New Roman"/>
      <w:b/>
      <w:color w:val="auto"/>
      <w:sz w:val="30"/>
      <w:szCs w:val="20"/>
      <w:lang w:eastAsia="zh-CN"/>
    </w:rPr>
  </w:style>
  <w:style w:type="character" w:customStyle="1" w:styleId="79">
    <w:name w:val="标题 3 字符"/>
    <w:basedOn w:val="58"/>
    <w:link w:val="5"/>
    <w:qFormat/>
    <w:uiPriority w:val="99"/>
    <w:rPr>
      <w:rFonts w:ascii="宋体" w:hAnsi="Times New Roman" w:eastAsia="宋体" w:cs="Times New Roman"/>
      <w:b/>
      <w:color w:val="auto"/>
      <w:sz w:val="24"/>
      <w:szCs w:val="20"/>
      <w:u w:val="single"/>
      <w:lang w:eastAsia="zh-CN"/>
    </w:rPr>
  </w:style>
  <w:style w:type="character" w:customStyle="1" w:styleId="80">
    <w:name w:val="标题 4 字符"/>
    <w:basedOn w:val="58"/>
    <w:link w:val="6"/>
    <w:qFormat/>
    <w:uiPriority w:val="99"/>
    <w:rPr>
      <w:rFonts w:eastAsia="黑体" w:cs="Times New Roman"/>
      <w:b/>
      <w:color w:val="auto"/>
      <w:sz w:val="28"/>
      <w:szCs w:val="20"/>
      <w:lang w:eastAsia="zh-CN"/>
    </w:rPr>
  </w:style>
  <w:style w:type="character" w:customStyle="1" w:styleId="81">
    <w:name w:val="标题 5 字符"/>
    <w:basedOn w:val="58"/>
    <w:link w:val="7"/>
    <w:qFormat/>
    <w:uiPriority w:val="99"/>
    <w:rPr>
      <w:rFonts w:ascii="Times New Roman" w:hAnsi="Times New Roman" w:eastAsia="宋体" w:cs="Times New Roman"/>
      <w:b/>
      <w:color w:val="auto"/>
      <w:sz w:val="28"/>
      <w:szCs w:val="20"/>
      <w:lang w:eastAsia="zh-CN"/>
    </w:rPr>
  </w:style>
  <w:style w:type="character" w:customStyle="1" w:styleId="82">
    <w:name w:val="标题 6 字符"/>
    <w:basedOn w:val="58"/>
    <w:link w:val="8"/>
    <w:qFormat/>
    <w:uiPriority w:val="99"/>
    <w:rPr>
      <w:rFonts w:eastAsia="黑体" w:cs="Times New Roman"/>
      <w:b/>
      <w:color w:val="auto"/>
      <w:sz w:val="24"/>
      <w:szCs w:val="20"/>
      <w:lang w:eastAsia="zh-CN"/>
    </w:rPr>
  </w:style>
  <w:style w:type="character" w:customStyle="1" w:styleId="83">
    <w:name w:val="标题 7 字符"/>
    <w:basedOn w:val="58"/>
    <w:link w:val="9"/>
    <w:qFormat/>
    <w:uiPriority w:val="99"/>
    <w:rPr>
      <w:rFonts w:ascii="Times New Roman" w:hAnsi="Times New Roman" w:eastAsia="宋体" w:cs="Times New Roman"/>
      <w:b/>
      <w:color w:val="auto"/>
      <w:sz w:val="24"/>
      <w:szCs w:val="20"/>
      <w:lang w:eastAsia="zh-CN"/>
    </w:rPr>
  </w:style>
  <w:style w:type="character" w:customStyle="1" w:styleId="84">
    <w:name w:val="标题 8 字符"/>
    <w:basedOn w:val="58"/>
    <w:link w:val="10"/>
    <w:qFormat/>
    <w:uiPriority w:val="99"/>
    <w:rPr>
      <w:rFonts w:eastAsia="黑体" w:cs="Times New Roman"/>
      <w:color w:val="auto"/>
      <w:sz w:val="24"/>
      <w:szCs w:val="20"/>
      <w:lang w:eastAsia="zh-CN"/>
    </w:rPr>
  </w:style>
  <w:style w:type="character" w:customStyle="1" w:styleId="85">
    <w:name w:val="标题 9 字符"/>
    <w:basedOn w:val="58"/>
    <w:link w:val="11"/>
    <w:qFormat/>
    <w:uiPriority w:val="99"/>
    <w:rPr>
      <w:rFonts w:eastAsia="黑体" w:cs="Times New Roman"/>
      <w:color w:val="auto"/>
      <w:szCs w:val="20"/>
      <w:lang w:eastAsia="zh-CN"/>
    </w:rPr>
  </w:style>
  <w:style w:type="character" w:customStyle="1" w:styleId="86">
    <w:name w:val="正文缩进 字符"/>
    <w:link w:val="2"/>
    <w:qFormat/>
    <w:uiPriority w:val="0"/>
    <w:rPr>
      <w:rFonts w:ascii="宋体" w:hAnsi="Times New Roman" w:eastAsia="宋体" w:cs="Times New Roman"/>
      <w:color w:val="auto"/>
      <w:kern w:val="2"/>
      <w:sz w:val="24"/>
      <w:szCs w:val="24"/>
      <w:lang w:eastAsia="zh-CN"/>
    </w:rPr>
  </w:style>
  <w:style w:type="character" w:customStyle="1" w:styleId="87">
    <w:name w:val="注释标题 字符"/>
    <w:basedOn w:val="58"/>
    <w:qFormat/>
    <w:uiPriority w:val="0"/>
  </w:style>
  <w:style w:type="character" w:customStyle="1" w:styleId="88">
    <w:name w:val="注释标题 字符1"/>
    <w:link w:val="14"/>
    <w:qFormat/>
    <w:uiPriority w:val="0"/>
    <w:rPr>
      <w:rFonts w:ascii="..ì." w:hAnsi="Times New Roman" w:eastAsia="..ì." w:cs="Times New Roman"/>
      <w:color w:val="auto"/>
      <w:sz w:val="24"/>
      <w:szCs w:val="20"/>
      <w:lang w:eastAsia="zh-CN"/>
    </w:rPr>
  </w:style>
  <w:style w:type="character" w:customStyle="1" w:styleId="89">
    <w:name w:val="文档结构图 字符"/>
    <w:basedOn w:val="58"/>
    <w:link w:val="18"/>
    <w:qFormat/>
    <w:uiPriority w:val="99"/>
    <w:rPr>
      <w:rFonts w:ascii="Times New Roman" w:hAnsi="Times New Roman" w:eastAsia="宋体" w:cs="Times New Roman"/>
      <w:color w:val="auto"/>
      <w:kern w:val="2"/>
      <w:szCs w:val="24"/>
      <w:shd w:val="clear" w:color="auto" w:fill="000080"/>
      <w:lang w:eastAsia="zh-CN"/>
    </w:rPr>
  </w:style>
  <w:style w:type="character" w:customStyle="1" w:styleId="90">
    <w:name w:val="批注文字 字符"/>
    <w:basedOn w:val="58"/>
    <w:qFormat/>
    <w:uiPriority w:val="99"/>
  </w:style>
  <w:style w:type="character" w:customStyle="1" w:styleId="91">
    <w:name w:val="批注文字 字符1"/>
    <w:link w:val="19"/>
    <w:qFormat/>
    <w:uiPriority w:val="99"/>
    <w:rPr>
      <w:rFonts w:ascii="Times New Roman" w:hAnsi="Times New Roman" w:eastAsia="宋体" w:cs="Times New Roman"/>
      <w:color w:val="auto"/>
      <w:kern w:val="2"/>
      <w:szCs w:val="24"/>
      <w:lang w:eastAsia="zh-CN"/>
    </w:rPr>
  </w:style>
  <w:style w:type="character" w:customStyle="1" w:styleId="92">
    <w:name w:val="称呼 字符"/>
    <w:basedOn w:val="58"/>
    <w:link w:val="20"/>
    <w:qFormat/>
    <w:uiPriority w:val="0"/>
    <w:rPr>
      <w:rFonts w:ascii="Times New Roman" w:hAnsi="Times New Roman" w:eastAsia="宋体" w:cs="Times New Roman"/>
      <w:color w:val="auto"/>
      <w:kern w:val="2"/>
      <w:sz w:val="24"/>
      <w:szCs w:val="20"/>
      <w:lang w:eastAsia="zh-CN"/>
    </w:rPr>
  </w:style>
  <w:style w:type="character" w:customStyle="1" w:styleId="93">
    <w:name w:val="正文文本 3 字符"/>
    <w:basedOn w:val="58"/>
    <w:link w:val="21"/>
    <w:qFormat/>
    <w:uiPriority w:val="99"/>
    <w:rPr>
      <w:rFonts w:ascii="Times New Roman" w:hAnsi="Times New Roman" w:eastAsia="宋体" w:cs="Times New Roman"/>
      <w:color w:val="auto"/>
      <w:kern w:val="2"/>
      <w:sz w:val="16"/>
      <w:szCs w:val="16"/>
      <w:lang w:eastAsia="zh-CN"/>
    </w:rPr>
  </w:style>
  <w:style w:type="character" w:customStyle="1" w:styleId="94">
    <w:name w:val="结束语 字符"/>
    <w:basedOn w:val="58"/>
    <w:link w:val="22"/>
    <w:qFormat/>
    <w:uiPriority w:val="0"/>
    <w:rPr>
      <w:rFonts w:ascii="Times New Roman" w:hAnsi="Times New Roman" w:eastAsia="宋体" w:cs="Times New Roman"/>
      <w:color w:val="auto"/>
      <w:kern w:val="2"/>
      <w:sz w:val="24"/>
      <w:szCs w:val="24"/>
      <w:lang w:eastAsia="zh-CN"/>
    </w:rPr>
  </w:style>
  <w:style w:type="character" w:customStyle="1" w:styleId="95">
    <w:name w:val="正文文本 字符"/>
    <w:qFormat/>
    <w:uiPriority w:val="0"/>
    <w:rPr>
      <w:rFonts w:ascii="宋体" w:hAnsi="宋体"/>
      <w:kern w:val="2"/>
      <w:sz w:val="24"/>
      <w:szCs w:val="24"/>
    </w:rPr>
  </w:style>
  <w:style w:type="character" w:customStyle="1" w:styleId="96">
    <w:name w:val="纯文本 字符2"/>
    <w:qFormat/>
    <w:uiPriority w:val="99"/>
    <w:rPr>
      <w:rFonts w:hint="eastAsia" w:ascii="宋体" w:hAnsi="Courier New" w:eastAsia="宋体" w:cs="宋体"/>
      <w:kern w:val="2"/>
      <w:sz w:val="21"/>
    </w:rPr>
  </w:style>
  <w:style w:type="character" w:customStyle="1" w:styleId="97">
    <w:name w:val="日期 字符"/>
    <w:basedOn w:val="58"/>
    <w:link w:val="34"/>
    <w:qFormat/>
    <w:uiPriority w:val="99"/>
    <w:rPr>
      <w:rFonts w:ascii="仿宋_GB2312" w:hAnsi="宋体" w:eastAsia="仿宋_GB2312" w:cs="Times New Roman"/>
      <w:kern w:val="2"/>
      <w:sz w:val="24"/>
      <w:szCs w:val="24"/>
      <w:lang w:eastAsia="zh-CN"/>
    </w:rPr>
  </w:style>
  <w:style w:type="character" w:customStyle="1" w:styleId="98">
    <w:name w:val="批注框文本 字符"/>
    <w:basedOn w:val="58"/>
    <w:link w:val="36"/>
    <w:qFormat/>
    <w:uiPriority w:val="99"/>
    <w:rPr>
      <w:rFonts w:ascii="Times New Roman" w:hAnsi="Times New Roman" w:eastAsia="宋体" w:cs="Times New Roman"/>
      <w:color w:val="auto"/>
      <w:kern w:val="2"/>
      <w:sz w:val="18"/>
      <w:szCs w:val="18"/>
      <w:lang w:eastAsia="zh-CN"/>
    </w:rPr>
  </w:style>
  <w:style w:type="character" w:customStyle="1" w:styleId="99">
    <w:name w:val="副标题 字符"/>
    <w:basedOn w:val="58"/>
    <w:link w:val="41"/>
    <w:qFormat/>
    <w:uiPriority w:val="0"/>
    <w:rPr>
      <w:rFonts w:eastAsia="宋体" w:cs="Times New Roman"/>
      <w:b/>
      <w:sz w:val="44"/>
      <w:szCs w:val="20"/>
      <w:lang w:eastAsia="zh-CN"/>
    </w:rPr>
  </w:style>
  <w:style w:type="character" w:customStyle="1" w:styleId="100">
    <w:name w:val="正文文本缩进 3 字符"/>
    <w:basedOn w:val="58"/>
    <w:link w:val="44"/>
    <w:qFormat/>
    <w:uiPriority w:val="99"/>
    <w:rPr>
      <w:rFonts w:ascii="宋体" w:hAnsi="Times New Roman" w:eastAsia="宋体" w:cs="Times New Roman"/>
      <w:color w:val="auto"/>
      <w:sz w:val="24"/>
      <w:szCs w:val="20"/>
      <w:lang w:eastAsia="zh-CN"/>
    </w:rPr>
  </w:style>
  <w:style w:type="character" w:customStyle="1" w:styleId="101">
    <w:name w:val="正文文本 2 字符"/>
    <w:basedOn w:val="58"/>
    <w:link w:val="47"/>
    <w:qFormat/>
    <w:uiPriority w:val="99"/>
    <w:rPr>
      <w:rFonts w:ascii="Times New Roman" w:hAnsi="Times New Roman" w:eastAsia="宋体" w:cs="Times New Roman"/>
      <w:color w:val="auto"/>
      <w:kern w:val="2"/>
      <w:szCs w:val="24"/>
      <w:lang w:eastAsia="zh-CN"/>
    </w:rPr>
  </w:style>
  <w:style w:type="character" w:customStyle="1" w:styleId="102">
    <w:name w:val="HTML 预设格式 字符"/>
    <w:basedOn w:val="58"/>
    <w:link w:val="48"/>
    <w:qFormat/>
    <w:uiPriority w:val="0"/>
    <w:rPr>
      <w:rFonts w:ascii="宋体" w:hAnsi="宋体" w:eastAsia="宋体" w:cs="宋体"/>
      <w:color w:val="auto"/>
      <w:sz w:val="24"/>
      <w:szCs w:val="24"/>
      <w:lang w:eastAsia="zh-CN"/>
    </w:rPr>
  </w:style>
  <w:style w:type="character" w:customStyle="1" w:styleId="103">
    <w:name w:val="标题 字符"/>
    <w:basedOn w:val="58"/>
    <w:link w:val="51"/>
    <w:qFormat/>
    <w:uiPriority w:val="99"/>
    <w:rPr>
      <w:rFonts w:ascii="Times New Roman" w:hAnsi="Times New Roman" w:eastAsia="宋体" w:cs="Times New Roman"/>
      <w:b/>
      <w:color w:val="auto"/>
      <w:kern w:val="2"/>
      <w:sz w:val="32"/>
      <w:szCs w:val="20"/>
      <w:lang w:eastAsia="zh-CN"/>
    </w:rPr>
  </w:style>
  <w:style w:type="character" w:customStyle="1" w:styleId="104">
    <w:name w:val="批注主题 字符"/>
    <w:basedOn w:val="90"/>
    <w:link w:val="52"/>
    <w:qFormat/>
    <w:uiPriority w:val="99"/>
    <w:rPr>
      <w:rFonts w:ascii="Times New Roman" w:hAnsi="Times New Roman" w:eastAsia="宋体" w:cs="Times New Roman"/>
      <w:b/>
      <w:bCs/>
      <w:color w:val="auto"/>
      <w:kern w:val="2"/>
      <w:szCs w:val="24"/>
      <w:lang w:eastAsia="zh-CN"/>
    </w:rPr>
  </w:style>
  <w:style w:type="character" w:customStyle="1" w:styleId="105">
    <w:name w:val="正文文本 字符1"/>
    <w:basedOn w:val="58"/>
    <w:link w:val="23"/>
    <w:qFormat/>
    <w:uiPriority w:val="99"/>
    <w:rPr>
      <w:rFonts w:eastAsia="Arial"/>
    </w:rPr>
  </w:style>
  <w:style w:type="character" w:customStyle="1" w:styleId="106">
    <w:name w:val="正文文本首行缩进 字符"/>
    <w:basedOn w:val="105"/>
    <w:link w:val="53"/>
    <w:qFormat/>
    <w:uiPriority w:val="0"/>
    <w:rPr>
      <w:rFonts w:ascii="Times New Roman" w:hAnsi="Times New Roman" w:eastAsia="宋体" w:cs="Times New Roman"/>
      <w:color w:val="auto"/>
      <w:kern w:val="2"/>
      <w:szCs w:val="24"/>
      <w:lang w:eastAsia="zh-CN"/>
    </w:rPr>
  </w:style>
  <w:style w:type="character" w:customStyle="1" w:styleId="107">
    <w:name w:val="c21"/>
    <w:qFormat/>
    <w:uiPriority w:val="0"/>
    <w:rPr>
      <w:rFonts w:hint="default" w:ascii="ˎ̥" w:hAnsi="ˎ̥"/>
      <w:color w:val="000000"/>
      <w:sz w:val="20"/>
      <w:szCs w:val="20"/>
      <w:u w:val="none"/>
    </w:rPr>
  </w:style>
  <w:style w:type="character" w:customStyle="1" w:styleId="108">
    <w:name w:val="title4"/>
    <w:qFormat/>
    <w:uiPriority w:val="0"/>
    <w:rPr>
      <w:b/>
      <w:bCs/>
      <w:color w:val="1D87B3"/>
      <w:sz w:val="15"/>
      <w:szCs w:val="15"/>
    </w:rPr>
  </w:style>
  <w:style w:type="character" w:customStyle="1" w:styleId="109">
    <w:name w:val="标题 2 Char Char"/>
    <w:qFormat/>
    <w:uiPriority w:val="0"/>
    <w:rPr>
      <w:rFonts w:ascii="Arial" w:hAnsi="Arial" w:eastAsia="黑体"/>
      <w:b/>
      <w:bCs/>
      <w:kern w:val="2"/>
      <w:sz w:val="32"/>
      <w:szCs w:val="32"/>
      <w:lang w:val="en-US" w:eastAsia="zh-CN" w:bidi="ar-SA"/>
    </w:rPr>
  </w:style>
  <w:style w:type="character" w:customStyle="1" w:styleId="110">
    <w:name w:val="black1"/>
    <w:qFormat/>
    <w:uiPriority w:val="0"/>
    <w:rPr>
      <w:color w:val="000000"/>
    </w:rPr>
  </w:style>
  <w:style w:type="character" w:customStyle="1" w:styleId="111">
    <w:name w:val="street-address"/>
    <w:qFormat/>
    <w:uiPriority w:val="0"/>
  </w:style>
  <w:style w:type="character" w:customStyle="1" w:styleId="112">
    <w:name w:val="locality"/>
    <w:qFormat/>
    <w:uiPriority w:val="0"/>
  </w:style>
  <w:style w:type="character" w:customStyle="1" w:styleId="113">
    <w:name w:val="正文文本缩进 Char1"/>
    <w:link w:val="114"/>
    <w:qFormat/>
    <w:uiPriority w:val="99"/>
    <w:rPr>
      <w:rFonts w:ascii="宋体" w:hAnsi="宋体" w:eastAsia="宋体"/>
      <w:sz w:val="24"/>
      <w:szCs w:val="24"/>
    </w:rPr>
  </w:style>
  <w:style w:type="paragraph" w:customStyle="1" w:styleId="114">
    <w:name w:val="正文文本缩进1"/>
    <w:basedOn w:val="1"/>
    <w:link w:val="113"/>
    <w:qFormat/>
    <w:uiPriority w:val="99"/>
    <w:pPr>
      <w:widowControl w:val="0"/>
      <w:kinsoku/>
      <w:autoSpaceDE/>
      <w:autoSpaceDN/>
      <w:adjustRightInd/>
      <w:snapToGrid/>
      <w:spacing w:line="480" w:lineRule="exact"/>
      <w:ind w:firstLine="480" w:firstLineChars="200"/>
      <w:jc w:val="both"/>
    </w:pPr>
    <w:rPr>
      <w:rFonts w:ascii="宋体" w:hAnsi="宋体" w:eastAsia="宋体"/>
      <w:sz w:val="24"/>
      <w:szCs w:val="24"/>
    </w:rPr>
  </w:style>
  <w:style w:type="character" w:customStyle="1" w:styleId="115">
    <w:name w:val="Char Char11"/>
    <w:qFormat/>
    <w:uiPriority w:val="99"/>
    <w:rPr>
      <w:rFonts w:ascii="宋体" w:eastAsia="宋体"/>
      <w:b/>
      <w:sz w:val="24"/>
      <w:u w:val="single"/>
      <w:lang w:val="en-US" w:eastAsia="zh-CN" w:bidi="ar-SA"/>
    </w:rPr>
  </w:style>
  <w:style w:type="character" w:customStyle="1" w:styleId="116">
    <w:name w:val="txt"/>
    <w:qFormat/>
    <w:uiPriority w:val="0"/>
  </w:style>
  <w:style w:type="character" w:customStyle="1" w:styleId="117">
    <w:name w:val="正文缩进 Char Char"/>
    <w:link w:val="118"/>
    <w:qFormat/>
    <w:uiPriority w:val="0"/>
    <w:rPr>
      <w:rFonts w:ascii="宋体" w:eastAsia="宋体"/>
      <w:kern w:val="28"/>
      <w:sz w:val="28"/>
    </w:rPr>
  </w:style>
  <w:style w:type="paragraph" w:customStyle="1" w:styleId="118">
    <w:name w:val="正文缩进1"/>
    <w:basedOn w:val="1"/>
    <w:link w:val="117"/>
    <w:qFormat/>
    <w:uiPriority w:val="0"/>
    <w:pPr>
      <w:kinsoku/>
      <w:autoSpaceDE/>
      <w:autoSpaceDN/>
      <w:spacing w:line="480" w:lineRule="exact"/>
      <w:ind w:firstLine="567"/>
      <w:jc w:val="both"/>
    </w:pPr>
    <w:rPr>
      <w:rFonts w:ascii="宋体" w:eastAsia="宋体"/>
      <w:kern w:val="28"/>
      <w:sz w:val="28"/>
    </w:rPr>
  </w:style>
  <w:style w:type="character" w:customStyle="1" w:styleId="119">
    <w:name w:val="普通文字1 Char1"/>
    <w:qFormat/>
    <w:uiPriority w:val="0"/>
    <w:rPr>
      <w:rFonts w:ascii="宋体" w:hAnsi="Courier New" w:eastAsia="宋体"/>
      <w:kern w:val="2"/>
      <w:sz w:val="21"/>
      <w:lang w:val="en-US" w:eastAsia="zh-CN" w:bidi="ar-SA"/>
    </w:rPr>
  </w:style>
  <w:style w:type="character" w:customStyle="1" w:styleId="120">
    <w:name w:val="chanpin1"/>
    <w:qFormat/>
    <w:uiPriority w:val="0"/>
    <w:rPr>
      <w:rFonts w:hint="default" w:ascii="ˎ̥" w:hAnsi="ˎ̥"/>
      <w:color w:val="000000"/>
      <w:sz w:val="20"/>
      <w:szCs w:val="20"/>
      <w:u w:val="none"/>
    </w:rPr>
  </w:style>
  <w:style w:type="character" w:customStyle="1" w:styleId="121">
    <w:name w:val="列表段落 字符"/>
    <w:link w:val="122"/>
    <w:qFormat/>
    <w:uiPriority w:val="34"/>
    <w:rPr>
      <w:rFonts w:ascii="Calibri" w:hAnsi="Calibri" w:eastAsia="宋体"/>
      <w:kern w:val="2"/>
      <w:szCs w:val="22"/>
      <w:lang w:eastAsia="zh-CN"/>
    </w:rPr>
  </w:style>
  <w:style w:type="paragraph" w:styleId="122">
    <w:name w:val="List Paragraph"/>
    <w:basedOn w:val="1"/>
    <w:link w:val="121"/>
    <w:qFormat/>
    <w:uiPriority w:val="34"/>
    <w:pPr>
      <w:widowControl w:val="0"/>
      <w:kinsoku/>
      <w:autoSpaceDE/>
      <w:autoSpaceDN/>
      <w:adjustRightInd/>
      <w:snapToGrid/>
      <w:ind w:firstLine="420" w:firstLineChars="200"/>
      <w:jc w:val="both"/>
    </w:pPr>
    <w:rPr>
      <w:rFonts w:ascii="Calibri" w:hAnsi="Calibri" w:eastAsia="宋体"/>
      <w:kern w:val="2"/>
      <w:szCs w:val="22"/>
      <w:lang w:eastAsia="zh-CN"/>
    </w:rPr>
  </w:style>
  <w:style w:type="character" w:customStyle="1" w:styleId="123">
    <w:name w:val="标题 3 Char Char"/>
    <w:qFormat/>
    <w:uiPriority w:val="0"/>
    <w:rPr>
      <w:rFonts w:eastAsia="宋体"/>
      <w:b/>
      <w:bCs/>
      <w:kern w:val="2"/>
      <w:sz w:val="32"/>
      <w:szCs w:val="32"/>
      <w:lang w:val="en-US" w:eastAsia="zh-CN" w:bidi="ar-SA"/>
    </w:rPr>
  </w:style>
  <w:style w:type="character" w:customStyle="1" w:styleId="124">
    <w:name w:val="段1 Char"/>
    <w:qFormat/>
    <w:uiPriority w:val="0"/>
    <w:rPr>
      <w:rFonts w:ascii="宋体" w:eastAsia="宋体"/>
      <w:sz w:val="24"/>
      <w:lang w:val="en-US" w:eastAsia="zh-CN" w:bidi="ar-SA"/>
    </w:rPr>
  </w:style>
  <w:style w:type="character" w:customStyle="1" w:styleId="125">
    <w:name w:val="chanpin拷贝"/>
    <w:qFormat/>
    <w:uiPriority w:val="0"/>
  </w:style>
  <w:style w:type="character" w:customStyle="1" w:styleId="126">
    <w:name w:val="纯文本 Char1"/>
    <w:qFormat/>
    <w:uiPriority w:val="99"/>
    <w:rPr>
      <w:rFonts w:ascii="宋体" w:hAnsi="Courier New" w:eastAsia="宋体"/>
      <w:kern w:val="2"/>
      <w:sz w:val="21"/>
      <w:lang w:val="en-US" w:eastAsia="zh-CN" w:bidi="ar-SA"/>
    </w:rPr>
  </w:style>
  <w:style w:type="character" w:customStyle="1" w:styleId="127">
    <w:name w:val="apple-style-span"/>
    <w:qFormat/>
    <w:uiPriority w:val="0"/>
    <w:rPr>
      <w:rFonts w:cs="Times New Roman"/>
    </w:rPr>
  </w:style>
  <w:style w:type="paragraph" w:customStyle="1" w:styleId="128">
    <w:name w:val="二级条标题"/>
    <w:basedOn w:val="129"/>
    <w:link w:val="133"/>
    <w:qFormat/>
    <w:uiPriority w:val="0"/>
    <w:pPr>
      <w:numPr>
        <w:ilvl w:val="0"/>
      </w:numPr>
      <w:tabs>
        <w:tab w:val="left" w:pos="360"/>
        <w:tab w:val="left" w:pos="840"/>
      </w:tabs>
      <w:ind w:hanging="840"/>
      <w:outlineLvl w:val="2"/>
    </w:pPr>
    <w:rPr>
      <w:rFonts w:ascii="宋体" w:eastAsia="宋体"/>
      <w:b w:val="0"/>
    </w:rPr>
  </w:style>
  <w:style w:type="paragraph" w:customStyle="1" w:styleId="129">
    <w:name w:val="一级条标题"/>
    <w:basedOn w:val="130"/>
    <w:link w:val="132"/>
    <w:qFormat/>
    <w:uiPriority w:val="0"/>
    <w:pPr>
      <w:numPr>
        <w:ilvl w:val="1"/>
        <w:numId w:val="0"/>
      </w:numPr>
      <w:tabs>
        <w:tab w:val="left" w:pos="360"/>
        <w:tab w:val="left" w:pos="840"/>
      </w:tabs>
      <w:ind w:hanging="840"/>
      <w:outlineLvl w:val="1"/>
    </w:pPr>
  </w:style>
  <w:style w:type="paragraph" w:customStyle="1" w:styleId="130">
    <w:name w:val="章标题"/>
    <w:link w:val="13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character" w:customStyle="1" w:styleId="131">
    <w:name w:val="章标题 Char"/>
    <w:link w:val="130"/>
    <w:qFormat/>
    <w:uiPriority w:val="0"/>
    <w:rPr>
      <w:rFonts w:ascii="黑体" w:hAnsi="Times New Roman" w:eastAsia="黑体" w:cs="Times New Roman"/>
      <w:b/>
      <w:color w:val="auto"/>
      <w:sz w:val="28"/>
      <w:szCs w:val="20"/>
      <w:lang w:eastAsia="zh-CN"/>
    </w:rPr>
  </w:style>
  <w:style w:type="character" w:customStyle="1" w:styleId="132">
    <w:name w:val="一级条标题 Char"/>
    <w:link w:val="129"/>
    <w:qFormat/>
    <w:uiPriority w:val="0"/>
    <w:rPr>
      <w:rFonts w:ascii="黑体" w:hAnsi="Times New Roman" w:eastAsia="黑体" w:cs="Times New Roman"/>
      <w:b/>
      <w:color w:val="auto"/>
      <w:sz w:val="28"/>
      <w:szCs w:val="20"/>
      <w:lang w:eastAsia="zh-CN"/>
    </w:rPr>
  </w:style>
  <w:style w:type="character" w:customStyle="1" w:styleId="133">
    <w:name w:val="二级条标题 Char"/>
    <w:link w:val="128"/>
    <w:qFormat/>
    <w:uiPriority w:val="0"/>
    <w:rPr>
      <w:rFonts w:ascii="宋体" w:hAnsi="Times New Roman" w:eastAsia="宋体" w:cs="Times New Roman"/>
      <w:color w:val="auto"/>
      <w:sz w:val="28"/>
      <w:szCs w:val="20"/>
      <w:lang w:eastAsia="zh-CN"/>
    </w:rPr>
  </w:style>
  <w:style w:type="paragraph" w:customStyle="1" w:styleId="134">
    <w:name w:val="font7"/>
    <w:basedOn w:val="1"/>
    <w:qFormat/>
    <w:uiPriority w:val="0"/>
    <w:pPr>
      <w:kinsoku/>
      <w:autoSpaceDE/>
      <w:autoSpaceDN/>
      <w:adjustRightInd/>
      <w:snapToGrid/>
      <w:spacing w:before="100" w:beforeAutospacing="1" w:after="100" w:afterAutospacing="1"/>
    </w:pPr>
    <w:rPr>
      <w:rFonts w:ascii="Times New Roman" w:hAnsi="Times New Roman" w:eastAsia="Arial Unicode MS" w:cs="Times New Roman"/>
      <w:b/>
      <w:bCs/>
      <w:sz w:val="20"/>
      <w:szCs w:val="20"/>
      <w:lang w:eastAsia="zh-CN"/>
    </w:rPr>
  </w:style>
  <w:style w:type="paragraph" w:customStyle="1" w:styleId="135">
    <w:name w:val="字元 字元"/>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136">
    <w:name w:val="Char3 Char Char Char"/>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137">
    <w:name w:val="font6"/>
    <w:basedOn w:val="1"/>
    <w:qFormat/>
    <w:uiPriority w:val="0"/>
    <w:pPr>
      <w:kinsoku/>
      <w:autoSpaceDE/>
      <w:autoSpaceDN/>
      <w:adjustRightInd/>
      <w:snapToGrid/>
      <w:spacing w:before="100" w:beforeAutospacing="1" w:after="100" w:afterAutospacing="1"/>
    </w:pPr>
    <w:rPr>
      <w:rFonts w:ascii="宋体" w:hAnsi="宋体" w:eastAsia="宋体" w:cs="宋体"/>
      <w:color w:val="auto"/>
      <w:sz w:val="20"/>
      <w:szCs w:val="20"/>
      <w:lang w:eastAsia="zh-CN"/>
    </w:rPr>
  </w:style>
  <w:style w:type="paragraph" w:customStyle="1" w:styleId="138">
    <w:name w:val="项目编号2"/>
    <w:basedOn w:val="139"/>
    <w:qFormat/>
    <w:uiPriority w:val="0"/>
    <w:pPr>
      <w:numPr>
        <w:numId w:val="2"/>
      </w:numPr>
    </w:pPr>
  </w:style>
  <w:style w:type="paragraph" w:customStyle="1" w:styleId="139">
    <w:name w:val="项目编号1"/>
    <w:basedOn w:val="1"/>
    <w:qFormat/>
    <w:uiPriority w:val="0"/>
    <w:pPr>
      <w:widowControl w:val="0"/>
      <w:numPr>
        <w:ilvl w:val="0"/>
        <w:numId w:val="3"/>
      </w:numPr>
      <w:kinsoku/>
      <w:autoSpaceDE/>
      <w:autoSpaceDN/>
      <w:adjustRightInd/>
      <w:snapToGrid/>
      <w:spacing w:before="100" w:beforeAutospacing="1" w:after="100" w:afterAutospacing="1" w:line="360" w:lineRule="auto"/>
      <w:jc w:val="both"/>
    </w:pPr>
    <w:rPr>
      <w:rFonts w:ascii="Times New Roman" w:hAnsi="Times New Roman" w:eastAsia="宋体" w:cs="Times New Roman"/>
      <w:color w:val="auto"/>
      <w:kern w:val="2"/>
      <w:sz w:val="24"/>
      <w:szCs w:val="24"/>
      <w:lang w:eastAsia="zh-CN"/>
    </w:rPr>
  </w:style>
  <w:style w:type="paragraph" w:customStyle="1" w:styleId="140">
    <w:name w:val="图中文字"/>
    <w:basedOn w:val="1"/>
    <w:qFormat/>
    <w:uiPriority w:val="0"/>
    <w:pPr>
      <w:widowControl w:val="0"/>
      <w:kinsoku/>
      <w:autoSpaceDE/>
      <w:autoSpaceDN/>
      <w:spacing w:line="0" w:lineRule="atLeast"/>
      <w:jc w:val="center"/>
    </w:pPr>
    <w:rPr>
      <w:rFonts w:ascii="Times New Roman" w:hAnsi="Times New Roman" w:eastAsia="宋体" w:cs="Times New Roman"/>
      <w:color w:val="auto"/>
      <w:kern w:val="2"/>
      <w:sz w:val="24"/>
      <w:szCs w:val="20"/>
      <w:lang w:eastAsia="zh-CN"/>
    </w:rPr>
  </w:style>
  <w:style w:type="paragraph" w:customStyle="1" w:styleId="141">
    <w:name w:val="xl46"/>
    <w:basedOn w:val="1"/>
    <w:qFormat/>
    <w:uiPriority w:val="0"/>
    <w:pPr>
      <w:pBdr>
        <w:top w:val="single" w:color="auto" w:sz="4" w:space="0"/>
        <w:bottom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b/>
      <w:bCs/>
      <w:sz w:val="20"/>
      <w:szCs w:val="20"/>
      <w:lang w:eastAsia="zh-CN"/>
    </w:rPr>
  </w:style>
  <w:style w:type="paragraph" w:customStyle="1" w:styleId="142">
    <w:name w:val="xl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b/>
      <w:bCs/>
      <w:sz w:val="20"/>
      <w:szCs w:val="20"/>
      <w:lang w:eastAsia="zh-CN"/>
    </w:rPr>
  </w:style>
  <w:style w:type="paragraph" w:customStyle="1" w:styleId="143">
    <w:name w:val="Char2"/>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144">
    <w:name w:val="xl35"/>
    <w:basedOn w:val="1"/>
    <w:qFormat/>
    <w:uiPriority w:val="0"/>
    <w:pPr>
      <w:kinsoku/>
      <w:autoSpaceDE/>
      <w:autoSpaceDN/>
      <w:adjustRightInd/>
      <w:snapToGrid/>
      <w:spacing w:before="100" w:beforeAutospacing="1" w:after="100" w:afterAutospacing="1"/>
    </w:pPr>
    <w:rPr>
      <w:rFonts w:ascii="Arial Unicode MS" w:hAnsi="Arial Unicode MS" w:eastAsia="Arial Unicode MS" w:cs="Arial Unicode MS"/>
      <w:sz w:val="20"/>
      <w:szCs w:val="20"/>
      <w:lang w:eastAsia="zh-CN"/>
    </w:rPr>
  </w:style>
  <w:style w:type="paragraph" w:customStyle="1" w:styleId="145">
    <w:name w:val="xl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sz w:val="20"/>
      <w:szCs w:val="20"/>
      <w:lang w:eastAsia="zh-CN"/>
    </w:rPr>
  </w:style>
  <w:style w:type="paragraph" w:customStyle="1" w:styleId="146">
    <w:name w:val="xl5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pPr>
    <w:rPr>
      <w:rFonts w:ascii="Arial Unicode MS" w:hAnsi="Arial Unicode MS" w:eastAsia="Arial Unicode MS" w:cs="Arial Unicode MS"/>
      <w:b/>
      <w:bCs/>
      <w:sz w:val="16"/>
      <w:szCs w:val="16"/>
      <w:lang w:eastAsia="zh-CN"/>
    </w:rPr>
  </w:style>
  <w:style w:type="paragraph" w:customStyle="1" w:styleId="147">
    <w:name w:val="xl43"/>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sz w:val="20"/>
      <w:szCs w:val="20"/>
      <w:lang w:eastAsia="zh-CN"/>
    </w:rPr>
  </w:style>
  <w:style w:type="paragraph" w:customStyle="1" w:styleId="148">
    <w:name w:val="background1"/>
    <w:basedOn w:val="1"/>
    <w:qFormat/>
    <w:uiPriority w:val="0"/>
    <w:pPr>
      <w:kinsoku/>
      <w:autoSpaceDE/>
      <w:autoSpaceDN/>
      <w:adjustRightInd/>
      <w:snapToGrid/>
      <w:spacing w:before="100" w:beforeAutospacing="1" w:after="100" w:afterAutospacing="1"/>
    </w:pPr>
    <w:rPr>
      <w:rFonts w:ascii="宋体" w:hAnsi="宋体" w:eastAsia="宋体" w:cs="宋体"/>
      <w:color w:val="auto"/>
      <w:sz w:val="24"/>
      <w:szCs w:val="24"/>
      <w:lang w:eastAsia="zh-CN"/>
    </w:rPr>
  </w:style>
  <w:style w:type="paragraph" w:customStyle="1" w:styleId="149">
    <w:name w:val="Char Char Char Char Char Char Char"/>
    <w:basedOn w:val="1"/>
    <w:qFormat/>
    <w:uiPriority w:val="0"/>
    <w:pPr>
      <w:widowControl w:val="0"/>
      <w:kinsoku/>
      <w:autoSpaceDE/>
      <w:autoSpaceDN/>
      <w:adjustRightInd/>
      <w:spacing w:line="360" w:lineRule="auto"/>
      <w:ind w:firstLine="200" w:firstLineChars="200"/>
      <w:jc w:val="both"/>
    </w:pPr>
    <w:rPr>
      <w:rFonts w:ascii="Times New Roman" w:hAnsi="Times New Roman" w:eastAsia="仿宋_GB2312" w:cs="Times New Roman"/>
      <w:color w:val="auto"/>
      <w:kern w:val="2"/>
      <w:sz w:val="24"/>
      <w:szCs w:val="24"/>
      <w:lang w:eastAsia="zh-CN"/>
    </w:rPr>
  </w:style>
  <w:style w:type="paragraph" w:customStyle="1" w:styleId="150">
    <w:name w:val="xl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sz w:val="16"/>
      <w:szCs w:val="16"/>
      <w:lang w:eastAsia="zh-CN"/>
    </w:rPr>
  </w:style>
  <w:style w:type="paragraph" w:customStyle="1" w:styleId="151">
    <w:name w:val="xl36"/>
    <w:basedOn w:val="1"/>
    <w:qFormat/>
    <w:uiPriority w:val="0"/>
    <w:pPr>
      <w:kinsoku/>
      <w:autoSpaceDE/>
      <w:autoSpaceDN/>
      <w:adjustRightInd/>
      <w:snapToGrid/>
      <w:spacing w:before="100" w:beforeAutospacing="1" w:after="100" w:afterAutospacing="1"/>
      <w:jc w:val="center"/>
    </w:pPr>
    <w:rPr>
      <w:rFonts w:ascii="Arial Unicode MS" w:hAnsi="Arial Unicode MS" w:eastAsia="Arial Unicode MS" w:cs="Arial Unicode MS"/>
      <w:sz w:val="20"/>
      <w:szCs w:val="20"/>
      <w:lang w:eastAsia="zh-CN"/>
    </w:rPr>
  </w:style>
  <w:style w:type="paragraph" w:customStyle="1" w:styleId="152">
    <w:name w:val="正文 + 宋体"/>
    <w:basedOn w:val="1"/>
    <w:qFormat/>
    <w:uiPriority w:val="0"/>
    <w:pPr>
      <w:kinsoku/>
      <w:autoSpaceDE/>
      <w:autoSpaceDN/>
      <w:adjustRightInd/>
      <w:snapToGrid/>
      <w:ind w:left="360" w:hanging="360"/>
    </w:pPr>
    <w:rPr>
      <w:rFonts w:ascii="宋体" w:hAnsi="宋体" w:eastAsia="宋体" w:cs="宋体"/>
      <w:b/>
      <w:bCs/>
      <w:sz w:val="18"/>
      <w:szCs w:val="18"/>
      <w:lang w:eastAsia="zh-CN"/>
    </w:rPr>
  </w:style>
  <w:style w:type="paragraph" w:customStyle="1" w:styleId="153">
    <w:name w:val="正文列项_数字"/>
    <w:basedOn w:val="1"/>
    <w:qFormat/>
    <w:uiPriority w:val="0"/>
    <w:pPr>
      <w:widowControl w:val="0"/>
      <w:numPr>
        <w:ilvl w:val="7"/>
        <w:numId w:val="1"/>
      </w:numPr>
      <w:kinsoku/>
      <w:adjustRightInd/>
      <w:snapToGrid/>
      <w:spacing w:line="460" w:lineRule="exact"/>
      <w:ind w:left="680" w:leftChars="530" w:hanging="150" w:hangingChars="150"/>
      <w:jc w:val="both"/>
      <w:outlineLvl w:val="7"/>
    </w:pPr>
    <w:rPr>
      <w:rFonts w:ascii="宋体" w:hAnsi="Times New Roman" w:eastAsia="宋体" w:cs="Times New Roman"/>
      <w:color w:val="auto"/>
      <w:sz w:val="28"/>
      <w:szCs w:val="20"/>
      <w:lang w:eastAsia="zh-CN"/>
    </w:rPr>
  </w:style>
  <w:style w:type="paragraph" w:customStyle="1" w:styleId="154">
    <w:name w:val="xl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Arial Unicode MS" w:hAnsi="Arial Unicode MS" w:eastAsia="Arial Unicode MS" w:cs="Arial Unicode MS"/>
      <w:sz w:val="20"/>
      <w:szCs w:val="20"/>
      <w:lang w:eastAsia="zh-CN"/>
    </w:rPr>
  </w:style>
  <w:style w:type="paragraph" w:customStyle="1" w:styleId="155">
    <w:name w:val="xl37"/>
    <w:basedOn w:val="1"/>
    <w:qFormat/>
    <w:uiPriority w:val="0"/>
    <w:pPr>
      <w:kinsoku/>
      <w:autoSpaceDE/>
      <w:autoSpaceDN/>
      <w:adjustRightInd/>
      <w:snapToGrid/>
      <w:spacing w:before="100" w:beforeAutospacing="1" w:after="100" w:afterAutospacing="1"/>
    </w:pPr>
    <w:rPr>
      <w:rFonts w:ascii="Arial Unicode MS" w:hAnsi="Arial Unicode MS" w:eastAsia="Arial Unicode MS" w:cs="Arial Unicode MS"/>
      <w:sz w:val="20"/>
      <w:szCs w:val="20"/>
      <w:lang w:eastAsia="zh-CN"/>
    </w:rPr>
  </w:style>
  <w:style w:type="paragraph" w:customStyle="1" w:styleId="156">
    <w:name w:val="xl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pPr>
    <w:rPr>
      <w:rFonts w:ascii="Arial Unicode MS" w:hAnsi="Arial Unicode MS" w:eastAsia="Arial Unicode MS" w:cs="Arial Unicode MS"/>
      <w:sz w:val="20"/>
      <w:szCs w:val="20"/>
      <w:lang w:eastAsia="zh-CN"/>
    </w:rPr>
  </w:style>
  <w:style w:type="paragraph" w:customStyle="1" w:styleId="157">
    <w:name w:val="font8"/>
    <w:basedOn w:val="1"/>
    <w:qFormat/>
    <w:uiPriority w:val="0"/>
    <w:pPr>
      <w:kinsoku/>
      <w:autoSpaceDE/>
      <w:autoSpaceDN/>
      <w:adjustRightInd/>
      <w:snapToGrid/>
      <w:spacing w:before="100" w:beforeAutospacing="1" w:after="100" w:afterAutospacing="1"/>
    </w:pPr>
    <w:rPr>
      <w:rFonts w:ascii="Times New Roman" w:hAnsi="Times New Roman" w:eastAsia="宋体" w:cs="Times New Roman"/>
      <w:color w:val="auto"/>
      <w:sz w:val="36"/>
      <w:szCs w:val="36"/>
      <w:lang w:eastAsia="zh-CN"/>
    </w:rPr>
  </w:style>
  <w:style w:type="paragraph" w:customStyle="1" w:styleId="158">
    <w:name w:val="Char"/>
    <w:basedOn w:val="1"/>
    <w:qFormat/>
    <w:uiPriority w:val="0"/>
    <w:pPr>
      <w:widowControl w:val="0"/>
      <w:tabs>
        <w:tab w:val="left" w:pos="360"/>
      </w:tabs>
      <w:kinsoku/>
      <w:autoSpaceDE/>
      <w:autoSpaceDN/>
      <w:adjustRightInd/>
      <w:snapToGrid/>
      <w:jc w:val="both"/>
    </w:pPr>
    <w:rPr>
      <w:rFonts w:ascii="Times New Roman" w:hAnsi="Times New Roman" w:eastAsia="宋体" w:cs="Times New Roman"/>
      <w:color w:val="auto"/>
      <w:kern w:val="2"/>
      <w:sz w:val="24"/>
      <w:szCs w:val="24"/>
      <w:lang w:eastAsia="zh-CN"/>
    </w:rPr>
  </w:style>
  <w:style w:type="paragraph" w:customStyle="1" w:styleId="159">
    <w:name w:val="Char Char Char Char Char Char Char Char Char Char Char Char Char Char Char Char"/>
    <w:basedOn w:val="1"/>
    <w:qFormat/>
    <w:uiPriority w:val="0"/>
    <w:pPr>
      <w:kinsoku/>
      <w:autoSpaceDE/>
      <w:autoSpaceDN/>
      <w:adjustRightInd/>
      <w:snapToGrid/>
      <w:spacing w:after="160" w:line="240" w:lineRule="exact"/>
      <w:jc w:val="center"/>
    </w:pPr>
    <w:rPr>
      <w:rFonts w:ascii="宋体" w:hAnsi="宋体" w:eastAsia="宋体" w:cs="Times New Roman"/>
      <w:b/>
      <w:color w:val="auto"/>
      <w:sz w:val="30"/>
      <w:szCs w:val="30"/>
    </w:rPr>
  </w:style>
  <w:style w:type="paragraph" w:customStyle="1" w:styleId="160">
    <w:name w:val="xl4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b/>
      <w:bCs/>
      <w:sz w:val="20"/>
      <w:szCs w:val="20"/>
      <w:lang w:eastAsia="zh-CN"/>
    </w:rPr>
  </w:style>
  <w:style w:type="paragraph" w:customStyle="1" w:styleId="161">
    <w:name w:val="Char Char1 Char Char Char Char Char Char"/>
    <w:basedOn w:val="1"/>
    <w:qFormat/>
    <w:uiPriority w:val="0"/>
    <w:pPr>
      <w:kinsoku/>
      <w:autoSpaceDE/>
      <w:autoSpaceDN/>
      <w:adjustRightInd/>
      <w:snapToGrid/>
      <w:spacing w:after="160" w:line="240" w:lineRule="exact"/>
    </w:pPr>
    <w:rPr>
      <w:rFonts w:ascii="Verdana" w:hAnsi="Verdana" w:eastAsia="仿宋_GB2312" w:cs="Times New Roman"/>
      <w:color w:val="auto"/>
      <w:sz w:val="24"/>
      <w:szCs w:val="20"/>
    </w:rPr>
  </w:style>
  <w:style w:type="paragraph" w:customStyle="1" w:styleId="162">
    <w:name w:val="Char Char1"/>
    <w:basedOn w:val="18"/>
    <w:qFormat/>
    <w:uiPriority w:val="0"/>
    <w:rPr>
      <w:rFonts w:ascii="Tahoma" w:hAnsi="Tahoma"/>
      <w:sz w:val="24"/>
    </w:rPr>
  </w:style>
  <w:style w:type="paragraph" w:customStyle="1" w:styleId="163">
    <w:name w:val="xl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Times New Roman" w:hAnsi="Times New Roman" w:eastAsia="Arial Unicode MS" w:cs="Times New Roman"/>
      <w:sz w:val="22"/>
      <w:szCs w:val="22"/>
      <w:lang w:eastAsia="zh-CN"/>
    </w:rPr>
  </w:style>
  <w:style w:type="paragraph" w:customStyle="1" w:styleId="164">
    <w:name w:val="xl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sz w:val="20"/>
      <w:szCs w:val="20"/>
      <w:lang w:eastAsia="zh-CN"/>
    </w:rPr>
  </w:style>
  <w:style w:type="paragraph" w:customStyle="1" w:styleId="165">
    <w:name w:val="xl4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pPr>
    <w:rPr>
      <w:rFonts w:ascii="Arial Unicode MS" w:hAnsi="Arial Unicode MS" w:eastAsia="Arial Unicode MS" w:cs="Arial Unicode MS"/>
      <w:sz w:val="20"/>
      <w:szCs w:val="20"/>
      <w:lang w:eastAsia="zh-CN"/>
    </w:rPr>
  </w:style>
  <w:style w:type="paragraph" w:customStyle="1" w:styleId="166">
    <w:name w:val="样式 宋体 五号 行距: 单倍行距"/>
    <w:basedOn w:val="1"/>
    <w:qFormat/>
    <w:uiPriority w:val="0"/>
    <w:pPr>
      <w:widowControl w:val="0"/>
      <w:kinsoku/>
      <w:autoSpaceDE/>
      <w:autoSpaceDN/>
      <w:snapToGrid/>
    </w:pPr>
    <w:rPr>
      <w:rFonts w:ascii="宋体" w:hAnsi="宋体" w:eastAsia="宋体" w:cs="Times New Roman"/>
      <w:color w:val="auto"/>
      <w:szCs w:val="20"/>
      <w:lang w:eastAsia="zh-CN"/>
    </w:rPr>
  </w:style>
  <w:style w:type="paragraph" w:customStyle="1" w:styleId="167">
    <w:name w:val="Char1 Char Char Char1"/>
    <w:basedOn w:val="1"/>
    <w:qFormat/>
    <w:uiPriority w:val="0"/>
    <w:pPr>
      <w:widowControl w:val="0"/>
      <w:kinsoku/>
      <w:autoSpaceDE/>
      <w:autoSpaceDN/>
      <w:adjustRightInd/>
      <w:snapToGrid/>
      <w:jc w:val="both"/>
    </w:pPr>
    <w:rPr>
      <w:rFonts w:ascii="Tahoma" w:hAnsi="Tahoma" w:eastAsia="宋体" w:cs="仿宋_GB2312"/>
      <w:color w:val="auto"/>
      <w:kern w:val="2"/>
      <w:sz w:val="24"/>
      <w:szCs w:val="28"/>
      <w:lang w:eastAsia="zh-CN"/>
    </w:rPr>
  </w:style>
  <w:style w:type="paragraph" w:customStyle="1" w:styleId="168">
    <w:name w:val="四级条标题"/>
    <w:basedOn w:val="169"/>
    <w:qFormat/>
    <w:uiPriority w:val="0"/>
    <w:pPr>
      <w:numPr>
        <w:ilvl w:val="4"/>
        <w:numId w:val="0"/>
      </w:numPr>
      <w:tabs>
        <w:tab w:val="left" w:pos="360"/>
        <w:tab w:val="left" w:pos="840"/>
      </w:tabs>
      <w:ind w:hanging="840"/>
      <w:outlineLvl w:val="4"/>
    </w:pPr>
  </w:style>
  <w:style w:type="paragraph" w:customStyle="1" w:styleId="169">
    <w:name w:val="三级条标题"/>
    <w:basedOn w:val="128"/>
    <w:qFormat/>
    <w:uiPriority w:val="0"/>
    <w:pPr>
      <w:numPr>
        <w:ilvl w:val="3"/>
        <w:numId w:val="1"/>
      </w:numPr>
      <w:ind w:left="0" w:hanging="840"/>
      <w:outlineLvl w:val="3"/>
    </w:pPr>
  </w:style>
  <w:style w:type="paragraph" w:customStyle="1" w:styleId="17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71">
    <w:name w:val="样式 标题 2 + 宋体 五号 行距: 单倍行距"/>
    <w:basedOn w:val="4"/>
    <w:qFormat/>
    <w:uiPriority w:val="0"/>
    <w:pPr>
      <w:numPr>
        <w:ilvl w:val="1"/>
        <w:numId w:val="4"/>
      </w:numPr>
      <w:tabs>
        <w:tab w:val="left" w:pos="1188"/>
      </w:tabs>
      <w:autoSpaceDE/>
      <w:autoSpaceDN/>
      <w:spacing w:before="260" w:after="260" w:line="240" w:lineRule="auto"/>
      <w:jc w:val="left"/>
    </w:pPr>
    <w:rPr>
      <w:rFonts w:ascii="宋体" w:hAnsi="宋体" w:eastAsia="宋体"/>
      <w:bCs/>
      <w:sz w:val="21"/>
    </w:rPr>
  </w:style>
  <w:style w:type="paragraph" w:customStyle="1" w:styleId="172">
    <w:name w:val="List Paragraph1"/>
    <w:basedOn w:val="1"/>
    <w:qFormat/>
    <w:uiPriority w:val="0"/>
    <w:pPr>
      <w:widowControl w:val="0"/>
      <w:kinsoku/>
      <w:autoSpaceDE/>
      <w:autoSpaceDN/>
      <w:adjustRightInd/>
      <w:snapToGrid/>
      <w:ind w:firstLine="420" w:firstLineChars="200"/>
      <w:jc w:val="both"/>
    </w:pPr>
    <w:rPr>
      <w:rFonts w:ascii="Calibri" w:hAnsi="Calibri" w:eastAsia="宋体" w:cs="Times New Roman"/>
      <w:color w:val="auto"/>
      <w:kern w:val="2"/>
      <w:szCs w:val="22"/>
      <w:lang w:eastAsia="zh-CN"/>
    </w:rPr>
  </w:style>
  <w:style w:type="paragraph" w:customStyle="1" w:styleId="173">
    <w:name w:val="项目符号1"/>
    <w:basedOn w:val="174"/>
    <w:qFormat/>
    <w:uiPriority w:val="0"/>
    <w:pPr>
      <w:ind w:left="-25" w:firstLine="0"/>
    </w:pPr>
  </w:style>
  <w:style w:type="paragraph" w:customStyle="1" w:styleId="174">
    <w:name w:val="正文文本样式"/>
    <w:basedOn w:val="1"/>
    <w:qFormat/>
    <w:uiPriority w:val="0"/>
    <w:pPr>
      <w:widowControl w:val="0"/>
      <w:kinsoku/>
      <w:autoSpaceDE/>
      <w:autoSpaceDN/>
      <w:adjustRightInd/>
      <w:snapToGrid/>
      <w:spacing w:line="360" w:lineRule="auto"/>
      <w:ind w:firstLine="482"/>
      <w:jc w:val="both"/>
    </w:pPr>
    <w:rPr>
      <w:rFonts w:ascii="Times New Roman" w:hAnsi="Times New Roman" w:eastAsia="宋体" w:cs="宋体"/>
      <w:color w:val="auto"/>
      <w:kern w:val="2"/>
      <w:sz w:val="24"/>
      <w:szCs w:val="20"/>
      <w:lang w:eastAsia="zh-CN"/>
    </w:rPr>
  </w:style>
  <w:style w:type="paragraph" w:customStyle="1" w:styleId="175">
    <w:name w:val="xl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76">
    <w:name w:val="font5"/>
    <w:basedOn w:val="1"/>
    <w:qFormat/>
    <w:uiPriority w:val="0"/>
    <w:pPr>
      <w:kinsoku/>
      <w:autoSpaceDE/>
      <w:autoSpaceDN/>
      <w:adjustRightInd/>
      <w:snapToGrid/>
      <w:spacing w:before="100" w:beforeAutospacing="1" w:after="100" w:afterAutospacing="1"/>
    </w:pPr>
    <w:rPr>
      <w:rFonts w:ascii="宋体" w:hAnsi="宋体" w:eastAsia="宋体" w:cs="宋体"/>
      <w:color w:val="auto"/>
      <w:sz w:val="18"/>
      <w:szCs w:val="18"/>
      <w:lang w:eastAsia="zh-CN"/>
    </w:rPr>
  </w:style>
  <w:style w:type="paragraph" w:customStyle="1" w:styleId="177">
    <w:name w:val="五级条标题"/>
    <w:basedOn w:val="168"/>
    <w:qFormat/>
    <w:uiPriority w:val="0"/>
    <w:pPr>
      <w:numPr>
        <w:ilvl w:val="5"/>
      </w:numPr>
      <w:ind w:hanging="840"/>
      <w:outlineLvl w:val="5"/>
    </w:pPr>
  </w:style>
  <w:style w:type="paragraph" w:customStyle="1" w:styleId="178">
    <w:name w:val="xl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sz w:val="22"/>
      <w:szCs w:val="22"/>
      <w:lang w:eastAsia="zh-CN"/>
    </w:rPr>
  </w:style>
  <w:style w:type="paragraph" w:customStyle="1" w:styleId="179">
    <w:name w:val="文档正文"/>
    <w:basedOn w:val="1"/>
    <w:qFormat/>
    <w:uiPriority w:val="0"/>
    <w:pPr>
      <w:widowControl w:val="0"/>
      <w:kinsoku/>
      <w:autoSpaceDE/>
      <w:autoSpaceDN/>
      <w:adjustRightInd/>
      <w:spacing w:before="120" w:after="120" w:line="180" w:lineRule="auto"/>
      <w:jc w:val="both"/>
    </w:pPr>
    <w:rPr>
      <w:rFonts w:eastAsia="宋体" w:cs="Times New Roman"/>
      <w:color w:val="auto"/>
      <w:kern w:val="2"/>
      <w:szCs w:val="20"/>
      <w:lang w:eastAsia="zh-CN"/>
    </w:rPr>
  </w:style>
  <w:style w:type="paragraph" w:customStyle="1" w:styleId="180">
    <w:name w:val="xl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Times New Roman" w:hAnsi="Times New Roman" w:eastAsia="Arial Unicode MS" w:cs="Times New Roman"/>
      <w:sz w:val="20"/>
      <w:szCs w:val="20"/>
      <w:lang w:eastAsia="zh-CN"/>
    </w:rPr>
  </w:style>
  <w:style w:type="paragraph" w:customStyle="1" w:styleId="181">
    <w:name w:val="xl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Times New Roman" w:hAnsi="Times New Roman" w:eastAsia="Arial Unicode MS" w:cs="Times New Roman"/>
      <w:b/>
      <w:bCs/>
      <w:sz w:val="20"/>
      <w:szCs w:val="20"/>
      <w:lang w:eastAsia="zh-CN"/>
    </w:rPr>
  </w:style>
  <w:style w:type="paragraph" w:customStyle="1" w:styleId="182">
    <w:name w:val="Char Char Char1 Char"/>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183">
    <w:name w:val="xl44"/>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color w:val="auto"/>
      <w:sz w:val="24"/>
      <w:szCs w:val="24"/>
      <w:lang w:eastAsia="zh-CN"/>
    </w:rPr>
  </w:style>
  <w:style w:type="paragraph" w:customStyle="1" w:styleId="184">
    <w:name w:val="1名"/>
    <w:basedOn w:val="1"/>
    <w:qFormat/>
    <w:uiPriority w:val="0"/>
    <w:pPr>
      <w:widowControl w:val="0"/>
      <w:numPr>
        <w:ilvl w:val="0"/>
        <w:numId w:val="5"/>
      </w:numPr>
      <w:tabs>
        <w:tab w:val="left" w:pos="360"/>
      </w:tabs>
      <w:kinsoku/>
      <w:autoSpaceDE/>
      <w:autoSpaceDN/>
      <w:adjustRightInd/>
      <w:snapToGrid/>
      <w:spacing w:before="120"/>
      <w:jc w:val="both"/>
    </w:pPr>
    <w:rPr>
      <w:rFonts w:ascii="宋体" w:hAnsi="Times New Roman" w:eastAsia="宋体" w:cs="Times New Roman"/>
      <w:color w:val="auto"/>
      <w:kern w:val="2"/>
      <w:sz w:val="28"/>
      <w:szCs w:val="20"/>
      <w:lang w:eastAsia="zh-CN"/>
    </w:rPr>
  </w:style>
  <w:style w:type="paragraph" w:customStyle="1" w:styleId="185">
    <w:name w:val="font9"/>
    <w:basedOn w:val="1"/>
    <w:qFormat/>
    <w:uiPriority w:val="0"/>
    <w:pPr>
      <w:kinsoku/>
      <w:autoSpaceDE/>
      <w:autoSpaceDN/>
      <w:adjustRightInd/>
      <w:snapToGrid/>
      <w:spacing w:before="100" w:beforeAutospacing="1" w:after="100" w:afterAutospacing="1"/>
    </w:pPr>
    <w:rPr>
      <w:rFonts w:hint="eastAsia" w:ascii="宋体" w:hAnsi="宋体" w:eastAsia="宋体" w:cs="Arial Unicode MS"/>
      <w:sz w:val="20"/>
      <w:szCs w:val="20"/>
      <w:lang w:eastAsia="zh-CN"/>
    </w:rPr>
  </w:style>
  <w:style w:type="paragraph" w:customStyle="1" w:styleId="186">
    <w:name w:val="Char Char Char1 Char1"/>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187">
    <w:name w:val="Char Char Char Char Char Char Char Char Char Char"/>
    <w:basedOn w:val="1"/>
    <w:qFormat/>
    <w:uiPriority w:val="0"/>
    <w:pPr>
      <w:widowControl w:val="0"/>
      <w:kinsoku/>
      <w:autoSpaceDE/>
      <w:autoSpaceDN/>
      <w:adjustRightInd/>
      <w:snapToGrid/>
      <w:jc w:val="both"/>
    </w:pPr>
    <w:rPr>
      <w:rFonts w:ascii="Times New Roman" w:hAnsi="Times New Roman" w:eastAsia="宋体" w:cs="Times New Roman"/>
      <w:color w:val="auto"/>
      <w:kern w:val="2"/>
      <w:szCs w:val="24"/>
      <w:lang w:eastAsia="zh-CN"/>
    </w:rPr>
  </w:style>
  <w:style w:type="paragraph" w:customStyle="1" w:styleId="188">
    <w:name w:val="Char Char1 Char Char Char Char Char Char Char Char"/>
    <w:basedOn w:val="1"/>
    <w:qFormat/>
    <w:uiPriority w:val="0"/>
    <w:pPr>
      <w:kinsoku/>
      <w:autoSpaceDE/>
      <w:autoSpaceDN/>
      <w:adjustRightInd/>
      <w:snapToGrid/>
      <w:spacing w:after="160" w:line="240" w:lineRule="exact"/>
    </w:pPr>
    <w:rPr>
      <w:rFonts w:ascii="Verdana" w:hAnsi="Verdana" w:eastAsia="宋体" w:cs="Times New Roman"/>
      <w:color w:val="auto"/>
      <w:sz w:val="20"/>
      <w:szCs w:val="20"/>
    </w:rPr>
  </w:style>
  <w:style w:type="paragraph" w:customStyle="1" w:styleId="189">
    <w:name w:val="Char1"/>
    <w:basedOn w:val="1"/>
    <w:qFormat/>
    <w:uiPriority w:val="99"/>
    <w:pPr>
      <w:widowControl w:val="0"/>
      <w:tabs>
        <w:tab w:val="left" w:pos="360"/>
      </w:tabs>
      <w:kinsoku/>
      <w:autoSpaceDE/>
      <w:autoSpaceDN/>
      <w:adjustRightInd/>
      <w:snapToGrid/>
      <w:jc w:val="both"/>
    </w:pPr>
    <w:rPr>
      <w:rFonts w:ascii="Times New Roman" w:hAnsi="Times New Roman" w:eastAsia="宋体" w:cs="Times New Roman"/>
      <w:color w:val="auto"/>
      <w:kern w:val="2"/>
      <w:sz w:val="24"/>
      <w:szCs w:val="24"/>
      <w:lang w:eastAsia="zh-CN"/>
    </w:rPr>
  </w:style>
  <w:style w:type="paragraph" w:customStyle="1" w:styleId="190">
    <w:name w:val="正文列项_字母"/>
    <w:basedOn w:val="1"/>
    <w:qFormat/>
    <w:uiPriority w:val="0"/>
    <w:pPr>
      <w:widowControl w:val="0"/>
      <w:numPr>
        <w:ilvl w:val="6"/>
        <w:numId w:val="1"/>
      </w:numPr>
      <w:kinsoku/>
      <w:adjustRightInd/>
      <w:snapToGrid/>
      <w:spacing w:line="460" w:lineRule="exact"/>
      <w:ind w:left="480" w:leftChars="300" w:hanging="180" w:hangingChars="180"/>
      <w:jc w:val="both"/>
      <w:outlineLvl w:val="6"/>
    </w:pPr>
    <w:rPr>
      <w:rFonts w:ascii="宋体" w:hAnsi="Times New Roman" w:eastAsia="宋体" w:cs="Times New Roman"/>
      <w:color w:val="auto"/>
      <w:sz w:val="28"/>
      <w:szCs w:val="20"/>
      <w:lang w:eastAsia="zh-CN"/>
    </w:rPr>
  </w:style>
  <w:style w:type="paragraph" w:customStyle="1" w:styleId="191">
    <w:name w:val="xl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Arial Unicode MS" w:hAnsi="Arial Unicode MS" w:eastAsia="Arial Unicode MS" w:cs="Arial Unicode MS"/>
      <w:sz w:val="20"/>
      <w:szCs w:val="20"/>
      <w:lang w:eastAsia="zh-CN"/>
    </w:rPr>
  </w:style>
  <w:style w:type="paragraph" w:customStyle="1" w:styleId="192">
    <w:name w:val="xl47"/>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b/>
      <w:bCs/>
      <w:sz w:val="20"/>
      <w:szCs w:val="20"/>
      <w:lang w:eastAsia="zh-CN"/>
    </w:rPr>
  </w:style>
  <w:style w:type="paragraph" w:customStyle="1" w:styleId="193">
    <w:name w:val="默认段落字体 Para Char Char Char Char"/>
    <w:basedOn w:val="1"/>
    <w:qFormat/>
    <w:uiPriority w:val="0"/>
    <w:pPr>
      <w:widowControl w:val="0"/>
      <w:kinsoku/>
      <w:autoSpaceDE/>
      <w:autoSpaceDN/>
      <w:adjustRightInd/>
      <w:snapToGrid/>
      <w:jc w:val="both"/>
    </w:pPr>
    <w:rPr>
      <w:rFonts w:eastAsia="宋体"/>
      <w:color w:val="auto"/>
      <w:kern w:val="2"/>
      <w:lang w:eastAsia="zh-CN"/>
    </w:rPr>
  </w:style>
  <w:style w:type="paragraph" w:customStyle="1" w:styleId="194">
    <w:name w:val="xl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Arial Unicode MS" w:hAnsi="Arial Unicode MS" w:eastAsia="Arial Unicode MS" w:cs="Arial Unicode MS"/>
      <w:b/>
      <w:bCs/>
      <w:sz w:val="22"/>
      <w:szCs w:val="22"/>
      <w:lang w:eastAsia="zh-CN"/>
    </w:rPr>
  </w:style>
  <w:style w:type="paragraph" w:customStyle="1" w:styleId="195">
    <w:name w:val="xl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pPr>
    <w:rPr>
      <w:rFonts w:ascii="Times New Roman" w:hAnsi="Times New Roman" w:eastAsia="Arial Unicode MS" w:cs="Times New Roman"/>
      <w:sz w:val="20"/>
      <w:szCs w:val="20"/>
      <w:lang w:eastAsia="zh-CN"/>
    </w:rPr>
  </w:style>
  <w:style w:type="paragraph" w:customStyle="1" w:styleId="196">
    <w:name w:val="xl5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Arial Unicode MS" w:hAnsi="Arial Unicode MS" w:eastAsia="Arial Unicode MS" w:cs="Arial Unicode MS"/>
      <w:b/>
      <w:bCs/>
      <w:sz w:val="20"/>
      <w:szCs w:val="20"/>
      <w:lang w:eastAsia="zh-CN"/>
    </w:rPr>
  </w:style>
  <w:style w:type="paragraph" w:customStyle="1" w:styleId="197">
    <w:name w:val="Char Char Char"/>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198">
    <w:name w:val="xl5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Arial Unicode MS" w:hAnsi="Arial Unicode MS" w:eastAsia="Arial Unicode MS" w:cs="Arial Unicode MS"/>
      <w:b/>
      <w:bCs/>
      <w:sz w:val="32"/>
      <w:szCs w:val="32"/>
      <w:lang w:eastAsia="zh-CN"/>
    </w:rPr>
  </w:style>
  <w:style w:type="paragraph" w:customStyle="1" w:styleId="199">
    <w:name w:val="缺省文本"/>
    <w:basedOn w:val="1"/>
    <w:qFormat/>
    <w:uiPriority w:val="0"/>
    <w:pPr>
      <w:widowControl w:val="0"/>
      <w:kinsoku/>
      <w:snapToGrid/>
    </w:pPr>
    <w:rPr>
      <w:rFonts w:ascii="Times New Roman" w:hAnsi="Times New Roman" w:eastAsia="宋体" w:cs="Times New Roman"/>
      <w:color w:val="auto"/>
      <w:sz w:val="24"/>
      <w:szCs w:val="24"/>
      <w:lang w:eastAsia="zh-CN"/>
    </w:rPr>
  </w:style>
  <w:style w:type="paragraph" w:customStyle="1" w:styleId="200">
    <w:name w:val="Char Char Char1"/>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201">
    <w:name w:val="Char Char Char Char Char Char Char1"/>
    <w:basedOn w:val="1"/>
    <w:qFormat/>
    <w:uiPriority w:val="0"/>
    <w:pPr>
      <w:widowControl w:val="0"/>
      <w:kinsoku/>
      <w:autoSpaceDE/>
      <w:autoSpaceDN/>
      <w:adjustRightInd/>
      <w:spacing w:line="360" w:lineRule="auto"/>
      <w:ind w:firstLine="200" w:firstLineChars="200"/>
      <w:jc w:val="both"/>
    </w:pPr>
    <w:rPr>
      <w:rFonts w:ascii="Times New Roman" w:hAnsi="Times New Roman" w:eastAsia="仿宋_GB2312" w:cs="Times New Roman"/>
      <w:color w:val="auto"/>
      <w:kern w:val="2"/>
      <w:sz w:val="24"/>
      <w:szCs w:val="24"/>
      <w:lang w:eastAsia="zh-CN"/>
    </w:rPr>
  </w:style>
  <w:style w:type="paragraph" w:customStyle="1" w:styleId="202">
    <w:name w:val="xl5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pPr>
    <w:rPr>
      <w:rFonts w:ascii="Arial Unicode MS" w:hAnsi="Arial Unicode MS" w:eastAsia="Arial Unicode MS" w:cs="Arial Unicode MS"/>
      <w:b/>
      <w:bCs/>
      <w:sz w:val="20"/>
      <w:szCs w:val="20"/>
      <w:lang w:eastAsia="zh-CN"/>
    </w:rPr>
  </w:style>
  <w:style w:type="paragraph" w:customStyle="1" w:styleId="203">
    <w:name w:val="样式2"/>
    <w:basedOn w:val="50"/>
    <w:qFormat/>
    <w:uiPriority w:val="0"/>
    <w:pPr>
      <w:spacing w:line="360" w:lineRule="auto"/>
      <w:jc w:val="center"/>
    </w:pPr>
    <w:rPr>
      <w:sz w:val="24"/>
    </w:rPr>
  </w:style>
  <w:style w:type="paragraph" w:customStyle="1" w:styleId="204">
    <w:name w:val="xl24"/>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Arial Unicode MS" w:hAnsi="Arial Unicode MS" w:eastAsia="Arial Unicode MS" w:cs="Arial Unicode MS"/>
      <w:b/>
      <w:bCs/>
      <w:sz w:val="20"/>
      <w:szCs w:val="20"/>
      <w:lang w:eastAsia="zh-CN"/>
    </w:rPr>
  </w:style>
  <w:style w:type="paragraph" w:customStyle="1" w:styleId="205">
    <w:name w:val="xl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Times New Roman" w:hAnsi="Times New Roman" w:eastAsia="宋体" w:cs="Times New Roman"/>
      <w:color w:val="auto"/>
      <w:sz w:val="20"/>
      <w:szCs w:val="20"/>
      <w:lang w:eastAsia="zh-CN"/>
    </w:rPr>
  </w:style>
  <w:style w:type="paragraph" w:customStyle="1" w:styleId="206">
    <w:name w:val="正文 + 楷体_GB2312"/>
    <w:basedOn w:val="1"/>
    <w:qFormat/>
    <w:uiPriority w:val="0"/>
    <w:pPr>
      <w:kinsoku/>
      <w:autoSpaceDE/>
      <w:autoSpaceDN/>
      <w:adjustRightInd/>
      <w:snapToGrid/>
    </w:pPr>
    <w:rPr>
      <w:rFonts w:ascii="楷体_GB2312" w:hAnsi="Times New Roman" w:eastAsia="楷体_GB2312"/>
      <w:color w:val="auto"/>
      <w:sz w:val="24"/>
      <w:szCs w:val="24"/>
      <w:lang w:eastAsia="zh-CN"/>
    </w:rPr>
  </w:style>
  <w:style w:type="paragraph" w:customStyle="1" w:styleId="207">
    <w:name w:val="xl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Times New Roman" w:hAnsi="Times New Roman" w:eastAsia="宋体" w:cs="Times New Roman"/>
      <w:color w:val="FF6600"/>
      <w:sz w:val="20"/>
      <w:szCs w:val="20"/>
      <w:lang w:eastAsia="zh-CN"/>
    </w:rPr>
  </w:style>
  <w:style w:type="paragraph" w:customStyle="1" w:styleId="208">
    <w:name w:val="1 Char Char Char Char"/>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209">
    <w:name w:val="列出段落1"/>
    <w:basedOn w:val="1"/>
    <w:qFormat/>
    <w:uiPriority w:val="1"/>
    <w:pPr>
      <w:widowControl w:val="0"/>
      <w:kinsoku/>
      <w:autoSpaceDE/>
      <w:autoSpaceDN/>
      <w:adjustRightInd/>
      <w:snapToGrid/>
      <w:ind w:firstLine="420" w:firstLineChars="200"/>
      <w:jc w:val="both"/>
    </w:pPr>
    <w:rPr>
      <w:rFonts w:ascii="Calibri" w:hAnsi="Calibri" w:eastAsia="宋体" w:cs="Times New Roman"/>
      <w:color w:val="auto"/>
      <w:kern w:val="2"/>
      <w:szCs w:val="22"/>
      <w:lang w:eastAsia="zh-CN"/>
    </w:rPr>
  </w:style>
  <w:style w:type="paragraph" w:customStyle="1" w:styleId="210">
    <w:name w:val="default"/>
    <w:basedOn w:val="1"/>
    <w:qFormat/>
    <w:uiPriority w:val="0"/>
    <w:pPr>
      <w:kinsoku/>
      <w:autoSpaceDE/>
      <w:autoSpaceDN/>
      <w:adjustRightInd/>
      <w:snapToGrid/>
      <w:spacing w:before="100" w:beforeAutospacing="1" w:after="100" w:afterAutospacing="1"/>
    </w:pPr>
    <w:rPr>
      <w:rFonts w:ascii="宋体" w:hAnsi="宋体" w:eastAsia="宋体" w:cs="宋体"/>
      <w:color w:val="auto"/>
      <w:sz w:val="24"/>
      <w:szCs w:val="24"/>
      <w:lang w:eastAsia="zh-CN"/>
    </w:rPr>
  </w:style>
  <w:style w:type="paragraph" w:customStyle="1" w:styleId="211">
    <w:name w:val="字元 字元1"/>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212">
    <w:name w:val="_Style 160"/>
    <w:qFormat/>
    <w:uiPriority w:val="0"/>
    <w:rPr>
      <w:rFonts w:ascii="Times New Roman" w:hAnsi="Times New Roman" w:eastAsia="宋体" w:cs="Times New Roman"/>
      <w:kern w:val="2"/>
      <w:sz w:val="21"/>
      <w:szCs w:val="24"/>
      <w:lang w:val="en-US" w:eastAsia="zh-CN" w:bidi="ar-SA"/>
    </w:rPr>
  </w:style>
  <w:style w:type="paragraph" w:customStyle="1" w:styleId="213">
    <w:name w:val="项目编号3"/>
    <w:basedOn w:val="174"/>
    <w:qFormat/>
    <w:uiPriority w:val="0"/>
    <w:pPr>
      <w:numPr>
        <w:ilvl w:val="0"/>
        <w:numId w:val="6"/>
      </w:numPr>
    </w:pPr>
  </w:style>
  <w:style w:type="paragraph" w:customStyle="1" w:styleId="214">
    <w:name w:val="Char21"/>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215">
    <w:name w:val="表格文字"/>
    <w:basedOn w:val="25"/>
    <w:qFormat/>
    <w:uiPriority w:val="99"/>
    <w:pPr>
      <w:widowControl w:val="0"/>
      <w:kinsoku/>
      <w:autoSpaceDE/>
      <w:autoSpaceDN/>
      <w:adjustRightInd/>
      <w:snapToGrid/>
      <w:spacing w:before="20" w:after="20"/>
      <w:ind w:left="0" w:leftChars="0"/>
      <w:jc w:val="both"/>
    </w:pPr>
    <w:rPr>
      <w:rFonts w:ascii="Century Gothic" w:hAnsi="Century Gothic" w:eastAsia="宋体" w:cs="Times New Roman"/>
      <w:color w:val="auto"/>
      <w:kern w:val="2"/>
      <w:sz w:val="20"/>
      <w:szCs w:val="20"/>
      <w:lang w:eastAsia="zh-CN"/>
    </w:rPr>
  </w:style>
  <w:style w:type="paragraph" w:customStyle="1" w:styleId="216">
    <w:name w:val="Char Char Char Char Char Char Char Char Char Char1"/>
    <w:basedOn w:val="1"/>
    <w:qFormat/>
    <w:uiPriority w:val="0"/>
    <w:pPr>
      <w:widowControl w:val="0"/>
      <w:kinsoku/>
      <w:autoSpaceDE/>
      <w:autoSpaceDN/>
      <w:adjustRightInd/>
      <w:snapToGrid/>
      <w:jc w:val="both"/>
    </w:pPr>
    <w:rPr>
      <w:rFonts w:ascii="宋体" w:hAnsi="宋体" w:eastAsia="宋体" w:cs="Courier New"/>
      <w:color w:val="auto"/>
      <w:kern w:val="2"/>
      <w:sz w:val="32"/>
      <w:szCs w:val="32"/>
      <w:lang w:eastAsia="zh-CN"/>
    </w:rPr>
  </w:style>
  <w:style w:type="paragraph" w:customStyle="1" w:styleId="217">
    <w:name w:val="正文文本样式 加粗"/>
    <w:basedOn w:val="174"/>
    <w:qFormat/>
    <w:uiPriority w:val="0"/>
    <w:rPr>
      <w:b/>
    </w:rPr>
  </w:style>
  <w:style w:type="paragraph" w:customStyle="1" w:styleId="218">
    <w:name w:val="Char2 Char Char Char Char Char Char"/>
    <w:basedOn w:val="1"/>
    <w:qFormat/>
    <w:uiPriority w:val="0"/>
    <w:pPr>
      <w:kinsoku/>
      <w:autoSpaceDE/>
      <w:autoSpaceDN/>
      <w:adjustRightInd/>
      <w:snapToGrid/>
      <w:spacing w:line="400" w:lineRule="exact"/>
      <w:jc w:val="center"/>
    </w:pPr>
    <w:rPr>
      <w:rFonts w:ascii="Times New Roman" w:hAnsi="Times New Roman" w:eastAsia="宋体" w:cs="Times New Roman"/>
      <w:color w:val="auto"/>
      <w:kern w:val="2"/>
      <w:szCs w:val="24"/>
      <w:lang w:eastAsia="zh-CN"/>
    </w:rPr>
  </w:style>
  <w:style w:type="paragraph" w:customStyle="1" w:styleId="219">
    <w:name w:val="Char Char4"/>
    <w:basedOn w:val="1"/>
    <w:qFormat/>
    <w:uiPriority w:val="0"/>
    <w:pPr>
      <w:kinsoku/>
      <w:autoSpaceDE/>
      <w:autoSpaceDN/>
      <w:adjustRightInd/>
      <w:snapToGrid/>
      <w:spacing w:line="400" w:lineRule="exact"/>
      <w:jc w:val="center"/>
    </w:pPr>
    <w:rPr>
      <w:rFonts w:ascii="Times New Roman" w:hAnsi="Times New Roman" w:eastAsia="宋体" w:cs="Times New Roman"/>
      <w:color w:val="auto"/>
      <w:kern w:val="2"/>
      <w:szCs w:val="24"/>
      <w:lang w:eastAsia="zh-CN"/>
    </w:rPr>
  </w:style>
  <w:style w:type="paragraph" w:customStyle="1" w:styleId="220">
    <w:name w:val="Char3 Char Char Char1"/>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styleId="22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22222222222222"/>
    <w:basedOn w:val="1"/>
    <w:qFormat/>
    <w:uiPriority w:val="0"/>
    <w:pPr>
      <w:kinsoku/>
      <w:autoSpaceDE/>
      <w:autoSpaceDN/>
      <w:snapToGrid/>
      <w:spacing w:line="360" w:lineRule="auto"/>
      <w:ind w:firstLine="480" w:firstLineChars="200"/>
    </w:pPr>
    <w:rPr>
      <w:rFonts w:ascii="Times New Roman" w:hAnsi="Times New Roman" w:eastAsia="宋体" w:cs="Times New Roman"/>
      <w:color w:val="FF0000"/>
      <w:sz w:val="24"/>
      <w:szCs w:val="20"/>
      <w:lang w:eastAsia="zh-CN"/>
    </w:rPr>
  </w:style>
  <w:style w:type="character" w:customStyle="1" w:styleId="223">
    <w:name w:val="中等深浅网格 1 - 强调文字颜色 2 Char"/>
    <w:link w:val="224"/>
    <w:qFormat/>
    <w:uiPriority w:val="0"/>
    <w:rPr>
      <w:kern w:val="2"/>
      <w:szCs w:val="24"/>
      <w:lang w:val="zh-CN" w:eastAsia="zh-CN"/>
    </w:rPr>
  </w:style>
  <w:style w:type="paragraph" w:customStyle="1" w:styleId="224">
    <w:name w:val="1"/>
    <w:link w:val="223"/>
    <w:qFormat/>
    <w:uiPriority w:val="0"/>
    <w:rPr>
      <w:rFonts w:ascii="Arial" w:hAnsi="Arial" w:cs="Arial" w:eastAsiaTheme="minorEastAsia"/>
      <w:color w:val="000000"/>
      <w:kern w:val="2"/>
      <w:sz w:val="21"/>
      <w:szCs w:val="24"/>
      <w:lang w:val="zh-CN" w:eastAsia="zh-CN" w:bidi="ar-SA"/>
    </w:rPr>
  </w:style>
  <w:style w:type="paragraph" w:customStyle="1" w:styleId="225">
    <w:name w:val="图文"/>
    <w:basedOn w:val="1"/>
    <w:qFormat/>
    <w:uiPriority w:val="0"/>
    <w:pPr>
      <w:widowControl w:val="0"/>
      <w:kinsoku/>
      <w:autoSpaceDE/>
      <w:autoSpaceDN/>
      <w:spacing w:after="50" w:line="360" w:lineRule="auto"/>
      <w:jc w:val="both"/>
    </w:pPr>
    <w:rPr>
      <w:rFonts w:ascii="Times New Roman" w:hAnsi="Times New Roman" w:eastAsia="宋体" w:cs="Times New Roman"/>
      <w:color w:val="auto"/>
      <w:kern w:val="2"/>
      <w:sz w:val="24"/>
      <w:szCs w:val="24"/>
      <w:lang w:eastAsia="zh-CN"/>
    </w:rPr>
  </w:style>
  <w:style w:type="paragraph" w:customStyle="1" w:styleId="226">
    <w:name w:val="xl23"/>
    <w:basedOn w:val="1"/>
    <w:qFormat/>
    <w:uiPriority w:val="0"/>
    <w:pPr>
      <w:kinsoku/>
      <w:autoSpaceDE/>
      <w:autoSpaceDN/>
      <w:adjustRightInd/>
      <w:snapToGrid/>
      <w:spacing w:before="100" w:beforeAutospacing="1" w:after="100" w:afterAutospacing="1" w:line="360" w:lineRule="auto"/>
      <w:jc w:val="both"/>
    </w:pPr>
    <w:rPr>
      <w:rFonts w:ascii="Times New Roman" w:hAnsi="Times New Roman" w:eastAsia="宋体" w:cs="Times New Roman"/>
      <w:color w:val="auto"/>
      <w:sz w:val="24"/>
      <w:szCs w:val="20"/>
      <w:lang w:eastAsia="zh-CN"/>
    </w:rPr>
  </w:style>
  <w:style w:type="paragraph" w:customStyle="1" w:styleId="227">
    <w:name w:val="正文表格"/>
    <w:basedOn w:val="1"/>
    <w:link w:val="228"/>
    <w:qFormat/>
    <w:uiPriority w:val="0"/>
    <w:pPr>
      <w:widowControl w:val="0"/>
      <w:kinsoku/>
      <w:autoSpaceDE/>
      <w:autoSpaceDN/>
    </w:pPr>
    <w:rPr>
      <w:rFonts w:ascii="宋体" w:hAnsi="宋体" w:eastAsia="宋体" w:cs="Times New Roman"/>
      <w:kern w:val="2"/>
      <w:lang w:eastAsia="zh-CN"/>
    </w:rPr>
  </w:style>
  <w:style w:type="character" w:customStyle="1" w:styleId="228">
    <w:name w:val="正文表格 Char"/>
    <w:link w:val="227"/>
    <w:qFormat/>
    <w:uiPriority w:val="0"/>
    <w:rPr>
      <w:rFonts w:ascii="宋体" w:hAnsi="宋体" w:eastAsia="宋体" w:cs="Times New Roman"/>
      <w:kern w:val="2"/>
      <w:lang w:eastAsia="zh-CN"/>
    </w:rPr>
  </w:style>
  <w:style w:type="paragraph" w:customStyle="1" w:styleId="229">
    <w:name w:val="正文重点"/>
    <w:basedOn w:val="1"/>
    <w:link w:val="230"/>
    <w:qFormat/>
    <w:uiPriority w:val="0"/>
    <w:pPr>
      <w:widowControl w:val="0"/>
      <w:kinsoku/>
      <w:autoSpaceDE/>
      <w:autoSpaceDN/>
      <w:snapToGrid/>
      <w:spacing w:line="360" w:lineRule="auto"/>
      <w:ind w:firstLine="482" w:firstLineChars="200"/>
    </w:pPr>
    <w:rPr>
      <w:rFonts w:ascii="Times New Roman" w:hAnsi="Times New Roman" w:eastAsia="宋体" w:cs="Times New Roman"/>
      <w:b/>
      <w:color w:val="auto"/>
      <w:sz w:val="24"/>
      <w:szCs w:val="20"/>
      <w:lang w:eastAsia="zh-CN"/>
    </w:rPr>
  </w:style>
  <w:style w:type="character" w:customStyle="1" w:styleId="230">
    <w:name w:val="正文重点 Char"/>
    <w:link w:val="229"/>
    <w:qFormat/>
    <w:uiPriority w:val="0"/>
    <w:rPr>
      <w:rFonts w:ascii="Times New Roman" w:hAnsi="Times New Roman" w:eastAsia="宋体" w:cs="Times New Roman"/>
      <w:b/>
      <w:color w:val="auto"/>
      <w:sz w:val="24"/>
      <w:szCs w:val="20"/>
      <w:lang w:eastAsia="zh-CN"/>
    </w:rPr>
  </w:style>
  <w:style w:type="paragraph" w:customStyle="1" w:styleId="231">
    <w:name w:val="标题1-附件"/>
    <w:basedOn w:val="3"/>
    <w:qFormat/>
    <w:uiPriority w:val="0"/>
    <w:pPr>
      <w:jc w:val="left"/>
    </w:pPr>
    <w:rPr>
      <w:sz w:val="24"/>
      <w:szCs w:val="24"/>
    </w:rPr>
  </w:style>
  <w:style w:type="paragraph" w:customStyle="1" w:styleId="232">
    <w:name w:val="正文小标题"/>
    <w:basedOn w:val="1"/>
    <w:link w:val="233"/>
    <w:qFormat/>
    <w:uiPriority w:val="0"/>
    <w:pPr>
      <w:widowControl w:val="0"/>
      <w:kinsoku/>
      <w:autoSpaceDE/>
      <w:autoSpaceDN/>
      <w:spacing w:before="312" w:beforeLines="100" w:after="312" w:afterLines="100"/>
      <w:ind w:firstLine="482"/>
    </w:pPr>
    <w:rPr>
      <w:rFonts w:ascii="宋体" w:hAnsi="宋体" w:eastAsia="宋体" w:cs="Times New Roman"/>
      <w:b/>
      <w:i/>
      <w:color w:val="FF0000"/>
      <w:kern w:val="2"/>
      <w:sz w:val="24"/>
      <w:szCs w:val="20"/>
      <w:lang w:eastAsia="zh-CN"/>
    </w:rPr>
  </w:style>
  <w:style w:type="character" w:customStyle="1" w:styleId="233">
    <w:name w:val="正文小标题 Char"/>
    <w:link w:val="232"/>
    <w:qFormat/>
    <w:uiPriority w:val="0"/>
    <w:rPr>
      <w:rFonts w:ascii="宋体" w:hAnsi="宋体" w:eastAsia="宋体" w:cs="Times New Roman"/>
      <w:b/>
      <w:i/>
      <w:color w:val="FF0000"/>
      <w:kern w:val="2"/>
      <w:sz w:val="24"/>
      <w:szCs w:val="20"/>
      <w:lang w:eastAsia="zh-CN"/>
    </w:rPr>
  </w:style>
  <w:style w:type="paragraph" w:customStyle="1" w:styleId="234">
    <w:name w:val="正文大标题"/>
    <w:basedOn w:val="232"/>
    <w:link w:val="235"/>
    <w:qFormat/>
    <w:uiPriority w:val="0"/>
    <w:pPr>
      <w:jc w:val="center"/>
    </w:pPr>
    <w:rPr>
      <w:i w:val="0"/>
      <w:color w:val="000000"/>
      <w:sz w:val="28"/>
      <w:szCs w:val="21"/>
    </w:rPr>
  </w:style>
  <w:style w:type="character" w:customStyle="1" w:styleId="235">
    <w:name w:val="正文大标题 Char"/>
    <w:link w:val="234"/>
    <w:qFormat/>
    <w:uiPriority w:val="0"/>
    <w:rPr>
      <w:rFonts w:ascii="宋体" w:hAnsi="宋体" w:eastAsia="宋体" w:cs="Times New Roman"/>
      <w:b/>
      <w:kern w:val="2"/>
      <w:sz w:val="28"/>
      <w:lang w:eastAsia="zh-CN"/>
    </w:rPr>
  </w:style>
  <w:style w:type="paragraph" w:customStyle="1" w:styleId="236">
    <w:name w:val="注释"/>
    <w:basedOn w:val="1"/>
    <w:link w:val="237"/>
    <w:qFormat/>
    <w:uiPriority w:val="0"/>
    <w:pPr>
      <w:widowControl w:val="0"/>
      <w:kinsoku/>
      <w:autoSpaceDE/>
      <w:autoSpaceDN/>
      <w:ind w:left="420" w:hanging="420" w:hangingChars="200"/>
    </w:pPr>
    <w:rPr>
      <w:rFonts w:ascii="宋体" w:hAnsi="宋体" w:eastAsia="宋体" w:cs="Times New Roman"/>
      <w:color w:val="auto"/>
      <w:kern w:val="2"/>
      <w:lang w:eastAsia="zh-CN"/>
    </w:rPr>
  </w:style>
  <w:style w:type="character" w:customStyle="1" w:styleId="237">
    <w:name w:val="注释 Char"/>
    <w:link w:val="236"/>
    <w:qFormat/>
    <w:uiPriority w:val="0"/>
    <w:rPr>
      <w:rFonts w:ascii="宋体" w:hAnsi="宋体" w:eastAsia="宋体" w:cs="Times New Roman"/>
      <w:color w:val="auto"/>
      <w:kern w:val="2"/>
      <w:lang w:eastAsia="zh-CN"/>
    </w:rPr>
  </w:style>
  <w:style w:type="paragraph" w:customStyle="1" w:styleId="238">
    <w:name w:val="正文须知-1级"/>
    <w:basedOn w:val="1"/>
    <w:qFormat/>
    <w:uiPriority w:val="0"/>
    <w:pPr>
      <w:widowControl w:val="0"/>
      <w:numPr>
        <w:ilvl w:val="0"/>
        <w:numId w:val="7"/>
      </w:numPr>
      <w:kinsoku/>
      <w:autoSpaceDE/>
      <w:autoSpaceDN/>
      <w:spacing w:line="300" w:lineRule="auto"/>
      <w:jc w:val="both"/>
    </w:pPr>
    <w:rPr>
      <w:rFonts w:ascii="宋体" w:hAnsi="Calibri" w:eastAsia="宋体" w:cs="Times New Roman"/>
      <w:color w:val="auto"/>
      <w:kern w:val="2"/>
      <w:sz w:val="24"/>
      <w:lang w:eastAsia="zh-CN"/>
    </w:rPr>
  </w:style>
  <w:style w:type="paragraph" w:customStyle="1" w:styleId="239">
    <w:name w:val="正文须知-2级"/>
    <w:basedOn w:val="1"/>
    <w:qFormat/>
    <w:uiPriority w:val="0"/>
    <w:pPr>
      <w:widowControl w:val="0"/>
      <w:numPr>
        <w:ilvl w:val="1"/>
        <w:numId w:val="7"/>
      </w:numPr>
      <w:kinsoku/>
      <w:autoSpaceDE/>
      <w:autoSpaceDN/>
      <w:spacing w:line="300" w:lineRule="auto"/>
      <w:jc w:val="both"/>
    </w:pPr>
    <w:rPr>
      <w:rFonts w:ascii="宋体" w:hAnsi="Calibri" w:eastAsia="宋体" w:cs="Times New Roman"/>
      <w:color w:val="auto"/>
      <w:kern w:val="2"/>
      <w:sz w:val="24"/>
      <w:lang w:eastAsia="zh-CN"/>
    </w:rPr>
  </w:style>
  <w:style w:type="paragraph" w:customStyle="1" w:styleId="240">
    <w:name w:val="正文须知-3级"/>
    <w:basedOn w:val="1"/>
    <w:qFormat/>
    <w:uiPriority w:val="0"/>
    <w:pPr>
      <w:widowControl w:val="0"/>
      <w:numPr>
        <w:ilvl w:val="2"/>
        <w:numId w:val="7"/>
      </w:numPr>
      <w:kinsoku/>
      <w:autoSpaceDE/>
      <w:autoSpaceDN/>
      <w:spacing w:line="300" w:lineRule="auto"/>
      <w:ind w:hanging="355" w:hangingChars="355"/>
      <w:jc w:val="both"/>
    </w:pPr>
    <w:rPr>
      <w:rFonts w:ascii="宋体" w:hAnsi="Calibri" w:eastAsia="宋体" w:cs="Times New Roman"/>
      <w:color w:val="auto"/>
      <w:kern w:val="2"/>
      <w:sz w:val="24"/>
      <w:lang w:eastAsia="zh-CN"/>
    </w:rPr>
  </w:style>
  <w:style w:type="paragraph" w:customStyle="1" w:styleId="241">
    <w:name w:val="表格1"/>
    <w:basedOn w:val="1"/>
    <w:qFormat/>
    <w:uiPriority w:val="0"/>
    <w:pPr>
      <w:widowControl w:val="0"/>
      <w:kinsoku/>
      <w:autoSpaceDE/>
      <w:autoSpaceDN/>
      <w:adjustRightInd/>
      <w:snapToGrid/>
      <w:ind w:firstLine="480" w:firstLineChars="200"/>
      <w:jc w:val="center"/>
    </w:pPr>
    <w:rPr>
      <w:rFonts w:ascii="Times New Roman" w:hAnsi="Times New Roman" w:eastAsia="宋体" w:cs="Times New Roman"/>
      <w:color w:val="auto"/>
      <w:kern w:val="2"/>
      <w:sz w:val="24"/>
      <w:szCs w:val="20"/>
      <w:lang w:eastAsia="zh-CN"/>
    </w:rPr>
  </w:style>
  <w:style w:type="character" w:customStyle="1" w:styleId="242">
    <w:name w:val="bjh-p"/>
    <w:qFormat/>
    <w:uiPriority w:val="0"/>
  </w:style>
  <w:style w:type="paragraph" w:customStyle="1" w:styleId="243">
    <w:name w:val="无标题条"/>
    <w:qFormat/>
    <w:uiPriority w:val="0"/>
    <w:pPr>
      <w:jc w:val="both"/>
    </w:pPr>
    <w:rPr>
      <w:rFonts w:ascii="Times New Roman" w:hAnsi="Times New Roman" w:eastAsia="宋体" w:cs="Times New Roman"/>
      <w:sz w:val="21"/>
      <w:lang w:val="en-US" w:eastAsia="zh-CN" w:bidi="ar-SA"/>
    </w:rPr>
  </w:style>
  <w:style w:type="character" w:customStyle="1" w:styleId="244">
    <w:name w:val="正文格式 Char"/>
    <w:link w:val="245"/>
    <w:qFormat/>
    <w:uiPriority w:val="0"/>
    <w:rPr>
      <w:rFonts w:ascii="宋体" w:hAnsi="宋体"/>
      <w:sz w:val="24"/>
      <w:szCs w:val="24"/>
      <w:lang w:val="en-GB"/>
    </w:rPr>
  </w:style>
  <w:style w:type="paragraph" w:customStyle="1" w:styleId="245">
    <w:name w:val="正文格式"/>
    <w:basedOn w:val="1"/>
    <w:link w:val="244"/>
    <w:qFormat/>
    <w:uiPriority w:val="0"/>
    <w:pPr>
      <w:widowControl w:val="0"/>
      <w:kinsoku/>
      <w:autoSpaceDE/>
      <w:autoSpaceDN/>
      <w:adjustRightInd/>
      <w:snapToGrid/>
      <w:spacing w:beforeLines="50" w:line="360" w:lineRule="auto"/>
      <w:ind w:firstLine="480" w:firstLineChars="200"/>
      <w:jc w:val="both"/>
    </w:pPr>
    <w:rPr>
      <w:rFonts w:ascii="宋体" w:hAnsi="宋体"/>
      <w:sz w:val="24"/>
      <w:szCs w:val="24"/>
      <w:lang w:val="en-GB"/>
    </w:rPr>
  </w:style>
  <w:style w:type="character" w:customStyle="1" w:styleId="246">
    <w:name w:val="正文缩进 Char"/>
    <w:qFormat/>
    <w:uiPriority w:val="0"/>
    <w:rPr>
      <w:rFonts w:ascii="宋体" w:eastAsia="宋体"/>
      <w:kern w:val="2"/>
      <w:sz w:val="24"/>
      <w:szCs w:val="24"/>
      <w:lang w:val="en-US" w:eastAsia="zh-CN" w:bidi="ar-SA"/>
    </w:rPr>
  </w:style>
  <w:style w:type="character" w:customStyle="1" w:styleId="247">
    <w:name w:val="Char Char111"/>
    <w:qFormat/>
    <w:uiPriority w:val="0"/>
    <w:rPr>
      <w:rFonts w:ascii="宋体" w:eastAsia="宋体"/>
      <w:b/>
      <w:sz w:val="24"/>
      <w:u w:val="single"/>
      <w:lang w:val="en-US" w:eastAsia="zh-CN" w:bidi="ar-SA"/>
    </w:rPr>
  </w:style>
  <w:style w:type="character" w:customStyle="1" w:styleId="248">
    <w:name w:val="正文文本缩进 Char"/>
    <w:qFormat/>
    <w:uiPriority w:val="0"/>
    <w:rPr>
      <w:rFonts w:eastAsia="宋体"/>
      <w:kern w:val="2"/>
      <w:sz w:val="24"/>
      <w:szCs w:val="24"/>
      <w:lang w:val="en-US" w:eastAsia="zh-CN" w:bidi="ar-SA"/>
    </w:rPr>
  </w:style>
  <w:style w:type="character" w:customStyle="1" w:styleId="249">
    <w:name w:val="列出段落 Char"/>
    <w:qFormat/>
    <w:uiPriority w:val="0"/>
    <w:rPr>
      <w:rFonts w:ascii="Calibri" w:hAnsi="Calibri" w:eastAsia="宋体"/>
      <w:kern w:val="2"/>
      <w:sz w:val="21"/>
      <w:szCs w:val="22"/>
      <w:lang w:val="en-US" w:eastAsia="zh-CN" w:bidi="ar-SA"/>
    </w:rPr>
  </w:style>
  <w:style w:type="character" w:customStyle="1" w:styleId="250">
    <w:name w:val="页眉 Char"/>
    <w:qFormat/>
    <w:uiPriority w:val="0"/>
    <w:rPr>
      <w:rFonts w:eastAsia="宋体"/>
      <w:kern w:val="2"/>
      <w:sz w:val="18"/>
      <w:szCs w:val="18"/>
      <w:lang w:val="en-US" w:eastAsia="zh-CN" w:bidi="ar-SA"/>
    </w:rPr>
  </w:style>
  <w:style w:type="character" w:customStyle="1" w:styleId="251">
    <w:name w:val="标题 2 Char"/>
    <w:qFormat/>
    <w:uiPriority w:val="0"/>
    <w:rPr>
      <w:rFonts w:ascii="Arial" w:hAnsi="Arial" w:eastAsia="黑体"/>
      <w:b/>
      <w:sz w:val="30"/>
      <w:lang w:val="en-US" w:eastAsia="zh-CN" w:bidi="ar-SA"/>
    </w:rPr>
  </w:style>
  <w:style w:type="paragraph" w:customStyle="1" w:styleId="252">
    <w:name w:val="字元 字元2"/>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253">
    <w:name w:val="Char3 Char Char Char2"/>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254">
    <w:name w:val="正文文本缩进2"/>
    <w:basedOn w:val="1"/>
    <w:qFormat/>
    <w:uiPriority w:val="0"/>
    <w:pPr>
      <w:widowControl w:val="0"/>
      <w:kinsoku/>
      <w:autoSpaceDE/>
      <w:autoSpaceDN/>
      <w:adjustRightInd/>
      <w:snapToGrid/>
      <w:spacing w:line="480" w:lineRule="exact"/>
      <w:ind w:firstLine="480" w:firstLineChars="200"/>
      <w:jc w:val="both"/>
    </w:pPr>
    <w:rPr>
      <w:rFonts w:ascii="宋体" w:hAnsi="宋体" w:eastAsia="宋体" w:cs="Times New Roman"/>
      <w:color w:val="auto"/>
      <w:sz w:val="24"/>
      <w:szCs w:val="24"/>
      <w:lang w:val="zh-CN" w:eastAsia="zh-CN"/>
    </w:rPr>
  </w:style>
  <w:style w:type="paragraph" w:customStyle="1" w:styleId="255">
    <w:name w:val="Char3"/>
    <w:basedOn w:val="1"/>
    <w:qFormat/>
    <w:uiPriority w:val="0"/>
    <w:pPr>
      <w:widowControl w:val="0"/>
      <w:tabs>
        <w:tab w:val="left" w:pos="360"/>
      </w:tabs>
      <w:kinsoku/>
      <w:autoSpaceDE/>
      <w:autoSpaceDN/>
      <w:adjustRightInd/>
      <w:snapToGrid/>
      <w:jc w:val="both"/>
    </w:pPr>
    <w:rPr>
      <w:rFonts w:ascii="Times New Roman" w:hAnsi="Times New Roman" w:eastAsia="宋体" w:cs="Times New Roman"/>
      <w:color w:val="auto"/>
      <w:kern w:val="2"/>
      <w:sz w:val="24"/>
      <w:szCs w:val="24"/>
      <w:lang w:eastAsia="zh-CN"/>
    </w:rPr>
  </w:style>
  <w:style w:type="paragraph" w:customStyle="1" w:styleId="256">
    <w:name w:val="Char Char Char Char Char Char Char Char Char Char Char Char Char Char Char Char1"/>
    <w:basedOn w:val="1"/>
    <w:qFormat/>
    <w:uiPriority w:val="0"/>
    <w:pPr>
      <w:kinsoku/>
      <w:autoSpaceDE/>
      <w:autoSpaceDN/>
      <w:adjustRightInd/>
      <w:snapToGrid/>
      <w:spacing w:after="160" w:line="240" w:lineRule="exact"/>
      <w:jc w:val="center"/>
    </w:pPr>
    <w:rPr>
      <w:rFonts w:ascii="宋体" w:hAnsi="宋体" w:eastAsia="宋体" w:cs="Times New Roman"/>
      <w:b/>
      <w:color w:val="auto"/>
      <w:sz w:val="30"/>
      <w:szCs w:val="30"/>
    </w:rPr>
  </w:style>
  <w:style w:type="paragraph" w:customStyle="1" w:styleId="257">
    <w:name w:val="Char Char1 Char Char Char Char Char Char1"/>
    <w:basedOn w:val="1"/>
    <w:qFormat/>
    <w:uiPriority w:val="0"/>
    <w:pPr>
      <w:kinsoku/>
      <w:autoSpaceDE/>
      <w:autoSpaceDN/>
      <w:adjustRightInd/>
      <w:snapToGrid/>
      <w:spacing w:after="160" w:line="240" w:lineRule="exact"/>
    </w:pPr>
    <w:rPr>
      <w:rFonts w:ascii="Verdana" w:hAnsi="Verdana" w:eastAsia="仿宋_GB2312" w:cs="Times New Roman"/>
      <w:color w:val="auto"/>
      <w:sz w:val="24"/>
      <w:szCs w:val="20"/>
    </w:rPr>
  </w:style>
  <w:style w:type="paragraph" w:customStyle="1" w:styleId="258">
    <w:name w:val="列出段落2"/>
    <w:basedOn w:val="1"/>
    <w:qFormat/>
    <w:uiPriority w:val="99"/>
    <w:pPr>
      <w:widowControl w:val="0"/>
      <w:kinsoku/>
      <w:autoSpaceDE/>
      <w:autoSpaceDN/>
      <w:adjustRightInd/>
      <w:snapToGrid/>
      <w:ind w:firstLine="420" w:firstLineChars="200"/>
      <w:jc w:val="both"/>
    </w:pPr>
    <w:rPr>
      <w:rFonts w:ascii="Calibri" w:hAnsi="Calibri" w:eastAsia="宋体" w:cs="Times New Roman"/>
      <w:color w:val="auto"/>
      <w:kern w:val="2"/>
      <w:szCs w:val="22"/>
      <w:lang w:eastAsia="zh-CN"/>
    </w:rPr>
  </w:style>
  <w:style w:type="paragraph" w:customStyle="1" w:styleId="259">
    <w:name w:val="Char Char Char1 Char2"/>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260">
    <w:name w:val="Char Char Char2"/>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261">
    <w:name w:val="Char Char Char Char Char Char Char2"/>
    <w:basedOn w:val="1"/>
    <w:qFormat/>
    <w:uiPriority w:val="0"/>
    <w:pPr>
      <w:widowControl w:val="0"/>
      <w:kinsoku/>
      <w:autoSpaceDE/>
      <w:autoSpaceDN/>
      <w:adjustRightInd/>
      <w:spacing w:line="360" w:lineRule="auto"/>
      <w:ind w:firstLine="200" w:firstLineChars="200"/>
      <w:jc w:val="both"/>
    </w:pPr>
    <w:rPr>
      <w:rFonts w:ascii="Times New Roman" w:hAnsi="Times New Roman" w:eastAsia="仿宋_GB2312" w:cs="Times New Roman"/>
      <w:color w:val="auto"/>
      <w:kern w:val="2"/>
      <w:sz w:val="24"/>
      <w:szCs w:val="24"/>
      <w:lang w:eastAsia="zh-CN"/>
    </w:rPr>
  </w:style>
  <w:style w:type="paragraph" w:customStyle="1" w:styleId="262">
    <w:name w:val="正文缩进2"/>
    <w:basedOn w:val="1"/>
    <w:qFormat/>
    <w:uiPriority w:val="0"/>
    <w:pPr>
      <w:kinsoku/>
      <w:autoSpaceDE/>
      <w:autoSpaceDN/>
      <w:spacing w:line="480" w:lineRule="exact"/>
      <w:ind w:firstLine="567"/>
      <w:jc w:val="both"/>
    </w:pPr>
    <w:rPr>
      <w:rFonts w:ascii="宋体" w:hAnsi="Times New Roman" w:eastAsia="宋体" w:cs="Times New Roman"/>
      <w:kern w:val="28"/>
      <w:sz w:val="28"/>
      <w:szCs w:val="20"/>
      <w:lang w:val="zh-CN" w:eastAsia="zh-CN"/>
    </w:rPr>
  </w:style>
  <w:style w:type="paragraph" w:customStyle="1" w:styleId="263">
    <w:name w:val="修订1"/>
    <w:qFormat/>
    <w:uiPriority w:val="0"/>
    <w:rPr>
      <w:rFonts w:ascii="Times New Roman" w:hAnsi="Times New Roman" w:eastAsia="宋体" w:cs="Times New Roman"/>
      <w:kern w:val="2"/>
      <w:sz w:val="21"/>
      <w:szCs w:val="24"/>
      <w:lang w:val="en-US" w:eastAsia="zh-CN" w:bidi="ar-SA"/>
    </w:rPr>
  </w:style>
  <w:style w:type="paragraph" w:customStyle="1" w:styleId="264">
    <w:name w:val="Char22"/>
    <w:basedOn w:val="1"/>
    <w:qFormat/>
    <w:uiPriority w:val="0"/>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265">
    <w:name w:val="Char Char Char Char Char Char Char Char Char Char2"/>
    <w:basedOn w:val="1"/>
    <w:qFormat/>
    <w:uiPriority w:val="0"/>
    <w:pPr>
      <w:widowControl w:val="0"/>
      <w:kinsoku/>
      <w:autoSpaceDE/>
      <w:autoSpaceDN/>
      <w:adjustRightInd/>
      <w:snapToGrid/>
      <w:jc w:val="both"/>
    </w:pPr>
    <w:rPr>
      <w:rFonts w:ascii="宋体" w:hAnsi="宋体" w:eastAsia="宋体" w:cs="Courier New"/>
      <w:color w:val="auto"/>
      <w:kern w:val="2"/>
      <w:sz w:val="32"/>
      <w:szCs w:val="32"/>
      <w:lang w:eastAsia="zh-CN"/>
    </w:rPr>
  </w:style>
  <w:style w:type="paragraph" w:customStyle="1" w:styleId="266">
    <w:name w:val="Char2 Char Char Char Char Char Char1"/>
    <w:basedOn w:val="1"/>
    <w:qFormat/>
    <w:uiPriority w:val="0"/>
    <w:pPr>
      <w:kinsoku/>
      <w:autoSpaceDE/>
      <w:autoSpaceDN/>
      <w:adjustRightInd/>
      <w:snapToGrid/>
      <w:spacing w:line="400" w:lineRule="exact"/>
      <w:jc w:val="center"/>
    </w:pPr>
    <w:rPr>
      <w:rFonts w:ascii="Times New Roman" w:hAnsi="Times New Roman" w:eastAsia="宋体" w:cs="Times New Roman"/>
      <w:color w:val="auto"/>
      <w:kern w:val="2"/>
      <w:szCs w:val="24"/>
      <w:lang w:eastAsia="zh-CN"/>
    </w:rPr>
  </w:style>
  <w:style w:type="character" w:customStyle="1" w:styleId="267">
    <w:name w:val="页脚 Char"/>
    <w:qFormat/>
    <w:uiPriority w:val="99"/>
    <w:rPr>
      <w:rFonts w:ascii="宋体" w:eastAsia="宋体"/>
      <w:sz w:val="18"/>
      <w:lang w:val="en-US" w:eastAsia="zh-CN" w:bidi="ar-SA"/>
    </w:rPr>
  </w:style>
  <w:style w:type="paragraph" w:customStyle="1" w:styleId="268">
    <w:name w:val="Char Char41"/>
    <w:basedOn w:val="1"/>
    <w:qFormat/>
    <w:uiPriority w:val="0"/>
    <w:pPr>
      <w:kinsoku/>
      <w:autoSpaceDE/>
      <w:autoSpaceDN/>
      <w:adjustRightInd/>
      <w:snapToGrid/>
      <w:spacing w:line="400" w:lineRule="exact"/>
      <w:jc w:val="center"/>
    </w:pPr>
    <w:rPr>
      <w:rFonts w:ascii="Times New Roman" w:hAnsi="Times New Roman" w:eastAsia="宋体" w:cs="Times New Roman"/>
      <w:color w:val="auto"/>
      <w:kern w:val="2"/>
      <w:szCs w:val="24"/>
      <w:lang w:eastAsia="zh-CN"/>
    </w:rPr>
  </w:style>
  <w:style w:type="character" w:customStyle="1" w:styleId="269">
    <w:name w:val="批注文字 Char"/>
    <w:qFormat/>
    <w:uiPriority w:val="99"/>
    <w:rPr>
      <w:kern w:val="2"/>
      <w:sz w:val="21"/>
      <w:szCs w:val="24"/>
    </w:rPr>
  </w:style>
  <w:style w:type="character" w:customStyle="1" w:styleId="270">
    <w:name w:val="标题 Char"/>
    <w:qFormat/>
    <w:uiPriority w:val="0"/>
    <w:rPr>
      <w:b/>
      <w:kern w:val="2"/>
      <w:sz w:val="32"/>
    </w:rPr>
  </w:style>
  <w:style w:type="paragraph" w:customStyle="1" w:styleId="271">
    <w:name w:val="图例"/>
    <w:basedOn w:val="1"/>
    <w:qFormat/>
    <w:uiPriority w:val="0"/>
    <w:pPr>
      <w:widowControl w:val="0"/>
      <w:kinsoku/>
      <w:autoSpaceDE/>
      <w:autoSpaceDN/>
      <w:adjustRightInd/>
      <w:snapToGrid/>
      <w:spacing w:before="120" w:after="120" w:line="360" w:lineRule="auto"/>
      <w:jc w:val="center"/>
    </w:pPr>
    <w:rPr>
      <w:rFonts w:ascii="Times New Roman" w:hAnsi="Times New Roman" w:eastAsia="仿宋_GB2312" w:cs="Times New Roman"/>
      <w:b/>
      <w:color w:val="auto"/>
      <w:kern w:val="2"/>
      <w:sz w:val="24"/>
      <w:szCs w:val="20"/>
      <w:lang w:eastAsia="zh-CN"/>
    </w:rPr>
  </w:style>
  <w:style w:type="paragraph" w:customStyle="1" w:styleId="272">
    <w:name w:val="Table Paragraph"/>
    <w:basedOn w:val="1"/>
    <w:qFormat/>
    <w:uiPriority w:val="1"/>
    <w:pPr>
      <w:widowControl w:val="0"/>
      <w:kinsoku/>
      <w:adjustRightInd/>
      <w:snapToGrid/>
    </w:pPr>
    <w:rPr>
      <w:rFonts w:ascii="宋体" w:hAnsi="宋体" w:eastAsia="宋体" w:cs="宋体"/>
      <w:color w:val="auto"/>
      <w:sz w:val="22"/>
      <w:szCs w:val="22"/>
    </w:rPr>
  </w:style>
  <w:style w:type="character" w:customStyle="1" w:styleId="273">
    <w:name w:val="C正文 Char"/>
    <w:link w:val="274"/>
    <w:qFormat/>
    <w:uiPriority w:val="0"/>
    <w:rPr>
      <w:rFonts w:ascii="宋体" w:hAnsi="宋体"/>
      <w:color w:val="333333"/>
      <w:kern w:val="2"/>
      <w:sz w:val="24"/>
      <w:szCs w:val="24"/>
    </w:rPr>
  </w:style>
  <w:style w:type="paragraph" w:customStyle="1" w:styleId="274">
    <w:name w:val="C正文"/>
    <w:basedOn w:val="1"/>
    <w:link w:val="273"/>
    <w:qFormat/>
    <w:uiPriority w:val="0"/>
    <w:pPr>
      <w:widowControl w:val="0"/>
      <w:kinsoku/>
      <w:autoSpaceDE/>
      <w:autoSpaceDN/>
      <w:adjustRightInd/>
      <w:snapToGrid/>
      <w:spacing w:line="360" w:lineRule="auto"/>
      <w:ind w:firstLine="425" w:firstLineChars="177"/>
      <w:jc w:val="both"/>
    </w:pPr>
    <w:rPr>
      <w:rFonts w:ascii="宋体" w:hAnsi="宋体"/>
      <w:color w:val="333333"/>
      <w:kern w:val="2"/>
      <w:sz w:val="24"/>
      <w:szCs w:val="24"/>
    </w:rPr>
  </w:style>
  <w:style w:type="paragraph" w:customStyle="1" w:styleId="275">
    <w:name w:val="正文2文字缩进"/>
    <w:basedOn w:val="1"/>
    <w:qFormat/>
    <w:uiPriority w:val="0"/>
    <w:pPr>
      <w:widowControl w:val="0"/>
      <w:kinsoku/>
      <w:autoSpaceDE/>
      <w:autoSpaceDN/>
      <w:adjustRightInd/>
      <w:snapToGrid/>
      <w:jc w:val="both"/>
    </w:pPr>
    <w:rPr>
      <w:rFonts w:ascii="Times New Roman" w:hAnsi="Times New Roman" w:eastAsia="宋体" w:cs="Times New Roman"/>
      <w:color w:val="auto"/>
      <w:kern w:val="2"/>
      <w:szCs w:val="24"/>
      <w:lang w:eastAsia="ja-JP"/>
    </w:rPr>
  </w:style>
  <w:style w:type="paragraph" w:customStyle="1" w:styleId="276">
    <w:name w:val="列表段落1"/>
    <w:basedOn w:val="1"/>
    <w:qFormat/>
    <w:uiPriority w:val="34"/>
    <w:pPr>
      <w:widowControl w:val="0"/>
      <w:kinsoku/>
      <w:autoSpaceDE/>
      <w:autoSpaceDN/>
      <w:adjustRightInd/>
      <w:snapToGrid/>
      <w:ind w:firstLine="420" w:firstLineChars="200"/>
      <w:jc w:val="both"/>
    </w:pPr>
    <w:rPr>
      <w:rFonts w:ascii="Times New Roman" w:hAnsi="Times New Roman" w:eastAsia="宋体" w:cs="Times New Roman"/>
      <w:color w:val="auto"/>
      <w:kern w:val="2"/>
      <w:szCs w:val="24"/>
      <w:lang w:eastAsia="zh-CN"/>
    </w:rPr>
  </w:style>
  <w:style w:type="paragraph" w:customStyle="1" w:styleId="277">
    <w:name w:val="juzhong"/>
    <w:basedOn w:val="1"/>
    <w:qFormat/>
    <w:uiPriority w:val="0"/>
    <w:pPr>
      <w:kinsoku/>
      <w:autoSpaceDE/>
      <w:autoSpaceDN/>
      <w:adjustRightInd/>
      <w:snapToGrid/>
      <w:spacing w:before="100" w:beforeAutospacing="1" w:after="100" w:afterAutospacing="1"/>
    </w:pPr>
    <w:rPr>
      <w:rFonts w:ascii="宋体" w:hAnsi="Times New Roman" w:eastAsia="宋体" w:cs="宋体"/>
      <w:color w:val="auto"/>
      <w:sz w:val="24"/>
      <w:szCs w:val="24"/>
      <w:lang w:eastAsia="zh-CN"/>
    </w:rPr>
  </w:style>
  <w:style w:type="paragraph" w:customStyle="1" w:styleId="278">
    <w:name w:val="林郁-一级标题"/>
    <w:basedOn w:val="3"/>
    <w:qFormat/>
    <w:uiPriority w:val="0"/>
    <w:pPr>
      <w:snapToGrid w:val="0"/>
      <w:spacing w:before="0" w:after="0" w:line="560" w:lineRule="exact"/>
      <w:ind w:firstLine="200" w:firstLineChars="200"/>
      <w:jc w:val="left"/>
    </w:pPr>
    <w:rPr>
      <w:rFonts w:ascii="黑体" w:eastAsia="黑体"/>
      <w:b w:val="0"/>
      <w:color w:val="000000"/>
      <w:sz w:val="30"/>
      <w:szCs w:val="30"/>
    </w:rPr>
  </w:style>
  <w:style w:type="paragraph" w:customStyle="1" w:styleId="279">
    <w:name w:val="列出段落111"/>
    <w:basedOn w:val="1"/>
    <w:qFormat/>
    <w:uiPriority w:val="0"/>
    <w:pPr>
      <w:widowControl w:val="0"/>
      <w:kinsoku/>
      <w:autoSpaceDE/>
      <w:autoSpaceDN/>
      <w:adjustRightInd/>
      <w:snapToGrid/>
      <w:ind w:firstLine="200" w:firstLineChars="200"/>
      <w:jc w:val="both"/>
    </w:pPr>
    <w:rPr>
      <w:rFonts w:ascii="Calibri" w:hAnsi="Calibri" w:eastAsia="宋体" w:cs="Times New Roman"/>
      <w:color w:val="auto"/>
      <w:kern w:val="2"/>
      <w:szCs w:val="22"/>
      <w:lang w:eastAsia="zh-CN"/>
    </w:rPr>
  </w:style>
  <w:style w:type="paragraph" w:customStyle="1" w:styleId="280">
    <w:name w:val="Char Char Char Char Char Char Char Char Char Char Char Char1 Char"/>
    <w:basedOn w:val="1"/>
    <w:qFormat/>
    <w:uiPriority w:val="0"/>
    <w:pPr>
      <w:widowControl w:val="0"/>
      <w:kinsoku/>
      <w:autoSpaceDE/>
      <w:autoSpaceDN/>
      <w:adjustRightInd/>
      <w:spacing w:line="360" w:lineRule="auto"/>
      <w:ind w:firstLine="200" w:firstLineChars="200"/>
      <w:jc w:val="both"/>
    </w:pPr>
    <w:rPr>
      <w:rFonts w:ascii="Times New Roman" w:hAnsi="Times New Roman" w:eastAsia="仿宋_GB2312" w:cs="Times New Roman"/>
      <w:color w:val="auto"/>
      <w:kern w:val="2"/>
      <w:sz w:val="24"/>
      <w:szCs w:val="24"/>
      <w:lang w:eastAsia="zh-CN"/>
    </w:rPr>
  </w:style>
  <w:style w:type="paragraph" w:customStyle="1" w:styleId="281">
    <w:name w:val="Char1 Char Char Char"/>
    <w:basedOn w:val="1"/>
    <w:qFormat/>
    <w:uiPriority w:val="0"/>
    <w:pPr>
      <w:kinsoku/>
      <w:autoSpaceDE/>
      <w:autoSpaceDN/>
      <w:adjustRightInd/>
      <w:snapToGrid/>
      <w:spacing w:after="160" w:line="240" w:lineRule="exact"/>
    </w:pPr>
    <w:rPr>
      <w:rFonts w:ascii="Verdana" w:hAnsi="Verdana" w:eastAsia="宋体" w:cs="Times New Roman"/>
      <w:color w:val="auto"/>
      <w:sz w:val="20"/>
      <w:szCs w:val="20"/>
    </w:rPr>
  </w:style>
  <w:style w:type="paragraph" w:customStyle="1" w:styleId="282">
    <w:name w:val="zw"/>
    <w:basedOn w:val="1"/>
    <w:qFormat/>
    <w:uiPriority w:val="0"/>
    <w:pPr>
      <w:widowControl w:val="0"/>
      <w:kinsoku/>
      <w:autoSpaceDE/>
      <w:autoSpaceDN/>
      <w:snapToGrid/>
      <w:spacing w:line="360" w:lineRule="auto"/>
      <w:ind w:firstLine="482"/>
      <w:jc w:val="both"/>
    </w:pPr>
    <w:rPr>
      <w:rFonts w:ascii="Arial Narrow" w:hAnsi="Arial Narrow" w:eastAsia="楷体_GB2312" w:cs="Times New Roman"/>
      <w:color w:val="auto"/>
      <w:sz w:val="24"/>
      <w:szCs w:val="20"/>
      <w:lang w:eastAsia="zh-CN"/>
    </w:rPr>
  </w:style>
  <w:style w:type="paragraph" w:customStyle="1" w:styleId="283">
    <w:name w:val="修订11"/>
    <w:qFormat/>
    <w:uiPriority w:val="99"/>
    <w:rPr>
      <w:rFonts w:ascii="Times New Roman" w:hAnsi="Times New Roman" w:eastAsia="宋体" w:cs="Times New Roman"/>
      <w:kern w:val="2"/>
      <w:sz w:val="21"/>
      <w:szCs w:val="24"/>
      <w:lang w:val="en-US" w:eastAsia="zh-CN" w:bidi="ar-SA"/>
    </w:rPr>
  </w:style>
  <w:style w:type="paragraph" w:customStyle="1" w:styleId="284">
    <w:name w:val="WW-正文（首行缩进两字）"/>
    <w:basedOn w:val="1"/>
    <w:qFormat/>
    <w:uiPriority w:val="0"/>
    <w:pPr>
      <w:widowControl w:val="0"/>
      <w:suppressAutoHyphens/>
      <w:kinsoku/>
      <w:autoSpaceDE/>
      <w:autoSpaceDN/>
      <w:adjustRightInd/>
      <w:snapToGrid/>
      <w:spacing w:line="360" w:lineRule="auto"/>
      <w:ind w:firstLine="480"/>
      <w:jc w:val="both"/>
    </w:pPr>
    <w:rPr>
      <w:rFonts w:ascii="Times New Roman" w:hAnsi="Times New Roman" w:eastAsia="仿宋_GB2312" w:cs="Times New Roman"/>
      <w:color w:val="FF00FF"/>
      <w:kern w:val="2"/>
      <w:sz w:val="24"/>
      <w:szCs w:val="24"/>
      <w:lang w:eastAsia="zh-CN"/>
    </w:rPr>
  </w:style>
  <w:style w:type="paragraph" w:customStyle="1" w:styleId="285">
    <w:name w:val="无间隔1"/>
    <w:next w:val="1"/>
    <w:qFormat/>
    <w:uiPriority w:val="0"/>
    <w:rPr>
      <w:rFonts w:ascii="Calibri" w:hAnsi="Calibri" w:eastAsia="宋体" w:cs="Times New Roman"/>
      <w:sz w:val="22"/>
      <w:szCs w:val="22"/>
      <w:lang w:val="en-US" w:eastAsia="zh-CN" w:bidi="ar-SA"/>
    </w:rPr>
  </w:style>
  <w:style w:type="paragraph" w:customStyle="1" w:styleId="286">
    <w:name w:val="p0"/>
    <w:basedOn w:val="1"/>
    <w:qFormat/>
    <w:uiPriority w:val="0"/>
    <w:pPr>
      <w:kinsoku/>
      <w:autoSpaceDE/>
      <w:autoSpaceDN/>
      <w:adjustRightInd/>
      <w:snapToGrid/>
      <w:jc w:val="both"/>
    </w:pPr>
    <w:rPr>
      <w:rFonts w:ascii="Times New Roman" w:hAnsi="Times New Roman" w:eastAsia="宋体" w:cs="Times New Roman"/>
      <w:color w:val="auto"/>
      <w:lang w:eastAsia="zh-CN"/>
    </w:rPr>
  </w:style>
  <w:style w:type="paragraph" w:customStyle="1" w:styleId="287">
    <w:name w:val="列出段落11"/>
    <w:basedOn w:val="1"/>
    <w:qFormat/>
    <w:uiPriority w:val="0"/>
    <w:pPr>
      <w:widowControl w:val="0"/>
      <w:kinsoku/>
      <w:autoSpaceDE/>
      <w:autoSpaceDN/>
      <w:adjustRightInd/>
      <w:snapToGrid/>
      <w:ind w:firstLine="200" w:firstLineChars="200"/>
      <w:jc w:val="both"/>
    </w:pPr>
    <w:rPr>
      <w:rFonts w:ascii="Times New Roman" w:hAnsi="Times New Roman" w:eastAsia="宋体" w:cs="Times New Roman"/>
      <w:color w:val="auto"/>
      <w:kern w:val="2"/>
      <w:szCs w:val="24"/>
      <w:lang w:eastAsia="zh-CN"/>
    </w:rPr>
  </w:style>
  <w:style w:type="paragraph" w:customStyle="1" w:styleId="288">
    <w:name w:val="_Style 1"/>
    <w:basedOn w:val="1"/>
    <w:qFormat/>
    <w:uiPriority w:val="0"/>
    <w:pPr>
      <w:widowControl w:val="0"/>
      <w:kinsoku/>
      <w:autoSpaceDE/>
      <w:autoSpaceDN/>
      <w:adjustRightInd/>
      <w:snapToGrid/>
      <w:ind w:firstLine="200" w:firstLineChars="200"/>
      <w:jc w:val="both"/>
    </w:pPr>
    <w:rPr>
      <w:rFonts w:ascii="Calibri" w:hAnsi="Calibri" w:eastAsia="宋体" w:cs="Times New Roman"/>
      <w:color w:val="auto"/>
      <w:kern w:val="2"/>
      <w:szCs w:val="22"/>
      <w:lang w:eastAsia="zh-CN"/>
    </w:rPr>
  </w:style>
  <w:style w:type="paragraph" w:customStyle="1" w:styleId="289">
    <w:name w:val="TOC 标题1"/>
    <w:basedOn w:val="3"/>
    <w:qFormat/>
    <w:uiPriority w:val="9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90">
    <w:name w:val="表正文"/>
    <w:basedOn w:val="1"/>
    <w:qFormat/>
    <w:uiPriority w:val="0"/>
    <w:pPr>
      <w:widowControl w:val="0"/>
      <w:kinsoku/>
      <w:autoSpaceDE/>
      <w:autoSpaceDN/>
      <w:adjustRightInd/>
      <w:snapToGrid/>
      <w:spacing w:line="360" w:lineRule="auto"/>
      <w:jc w:val="both"/>
    </w:pPr>
    <w:rPr>
      <w:rFonts w:ascii="Times New Roman" w:hAnsi="Times New Roman" w:eastAsia="宋体" w:cs="Times New Roman"/>
      <w:color w:val="FF0000"/>
      <w:kern w:val="2"/>
      <w:sz w:val="24"/>
      <w:szCs w:val="24"/>
      <w:lang w:eastAsia="zh-CN"/>
    </w:rPr>
  </w:style>
  <w:style w:type="paragraph" w:customStyle="1" w:styleId="291">
    <w:name w:val="默认段落字体 Para Char Char Char Char Char Char Char"/>
    <w:basedOn w:val="18"/>
    <w:qFormat/>
    <w:uiPriority w:val="0"/>
    <w:pPr>
      <w:adjustRightInd w:val="0"/>
      <w:spacing w:line="436" w:lineRule="exact"/>
      <w:ind w:left="357"/>
      <w:jc w:val="left"/>
      <w:outlineLvl w:val="3"/>
    </w:pPr>
    <w:rPr>
      <w:rFonts w:ascii="Tahoma" w:hAnsi="Tahoma"/>
      <w:b/>
      <w:sz w:val="24"/>
    </w:rPr>
  </w:style>
  <w:style w:type="paragraph" w:customStyle="1" w:styleId="292">
    <w:name w:val="样式3"/>
    <w:basedOn w:val="1"/>
    <w:qFormat/>
    <w:uiPriority w:val="0"/>
    <w:pPr>
      <w:widowControl w:val="0"/>
      <w:tabs>
        <w:tab w:val="right" w:leader="middleDot" w:pos="7936"/>
      </w:tabs>
      <w:kinsoku/>
      <w:autoSpaceDE/>
      <w:autoSpaceDN/>
      <w:adjustRightInd/>
      <w:snapToGrid/>
      <w:spacing w:line="520" w:lineRule="exact"/>
      <w:jc w:val="both"/>
    </w:pPr>
    <w:rPr>
      <w:rFonts w:ascii="Arial Unicode MS" w:hAnsi="Arial Unicode MS" w:eastAsia="文鼎CS大黑" w:cs="Times New Roman"/>
      <w:kern w:val="2"/>
      <w:sz w:val="32"/>
      <w:szCs w:val="20"/>
      <w:lang w:eastAsia="zh-CN"/>
    </w:rPr>
  </w:style>
  <w:style w:type="paragraph" w:customStyle="1" w:styleId="293">
    <w:name w:val="列出段落3"/>
    <w:basedOn w:val="1"/>
    <w:qFormat/>
    <w:uiPriority w:val="0"/>
    <w:pPr>
      <w:widowControl w:val="0"/>
      <w:kinsoku/>
      <w:autoSpaceDE/>
      <w:autoSpaceDN/>
      <w:adjustRightInd/>
      <w:snapToGrid/>
      <w:ind w:firstLine="200" w:firstLineChars="200"/>
      <w:jc w:val="both"/>
    </w:pPr>
    <w:rPr>
      <w:rFonts w:ascii="Times New Roman" w:hAnsi="Times New Roman" w:eastAsia="宋体" w:cs="Times New Roman"/>
      <w:color w:val="auto"/>
      <w:kern w:val="2"/>
      <w:szCs w:val="24"/>
      <w:lang w:eastAsia="zh-CN"/>
    </w:rPr>
  </w:style>
  <w:style w:type="paragraph" w:customStyle="1" w:styleId="294">
    <w:name w:val="样式1"/>
    <w:basedOn w:val="51"/>
    <w:link w:val="295"/>
    <w:qFormat/>
    <w:uiPriority w:val="99"/>
    <w:pPr>
      <w:spacing w:before="240" w:after="60"/>
    </w:pPr>
    <w:rPr>
      <w:rFonts w:ascii="Arial" w:hAnsi="Arial"/>
      <w:bCs/>
      <w:szCs w:val="32"/>
    </w:rPr>
  </w:style>
  <w:style w:type="character" w:customStyle="1" w:styleId="295">
    <w:name w:val="样式1 Char"/>
    <w:link w:val="294"/>
    <w:qFormat/>
    <w:uiPriority w:val="99"/>
    <w:rPr>
      <w:rFonts w:eastAsia="宋体" w:cs="Times New Roman"/>
      <w:b/>
      <w:bCs/>
      <w:color w:val="auto"/>
      <w:kern w:val="2"/>
      <w:sz w:val="32"/>
      <w:szCs w:val="32"/>
      <w:lang w:eastAsia="zh-CN"/>
    </w:rPr>
  </w:style>
  <w:style w:type="paragraph" w:customStyle="1" w:styleId="296">
    <w:name w:val="_Style 3"/>
    <w:basedOn w:val="1"/>
    <w:qFormat/>
    <w:uiPriority w:val="0"/>
    <w:pPr>
      <w:widowControl w:val="0"/>
      <w:kinsoku/>
      <w:autoSpaceDE/>
      <w:autoSpaceDN/>
      <w:adjustRightInd/>
      <w:snapToGrid/>
      <w:ind w:firstLine="200" w:firstLineChars="200"/>
      <w:jc w:val="both"/>
    </w:pPr>
    <w:rPr>
      <w:rFonts w:ascii="Calibri" w:hAnsi="Calibri" w:eastAsia="宋体" w:cs="Times New Roman"/>
      <w:color w:val="auto"/>
      <w:kern w:val="2"/>
      <w:szCs w:val="22"/>
      <w:lang w:eastAsia="zh-CN"/>
    </w:rPr>
  </w:style>
  <w:style w:type="character" w:customStyle="1" w:styleId="297">
    <w:name w:val="访问过的超链接1"/>
    <w:qFormat/>
    <w:uiPriority w:val="0"/>
    <w:rPr>
      <w:color w:val="800080"/>
      <w:u w:val="single"/>
    </w:rPr>
  </w:style>
  <w:style w:type="character" w:customStyle="1" w:styleId="298">
    <w:name w:val="date2"/>
    <w:qFormat/>
    <w:uiPriority w:val="0"/>
  </w:style>
  <w:style w:type="character" w:customStyle="1" w:styleId="299">
    <w:name w:val="u_name2"/>
    <w:qFormat/>
    <w:uiPriority w:val="0"/>
    <w:rPr>
      <w:color w:val="484848"/>
    </w:rPr>
  </w:style>
  <w:style w:type="character" w:customStyle="1" w:styleId="300">
    <w:name w:val="n-grey"/>
    <w:qFormat/>
    <w:uiPriority w:val="0"/>
  </w:style>
  <w:style w:type="character" w:customStyle="1" w:styleId="301">
    <w:name w:val="纯文本 Char"/>
    <w:qFormat/>
    <w:uiPriority w:val="0"/>
    <w:rPr>
      <w:rFonts w:ascii="宋体" w:eastAsia="宋体"/>
      <w:kern w:val="2"/>
      <w:sz w:val="21"/>
      <w:lang w:val="en-US" w:eastAsia="zh-CN" w:bidi="ar-SA"/>
    </w:rPr>
  </w:style>
  <w:style w:type="character" w:customStyle="1" w:styleId="302">
    <w:name w:val="clampword3"/>
    <w:qFormat/>
    <w:uiPriority w:val="0"/>
  </w:style>
  <w:style w:type="character" w:customStyle="1" w:styleId="303">
    <w:name w:val="批注框文本 Char1"/>
    <w:qFormat/>
    <w:uiPriority w:val="99"/>
    <w:rPr>
      <w:rFonts w:ascii="Times New Roman" w:hAnsi="Times New Roman" w:eastAsia="宋体" w:cs="Times New Roman"/>
      <w:sz w:val="18"/>
      <w:szCs w:val="18"/>
    </w:rPr>
  </w:style>
  <w:style w:type="paragraph" w:customStyle="1" w:styleId="304">
    <w:name w:val="样式 样式 样式 样式 标题 2 + 宋体 五号 非加粗 黑色 + 段前: 6 磅 段后: 0 磅 行距: 单倍行距 + 段前:..."/>
    <w:basedOn w:val="1"/>
    <w:qFormat/>
    <w:uiPriority w:val="0"/>
    <w:pPr>
      <w:keepNext/>
      <w:keepLines/>
      <w:widowControl w:val="0"/>
      <w:tabs>
        <w:tab w:val="left" w:pos="0"/>
      </w:tabs>
      <w:kinsoku/>
      <w:autoSpaceDE/>
      <w:autoSpaceDN/>
      <w:snapToGrid/>
      <w:spacing w:before="240"/>
      <w:ind w:left="1260" w:hanging="420"/>
      <w:outlineLvl w:val="1"/>
    </w:pPr>
    <w:rPr>
      <w:rFonts w:ascii="宋体" w:hAnsi="Times New Roman" w:eastAsia="宋体" w:cs="宋体"/>
      <w:b/>
      <w:bCs/>
      <w:szCs w:val="20"/>
      <w:lang w:eastAsia="zh-CN"/>
    </w:rPr>
  </w:style>
  <w:style w:type="paragraph" w:customStyle="1" w:styleId="305">
    <w:name w:val="列出段落4"/>
    <w:basedOn w:val="1"/>
    <w:qFormat/>
    <w:uiPriority w:val="0"/>
    <w:pPr>
      <w:widowControl w:val="0"/>
      <w:kinsoku/>
      <w:autoSpaceDE/>
      <w:autoSpaceDN/>
      <w:adjustRightInd/>
      <w:snapToGrid/>
      <w:ind w:firstLine="200" w:firstLineChars="200"/>
      <w:jc w:val="both"/>
    </w:pPr>
    <w:rPr>
      <w:rFonts w:ascii="Calibri" w:hAnsi="Calibri" w:eastAsia="宋体" w:cs="Times New Roman"/>
      <w:color w:val="auto"/>
      <w:kern w:val="2"/>
      <w:szCs w:val="22"/>
      <w:lang w:eastAsia="zh-CN"/>
    </w:rPr>
  </w:style>
  <w:style w:type="paragraph" w:customStyle="1" w:styleId="306">
    <w:name w:val="表格小四"/>
    <w:basedOn w:val="1"/>
    <w:qFormat/>
    <w:uiPriority w:val="0"/>
    <w:pPr>
      <w:widowControl w:val="0"/>
      <w:kinsoku/>
      <w:autoSpaceDE/>
      <w:autoSpaceDN/>
      <w:adjustRightInd/>
      <w:snapToGrid/>
      <w:jc w:val="center"/>
    </w:pPr>
    <w:rPr>
      <w:rFonts w:ascii="宋体" w:hAnsi="Times New Roman" w:eastAsia="宋体" w:cs="Times New Roman"/>
      <w:color w:val="auto"/>
      <w:sz w:val="24"/>
      <w:szCs w:val="20"/>
      <w:lang w:eastAsia="zh-CN"/>
    </w:rPr>
  </w:style>
  <w:style w:type="paragraph" w:customStyle="1" w:styleId="307">
    <w:name w:val="列出段落5"/>
    <w:basedOn w:val="1"/>
    <w:qFormat/>
    <w:uiPriority w:val="34"/>
    <w:pPr>
      <w:widowControl w:val="0"/>
      <w:kinsoku/>
      <w:autoSpaceDE/>
      <w:autoSpaceDN/>
      <w:adjustRightInd/>
      <w:snapToGrid/>
      <w:ind w:firstLine="420" w:firstLineChars="200"/>
      <w:jc w:val="both"/>
    </w:pPr>
    <w:rPr>
      <w:rFonts w:ascii="Times New Roman" w:hAnsi="Times New Roman" w:eastAsia="宋体" w:cs="Times New Roman"/>
      <w:color w:val="auto"/>
      <w:kern w:val="2"/>
      <w:szCs w:val="24"/>
      <w:lang w:eastAsia="zh-CN"/>
    </w:rPr>
  </w:style>
  <w:style w:type="paragraph" w:customStyle="1" w:styleId="308">
    <w:name w:val="列出段落6"/>
    <w:basedOn w:val="1"/>
    <w:qFormat/>
    <w:uiPriority w:val="99"/>
    <w:pPr>
      <w:widowControl w:val="0"/>
      <w:kinsoku/>
      <w:autoSpaceDE/>
      <w:autoSpaceDN/>
      <w:adjustRightInd/>
      <w:snapToGrid/>
      <w:ind w:firstLine="420" w:firstLineChars="200"/>
      <w:jc w:val="both"/>
    </w:pPr>
    <w:rPr>
      <w:rFonts w:ascii="Times New Roman" w:hAnsi="Times New Roman" w:eastAsia="宋体" w:cs="Times New Roman"/>
      <w:color w:val="auto"/>
      <w:kern w:val="2"/>
      <w:szCs w:val="24"/>
      <w:lang w:eastAsia="zh-CN"/>
    </w:rPr>
  </w:style>
  <w:style w:type="character" w:customStyle="1" w:styleId="309">
    <w:name w:val="htd0"/>
    <w:qFormat/>
    <w:uiPriority w:val="99"/>
  </w:style>
  <w:style w:type="paragraph" w:customStyle="1" w:styleId="310">
    <w:name w:val="p5"/>
    <w:basedOn w:val="1"/>
    <w:qFormat/>
    <w:uiPriority w:val="0"/>
    <w:pPr>
      <w:widowControl w:val="0"/>
      <w:kinsoku/>
      <w:autoSpaceDE/>
      <w:autoSpaceDN/>
      <w:adjustRightInd/>
      <w:snapToGrid/>
    </w:pPr>
    <w:rPr>
      <w:rFonts w:ascii=".pingfang sc" w:hAnsi=".pingfang sc" w:eastAsia=".pingfang sc" w:cs="Times New Roman"/>
      <w:color w:val="454545"/>
      <w:sz w:val="24"/>
      <w:szCs w:val="24"/>
      <w:lang w:eastAsia="zh-CN"/>
    </w:rPr>
  </w:style>
  <w:style w:type="paragraph" w:customStyle="1" w:styleId="311">
    <w:name w:val="列出段落7"/>
    <w:basedOn w:val="1"/>
    <w:qFormat/>
    <w:uiPriority w:val="99"/>
    <w:pPr>
      <w:widowControl w:val="0"/>
      <w:kinsoku/>
      <w:autoSpaceDE/>
      <w:autoSpaceDN/>
      <w:adjustRightInd/>
      <w:snapToGrid/>
      <w:ind w:firstLine="420" w:firstLineChars="200"/>
      <w:jc w:val="both"/>
    </w:pPr>
    <w:rPr>
      <w:rFonts w:ascii="Times New Roman" w:hAnsi="Times New Roman" w:eastAsia="宋体" w:cs="Times New Roman"/>
      <w:color w:val="auto"/>
      <w:kern w:val="2"/>
      <w:szCs w:val="24"/>
      <w:lang w:eastAsia="zh-CN"/>
    </w:rPr>
  </w:style>
  <w:style w:type="paragraph" w:customStyle="1" w:styleId="312">
    <w:name w:val="修订2"/>
    <w:unhideWhenUsed/>
    <w:qFormat/>
    <w:uiPriority w:val="99"/>
    <w:rPr>
      <w:rFonts w:ascii="Times New Roman" w:hAnsi="Times New Roman" w:eastAsia="宋体" w:cs="Times New Roman"/>
      <w:kern w:val="2"/>
      <w:sz w:val="21"/>
      <w:szCs w:val="24"/>
      <w:lang w:val="en-US" w:eastAsia="zh-CN" w:bidi="ar-SA"/>
    </w:rPr>
  </w:style>
  <w:style w:type="paragraph" w:customStyle="1" w:styleId="313">
    <w:name w:val="列表段落2"/>
    <w:basedOn w:val="1"/>
    <w:unhideWhenUsed/>
    <w:qFormat/>
    <w:uiPriority w:val="99"/>
    <w:pPr>
      <w:widowControl w:val="0"/>
      <w:kinsoku/>
      <w:autoSpaceDE/>
      <w:autoSpaceDN/>
      <w:adjustRightInd/>
      <w:snapToGrid/>
      <w:ind w:firstLine="420" w:firstLineChars="200"/>
      <w:jc w:val="both"/>
    </w:pPr>
    <w:rPr>
      <w:rFonts w:ascii="Times New Roman" w:hAnsi="Times New Roman" w:eastAsia="宋体" w:cs="Times New Roman"/>
      <w:color w:val="auto"/>
      <w:kern w:val="2"/>
      <w:szCs w:val="24"/>
      <w:lang w:eastAsia="zh-CN"/>
    </w:rPr>
  </w:style>
  <w:style w:type="paragraph" w:customStyle="1" w:styleId="314">
    <w:name w:val="_Style 60"/>
    <w:basedOn w:val="1"/>
    <w:qFormat/>
    <w:uiPriority w:val="99"/>
    <w:pPr>
      <w:widowControl w:val="0"/>
      <w:kinsoku/>
      <w:autoSpaceDE/>
      <w:autoSpaceDN/>
      <w:adjustRightInd/>
      <w:snapToGrid/>
      <w:ind w:left="3360" w:leftChars="1600"/>
      <w:jc w:val="both"/>
    </w:pPr>
    <w:rPr>
      <w:rFonts w:ascii="Times New Roman" w:hAnsi="Times New Roman" w:eastAsia="宋体" w:cs="Times New Roman"/>
      <w:color w:val="auto"/>
      <w:kern w:val="2"/>
      <w:szCs w:val="24"/>
      <w:lang w:eastAsia="zh-CN"/>
    </w:rPr>
  </w:style>
  <w:style w:type="paragraph" w:customStyle="1" w:styleId="315">
    <w:name w:val="Unknown Style"/>
    <w:basedOn w:val="1"/>
    <w:qFormat/>
    <w:uiPriority w:val="99"/>
    <w:pPr>
      <w:kinsoku/>
      <w:autoSpaceDE/>
      <w:autoSpaceDN/>
      <w:adjustRightInd/>
      <w:snapToGrid/>
      <w:jc w:val="both"/>
    </w:pPr>
    <w:rPr>
      <w:rFonts w:ascii="宋体" w:hAnsi="Times New Roman" w:eastAsia="宋体" w:cs="Times New Roman"/>
      <w:color w:val="auto"/>
      <w:sz w:val="24"/>
      <w:szCs w:val="20"/>
      <w:lang w:eastAsia="zh-CN"/>
    </w:rPr>
  </w:style>
  <w:style w:type="character" w:customStyle="1" w:styleId="316">
    <w:name w:val="批注文字 Char1"/>
    <w:qFormat/>
    <w:uiPriority w:val="0"/>
    <w:rPr>
      <w:kern w:val="2"/>
      <w:sz w:val="21"/>
      <w:szCs w:val="24"/>
    </w:rPr>
  </w:style>
  <w:style w:type="character" w:customStyle="1" w:styleId="317">
    <w:name w:val="正文文本 Char"/>
    <w:qFormat/>
    <w:uiPriority w:val="0"/>
    <w:rPr>
      <w:rFonts w:ascii="宋体"/>
      <w:color w:val="FF0000"/>
      <w:kern w:val="2"/>
      <w:sz w:val="21"/>
    </w:rPr>
  </w:style>
  <w:style w:type="character" w:customStyle="1" w:styleId="318">
    <w:name w:val="正文文本 3 Char"/>
    <w:qFormat/>
    <w:uiPriority w:val="0"/>
    <w:rPr>
      <w:kern w:val="2"/>
      <w:sz w:val="16"/>
      <w:szCs w:val="16"/>
    </w:rPr>
  </w:style>
  <w:style w:type="character" w:customStyle="1" w:styleId="319">
    <w:name w:val="样式 粉红"/>
    <w:qFormat/>
    <w:uiPriority w:val="99"/>
    <w:rPr>
      <w:color w:val="auto"/>
      <w:u w:val="none"/>
    </w:rPr>
  </w:style>
  <w:style w:type="character" w:customStyle="1" w:styleId="320">
    <w:name w:val="标题 6 Char"/>
    <w:qFormat/>
    <w:uiPriority w:val="0"/>
    <w:rPr>
      <w:rFonts w:ascii="Arial" w:hAnsi="Arial" w:eastAsia="黑体"/>
      <w:b/>
      <w:bCs/>
      <w:sz w:val="24"/>
      <w:szCs w:val="24"/>
    </w:rPr>
  </w:style>
  <w:style w:type="character" w:customStyle="1" w:styleId="321">
    <w:name w:val="Header Char"/>
    <w:qFormat/>
    <w:uiPriority w:val="0"/>
    <w:rPr>
      <w:rFonts w:ascii="Times New Roman" w:hAnsi="Times New Roman" w:eastAsia="宋体" w:cs="Times New Roman"/>
      <w:kern w:val="0"/>
      <w:sz w:val="20"/>
      <w:szCs w:val="20"/>
    </w:rPr>
  </w:style>
  <w:style w:type="character" w:customStyle="1" w:styleId="322">
    <w:name w:val="Salutation Char"/>
    <w:qFormat/>
    <w:uiPriority w:val="0"/>
    <w:rPr>
      <w:rFonts w:ascii="..ì." w:hAnsi="Times New Roman" w:eastAsia="..ì." w:cs="Times New Roman"/>
      <w:kern w:val="0"/>
      <w:sz w:val="20"/>
      <w:szCs w:val="20"/>
    </w:rPr>
  </w:style>
  <w:style w:type="character" w:customStyle="1" w:styleId="323">
    <w:name w:val="Heading 9 Char"/>
    <w:qFormat/>
    <w:uiPriority w:val="0"/>
    <w:rPr>
      <w:rFonts w:ascii="Arial" w:hAnsi="Arial" w:eastAsia="黑体" w:cs="Times New Roman"/>
      <w:kern w:val="0"/>
      <w:sz w:val="21"/>
      <w:szCs w:val="21"/>
    </w:rPr>
  </w:style>
  <w:style w:type="character" w:customStyle="1" w:styleId="324">
    <w:name w:val="正文文本 2 Char"/>
    <w:qFormat/>
    <w:uiPriority w:val="0"/>
    <w:rPr>
      <w:rFonts w:ascii="宋体"/>
      <w:kern w:val="2"/>
      <w:sz w:val="21"/>
    </w:rPr>
  </w:style>
  <w:style w:type="character" w:customStyle="1" w:styleId="325">
    <w:name w:val="页眉 Char1"/>
    <w:qFormat/>
    <w:uiPriority w:val="0"/>
    <w:rPr>
      <w:sz w:val="18"/>
    </w:rPr>
  </w:style>
  <w:style w:type="character" w:customStyle="1" w:styleId="326">
    <w:name w:val="_Style 84"/>
    <w:qFormat/>
    <w:uiPriority w:val="0"/>
    <w:rPr>
      <w:color w:val="C0504D"/>
      <w:u w:val="single"/>
    </w:rPr>
  </w:style>
  <w:style w:type="character" w:customStyle="1" w:styleId="327">
    <w:name w:val="标题 2 Char1"/>
    <w:qFormat/>
    <w:uiPriority w:val="0"/>
    <w:rPr>
      <w:b/>
      <w:sz w:val="44"/>
      <w:szCs w:val="32"/>
    </w:rPr>
  </w:style>
  <w:style w:type="character" w:customStyle="1" w:styleId="328">
    <w:name w:val="Comment Text Char"/>
    <w:qFormat/>
    <w:uiPriority w:val="0"/>
    <w:rPr>
      <w:rFonts w:ascii="Times New Roman" w:hAnsi="Times New Roman" w:eastAsia="宋体"/>
      <w:sz w:val="24"/>
    </w:rPr>
  </w:style>
  <w:style w:type="character" w:customStyle="1" w:styleId="329">
    <w:name w:val="批注文字 Char Char"/>
    <w:qFormat/>
    <w:uiPriority w:val="0"/>
    <w:rPr>
      <w:rFonts w:ascii="宋体" w:hAnsi="Times New Roman" w:eastAsia="宋体" w:cs="Times New Roman"/>
      <w:sz w:val="28"/>
      <w:szCs w:val="20"/>
    </w:rPr>
  </w:style>
  <w:style w:type="character" w:customStyle="1" w:styleId="330">
    <w:name w:val="称呼 Char"/>
    <w:qFormat/>
    <w:uiPriority w:val="0"/>
    <w:rPr>
      <w:rFonts w:ascii="..ì." w:eastAsia="..ì."/>
      <w:sz w:val="24"/>
    </w:rPr>
  </w:style>
  <w:style w:type="character" w:customStyle="1" w:styleId="331">
    <w:name w:val="Balloon Text Char"/>
    <w:qFormat/>
    <w:uiPriority w:val="0"/>
    <w:rPr>
      <w:rFonts w:ascii="Times New Roman" w:hAnsi="Times New Roman" w:eastAsia="宋体" w:cs="Times New Roman"/>
      <w:sz w:val="18"/>
      <w:szCs w:val="18"/>
    </w:rPr>
  </w:style>
  <w:style w:type="character" w:customStyle="1" w:styleId="332">
    <w:name w:val="标题 5 Char"/>
    <w:qFormat/>
    <w:uiPriority w:val="0"/>
    <w:rPr>
      <w:b/>
      <w:bCs/>
      <w:kern w:val="2"/>
      <w:sz w:val="28"/>
      <w:szCs w:val="28"/>
    </w:rPr>
  </w:style>
  <w:style w:type="character" w:customStyle="1" w:styleId="333">
    <w:name w:val="font161"/>
    <w:qFormat/>
    <w:uiPriority w:val="99"/>
    <w:rPr>
      <w:b/>
      <w:bCs/>
      <w:sz w:val="32"/>
      <w:szCs w:val="32"/>
    </w:rPr>
  </w:style>
  <w:style w:type="character" w:customStyle="1" w:styleId="334">
    <w:name w:val="标题 8 Char"/>
    <w:qFormat/>
    <w:uiPriority w:val="0"/>
    <w:rPr>
      <w:rFonts w:ascii="Arial" w:hAnsi="Arial" w:eastAsia="黑体"/>
      <w:sz w:val="24"/>
      <w:szCs w:val="24"/>
    </w:rPr>
  </w:style>
  <w:style w:type="character" w:customStyle="1" w:styleId="335">
    <w:name w:val="标题 4 Char"/>
    <w:qFormat/>
    <w:uiPriority w:val="0"/>
    <w:rPr>
      <w:b/>
      <w:sz w:val="28"/>
    </w:rPr>
  </w:style>
  <w:style w:type="character" w:customStyle="1" w:styleId="336">
    <w:name w:val="Heading 2 Char"/>
    <w:qFormat/>
    <w:uiPriority w:val="0"/>
    <w:rPr>
      <w:rFonts w:ascii="Times New Roman" w:hAnsi="Times New Roman" w:eastAsia="宋体" w:cs="Times New Roman"/>
      <w:b/>
      <w:kern w:val="0"/>
      <w:sz w:val="32"/>
      <w:szCs w:val="32"/>
    </w:rPr>
  </w:style>
  <w:style w:type="character" w:customStyle="1" w:styleId="337">
    <w:name w:val="_Style 56"/>
    <w:qFormat/>
    <w:uiPriority w:val="0"/>
    <w:rPr>
      <w:i/>
      <w:iCs/>
      <w:color w:val="808080"/>
    </w:rPr>
  </w:style>
  <w:style w:type="character" w:customStyle="1" w:styleId="338">
    <w:name w:val="Heading 6 Char"/>
    <w:qFormat/>
    <w:uiPriority w:val="0"/>
    <w:rPr>
      <w:rFonts w:ascii="Arial" w:hAnsi="Arial" w:eastAsia="黑体" w:cs="Times New Roman"/>
      <w:b/>
      <w:bCs/>
      <w:kern w:val="0"/>
      <w:sz w:val="24"/>
      <w:szCs w:val="24"/>
    </w:rPr>
  </w:style>
  <w:style w:type="character" w:customStyle="1" w:styleId="339">
    <w:name w:val="注释标题 Char"/>
    <w:qFormat/>
    <w:uiPriority w:val="0"/>
    <w:rPr>
      <w:rFonts w:ascii="..ì." w:eastAsia="..ì."/>
      <w:sz w:val="24"/>
    </w:rPr>
  </w:style>
  <w:style w:type="character" w:customStyle="1" w:styleId="340">
    <w:name w:val="批注框文本 Char"/>
    <w:qFormat/>
    <w:uiPriority w:val="0"/>
    <w:rPr>
      <w:kern w:val="2"/>
      <w:sz w:val="18"/>
      <w:szCs w:val="18"/>
    </w:rPr>
  </w:style>
  <w:style w:type="character" w:customStyle="1" w:styleId="341">
    <w:name w:val="Heading 1 Char"/>
    <w:qFormat/>
    <w:uiPriority w:val="0"/>
    <w:rPr>
      <w:rFonts w:ascii="黑体" w:hAnsi="Times New Roman" w:eastAsia="黑体" w:cs="Times New Roman"/>
      <w:kern w:val="0"/>
      <w:sz w:val="20"/>
      <w:szCs w:val="20"/>
    </w:rPr>
  </w:style>
  <w:style w:type="character" w:customStyle="1" w:styleId="342">
    <w:name w:val="Heading 8 Char"/>
    <w:qFormat/>
    <w:uiPriority w:val="0"/>
    <w:rPr>
      <w:rFonts w:ascii="Arial" w:hAnsi="Arial" w:eastAsia="黑体" w:cs="Times New Roman"/>
      <w:kern w:val="0"/>
      <w:sz w:val="24"/>
      <w:szCs w:val="24"/>
    </w:rPr>
  </w:style>
  <w:style w:type="character" w:customStyle="1" w:styleId="343">
    <w:name w:val="_Style 58"/>
    <w:qFormat/>
    <w:uiPriority w:val="0"/>
    <w:rPr>
      <w:b/>
      <w:bCs/>
      <w:spacing w:val="5"/>
    </w:rPr>
  </w:style>
  <w:style w:type="character" w:customStyle="1" w:styleId="344">
    <w:name w:val="标题 Char1"/>
    <w:qFormat/>
    <w:uiPriority w:val="99"/>
    <w:rPr>
      <w:rFonts w:ascii="Arial" w:hAnsi="Arial"/>
      <w:b/>
      <w:sz w:val="32"/>
    </w:rPr>
  </w:style>
  <w:style w:type="character" w:customStyle="1" w:styleId="345">
    <w:name w:val="样式 标题 2 + (符号) 宋体 小四 Char"/>
    <w:qFormat/>
    <w:uiPriority w:val="0"/>
    <w:rPr>
      <w:rFonts w:ascii="Arial" w:hAnsi="Arial" w:eastAsia="宋体"/>
      <w:b/>
      <w:bCs/>
      <w:kern w:val="2"/>
      <w:sz w:val="24"/>
      <w:szCs w:val="32"/>
      <w:lang w:val="en-US" w:eastAsia="zh-CN" w:bidi="ar-SA"/>
    </w:rPr>
  </w:style>
  <w:style w:type="character" w:customStyle="1" w:styleId="346">
    <w:name w:val="文档结构图 Char"/>
    <w:qFormat/>
    <w:uiPriority w:val="0"/>
    <w:rPr>
      <w:kern w:val="2"/>
      <w:sz w:val="21"/>
      <w:szCs w:val="24"/>
      <w:shd w:val="clear" w:color="auto" w:fill="000080"/>
    </w:rPr>
  </w:style>
  <w:style w:type="character" w:customStyle="1" w:styleId="347">
    <w:name w:val="Body Text Indent Char"/>
    <w:qFormat/>
    <w:uiPriority w:val="0"/>
    <w:rPr>
      <w:rFonts w:ascii="Times New Roman" w:hAnsi="Times New Roman" w:eastAsia="宋体" w:cs="Times New Roman"/>
      <w:sz w:val="24"/>
      <w:szCs w:val="24"/>
    </w:rPr>
  </w:style>
  <w:style w:type="character" w:customStyle="1" w:styleId="348">
    <w:name w:val="批注文字 Char2"/>
    <w:qFormat/>
    <w:uiPriority w:val="0"/>
    <w:rPr>
      <w:kern w:val="2"/>
      <w:sz w:val="21"/>
      <w:szCs w:val="24"/>
    </w:rPr>
  </w:style>
  <w:style w:type="character" w:customStyle="1" w:styleId="349">
    <w:name w:val="Heading 7 Char"/>
    <w:qFormat/>
    <w:uiPriority w:val="0"/>
    <w:rPr>
      <w:rFonts w:ascii="Times New Roman" w:hAnsi="Times New Roman" w:eastAsia="宋体" w:cs="Times New Roman"/>
      <w:b/>
      <w:bCs/>
      <w:kern w:val="0"/>
      <w:sz w:val="24"/>
      <w:szCs w:val="24"/>
    </w:rPr>
  </w:style>
  <w:style w:type="character" w:customStyle="1" w:styleId="350">
    <w:name w:val="Body Text Indent 2 Char"/>
    <w:qFormat/>
    <w:uiPriority w:val="0"/>
    <w:rPr>
      <w:rFonts w:ascii="Times New Roman" w:hAnsi="Times New Roman" w:eastAsia="宋体" w:cs="Times New Roman"/>
      <w:sz w:val="30"/>
      <w:szCs w:val="30"/>
    </w:rPr>
  </w:style>
  <w:style w:type="character" w:customStyle="1" w:styleId="351">
    <w:name w:val="Plain Text Char"/>
    <w:qFormat/>
    <w:uiPriority w:val="0"/>
    <w:rPr>
      <w:rFonts w:ascii="宋体" w:hAnsi="Courier New" w:eastAsia="宋体" w:cs="Times New Roman"/>
      <w:sz w:val="20"/>
      <w:szCs w:val="20"/>
    </w:rPr>
  </w:style>
  <w:style w:type="character" w:customStyle="1" w:styleId="352">
    <w:name w:val="标题4 Char Char"/>
    <w:link w:val="353"/>
    <w:qFormat/>
    <w:uiPriority w:val="0"/>
    <w:rPr>
      <w:b/>
      <w:bCs/>
      <w:sz w:val="24"/>
      <w:szCs w:val="32"/>
    </w:rPr>
  </w:style>
  <w:style w:type="paragraph" w:customStyle="1" w:styleId="353">
    <w:name w:val="标题4"/>
    <w:basedOn w:val="4"/>
    <w:link w:val="352"/>
    <w:qFormat/>
    <w:uiPriority w:val="0"/>
    <w:pPr>
      <w:autoSpaceDE/>
      <w:autoSpaceDN/>
      <w:adjustRightInd/>
      <w:spacing w:before="260" w:after="260" w:line="413" w:lineRule="auto"/>
      <w:jc w:val="both"/>
    </w:pPr>
    <w:rPr>
      <w:rFonts w:cs="Arial" w:eastAsiaTheme="minorEastAsia"/>
      <w:bCs/>
      <w:color w:val="000000"/>
      <w:sz w:val="24"/>
      <w:szCs w:val="32"/>
      <w:lang w:eastAsia="en-US"/>
    </w:rPr>
  </w:style>
  <w:style w:type="character" w:customStyle="1" w:styleId="354">
    <w:name w:val="正文文本缩进 3 Char"/>
    <w:qFormat/>
    <w:uiPriority w:val="0"/>
    <w:rPr>
      <w:kern w:val="2"/>
      <w:sz w:val="24"/>
      <w:szCs w:val="30"/>
    </w:rPr>
  </w:style>
  <w:style w:type="character" w:customStyle="1" w:styleId="355">
    <w:name w:val="H4 Char"/>
    <w:qFormat/>
    <w:uiPriority w:val="0"/>
    <w:rPr>
      <w:b/>
      <w:sz w:val="28"/>
    </w:rPr>
  </w:style>
  <w:style w:type="character" w:customStyle="1" w:styleId="356">
    <w:name w:val="Comment Subject Char"/>
    <w:qFormat/>
    <w:uiPriority w:val="0"/>
    <w:rPr>
      <w:rFonts w:ascii="Times New Roman" w:hAnsi="Times New Roman" w:eastAsia="宋体" w:cs="Times New Roman"/>
      <w:b/>
      <w:bCs/>
      <w:sz w:val="24"/>
      <w:szCs w:val="24"/>
    </w:rPr>
  </w:style>
  <w:style w:type="character" w:customStyle="1" w:styleId="357">
    <w:name w:val="Heading 4 Char"/>
    <w:qFormat/>
    <w:uiPriority w:val="0"/>
    <w:rPr>
      <w:rFonts w:ascii="Times New Roman" w:hAnsi="Times New Roman" w:eastAsia="宋体" w:cs="Times New Roman"/>
      <w:b/>
      <w:kern w:val="0"/>
      <w:sz w:val="20"/>
      <w:szCs w:val="20"/>
    </w:rPr>
  </w:style>
  <w:style w:type="character" w:customStyle="1" w:styleId="358">
    <w:name w:val="标题 9 Char"/>
    <w:qFormat/>
    <w:uiPriority w:val="0"/>
    <w:rPr>
      <w:rFonts w:ascii="Arial" w:hAnsi="Arial" w:eastAsia="黑体"/>
      <w:sz w:val="21"/>
      <w:szCs w:val="21"/>
    </w:rPr>
  </w:style>
  <w:style w:type="character" w:customStyle="1" w:styleId="359">
    <w:name w:val="Document Map Char"/>
    <w:qFormat/>
    <w:uiPriority w:val="0"/>
    <w:rPr>
      <w:rFonts w:ascii="Times New Roman" w:hAnsi="Times New Roman" w:eastAsia="宋体" w:cs="Times New Roman"/>
      <w:sz w:val="24"/>
      <w:szCs w:val="24"/>
      <w:shd w:val="clear" w:color="auto" w:fill="000080"/>
    </w:rPr>
  </w:style>
  <w:style w:type="character" w:customStyle="1" w:styleId="360">
    <w:name w:val="Body Text Indent 3 Char"/>
    <w:qFormat/>
    <w:uiPriority w:val="0"/>
    <w:rPr>
      <w:rFonts w:ascii="Times New Roman" w:hAnsi="Times New Roman" w:eastAsia="宋体" w:cs="Times New Roman"/>
      <w:sz w:val="30"/>
      <w:szCs w:val="30"/>
    </w:rPr>
  </w:style>
  <w:style w:type="character" w:customStyle="1" w:styleId="361">
    <w:name w:val="标题5 Char Char"/>
    <w:link w:val="362"/>
    <w:qFormat/>
    <w:uiPriority w:val="0"/>
    <w:rPr>
      <w:b/>
      <w:bCs/>
      <w:sz w:val="24"/>
      <w:szCs w:val="32"/>
    </w:rPr>
  </w:style>
  <w:style w:type="paragraph" w:customStyle="1" w:styleId="362">
    <w:name w:val="标题5"/>
    <w:basedOn w:val="5"/>
    <w:link w:val="361"/>
    <w:qFormat/>
    <w:uiPriority w:val="0"/>
    <w:pPr>
      <w:autoSpaceDE/>
      <w:autoSpaceDN/>
      <w:adjustRightInd/>
      <w:spacing w:before="260" w:after="260" w:line="413" w:lineRule="auto"/>
      <w:jc w:val="both"/>
    </w:pPr>
    <w:rPr>
      <w:rFonts w:ascii="Arial" w:hAnsi="Arial" w:cs="Arial" w:eastAsiaTheme="minorEastAsia"/>
      <w:bCs/>
      <w:color w:val="000000"/>
      <w:szCs w:val="32"/>
      <w:u w:val="none"/>
      <w:lang w:eastAsia="en-US"/>
    </w:rPr>
  </w:style>
  <w:style w:type="character" w:customStyle="1" w:styleId="363">
    <w:name w:val="Body Text First Indent 2 Char"/>
    <w:qFormat/>
    <w:uiPriority w:val="0"/>
    <w:rPr>
      <w:rFonts w:ascii="Times New Roman" w:hAnsi="Times New Roman" w:eastAsia="宋体" w:cs="Times New Roman"/>
      <w:kern w:val="2"/>
      <w:sz w:val="24"/>
      <w:szCs w:val="24"/>
    </w:rPr>
  </w:style>
  <w:style w:type="character" w:customStyle="1" w:styleId="364">
    <w:name w:val="Footer Char"/>
    <w:qFormat/>
    <w:uiPriority w:val="0"/>
    <w:rPr>
      <w:rFonts w:ascii="Times New Roman" w:hAnsi="Times New Roman" w:eastAsia="宋体" w:cs="Times New Roman"/>
      <w:kern w:val="0"/>
      <w:sz w:val="20"/>
      <w:szCs w:val="20"/>
    </w:rPr>
  </w:style>
  <w:style w:type="character" w:customStyle="1" w:styleId="365">
    <w:name w:val="Heading 5 Char"/>
    <w:qFormat/>
    <w:uiPriority w:val="0"/>
    <w:rPr>
      <w:rFonts w:ascii="Times New Roman" w:hAnsi="Times New Roman" w:eastAsia="宋体" w:cs="Times New Roman"/>
      <w:b/>
      <w:bCs/>
      <w:sz w:val="28"/>
      <w:szCs w:val="28"/>
    </w:rPr>
  </w:style>
  <w:style w:type="character" w:customStyle="1" w:styleId="366">
    <w:name w:val="Date Char"/>
    <w:qFormat/>
    <w:uiPriority w:val="0"/>
    <w:rPr>
      <w:rFonts w:ascii="Times New Roman" w:hAnsi="Times New Roman" w:eastAsia="宋体" w:cs="Times New Roman"/>
      <w:sz w:val="20"/>
      <w:szCs w:val="20"/>
    </w:rPr>
  </w:style>
  <w:style w:type="character" w:customStyle="1" w:styleId="367">
    <w:name w:val="标题 1 Char1"/>
    <w:qFormat/>
    <w:uiPriority w:val="0"/>
    <w:rPr>
      <w:rFonts w:ascii="黑体" w:eastAsia="黑体"/>
      <w:sz w:val="52"/>
    </w:rPr>
  </w:style>
  <w:style w:type="character" w:customStyle="1" w:styleId="368">
    <w:name w:val="引用 字符1"/>
    <w:link w:val="369"/>
    <w:qFormat/>
    <w:uiPriority w:val="0"/>
    <w:rPr>
      <w:i/>
      <w:iCs/>
      <w:kern w:val="2"/>
      <w:szCs w:val="22"/>
    </w:rPr>
  </w:style>
  <w:style w:type="paragraph" w:styleId="369">
    <w:name w:val="Quote"/>
    <w:basedOn w:val="1"/>
    <w:link w:val="368"/>
    <w:qFormat/>
    <w:uiPriority w:val="0"/>
    <w:pPr>
      <w:widowControl w:val="0"/>
      <w:kinsoku/>
      <w:autoSpaceDE/>
      <w:autoSpaceDN/>
      <w:adjustRightInd/>
      <w:snapToGrid/>
      <w:jc w:val="both"/>
    </w:pPr>
    <w:rPr>
      <w:i/>
      <w:iCs/>
      <w:kern w:val="2"/>
      <w:szCs w:val="22"/>
    </w:rPr>
  </w:style>
  <w:style w:type="character" w:customStyle="1" w:styleId="370">
    <w:name w:val="引用 字符"/>
    <w:basedOn w:val="58"/>
    <w:qFormat/>
    <w:uiPriority w:val="99"/>
    <w:rPr>
      <w:i/>
      <w:iCs/>
      <w:color w:val="404040" w:themeColor="text1" w:themeTint="BF"/>
      <w14:textFill>
        <w14:solidFill>
          <w14:schemeClr w14:val="tx1">
            <w14:lumMod w14:val="75000"/>
            <w14:lumOff w14:val="25000"/>
          </w14:schemeClr>
        </w14:solidFill>
      </w14:textFill>
    </w:rPr>
  </w:style>
  <w:style w:type="character" w:customStyle="1" w:styleId="371">
    <w:name w:val="Char Char"/>
    <w:qFormat/>
    <w:uiPriority w:val="0"/>
    <w:rPr>
      <w:rFonts w:eastAsia="宋体"/>
      <w:kern w:val="2"/>
      <w:sz w:val="24"/>
      <w:lang w:val="en-US" w:eastAsia="zh-CN" w:bidi="ar-SA"/>
    </w:rPr>
  </w:style>
  <w:style w:type="character" w:customStyle="1" w:styleId="372">
    <w:name w:val="日期 Char"/>
    <w:qFormat/>
    <w:uiPriority w:val="99"/>
    <w:rPr>
      <w:rFonts w:eastAsia="宋体"/>
      <w:kern w:val="2"/>
      <w:sz w:val="24"/>
      <w:lang w:val="en-US" w:eastAsia="zh-CN" w:bidi="ar-SA"/>
    </w:rPr>
  </w:style>
  <w:style w:type="character" w:customStyle="1" w:styleId="373">
    <w:name w:val="批注主题 Char"/>
    <w:qFormat/>
    <w:uiPriority w:val="0"/>
    <w:rPr>
      <w:b/>
      <w:bCs/>
      <w:kern w:val="2"/>
      <w:sz w:val="21"/>
      <w:szCs w:val="24"/>
    </w:rPr>
  </w:style>
  <w:style w:type="character" w:customStyle="1" w:styleId="374">
    <w:name w:val="正文首行缩进 2 Char"/>
    <w:qFormat/>
    <w:uiPriority w:val="0"/>
    <w:rPr>
      <w:kern w:val="2"/>
      <w:sz w:val="21"/>
      <w:szCs w:val="24"/>
    </w:rPr>
  </w:style>
  <w:style w:type="character" w:customStyle="1" w:styleId="375">
    <w:name w:val="标题 7 Char"/>
    <w:qFormat/>
    <w:uiPriority w:val="0"/>
    <w:rPr>
      <w:b/>
      <w:bCs/>
      <w:sz w:val="24"/>
      <w:szCs w:val="24"/>
    </w:rPr>
  </w:style>
  <w:style w:type="character" w:customStyle="1" w:styleId="376">
    <w:name w:val="正文文本缩进 2 Char"/>
    <w:qFormat/>
    <w:uiPriority w:val="0"/>
    <w:rPr>
      <w:kern w:val="2"/>
      <w:sz w:val="24"/>
      <w:szCs w:val="30"/>
    </w:rPr>
  </w:style>
  <w:style w:type="character" w:customStyle="1" w:styleId="377">
    <w:name w:val="Body Text 3 Char"/>
    <w:qFormat/>
    <w:uiPriority w:val="0"/>
    <w:rPr>
      <w:rFonts w:ascii="Times New Roman" w:hAnsi="Times New Roman" w:eastAsia="宋体" w:cs="Times New Roman"/>
      <w:sz w:val="16"/>
      <w:szCs w:val="16"/>
    </w:rPr>
  </w:style>
  <w:style w:type="character" w:customStyle="1" w:styleId="378">
    <w:name w:val="Note Heading Char"/>
    <w:qFormat/>
    <w:uiPriority w:val="0"/>
    <w:rPr>
      <w:rFonts w:ascii="..ì." w:hAnsi="Times New Roman" w:eastAsia="..ì." w:cs="Times New Roman"/>
      <w:kern w:val="0"/>
      <w:sz w:val="20"/>
      <w:szCs w:val="20"/>
    </w:rPr>
  </w:style>
  <w:style w:type="character" w:customStyle="1" w:styleId="379">
    <w:name w:val="页脚 Char1"/>
    <w:qFormat/>
    <w:uiPriority w:val="99"/>
    <w:rPr>
      <w:sz w:val="18"/>
    </w:rPr>
  </w:style>
  <w:style w:type="character" w:customStyle="1" w:styleId="380">
    <w:name w:val="_Style 62"/>
    <w:qFormat/>
    <w:uiPriority w:val="0"/>
    <w:rPr>
      <w:b/>
      <w:bCs/>
      <w:i/>
      <w:iCs/>
      <w:color w:val="4F81BD"/>
    </w:rPr>
  </w:style>
  <w:style w:type="character" w:customStyle="1" w:styleId="381">
    <w:name w:val="_Style 53"/>
    <w:qFormat/>
    <w:uiPriority w:val="0"/>
    <w:rPr>
      <w:b/>
      <w:bCs/>
      <w:color w:val="C0504D"/>
      <w:spacing w:val="5"/>
      <w:u w:val="single"/>
    </w:rPr>
  </w:style>
  <w:style w:type="character" w:customStyle="1" w:styleId="382">
    <w:name w:val="Title Char"/>
    <w:qFormat/>
    <w:uiPriority w:val="0"/>
    <w:rPr>
      <w:rFonts w:ascii="Arial" w:hAnsi="Arial" w:eastAsia="宋体" w:cs="Times New Roman"/>
      <w:b/>
      <w:kern w:val="0"/>
      <w:sz w:val="20"/>
      <w:szCs w:val="20"/>
    </w:rPr>
  </w:style>
  <w:style w:type="character" w:customStyle="1" w:styleId="383">
    <w:name w:val="正文文本 3 字符1"/>
    <w:qFormat/>
    <w:uiPriority w:val="99"/>
    <w:rPr>
      <w:kern w:val="2"/>
      <w:sz w:val="16"/>
      <w:szCs w:val="16"/>
    </w:rPr>
  </w:style>
  <w:style w:type="character" w:customStyle="1" w:styleId="384">
    <w:name w:val="明显引用 字符1"/>
    <w:link w:val="385"/>
    <w:qFormat/>
    <w:uiPriority w:val="0"/>
    <w:rPr>
      <w:b/>
      <w:bCs/>
      <w:i/>
      <w:iCs/>
      <w:color w:val="4F81BD"/>
      <w:kern w:val="2"/>
      <w:szCs w:val="22"/>
    </w:rPr>
  </w:style>
  <w:style w:type="paragraph" w:styleId="385">
    <w:name w:val="Intense Quote"/>
    <w:basedOn w:val="1"/>
    <w:link w:val="384"/>
    <w:qFormat/>
    <w:uiPriority w:val="0"/>
    <w:pPr>
      <w:widowControl w:val="0"/>
      <w:pBdr>
        <w:bottom w:val="single" w:color="4F81BD" w:sz="4" w:space="4"/>
      </w:pBdr>
      <w:kinsoku/>
      <w:autoSpaceDE/>
      <w:autoSpaceDN/>
      <w:adjustRightInd/>
      <w:snapToGrid/>
      <w:spacing w:before="200" w:after="280"/>
      <w:ind w:left="936" w:right="936"/>
      <w:jc w:val="both"/>
    </w:pPr>
    <w:rPr>
      <w:b/>
      <w:bCs/>
      <w:i/>
      <w:iCs/>
      <w:color w:val="4F81BD"/>
      <w:kern w:val="2"/>
      <w:szCs w:val="22"/>
    </w:rPr>
  </w:style>
  <w:style w:type="character" w:customStyle="1" w:styleId="386">
    <w:name w:val="明显引用 字符"/>
    <w:basedOn w:val="58"/>
    <w:qFormat/>
    <w:uiPriority w:val="99"/>
    <w:rPr>
      <w:i/>
      <w:iCs/>
      <w:color w:val="5B9BD5" w:themeColor="accent1"/>
      <w14:textFill>
        <w14:solidFill>
          <w14:schemeClr w14:val="accent1"/>
        </w14:solidFill>
      </w14:textFill>
    </w:rPr>
  </w:style>
  <w:style w:type="character" w:customStyle="1" w:styleId="387">
    <w:name w:val="textcontents"/>
    <w:qFormat/>
    <w:uiPriority w:val="0"/>
    <w:rPr>
      <w:rFonts w:cs="Times New Roman"/>
    </w:rPr>
  </w:style>
  <w:style w:type="character" w:customStyle="1" w:styleId="388">
    <w:name w:val="Body Text 2 Char"/>
    <w:qFormat/>
    <w:uiPriority w:val="0"/>
    <w:rPr>
      <w:rFonts w:ascii="宋体" w:hAnsi="Times New Roman" w:eastAsia="宋体" w:cs="Times New Roman"/>
      <w:sz w:val="20"/>
      <w:szCs w:val="20"/>
    </w:rPr>
  </w:style>
  <w:style w:type="paragraph" w:customStyle="1" w:styleId="389">
    <w:name w:val="普通(网站) Char"/>
    <w:basedOn w:val="1"/>
    <w:qFormat/>
    <w:uiPriority w:val="0"/>
    <w:pPr>
      <w:widowControl w:val="0"/>
      <w:kinsoku/>
      <w:autoSpaceDE/>
      <w:autoSpaceDN/>
      <w:adjustRightInd/>
      <w:snapToGrid/>
      <w:spacing w:before="100" w:beforeAutospacing="1" w:after="100" w:afterAutospacing="1" w:line="360" w:lineRule="auto"/>
    </w:pPr>
    <w:rPr>
      <w:rFonts w:hint="eastAsia" w:ascii="宋体" w:hAnsi="宋体" w:eastAsia="宋体" w:cs="Times New Roman"/>
      <w:color w:val="auto"/>
      <w:sz w:val="24"/>
      <w:szCs w:val="24"/>
      <w:lang w:eastAsia="zh-CN"/>
    </w:rPr>
  </w:style>
  <w:style w:type="paragraph" w:customStyle="1" w:styleId="390">
    <w:name w:val="表格"/>
    <w:basedOn w:val="1"/>
    <w:qFormat/>
    <w:uiPriority w:val="99"/>
    <w:pPr>
      <w:widowControl w:val="0"/>
      <w:kinsoku/>
      <w:autoSpaceDE/>
      <w:autoSpaceDN/>
      <w:adjustRightInd/>
      <w:snapToGrid/>
      <w:jc w:val="center"/>
    </w:pPr>
    <w:rPr>
      <w:rFonts w:ascii="华文细黑" w:hAnsi="华文细黑" w:eastAsia="宋体" w:cs="Times New Roman"/>
      <w:color w:val="auto"/>
      <w:szCs w:val="20"/>
      <w:lang w:eastAsia="zh-CN"/>
    </w:rPr>
  </w:style>
  <w:style w:type="paragraph" w:customStyle="1" w:styleId="391">
    <w:name w:val="列出段落8"/>
    <w:basedOn w:val="1"/>
    <w:qFormat/>
    <w:uiPriority w:val="0"/>
    <w:pPr>
      <w:widowControl w:val="0"/>
      <w:kinsoku/>
      <w:autoSpaceDE/>
      <w:autoSpaceDN/>
      <w:adjustRightInd/>
      <w:snapToGrid/>
      <w:ind w:firstLine="420" w:firstLineChars="200"/>
      <w:jc w:val="both"/>
    </w:pPr>
    <w:rPr>
      <w:rFonts w:ascii="Times New Roman" w:hAnsi="Times New Roman" w:eastAsia="宋体" w:cs="Times New Roman"/>
      <w:color w:val="auto"/>
      <w:kern w:val="2"/>
      <w:szCs w:val="24"/>
      <w:lang w:eastAsia="zh-CN"/>
    </w:rPr>
  </w:style>
  <w:style w:type="paragraph" w:customStyle="1" w:styleId="392">
    <w:name w:val="xl73"/>
    <w:basedOn w:val="1"/>
    <w:qFormat/>
    <w:uiPriority w:val="0"/>
    <w:pPr>
      <w:pBdr>
        <w:top w:val="single" w:color="auto" w:sz="4" w:space="0"/>
        <w:bottom w:val="single" w:color="auto" w:sz="4" w:space="0"/>
      </w:pBdr>
      <w:kinsoku/>
      <w:autoSpaceDE/>
      <w:autoSpaceDN/>
      <w:adjustRightInd/>
      <w:snapToGrid/>
      <w:spacing w:before="100" w:beforeAutospacing="1" w:after="100" w:afterAutospacing="1"/>
    </w:pPr>
    <w:rPr>
      <w:rFonts w:ascii="宋体" w:hAnsi="宋体" w:eastAsia="宋体" w:cs="宋体"/>
      <w:b/>
      <w:bCs/>
      <w:color w:val="auto"/>
      <w:sz w:val="24"/>
      <w:szCs w:val="24"/>
      <w:lang w:eastAsia="zh-CN"/>
    </w:rPr>
  </w:style>
  <w:style w:type="paragraph" w:customStyle="1" w:styleId="393">
    <w:name w:val="flNote"/>
    <w:basedOn w:val="1"/>
    <w:qFormat/>
    <w:uiPriority w:val="0"/>
    <w:pPr>
      <w:widowControl w:val="0"/>
      <w:kinsoku/>
      <w:autoSpaceDE/>
      <w:autoSpaceDN/>
      <w:snapToGrid/>
      <w:spacing w:before="320" w:after="160" w:line="360" w:lineRule="atLeast"/>
      <w:jc w:val="center"/>
    </w:pPr>
    <w:rPr>
      <w:rFonts w:hAnsi="Times New Roman" w:eastAsia="黑体" w:cs="Times New Roman"/>
      <w:color w:val="auto"/>
      <w:sz w:val="30"/>
      <w:szCs w:val="20"/>
      <w:lang w:eastAsia="zh-CN"/>
    </w:rPr>
  </w:style>
  <w:style w:type="paragraph" w:customStyle="1" w:styleId="394">
    <w:name w:val="_Style 40"/>
    <w:basedOn w:val="3"/>
    <w:qFormat/>
    <w:uiPriority w:val="0"/>
    <w:pPr>
      <w:autoSpaceDE/>
      <w:autoSpaceDN/>
      <w:adjustRightInd/>
      <w:spacing w:before="340" w:after="330" w:line="576" w:lineRule="auto"/>
      <w:jc w:val="both"/>
      <w:outlineLvl w:val="9"/>
    </w:pPr>
    <w:rPr>
      <w:rFonts w:ascii="Times New Roman"/>
      <w:bCs/>
      <w:sz w:val="44"/>
      <w:szCs w:val="44"/>
    </w:rPr>
  </w:style>
  <w:style w:type="paragraph" w:customStyle="1" w:styleId="395">
    <w:name w:val="样式 标题 3 + (中文) 黑体 小四 非加粗 段前: 7.8 磅 段后: 0 磅 行距: 固定值 20 磅"/>
    <w:basedOn w:val="5"/>
    <w:link w:val="396"/>
    <w:qFormat/>
    <w:uiPriority w:val="0"/>
    <w:pPr>
      <w:autoSpaceDE/>
      <w:autoSpaceDN/>
      <w:adjustRightInd/>
      <w:spacing w:before="0" w:after="0" w:line="400" w:lineRule="exact"/>
      <w:jc w:val="both"/>
    </w:pPr>
    <w:rPr>
      <w:rFonts w:ascii="Times New Roman" w:eastAsia="黑体"/>
      <w:b w:val="0"/>
      <w:kern w:val="2"/>
      <w:u w:val="none"/>
    </w:rPr>
  </w:style>
  <w:style w:type="character" w:customStyle="1" w:styleId="396">
    <w:name w:val="样式 标题 3 + (中文) 黑体 小四 非加粗 段前: 7.8 磅 段后: 0 磅 行距: 固定值 20 磅 Char"/>
    <w:link w:val="395"/>
    <w:qFormat/>
    <w:uiPriority w:val="0"/>
    <w:rPr>
      <w:rFonts w:ascii="Times New Roman" w:hAnsi="Times New Roman" w:eastAsia="黑体" w:cs="Times New Roman"/>
      <w:color w:val="auto"/>
      <w:kern w:val="2"/>
      <w:sz w:val="24"/>
      <w:szCs w:val="20"/>
      <w:lang w:eastAsia="zh-CN"/>
    </w:rPr>
  </w:style>
  <w:style w:type="paragraph" w:customStyle="1" w:styleId="397">
    <w:name w:val="空半行"/>
    <w:basedOn w:val="1"/>
    <w:qFormat/>
    <w:uiPriority w:val="0"/>
    <w:pPr>
      <w:widowControl w:val="0"/>
      <w:kinsoku/>
      <w:autoSpaceDE/>
      <w:autoSpaceDN/>
      <w:snapToGrid/>
      <w:spacing w:line="120" w:lineRule="exact"/>
      <w:jc w:val="both"/>
    </w:pPr>
    <w:rPr>
      <w:rFonts w:ascii="Times New Roman" w:hAnsi="Times New Roman" w:eastAsia="仿宋_GB2312" w:cs="Times New Roman"/>
      <w:color w:val="FFFFFF"/>
      <w:sz w:val="30"/>
      <w:szCs w:val="20"/>
      <w:lang w:eastAsia="zh-CN"/>
    </w:rPr>
  </w:style>
  <w:style w:type="paragraph" w:customStyle="1" w:styleId="398">
    <w:name w:val="普通 (Web)"/>
    <w:basedOn w:val="1"/>
    <w:qFormat/>
    <w:uiPriority w:val="0"/>
    <w:pPr>
      <w:kinsoku/>
      <w:autoSpaceDE/>
      <w:autoSpaceDN/>
      <w:adjustRightInd/>
      <w:snapToGrid/>
      <w:spacing w:before="100" w:beforeAutospacing="1" w:after="100" w:afterAutospacing="1"/>
    </w:pPr>
    <w:rPr>
      <w:rFonts w:ascii="宋体" w:hAnsi="宋体" w:eastAsia="宋体" w:cs="Times New Roman"/>
      <w:color w:val="auto"/>
      <w:sz w:val="24"/>
      <w:szCs w:val="24"/>
      <w:lang w:eastAsia="zh-CN"/>
    </w:rPr>
  </w:style>
  <w:style w:type="paragraph" w:customStyle="1" w:styleId="399">
    <w:name w:val="TOC 标题2"/>
    <w:basedOn w:val="3"/>
    <w:qFormat/>
    <w:uiPriority w:val="0"/>
    <w:pPr>
      <w:autoSpaceDE/>
      <w:autoSpaceDN/>
      <w:adjustRightInd/>
      <w:spacing w:before="340" w:after="330" w:line="578" w:lineRule="auto"/>
      <w:jc w:val="both"/>
      <w:outlineLvl w:val="9"/>
    </w:pPr>
    <w:rPr>
      <w:rFonts w:ascii="Times New Roman"/>
      <w:bCs/>
      <w:sz w:val="44"/>
      <w:szCs w:val="44"/>
    </w:rPr>
  </w:style>
  <w:style w:type="paragraph" w:customStyle="1" w:styleId="400">
    <w:name w:val="标题3"/>
    <w:basedOn w:val="1"/>
    <w:qFormat/>
    <w:uiPriority w:val="0"/>
    <w:pPr>
      <w:widowControl w:val="0"/>
      <w:tabs>
        <w:tab w:val="left" w:pos="795"/>
      </w:tabs>
      <w:kinsoku/>
      <w:autoSpaceDE/>
      <w:autoSpaceDN/>
      <w:adjustRightInd/>
      <w:snapToGrid/>
      <w:ind w:left="795" w:right="26" w:rightChars="100" w:hanging="375"/>
    </w:pPr>
    <w:rPr>
      <w:rFonts w:ascii="黑体" w:hAnsi="黑体" w:eastAsia="宋体" w:cs="Times New Roman"/>
      <w:color w:val="auto"/>
      <w:kern w:val="2"/>
      <w:sz w:val="24"/>
      <w:szCs w:val="20"/>
      <w:lang w:eastAsia="zh-CN"/>
    </w:rPr>
  </w:style>
  <w:style w:type="paragraph" w:customStyle="1" w:styleId="401">
    <w:name w:val="p17"/>
    <w:basedOn w:val="1"/>
    <w:qFormat/>
    <w:uiPriority w:val="99"/>
    <w:pPr>
      <w:kinsoku/>
      <w:autoSpaceDE/>
      <w:autoSpaceDN/>
      <w:adjustRightInd/>
      <w:snapToGrid/>
      <w:jc w:val="both"/>
    </w:pPr>
    <w:rPr>
      <w:rFonts w:ascii="Times New Roman" w:hAnsi="Times New Roman" w:eastAsia="宋体" w:cs="Times New Roman"/>
      <w:color w:val="auto"/>
      <w:lang w:eastAsia="zh-CN"/>
    </w:rPr>
  </w:style>
  <w:style w:type="paragraph" w:customStyle="1" w:styleId="402">
    <w:name w:val="列项——"/>
    <w:qFormat/>
    <w:uiPriority w:val="0"/>
    <w:pPr>
      <w:widowControl w:val="0"/>
      <w:numPr>
        <w:ilvl w:val="0"/>
        <w:numId w:val="8"/>
      </w:numPr>
      <w:tabs>
        <w:tab w:val="left" w:pos="1140"/>
      </w:tabs>
      <w:jc w:val="both"/>
    </w:pPr>
    <w:rPr>
      <w:rFonts w:ascii="宋体" w:hAnsi="Times New Roman" w:eastAsia="宋体" w:cs="Times New Roman"/>
      <w:sz w:val="21"/>
      <w:lang w:val="en-US" w:eastAsia="zh-CN" w:bidi="ar-SA"/>
    </w:rPr>
  </w:style>
  <w:style w:type="paragraph" w:customStyle="1" w:styleId="403">
    <w:name w:val="默认段落字体 Para Char Char Char Char Char Char Char Char Char Char"/>
    <w:basedOn w:val="18"/>
    <w:qFormat/>
    <w:uiPriority w:val="0"/>
    <w:rPr>
      <w:rFonts w:ascii="Tahoma" w:hAnsi="Tahoma"/>
      <w:sz w:val="24"/>
    </w:rPr>
  </w:style>
  <w:style w:type="paragraph" w:customStyle="1" w:styleId="404">
    <w:name w:val="样式 标题 2 + (符号) 宋体 小四"/>
    <w:basedOn w:val="4"/>
    <w:qFormat/>
    <w:uiPriority w:val="0"/>
    <w:pPr>
      <w:autoSpaceDE/>
      <w:autoSpaceDN/>
      <w:adjustRightInd/>
      <w:spacing w:before="260" w:after="260" w:line="416" w:lineRule="auto"/>
      <w:jc w:val="both"/>
    </w:pPr>
    <w:rPr>
      <w:rFonts w:eastAsia="宋体"/>
      <w:b w:val="0"/>
      <w:bCs/>
      <w:kern w:val="2"/>
      <w:sz w:val="24"/>
      <w:szCs w:val="32"/>
    </w:rPr>
  </w:style>
  <w:style w:type="paragraph" w:customStyle="1" w:styleId="405">
    <w:name w:val="修订3"/>
    <w:qFormat/>
    <w:uiPriority w:val="0"/>
    <w:rPr>
      <w:rFonts w:ascii="Times New Roman" w:hAnsi="Times New Roman" w:eastAsia="宋体" w:cs="Times New Roman"/>
      <w:kern w:val="2"/>
      <w:sz w:val="21"/>
      <w:szCs w:val="24"/>
      <w:lang w:val="en-US" w:eastAsia="zh-CN" w:bidi="ar-SA"/>
    </w:rPr>
  </w:style>
  <w:style w:type="paragraph" w:customStyle="1" w:styleId="406">
    <w:name w:val="xl7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宋体" w:hAnsi="宋体" w:eastAsia="宋体" w:cs="宋体"/>
      <w:b/>
      <w:bCs/>
      <w:color w:val="auto"/>
      <w:sz w:val="24"/>
      <w:szCs w:val="24"/>
      <w:lang w:eastAsia="zh-CN"/>
    </w:rPr>
  </w:style>
  <w:style w:type="paragraph" w:customStyle="1" w:styleId="407">
    <w:name w:val="xl72"/>
    <w:basedOn w:val="1"/>
    <w:qFormat/>
    <w:uiPriority w:val="0"/>
    <w:pPr>
      <w:kinsoku/>
      <w:autoSpaceDE/>
      <w:autoSpaceDN/>
      <w:adjustRightInd/>
      <w:snapToGrid/>
      <w:spacing w:before="100" w:beforeAutospacing="1" w:after="100" w:afterAutospacing="1"/>
    </w:pPr>
    <w:rPr>
      <w:rFonts w:ascii="宋体" w:hAnsi="宋体" w:eastAsia="宋体" w:cs="宋体"/>
      <w:b/>
      <w:bCs/>
      <w:color w:val="auto"/>
      <w:sz w:val="24"/>
      <w:szCs w:val="24"/>
      <w:lang w:eastAsia="zh-CN"/>
    </w:rPr>
  </w:style>
  <w:style w:type="paragraph" w:customStyle="1" w:styleId="408">
    <w:name w:val="WPSOffice手动目录 1"/>
    <w:qFormat/>
    <w:uiPriority w:val="0"/>
    <w:rPr>
      <w:rFonts w:ascii="Times New Roman" w:hAnsi="Times New Roman" w:eastAsia="宋体" w:cs="Times New Roman"/>
      <w:lang w:val="en-US" w:eastAsia="zh-CN" w:bidi="ar-SA"/>
    </w:rPr>
  </w:style>
  <w:style w:type="paragraph" w:customStyle="1" w:styleId="409">
    <w:name w:val="Char Char Char Char"/>
    <w:basedOn w:val="1"/>
    <w:qFormat/>
    <w:uiPriority w:val="99"/>
    <w:pPr>
      <w:kinsoku/>
      <w:autoSpaceDE/>
      <w:autoSpaceDN/>
      <w:adjustRightInd/>
      <w:snapToGrid/>
      <w:spacing w:after="160" w:line="240" w:lineRule="exact"/>
    </w:pPr>
    <w:rPr>
      <w:rFonts w:ascii="Times New Roman" w:hAnsi="Times New Roman" w:eastAsia="宋体" w:cs="Times New Roman"/>
      <w:color w:val="auto"/>
      <w:kern w:val="2"/>
      <w:szCs w:val="20"/>
      <w:lang w:eastAsia="zh-CN"/>
    </w:rPr>
  </w:style>
  <w:style w:type="paragraph" w:customStyle="1" w:styleId="410">
    <w:name w:val="3"/>
    <w:basedOn w:val="1"/>
    <w:qFormat/>
    <w:uiPriority w:val="99"/>
    <w:pPr>
      <w:widowControl w:val="0"/>
      <w:kinsoku/>
      <w:autoSpaceDE/>
      <w:autoSpaceDN/>
      <w:adjustRightInd/>
      <w:snapToGrid/>
      <w:jc w:val="both"/>
    </w:pPr>
    <w:rPr>
      <w:rFonts w:ascii="宋体" w:hAnsi="Times New Roman" w:eastAsia="宋体" w:cs="Times New Roman"/>
      <w:color w:val="auto"/>
      <w:kern w:val="2"/>
      <w:sz w:val="24"/>
      <w:szCs w:val="20"/>
      <w:lang w:eastAsia="zh-CN"/>
    </w:rPr>
  </w:style>
  <w:style w:type="paragraph" w:customStyle="1" w:styleId="411">
    <w:name w:val="目录文字"/>
    <w:basedOn w:val="1"/>
    <w:qFormat/>
    <w:uiPriority w:val="0"/>
    <w:pPr>
      <w:kinsoku/>
      <w:autoSpaceDE/>
      <w:autoSpaceDN/>
      <w:adjustRightInd/>
      <w:snapToGrid/>
      <w:spacing w:line="480" w:lineRule="auto"/>
    </w:pPr>
    <w:rPr>
      <w:rFonts w:ascii="宋体" w:hAnsi="宋体" w:eastAsia="宋体" w:cs="Times New Roman"/>
      <w:color w:val="auto"/>
      <w:sz w:val="24"/>
      <w:szCs w:val="20"/>
      <w:lang w:eastAsia="zh-CN"/>
    </w:rPr>
  </w:style>
  <w:style w:type="paragraph" w:customStyle="1" w:styleId="412">
    <w:name w:val="xl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宋体" w:hAnsi="宋体" w:eastAsia="宋体" w:cs="宋体"/>
      <w:color w:val="auto"/>
      <w:sz w:val="24"/>
      <w:szCs w:val="24"/>
      <w:lang w:eastAsia="zh-CN"/>
    </w:rPr>
  </w:style>
  <w:style w:type="paragraph" w:customStyle="1" w:styleId="413">
    <w:name w:val="TOC 标题3"/>
    <w:basedOn w:val="3"/>
    <w:qFormat/>
    <w:uiPriority w:val="39"/>
    <w:pPr>
      <w:autoSpaceDE/>
      <w:autoSpaceDN/>
      <w:adjustRightInd/>
      <w:spacing w:before="340" w:after="330" w:line="578" w:lineRule="auto"/>
      <w:jc w:val="both"/>
      <w:outlineLvl w:val="9"/>
    </w:pPr>
    <w:rPr>
      <w:rFonts w:ascii="Times New Roman"/>
      <w:bCs/>
      <w:sz w:val="44"/>
      <w:szCs w:val="44"/>
    </w:rPr>
  </w:style>
  <w:style w:type="paragraph" w:customStyle="1" w:styleId="414">
    <w:name w:val="样式 标题 1 + 黑体 三号 非加粗 居中 段前: 6 磅 段后: 6 磅 行距: 固定值 20 磅"/>
    <w:basedOn w:val="3"/>
    <w:qFormat/>
    <w:uiPriority w:val="99"/>
    <w:pPr>
      <w:autoSpaceDE/>
      <w:autoSpaceDN/>
      <w:adjustRightInd/>
      <w:spacing w:before="120" w:line="400" w:lineRule="exact"/>
    </w:pPr>
    <w:rPr>
      <w:rFonts w:ascii="黑体" w:hAnsi="黑体" w:eastAsia="黑体" w:cs="宋体"/>
      <w:b w:val="0"/>
    </w:rPr>
  </w:style>
  <w:style w:type="paragraph" w:customStyle="1" w:styleId="415">
    <w:name w:val="xl69"/>
    <w:basedOn w:val="1"/>
    <w:qFormat/>
    <w:uiPriority w:val="0"/>
    <w:pPr>
      <w:pBdr>
        <w:top w:val="single" w:color="auto" w:sz="4" w:space="0"/>
        <w:bottom w:val="single" w:color="auto" w:sz="4" w:space="0"/>
      </w:pBdr>
      <w:kinsoku/>
      <w:autoSpaceDE/>
      <w:autoSpaceDN/>
      <w:adjustRightInd/>
      <w:snapToGrid/>
      <w:spacing w:before="100" w:beforeAutospacing="1" w:after="100" w:afterAutospacing="1"/>
    </w:pPr>
    <w:rPr>
      <w:rFonts w:ascii="宋体" w:hAnsi="宋体" w:eastAsia="宋体" w:cs="宋体"/>
      <w:color w:val="auto"/>
      <w:sz w:val="24"/>
      <w:szCs w:val="24"/>
      <w:lang w:eastAsia="zh-CN"/>
    </w:rPr>
  </w:style>
  <w:style w:type="paragraph" w:customStyle="1" w:styleId="416">
    <w:name w:val="font1"/>
    <w:basedOn w:val="1"/>
    <w:qFormat/>
    <w:uiPriority w:val="0"/>
    <w:pPr>
      <w:kinsoku/>
      <w:autoSpaceDE/>
      <w:autoSpaceDN/>
      <w:adjustRightInd/>
      <w:snapToGrid/>
      <w:spacing w:before="100" w:beforeAutospacing="1" w:after="100" w:afterAutospacing="1"/>
    </w:pPr>
    <w:rPr>
      <w:rFonts w:ascii="宋体" w:hAnsi="宋体" w:eastAsia="宋体" w:cs="宋体"/>
      <w:color w:val="auto"/>
      <w:sz w:val="24"/>
      <w:szCs w:val="24"/>
      <w:lang w:eastAsia="zh-CN"/>
    </w:rPr>
  </w:style>
  <w:style w:type="paragraph" w:customStyle="1" w:styleId="417">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pPr>
    <w:rPr>
      <w:rFonts w:ascii="Courier New" w:hAnsi="Courier New" w:eastAsia="宋体" w:cs="Times New Roman"/>
      <w:color w:val="auto"/>
      <w:sz w:val="20"/>
      <w:szCs w:val="20"/>
      <w:lang w:eastAsia="zh-CN"/>
    </w:rPr>
  </w:style>
  <w:style w:type="paragraph" w:customStyle="1" w:styleId="418">
    <w:name w:val="2"/>
    <w:basedOn w:val="1"/>
    <w:qFormat/>
    <w:uiPriority w:val="99"/>
    <w:pPr>
      <w:widowControl w:val="0"/>
      <w:kinsoku/>
      <w:autoSpaceDE/>
      <w:autoSpaceDN/>
      <w:adjustRightInd/>
      <w:snapToGrid/>
      <w:ind w:left="432"/>
      <w:jc w:val="both"/>
    </w:pPr>
    <w:rPr>
      <w:rFonts w:ascii="Times New Roman" w:hAnsi="Times New Roman" w:eastAsia="宋体" w:cs="Times New Roman"/>
      <w:color w:val="auto"/>
      <w:kern w:val="2"/>
      <w:szCs w:val="20"/>
      <w:lang w:eastAsia="zh-CN"/>
    </w:rPr>
  </w:style>
  <w:style w:type="paragraph" w:customStyle="1" w:styleId="419">
    <w:name w:val="样式 标题 2 + Times New Roman 四号 非加粗 段前: 5 磅 段后: 0 磅 行距: 固定值 20..."/>
    <w:basedOn w:val="4"/>
    <w:qFormat/>
    <w:uiPriority w:val="99"/>
    <w:pPr>
      <w:autoSpaceDE/>
      <w:autoSpaceDN/>
      <w:adjustRightInd/>
      <w:spacing w:before="100" w:line="400" w:lineRule="exact"/>
      <w:jc w:val="both"/>
    </w:pPr>
    <w:rPr>
      <w:rFonts w:ascii="Times New Roman" w:hAnsi="Times New Roman" w:cs="宋体"/>
      <w:b w:val="0"/>
      <w:kern w:val="2"/>
      <w:sz w:val="28"/>
    </w:rPr>
  </w:style>
  <w:style w:type="paragraph" w:customStyle="1" w:styleId="420">
    <w:name w:val="倪芳"/>
    <w:basedOn w:val="1"/>
    <w:qFormat/>
    <w:uiPriority w:val="0"/>
    <w:pPr>
      <w:widowControl w:val="0"/>
      <w:kinsoku/>
      <w:autoSpaceDE/>
      <w:autoSpaceDN/>
      <w:adjustRightInd/>
      <w:snapToGrid/>
      <w:spacing w:before="25" w:beforeLines="25" w:after="15" w:afterLines="15" w:line="400" w:lineRule="exact"/>
      <w:jc w:val="both"/>
    </w:pPr>
    <w:rPr>
      <w:rFonts w:ascii="宋体" w:hAnsi="Courier New" w:eastAsia="宋体" w:cs="Courier New"/>
      <w:color w:val="auto"/>
      <w:kern w:val="2"/>
      <w:sz w:val="24"/>
      <w:lang w:eastAsia="zh-CN"/>
    </w:rPr>
  </w:style>
  <w:style w:type="paragraph" w:customStyle="1" w:styleId="421">
    <w:name w:val="前言、引言标题"/>
    <w:qFormat/>
    <w:uiPriority w:val="0"/>
    <w:pPr>
      <w:shd w:val="clear" w:color="FFFFFF" w:fill="FFFFFF"/>
      <w:tabs>
        <w:tab w:val="left" w:pos="0"/>
      </w:tabs>
      <w:spacing w:before="640" w:after="560"/>
      <w:ind w:left="2406" w:hanging="420"/>
      <w:jc w:val="center"/>
      <w:outlineLvl w:val="0"/>
    </w:pPr>
    <w:rPr>
      <w:rFonts w:ascii="黑体" w:hAnsi="Times New Roman" w:eastAsia="黑体" w:cs="Times New Roman"/>
      <w:sz w:val="32"/>
      <w:lang w:val="en-US" w:eastAsia="zh-CN" w:bidi="ar-SA"/>
    </w:rPr>
  </w:style>
  <w:style w:type="paragraph" w:customStyle="1" w:styleId="422">
    <w:name w:val="6'"/>
    <w:basedOn w:val="1"/>
    <w:qFormat/>
    <w:uiPriority w:val="99"/>
    <w:pPr>
      <w:widowControl w:val="0"/>
      <w:kinsoku/>
      <w:spacing w:line="320" w:lineRule="exact"/>
      <w:jc w:val="center"/>
    </w:pPr>
    <w:rPr>
      <w:rFonts w:ascii="Times New Roman" w:hAnsi="Times New Roman" w:eastAsia="宋体" w:cs="Times New Roman"/>
      <w:color w:val="auto"/>
      <w:spacing w:val="20"/>
      <w:kern w:val="28"/>
      <w:szCs w:val="20"/>
      <w:lang w:eastAsia="zh-CN"/>
    </w:rPr>
  </w:style>
  <w:style w:type="paragraph" w:customStyle="1" w:styleId="423">
    <w:name w:val="_Style 49"/>
    <w:qFormat/>
    <w:uiPriority w:val="0"/>
    <w:rPr>
      <w:rFonts w:ascii="Times New Roman" w:hAnsi="Times New Roman" w:eastAsia="宋体" w:cs="Times New Roman"/>
      <w:kern w:val="2"/>
      <w:sz w:val="21"/>
      <w:szCs w:val="24"/>
      <w:lang w:val="en-US" w:eastAsia="zh-CN" w:bidi="ar-SA"/>
    </w:rPr>
  </w:style>
  <w:style w:type="paragraph" w:customStyle="1" w:styleId="424">
    <w:name w:val="xl70"/>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pPr>
    <w:rPr>
      <w:rFonts w:ascii="宋体" w:hAnsi="宋体" w:eastAsia="宋体" w:cs="宋体"/>
      <w:color w:val="auto"/>
      <w:sz w:val="24"/>
      <w:szCs w:val="24"/>
      <w:lang w:eastAsia="zh-CN"/>
    </w:rPr>
  </w:style>
  <w:style w:type="paragraph" w:customStyle="1" w:styleId="425">
    <w:name w:val="xl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pPr>
    <w:rPr>
      <w:rFonts w:ascii="宋体" w:hAnsi="宋体" w:eastAsia="宋体" w:cs="宋体"/>
      <w:color w:val="auto"/>
      <w:sz w:val="24"/>
      <w:szCs w:val="24"/>
      <w:lang w:eastAsia="zh-CN"/>
    </w:rPr>
  </w:style>
  <w:style w:type="paragraph" w:customStyle="1" w:styleId="426">
    <w:name w:val="reader-word-layer reader-word-s2-5"/>
    <w:basedOn w:val="1"/>
    <w:qFormat/>
    <w:uiPriority w:val="0"/>
    <w:pPr>
      <w:kinsoku/>
      <w:autoSpaceDE/>
      <w:autoSpaceDN/>
      <w:adjustRightInd/>
      <w:snapToGrid/>
      <w:spacing w:before="100" w:beforeAutospacing="1" w:after="100" w:afterAutospacing="1"/>
    </w:pPr>
    <w:rPr>
      <w:rFonts w:ascii="宋体" w:hAnsi="宋体" w:eastAsia="宋体" w:cs="宋体"/>
      <w:color w:val="auto"/>
      <w:sz w:val="24"/>
      <w:szCs w:val="24"/>
      <w:lang w:eastAsia="zh-CN"/>
    </w:rPr>
  </w:style>
  <w:style w:type="paragraph" w:customStyle="1" w:styleId="427">
    <w:name w:val="xl65"/>
    <w:basedOn w:val="1"/>
    <w:qFormat/>
    <w:uiPriority w:val="0"/>
    <w:pPr>
      <w:kinsoku/>
      <w:autoSpaceDE/>
      <w:autoSpaceDN/>
      <w:adjustRightInd/>
      <w:snapToGrid/>
      <w:spacing w:before="100" w:beforeAutospacing="1" w:after="100" w:afterAutospacing="1"/>
      <w:jc w:val="center"/>
    </w:pPr>
    <w:rPr>
      <w:rFonts w:ascii="宋体" w:hAnsi="宋体" w:eastAsia="宋体" w:cs="宋体"/>
      <w:color w:val="auto"/>
      <w:sz w:val="24"/>
      <w:szCs w:val="24"/>
      <w:lang w:eastAsia="zh-CN"/>
    </w:rPr>
  </w:style>
  <w:style w:type="paragraph" w:customStyle="1" w:styleId="428">
    <w:name w:val="金安桥正文"/>
    <w:basedOn w:val="25"/>
    <w:qFormat/>
    <w:uiPriority w:val="99"/>
    <w:pPr>
      <w:widowControl w:val="0"/>
      <w:kinsoku/>
      <w:autoSpaceDE/>
      <w:autoSpaceDN/>
      <w:snapToGrid/>
      <w:spacing w:after="0" w:line="300" w:lineRule="auto"/>
      <w:ind w:left="0" w:leftChars="0" w:firstLine="200" w:firstLineChars="200"/>
    </w:pPr>
    <w:rPr>
      <w:rFonts w:ascii="Times New Roman" w:hAnsi="Times New Roman" w:eastAsia="宋体" w:cs="Times New Roman"/>
      <w:color w:val="auto"/>
      <w:sz w:val="24"/>
      <w:szCs w:val="20"/>
      <w:lang w:eastAsia="zh-CN"/>
    </w:rPr>
  </w:style>
  <w:style w:type="paragraph" w:customStyle="1" w:styleId="429">
    <w:name w:val="xl68"/>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pPr>
    <w:rPr>
      <w:rFonts w:ascii="宋体" w:hAnsi="宋体" w:eastAsia="宋体" w:cs="宋体"/>
      <w:color w:val="auto"/>
      <w:sz w:val="24"/>
      <w:szCs w:val="24"/>
      <w:lang w:eastAsia="zh-CN"/>
    </w:rPr>
  </w:style>
  <w:style w:type="paragraph" w:customStyle="1" w:styleId="430">
    <w:name w:val="XW正文"/>
    <w:basedOn w:val="25"/>
    <w:qFormat/>
    <w:uiPriority w:val="99"/>
    <w:pPr>
      <w:widowControl w:val="0"/>
      <w:kinsoku/>
      <w:autoSpaceDE/>
      <w:autoSpaceDN/>
      <w:spacing w:after="0" w:line="300" w:lineRule="auto"/>
      <w:ind w:left="0" w:leftChars="0" w:firstLine="520" w:firstLineChars="200"/>
    </w:pPr>
    <w:rPr>
      <w:rFonts w:ascii="Times New Roman" w:hAnsi="Times New Roman" w:eastAsia="宋体" w:cs="Times New Roman"/>
      <w:color w:val="auto"/>
      <w:szCs w:val="24"/>
      <w:lang w:eastAsia="zh-CN"/>
    </w:rPr>
  </w:style>
  <w:style w:type="character" w:customStyle="1" w:styleId="431">
    <w:name w:val="Header Char_674a7061-4042-45c1-90e9-c066097eda87"/>
    <w:qFormat/>
    <w:uiPriority w:val="0"/>
    <w:rPr>
      <w:rFonts w:ascii="Times New Roman" w:hAnsi="Times New Roman" w:eastAsia="宋体" w:cs="Times New Roman"/>
      <w:kern w:val="0"/>
      <w:sz w:val="20"/>
      <w:szCs w:val="20"/>
    </w:rPr>
  </w:style>
  <w:style w:type="character" w:customStyle="1" w:styleId="432">
    <w:name w:val="Heading 9 Char_ad3cd2ab-2083-4fad-bcd4-ef175beb3203"/>
    <w:qFormat/>
    <w:uiPriority w:val="0"/>
    <w:rPr>
      <w:rFonts w:ascii="Arial" w:hAnsi="Arial" w:eastAsia="黑体" w:cs="Times New Roman"/>
      <w:kern w:val="0"/>
      <w:sz w:val="21"/>
      <w:szCs w:val="21"/>
    </w:rPr>
  </w:style>
  <w:style w:type="character" w:customStyle="1" w:styleId="433">
    <w:name w:val="Heading 2 Char_7be2528f-ab17-4553-a64c-6ecd547fce33"/>
    <w:qFormat/>
    <w:uiPriority w:val="0"/>
    <w:rPr>
      <w:rFonts w:ascii="Times New Roman" w:hAnsi="Times New Roman" w:eastAsia="宋体" w:cs="Times New Roman"/>
      <w:b/>
      <w:kern w:val="0"/>
      <w:sz w:val="32"/>
      <w:szCs w:val="32"/>
    </w:rPr>
  </w:style>
  <w:style w:type="character" w:customStyle="1" w:styleId="434">
    <w:name w:val="Heading 6 Char_d7113150-befd-43f6-b2c6-036e97d3ff07"/>
    <w:qFormat/>
    <w:uiPriority w:val="0"/>
    <w:rPr>
      <w:rFonts w:ascii="Arial" w:hAnsi="Arial" w:eastAsia="黑体" w:cs="Times New Roman"/>
      <w:b/>
      <w:bCs/>
      <w:kern w:val="0"/>
      <w:sz w:val="24"/>
      <w:szCs w:val="24"/>
    </w:rPr>
  </w:style>
  <w:style w:type="character" w:customStyle="1" w:styleId="435">
    <w:name w:val="Heading 1 Char_925088f4-46fc-4aa3-9cc4-24c626f218ae"/>
    <w:qFormat/>
    <w:uiPriority w:val="0"/>
    <w:rPr>
      <w:rFonts w:ascii="黑体" w:hAnsi="Times New Roman" w:eastAsia="黑体" w:cs="Times New Roman"/>
      <w:kern w:val="0"/>
      <w:sz w:val="20"/>
      <w:szCs w:val="20"/>
    </w:rPr>
  </w:style>
  <w:style w:type="character" w:customStyle="1" w:styleId="436">
    <w:name w:val="Heading 8 Char_6d9b7b90-8ccc-4d67-8713-1a9d07c2e712"/>
    <w:qFormat/>
    <w:uiPriority w:val="0"/>
    <w:rPr>
      <w:rFonts w:ascii="Arial" w:hAnsi="Arial" w:eastAsia="黑体" w:cs="Times New Roman"/>
      <w:kern w:val="0"/>
      <w:sz w:val="24"/>
      <w:szCs w:val="24"/>
    </w:rPr>
  </w:style>
  <w:style w:type="character" w:customStyle="1" w:styleId="437">
    <w:name w:val="Heading 7 Char_e7813e1c-1982-4ba2-ac1b-ba91a776242c"/>
    <w:qFormat/>
    <w:uiPriority w:val="0"/>
    <w:rPr>
      <w:rFonts w:ascii="Times New Roman" w:hAnsi="Times New Roman" w:eastAsia="宋体" w:cs="Times New Roman"/>
      <w:b/>
      <w:bCs/>
      <w:kern w:val="0"/>
      <w:sz w:val="24"/>
      <w:szCs w:val="24"/>
    </w:rPr>
  </w:style>
  <w:style w:type="character" w:customStyle="1" w:styleId="438">
    <w:name w:val="Heading 4 Char_ec9a9f69-0098-4388-9e24-b191e56f5f22"/>
    <w:qFormat/>
    <w:uiPriority w:val="0"/>
    <w:rPr>
      <w:rFonts w:ascii="Times New Roman" w:hAnsi="Times New Roman" w:eastAsia="宋体" w:cs="Times New Roman"/>
      <w:b/>
      <w:kern w:val="0"/>
      <w:sz w:val="20"/>
      <w:szCs w:val="20"/>
    </w:rPr>
  </w:style>
  <w:style w:type="character" w:customStyle="1" w:styleId="439">
    <w:name w:val="Footer Char_7413be8d-8883-448b-b243-9ec013667d3c"/>
    <w:qFormat/>
    <w:uiPriority w:val="0"/>
    <w:rPr>
      <w:rFonts w:ascii="Times New Roman" w:hAnsi="Times New Roman" w:eastAsia="宋体" w:cs="Times New Roman"/>
      <w:kern w:val="0"/>
      <w:sz w:val="20"/>
      <w:szCs w:val="20"/>
    </w:rPr>
  </w:style>
  <w:style w:type="character" w:customStyle="1" w:styleId="440">
    <w:name w:val="Heading 5 Char_6bd58b15-3ce2-4581-aa3f-112b622bfd51"/>
    <w:qFormat/>
    <w:uiPriority w:val="0"/>
    <w:rPr>
      <w:rFonts w:ascii="Times New Roman" w:hAnsi="Times New Roman" w:eastAsia="宋体" w:cs="Times New Roman"/>
      <w:b/>
      <w:bCs/>
      <w:sz w:val="28"/>
      <w:szCs w:val="28"/>
    </w:rPr>
  </w:style>
  <w:style w:type="character" w:customStyle="1" w:styleId="441">
    <w:name w:val="Title Char_8955cfe8-68a4-468f-979a-8db58980716b"/>
    <w:qFormat/>
    <w:uiPriority w:val="0"/>
    <w:rPr>
      <w:rFonts w:ascii="Arial" w:hAnsi="Arial" w:eastAsia="宋体" w:cs="Times New Roman"/>
      <w:b/>
      <w:kern w:val="0"/>
      <w:sz w:val="20"/>
      <w:szCs w:val="20"/>
    </w:rPr>
  </w:style>
  <w:style w:type="paragraph" w:customStyle="1" w:styleId="442">
    <w:name w:val="Revision_a4ca90e1-7096-4a41-918d-b32984b42e6f"/>
    <w:qFormat/>
    <w:uiPriority w:val="99"/>
    <w:rPr>
      <w:rFonts w:ascii="Times New Roman" w:hAnsi="Times New Roman" w:eastAsia="宋体" w:cs="Times New Roman"/>
      <w:kern w:val="2"/>
      <w:sz w:val="21"/>
      <w:szCs w:val="24"/>
      <w:lang w:val="en-US" w:eastAsia="zh-CN" w:bidi="ar-SA"/>
    </w:rPr>
  </w:style>
  <w:style w:type="paragraph" w:customStyle="1" w:styleId="443">
    <w:name w:val="TOC Heading_03d13831-0243-4a86-8b9c-cfe02edf41d3"/>
    <w:basedOn w:val="3"/>
    <w:qFormat/>
    <w:uiPriority w:val="39"/>
    <w:pPr>
      <w:autoSpaceDE/>
      <w:autoSpaceDN/>
      <w:adjustRightInd/>
      <w:spacing w:before="340" w:after="330" w:line="578" w:lineRule="auto"/>
      <w:jc w:val="both"/>
      <w:outlineLvl w:val="9"/>
    </w:pPr>
    <w:rPr>
      <w:rFonts w:ascii="Times New Roman"/>
      <w:bCs/>
      <w:sz w:val="44"/>
      <w:szCs w:val="44"/>
    </w:rPr>
  </w:style>
  <w:style w:type="character" w:customStyle="1" w:styleId="444">
    <w:name w:val="标题 1 字符2"/>
    <w:qFormat/>
    <w:uiPriority w:val="99"/>
    <w:rPr>
      <w:rFonts w:ascii="Times New Roman" w:hAnsi="Times New Roman" w:eastAsia="宋体" w:cs="Times New Roman"/>
      <w:b/>
      <w:bCs/>
      <w:kern w:val="44"/>
      <w:sz w:val="44"/>
      <w:szCs w:val="44"/>
    </w:rPr>
  </w:style>
  <w:style w:type="character" w:customStyle="1" w:styleId="445">
    <w:name w:val="标题 2 字符2"/>
    <w:qFormat/>
    <w:uiPriority w:val="99"/>
    <w:rPr>
      <w:rFonts w:ascii="Cambria" w:hAnsi="Cambria" w:eastAsia="宋体" w:cs="Times New Roman"/>
      <w:b/>
      <w:bCs/>
      <w:kern w:val="0"/>
      <w:sz w:val="32"/>
      <w:szCs w:val="32"/>
    </w:rPr>
  </w:style>
  <w:style w:type="character" w:customStyle="1" w:styleId="446">
    <w:name w:val="标题 3 字符2"/>
    <w:qFormat/>
    <w:uiPriority w:val="99"/>
    <w:rPr>
      <w:rFonts w:ascii="Times New Roman" w:hAnsi="Times New Roman" w:eastAsia="宋体" w:cs="Times New Roman"/>
      <w:b/>
      <w:bCs/>
      <w:kern w:val="0"/>
      <w:sz w:val="32"/>
      <w:szCs w:val="32"/>
    </w:rPr>
  </w:style>
  <w:style w:type="character" w:customStyle="1" w:styleId="447">
    <w:name w:val="标题 4 字符2"/>
    <w:qFormat/>
    <w:uiPriority w:val="99"/>
    <w:rPr>
      <w:rFonts w:ascii="Arial" w:hAnsi="Arial" w:eastAsia="黑体" w:cs="Times New Roman"/>
      <w:b/>
      <w:kern w:val="0"/>
      <w:sz w:val="20"/>
      <w:szCs w:val="20"/>
    </w:rPr>
  </w:style>
  <w:style w:type="character" w:customStyle="1" w:styleId="448">
    <w:name w:val="标题 5 字符2"/>
    <w:qFormat/>
    <w:uiPriority w:val="99"/>
    <w:rPr>
      <w:rFonts w:ascii="Times New Roman" w:hAnsi="Times New Roman" w:eastAsia="宋体" w:cs="Times New Roman"/>
      <w:b/>
      <w:kern w:val="0"/>
      <w:sz w:val="20"/>
      <w:szCs w:val="20"/>
    </w:rPr>
  </w:style>
  <w:style w:type="character" w:customStyle="1" w:styleId="449">
    <w:name w:val="标题 6 字符2"/>
    <w:qFormat/>
    <w:uiPriority w:val="99"/>
    <w:rPr>
      <w:rFonts w:ascii="Arial" w:hAnsi="Arial" w:eastAsia="黑体" w:cs="Times New Roman"/>
      <w:b/>
      <w:kern w:val="0"/>
      <w:sz w:val="20"/>
      <w:szCs w:val="20"/>
    </w:rPr>
  </w:style>
  <w:style w:type="character" w:customStyle="1" w:styleId="450">
    <w:name w:val="标题 7 字符2"/>
    <w:qFormat/>
    <w:uiPriority w:val="99"/>
    <w:rPr>
      <w:rFonts w:ascii="Times New Roman" w:hAnsi="Times New Roman" w:eastAsia="宋体" w:cs="Times New Roman"/>
      <w:b/>
      <w:kern w:val="0"/>
      <w:sz w:val="20"/>
      <w:szCs w:val="20"/>
    </w:rPr>
  </w:style>
  <w:style w:type="character" w:customStyle="1" w:styleId="451">
    <w:name w:val="标题 8 字符2"/>
    <w:qFormat/>
    <w:uiPriority w:val="99"/>
    <w:rPr>
      <w:rFonts w:ascii="Arial" w:hAnsi="Arial" w:eastAsia="黑体" w:cs="Times New Roman"/>
      <w:kern w:val="0"/>
      <w:sz w:val="20"/>
      <w:szCs w:val="20"/>
    </w:rPr>
  </w:style>
  <w:style w:type="character" w:customStyle="1" w:styleId="452">
    <w:name w:val="标题 9 字符2"/>
    <w:qFormat/>
    <w:uiPriority w:val="99"/>
    <w:rPr>
      <w:rFonts w:ascii="Arial" w:hAnsi="Arial" w:eastAsia="黑体" w:cs="Times New Roman"/>
      <w:kern w:val="0"/>
      <w:sz w:val="20"/>
      <w:szCs w:val="20"/>
    </w:rPr>
  </w:style>
  <w:style w:type="character" w:customStyle="1" w:styleId="453">
    <w:name w:val="文档结构图 字符2"/>
    <w:semiHidden/>
    <w:qFormat/>
    <w:uiPriority w:val="99"/>
    <w:rPr>
      <w:rFonts w:ascii="宋体" w:hAnsi="Times New Roman" w:eastAsia="宋体" w:cs="Times New Roman"/>
      <w:sz w:val="18"/>
    </w:rPr>
  </w:style>
  <w:style w:type="character" w:customStyle="1" w:styleId="454">
    <w:name w:val="批注文字 字符2"/>
    <w:qFormat/>
    <w:uiPriority w:val="99"/>
    <w:rPr>
      <w:rFonts w:ascii="Times New Roman" w:hAnsi="Times New Roman" w:eastAsia="宋体" w:cs="Times New Roman"/>
      <w:sz w:val="24"/>
      <w:szCs w:val="24"/>
    </w:rPr>
  </w:style>
  <w:style w:type="character" w:customStyle="1" w:styleId="455">
    <w:name w:val="正文文本 3 字符2"/>
    <w:qFormat/>
    <w:uiPriority w:val="99"/>
    <w:rPr>
      <w:rFonts w:ascii="Times New Roman" w:hAnsi="Times New Roman" w:eastAsia="宋体" w:cs="Times New Roman"/>
      <w:kern w:val="0"/>
      <w:sz w:val="16"/>
    </w:rPr>
  </w:style>
  <w:style w:type="character" w:customStyle="1" w:styleId="456">
    <w:name w:val="正文文本 字符2"/>
    <w:qFormat/>
    <w:uiPriority w:val="99"/>
    <w:rPr>
      <w:rFonts w:ascii="Times New Roman" w:hAnsi="Times New Roman" w:eastAsia="黑体" w:cs="Times New Roman"/>
      <w:kern w:val="0"/>
      <w:sz w:val="24"/>
    </w:rPr>
  </w:style>
  <w:style w:type="character" w:customStyle="1" w:styleId="457">
    <w:name w:val="正文文本缩进 字符2"/>
    <w:qFormat/>
    <w:uiPriority w:val="99"/>
    <w:rPr>
      <w:rFonts w:ascii="Times New Roman" w:hAnsi="Times New Roman" w:eastAsia="宋体" w:cs="Times New Roman"/>
      <w:kern w:val="0"/>
      <w:sz w:val="24"/>
    </w:rPr>
  </w:style>
  <w:style w:type="character" w:customStyle="1" w:styleId="458">
    <w:name w:val="日期 字符2"/>
    <w:qFormat/>
    <w:uiPriority w:val="99"/>
    <w:rPr>
      <w:rFonts w:ascii="宋体" w:hAnsi="Times New Roman" w:eastAsia="宋体" w:cs="Times New Roman"/>
      <w:kern w:val="0"/>
      <w:sz w:val="20"/>
    </w:rPr>
  </w:style>
  <w:style w:type="character" w:customStyle="1" w:styleId="459">
    <w:name w:val="正文文本缩进 2 字符2"/>
    <w:qFormat/>
    <w:uiPriority w:val="99"/>
    <w:rPr>
      <w:rFonts w:ascii="Times New Roman" w:hAnsi="Times New Roman" w:eastAsia="宋体" w:cs="Times New Roman"/>
      <w:kern w:val="0"/>
      <w:sz w:val="24"/>
    </w:rPr>
  </w:style>
  <w:style w:type="character" w:customStyle="1" w:styleId="460">
    <w:name w:val="批注框文本 字符2"/>
    <w:semiHidden/>
    <w:qFormat/>
    <w:uiPriority w:val="99"/>
    <w:rPr>
      <w:rFonts w:ascii="Times New Roman" w:hAnsi="Times New Roman" w:eastAsia="宋体" w:cs="Times New Roman"/>
      <w:sz w:val="18"/>
    </w:rPr>
  </w:style>
  <w:style w:type="character" w:customStyle="1" w:styleId="461">
    <w:name w:val="页脚 字符2"/>
    <w:qFormat/>
    <w:uiPriority w:val="99"/>
    <w:rPr>
      <w:rFonts w:cs="Times New Roman"/>
      <w:sz w:val="18"/>
      <w:szCs w:val="18"/>
    </w:rPr>
  </w:style>
  <w:style w:type="character" w:customStyle="1" w:styleId="462">
    <w:name w:val="页眉 字符2"/>
    <w:qFormat/>
    <w:uiPriority w:val="99"/>
    <w:rPr>
      <w:rFonts w:cs="Times New Roman"/>
      <w:sz w:val="18"/>
      <w:szCs w:val="18"/>
    </w:rPr>
  </w:style>
  <w:style w:type="character" w:customStyle="1" w:styleId="463">
    <w:name w:val="正文文本缩进 3 字符2"/>
    <w:qFormat/>
    <w:uiPriority w:val="99"/>
    <w:rPr>
      <w:rFonts w:ascii="Times New Roman" w:hAnsi="Times New Roman" w:eastAsia="宋体" w:cs="Times New Roman"/>
      <w:kern w:val="0"/>
      <w:sz w:val="16"/>
    </w:rPr>
  </w:style>
  <w:style w:type="character" w:customStyle="1" w:styleId="464">
    <w:name w:val="正文文本 2 字符2"/>
    <w:qFormat/>
    <w:uiPriority w:val="99"/>
    <w:rPr>
      <w:rFonts w:ascii="Times New Roman" w:hAnsi="Times New Roman" w:eastAsia="黑体" w:cs="Times New Roman"/>
      <w:kern w:val="0"/>
      <w:sz w:val="24"/>
    </w:rPr>
  </w:style>
  <w:style w:type="character" w:customStyle="1" w:styleId="465">
    <w:name w:val="标题 字符2"/>
    <w:qFormat/>
    <w:uiPriority w:val="99"/>
    <w:rPr>
      <w:rFonts w:ascii="Times New Roman" w:hAnsi="Times New Roman" w:eastAsia="宋体" w:cs="Times New Roman"/>
      <w:b/>
      <w:kern w:val="0"/>
      <w:sz w:val="20"/>
    </w:rPr>
  </w:style>
  <w:style w:type="character" w:customStyle="1" w:styleId="466">
    <w:name w:val="批注主题 字符2"/>
    <w:semiHidden/>
    <w:qFormat/>
    <w:uiPriority w:val="99"/>
    <w:rPr>
      <w:rFonts w:ascii="Times New Roman" w:hAnsi="Times New Roman" w:eastAsia="宋体" w:cs="Times New Roman"/>
      <w:b/>
      <w:kern w:val="0"/>
      <w:sz w:val="24"/>
      <w:szCs w:val="24"/>
    </w:rPr>
  </w:style>
  <w:style w:type="character" w:customStyle="1" w:styleId="467">
    <w:name w:val="标题 4 字符1"/>
    <w:qFormat/>
    <w:uiPriority w:val="99"/>
    <w:rPr>
      <w:rFonts w:ascii="Arial" w:hAnsi="Arial" w:eastAsia="黑体"/>
      <w:b/>
      <w:kern w:val="0"/>
      <w:sz w:val="20"/>
    </w:rPr>
  </w:style>
  <w:style w:type="character" w:customStyle="1" w:styleId="468">
    <w:name w:val="标题 6 字符1"/>
    <w:qFormat/>
    <w:uiPriority w:val="99"/>
    <w:rPr>
      <w:rFonts w:ascii="Arial" w:hAnsi="Arial" w:eastAsia="黑体"/>
      <w:b/>
      <w:kern w:val="0"/>
      <w:sz w:val="20"/>
    </w:rPr>
  </w:style>
  <w:style w:type="character" w:customStyle="1" w:styleId="469">
    <w:name w:val="页脚 字符1"/>
    <w:qFormat/>
    <w:uiPriority w:val="99"/>
    <w:rPr>
      <w:rFonts w:ascii="Times New Roman" w:hAnsi="Times New Roman" w:eastAsia="宋体"/>
      <w:sz w:val="18"/>
    </w:rPr>
  </w:style>
  <w:style w:type="character" w:customStyle="1" w:styleId="470">
    <w:name w:val="标题 7 字符1"/>
    <w:qFormat/>
    <w:uiPriority w:val="99"/>
    <w:rPr>
      <w:rFonts w:ascii="Times New Roman" w:hAnsi="Times New Roman" w:eastAsia="宋体"/>
      <w:b/>
      <w:kern w:val="0"/>
      <w:sz w:val="20"/>
    </w:rPr>
  </w:style>
  <w:style w:type="character" w:customStyle="1" w:styleId="471">
    <w:name w:val="标题 9 字符1"/>
    <w:qFormat/>
    <w:uiPriority w:val="99"/>
    <w:rPr>
      <w:rFonts w:ascii="Arial" w:hAnsi="Arial" w:eastAsia="黑体"/>
      <w:kern w:val="0"/>
      <w:sz w:val="20"/>
    </w:rPr>
  </w:style>
  <w:style w:type="character" w:customStyle="1" w:styleId="472">
    <w:name w:val="标题 3 字符1"/>
    <w:qFormat/>
    <w:uiPriority w:val="99"/>
    <w:rPr>
      <w:rFonts w:ascii="Times New Roman" w:hAnsi="Times New Roman" w:eastAsia="宋体"/>
      <w:b/>
      <w:kern w:val="0"/>
      <w:sz w:val="32"/>
    </w:rPr>
  </w:style>
  <w:style w:type="character" w:customStyle="1" w:styleId="473">
    <w:name w:val="页眉 字符1"/>
    <w:qFormat/>
    <w:uiPriority w:val="99"/>
    <w:rPr>
      <w:rFonts w:ascii="Times New Roman" w:hAnsi="Times New Roman" w:eastAsia="宋体"/>
      <w:sz w:val="18"/>
    </w:rPr>
  </w:style>
  <w:style w:type="character" w:customStyle="1" w:styleId="474">
    <w:name w:val="正文文本缩进 字符1"/>
    <w:qFormat/>
    <w:uiPriority w:val="99"/>
    <w:rPr>
      <w:rFonts w:ascii="Times New Roman" w:hAnsi="Times New Roman" w:eastAsia="宋体"/>
      <w:kern w:val="0"/>
      <w:sz w:val="24"/>
    </w:rPr>
  </w:style>
  <w:style w:type="character" w:customStyle="1" w:styleId="475">
    <w:name w:val="未处理的提及1"/>
    <w:qFormat/>
    <w:uiPriority w:val="99"/>
    <w:rPr>
      <w:color w:val="605E5C"/>
      <w:shd w:val="clear" w:color="auto" w:fill="E1DFDD"/>
    </w:rPr>
  </w:style>
  <w:style w:type="character" w:customStyle="1" w:styleId="476">
    <w:name w:val="文档结构图 字符1"/>
    <w:semiHidden/>
    <w:qFormat/>
    <w:uiPriority w:val="99"/>
    <w:rPr>
      <w:rFonts w:ascii="宋体" w:hAnsi="Times New Roman" w:eastAsia="宋体"/>
      <w:sz w:val="18"/>
    </w:rPr>
  </w:style>
  <w:style w:type="character" w:customStyle="1" w:styleId="477">
    <w:name w:val="标题 5 字符1"/>
    <w:qFormat/>
    <w:uiPriority w:val="99"/>
    <w:rPr>
      <w:rFonts w:ascii="Times New Roman" w:hAnsi="Times New Roman" w:eastAsia="宋体"/>
      <w:b/>
      <w:kern w:val="0"/>
      <w:sz w:val="20"/>
    </w:rPr>
  </w:style>
  <w:style w:type="character" w:customStyle="1" w:styleId="478">
    <w:name w:val="日期 字符1"/>
    <w:qFormat/>
    <w:uiPriority w:val="99"/>
    <w:rPr>
      <w:rFonts w:ascii="宋体" w:hAnsi="Times New Roman" w:eastAsia="宋体"/>
      <w:kern w:val="0"/>
      <w:sz w:val="20"/>
    </w:rPr>
  </w:style>
  <w:style w:type="character" w:customStyle="1" w:styleId="479">
    <w:name w:val="正文文本 2 字符1"/>
    <w:qFormat/>
    <w:uiPriority w:val="99"/>
    <w:rPr>
      <w:rFonts w:ascii="Times New Roman" w:hAnsi="Times New Roman" w:eastAsia="黑体"/>
      <w:kern w:val="0"/>
      <w:sz w:val="24"/>
    </w:rPr>
  </w:style>
  <w:style w:type="character" w:customStyle="1" w:styleId="480">
    <w:name w:val="标题 2 字符1"/>
    <w:qFormat/>
    <w:uiPriority w:val="99"/>
    <w:rPr>
      <w:rFonts w:ascii="Cambria" w:hAnsi="Cambria" w:eastAsia="宋体"/>
      <w:b/>
      <w:sz w:val="32"/>
    </w:rPr>
  </w:style>
  <w:style w:type="character" w:customStyle="1" w:styleId="481">
    <w:name w:val="标题 字符1"/>
    <w:qFormat/>
    <w:uiPriority w:val="99"/>
    <w:rPr>
      <w:rFonts w:ascii="Times New Roman" w:hAnsi="Times New Roman" w:eastAsia="宋体"/>
      <w:b/>
      <w:kern w:val="0"/>
      <w:sz w:val="20"/>
    </w:rPr>
  </w:style>
  <w:style w:type="character" w:customStyle="1" w:styleId="482">
    <w:name w:val="标题 8 字符1"/>
    <w:qFormat/>
    <w:uiPriority w:val="99"/>
    <w:rPr>
      <w:rFonts w:ascii="Arial" w:hAnsi="Arial" w:eastAsia="黑体"/>
      <w:kern w:val="0"/>
      <w:sz w:val="20"/>
    </w:rPr>
  </w:style>
  <w:style w:type="character" w:customStyle="1" w:styleId="483">
    <w:name w:val="批注主题 字符1"/>
    <w:semiHidden/>
    <w:qFormat/>
    <w:uiPriority w:val="99"/>
    <w:rPr>
      <w:rFonts w:ascii="Times New Roman" w:hAnsi="Times New Roman" w:eastAsia="宋体"/>
      <w:b/>
      <w:kern w:val="0"/>
      <w:sz w:val="24"/>
    </w:rPr>
  </w:style>
  <w:style w:type="character" w:customStyle="1" w:styleId="484">
    <w:name w:val="批注框文本 字符1"/>
    <w:semiHidden/>
    <w:qFormat/>
    <w:uiPriority w:val="99"/>
    <w:rPr>
      <w:rFonts w:ascii="Times New Roman" w:hAnsi="Times New Roman" w:eastAsia="宋体"/>
      <w:sz w:val="18"/>
    </w:rPr>
  </w:style>
  <w:style w:type="character" w:customStyle="1" w:styleId="485">
    <w:name w:val="正文文本缩进 2 字符1"/>
    <w:qFormat/>
    <w:uiPriority w:val="99"/>
    <w:rPr>
      <w:rFonts w:ascii="Times New Roman" w:hAnsi="Times New Roman" w:eastAsia="宋体"/>
      <w:kern w:val="0"/>
      <w:sz w:val="24"/>
    </w:rPr>
  </w:style>
  <w:style w:type="character" w:customStyle="1" w:styleId="486">
    <w:name w:val="Char Char2"/>
    <w:qFormat/>
    <w:uiPriority w:val="99"/>
    <w:rPr>
      <w:rFonts w:ascii="Arial" w:hAnsi="Arial" w:eastAsia="黑体"/>
      <w:b/>
      <w:kern w:val="2"/>
      <w:sz w:val="32"/>
      <w:lang w:val="en-US" w:eastAsia="zh-CN"/>
    </w:rPr>
  </w:style>
  <w:style w:type="character" w:customStyle="1" w:styleId="487">
    <w:name w:val="正文文本缩进 3 字符1"/>
    <w:qFormat/>
    <w:uiPriority w:val="99"/>
    <w:rPr>
      <w:rFonts w:ascii="Times New Roman" w:hAnsi="Times New Roman" w:eastAsia="宋体"/>
      <w:kern w:val="0"/>
      <w:sz w:val="16"/>
    </w:rPr>
  </w:style>
  <w:style w:type="character" w:customStyle="1" w:styleId="488">
    <w:name w:val="正文文本 2 Char1"/>
    <w:semiHidden/>
    <w:qFormat/>
    <w:uiPriority w:val="99"/>
    <w:rPr>
      <w:rFonts w:ascii="Times New Roman" w:hAnsi="Times New Roman" w:eastAsia="宋体" w:cs="Times New Roman"/>
      <w:sz w:val="24"/>
      <w:szCs w:val="24"/>
    </w:rPr>
  </w:style>
  <w:style w:type="character" w:customStyle="1" w:styleId="489">
    <w:name w:val="文档结构图 Char1"/>
    <w:semiHidden/>
    <w:qFormat/>
    <w:uiPriority w:val="99"/>
    <w:rPr>
      <w:rFonts w:ascii="宋体" w:hAnsi="Times New Roman" w:eastAsia="宋体" w:cs="Times New Roman"/>
      <w:sz w:val="18"/>
      <w:szCs w:val="18"/>
    </w:rPr>
  </w:style>
  <w:style w:type="character" w:customStyle="1" w:styleId="490">
    <w:name w:val="批注主题 Char1"/>
    <w:semiHidden/>
    <w:qFormat/>
    <w:uiPriority w:val="99"/>
    <w:rPr>
      <w:rFonts w:ascii="Times New Roman" w:hAnsi="Times New Roman" w:eastAsia="宋体" w:cs="Times New Roman"/>
      <w:b/>
      <w:bCs/>
      <w:sz w:val="24"/>
      <w:szCs w:val="24"/>
    </w:rPr>
  </w:style>
  <w:style w:type="character" w:customStyle="1" w:styleId="491">
    <w:name w:val="正文文本 3 Char1"/>
    <w:semiHidden/>
    <w:qFormat/>
    <w:uiPriority w:val="99"/>
    <w:rPr>
      <w:rFonts w:ascii="Times New Roman" w:hAnsi="Times New Roman" w:eastAsia="宋体" w:cs="Times New Roman"/>
      <w:sz w:val="16"/>
      <w:szCs w:val="16"/>
    </w:rPr>
  </w:style>
  <w:style w:type="character" w:customStyle="1" w:styleId="492">
    <w:name w:val="正文文本缩进 2 Char1"/>
    <w:semiHidden/>
    <w:qFormat/>
    <w:uiPriority w:val="99"/>
    <w:rPr>
      <w:rFonts w:ascii="Times New Roman" w:hAnsi="Times New Roman" w:eastAsia="宋体" w:cs="Times New Roman"/>
      <w:sz w:val="24"/>
      <w:szCs w:val="24"/>
    </w:rPr>
  </w:style>
  <w:style w:type="character" w:customStyle="1" w:styleId="493">
    <w:name w:val="正文文本 Char1"/>
    <w:semiHidden/>
    <w:qFormat/>
    <w:uiPriority w:val="99"/>
    <w:rPr>
      <w:rFonts w:ascii="Times New Roman" w:hAnsi="Times New Roman" w:eastAsia="宋体" w:cs="Times New Roman"/>
      <w:sz w:val="24"/>
      <w:szCs w:val="24"/>
    </w:rPr>
  </w:style>
  <w:style w:type="character" w:customStyle="1" w:styleId="494">
    <w:name w:val="正文文本缩进 3 Char1"/>
    <w:semiHidden/>
    <w:qFormat/>
    <w:uiPriority w:val="99"/>
    <w:rPr>
      <w:rFonts w:ascii="Times New Roman" w:hAnsi="Times New Roman" w:eastAsia="宋体" w:cs="Times New Roman"/>
      <w:sz w:val="16"/>
      <w:szCs w:val="16"/>
    </w:rPr>
  </w:style>
  <w:style w:type="character" w:customStyle="1" w:styleId="495">
    <w:name w:val="日期 Char1"/>
    <w:semiHidden/>
    <w:qFormat/>
    <w:uiPriority w:val="99"/>
    <w:rPr>
      <w:rFonts w:ascii="Times New Roman" w:hAnsi="Times New Roman" w:eastAsia="宋体" w:cs="Times New Roman"/>
      <w:sz w:val="24"/>
      <w:szCs w:val="24"/>
    </w:rPr>
  </w:style>
  <w:style w:type="paragraph" w:customStyle="1" w:styleId="496">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97">
    <w:name w:val="Normal_0"/>
    <w:qFormat/>
    <w:uiPriority w:val="99"/>
    <w:pPr>
      <w:spacing w:before="120" w:after="240"/>
      <w:jc w:val="both"/>
    </w:pPr>
    <w:rPr>
      <w:rFonts w:ascii="Calibri" w:hAnsi="Calibri" w:eastAsia="宋体" w:cs="Times New Roman"/>
      <w:sz w:val="22"/>
      <w:szCs w:val="22"/>
      <w:lang w:val="ru-RU" w:eastAsia="en-US" w:bidi="ar-SA"/>
    </w:rPr>
  </w:style>
  <w:style w:type="paragraph" w:customStyle="1" w:styleId="498">
    <w:name w:val="Char12"/>
    <w:basedOn w:val="1"/>
    <w:qFormat/>
    <w:uiPriority w:val="99"/>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499">
    <w:name w:val="Char Char Char Char2"/>
    <w:basedOn w:val="1"/>
    <w:qFormat/>
    <w:uiPriority w:val="99"/>
    <w:pPr>
      <w:kinsoku/>
      <w:autoSpaceDE/>
      <w:autoSpaceDN/>
      <w:adjustRightInd/>
      <w:snapToGrid/>
      <w:spacing w:after="160" w:line="240" w:lineRule="exact"/>
    </w:pPr>
    <w:rPr>
      <w:rFonts w:ascii="Times New Roman" w:hAnsi="Times New Roman" w:eastAsia="宋体" w:cs="Times New Roman"/>
      <w:color w:val="auto"/>
      <w:kern w:val="2"/>
      <w:szCs w:val="20"/>
      <w:lang w:eastAsia="zh-CN"/>
    </w:rPr>
  </w:style>
  <w:style w:type="paragraph" w:customStyle="1" w:styleId="500">
    <w:name w:val="Char11"/>
    <w:basedOn w:val="1"/>
    <w:qFormat/>
    <w:uiPriority w:val="99"/>
    <w:pPr>
      <w:widowControl w:val="0"/>
      <w:kinsoku/>
      <w:autoSpaceDE/>
      <w:autoSpaceDN/>
      <w:adjustRightInd/>
      <w:snapToGrid/>
      <w:jc w:val="both"/>
    </w:pPr>
    <w:rPr>
      <w:rFonts w:ascii="Tahoma" w:hAnsi="Tahoma" w:eastAsia="宋体" w:cs="Times New Roman"/>
      <w:color w:val="auto"/>
      <w:kern w:val="2"/>
      <w:sz w:val="24"/>
      <w:szCs w:val="20"/>
      <w:lang w:eastAsia="zh-CN"/>
    </w:rPr>
  </w:style>
  <w:style w:type="paragraph" w:customStyle="1" w:styleId="501">
    <w:name w:val="Char Char Char Char1"/>
    <w:basedOn w:val="1"/>
    <w:qFormat/>
    <w:uiPriority w:val="99"/>
    <w:pPr>
      <w:kinsoku/>
      <w:autoSpaceDE/>
      <w:autoSpaceDN/>
      <w:adjustRightInd/>
      <w:snapToGrid/>
      <w:spacing w:after="160" w:line="240" w:lineRule="exact"/>
    </w:pPr>
    <w:rPr>
      <w:rFonts w:ascii="Times New Roman" w:hAnsi="Times New Roman" w:eastAsia="宋体" w:cs="Times New Roman"/>
      <w:color w:val="auto"/>
      <w:kern w:val="2"/>
      <w:szCs w:val="20"/>
      <w:lang w:eastAsia="zh-CN"/>
    </w:rPr>
  </w:style>
  <w:style w:type="character" w:customStyle="1" w:styleId="502">
    <w:name w:val="未处理的提及2"/>
    <w:unhideWhenUsed/>
    <w:qFormat/>
    <w:uiPriority w:val="99"/>
    <w:rPr>
      <w:color w:val="605E5C"/>
      <w:shd w:val="clear" w:color="auto" w:fill="E1DFDD"/>
    </w:rPr>
  </w:style>
  <w:style w:type="character" w:customStyle="1" w:styleId="503">
    <w:name w:val="未处理的提及3"/>
    <w:qFormat/>
    <w:uiPriority w:val="99"/>
    <w:rPr>
      <w:color w:val="605E5C"/>
      <w:shd w:val="clear" w:color="auto" w:fill="E1DFDD"/>
    </w:rPr>
  </w:style>
  <w:style w:type="paragraph" w:customStyle="1" w:styleId="504">
    <w:name w:val="修订4"/>
    <w:unhideWhenUsed/>
    <w:qFormat/>
    <w:uiPriority w:val="99"/>
    <w:rPr>
      <w:rFonts w:ascii="Times New Roman" w:hAnsi="Times New Roman" w:eastAsia="宋体" w:cs="Times New Roman"/>
      <w:kern w:val="2"/>
      <w:sz w:val="21"/>
      <w:szCs w:val="24"/>
      <w:lang w:val="en-US" w:eastAsia="zh-CN" w:bidi="ar-SA"/>
    </w:rPr>
  </w:style>
  <w:style w:type="paragraph" w:customStyle="1" w:styleId="505">
    <w:name w:val="_Style 505"/>
    <w:basedOn w:val="1"/>
    <w:qFormat/>
    <w:uiPriority w:val="99"/>
    <w:pPr>
      <w:widowControl w:val="0"/>
      <w:kinsoku/>
      <w:autoSpaceDE/>
      <w:autoSpaceDN/>
      <w:adjustRightInd/>
      <w:snapToGrid/>
      <w:ind w:firstLine="420" w:firstLineChars="200"/>
      <w:jc w:val="both"/>
    </w:pPr>
    <w:rPr>
      <w:rFonts w:ascii="Calibri" w:hAnsi="Calibri" w:eastAsia="宋体" w:cs="Times New Roman"/>
      <w:color w:val="auto"/>
      <w:kern w:val="2"/>
      <w:szCs w:val="22"/>
      <w:lang w:eastAsia="zh-CN"/>
    </w:rPr>
  </w:style>
  <w:style w:type="paragraph" w:customStyle="1" w:styleId="506">
    <w:name w:val="Body Text Indent 21"/>
    <w:basedOn w:val="1"/>
    <w:qFormat/>
    <w:uiPriority w:val="0"/>
    <w:pPr>
      <w:widowControl w:val="0"/>
      <w:kinsoku/>
      <w:autoSpaceDE/>
      <w:autoSpaceDN/>
      <w:adjustRightInd/>
      <w:snapToGrid/>
      <w:spacing w:after="120" w:line="480" w:lineRule="auto"/>
      <w:ind w:left="420" w:leftChars="200"/>
      <w:jc w:val="both"/>
    </w:pPr>
    <w:rPr>
      <w:rFonts w:ascii="Calibri" w:hAnsi="Calibri" w:eastAsia="宋体" w:cs="Times New Roman"/>
      <w:color w:val="auto"/>
      <w:kern w:val="2"/>
      <w:lang w:eastAsia="zh-CN"/>
    </w:rPr>
  </w:style>
  <w:style w:type="paragraph" w:customStyle="1" w:styleId="507">
    <w:name w:val="_Style 507"/>
    <w:basedOn w:val="1"/>
    <w:qFormat/>
    <w:uiPriority w:val="99"/>
    <w:pPr>
      <w:widowControl w:val="0"/>
      <w:kinsoku/>
      <w:autoSpaceDE/>
      <w:autoSpaceDN/>
      <w:adjustRightInd/>
      <w:snapToGrid/>
      <w:ind w:firstLine="420" w:firstLineChars="200"/>
      <w:jc w:val="both"/>
    </w:pPr>
    <w:rPr>
      <w:rFonts w:ascii="Calibri" w:hAnsi="Calibri" w:eastAsia="宋体" w:cs="Times New Roman"/>
      <w:color w:val="auto"/>
      <w:kern w:val="2"/>
      <w:szCs w:val="22"/>
      <w:lang w:eastAsia="zh-CN"/>
    </w:rPr>
  </w:style>
  <w:style w:type="paragraph" w:customStyle="1" w:styleId="508">
    <w:name w:val="TOC 标题4"/>
    <w:basedOn w:val="3"/>
    <w:unhideWhenUsed/>
    <w:qFormat/>
    <w:uiPriority w:val="39"/>
    <w:pPr>
      <w:widowControl/>
      <w:autoSpaceDE/>
      <w:autoSpaceDN/>
      <w:adjustRightInd/>
      <w:spacing w:after="0" w:line="259" w:lineRule="auto"/>
      <w:jc w:val="left"/>
      <w:outlineLvl w:val="9"/>
    </w:pPr>
    <w:rPr>
      <w:rFonts w:asciiTheme="majorHAnsi" w:hAnsiTheme="majorHAnsi" w:eastAsiaTheme="majorEastAsia" w:cstheme="majorBidi"/>
      <w:b w:val="0"/>
      <w:color w:val="2E75B6" w:themeColor="accent1" w:themeShade="BF"/>
      <w:kern w:val="0"/>
      <w:szCs w:val="32"/>
    </w:rPr>
  </w:style>
  <w:style w:type="character" w:customStyle="1" w:styleId="509">
    <w:name w:val="font11"/>
    <w:qFormat/>
    <w:uiPriority w:val="0"/>
    <w:rPr>
      <w:rFonts w:hint="eastAsia" w:ascii="宋体" w:hAnsi="宋体" w:eastAsia="宋体" w:cs="宋体"/>
      <w:color w:val="000000"/>
      <w:sz w:val="21"/>
      <w:szCs w:val="21"/>
      <w:u w:val="none"/>
    </w:rPr>
  </w:style>
  <w:style w:type="paragraph" w:customStyle="1" w:styleId="510">
    <w:name w:val="修订5"/>
    <w:unhideWhenUsed/>
    <w:qFormat/>
    <w:uiPriority w:val="99"/>
    <w:rPr>
      <w:rFonts w:ascii="Arial" w:hAnsi="Arial" w:cs="Arial" w:eastAsiaTheme="minorEastAsia"/>
      <w:color w:val="000000"/>
      <w:sz w:val="21"/>
      <w:szCs w:val="21"/>
      <w:lang w:val="en-US" w:eastAsia="en-US" w:bidi="ar-SA"/>
    </w:rPr>
  </w:style>
  <w:style w:type="paragraph" w:customStyle="1" w:styleId="511">
    <w:name w:val="修订6"/>
    <w:unhideWhenUsed/>
    <w:qFormat/>
    <w:uiPriority w:val="99"/>
    <w:rPr>
      <w:rFonts w:ascii="Arial" w:hAnsi="Arial" w:cs="Arial" w:eastAsiaTheme="minorEastAsia"/>
      <w:color w:val="000000"/>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105</Pages>
  <Words>7744</Words>
  <Characters>8327</Characters>
  <Lines>315</Lines>
  <Paragraphs>1104</Paragraphs>
  <TotalTime>0</TotalTime>
  <ScaleCrop>false</ScaleCrop>
  <LinksUpToDate>false</LinksUpToDate>
  <CharactersWithSpaces>8466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2026-03-24T14:56:00Z</dcterms:created>
  <dc:creator>Yin Hao</dc:creator>
  <cp:lastModifiedBy>Swan-T</cp:lastModifiedBy>
  <cp:lastPrinted>2026-03-24T16:03:00Z</cp:lastPrinted>
  <dcterms:modified xsi:type="dcterms:W3CDTF">2026-06-17T06:50:02Z</dcterms:modified>
  <dc:title>政府采购示范文本（2023）</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2024-12-05T09:12:57Z</vt:filetime>
  </property>
  <property fmtid="{D5CDD505-2E9C-101B-9397-08002B2CF9AE}" pid="4" name="KSOProductBuildVer">
    <vt:lpwstr>2052-12.1.0.26895</vt:lpwstr>
  </property>
  <property fmtid="{D5CDD505-2E9C-101B-9397-08002B2CF9AE}" pid="5" name="KSOTemplateDocerSaveRecord">
    <vt:lpwstr>eyJoZGlkIjoiZTM2ODA3YWEwZjg2MDY1NGQ5MTI0OTc2M2JjMjdkMGIiLCJ1c2VySWQiOiIyNDQxNzk1MTMifQ==</vt:lpwstr>
  </property>
  <property fmtid="{D5CDD505-2E9C-101B-9397-08002B2CF9AE}" pid="6" name="ICV">
    <vt:lpwstr>044871E8860F4688BC550D9F10FA5F1B_13</vt:lpwstr>
  </property>
</Properties>
</file>