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300" w:firstLineChars="50"/>
        <w:rPr>
          <w:rFonts w:asciiTheme="minorEastAsia" w:hAnsiTheme="minorEastAsia" w:eastAsiaTheme="minorEastAsia"/>
          <w:sz w:val="60"/>
          <w:szCs w:val="60"/>
        </w:rPr>
      </w:pPr>
    </w:p>
    <w:p>
      <w:pPr>
        <w:jc w:val="center"/>
        <w:rPr>
          <w:rFonts w:asciiTheme="minorEastAsia" w:hAnsiTheme="minorEastAsia" w:eastAsiaTheme="minorEastAsia"/>
          <w:b/>
          <w:bCs/>
          <w:sz w:val="60"/>
          <w:szCs w:val="60"/>
        </w:rPr>
      </w:pPr>
      <w:r>
        <w:rPr>
          <w:rFonts w:asciiTheme="minorEastAsia" w:hAnsiTheme="minorEastAsia" w:eastAsiaTheme="minorEastAsia"/>
          <w:b/>
          <w:bCs/>
          <w:sz w:val="60"/>
          <w:szCs w:val="60"/>
        </w:rPr>
        <w:t>北京市政府采购项目</w:t>
      </w:r>
    </w:p>
    <w:p>
      <w:pPr>
        <w:jc w:val="center"/>
        <w:rPr>
          <w:rFonts w:asciiTheme="minorEastAsia" w:hAnsiTheme="minorEastAsia" w:eastAsiaTheme="minorEastAsia"/>
          <w:b/>
          <w:bCs/>
          <w:sz w:val="60"/>
          <w:szCs w:val="60"/>
        </w:rPr>
      </w:pPr>
      <w:r>
        <w:rPr>
          <w:rFonts w:asciiTheme="minorEastAsia" w:hAnsiTheme="minorEastAsia" w:eastAsiaTheme="minorEastAsia"/>
          <w:b/>
          <w:bCs/>
          <w:sz w:val="60"/>
          <w:szCs w:val="60"/>
        </w:rPr>
        <w:t>竞争性磋商文件示范文本</w:t>
      </w:r>
    </w:p>
    <w:p>
      <w:pPr>
        <w:spacing w:line="360" w:lineRule="auto"/>
        <w:jc w:val="center"/>
        <w:rPr>
          <w:rFonts w:cs="方正仿宋_GBK" w:asciiTheme="minorEastAsia" w:hAnsiTheme="minorEastAsia" w:eastAsiaTheme="minorEastAsia"/>
          <w:b/>
          <w:bCs/>
          <w:sz w:val="60"/>
          <w:szCs w:val="60"/>
        </w:rPr>
      </w:pPr>
    </w:p>
    <w:p>
      <w:pPr>
        <w:spacing w:line="360" w:lineRule="auto"/>
        <w:jc w:val="center"/>
        <w:rPr>
          <w:rFonts w:asciiTheme="minorEastAsia" w:hAnsiTheme="minorEastAsia" w:eastAsiaTheme="minorEastAsia"/>
          <w:b/>
          <w:bCs/>
          <w:sz w:val="60"/>
          <w:szCs w:val="60"/>
        </w:rPr>
      </w:pPr>
    </w:p>
    <w:p>
      <w:pPr>
        <w:spacing w:line="360" w:lineRule="auto"/>
        <w:jc w:val="center"/>
        <w:rPr>
          <w:rFonts w:asciiTheme="minorEastAsia" w:hAnsiTheme="minorEastAsia" w:eastAsiaTheme="minorEastAsia"/>
          <w:b/>
          <w:bCs/>
          <w:sz w:val="60"/>
          <w:szCs w:val="60"/>
        </w:rPr>
      </w:pPr>
    </w:p>
    <w:p>
      <w:pPr>
        <w:spacing w:line="360" w:lineRule="auto"/>
        <w:jc w:val="center"/>
        <w:rPr>
          <w:rFonts w:asciiTheme="minorEastAsia" w:hAnsiTheme="minorEastAsia" w:eastAsiaTheme="minorEastAsia"/>
          <w:b/>
          <w:bCs/>
          <w:sz w:val="60"/>
          <w:szCs w:val="60"/>
        </w:rPr>
      </w:pPr>
    </w:p>
    <w:p>
      <w:pPr>
        <w:spacing w:line="360" w:lineRule="auto"/>
        <w:jc w:val="center"/>
        <w:rPr>
          <w:rFonts w:asciiTheme="minorEastAsia" w:hAnsiTheme="minorEastAsia" w:eastAsiaTheme="minorEastAsia"/>
          <w:b/>
          <w:bCs/>
          <w:sz w:val="60"/>
          <w:szCs w:val="60"/>
        </w:rPr>
      </w:pPr>
    </w:p>
    <w:p>
      <w:pPr>
        <w:spacing w:line="360" w:lineRule="auto"/>
        <w:jc w:val="center"/>
        <w:rPr>
          <w:rFonts w:asciiTheme="minorEastAsia" w:hAnsiTheme="minorEastAsia" w:eastAsiaTheme="minorEastAsia"/>
          <w:b/>
          <w:bCs/>
          <w:sz w:val="60"/>
          <w:szCs w:val="60"/>
        </w:rPr>
      </w:pPr>
    </w:p>
    <w:p>
      <w:pPr>
        <w:tabs>
          <w:tab w:val="left" w:pos="3240"/>
          <w:tab w:val="left" w:pos="3420"/>
        </w:tabs>
        <w:spacing w:line="360" w:lineRule="auto"/>
        <w:ind w:left="307" w:leftChars="146"/>
        <w:jc w:val="left"/>
        <w:rPr>
          <w:rFonts w:hint="eastAsia" w:asciiTheme="minorEastAsia" w:hAnsiTheme="minorEastAsia" w:eastAsiaTheme="minorEastAsia"/>
          <w:bCs/>
          <w:sz w:val="32"/>
          <w:szCs w:val="32"/>
          <w:lang w:eastAsia="zh-CN"/>
        </w:rPr>
      </w:pPr>
      <w:r>
        <w:rPr>
          <w:rFonts w:asciiTheme="minorEastAsia" w:hAnsiTheme="minorEastAsia" w:eastAsiaTheme="minorEastAsia"/>
          <w:bCs/>
          <w:sz w:val="32"/>
          <w:szCs w:val="32"/>
        </w:rPr>
        <w:t>项目名称：</w:t>
      </w:r>
      <w:r>
        <w:rPr>
          <w:rFonts w:hint="eastAsia" w:asciiTheme="minorEastAsia" w:hAnsiTheme="minorEastAsia" w:eastAsiaTheme="minorEastAsia"/>
          <w:bCs/>
          <w:sz w:val="32"/>
          <w:szCs w:val="32"/>
          <w:lang w:eastAsia="zh-CN"/>
        </w:rPr>
        <w:t>石景山区规划展览馆展陈筹建（金府北路60号院配套装修改造）-结构加固(第三次)</w:t>
      </w:r>
    </w:p>
    <w:p>
      <w:pPr>
        <w:tabs>
          <w:tab w:val="left" w:pos="3240"/>
          <w:tab w:val="left" w:pos="3420"/>
        </w:tabs>
        <w:spacing w:line="360" w:lineRule="auto"/>
        <w:ind w:left="307" w:leftChars="146"/>
        <w:jc w:val="left"/>
        <w:rPr>
          <w:rFonts w:asciiTheme="minorEastAsia" w:hAnsiTheme="minorEastAsia" w:eastAsiaTheme="minorEastAsia"/>
          <w:bCs/>
          <w:sz w:val="32"/>
          <w:szCs w:val="32"/>
        </w:rPr>
      </w:pPr>
      <w:r>
        <w:rPr>
          <w:rFonts w:asciiTheme="minorEastAsia" w:hAnsiTheme="minorEastAsia" w:eastAsiaTheme="minorEastAsia"/>
          <w:bCs/>
          <w:sz w:val="32"/>
          <w:szCs w:val="32"/>
        </w:rPr>
        <w:t>项目编号：11000023210200060963-XM001(2)/KJY20231771</w:t>
      </w:r>
    </w:p>
    <w:p>
      <w:pPr>
        <w:tabs>
          <w:tab w:val="left" w:pos="3240"/>
          <w:tab w:val="left" w:pos="3420"/>
        </w:tabs>
        <w:spacing w:line="360" w:lineRule="auto"/>
        <w:ind w:left="307" w:leftChars="146"/>
        <w:jc w:val="left"/>
        <w:rPr>
          <w:rFonts w:asciiTheme="minorEastAsia" w:hAnsiTheme="minorEastAsia" w:eastAsiaTheme="minorEastAsia"/>
          <w:bCs/>
          <w:sz w:val="32"/>
          <w:szCs w:val="32"/>
        </w:rPr>
      </w:pPr>
      <w:r>
        <w:rPr>
          <w:rFonts w:asciiTheme="minorEastAsia" w:hAnsiTheme="minorEastAsia" w:eastAsiaTheme="minorEastAsia"/>
          <w:bCs/>
          <w:sz w:val="32"/>
          <w:szCs w:val="32"/>
        </w:rPr>
        <w:t>采</w:t>
      </w:r>
      <w:r>
        <w:rPr>
          <w:rFonts w:hint="eastAsia" w:asciiTheme="minorEastAsia" w:hAnsiTheme="minorEastAsia" w:eastAsiaTheme="minorEastAsia"/>
          <w:bCs/>
          <w:sz w:val="32"/>
          <w:szCs w:val="32"/>
        </w:rPr>
        <w:t xml:space="preserve"> </w:t>
      </w:r>
      <w:r>
        <w:rPr>
          <w:rFonts w:asciiTheme="minorEastAsia" w:hAnsiTheme="minorEastAsia" w:eastAsiaTheme="minorEastAsia"/>
          <w:bCs/>
          <w:sz w:val="32"/>
          <w:szCs w:val="32"/>
        </w:rPr>
        <w:t>购</w:t>
      </w:r>
      <w:r>
        <w:rPr>
          <w:rFonts w:hint="eastAsia" w:asciiTheme="minorEastAsia" w:hAnsiTheme="minorEastAsia" w:eastAsiaTheme="minorEastAsia"/>
          <w:bCs/>
          <w:sz w:val="32"/>
          <w:szCs w:val="32"/>
        </w:rPr>
        <w:t xml:space="preserve"> </w:t>
      </w:r>
      <w:r>
        <w:rPr>
          <w:rFonts w:asciiTheme="minorEastAsia" w:hAnsiTheme="minorEastAsia" w:eastAsiaTheme="minorEastAsia"/>
          <w:bCs/>
          <w:sz w:val="32"/>
          <w:szCs w:val="32"/>
        </w:rPr>
        <w:t>人：</w:t>
      </w:r>
      <w:r>
        <w:rPr>
          <w:rFonts w:hint="eastAsia" w:asciiTheme="minorEastAsia" w:hAnsiTheme="minorEastAsia" w:eastAsiaTheme="minorEastAsia"/>
          <w:bCs/>
          <w:sz w:val="32"/>
          <w:szCs w:val="32"/>
        </w:rPr>
        <w:t>北京市规划和自然资源委员会石景山分局</w:t>
      </w:r>
    </w:p>
    <w:p>
      <w:pPr>
        <w:tabs>
          <w:tab w:val="left" w:pos="3240"/>
          <w:tab w:val="left" w:pos="3420"/>
        </w:tabs>
        <w:spacing w:line="360" w:lineRule="auto"/>
        <w:ind w:left="307" w:leftChars="146"/>
        <w:jc w:val="left"/>
        <w:rPr>
          <w:rFonts w:asciiTheme="minorEastAsia" w:hAnsiTheme="minorEastAsia" w:eastAsiaTheme="minorEastAsia"/>
        </w:rPr>
        <w:sectPr>
          <w:type w:val="nextColumn"/>
          <w:pgSz w:w="11906" w:h="16838"/>
          <w:pgMar w:top="1911" w:right="1474" w:bottom="1882" w:left="1587" w:header="851" w:footer="992" w:gutter="0"/>
          <w:cols w:space="425" w:num="1"/>
          <w:docGrid w:linePitch="312" w:charSpace="0"/>
        </w:sectPr>
      </w:pPr>
      <w:r>
        <w:rPr>
          <w:rFonts w:hint="eastAsia" w:asciiTheme="minorEastAsia" w:hAnsiTheme="minorEastAsia" w:eastAsiaTheme="minorEastAsia"/>
          <w:bCs/>
          <w:sz w:val="32"/>
          <w:szCs w:val="32"/>
        </w:rPr>
        <w:t>采购</w:t>
      </w:r>
      <w:r>
        <w:rPr>
          <w:rFonts w:asciiTheme="minorEastAsia" w:hAnsiTheme="minorEastAsia" w:eastAsiaTheme="minorEastAsia"/>
          <w:bCs/>
          <w:sz w:val="32"/>
          <w:szCs w:val="32"/>
        </w:rPr>
        <w:t>代理机构：</w:t>
      </w:r>
      <w:r>
        <w:rPr>
          <w:rFonts w:hint="eastAsia" w:asciiTheme="minorEastAsia" w:hAnsiTheme="minorEastAsia" w:eastAsiaTheme="minorEastAsia"/>
          <w:bCs/>
          <w:sz w:val="32"/>
          <w:szCs w:val="32"/>
        </w:rPr>
        <w:t>北京科技园拍卖招标有限公司</w:t>
      </w:r>
      <w:r>
        <w:rPr>
          <w:rFonts w:asciiTheme="minorEastAsia" w:hAnsiTheme="minorEastAsia" w:eastAsiaTheme="minorEastAsia"/>
          <w:bCs/>
          <w:sz w:val="32"/>
          <w:szCs w:val="32"/>
        </w:rPr>
        <w:t xml:space="preserve"> </w:t>
      </w:r>
      <w:r>
        <w:rPr>
          <w:rFonts w:asciiTheme="minorEastAsia" w:hAnsiTheme="minorEastAsia" w:eastAsiaTheme="minorEastAsia"/>
          <w:b/>
          <w:bCs/>
          <w:sz w:val="44"/>
        </w:rPr>
        <w:br w:type="page"/>
      </w:r>
    </w:p>
    <w:p>
      <w:pPr>
        <w:spacing w:line="360" w:lineRule="auto"/>
        <w:jc w:val="center"/>
        <w:outlineLvl w:val="0"/>
        <w:rPr>
          <w:rFonts w:asciiTheme="minorEastAsia" w:hAnsiTheme="minorEastAsia" w:eastAsiaTheme="minorEastAsia"/>
          <w:b/>
          <w:sz w:val="36"/>
          <w:szCs w:val="36"/>
        </w:rPr>
      </w:pPr>
      <w:bookmarkStart w:id="0" w:name="_Toc154145205"/>
      <w:r>
        <w:rPr>
          <w:rFonts w:hint="eastAsia" w:asciiTheme="minorEastAsia" w:hAnsiTheme="minorEastAsia" w:eastAsiaTheme="minorEastAsia"/>
          <w:b/>
          <w:sz w:val="36"/>
          <w:szCs w:val="36"/>
        </w:rPr>
        <w:t>目</w:t>
      </w:r>
      <w:r>
        <w:rPr>
          <w:rFonts w:asciiTheme="minorEastAsia" w:hAnsiTheme="minorEastAsia" w:eastAsiaTheme="minorEastAsia"/>
          <w:b/>
          <w:sz w:val="36"/>
          <w:szCs w:val="36"/>
        </w:rPr>
        <w:t xml:space="preserve">      </w:t>
      </w:r>
      <w:r>
        <w:rPr>
          <w:rFonts w:hint="eastAsia" w:asciiTheme="minorEastAsia" w:hAnsiTheme="minorEastAsia" w:eastAsiaTheme="minorEastAsia"/>
          <w:b/>
          <w:sz w:val="36"/>
          <w:szCs w:val="36"/>
        </w:rPr>
        <w:t>录</w:t>
      </w:r>
      <w:bookmarkEnd w:id="0"/>
    </w:p>
    <w:p>
      <w:pPr>
        <w:rPr>
          <w:rFonts w:asciiTheme="minorEastAsia" w:hAnsiTheme="minorEastAsia" w:eastAsiaTheme="minorEastAsia"/>
        </w:rPr>
      </w:pPr>
    </w:p>
    <w:p>
      <w:pPr>
        <w:pStyle w:val="40"/>
        <w:spacing w:line="720" w:lineRule="auto"/>
        <w:rPr>
          <w:rFonts w:asciiTheme="minorHAnsi" w:hAnsiTheme="minorHAnsi" w:eastAsiaTheme="minorEastAsia" w:cstheme="minorBidi"/>
          <w:b w:val="0"/>
          <w:sz w:val="21"/>
          <w:szCs w:val="22"/>
          <w14:ligatures w14:val="standardContextual"/>
        </w:rPr>
      </w:pPr>
      <w:r>
        <w:rPr>
          <w:rFonts w:asciiTheme="minorEastAsia" w:hAnsiTheme="minorEastAsia" w:eastAsiaTheme="minorEastAsia"/>
          <w:b w:val="0"/>
        </w:rPr>
        <w:fldChar w:fldCharType="begin"/>
      </w:r>
      <w:r>
        <w:rPr>
          <w:rFonts w:asciiTheme="minorEastAsia" w:hAnsiTheme="minorEastAsia" w:eastAsiaTheme="minorEastAsia"/>
          <w:b w:val="0"/>
        </w:rPr>
        <w:instrText xml:space="preserve"> TOC \o "1-1" \h \z \u </w:instrText>
      </w:r>
      <w:r>
        <w:rPr>
          <w:rFonts w:asciiTheme="minorEastAsia" w:hAnsiTheme="minorEastAsia" w:eastAsiaTheme="minorEastAsia"/>
          <w:b w:val="0"/>
        </w:rPr>
        <w:fldChar w:fldCharType="separate"/>
      </w:r>
    </w:p>
    <w:p>
      <w:pPr>
        <w:pStyle w:val="40"/>
        <w:spacing w:line="720" w:lineRule="auto"/>
        <w:rPr>
          <w:rFonts w:asciiTheme="minorHAnsi" w:hAnsiTheme="minorHAnsi" w:eastAsiaTheme="minorEastAsia" w:cstheme="minorBidi"/>
          <w:b w:val="0"/>
          <w:sz w:val="21"/>
          <w:szCs w:val="22"/>
          <w14:ligatures w14:val="standardContextual"/>
        </w:rPr>
      </w:pPr>
      <w:r>
        <w:fldChar w:fldCharType="begin"/>
      </w:r>
      <w:r>
        <w:instrText xml:space="preserve"> HYPERLINK \l "_Toc154145206" </w:instrText>
      </w:r>
      <w:r>
        <w:fldChar w:fldCharType="separate"/>
      </w:r>
      <w:r>
        <w:rPr>
          <w:rStyle w:val="69"/>
          <w:rFonts w:asciiTheme="minorEastAsia" w:hAnsiTheme="minorEastAsia"/>
        </w:rPr>
        <w:t>第一章   采购邀请</w:t>
      </w:r>
      <w:r>
        <w:tab/>
      </w:r>
      <w:r>
        <w:fldChar w:fldCharType="begin"/>
      </w:r>
      <w:r>
        <w:instrText xml:space="preserve"> PAGEREF _Toc154145206 \h </w:instrText>
      </w:r>
      <w:r>
        <w:fldChar w:fldCharType="separate"/>
      </w:r>
      <w:r>
        <w:t>1</w:t>
      </w:r>
      <w:r>
        <w:fldChar w:fldCharType="end"/>
      </w:r>
      <w:r>
        <w:fldChar w:fldCharType="end"/>
      </w:r>
    </w:p>
    <w:p>
      <w:pPr>
        <w:pStyle w:val="40"/>
        <w:spacing w:line="720" w:lineRule="auto"/>
        <w:rPr>
          <w:rFonts w:asciiTheme="minorHAnsi" w:hAnsiTheme="minorHAnsi" w:eastAsiaTheme="minorEastAsia" w:cstheme="minorBidi"/>
          <w:b w:val="0"/>
          <w:sz w:val="21"/>
          <w:szCs w:val="22"/>
          <w14:ligatures w14:val="standardContextual"/>
        </w:rPr>
      </w:pPr>
      <w:r>
        <w:fldChar w:fldCharType="begin"/>
      </w:r>
      <w:r>
        <w:instrText xml:space="preserve"> HYPERLINK \l "_Toc154145207" </w:instrText>
      </w:r>
      <w:r>
        <w:fldChar w:fldCharType="separate"/>
      </w:r>
      <w:r>
        <w:rPr>
          <w:rStyle w:val="69"/>
          <w:rFonts w:asciiTheme="minorEastAsia" w:hAnsiTheme="minorEastAsia"/>
        </w:rPr>
        <w:t>第二章   供应商须知</w:t>
      </w:r>
      <w:r>
        <w:tab/>
      </w:r>
      <w:r>
        <w:fldChar w:fldCharType="begin"/>
      </w:r>
      <w:r>
        <w:instrText xml:space="preserve"> PAGEREF _Toc154145207 \h </w:instrText>
      </w:r>
      <w:r>
        <w:fldChar w:fldCharType="separate"/>
      </w:r>
      <w:r>
        <w:t>5</w:t>
      </w:r>
      <w:r>
        <w:fldChar w:fldCharType="end"/>
      </w:r>
      <w:r>
        <w:fldChar w:fldCharType="end"/>
      </w:r>
    </w:p>
    <w:p>
      <w:pPr>
        <w:pStyle w:val="40"/>
        <w:spacing w:line="720" w:lineRule="auto"/>
        <w:rPr>
          <w:rFonts w:asciiTheme="minorHAnsi" w:hAnsiTheme="minorHAnsi" w:eastAsiaTheme="minorEastAsia" w:cstheme="minorBidi"/>
          <w:b w:val="0"/>
          <w:sz w:val="21"/>
          <w:szCs w:val="22"/>
          <w14:ligatures w14:val="standardContextual"/>
        </w:rPr>
      </w:pPr>
      <w:r>
        <w:fldChar w:fldCharType="begin"/>
      </w:r>
      <w:r>
        <w:instrText xml:space="preserve"> HYPERLINK \l "_Toc154145208" </w:instrText>
      </w:r>
      <w:r>
        <w:fldChar w:fldCharType="separate"/>
      </w:r>
      <w:r>
        <w:rPr>
          <w:rStyle w:val="69"/>
          <w:rFonts w:asciiTheme="minorEastAsia" w:hAnsiTheme="minorEastAsia"/>
        </w:rPr>
        <w:t>第三章   评审方法和评审标准</w:t>
      </w:r>
      <w:r>
        <w:tab/>
      </w:r>
      <w:r>
        <w:fldChar w:fldCharType="begin"/>
      </w:r>
      <w:r>
        <w:instrText xml:space="preserve"> PAGEREF _Toc154145208 \h </w:instrText>
      </w:r>
      <w:r>
        <w:fldChar w:fldCharType="separate"/>
      </w:r>
      <w:r>
        <w:t>19</w:t>
      </w:r>
      <w:r>
        <w:fldChar w:fldCharType="end"/>
      </w:r>
      <w:r>
        <w:fldChar w:fldCharType="end"/>
      </w:r>
    </w:p>
    <w:p>
      <w:pPr>
        <w:pStyle w:val="40"/>
        <w:spacing w:line="720" w:lineRule="auto"/>
        <w:rPr>
          <w:rFonts w:asciiTheme="minorHAnsi" w:hAnsiTheme="minorHAnsi" w:eastAsiaTheme="minorEastAsia" w:cstheme="minorBidi"/>
          <w:b w:val="0"/>
          <w:sz w:val="21"/>
          <w:szCs w:val="22"/>
          <w14:ligatures w14:val="standardContextual"/>
        </w:rPr>
      </w:pPr>
      <w:r>
        <w:fldChar w:fldCharType="begin"/>
      </w:r>
      <w:r>
        <w:instrText xml:space="preserve"> HYPERLINK \l "_Toc154145209" </w:instrText>
      </w:r>
      <w:r>
        <w:fldChar w:fldCharType="separate"/>
      </w:r>
      <w:r>
        <w:rPr>
          <w:rStyle w:val="69"/>
          <w:rFonts w:asciiTheme="minorEastAsia" w:hAnsiTheme="minorEastAsia"/>
        </w:rPr>
        <w:t>第四章   采购需求</w:t>
      </w:r>
      <w:r>
        <w:tab/>
      </w:r>
      <w:r>
        <w:fldChar w:fldCharType="begin"/>
      </w:r>
      <w:r>
        <w:instrText xml:space="preserve"> PAGEREF _Toc154145209 \h </w:instrText>
      </w:r>
      <w:r>
        <w:fldChar w:fldCharType="separate"/>
      </w:r>
      <w:r>
        <w:t>28</w:t>
      </w:r>
      <w:r>
        <w:fldChar w:fldCharType="end"/>
      </w:r>
      <w:r>
        <w:fldChar w:fldCharType="end"/>
      </w:r>
    </w:p>
    <w:p>
      <w:pPr>
        <w:pStyle w:val="40"/>
        <w:spacing w:line="720" w:lineRule="auto"/>
        <w:rPr>
          <w:rFonts w:asciiTheme="minorHAnsi" w:hAnsiTheme="minorHAnsi" w:eastAsiaTheme="minorEastAsia" w:cstheme="minorBidi"/>
          <w:b w:val="0"/>
          <w:sz w:val="21"/>
          <w:szCs w:val="22"/>
          <w14:ligatures w14:val="standardContextual"/>
        </w:rPr>
      </w:pPr>
      <w:r>
        <w:fldChar w:fldCharType="begin"/>
      </w:r>
      <w:r>
        <w:instrText xml:space="preserve"> HYPERLINK \l "_Toc154145210" </w:instrText>
      </w:r>
      <w:r>
        <w:fldChar w:fldCharType="separate"/>
      </w:r>
      <w:r>
        <w:rPr>
          <w:rStyle w:val="69"/>
          <w:rFonts w:asciiTheme="minorEastAsia" w:hAnsiTheme="minorEastAsia"/>
        </w:rPr>
        <w:t>第五章   合同草案条款</w:t>
      </w:r>
      <w:r>
        <w:tab/>
      </w:r>
      <w:r>
        <w:fldChar w:fldCharType="begin"/>
      </w:r>
      <w:r>
        <w:instrText xml:space="preserve"> PAGEREF _Toc154145210 \h </w:instrText>
      </w:r>
      <w:r>
        <w:fldChar w:fldCharType="separate"/>
      </w:r>
      <w:r>
        <w:t>30</w:t>
      </w:r>
      <w:r>
        <w:fldChar w:fldCharType="end"/>
      </w:r>
      <w:r>
        <w:fldChar w:fldCharType="end"/>
      </w:r>
    </w:p>
    <w:p>
      <w:pPr>
        <w:pStyle w:val="40"/>
        <w:spacing w:line="720" w:lineRule="auto"/>
        <w:rPr>
          <w:rFonts w:asciiTheme="minorHAnsi" w:hAnsiTheme="minorHAnsi" w:eastAsiaTheme="minorEastAsia" w:cstheme="minorBidi"/>
          <w:b w:val="0"/>
          <w:sz w:val="21"/>
          <w:szCs w:val="22"/>
          <w14:ligatures w14:val="standardContextual"/>
        </w:rPr>
      </w:pPr>
      <w:r>
        <w:fldChar w:fldCharType="begin"/>
      </w:r>
      <w:r>
        <w:instrText xml:space="preserve"> HYPERLINK \l "_Toc154145211" </w:instrText>
      </w:r>
      <w:r>
        <w:fldChar w:fldCharType="separate"/>
      </w:r>
      <w:r>
        <w:rPr>
          <w:rStyle w:val="69"/>
          <w:rFonts w:asciiTheme="minorEastAsia" w:hAnsiTheme="minorEastAsia"/>
        </w:rPr>
        <w:t>第六章   响应文件格式</w:t>
      </w:r>
      <w:r>
        <w:tab/>
      </w:r>
      <w:r>
        <w:fldChar w:fldCharType="begin"/>
      </w:r>
      <w:r>
        <w:instrText xml:space="preserve"> PAGEREF _Toc154145211 \h </w:instrText>
      </w:r>
      <w:r>
        <w:fldChar w:fldCharType="separate"/>
      </w:r>
      <w:r>
        <w:t>107</w:t>
      </w:r>
      <w:r>
        <w:fldChar w:fldCharType="end"/>
      </w:r>
      <w:r>
        <w:fldChar w:fldCharType="end"/>
      </w:r>
    </w:p>
    <w:p>
      <w:pPr>
        <w:pStyle w:val="40"/>
        <w:spacing w:line="600" w:lineRule="auto"/>
        <w:rPr>
          <w:rFonts w:asciiTheme="minorEastAsia" w:hAnsiTheme="minorEastAsia" w:eastAsiaTheme="minorEastAsia"/>
          <w:b w:val="0"/>
        </w:rPr>
      </w:pPr>
      <w:r>
        <w:rPr>
          <w:rFonts w:asciiTheme="minorEastAsia" w:hAnsiTheme="minorEastAsia" w:eastAsiaTheme="minorEastAsia"/>
          <w:b w:val="0"/>
        </w:rPr>
        <w:fldChar w:fldCharType="end"/>
      </w:r>
    </w:p>
    <w:p>
      <w:pPr>
        <w:pStyle w:val="40"/>
        <w:spacing w:line="360" w:lineRule="auto"/>
        <w:rPr>
          <w:rFonts w:asciiTheme="minorEastAsia" w:hAnsiTheme="minorEastAsia" w:eastAsiaTheme="minorEastAsia"/>
          <w:b w:val="0"/>
          <w:sz w:val="36"/>
          <w:szCs w:val="36"/>
        </w:rPr>
      </w:pPr>
    </w:p>
    <w:p>
      <w:pPr>
        <w:spacing w:line="360" w:lineRule="auto"/>
        <w:jc w:val="center"/>
        <w:outlineLvl w:val="0"/>
        <w:rPr>
          <w:rFonts w:asciiTheme="minorEastAsia" w:hAnsiTheme="minorEastAsia" w:eastAsiaTheme="minorEastAsia"/>
          <w:b/>
          <w:sz w:val="36"/>
          <w:szCs w:val="36"/>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720" w:num="1"/>
          <w:titlePg/>
          <w:docGrid w:linePitch="462" w:charSpace="0"/>
        </w:sectPr>
      </w:pPr>
    </w:p>
    <w:p>
      <w:pPr>
        <w:spacing w:line="360" w:lineRule="auto"/>
        <w:jc w:val="center"/>
        <w:outlineLvl w:val="0"/>
        <w:rPr>
          <w:rFonts w:asciiTheme="minorEastAsia" w:hAnsiTheme="minorEastAsia" w:eastAsiaTheme="minorEastAsia"/>
          <w:b/>
          <w:sz w:val="36"/>
          <w:szCs w:val="36"/>
        </w:rPr>
      </w:pPr>
      <w:bookmarkStart w:id="1" w:name="_Toc154145206"/>
      <w:r>
        <w:rPr>
          <w:rFonts w:asciiTheme="minorEastAsia" w:hAnsiTheme="minorEastAsia" w:eastAsiaTheme="minorEastAsia"/>
          <w:b/>
          <w:sz w:val="36"/>
          <w:szCs w:val="36"/>
        </w:rPr>
        <w:t>第一章   采购邀请</w:t>
      </w:r>
      <w:bookmarkEnd w:id="1"/>
      <w:bookmarkStart w:id="2" w:name="_Toc28359002"/>
      <w:bookmarkStart w:id="3" w:name="_Toc28359079"/>
      <w:bookmarkStart w:id="4" w:name="_Toc35393621"/>
      <w:bookmarkStart w:id="5" w:name="_Toc35393790"/>
      <w:bookmarkStart w:id="6" w:name="_Hlk24379207"/>
    </w:p>
    <w:p>
      <w:pPr>
        <w:spacing w:line="360" w:lineRule="auto"/>
        <w:ind w:firstLine="480" w:firstLineChars="200"/>
        <w:rPr>
          <w:rFonts w:asciiTheme="minorEastAsia" w:hAnsiTheme="minorEastAsia" w:eastAsiaTheme="minorEastAsia"/>
          <w:sz w:val="24"/>
        </w:rPr>
      </w:pPr>
    </w:p>
    <w:p>
      <w:pPr>
        <w:pStyle w:val="3"/>
        <w:spacing w:before="0" w:line="360" w:lineRule="auto"/>
        <w:jc w:val="left"/>
        <w:rPr>
          <w:rFonts w:asciiTheme="minorEastAsia" w:hAnsiTheme="minorEastAsia" w:eastAsiaTheme="minorEastAsia"/>
          <w:sz w:val="24"/>
          <w:szCs w:val="24"/>
        </w:rPr>
      </w:pPr>
      <w:bookmarkStart w:id="7" w:name="_Hlk129784131"/>
      <w:r>
        <w:rPr>
          <w:rFonts w:asciiTheme="minorEastAsia" w:hAnsiTheme="minorEastAsia" w:eastAsiaTheme="minorEastAsia"/>
          <w:sz w:val="24"/>
          <w:szCs w:val="24"/>
        </w:rPr>
        <w:t>一、项目基本情况</w:t>
      </w:r>
      <w:bookmarkEnd w:id="2"/>
      <w:bookmarkEnd w:id="3"/>
      <w:bookmarkEnd w:id="4"/>
      <w:bookmarkEnd w:id="5"/>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1.项目编号：</w:t>
      </w:r>
      <w:r>
        <w:rPr>
          <w:rFonts w:asciiTheme="minorEastAsia" w:hAnsiTheme="minorEastAsia" w:eastAsiaTheme="minorEastAsia"/>
          <w:sz w:val="24"/>
          <w:u w:val="single"/>
        </w:rPr>
        <w:t xml:space="preserve">11000023210200060963-XM001(2)/KJY20231771 </w:t>
      </w:r>
    </w:p>
    <w:p>
      <w:pPr>
        <w:spacing w:line="360" w:lineRule="auto"/>
        <w:ind w:firstLine="480" w:firstLineChars="200"/>
        <w:rPr>
          <w:rFonts w:hint="eastAsia" w:asciiTheme="minorEastAsia" w:hAnsiTheme="minorEastAsia" w:eastAsiaTheme="minorEastAsia"/>
          <w:sz w:val="24"/>
          <w:lang w:eastAsia="zh-CN"/>
        </w:rPr>
      </w:pPr>
      <w:r>
        <w:rPr>
          <w:rFonts w:asciiTheme="minorEastAsia" w:hAnsiTheme="minorEastAsia" w:eastAsiaTheme="minorEastAsia"/>
          <w:sz w:val="24"/>
        </w:rPr>
        <w:t>2.项目名称：</w:t>
      </w:r>
      <w:r>
        <w:rPr>
          <w:rFonts w:hint="eastAsia" w:asciiTheme="minorEastAsia" w:hAnsiTheme="minorEastAsia" w:eastAsiaTheme="minorEastAsia"/>
          <w:sz w:val="24"/>
          <w:u w:val="single"/>
          <w:lang w:eastAsia="zh-CN"/>
        </w:rPr>
        <w:t>石景山区规划展览馆展陈筹建（金府北路60号院配套装修改造）-结构加固(第三次)</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3.采购方式：</w:t>
      </w:r>
      <w:r>
        <w:rPr>
          <w:rFonts w:asciiTheme="minorEastAsia" w:hAnsiTheme="minorEastAsia" w:eastAsiaTheme="minorEastAsia"/>
          <w:sz w:val="24"/>
          <w:u w:val="single"/>
        </w:rPr>
        <w:t>竞争性磋商</w:t>
      </w:r>
    </w:p>
    <w:bookmarkEnd w:id="6"/>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4.项目预算金额：</w:t>
      </w:r>
      <w:r>
        <w:rPr>
          <w:rFonts w:asciiTheme="minorEastAsia" w:hAnsiTheme="minorEastAsia" w:eastAsiaTheme="minorEastAsia"/>
          <w:sz w:val="24"/>
          <w:u w:val="single"/>
        </w:rPr>
        <w:t>283.856612</w:t>
      </w:r>
      <w:r>
        <w:rPr>
          <w:rFonts w:asciiTheme="minorEastAsia" w:hAnsiTheme="minorEastAsia" w:eastAsiaTheme="minorEastAsia"/>
          <w:sz w:val="24"/>
        </w:rPr>
        <w:t>万元、项目最高限价（如有）：</w:t>
      </w:r>
      <w:r>
        <w:rPr>
          <w:rFonts w:asciiTheme="minorEastAsia" w:hAnsiTheme="minorEastAsia" w:eastAsiaTheme="minorEastAsia"/>
          <w:sz w:val="24"/>
          <w:u w:val="single"/>
        </w:rPr>
        <w:t>283.856612</w:t>
      </w:r>
      <w:r>
        <w:rPr>
          <w:rFonts w:asciiTheme="minorEastAsia" w:hAnsiTheme="minorEastAsia" w:eastAsiaTheme="minorEastAsia"/>
          <w:sz w:val="24"/>
        </w:rPr>
        <w:t>万元</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5.采购需求：</w:t>
      </w:r>
      <w:bookmarkStart w:id="8" w:name="_Hlk141628586"/>
      <w:r>
        <w:rPr>
          <w:rFonts w:hint="eastAsia" w:asciiTheme="minorEastAsia" w:hAnsiTheme="minorEastAsia" w:eastAsiaTheme="minorEastAsia"/>
          <w:sz w:val="24"/>
          <w:u w:val="single"/>
          <w:lang w:eastAsia="zh-CN"/>
        </w:rPr>
        <w:t>石景山区规划展览馆展陈筹建（金府北路60号院配套装修改造）-结构加固(第三次)</w:t>
      </w:r>
      <w:r>
        <w:rPr>
          <w:rFonts w:hint="eastAsia" w:asciiTheme="minorEastAsia" w:hAnsiTheme="minorEastAsia" w:eastAsiaTheme="minorEastAsia"/>
          <w:sz w:val="24"/>
          <w:u w:val="single"/>
        </w:rPr>
        <w:t>，具体工作量详见工程量清单</w:t>
      </w:r>
      <w:bookmarkEnd w:id="8"/>
      <w:r>
        <w:rPr>
          <w:rFonts w:hint="eastAsia" w:asciiTheme="minorEastAsia" w:hAnsiTheme="minorEastAsia" w:eastAsiaTheme="minorEastAsia"/>
          <w:sz w:val="24"/>
        </w:rPr>
        <w:t>。</w:t>
      </w:r>
    </w:p>
    <w:p>
      <w:pPr>
        <w:spacing w:line="360" w:lineRule="auto"/>
        <w:ind w:firstLine="480" w:firstLineChars="200"/>
        <w:rPr>
          <w:rFonts w:asciiTheme="minorEastAsia" w:hAnsiTheme="minorEastAsia" w:eastAsiaTheme="minorEastAsia"/>
          <w:sz w:val="24"/>
          <w:u w:val="single"/>
        </w:rPr>
      </w:pPr>
      <w:r>
        <w:rPr>
          <w:rFonts w:asciiTheme="minorEastAsia" w:hAnsiTheme="minorEastAsia" w:eastAsiaTheme="minorEastAsia"/>
          <w:sz w:val="24"/>
        </w:rPr>
        <w:t>6.合同履行期限：</w:t>
      </w:r>
      <w:r>
        <w:rPr>
          <w:rFonts w:hint="eastAsia" w:asciiTheme="minorEastAsia" w:hAnsiTheme="minorEastAsia" w:eastAsiaTheme="minorEastAsia"/>
          <w:sz w:val="24"/>
          <w:u w:val="single"/>
        </w:rPr>
        <w:t>工期：自合同签订之日起</w:t>
      </w:r>
      <w:r>
        <w:rPr>
          <w:rFonts w:asciiTheme="minorEastAsia" w:hAnsiTheme="minorEastAsia" w:eastAsiaTheme="minorEastAsia"/>
          <w:sz w:val="24"/>
          <w:u w:val="single"/>
        </w:rPr>
        <w:t>45</w:t>
      </w:r>
      <w:r>
        <w:rPr>
          <w:rFonts w:hint="eastAsia" w:asciiTheme="minorEastAsia" w:hAnsiTheme="minorEastAsia" w:eastAsiaTheme="minorEastAsia"/>
          <w:sz w:val="24"/>
          <w:u w:val="single"/>
        </w:rPr>
        <w:t>天日。计划开工日期、计划竣工日期：以采购人通知时间为准</w:t>
      </w:r>
      <w:r>
        <w:rPr>
          <w:rFonts w:hint="eastAsia" w:asciiTheme="minorEastAsia" w:hAnsiTheme="minorEastAsia" w:eastAsiaTheme="minorEastAsia"/>
          <w:sz w:val="24"/>
        </w:rPr>
        <w:t>。</w:t>
      </w:r>
      <w:r>
        <w:rPr>
          <w:rFonts w:asciiTheme="minorEastAsia" w:hAnsiTheme="minorEastAsia" w:eastAsiaTheme="minorEastAsia"/>
          <w:sz w:val="24"/>
        </w:rPr>
        <w:t xml:space="preserve">  </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7.本项目是否接受联合体：</w:t>
      </w:r>
      <w:r>
        <w:rPr>
          <w:rFonts w:asciiTheme="minorEastAsia" w:hAnsiTheme="minorEastAsia" w:eastAsiaTheme="minorEastAsia"/>
        </w:rPr>
        <w:t>□</w:t>
      </w:r>
      <w:r>
        <w:rPr>
          <w:rFonts w:asciiTheme="minorEastAsia" w:hAnsiTheme="minorEastAsia" w:eastAsiaTheme="minorEastAsia"/>
          <w:sz w:val="24"/>
        </w:rPr>
        <w:t>是  ■否。</w:t>
      </w:r>
    </w:p>
    <w:p>
      <w:pPr>
        <w:spacing w:line="360" w:lineRule="auto"/>
        <w:ind w:firstLine="480" w:firstLineChars="200"/>
        <w:rPr>
          <w:rFonts w:asciiTheme="minorEastAsia" w:hAnsiTheme="minorEastAsia" w:eastAsiaTheme="minorEastAsia"/>
          <w:sz w:val="24"/>
        </w:rPr>
      </w:pPr>
    </w:p>
    <w:p>
      <w:pPr>
        <w:pStyle w:val="3"/>
        <w:spacing w:before="0" w:line="360" w:lineRule="auto"/>
        <w:jc w:val="left"/>
        <w:rPr>
          <w:rFonts w:asciiTheme="minorEastAsia" w:hAnsiTheme="minorEastAsia" w:eastAsiaTheme="minorEastAsia"/>
          <w:sz w:val="24"/>
          <w:szCs w:val="24"/>
        </w:rPr>
      </w:pPr>
      <w:bookmarkStart w:id="9" w:name="_Toc28359003"/>
      <w:bookmarkStart w:id="10" w:name="_Toc35393791"/>
      <w:bookmarkStart w:id="11" w:name="_Toc35393622"/>
      <w:bookmarkStart w:id="12" w:name="_Toc28359080"/>
      <w:r>
        <w:rPr>
          <w:rFonts w:asciiTheme="minorEastAsia" w:hAnsiTheme="minorEastAsia" w:eastAsiaTheme="minorEastAsia"/>
          <w:sz w:val="24"/>
          <w:szCs w:val="24"/>
        </w:rPr>
        <w:t>二、申请人的资格要求（须同时满足）</w:t>
      </w:r>
      <w:bookmarkEnd w:id="9"/>
      <w:bookmarkEnd w:id="10"/>
      <w:bookmarkEnd w:id="11"/>
      <w:bookmarkEnd w:id="12"/>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1.满足《中华人民共和国政府采购法》第二十二条规定；</w:t>
      </w:r>
    </w:p>
    <w:p>
      <w:pPr>
        <w:spacing w:line="360" w:lineRule="auto"/>
        <w:ind w:firstLine="480" w:firstLineChars="200"/>
        <w:rPr>
          <w:rFonts w:asciiTheme="minorEastAsia" w:hAnsiTheme="minorEastAsia" w:eastAsiaTheme="minorEastAsia"/>
          <w:sz w:val="24"/>
        </w:rPr>
      </w:pPr>
      <w:bookmarkStart w:id="13" w:name="_Toc28359081"/>
      <w:bookmarkStart w:id="14" w:name="_Toc28359004"/>
      <w:r>
        <w:rPr>
          <w:rFonts w:asciiTheme="minorEastAsia" w:hAnsiTheme="minorEastAsia" w:eastAsiaTheme="minorEastAsia"/>
          <w:sz w:val="24"/>
        </w:rPr>
        <w:t>2.落实政府采购政策需满足的资格要求：</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2.1 中小企业政策</w:t>
      </w:r>
    </w:p>
    <w:p>
      <w:pPr>
        <w:spacing w:line="360" w:lineRule="auto"/>
        <w:ind w:firstLine="420" w:firstLineChars="200"/>
        <w:rPr>
          <w:rFonts w:asciiTheme="minorEastAsia" w:hAnsiTheme="minorEastAsia" w:eastAsiaTheme="minorEastAsia"/>
          <w:sz w:val="24"/>
        </w:rPr>
      </w:pPr>
      <w:r>
        <w:rPr>
          <w:rFonts w:asciiTheme="minorEastAsia" w:hAnsiTheme="minorEastAsia" w:eastAsiaTheme="minorEastAsia"/>
        </w:rPr>
        <w:t>□</w:t>
      </w:r>
      <w:r>
        <w:rPr>
          <w:rFonts w:asciiTheme="minorEastAsia" w:hAnsiTheme="minorEastAsia" w:eastAsiaTheme="minorEastAsia"/>
          <w:sz w:val="24"/>
        </w:rPr>
        <w:t>本项目不专门面向中小企业预留采购份额。</w:t>
      </w:r>
    </w:p>
    <w:p>
      <w:pPr>
        <w:spacing w:line="360" w:lineRule="auto"/>
        <w:ind w:firstLine="420" w:firstLineChars="200"/>
        <w:rPr>
          <w:rFonts w:asciiTheme="minorEastAsia" w:hAnsiTheme="minorEastAsia" w:eastAsiaTheme="minorEastAsia"/>
          <w:sz w:val="24"/>
        </w:rPr>
      </w:pPr>
      <w:r>
        <w:rPr>
          <w:rFonts w:hint="eastAsia" w:asciiTheme="minorEastAsia" w:hAnsiTheme="minorEastAsia" w:eastAsiaTheme="minorEastAsia"/>
        </w:rPr>
        <w:t>■</w:t>
      </w:r>
      <w:r>
        <w:rPr>
          <w:rFonts w:asciiTheme="minorEastAsia" w:hAnsiTheme="minorEastAsia" w:eastAsiaTheme="minorEastAsia"/>
          <w:sz w:val="24"/>
        </w:rPr>
        <w:t xml:space="preserve">本项目专门面向  </w:t>
      </w:r>
      <w:r>
        <w:rPr>
          <w:rFonts w:asciiTheme="minorEastAsia" w:hAnsiTheme="minorEastAsia" w:eastAsiaTheme="minorEastAsia"/>
        </w:rPr>
        <w:t>□</w:t>
      </w:r>
      <w:r>
        <w:rPr>
          <w:rFonts w:asciiTheme="minorEastAsia" w:hAnsiTheme="minorEastAsia" w:eastAsiaTheme="minorEastAsia"/>
          <w:sz w:val="24"/>
        </w:rPr>
        <w:t>中小</w:t>
      </w:r>
      <w:r>
        <w:rPr>
          <w:rFonts w:hint="eastAsia" w:asciiTheme="minorEastAsia" w:hAnsiTheme="minorEastAsia" w:eastAsiaTheme="minorEastAsia"/>
          <w:sz w:val="24"/>
        </w:rPr>
        <w:t xml:space="preserve"> </w:t>
      </w:r>
      <w:r>
        <w:rPr>
          <w:rFonts w:hint="eastAsia" w:asciiTheme="minorEastAsia" w:hAnsiTheme="minorEastAsia" w:eastAsiaTheme="minorEastAsia"/>
        </w:rPr>
        <w:t>■</w:t>
      </w:r>
      <w:r>
        <w:rPr>
          <w:rFonts w:asciiTheme="minorEastAsia" w:hAnsiTheme="minorEastAsia" w:eastAsiaTheme="minorEastAsia"/>
          <w:sz w:val="24"/>
        </w:rPr>
        <w:t>小微企业  采购。即：提供的货物全部由符合政策要求的</w:t>
      </w:r>
      <w:r>
        <w:rPr>
          <w:rFonts w:hint="eastAsia" w:asciiTheme="minorEastAsia" w:hAnsiTheme="minorEastAsia" w:eastAsiaTheme="minorEastAsia"/>
          <w:sz w:val="24"/>
        </w:rPr>
        <w:t>中小</w:t>
      </w:r>
      <w:r>
        <w:rPr>
          <w:rFonts w:asciiTheme="minorEastAsia" w:hAnsiTheme="minorEastAsia" w:eastAsiaTheme="minorEastAsia"/>
          <w:sz w:val="24"/>
        </w:rPr>
        <w:t>企业制造、服务全部由符合政策要求的</w:t>
      </w:r>
      <w:r>
        <w:rPr>
          <w:rFonts w:hint="eastAsia" w:asciiTheme="minorEastAsia" w:hAnsiTheme="minorEastAsia" w:eastAsiaTheme="minorEastAsia"/>
          <w:sz w:val="24"/>
        </w:rPr>
        <w:t>中小</w:t>
      </w:r>
      <w:r>
        <w:rPr>
          <w:rFonts w:asciiTheme="minorEastAsia" w:hAnsiTheme="minorEastAsia" w:eastAsiaTheme="minorEastAsia"/>
          <w:sz w:val="24"/>
        </w:rPr>
        <w:t>企业承接。</w:t>
      </w:r>
    </w:p>
    <w:p>
      <w:pPr>
        <w:spacing w:line="360" w:lineRule="auto"/>
        <w:ind w:firstLine="420" w:firstLineChars="200"/>
        <w:rPr>
          <w:rFonts w:asciiTheme="minorEastAsia" w:hAnsiTheme="minorEastAsia" w:eastAsiaTheme="minorEastAsia"/>
          <w:sz w:val="24"/>
        </w:rPr>
      </w:pPr>
      <w:r>
        <w:rPr>
          <w:rFonts w:asciiTheme="minorEastAsia" w:hAnsiTheme="minorEastAsia" w:eastAsiaTheme="minorEastAsia"/>
        </w:rPr>
        <w:t>□</w:t>
      </w:r>
      <w:r>
        <w:rPr>
          <w:rFonts w:asciiTheme="minorEastAsia" w:hAnsiTheme="minorEastAsia" w:eastAsiaTheme="minorEastAsia"/>
          <w:sz w:val="24"/>
        </w:rPr>
        <w:t>本项目预留部分采购项目预算专门面向中小企业采购。对于预留份额，提供的货物由符合政策要求的中小企业制造、服务由符合政策要求的中小企业承接。预留份额通过以下措施进行：__</w:t>
      </w:r>
      <w:r>
        <w:rPr>
          <w:rFonts w:hint="eastAsia" w:asciiTheme="minorEastAsia" w:hAnsiTheme="minorEastAsia" w:eastAsiaTheme="minorEastAsia"/>
          <w:sz w:val="24"/>
        </w:rPr>
        <w:t>。</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2.2 其它落实政府采购政策的资格要求（如有）：</w:t>
      </w:r>
      <w:r>
        <w:rPr>
          <w:rFonts w:asciiTheme="minorEastAsia" w:hAnsiTheme="minorEastAsia" w:eastAsiaTheme="minorEastAsia"/>
          <w:sz w:val="24"/>
          <w:u w:val="single"/>
        </w:rPr>
        <w:t>/</w:t>
      </w:r>
      <w:r>
        <w:rPr>
          <w:rFonts w:asciiTheme="minorEastAsia" w:hAnsiTheme="minorEastAsia" w:eastAsiaTheme="minorEastAsia"/>
          <w:sz w:val="24"/>
        </w:rPr>
        <w:t>_</w:t>
      </w:r>
      <w:r>
        <w:rPr>
          <w:rFonts w:hint="eastAsia" w:asciiTheme="minorEastAsia" w:hAnsiTheme="minorEastAsia" w:eastAsiaTheme="minorEastAsia"/>
          <w:sz w:val="24"/>
        </w:rPr>
        <w:t>。</w:t>
      </w:r>
    </w:p>
    <w:p>
      <w:pPr>
        <w:spacing w:line="360" w:lineRule="auto"/>
        <w:ind w:firstLine="480" w:firstLineChars="200"/>
        <w:rPr>
          <w:rFonts w:asciiTheme="minorEastAsia" w:hAnsiTheme="minorEastAsia" w:eastAsiaTheme="minorEastAsia"/>
          <w:i/>
          <w:iCs/>
          <w:sz w:val="24"/>
          <w:u w:val="single"/>
        </w:rPr>
      </w:pPr>
      <w:r>
        <w:rPr>
          <w:rFonts w:asciiTheme="minorEastAsia" w:hAnsiTheme="minorEastAsia" w:eastAsiaTheme="minorEastAsia"/>
          <w:sz w:val="24"/>
        </w:rPr>
        <w:t>3.本项目的特定资格要求：</w:t>
      </w:r>
    </w:p>
    <w:p>
      <w:pPr>
        <w:tabs>
          <w:tab w:val="left" w:pos="900"/>
          <w:tab w:val="left" w:pos="1134"/>
          <w:tab w:val="left" w:pos="1589"/>
          <w:tab w:val="left" w:pos="5521"/>
        </w:tabs>
        <w:snapToGrid w:val="0"/>
        <w:spacing w:line="360" w:lineRule="auto"/>
        <w:ind w:firstLine="480" w:firstLineChars="200"/>
        <w:rPr>
          <w:rFonts w:asciiTheme="minorEastAsia" w:hAnsiTheme="minorEastAsia" w:eastAsiaTheme="minorEastAsia"/>
          <w:color w:val="FF0000"/>
          <w:sz w:val="24"/>
        </w:rPr>
      </w:pPr>
      <w:r>
        <w:rPr>
          <w:rFonts w:asciiTheme="minorEastAsia" w:hAnsiTheme="minorEastAsia" w:eastAsiaTheme="minorEastAsia"/>
          <w:sz w:val="24"/>
        </w:rPr>
        <w:t>3.1本项目是否接受分支机构参与响应：</w:t>
      </w:r>
      <w:r>
        <w:rPr>
          <w:rFonts w:asciiTheme="minorEastAsia" w:hAnsiTheme="minorEastAsia" w:eastAsiaTheme="minorEastAsia"/>
        </w:rPr>
        <w:t>□</w:t>
      </w:r>
      <w:r>
        <w:rPr>
          <w:rFonts w:asciiTheme="minorEastAsia" w:hAnsiTheme="minorEastAsia" w:eastAsiaTheme="minorEastAsia"/>
          <w:sz w:val="24"/>
        </w:rPr>
        <w:t>是   ■否；</w:t>
      </w:r>
    </w:p>
    <w:p>
      <w:pPr>
        <w:tabs>
          <w:tab w:val="left" w:pos="900"/>
          <w:tab w:val="left" w:pos="1134"/>
          <w:tab w:val="left" w:pos="1589"/>
          <w:tab w:val="left" w:pos="5521"/>
        </w:tabs>
        <w:snapToGrid w:val="0"/>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3.2 本项目是否属于政府购买服务：</w:t>
      </w:r>
    </w:p>
    <w:p>
      <w:pPr>
        <w:tabs>
          <w:tab w:val="left" w:pos="900"/>
          <w:tab w:val="left" w:pos="1134"/>
          <w:tab w:val="left" w:pos="1589"/>
          <w:tab w:val="left" w:pos="5521"/>
        </w:tabs>
        <w:snapToGrid w:val="0"/>
        <w:spacing w:line="360" w:lineRule="auto"/>
        <w:ind w:left="991" w:leftChars="472" w:firstLine="2"/>
        <w:rPr>
          <w:rFonts w:asciiTheme="minorEastAsia" w:hAnsiTheme="minorEastAsia" w:eastAsiaTheme="minorEastAsia"/>
          <w:sz w:val="24"/>
        </w:rPr>
      </w:pPr>
      <w:r>
        <w:rPr>
          <w:rFonts w:asciiTheme="minorEastAsia" w:hAnsiTheme="minorEastAsia" w:eastAsiaTheme="minorEastAsia"/>
          <w:sz w:val="24"/>
        </w:rPr>
        <w:t>■否</w:t>
      </w:r>
    </w:p>
    <w:p>
      <w:pPr>
        <w:tabs>
          <w:tab w:val="left" w:pos="900"/>
          <w:tab w:val="left" w:pos="1134"/>
          <w:tab w:val="left" w:pos="1589"/>
          <w:tab w:val="left" w:pos="5521"/>
        </w:tabs>
        <w:snapToGrid w:val="0"/>
        <w:spacing w:line="360" w:lineRule="auto"/>
        <w:ind w:left="991" w:leftChars="472" w:firstLine="2"/>
        <w:rPr>
          <w:rFonts w:asciiTheme="minorEastAsia" w:hAnsiTheme="minorEastAsia" w:eastAsiaTheme="minorEastAsia"/>
          <w:sz w:val="24"/>
        </w:rPr>
      </w:pPr>
      <w:r>
        <w:rPr>
          <w:rFonts w:asciiTheme="minorEastAsia" w:hAnsiTheme="minorEastAsia" w:eastAsiaTheme="minorEastAsia"/>
        </w:rPr>
        <w:t>□</w:t>
      </w:r>
      <w:r>
        <w:rPr>
          <w:rFonts w:asciiTheme="minorEastAsia" w:hAnsiTheme="minorEastAsia" w:eastAsiaTheme="minorEastAsia"/>
          <w:sz w:val="24"/>
        </w:rPr>
        <w:t>是，公益一类事业单位、使用事业编制且由财政拨款保障的群团组织，不得作为承接主体；</w:t>
      </w:r>
    </w:p>
    <w:p>
      <w:pPr>
        <w:spacing w:before="183" w:line="289" w:lineRule="auto"/>
        <w:ind w:left="851" w:right="40" w:firstLine="17"/>
        <w:rPr>
          <w:rFonts w:asciiTheme="minorEastAsia" w:hAnsiTheme="minorEastAsia" w:eastAsiaTheme="minorEastAsia"/>
          <w:sz w:val="24"/>
        </w:rPr>
      </w:pPr>
      <w:r>
        <w:rPr>
          <w:rFonts w:asciiTheme="minorEastAsia" w:hAnsiTheme="minorEastAsia" w:eastAsiaTheme="minorEastAsia"/>
          <w:sz w:val="24"/>
        </w:rPr>
        <w:t>3.3其他特定资格要求：</w:t>
      </w:r>
    </w:p>
    <w:p>
      <w:pPr>
        <w:spacing w:line="360" w:lineRule="auto"/>
        <w:ind w:left="851" w:right="40" w:firstLine="17"/>
        <w:rPr>
          <w:rFonts w:cs="宋体" w:asciiTheme="minorEastAsia" w:hAnsiTheme="minorEastAsia" w:eastAsiaTheme="minorEastAsia"/>
          <w:sz w:val="24"/>
          <w:u w:val="single"/>
        </w:rPr>
      </w:pPr>
      <w:r>
        <w:rPr>
          <w:rFonts w:cs="宋体" w:asciiTheme="minorEastAsia" w:hAnsiTheme="minorEastAsia" w:eastAsiaTheme="minorEastAsia"/>
          <w:spacing w:val="-2"/>
          <w:sz w:val="24"/>
          <w:u w:val="single"/>
        </w:rPr>
        <w:t>1)</w:t>
      </w:r>
      <w:r>
        <w:rPr>
          <w:rFonts w:hint="eastAsia" w:cs="宋体" w:asciiTheme="minorEastAsia" w:hAnsiTheme="minorEastAsia" w:eastAsiaTheme="minorEastAsia"/>
          <w:spacing w:val="-2"/>
          <w:sz w:val="24"/>
          <w:u w:val="single"/>
        </w:rPr>
        <w:t>建设行政主管部门颁发的有效期内的</w:t>
      </w:r>
      <w:r>
        <w:rPr>
          <w:rFonts w:cs="宋体" w:asciiTheme="minorEastAsia" w:hAnsiTheme="minorEastAsia" w:eastAsiaTheme="minorEastAsia"/>
          <w:spacing w:val="-2"/>
          <w:sz w:val="24"/>
          <w:u w:val="single"/>
        </w:rPr>
        <w:t>特种工程</w:t>
      </w:r>
      <w:r>
        <w:rPr>
          <w:rFonts w:hint="eastAsia" w:cs="宋体" w:asciiTheme="minorEastAsia" w:hAnsiTheme="minorEastAsia" w:eastAsiaTheme="minorEastAsia"/>
          <w:spacing w:val="-2"/>
          <w:sz w:val="24"/>
          <w:u w:val="single"/>
        </w:rPr>
        <w:t>（</w:t>
      </w:r>
      <w:r>
        <w:rPr>
          <w:rFonts w:cs="宋体" w:asciiTheme="minorEastAsia" w:hAnsiTheme="minorEastAsia" w:eastAsiaTheme="minorEastAsia"/>
          <w:spacing w:val="-2"/>
          <w:sz w:val="24"/>
          <w:u w:val="single"/>
        </w:rPr>
        <w:t>结构补强</w:t>
      </w:r>
      <w:r>
        <w:rPr>
          <w:rFonts w:hint="eastAsia" w:cs="宋体" w:asciiTheme="minorEastAsia" w:hAnsiTheme="minorEastAsia" w:eastAsiaTheme="minorEastAsia"/>
          <w:spacing w:val="-2"/>
          <w:sz w:val="24"/>
          <w:u w:val="single"/>
        </w:rPr>
        <w:t>）</w:t>
      </w:r>
      <w:r>
        <w:rPr>
          <w:rFonts w:cs="宋体" w:asciiTheme="minorEastAsia" w:hAnsiTheme="minorEastAsia" w:eastAsiaTheme="minorEastAsia"/>
          <w:spacing w:val="-2"/>
          <w:sz w:val="24"/>
          <w:u w:val="single"/>
        </w:rPr>
        <w:t>专业承包资质</w:t>
      </w:r>
      <w:r>
        <w:rPr>
          <w:rFonts w:hint="eastAsia" w:cs="宋体" w:asciiTheme="minorEastAsia" w:hAnsiTheme="minorEastAsia" w:eastAsiaTheme="minorEastAsia"/>
          <w:spacing w:val="-2"/>
          <w:sz w:val="24"/>
          <w:u w:val="single"/>
        </w:rPr>
        <w:t>；</w:t>
      </w:r>
      <w:r>
        <w:rPr>
          <w:rFonts w:cs="宋体" w:asciiTheme="minorEastAsia" w:hAnsiTheme="minorEastAsia" w:eastAsiaTheme="minorEastAsia"/>
          <w:spacing w:val="-2"/>
          <w:sz w:val="24"/>
          <w:u w:val="single"/>
        </w:rPr>
        <w:t>北京市住建委</w:t>
      </w:r>
      <w:r>
        <w:rPr>
          <w:rFonts w:cs="宋体" w:asciiTheme="minorEastAsia" w:hAnsiTheme="minorEastAsia" w:eastAsiaTheme="minorEastAsia"/>
          <w:sz w:val="24"/>
          <w:u w:val="single"/>
        </w:rPr>
        <w:t>注</w:t>
      </w:r>
      <w:r>
        <w:rPr>
          <w:rFonts w:cs="宋体" w:asciiTheme="minorEastAsia" w:hAnsiTheme="minorEastAsia" w:eastAsiaTheme="minorEastAsia"/>
          <w:spacing w:val="9"/>
          <w:sz w:val="24"/>
          <w:u w:val="single"/>
        </w:rPr>
        <w:t>册</w:t>
      </w:r>
      <w:r>
        <w:rPr>
          <w:rFonts w:cs="宋体" w:asciiTheme="minorEastAsia" w:hAnsiTheme="minorEastAsia" w:eastAsiaTheme="minorEastAsia"/>
          <w:spacing w:val="5"/>
          <w:sz w:val="24"/>
          <w:u w:val="single"/>
        </w:rPr>
        <w:t>登记或者审批手续(适用外地企业)；</w:t>
      </w:r>
    </w:p>
    <w:p>
      <w:pPr>
        <w:spacing w:line="360" w:lineRule="auto"/>
        <w:ind w:left="859"/>
        <w:rPr>
          <w:rFonts w:cs="宋体" w:asciiTheme="minorEastAsia" w:hAnsiTheme="minorEastAsia" w:eastAsiaTheme="minorEastAsia"/>
          <w:spacing w:val="-2"/>
          <w:sz w:val="24"/>
          <w:u w:val="single"/>
        </w:rPr>
      </w:pPr>
      <w:r>
        <w:rPr>
          <w:rFonts w:cs="宋体" w:asciiTheme="minorEastAsia" w:hAnsiTheme="minorEastAsia" w:eastAsiaTheme="minorEastAsia"/>
          <w:spacing w:val="2"/>
          <w:sz w:val="24"/>
          <w:u w:val="single"/>
        </w:rPr>
        <w:t xml:space="preserve">2) </w:t>
      </w:r>
      <w:r>
        <w:rPr>
          <w:rFonts w:hint="eastAsia" w:cs="宋体" w:asciiTheme="minorEastAsia" w:hAnsiTheme="minorEastAsia" w:eastAsiaTheme="minorEastAsia"/>
          <w:spacing w:val="-2"/>
          <w:sz w:val="24"/>
          <w:u w:val="single"/>
        </w:rPr>
        <w:t>建设行政主管部门颁发的有效期内的</w:t>
      </w:r>
      <w:r>
        <w:rPr>
          <w:rFonts w:cs="宋体" w:asciiTheme="minorEastAsia" w:hAnsiTheme="minorEastAsia" w:eastAsiaTheme="minorEastAsia"/>
          <w:spacing w:val="-2"/>
          <w:sz w:val="24"/>
          <w:u w:val="single"/>
        </w:rPr>
        <w:t>企业安全生产许可证；</w:t>
      </w:r>
    </w:p>
    <w:p>
      <w:pPr>
        <w:spacing w:line="360" w:lineRule="auto"/>
        <w:ind w:left="855"/>
        <w:rPr>
          <w:rFonts w:cs="宋体" w:asciiTheme="minorEastAsia" w:hAnsiTheme="minorEastAsia" w:eastAsiaTheme="minorEastAsia"/>
          <w:sz w:val="24"/>
          <w:u w:val="single"/>
        </w:rPr>
      </w:pPr>
      <w:r>
        <w:rPr>
          <w:rFonts w:cs="宋体" w:asciiTheme="minorEastAsia" w:hAnsiTheme="minorEastAsia" w:eastAsiaTheme="minorEastAsia"/>
          <w:spacing w:val="-2"/>
          <w:sz w:val="24"/>
          <w:u w:val="single"/>
        </w:rPr>
        <w:t>3) 项目经理资格要求：具备</w:t>
      </w:r>
      <w:r>
        <w:rPr>
          <w:rFonts w:hint="eastAsia" w:cs="宋体" w:asciiTheme="minorEastAsia" w:hAnsiTheme="minorEastAsia" w:eastAsiaTheme="minorEastAsia"/>
          <w:spacing w:val="-2"/>
          <w:sz w:val="24"/>
          <w:u w:val="single"/>
        </w:rPr>
        <w:t>建筑工程专业</w:t>
      </w:r>
      <w:r>
        <w:rPr>
          <w:rFonts w:cs="宋体" w:asciiTheme="minorEastAsia" w:hAnsiTheme="minorEastAsia" w:eastAsiaTheme="minorEastAsia"/>
          <w:spacing w:val="-2"/>
          <w:sz w:val="24"/>
          <w:u w:val="single"/>
        </w:rPr>
        <w:t>二</w:t>
      </w:r>
      <w:r>
        <w:rPr>
          <w:rFonts w:cs="宋体" w:asciiTheme="minorEastAsia" w:hAnsiTheme="minorEastAsia" w:eastAsiaTheme="minorEastAsia"/>
          <w:spacing w:val="-1"/>
          <w:sz w:val="24"/>
          <w:u w:val="single"/>
        </w:rPr>
        <w:t>级及以上注册建造师执业资格，</w:t>
      </w:r>
      <w:r>
        <w:rPr>
          <w:rFonts w:cs="宋体" w:asciiTheme="minorEastAsia" w:hAnsiTheme="minorEastAsia" w:eastAsiaTheme="minorEastAsia"/>
          <w:sz w:val="24"/>
          <w:u w:val="single"/>
        </w:rPr>
        <w:t xml:space="preserve"> </w:t>
      </w:r>
      <w:r>
        <w:rPr>
          <w:rFonts w:cs="宋体" w:asciiTheme="minorEastAsia" w:hAnsiTheme="minorEastAsia" w:eastAsiaTheme="minorEastAsia"/>
          <w:spacing w:val="2"/>
          <w:sz w:val="24"/>
          <w:u w:val="single"/>
        </w:rPr>
        <w:t>具备</w:t>
      </w:r>
      <w:bookmarkStart w:id="15" w:name="_Hlk125924247"/>
      <w:r>
        <w:rPr>
          <w:rFonts w:cs="宋体" w:asciiTheme="minorEastAsia" w:hAnsiTheme="minorEastAsia" w:eastAsiaTheme="minorEastAsia"/>
          <w:spacing w:val="2"/>
          <w:sz w:val="24"/>
          <w:u w:val="single"/>
        </w:rPr>
        <w:t>有效的安全生产考核合格证书(</w:t>
      </w:r>
      <w:r>
        <w:rPr>
          <w:rFonts w:cs="宋体" w:asciiTheme="minorEastAsia" w:hAnsiTheme="minorEastAsia" w:eastAsiaTheme="minorEastAsia"/>
          <w:sz w:val="24"/>
          <w:u w:val="single"/>
        </w:rPr>
        <w:t>B</w:t>
      </w:r>
      <w:r>
        <w:rPr>
          <w:rFonts w:cs="宋体" w:asciiTheme="minorEastAsia" w:hAnsiTheme="minorEastAsia" w:eastAsiaTheme="minorEastAsia"/>
          <w:spacing w:val="1"/>
          <w:sz w:val="24"/>
          <w:u w:val="single"/>
        </w:rPr>
        <w:t>本)</w:t>
      </w:r>
      <w:bookmarkEnd w:id="15"/>
      <w:r>
        <w:rPr>
          <w:rFonts w:cs="宋体" w:asciiTheme="minorEastAsia" w:hAnsiTheme="minorEastAsia" w:eastAsiaTheme="minorEastAsia"/>
          <w:spacing w:val="1"/>
          <w:sz w:val="24"/>
          <w:u w:val="single"/>
        </w:rPr>
        <w:t>，且在</w:t>
      </w:r>
      <w:r>
        <w:rPr>
          <w:rFonts w:hint="eastAsia" w:cs="宋体" w:asciiTheme="minorEastAsia" w:hAnsiTheme="minorEastAsia" w:eastAsiaTheme="minorEastAsia"/>
          <w:spacing w:val="1"/>
          <w:sz w:val="24"/>
          <w:u w:val="single"/>
        </w:rPr>
        <w:t>确认成交</w:t>
      </w:r>
      <w:r>
        <w:rPr>
          <w:rFonts w:cs="宋体" w:asciiTheme="minorEastAsia" w:hAnsiTheme="minorEastAsia" w:eastAsiaTheme="minorEastAsia"/>
          <w:spacing w:val="1"/>
          <w:sz w:val="24"/>
          <w:u w:val="single"/>
        </w:rPr>
        <w:t>时不得担任其他在施建</w:t>
      </w:r>
      <w:r>
        <w:rPr>
          <w:rFonts w:cs="宋体" w:asciiTheme="minorEastAsia" w:hAnsiTheme="minorEastAsia" w:eastAsiaTheme="minorEastAsia"/>
          <w:spacing w:val="-2"/>
          <w:sz w:val="24"/>
          <w:u w:val="single"/>
        </w:rPr>
        <w:t>设项目的</w:t>
      </w:r>
      <w:r>
        <w:rPr>
          <w:rFonts w:cs="宋体" w:asciiTheme="minorEastAsia" w:hAnsiTheme="minorEastAsia" w:eastAsiaTheme="minorEastAsia"/>
          <w:spacing w:val="-1"/>
          <w:sz w:val="24"/>
          <w:u w:val="single"/>
        </w:rPr>
        <w:t>项目经理</w:t>
      </w:r>
      <w:r>
        <w:rPr>
          <w:rFonts w:hint="eastAsia" w:cs="宋体" w:asciiTheme="minorEastAsia" w:hAnsiTheme="minorEastAsia" w:eastAsiaTheme="minorEastAsia"/>
          <w:spacing w:val="-1"/>
          <w:sz w:val="24"/>
          <w:u w:val="single"/>
        </w:rPr>
        <w:t>；</w:t>
      </w:r>
    </w:p>
    <w:p>
      <w:pPr>
        <w:spacing w:line="360" w:lineRule="auto"/>
        <w:ind w:left="851" w:right="42" w:firstLine="3"/>
        <w:rPr>
          <w:rFonts w:cs="宋体" w:asciiTheme="minorEastAsia" w:hAnsiTheme="minorEastAsia" w:eastAsiaTheme="minorEastAsia"/>
          <w:sz w:val="24"/>
          <w:u w:val="single"/>
        </w:rPr>
      </w:pPr>
      <w:r>
        <w:rPr>
          <w:rFonts w:cs="宋体" w:asciiTheme="minorEastAsia" w:hAnsiTheme="minorEastAsia" w:eastAsiaTheme="minorEastAsia"/>
          <w:spacing w:val="-2"/>
          <w:sz w:val="24"/>
          <w:u w:val="single"/>
        </w:rPr>
        <w:t>4) 单位负责人为同一人或者存在直接控股、管理关系</w:t>
      </w:r>
      <w:r>
        <w:rPr>
          <w:rFonts w:cs="宋体" w:asciiTheme="minorEastAsia" w:hAnsiTheme="minorEastAsia" w:eastAsiaTheme="minorEastAsia"/>
          <w:spacing w:val="-1"/>
          <w:sz w:val="24"/>
          <w:u w:val="single"/>
        </w:rPr>
        <w:t>的不同投标人，不得参</w:t>
      </w:r>
      <w:r>
        <w:rPr>
          <w:rFonts w:cs="宋体" w:asciiTheme="minorEastAsia" w:hAnsiTheme="minorEastAsia" w:eastAsiaTheme="minorEastAsia"/>
          <w:spacing w:val="-5"/>
          <w:sz w:val="24"/>
          <w:u w:val="single"/>
        </w:rPr>
        <w:t>加</w:t>
      </w:r>
      <w:r>
        <w:rPr>
          <w:rFonts w:cs="宋体" w:asciiTheme="minorEastAsia" w:hAnsiTheme="minorEastAsia" w:eastAsiaTheme="minorEastAsia"/>
          <w:spacing w:val="-4"/>
          <w:sz w:val="24"/>
          <w:u w:val="single"/>
        </w:rPr>
        <w:t>同一合同项下的政府采购活动；</w:t>
      </w:r>
    </w:p>
    <w:p>
      <w:pPr>
        <w:spacing w:line="360" w:lineRule="auto"/>
        <w:ind w:left="851" w:right="41" w:firstLine="9"/>
        <w:rPr>
          <w:rFonts w:cs="宋体" w:asciiTheme="minorEastAsia" w:hAnsiTheme="minorEastAsia" w:eastAsiaTheme="minorEastAsia"/>
          <w:spacing w:val="-2"/>
          <w:sz w:val="24"/>
          <w:u w:val="single"/>
        </w:rPr>
      </w:pPr>
      <w:r>
        <w:rPr>
          <w:rFonts w:cs="宋体" w:asciiTheme="minorEastAsia" w:hAnsiTheme="minorEastAsia" w:eastAsiaTheme="minorEastAsia"/>
          <w:spacing w:val="-2"/>
          <w:sz w:val="24"/>
          <w:u w:val="single"/>
        </w:rPr>
        <w:t>5) 为本项目采购需求提供整体设计、规范编制或者项目管理、监理、</w:t>
      </w:r>
      <w:r>
        <w:rPr>
          <w:rFonts w:cs="宋体" w:asciiTheme="minorEastAsia" w:hAnsiTheme="minorEastAsia" w:eastAsiaTheme="minorEastAsia"/>
          <w:spacing w:val="-1"/>
          <w:sz w:val="24"/>
          <w:u w:val="single"/>
        </w:rPr>
        <w:t>检</w:t>
      </w:r>
      <w:r>
        <w:rPr>
          <w:rFonts w:cs="宋体" w:asciiTheme="minorEastAsia" w:hAnsiTheme="minorEastAsia" w:eastAsiaTheme="minorEastAsia"/>
          <w:sz w:val="24"/>
          <w:u w:val="single"/>
        </w:rPr>
        <w:t xml:space="preserve">测等 </w:t>
      </w:r>
      <w:r>
        <w:rPr>
          <w:rFonts w:cs="宋体" w:asciiTheme="minorEastAsia" w:hAnsiTheme="minorEastAsia" w:eastAsiaTheme="minorEastAsia"/>
          <w:spacing w:val="-4"/>
          <w:sz w:val="24"/>
          <w:u w:val="single"/>
        </w:rPr>
        <w:t>服务的投标人，</w:t>
      </w:r>
      <w:r>
        <w:rPr>
          <w:rFonts w:cs="宋体" w:asciiTheme="minorEastAsia" w:hAnsiTheme="minorEastAsia" w:eastAsiaTheme="minorEastAsia"/>
          <w:spacing w:val="-3"/>
          <w:sz w:val="24"/>
          <w:u w:val="single"/>
        </w:rPr>
        <w:t>不</w:t>
      </w:r>
      <w:r>
        <w:rPr>
          <w:rFonts w:cs="宋体" w:asciiTheme="minorEastAsia" w:hAnsiTheme="minorEastAsia" w:eastAsiaTheme="minorEastAsia"/>
          <w:spacing w:val="-2"/>
          <w:sz w:val="24"/>
          <w:u w:val="single"/>
        </w:rPr>
        <w:t>得再参加该项目的其它采购活动；</w:t>
      </w:r>
    </w:p>
    <w:p>
      <w:pPr>
        <w:spacing w:line="360" w:lineRule="auto"/>
        <w:ind w:left="851" w:right="41" w:firstLine="9"/>
        <w:rPr>
          <w:rFonts w:asciiTheme="minorEastAsia" w:hAnsiTheme="minorEastAsia" w:eastAsiaTheme="minorEastAsia"/>
          <w:sz w:val="24"/>
          <w:u w:val="single"/>
        </w:rPr>
      </w:pPr>
      <w:r>
        <w:rPr>
          <w:rFonts w:cs="宋体" w:asciiTheme="minorEastAsia" w:hAnsiTheme="minorEastAsia" w:eastAsiaTheme="minorEastAsia"/>
          <w:spacing w:val="-1"/>
          <w:sz w:val="24"/>
          <w:u w:val="single"/>
        </w:rPr>
        <w:t>6</w:t>
      </w:r>
      <w:r>
        <w:rPr>
          <w:rFonts w:cs="宋体" w:asciiTheme="minorEastAsia" w:hAnsiTheme="minorEastAsia" w:eastAsiaTheme="minorEastAsia"/>
          <w:sz w:val="24"/>
          <w:u w:val="single"/>
        </w:rPr>
        <w:t>) 没有处于被责令停业，财产被接管、冻结，没有处于破产状态</w:t>
      </w:r>
      <w:r>
        <w:rPr>
          <w:rFonts w:cs="宋体" w:asciiTheme="minorEastAsia" w:hAnsiTheme="minorEastAsia" w:eastAsiaTheme="minorEastAsia"/>
          <w:sz w:val="24"/>
        </w:rPr>
        <w:t>。</w:t>
      </w:r>
    </w:p>
    <w:p>
      <w:pPr>
        <w:spacing w:line="360" w:lineRule="auto"/>
        <w:ind w:firstLine="480" w:firstLineChars="200"/>
        <w:rPr>
          <w:rFonts w:asciiTheme="minorEastAsia" w:hAnsiTheme="minorEastAsia" w:eastAsiaTheme="minorEastAsia"/>
          <w:i/>
          <w:iCs/>
          <w:sz w:val="24"/>
          <w:u w:val="single"/>
        </w:rPr>
      </w:pPr>
    </w:p>
    <w:bookmarkEnd w:id="13"/>
    <w:bookmarkEnd w:id="14"/>
    <w:p>
      <w:pPr>
        <w:pStyle w:val="3"/>
        <w:widowControl/>
        <w:spacing w:before="0" w:line="360" w:lineRule="auto"/>
        <w:jc w:val="left"/>
        <w:rPr>
          <w:rFonts w:asciiTheme="minorEastAsia" w:hAnsiTheme="minorEastAsia" w:eastAsiaTheme="minorEastAsia"/>
          <w:sz w:val="24"/>
          <w:szCs w:val="24"/>
        </w:rPr>
      </w:pPr>
      <w:bookmarkStart w:id="16" w:name="_Toc35393623"/>
      <w:bookmarkStart w:id="17" w:name="_Toc35393792"/>
      <w:r>
        <w:rPr>
          <w:rFonts w:asciiTheme="minorEastAsia" w:hAnsiTheme="minorEastAsia" w:eastAsiaTheme="minorEastAsia"/>
          <w:sz w:val="24"/>
          <w:szCs w:val="24"/>
        </w:rPr>
        <w:t>三、获取采购文件</w:t>
      </w:r>
      <w:bookmarkEnd w:id="16"/>
      <w:bookmarkEnd w:id="17"/>
    </w:p>
    <w:p>
      <w:pPr>
        <w:adjustRightInd w:val="0"/>
        <w:snapToGrid w:val="0"/>
        <w:spacing w:line="360" w:lineRule="auto"/>
        <w:ind w:firstLine="480" w:firstLineChars="200"/>
        <w:rPr>
          <w:rFonts w:asciiTheme="minorEastAsia" w:hAnsiTheme="minorEastAsia" w:eastAsiaTheme="minorEastAsia"/>
          <w:sz w:val="24"/>
          <w:lang w:bidi="ar"/>
        </w:rPr>
      </w:pPr>
      <w:r>
        <w:rPr>
          <w:rFonts w:asciiTheme="minorEastAsia" w:hAnsiTheme="minorEastAsia" w:eastAsiaTheme="minorEastAsia"/>
          <w:sz w:val="24"/>
          <w:lang w:bidi="ar"/>
        </w:rPr>
        <w:t>1.时间：</w:t>
      </w:r>
      <w:r>
        <w:rPr>
          <w:rFonts w:asciiTheme="minorEastAsia" w:hAnsiTheme="minorEastAsia" w:eastAsiaTheme="minorEastAsia"/>
          <w:sz w:val="24"/>
          <w:u w:val="single"/>
        </w:rPr>
        <w:t>2024</w:t>
      </w:r>
      <w:r>
        <w:rPr>
          <w:rFonts w:asciiTheme="minorEastAsia" w:hAnsiTheme="minorEastAsia" w:eastAsiaTheme="minorEastAsia"/>
          <w:sz w:val="24"/>
          <w:lang w:bidi="ar"/>
        </w:rPr>
        <w:t>年</w:t>
      </w:r>
      <w:r>
        <w:rPr>
          <w:rFonts w:hint="eastAsia" w:asciiTheme="minorEastAsia" w:hAnsiTheme="minorEastAsia" w:eastAsiaTheme="minorEastAsia"/>
          <w:sz w:val="24"/>
          <w:lang w:val="en-US" w:eastAsia="zh-CN" w:bidi="ar"/>
        </w:rPr>
        <w:t>0</w:t>
      </w:r>
      <w:r>
        <w:rPr>
          <w:rFonts w:asciiTheme="minorEastAsia" w:hAnsiTheme="minorEastAsia" w:eastAsiaTheme="minorEastAsia"/>
          <w:sz w:val="24"/>
          <w:u w:val="single"/>
        </w:rPr>
        <w:t>1</w:t>
      </w:r>
      <w:r>
        <w:rPr>
          <w:rFonts w:asciiTheme="minorEastAsia" w:hAnsiTheme="minorEastAsia" w:eastAsiaTheme="minorEastAsia"/>
          <w:sz w:val="24"/>
          <w:lang w:bidi="ar"/>
        </w:rPr>
        <w:t>月</w:t>
      </w:r>
      <w:r>
        <w:rPr>
          <w:rFonts w:hint="eastAsia" w:asciiTheme="minorEastAsia" w:hAnsiTheme="minorEastAsia" w:eastAsiaTheme="minorEastAsia"/>
          <w:sz w:val="24"/>
          <w:u w:val="single"/>
          <w:lang w:val="en-US" w:eastAsia="zh-CN"/>
        </w:rPr>
        <w:t>31</w:t>
      </w:r>
      <w:r>
        <w:rPr>
          <w:rFonts w:asciiTheme="minorEastAsia" w:hAnsiTheme="minorEastAsia" w:eastAsiaTheme="minorEastAsia"/>
          <w:sz w:val="24"/>
          <w:lang w:bidi="ar"/>
        </w:rPr>
        <w:t>日至</w:t>
      </w:r>
      <w:r>
        <w:rPr>
          <w:rFonts w:asciiTheme="minorEastAsia" w:hAnsiTheme="minorEastAsia" w:eastAsiaTheme="minorEastAsia"/>
          <w:sz w:val="24"/>
          <w:u w:val="single"/>
        </w:rPr>
        <w:t>2024</w:t>
      </w:r>
      <w:r>
        <w:rPr>
          <w:rFonts w:asciiTheme="minorEastAsia" w:hAnsiTheme="minorEastAsia" w:eastAsiaTheme="minorEastAsia"/>
          <w:sz w:val="24"/>
          <w:lang w:bidi="ar"/>
        </w:rPr>
        <w:t>年</w:t>
      </w:r>
      <w:r>
        <w:rPr>
          <w:rFonts w:asciiTheme="minorEastAsia" w:hAnsiTheme="minorEastAsia" w:eastAsiaTheme="minorEastAsia"/>
          <w:sz w:val="24"/>
          <w:u w:val="single"/>
        </w:rPr>
        <w:t xml:space="preserve"> </w:t>
      </w:r>
      <w:r>
        <w:rPr>
          <w:rFonts w:hint="eastAsia" w:asciiTheme="minorEastAsia" w:hAnsiTheme="minorEastAsia" w:eastAsiaTheme="minorEastAsia"/>
          <w:sz w:val="24"/>
          <w:u w:val="single"/>
          <w:lang w:val="en-US" w:eastAsia="zh-CN"/>
        </w:rPr>
        <w:t>02</w:t>
      </w:r>
      <w:r>
        <w:rPr>
          <w:rFonts w:asciiTheme="minorEastAsia" w:hAnsiTheme="minorEastAsia" w:eastAsiaTheme="minorEastAsia"/>
          <w:sz w:val="24"/>
          <w:lang w:bidi="ar"/>
        </w:rPr>
        <w:t>月</w:t>
      </w:r>
      <w:r>
        <w:rPr>
          <w:rFonts w:hint="eastAsia" w:asciiTheme="minorEastAsia" w:hAnsiTheme="minorEastAsia" w:eastAsiaTheme="minorEastAsia"/>
          <w:sz w:val="24"/>
          <w:u w:val="single"/>
          <w:lang w:val="en-US" w:eastAsia="zh-CN"/>
        </w:rPr>
        <w:t>05</w:t>
      </w:r>
      <w:r>
        <w:rPr>
          <w:rFonts w:asciiTheme="minorEastAsia" w:hAnsiTheme="minorEastAsia" w:eastAsiaTheme="minorEastAsia"/>
          <w:sz w:val="24"/>
          <w:lang w:bidi="ar"/>
        </w:rPr>
        <w:t>日，每天上午</w:t>
      </w:r>
      <w:r>
        <w:rPr>
          <w:rFonts w:asciiTheme="minorEastAsia" w:hAnsiTheme="minorEastAsia" w:eastAsiaTheme="minorEastAsia"/>
          <w:sz w:val="24"/>
          <w:u w:val="single"/>
          <w:lang w:bidi="ar"/>
        </w:rPr>
        <w:t>9</w:t>
      </w:r>
      <w:r>
        <w:rPr>
          <w:rFonts w:hint="eastAsia" w:asciiTheme="minorEastAsia" w:hAnsiTheme="minorEastAsia" w:eastAsiaTheme="minorEastAsia"/>
          <w:sz w:val="24"/>
          <w:u w:val="single"/>
          <w:lang w:bidi="ar"/>
        </w:rPr>
        <w:t>:</w:t>
      </w:r>
      <w:r>
        <w:rPr>
          <w:rFonts w:asciiTheme="minorEastAsia" w:hAnsiTheme="minorEastAsia" w:eastAsiaTheme="minorEastAsia"/>
          <w:sz w:val="24"/>
          <w:u w:val="single"/>
          <w:lang w:bidi="ar"/>
        </w:rPr>
        <w:t>00</w:t>
      </w:r>
      <w:r>
        <w:rPr>
          <w:rFonts w:asciiTheme="minorEastAsia" w:hAnsiTheme="minorEastAsia" w:eastAsiaTheme="minorEastAsia"/>
          <w:sz w:val="24"/>
          <w:lang w:bidi="ar"/>
        </w:rPr>
        <w:t>至</w:t>
      </w:r>
      <w:r>
        <w:rPr>
          <w:rFonts w:asciiTheme="minorEastAsia" w:hAnsiTheme="minorEastAsia" w:eastAsiaTheme="minorEastAsia"/>
          <w:sz w:val="24"/>
          <w:u w:val="single"/>
          <w:lang w:bidi="ar"/>
        </w:rPr>
        <w:t>12</w:t>
      </w:r>
      <w:r>
        <w:rPr>
          <w:rFonts w:hint="eastAsia" w:asciiTheme="minorEastAsia" w:hAnsiTheme="minorEastAsia" w:eastAsiaTheme="minorEastAsia"/>
          <w:sz w:val="24"/>
          <w:u w:val="single"/>
          <w:lang w:bidi="ar"/>
        </w:rPr>
        <w:t>:</w:t>
      </w:r>
      <w:r>
        <w:rPr>
          <w:rFonts w:asciiTheme="minorEastAsia" w:hAnsiTheme="minorEastAsia" w:eastAsiaTheme="minorEastAsia"/>
          <w:sz w:val="24"/>
          <w:u w:val="single"/>
          <w:lang w:bidi="ar"/>
        </w:rPr>
        <w:t>00</w:t>
      </w:r>
      <w:r>
        <w:rPr>
          <w:rFonts w:asciiTheme="minorEastAsia" w:hAnsiTheme="minorEastAsia" w:eastAsiaTheme="minorEastAsia"/>
          <w:sz w:val="24"/>
          <w:lang w:bidi="ar"/>
        </w:rPr>
        <w:t>，下午</w:t>
      </w:r>
      <w:r>
        <w:rPr>
          <w:rFonts w:asciiTheme="minorEastAsia" w:hAnsiTheme="minorEastAsia" w:eastAsiaTheme="minorEastAsia"/>
          <w:sz w:val="24"/>
          <w:u w:val="single"/>
          <w:lang w:bidi="ar"/>
        </w:rPr>
        <w:t>12</w:t>
      </w:r>
      <w:r>
        <w:rPr>
          <w:rFonts w:hint="eastAsia" w:asciiTheme="minorEastAsia" w:hAnsiTheme="minorEastAsia" w:eastAsiaTheme="minorEastAsia"/>
          <w:sz w:val="24"/>
          <w:u w:val="single"/>
          <w:lang w:bidi="ar"/>
        </w:rPr>
        <w:t>:</w:t>
      </w:r>
      <w:r>
        <w:rPr>
          <w:rFonts w:asciiTheme="minorEastAsia" w:hAnsiTheme="minorEastAsia" w:eastAsiaTheme="minorEastAsia"/>
          <w:sz w:val="24"/>
          <w:u w:val="single"/>
          <w:lang w:bidi="ar"/>
        </w:rPr>
        <w:t>00</w:t>
      </w:r>
      <w:r>
        <w:rPr>
          <w:rFonts w:asciiTheme="minorEastAsia" w:hAnsiTheme="minorEastAsia" w:eastAsiaTheme="minorEastAsia"/>
          <w:sz w:val="24"/>
          <w:lang w:bidi="ar"/>
        </w:rPr>
        <w:t>至</w:t>
      </w:r>
      <w:r>
        <w:rPr>
          <w:rFonts w:asciiTheme="minorEastAsia" w:hAnsiTheme="minorEastAsia" w:eastAsiaTheme="minorEastAsia"/>
          <w:sz w:val="24"/>
          <w:u w:val="single"/>
          <w:lang w:bidi="ar"/>
        </w:rPr>
        <w:t>17</w:t>
      </w:r>
      <w:r>
        <w:rPr>
          <w:rFonts w:hint="eastAsia" w:asciiTheme="minorEastAsia" w:hAnsiTheme="minorEastAsia" w:eastAsiaTheme="minorEastAsia"/>
          <w:sz w:val="24"/>
          <w:u w:val="single"/>
          <w:lang w:bidi="ar"/>
        </w:rPr>
        <w:t>:</w:t>
      </w:r>
      <w:r>
        <w:rPr>
          <w:rFonts w:asciiTheme="minorEastAsia" w:hAnsiTheme="minorEastAsia" w:eastAsiaTheme="minorEastAsia"/>
          <w:sz w:val="24"/>
          <w:u w:val="single"/>
          <w:lang w:bidi="ar"/>
        </w:rPr>
        <w:t>00</w:t>
      </w:r>
      <w:r>
        <w:rPr>
          <w:rFonts w:asciiTheme="minorEastAsia" w:hAnsiTheme="minorEastAsia" w:eastAsiaTheme="minorEastAsia"/>
          <w:sz w:val="24"/>
          <w:lang w:bidi="ar"/>
        </w:rPr>
        <w:t>（北京时间，法定节假日除外）。</w:t>
      </w:r>
    </w:p>
    <w:p>
      <w:pPr>
        <w:adjustRightInd w:val="0"/>
        <w:snapToGrid w:val="0"/>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lang w:bidi="ar"/>
        </w:rPr>
        <w:t>2.地点：</w:t>
      </w:r>
      <w:r>
        <w:rPr>
          <w:rFonts w:hint="eastAsia" w:asciiTheme="minorEastAsia" w:hAnsiTheme="minorEastAsia" w:eastAsiaTheme="minorEastAsia"/>
          <w:sz w:val="24"/>
          <w:u w:val="single"/>
        </w:rPr>
        <w:t>北京市政府采购电子交易平台</w:t>
      </w:r>
    </w:p>
    <w:p>
      <w:pPr>
        <w:widowControl/>
        <w:adjustRightInd w:val="0"/>
        <w:snapToGrid w:val="0"/>
        <w:spacing w:line="360" w:lineRule="auto"/>
        <w:ind w:firstLine="480" w:firstLineChars="200"/>
        <w:jc w:val="left"/>
        <w:rPr>
          <w:rFonts w:asciiTheme="minorEastAsia" w:hAnsiTheme="minorEastAsia" w:eastAsiaTheme="minorEastAsia"/>
          <w:sz w:val="24"/>
          <w:lang w:bidi="ar"/>
        </w:rPr>
      </w:pPr>
      <w:r>
        <w:rPr>
          <w:rFonts w:asciiTheme="minorEastAsia" w:hAnsiTheme="minorEastAsia" w:eastAsiaTheme="minorEastAsia"/>
          <w:sz w:val="24"/>
          <w:lang w:bidi="ar"/>
        </w:rPr>
        <w:t>3.方式：</w:t>
      </w:r>
      <w:r>
        <w:rPr>
          <w:rFonts w:hint="eastAsia" w:asciiTheme="minorEastAsia" w:hAnsiTheme="minorEastAsia" w:eastAsiaTheme="minorEastAsia"/>
          <w:sz w:val="24"/>
          <w:u w:val="single"/>
          <w:lang w:bidi="ar"/>
        </w:rPr>
        <w:t>供应商持CA数字认证证书登录北京市政府采购电子交易平台（http://zbcg-bjzc.zhongcy.com/bjczj-portal-site/index.html#/home）获取电子版竞争性磋商文件</w:t>
      </w:r>
      <w:r>
        <w:rPr>
          <w:rFonts w:hint="eastAsia" w:asciiTheme="minorEastAsia" w:hAnsiTheme="minorEastAsia" w:eastAsiaTheme="minorEastAsia"/>
          <w:sz w:val="24"/>
          <w:lang w:bidi="ar"/>
        </w:rPr>
        <w:t>。</w:t>
      </w:r>
    </w:p>
    <w:p>
      <w:pPr>
        <w:widowControl/>
        <w:adjustRightInd w:val="0"/>
        <w:snapToGrid w:val="0"/>
        <w:spacing w:line="360"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lang w:bidi="ar"/>
        </w:rPr>
        <w:t>4.售价：</w:t>
      </w:r>
      <w:r>
        <w:rPr>
          <w:rFonts w:asciiTheme="minorEastAsia" w:hAnsiTheme="minorEastAsia" w:eastAsiaTheme="minorEastAsia"/>
          <w:sz w:val="24"/>
          <w:u w:val="single"/>
          <w:lang w:bidi="ar"/>
        </w:rPr>
        <w:t>0</w:t>
      </w:r>
      <w:r>
        <w:rPr>
          <w:rFonts w:asciiTheme="minorEastAsia" w:hAnsiTheme="minorEastAsia" w:eastAsiaTheme="minorEastAsia"/>
          <w:sz w:val="24"/>
          <w:lang w:bidi="ar"/>
        </w:rPr>
        <w:t>元。</w:t>
      </w:r>
    </w:p>
    <w:p>
      <w:pPr>
        <w:tabs>
          <w:tab w:val="left" w:pos="900"/>
          <w:tab w:val="left" w:pos="1980"/>
        </w:tabs>
        <w:snapToGrid w:val="0"/>
        <w:spacing w:line="360" w:lineRule="auto"/>
        <w:ind w:left="840"/>
        <w:rPr>
          <w:rFonts w:asciiTheme="minorEastAsia" w:hAnsiTheme="minorEastAsia" w:eastAsiaTheme="minorEastAsia"/>
          <w:sz w:val="24"/>
        </w:rPr>
      </w:pPr>
    </w:p>
    <w:p>
      <w:pPr>
        <w:pStyle w:val="3"/>
        <w:widowControl/>
        <w:spacing w:before="0" w:line="360" w:lineRule="auto"/>
        <w:jc w:val="left"/>
        <w:rPr>
          <w:rFonts w:asciiTheme="minorEastAsia" w:hAnsiTheme="minorEastAsia" w:eastAsiaTheme="minorEastAsia"/>
          <w:sz w:val="24"/>
          <w:szCs w:val="24"/>
        </w:rPr>
      </w:pPr>
      <w:bookmarkStart w:id="18" w:name="_Toc28359005"/>
      <w:bookmarkStart w:id="19" w:name="_Toc35393624"/>
      <w:bookmarkStart w:id="20" w:name="_Toc28359082"/>
      <w:bookmarkStart w:id="21" w:name="_Toc35393793"/>
      <w:r>
        <w:rPr>
          <w:rFonts w:asciiTheme="minorEastAsia" w:hAnsiTheme="minorEastAsia" w:eastAsiaTheme="minorEastAsia"/>
          <w:sz w:val="24"/>
          <w:szCs w:val="24"/>
        </w:rPr>
        <w:t>四、</w:t>
      </w:r>
      <w:bookmarkEnd w:id="18"/>
      <w:bookmarkEnd w:id="19"/>
      <w:bookmarkEnd w:id="20"/>
      <w:bookmarkEnd w:id="21"/>
      <w:r>
        <w:rPr>
          <w:rFonts w:asciiTheme="minorEastAsia" w:hAnsiTheme="minorEastAsia" w:eastAsiaTheme="minorEastAsia"/>
          <w:sz w:val="24"/>
          <w:szCs w:val="24"/>
        </w:rPr>
        <w:t>响应文件提交</w:t>
      </w:r>
    </w:p>
    <w:p>
      <w:pPr>
        <w:spacing w:line="360" w:lineRule="auto"/>
        <w:ind w:firstLine="480" w:firstLineChars="200"/>
        <w:rPr>
          <w:rFonts w:asciiTheme="minorEastAsia" w:hAnsiTheme="minorEastAsia" w:eastAsiaTheme="minorEastAsia"/>
          <w:bCs/>
          <w:sz w:val="24"/>
          <w:u w:val="single"/>
        </w:rPr>
      </w:pPr>
      <w:r>
        <w:rPr>
          <w:rFonts w:asciiTheme="minorEastAsia" w:hAnsiTheme="minorEastAsia" w:eastAsiaTheme="minorEastAsia"/>
          <w:sz w:val="24"/>
          <w:lang w:bidi="ar"/>
        </w:rPr>
        <w:t>截止时间：</w:t>
      </w:r>
      <w:r>
        <w:rPr>
          <w:rFonts w:asciiTheme="minorEastAsia" w:hAnsiTheme="minorEastAsia" w:eastAsiaTheme="minorEastAsia"/>
          <w:sz w:val="24"/>
          <w:u w:val="single"/>
        </w:rPr>
        <w:t>2024</w:t>
      </w:r>
      <w:r>
        <w:rPr>
          <w:rFonts w:asciiTheme="minorEastAsia" w:hAnsiTheme="minorEastAsia" w:eastAsiaTheme="minorEastAsia"/>
          <w:sz w:val="24"/>
          <w:lang w:bidi="ar"/>
        </w:rPr>
        <w:t>年</w:t>
      </w:r>
      <w:r>
        <w:rPr>
          <w:rFonts w:asciiTheme="minorEastAsia" w:hAnsiTheme="minorEastAsia" w:eastAsiaTheme="minorEastAsia"/>
          <w:sz w:val="24"/>
          <w:u w:val="single"/>
        </w:rPr>
        <w:t xml:space="preserve"> </w:t>
      </w:r>
      <w:r>
        <w:rPr>
          <w:rFonts w:hint="eastAsia" w:asciiTheme="minorEastAsia" w:hAnsiTheme="minorEastAsia" w:eastAsiaTheme="minorEastAsia"/>
          <w:sz w:val="24"/>
          <w:u w:val="single"/>
          <w:lang w:val="en-US" w:eastAsia="zh-CN"/>
        </w:rPr>
        <w:t>2</w:t>
      </w:r>
      <w:r>
        <w:rPr>
          <w:rFonts w:asciiTheme="minorEastAsia" w:hAnsiTheme="minorEastAsia" w:eastAsiaTheme="minorEastAsia"/>
          <w:sz w:val="24"/>
          <w:lang w:bidi="ar"/>
        </w:rPr>
        <w:t>月</w:t>
      </w:r>
      <w:r>
        <w:rPr>
          <w:rFonts w:asciiTheme="minorEastAsia" w:hAnsiTheme="minorEastAsia" w:eastAsiaTheme="minorEastAsia"/>
          <w:sz w:val="24"/>
          <w:u w:val="single"/>
        </w:rPr>
        <w:t xml:space="preserve"> 2</w:t>
      </w:r>
      <w:r>
        <w:rPr>
          <w:rFonts w:hint="eastAsia" w:asciiTheme="minorEastAsia" w:hAnsiTheme="minorEastAsia" w:eastAsiaTheme="minorEastAsia"/>
          <w:sz w:val="24"/>
          <w:u w:val="single"/>
          <w:lang w:val="en-US" w:eastAsia="zh-CN"/>
        </w:rPr>
        <w:t>0</w:t>
      </w:r>
      <w:r>
        <w:rPr>
          <w:rFonts w:asciiTheme="minorEastAsia" w:hAnsiTheme="minorEastAsia" w:eastAsiaTheme="minorEastAsia"/>
          <w:sz w:val="24"/>
          <w:lang w:bidi="ar"/>
        </w:rPr>
        <w:t>日</w:t>
      </w:r>
      <w:r>
        <w:rPr>
          <w:rFonts w:asciiTheme="minorEastAsia" w:hAnsiTheme="minorEastAsia" w:eastAsiaTheme="minorEastAsia"/>
          <w:sz w:val="24"/>
          <w:u w:val="single"/>
        </w:rPr>
        <w:t xml:space="preserve"> 14</w:t>
      </w:r>
      <w:r>
        <w:rPr>
          <w:rFonts w:asciiTheme="minorEastAsia" w:hAnsiTheme="minorEastAsia" w:eastAsiaTheme="minorEastAsia"/>
          <w:sz w:val="24"/>
          <w:lang w:bidi="ar"/>
        </w:rPr>
        <w:t>点</w:t>
      </w:r>
      <w:r>
        <w:rPr>
          <w:rFonts w:asciiTheme="minorEastAsia" w:hAnsiTheme="minorEastAsia" w:eastAsiaTheme="minorEastAsia"/>
          <w:sz w:val="24"/>
          <w:u w:val="single"/>
        </w:rPr>
        <w:t>30</w:t>
      </w:r>
      <w:r>
        <w:rPr>
          <w:rFonts w:asciiTheme="minorEastAsia" w:hAnsiTheme="minorEastAsia" w:eastAsiaTheme="minorEastAsia"/>
          <w:sz w:val="24"/>
          <w:lang w:bidi="ar"/>
        </w:rPr>
        <w:t>分</w:t>
      </w:r>
      <w:r>
        <w:rPr>
          <w:rFonts w:asciiTheme="minorEastAsia" w:hAnsiTheme="minorEastAsia" w:eastAsiaTheme="minorEastAsia"/>
          <w:bCs/>
          <w:sz w:val="24"/>
          <w:lang w:bidi="ar"/>
        </w:rPr>
        <w:t>（北京时间）</w:t>
      </w:r>
      <w:r>
        <w:rPr>
          <w:rFonts w:asciiTheme="minorEastAsia" w:hAnsiTheme="minorEastAsia" w:eastAsiaTheme="minorEastAsia"/>
          <w:iCs/>
          <w:sz w:val="24"/>
          <w:lang w:bidi="ar"/>
        </w:rPr>
        <w:t>。</w:t>
      </w:r>
    </w:p>
    <w:p>
      <w:pPr>
        <w:spacing w:line="360" w:lineRule="auto"/>
        <w:ind w:firstLine="480" w:firstLineChars="200"/>
        <w:rPr>
          <w:rFonts w:asciiTheme="minorEastAsia" w:hAnsiTheme="minorEastAsia" w:eastAsiaTheme="minorEastAsia"/>
          <w:sz w:val="24"/>
          <w:lang w:val="zh-TW" w:bidi="ar"/>
        </w:rPr>
      </w:pPr>
      <w:r>
        <w:rPr>
          <w:rFonts w:asciiTheme="minorEastAsia" w:hAnsiTheme="minorEastAsia" w:eastAsiaTheme="minorEastAsia"/>
          <w:sz w:val="24"/>
          <w:lang w:bidi="ar"/>
        </w:rPr>
        <w:t>地点：</w:t>
      </w:r>
      <w:r>
        <w:rPr>
          <w:rFonts w:hint="eastAsia" w:asciiTheme="minorEastAsia" w:hAnsiTheme="minorEastAsia" w:eastAsiaTheme="minorEastAsia"/>
          <w:sz w:val="24"/>
          <w:u w:val="single"/>
          <w:lang w:bidi="ar"/>
        </w:rPr>
        <w:t>北京市海淀区万柳光大西园六号楼0188</w:t>
      </w:r>
      <w:r>
        <w:rPr>
          <w:rFonts w:hint="eastAsia" w:asciiTheme="minorEastAsia" w:hAnsiTheme="minorEastAsia" w:eastAsiaTheme="minorEastAsia"/>
          <w:snapToGrid w:val="0"/>
          <w:sz w:val="24"/>
          <w:u w:val="single"/>
        </w:rPr>
        <w:t>（北京科技园拍卖招标有限公司）</w:t>
      </w:r>
      <w:r>
        <w:rPr>
          <w:rFonts w:hint="eastAsia" w:asciiTheme="minorEastAsia" w:hAnsiTheme="minorEastAsia" w:eastAsiaTheme="minorEastAsia"/>
          <w:sz w:val="24"/>
          <w:u w:val="single"/>
          <w:lang w:bidi="ar"/>
        </w:rPr>
        <w:t>会议室</w:t>
      </w:r>
      <w:r>
        <w:rPr>
          <w:rFonts w:asciiTheme="minorEastAsia" w:hAnsiTheme="minorEastAsia" w:eastAsiaTheme="minorEastAsia"/>
          <w:sz w:val="24"/>
          <w:lang w:val="zh-TW" w:bidi="ar"/>
        </w:rPr>
        <w:t>。</w:t>
      </w:r>
    </w:p>
    <w:p>
      <w:pPr>
        <w:spacing w:line="360" w:lineRule="auto"/>
        <w:ind w:firstLine="480" w:firstLineChars="200"/>
        <w:rPr>
          <w:rFonts w:asciiTheme="minorEastAsia" w:hAnsiTheme="minorEastAsia" w:eastAsiaTheme="minorEastAsia"/>
          <w:sz w:val="24"/>
          <w:lang w:val="zh-TW" w:bidi="ar"/>
        </w:rPr>
      </w:pPr>
    </w:p>
    <w:p>
      <w:pPr>
        <w:pStyle w:val="3"/>
        <w:spacing w:before="0" w:line="360" w:lineRule="auto"/>
        <w:jc w:val="left"/>
        <w:rPr>
          <w:rFonts w:asciiTheme="minorEastAsia" w:hAnsiTheme="minorEastAsia" w:eastAsiaTheme="minorEastAsia"/>
          <w:sz w:val="24"/>
          <w:szCs w:val="24"/>
        </w:rPr>
      </w:pPr>
      <w:r>
        <w:rPr>
          <w:rFonts w:asciiTheme="minorEastAsia" w:hAnsiTheme="minorEastAsia" w:eastAsiaTheme="minorEastAsia"/>
          <w:sz w:val="24"/>
          <w:szCs w:val="24"/>
        </w:rPr>
        <w:t>五、开启</w:t>
      </w:r>
    </w:p>
    <w:p>
      <w:pPr>
        <w:spacing w:line="360" w:lineRule="auto"/>
        <w:ind w:firstLine="480" w:firstLineChars="200"/>
        <w:rPr>
          <w:rFonts w:asciiTheme="minorEastAsia" w:hAnsiTheme="minorEastAsia" w:eastAsiaTheme="minorEastAsia"/>
          <w:bCs/>
          <w:sz w:val="24"/>
          <w:u w:val="single"/>
        </w:rPr>
      </w:pPr>
      <w:r>
        <w:rPr>
          <w:rFonts w:asciiTheme="minorEastAsia" w:hAnsiTheme="minorEastAsia" w:eastAsiaTheme="minorEastAsia"/>
          <w:sz w:val="24"/>
          <w:lang w:bidi="ar"/>
        </w:rPr>
        <w:t>时间：：</w:t>
      </w:r>
      <w:r>
        <w:rPr>
          <w:rFonts w:asciiTheme="minorEastAsia" w:hAnsiTheme="minorEastAsia" w:eastAsiaTheme="minorEastAsia"/>
          <w:sz w:val="24"/>
          <w:u w:val="single"/>
        </w:rPr>
        <w:t>2024</w:t>
      </w:r>
      <w:r>
        <w:rPr>
          <w:rFonts w:asciiTheme="minorEastAsia" w:hAnsiTheme="minorEastAsia" w:eastAsiaTheme="minorEastAsia"/>
          <w:sz w:val="24"/>
          <w:lang w:bidi="ar"/>
        </w:rPr>
        <w:t>年</w:t>
      </w:r>
      <w:r>
        <w:rPr>
          <w:rFonts w:asciiTheme="minorEastAsia" w:hAnsiTheme="minorEastAsia" w:eastAsiaTheme="minorEastAsia"/>
          <w:sz w:val="24"/>
          <w:u w:val="single"/>
        </w:rPr>
        <w:t xml:space="preserve"> </w:t>
      </w:r>
      <w:r>
        <w:rPr>
          <w:rFonts w:hint="eastAsia" w:asciiTheme="minorEastAsia" w:hAnsiTheme="minorEastAsia" w:eastAsiaTheme="minorEastAsia"/>
          <w:sz w:val="24"/>
          <w:u w:val="single"/>
          <w:lang w:val="en-US" w:eastAsia="zh-CN"/>
        </w:rPr>
        <w:t>2</w:t>
      </w:r>
      <w:r>
        <w:rPr>
          <w:rFonts w:asciiTheme="minorEastAsia" w:hAnsiTheme="minorEastAsia" w:eastAsiaTheme="minorEastAsia"/>
          <w:sz w:val="24"/>
          <w:lang w:bidi="ar"/>
        </w:rPr>
        <w:t>月</w:t>
      </w:r>
      <w:r>
        <w:rPr>
          <w:rFonts w:asciiTheme="minorEastAsia" w:hAnsiTheme="minorEastAsia" w:eastAsiaTheme="minorEastAsia"/>
          <w:sz w:val="24"/>
          <w:u w:val="single"/>
        </w:rPr>
        <w:t>2</w:t>
      </w:r>
      <w:r>
        <w:rPr>
          <w:rFonts w:hint="eastAsia" w:asciiTheme="minorEastAsia" w:hAnsiTheme="minorEastAsia" w:eastAsiaTheme="minorEastAsia"/>
          <w:sz w:val="24"/>
          <w:u w:val="single"/>
          <w:lang w:val="en-US" w:eastAsia="zh-CN"/>
        </w:rPr>
        <w:t>0</w:t>
      </w:r>
      <w:r>
        <w:rPr>
          <w:rFonts w:asciiTheme="minorEastAsia" w:hAnsiTheme="minorEastAsia" w:eastAsiaTheme="minorEastAsia"/>
          <w:sz w:val="24"/>
          <w:lang w:bidi="ar"/>
        </w:rPr>
        <w:t>日</w:t>
      </w:r>
      <w:r>
        <w:rPr>
          <w:rFonts w:asciiTheme="minorEastAsia" w:hAnsiTheme="minorEastAsia" w:eastAsiaTheme="minorEastAsia"/>
          <w:sz w:val="24"/>
          <w:u w:val="single"/>
        </w:rPr>
        <w:t>14</w:t>
      </w:r>
      <w:r>
        <w:rPr>
          <w:rFonts w:asciiTheme="minorEastAsia" w:hAnsiTheme="minorEastAsia" w:eastAsiaTheme="minorEastAsia"/>
          <w:sz w:val="24"/>
          <w:lang w:bidi="ar"/>
        </w:rPr>
        <w:t>点</w:t>
      </w:r>
      <w:r>
        <w:rPr>
          <w:rFonts w:asciiTheme="minorEastAsia" w:hAnsiTheme="minorEastAsia" w:eastAsiaTheme="minorEastAsia"/>
          <w:sz w:val="24"/>
          <w:u w:val="single"/>
        </w:rPr>
        <w:t>30</w:t>
      </w:r>
      <w:r>
        <w:rPr>
          <w:rFonts w:asciiTheme="minorEastAsia" w:hAnsiTheme="minorEastAsia" w:eastAsiaTheme="minorEastAsia"/>
          <w:sz w:val="24"/>
          <w:lang w:bidi="ar"/>
        </w:rPr>
        <w:t>分</w:t>
      </w:r>
      <w:r>
        <w:rPr>
          <w:rFonts w:asciiTheme="minorEastAsia" w:hAnsiTheme="minorEastAsia" w:eastAsiaTheme="minorEastAsia"/>
          <w:bCs/>
          <w:sz w:val="24"/>
          <w:lang w:bidi="ar"/>
        </w:rPr>
        <w:t>（北京时间）</w:t>
      </w:r>
      <w:r>
        <w:rPr>
          <w:rFonts w:asciiTheme="minorEastAsia" w:hAnsiTheme="minorEastAsia" w:eastAsiaTheme="minorEastAsia"/>
          <w:iCs/>
          <w:sz w:val="24"/>
          <w:lang w:bidi="ar"/>
        </w:rPr>
        <w:t>。</w:t>
      </w:r>
    </w:p>
    <w:p>
      <w:pPr>
        <w:spacing w:line="360" w:lineRule="auto"/>
        <w:ind w:firstLine="480" w:firstLineChars="200"/>
        <w:rPr>
          <w:rFonts w:asciiTheme="minorEastAsia" w:hAnsiTheme="minorEastAsia" w:eastAsiaTheme="minorEastAsia"/>
          <w:sz w:val="24"/>
          <w:lang w:val="zh-TW" w:bidi="ar"/>
        </w:rPr>
      </w:pPr>
      <w:r>
        <w:rPr>
          <w:rFonts w:asciiTheme="minorEastAsia" w:hAnsiTheme="minorEastAsia" w:eastAsiaTheme="minorEastAsia"/>
          <w:sz w:val="24"/>
          <w:lang w:bidi="ar"/>
        </w:rPr>
        <w:t>地点：</w:t>
      </w:r>
      <w:r>
        <w:rPr>
          <w:rFonts w:hint="eastAsia" w:asciiTheme="minorEastAsia" w:hAnsiTheme="minorEastAsia" w:eastAsiaTheme="minorEastAsia"/>
          <w:sz w:val="24"/>
          <w:u w:val="single"/>
          <w:lang w:bidi="ar"/>
        </w:rPr>
        <w:t>北京市海淀区万柳光大西园六号楼0188（北京科技园拍卖招标有限公司）会议室</w:t>
      </w:r>
      <w:r>
        <w:rPr>
          <w:rFonts w:asciiTheme="minorEastAsia" w:hAnsiTheme="minorEastAsia" w:eastAsiaTheme="minorEastAsia"/>
          <w:sz w:val="24"/>
          <w:lang w:val="zh-TW" w:bidi="ar"/>
        </w:rPr>
        <w:t>。</w:t>
      </w:r>
    </w:p>
    <w:p>
      <w:pPr>
        <w:spacing w:line="360" w:lineRule="auto"/>
        <w:ind w:firstLine="480" w:firstLineChars="200"/>
        <w:rPr>
          <w:rFonts w:asciiTheme="minorEastAsia" w:hAnsiTheme="minorEastAsia" w:eastAsiaTheme="minorEastAsia"/>
          <w:bCs/>
          <w:sz w:val="24"/>
          <w:u w:val="single"/>
        </w:rPr>
      </w:pPr>
    </w:p>
    <w:p>
      <w:pPr>
        <w:pStyle w:val="3"/>
        <w:spacing w:before="0" w:line="360" w:lineRule="auto"/>
        <w:jc w:val="left"/>
        <w:rPr>
          <w:rFonts w:asciiTheme="minorEastAsia" w:hAnsiTheme="minorEastAsia" w:eastAsiaTheme="minorEastAsia"/>
          <w:sz w:val="24"/>
          <w:szCs w:val="24"/>
        </w:rPr>
      </w:pPr>
      <w:bookmarkStart w:id="22" w:name="_Toc35393794"/>
      <w:bookmarkStart w:id="23" w:name="_Toc28359084"/>
      <w:bookmarkStart w:id="24" w:name="_Toc35393625"/>
      <w:bookmarkStart w:id="25" w:name="_Toc28359007"/>
      <w:r>
        <w:rPr>
          <w:rFonts w:asciiTheme="minorEastAsia" w:hAnsiTheme="minorEastAsia" w:eastAsiaTheme="minorEastAsia"/>
          <w:sz w:val="24"/>
          <w:szCs w:val="24"/>
        </w:rPr>
        <w:t>六、公告期限</w:t>
      </w:r>
      <w:bookmarkEnd w:id="22"/>
      <w:bookmarkEnd w:id="23"/>
      <w:bookmarkEnd w:id="24"/>
      <w:bookmarkEnd w:id="25"/>
    </w:p>
    <w:p>
      <w:pPr>
        <w:spacing w:line="360" w:lineRule="auto"/>
        <w:ind w:firstLine="480" w:firstLineChars="200"/>
        <w:rPr>
          <w:rFonts w:asciiTheme="minorEastAsia" w:hAnsiTheme="minorEastAsia" w:eastAsiaTheme="minorEastAsia"/>
          <w:kern w:val="0"/>
          <w:sz w:val="24"/>
        </w:rPr>
      </w:pPr>
      <w:r>
        <w:rPr>
          <w:rFonts w:asciiTheme="minorEastAsia" w:hAnsiTheme="minorEastAsia" w:eastAsiaTheme="minorEastAsia"/>
          <w:kern w:val="0"/>
          <w:sz w:val="24"/>
        </w:rPr>
        <w:t>自本公告发布之日起3个工作日。</w:t>
      </w:r>
    </w:p>
    <w:p>
      <w:pPr>
        <w:spacing w:line="360" w:lineRule="auto"/>
        <w:ind w:firstLine="480" w:firstLineChars="200"/>
        <w:rPr>
          <w:rFonts w:asciiTheme="minorEastAsia" w:hAnsiTheme="minorEastAsia" w:eastAsiaTheme="minorEastAsia"/>
          <w:kern w:val="0"/>
          <w:sz w:val="24"/>
        </w:rPr>
      </w:pPr>
    </w:p>
    <w:p>
      <w:pPr>
        <w:pStyle w:val="3"/>
        <w:spacing w:before="0" w:line="360" w:lineRule="auto"/>
        <w:jc w:val="left"/>
        <w:rPr>
          <w:rFonts w:asciiTheme="minorEastAsia" w:hAnsiTheme="minorEastAsia" w:eastAsiaTheme="minorEastAsia"/>
          <w:sz w:val="24"/>
          <w:szCs w:val="24"/>
        </w:rPr>
      </w:pPr>
      <w:bookmarkStart w:id="26" w:name="_Toc35393626"/>
      <w:bookmarkStart w:id="27" w:name="_Toc35393795"/>
      <w:r>
        <w:rPr>
          <w:rFonts w:asciiTheme="minorEastAsia" w:hAnsiTheme="minorEastAsia" w:eastAsiaTheme="minorEastAsia"/>
          <w:sz w:val="24"/>
          <w:szCs w:val="24"/>
        </w:rPr>
        <w:t>七、其他补充事宜</w:t>
      </w:r>
      <w:bookmarkEnd w:id="26"/>
      <w:bookmarkEnd w:id="27"/>
    </w:p>
    <w:p>
      <w:pPr>
        <w:widowControl/>
        <w:adjustRightInd w:val="0"/>
        <w:snapToGrid w:val="0"/>
        <w:spacing w:line="360" w:lineRule="auto"/>
        <w:ind w:firstLine="480" w:firstLineChars="200"/>
        <w:jc w:val="left"/>
        <w:rPr>
          <w:rFonts w:cs="宋体" w:asciiTheme="minorEastAsia" w:hAnsiTheme="minorEastAsia" w:eastAsiaTheme="minorEastAsia"/>
          <w:spacing w:val="-1"/>
          <w:sz w:val="24"/>
        </w:rPr>
      </w:pPr>
      <w:r>
        <w:rPr>
          <w:rFonts w:asciiTheme="minorEastAsia" w:hAnsiTheme="minorEastAsia" w:eastAsiaTheme="minorEastAsia"/>
          <w:sz w:val="24"/>
        </w:rPr>
        <w:t>1.本项目需要落实的政府采购政策：</w:t>
      </w:r>
      <w:r>
        <w:rPr>
          <w:rFonts w:hint="eastAsia" w:cs="宋体" w:asciiTheme="minorEastAsia" w:hAnsiTheme="minorEastAsia" w:eastAsiaTheme="minorEastAsia"/>
          <w:spacing w:val="-1"/>
          <w:sz w:val="24"/>
          <w:u w:val="single"/>
        </w:rPr>
        <w:t>1)节能产品强制采购；2)节能产品、环境标志产品优先采购；3)政府采购促进中小企业发展；4)政府采购支持监狱企业发展；5)政府采购促进残疾人就业；6)政府采购扶持贫困地区；7)政府采购信用担保；8)以及财政部和北京市相关文件的规定</w:t>
      </w:r>
      <w:r>
        <w:rPr>
          <w:rFonts w:hint="eastAsia" w:cs="宋体" w:asciiTheme="minorEastAsia" w:hAnsiTheme="minorEastAsia" w:eastAsiaTheme="minorEastAsia"/>
          <w:spacing w:val="-1"/>
          <w:sz w:val="24"/>
        </w:rPr>
        <w:t>。</w:t>
      </w:r>
    </w:p>
    <w:p>
      <w:pPr>
        <w:widowControl/>
        <w:adjustRightInd w:val="0"/>
        <w:snapToGrid w:val="0"/>
        <w:spacing w:line="360" w:lineRule="auto"/>
        <w:ind w:firstLine="480" w:firstLineChars="200"/>
        <w:jc w:val="left"/>
        <w:rPr>
          <w:rFonts w:asciiTheme="minorEastAsia" w:hAnsiTheme="minorEastAsia" w:eastAsiaTheme="minorEastAsia"/>
          <w:bCs/>
          <w:sz w:val="24"/>
          <w:u w:val="single"/>
          <w:lang w:bidi="ar"/>
        </w:rPr>
      </w:pPr>
      <w:r>
        <w:rPr>
          <w:rFonts w:asciiTheme="minorEastAsia" w:hAnsiTheme="minorEastAsia" w:eastAsiaTheme="minorEastAsia"/>
          <w:sz w:val="24"/>
          <w:u w:val="single"/>
          <w:lang w:bidi="ar"/>
        </w:rPr>
        <w:t>本项目采用</w:t>
      </w:r>
      <w:r>
        <w:rPr>
          <w:rFonts w:hint="eastAsia" w:asciiTheme="minorEastAsia" w:hAnsiTheme="minorEastAsia" w:eastAsiaTheme="minorEastAsia"/>
          <w:sz w:val="24"/>
          <w:u w:val="single"/>
          <w:lang w:bidi="ar"/>
        </w:rPr>
        <w:t>线上线下</w:t>
      </w:r>
      <w:r>
        <w:rPr>
          <w:rFonts w:asciiTheme="minorEastAsia" w:hAnsiTheme="minorEastAsia" w:eastAsiaTheme="minorEastAsia"/>
          <w:sz w:val="24"/>
          <w:u w:val="single"/>
          <w:lang w:bidi="ar"/>
        </w:rPr>
        <w:t>化采购方式，请供应商认真学习北京市政府采购电子交易平台发布的相关操作手册，办理CA认证证书、进行北京市政府采购电子交易平台注册绑定，并认真核实</w:t>
      </w:r>
      <w:r>
        <w:rPr>
          <w:rFonts w:asciiTheme="minorEastAsia" w:hAnsiTheme="minorEastAsia" w:eastAsiaTheme="minorEastAsia"/>
          <w:bCs/>
          <w:sz w:val="24"/>
          <w:u w:val="single"/>
          <w:lang w:bidi="ar"/>
        </w:rPr>
        <w:t>数字认证证书情况确认是否符合本项目电子化采购流程要求。</w:t>
      </w:r>
    </w:p>
    <w:p>
      <w:pPr>
        <w:adjustRightInd w:val="0"/>
        <w:snapToGrid w:val="0"/>
        <w:spacing w:line="360" w:lineRule="auto"/>
        <w:ind w:firstLine="480" w:firstLineChars="200"/>
        <w:rPr>
          <w:rFonts w:asciiTheme="minorEastAsia" w:hAnsiTheme="minorEastAsia" w:eastAsiaTheme="minorEastAsia"/>
          <w:sz w:val="24"/>
          <w:u w:val="single"/>
        </w:rPr>
      </w:pPr>
      <w:r>
        <w:rPr>
          <w:rFonts w:asciiTheme="minorEastAsia" w:hAnsiTheme="minorEastAsia" w:eastAsiaTheme="minorEastAsia"/>
          <w:sz w:val="24"/>
          <w:u w:val="single"/>
          <w:lang w:bidi="ar"/>
        </w:rPr>
        <w:t>CA认证证书服务热线 010-58511086</w:t>
      </w:r>
    </w:p>
    <w:p>
      <w:pPr>
        <w:adjustRightInd w:val="0"/>
        <w:snapToGrid w:val="0"/>
        <w:spacing w:line="360" w:lineRule="auto"/>
        <w:ind w:firstLine="480" w:firstLineChars="200"/>
        <w:rPr>
          <w:rFonts w:asciiTheme="minorEastAsia" w:hAnsiTheme="minorEastAsia" w:eastAsiaTheme="minorEastAsia"/>
          <w:sz w:val="24"/>
          <w:u w:val="single"/>
        </w:rPr>
      </w:pPr>
      <w:r>
        <w:rPr>
          <w:rFonts w:asciiTheme="minorEastAsia" w:hAnsiTheme="minorEastAsia" w:eastAsiaTheme="minorEastAsia"/>
          <w:sz w:val="24"/>
          <w:u w:val="single"/>
          <w:lang w:bidi="ar"/>
        </w:rPr>
        <w:t>技术支持服务热线    010-86483801</w:t>
      </w:r>
    </w:p>
    <w:p>
      <w:pPr>
        <w:widowControl/>
        <w:adjustRightInd w:val="0"/>
        <w:snapToGrid w:val="0"/>
        <w:spacing w:line="360" w:lineRule="auto"/>
        <w:ind w:firstLine="480" w:firstLineChars="200"/>
        <w:jc w:val="left"/>
        <w:rPr>
          <w:rFonts w:asciiTheme="minorEastAsia" w:hAnsiTheme="minorEastAsia" w:eastAsiaTheme="minorEastAsia"/>
          <w:sz w:val="24"/>
          <w:u w:val="single"/>
          <w:lang w:bidi="ar"/>
        </w:rPr>
      </w:pPr>
      <w:r>
        <w:rPr>
          <w:rFonts w:asciiTheme="minorEastAsia" w:hAnsiTheme="minorEastAsia" w:eastAsiaTheme="minorEastAsia"/>
          <w:sz w:val="24"/>
          <w:u w:val="single"/>
          <w:lang w:bidi="ar"/>
        </w:rPr>
        <w:t>办理CA认证证书</w:t>
      </w:r>
    </w:p>
    <w:p>
      <w:pPr>
        <w:widowControl/>
        <w:adjustRightInd w:val="0"/>
        <w:snapToGrid w:val="0"/>
        <w:spacing w:line="360" w:lineRule="auto"/>
        <w:ind w:firstLine="480" w:firstLineChars="200"/>
        <w:jc w:val="left"/>
        <w:rPr>
          <w:rFonts w:asciiTheme="minorEastAsia" w:hAnsiTheme="minorEastAsia" w:eastAsiaTheme="minorEastAsia"/>
          <w:sz w:val="24"/>
          <w:u w:val="single"/>
        </w:rPr>
      </w:pPr>
      <w:r>
        <w:rPr>
          <w:rFonts w:asciiTheme="minorEastAsia" w:hAnsiTheme="minorEastAsia" w:eastAsiaTheme="minorEastAsia"/>
          <w:sz w:val="24"/>
          <w:u w:val="single"/>
          <w:lang w:bidi="ar"/>
        </w:rPr>
        <w:t>供应商登录北京市政府采购电子交易平台查阅 “用户指南”—“操作指南”—“市场主体CA办理操作流程指引”，按照程序要求办理。</w:t>
      </w:r>
    </w:p>
    <w:p>
      <w:pPr>
        <w:adjustRightInd w:val="0"/>
        <w:snapToGrid w:val="0"/>
        <w:spacing w:line="360" w:lineRule="auto"/>
        <w:ind w:firstLine="480" w:firstLineChars="200"/>
        <w:rPr>
          <w:rFonts w:asciiTheme="minorEastAsia" w:hAnsiTheme="minorEastAsia" w:eastAsiaTheme="minorEastAsia"/>
          <w:sz w:val="24"/>
          <w:u w:val="single"/>
          <w:lang w:bidi="ar"/>
        </w:rPr>
      </w:pPr>
      <w:r>
        <w:rPr>
          <w:rFonts w:asciiTheme="minorEastAsia" w:hAnsiTheme="minorEastAsia" w:eastAsiaTheme="minorEastAsia"/>
          <w:sz w:val="24"/>
          <w:u w:val="single"/>
          <w:lang w:bidi="ar"/>
        </w:rPr>
        <w:t>注册</w:t>
      </w:r>
    </w:p>
    <w:p>
      <w:pPr>
        <w:adjustRightInd w:val="0"/>
        <w:snapToGrid w:val="0"/>
        <w:spacing w:line="360" w:lineRule="auto"/>
        <w:ind w:firstLine="480" w:firstLineChars="200"/>
        <w:rPr>
          <w:rFonts w:asciiTheme="minorEastAsia" w:hAnsiTheme="minorEastAsia" w:eastAsiaTheme="minorEastAsia"/>
          <w:sz w:val="24"/>
          <w:u w:val="single"/>
        </w:rPr>
      </w:pPr>
      <w:r>
        <w:rPr>
          <w:rFonts w:asciiTheme="minorEastAsia" w:hAnsiTheme="minorEastAsia" w:eastAsiaTheme="minorEastAsia"/>
          <w:sz w:val="24"/>
          <w:u w:val="single"/>
          <w:lang w:bidi="ar"/>
        </w:rPr>
        <w:t>供应商登录北京市政府采购电子交易平台“用户指南”—“操作指南”—“市场主体注册入库操作流程指引”进行自助注册绑定。</w:t>
      </w:r>
    </w:p>
    <w:p>
      <w:pPr>
        <w:widowControl/>
        <w:adjustRightInd w:val="0"/>
        <w:snapToGrid w:val="0"/>
        <w:spacing w:line="360" w:lineRule="auto"/>
        <w:ind w:firstLine="480" w:firstLineChars="200"/>
        <w:jc w:val="left"/>
        <w:rPr>
          <w:rFonts w:asciiTheme="minorEastAsia" w:hAnsiTheme="minorEastAsia" w:eastAsiaTheme="minorEastAsia"/>
          <w:sz w:val="24"/>
          <w:u w:val="single"/>
          <w:lang w:bidi="ar"/>
        </w:rPr>
      </w:pPr>
      <w:r>
        <w:rPr>
          <w:rFonts w:asciiTheme="minorEastAsia" w:hAnsiTheme="minorEastAsia" w:eastAsiaTheme="minorEastAsia"/>
          <w:sz w:val="24"/>
          <w:u w:val="single"/>
          <w:lang w:bidi="ar"/>
        </w:rPr>
        <w:t>驱动、客户端下载</w:t>
      </w:r>
    </w:p>
    <w:p>
      <w:pPr>
        <w:widowControl/>
        <w:adjustRightInd w:val="0"/>
        <w:snapToGrid w:val="0"/>
        <w:spacing w:line="360" w:lineRule="auto"/>
        <w:ind w:firstLine="480" w:firstLineChars="200"/>
        <w:jc w:val="left"/>
        <w:rPr>
          <w:rFonts w:asciiTheme="minorEastAsia" w:hAnsiTheme="minorEastAsia" w:eastAsiaTheme="minorEastAsia"/>
          <w:sz w:val="24"/>
          <w:u w:val="single"/>
        </w:rPr>
      </w:pPr>
      <w:r>
        <w:rPr>
          <w:rFonts w:asciiTheme="minorEastAsia" w:hAnsiTheme="minorEastAsia" w:eastAsiaTheme="minorEastAsia"/>
          <w:sz w:val="24"/>
          <w:u w:val="single"/>
          <w:lang w:bidi="ar"/>
        </w:rPr>
        <w:t>供应商登录北京市政府采购电子交易平台“用户指南”—“工具下载”—“招标采购系统文件驱动安装包”下载相关驱动。</w:t>
      </w:r>
    </w:p>
    <w:p>
      <w:pPr>
        <w:adjustRightInd w:val="0"/>
        <w:snapToGrid w:val="0"/>
        <w:spacing w:line="360" w:lineRule="auto"/>
        <w:ind w:firstLine="480" w:firstLineChars="200"/>
        <w:rPr>
          <w:rFonts w:asciiTheme="minorEastAsia" w:hAnsiTheme="minorEastAsia" w:eastAsiaTheme="minorEastAsia"/>
          <w:sz w:val="24"/>
          <w:u w:val="single"/>
          <w:lang w:bidi="ar"/>
        </w:rPr>
      </w:pPr>
      <w:r>
        <w:rPr>
          <w:rFonts w:asciiTheme="minorEastAsia" w:hAnsiTheme="minorEastAsia" w:eastAsiaTheme="minorEastAsia"/>
          <w:sz w:val="24"/>
          <w:u w:val="single"/>
          <w:lang w:bidi="ar"/>
        </w:rPr>
        <w:t>供应商登录北京市政府采购电子交易平台“用户指南”—“工具下载”—“投标文件编制工具”下载相关客户端。</w:t>
      </w:r>
    </w:p>
    <w:p>
      <w:pPr>
        <w:adjustRightInd w:val="0"/>
        <w:snapToGrid w:val="0"/>
        <w:spacing w:line="360" w:lineRule="auto"/>
        <w:ind w:firstLine="480" w:firstLineChars="200"/>
        <w:rPr>
          <w:rFonts w:asciiTheme="minorEastAsia" w:hAnsiTheme="minorEastAsia" w:eastAsiaTheme="minorEastAsia"/>
          <w:sz w:val="24"/>
          <w:u w:val="single"/>
          <w:lang w:bidi="ar"/>
        </w:rPr>
      </w:pPr>
      <w:r>
        <w:rPr>
          <w:rFonts w:asciiTheme="minorEastAsia" w:hAnsiTheme="minorEastAsia" w:eastAsiaTheme="minorEastAsia"/>
          <w:sz w:val="24"/>
          <w:u w:val="single"/>
          <w:lang w:bidi="ar"/>
        </w:rPr>
        <w:t>获取电子招标文件</w:t>
      </w:r>
    </w:p>
    <w:p>
      <w:pPr>
        <w:spacing w:line="360" w:lineRule="auto"/>
        <w:ind w:left="465"/>
        <w:rPr>
          <w:rFonts w:asciiTheme="minorEastAsia" w:hAnsiTheme="minorEastAsia" w:eastAsiaTheme="minorEastAsia"/>
          <w:sz w:val="24"/>
        </w:rPr>
      </w:pPr>
      <w:r>
        <w:rPr>
          <w:rFonts w:asciiTheme="minorEastAsia" w:hAnsiTheme="minorEastAsia" w:eastAsiaTheme="minorEastAsia"/>
          <w:sz w:val="24"/>
          <w:u w:val="single"/>
          <w:lang w:bidi="ar"/>
        </w:rPr>
        <w:t>供应商持CA数字认证证书登录北京市政府采购电子交易平台获取电子</w:t>
      </w:r>
      <w:r>
        <w:rPr>
          <w:rFonts w:hint="eastAsia" w:asciiTheme="minorEastAsia" w:hAnsiTheme="minorEastAsia" w:eastAsiaTheme="minorEastAsia"/>
          <w:sz w:val="24"/>
          <w:u w:val="single"/>
          <w:lang w:bidi="ar"/>
        </w:rPr>
        <w:t>竞争性磋商</w:t>
      </w:r>
      <w:r>
        <w:rPr>
          <w:rFonts w:asciiTheme="minorEastAsia" w:hAnsiTheme="minorEastAsia" w:eastAsiaTheme="minorEastAsia"/>
          <w:sz w:val="24"/>
          <w:u w:val="single"/>
          <w:lang w:bidi="ar"/>
        </w:rPr>
        <w:t>文件。未在规定期限内通过北京市政府采购电子交易平台获取</w:t>
      </w:r>
      <w:r>
        <w:rPr>
          <w:rFonts w:hint="eastAsia" w:asciiTheme="minorEastAsia" w:hAnsiTheme="minorEastAsia" w:eastAsiaTheme="minorEastAsia"/>
          <w:sz w:val="24"/>
          <w:u w:val="single"/>
          <w:lang w:bidi="ar"/>
        </w:rPr>
        <w:t>竞争性磋商文件</w:t>
      </w:r>
      <w:r>
        <w:rPr>
          <w:rFonts w:asciiTheme="minorEastAsia" w:hAnsiTheme="minorEastAsia" w:eastAsiaTheme="minorEastAsia"/>
          <w:sz w:val="24"/>
          <w:u w:val="single"/>
          <w:lang w:bidi="ar"/>
        </w:rPr>
        <w:t>的</w:t>
      </w:r>
      <w:r>
        <w:rPr>
          <w:rFonts w:hint="eastAsia" w:asciiTheme="minorEastAsia" w:hAnsiTheme="minorEastAsia" w:eastAsiaTheme="minorEastAsia"/>
          <w:b/>
          <w:sz w:val="24"/>
          <w:u w:val="single"/>
          <w:lang w:bidi="ar"/>
        </w:rPr>
        <w:t>响应</w:t>
      </w:r>
      <w:r>
        <w:rPr>
          <w:rFonts w:asciiTheme="minorEastAsia" w:hAnsiTheme="minorEastAsia" w:eastAsiaTheme="minorEastAsia"/>
          <w:b/>
          <w:sz w:val="24"/>
          <w:u w:val="single"/>
          <w:lang w:bidi="ar"/>
        </w:rPr>
        <w:t>无效</w:t>
      </w:r>
      <w:r>
        <w:rPr>
          <w:rFonts w:asciiTheme="minorEastAsia" w:hAnsiTheme="minorEastAsia" w:eastAsiaTheme="minorEastAsia"/>
          <w:sz w:val="24"/>
          <w:u w:val="single"/>
          <w:lang w:bidi="ar"/>
        </w:rPr>
        <w:t>。</w:t>
      </w:r>
    </w:p>
    <w:p>
      <w:pPr>
        <w:spacing w:line="360" w:lineRule="auto"/>
        <w:ind w:firstLine="480" w:firstLineChars="200"/>
        <w:rPr>
          <w:rFonts w:asciiTheme="minorEastAsia" w:hAnsiTheme="minorEastAsia" w:eastAsiaTheme="minorEastAsia"/>
          <w:sz w:val="24"/>
          <w:lang w:bidi="ar"/>
        </w:rPr>
      </w:pPr>
      <w:r>
        <w:rPr>
          <w:rFonts w:asciiTheme="minorEastAsia" w:hAnsiTheme="minorEastAsia" w:eastAsiaTheme="minorEastAsia"/>
          <w:sz w:val="24"/>
        </w:rPr>
        <w:t>2.</w:t>
      </w:r>
      <w:bookmarkStart w:id="28" w:name="_Hlk140953214"/>
      <w:r>
        <w:rPr>
          <w:rFonts w:asciiTheme="minorEastAsia" w:hAnsiTheme="minorEastAsia" w:eastAsiaTheme="minorEastAsia"/>
          <w:sz w:val="24"/>
          <w:lang w:bidi="ar"/>
        </w:rPr>
        <w:t xml:space="preserve"> 竞争性磋商文件</w:t>
      </w:r>
      <w:bookmarkEnd w:id="28"/>
      <w:r>
        <w:rPr>
          <w:rFonts w:hint="eastAsia" w:asciiTheme="minorEastAsia" w:hAnsiTheme="minorEastAsia" w:eastAsiaTheme="minorEastAsia"/>
          <w:sz w:val="24"/>
          <w:lang w:bidi="ar"/>
        </w:rPr>
        <w:t>的获取与递交</w:t>
      </w:r>
    </w:p>
    <w:p>
      <w:pPr>
        <w:adjustRightInd w:val="0"/>
        <w:snapToGrid w:val="0"/>
        <w:spacing w:line="360" w:lineRule="auto"/>
        <w:ind w:firstLine="480" w:firstLineChars="200"/>
        <w:rPr>
          <w:rFonts w:asciiTheme="minorEastAsia" w:hAnsiTheme="minorEastAsia" w:eastAsiaTheme="minorEastAsia"/>
          <w:sz w:val="24"/>
          <w:lang w:bidi="ar"/>
        </w:rPr>
      </w:pPr>
      <w:r>
        <w:rPr>
          <w:rFonts w:asciiTheme="minorEastAsia" w:hAnsiTheme="minorEastAsia" w:eastAsiaTheme="minorEastAsia"/>
          <w:sz w:val="24"/>
          <w:lang w:bidi="ar"/>
        </w:rPr>
        <w:t>2.1 获取竞争性磋商文件</w:t>
      </w:r>
    </w:p>
    <w:p>
      <w:pPr>
        <w:adjustRightInd w:val="0"/>
        <w:snapToGrid w:val="0"/>
        <w:spacing w:line="360" w:lineRule="auto"/>
        <w:ind w:firstLine="480" w:firstLineChars="200"/>
        <w:rPr>
          <w:rFonts w:asciiTheme="minorEastAsia" w:hAnsiTheme="minorEastAsia" w:eastAsiaTheme="minorEastAsia"/>
          <w:sz w:val="24"/>
          <w:lang w:bidi="ar"/>
        </w:rPr>
      </w:pPr>
      <w:r>
        <w:rPr>
          <w:rFonts w:asciiTheme="minorEastAsia" w:hAnsiTheme="minorEastAsia" w:eastAsiaTheme="minorEastAsia"/>
          <w:sz w:val="24"/>
          <w:lang w:bidi="ar"/>
        </w:rPr>
        <w:t>供应商</w:t>
      </w:r>
      <w:r>
        <w:rPr>
          <w:rFonts w:hint="eastAsia" w:asciiTheme="minorEastAsia" w:hAnsiTheme="minorEastAsia" w:eastAsiaTheme="minorEastAsia"/>
          <w:sz w:val="24"/>
          <w:lang w:bidi="ar"/>
        </w:rPr>
        <w:t>按上述要求到指定地点</w:t>
      </w:r>
      <w:r>
        <w:rPr>
          <w:rFonts w:asciiTheme="minorEastAsia" w:hAnsiTheme="minorEastAsia" w:eastAsiaTheme="minorEastAsia"/>
          <w:sz w:val="24"/>
          <w:lang w:bidi="ar"/>
        </w:rPr>
        <w:t>获取竞争性磋商文件。未在规定期限内获取竞争性磋商文件的</w:t>
      </w:r>
      <w:r>
        <w:rPr>
          <w:rFonts w:asciiTheme="minorEastAsia" w:hAnsiTheme="minorEastAsia" w:eastAsiaTheme="minorEastAsia"/>
          <w:b/>
          <w:sz w:val="24"/>
          <w:lang w:bidi="ar"/>
        </w:rPr>
        <w:t>响应无效</w:t>
      </w:r>
      <w:r>
        <w:rPr>
          <w:rFonts w:asciiTheme="minorEastAsia" w:hAnsiTheme="minorEastAsia" w:eastAsiaTheme="minorEastAsia"/>
          <w:sz w:val="24"/>
          <w:lang w:bidi="ar"/>
        </w:rPr>
        <w:t>。</w:t>
      </w:r>
    </w:p>
    <w:p>
      <w:pPr>
        <w:adjustRightInd w:val="0"/>
        <w:snapToGrid w:val="0"/>
        <w:spacing w:line="360" w:lineRule="auto"/>
        <w:ind w:firstLine="480" w:firstLineChars="200"/>
        <w:rPr>
          <w:rFonts w:asciiTheme="minorEastAsia" w:hAnsiTheme="minorEastAsia" w:eastAsiaTheme="minorEastAsia"/>
          <w:sz w:val="24"/>
          <w:lang w:bidi="ar"/>
        </w:rPr>
      </w:pPr>
      <w:r>
        <w:rPr>
          <w:rFonts w:asciiTheme="minorEastAsia" w:hAnsiTheme="minorEastAsia" w:eastAsiaTheme="minorEastAsia"/>
          <w:sz w:val="24"/>
          <w:lang w:bidi="ar"/>
        </w:rPr>
        <w:t>2.2编制</w:t>
      </w:r>
      <w:r>
        <w:rPr>
          <w:rFonts w:hint="eastAsia" w:asciiTheme="minorEastAsia" w:hAnsiTheme="minorEastAsia" w:eastAsiaTheme="minorEastAsia"/>
          <w:sz w:val="24"/>
          <w:lang w:bidi="ar"/>
        </w:rPr>
        <w:t>纸质</w:t>
      </w:r>
      <w:r>
        <w:rPr>
          <w:rFonts w:asciiTheme="minorEastAsia" w:hAnsiTheme="minorEastAsia" w:eastAsiaTheme="minorEastAsia"/>
          <w:sz w:val="24"/>
          <w:lang w:bidi="ar"/>
        </w:rPr>
        <w:t>响应文件</w:t>
      </w:r>
    </w:p>
    <w:p>
      <w:pPr>
        <w:adjustRightInd w:val="0"/>
        <w:snapToGrid w:val="0"/>
        <w:spacing w:line="360" w:lineRule="auto"/>
        <w:ind w:firstLine="480" w:firstLineChars="200"/>
        <w:rPr>
          <w:rFonts w:asciiTheme="minorEastAsia" w:hAnsiTheme="minorEastAsia" w:eastAsiaTheme="minorEastAsia"/>
          <w:sz w:val="24"/>
          <w:lang w:bidi="ar"/>
        </w:rPr>
      </w:pPr>
      <w:r>
        <w:rPr>
          <w:rFonts w:asciiTheme="minorEastAsia" w:hAnsiTheme="minorEastAsia" w:eastAsiaTheme="minorEastAsia"/>
          <w:sz w:val="24"/>
          <w:lang w:bidi="ar"/>
        </w:rPr>
        <w:t>供应商应</w:t>
      </w:r>
      <w:r>
        <w:rPr>
          <w:rFonts w:hint="eastAsia" w:asciiTheme="minorEastAsia" w:hAnsiTheme="minorEastAsia" w:eastAsiaTheme="minorEastAsia"/>
          <w:sz w:val="24"/>
          <w:lang w:bidi="ar"/>
        </w:rPr>
        <w:t>提交纸质响应文件</w:t>
      </w:r>
      <w:r>
        <w:rPr>
          <w:rFonts w:asciiTheme="minorEastAsia" w:hAnsiTheme="minorEastAsia" w:eastAsiaTheme="minorEastAsia"/>
          <w:sz w:val="24"/>
          <w:lang w:bidi="ar"/>
        </w:rPr>
        <w:t>，供应商</w:t>
      </w:r>
      <w:r>
        <w:rPr>
          <w:rFonts w:hint="eastAsia" w:asciiTheme="minorEastAsia" w:hAnsiTheme="minorEastAsia" w:eastAsiaTheme="minorEastAsia"/>
          <w:sz w:val="24"/>
          <w:lang w:bidi="ar"/>
        </w:rPr>
        <w:t>纸质版</w:t>
      </w:r>
      <w:r>
        <w:rPr>
          <w:rFonts w:asciiTheme="minorEastAsia" w:hAnsiTheme="minorEastAsia" w:eastAsiaTheme="minorEastAsia"/>
          <w:sz w:val="24"/>
          <w:lang w:bidi="ar"/>
        </w:rPr>
        <w:t>响应文件需要</w:t>
      </w:r>
      <w:r>
        <w:rPr>
          <w:rFonts w:hint="eastAsia" w:asciiTheme="minorEastAsia" w:hAnsiTheme="minorEastAsia" w:eastAsiaTheme="minorEastAsia"/>
          <w:sz w:val="24"/>
          <w:lang w:bidi="ar"/>
        </w:rPr>
        <w:t>按照竞争性磋商文件要求签字盖章</w:t>
      </w:r>
      <w:r>
        <w:rPr>
          <w:rFonts w:asciiTheme="minorEastAsia" w:hAnsiTheme="minorEastAsia" w:eastAsiaTheme="minorEastAsia"/>
          <w:sz w:val="24"/>
          <w:lang w:bidi="ar"/>
        </w:rPr>
        <w:t>。</w:t>
      </w:r>
    </w:p>
    <w:p>
      <w:pPr>
        <w:widowControl/>
        <w:spacing w:line="360" w:lineRule="auto"/>
        <w:ind w:firstLine="480" w:firstLineChars="200"/>
        <w:jc w:val="left"/>
        <w:rPr>
          <w:rFonts w:asciiTheme="minorEastAsia" w:hAnsiTheme="minorEastAsia" w:eastAsiaTheme="minorEastAsia"/>
          <w:sz w:val="24"/>
          <w:lang w:val="zh-TW" w:bidi="ar"/>
        </w:rPr>
      </w:pPr>
      <w:r>
        <w:rPr>
          <w:rFonts w:asciiTheme="minorEastAsia" w:hAnsiTheme="minorEastAsia" w:eastAsiaTheme="minorEastAsia"/>
          <w:sz w:val="24"/>
          <w:lang w:val="zh-TW" w:eastAsia="zh-TW" w:bidi="ar"/>
        </w:rPr>
        <w:t>2.3</w:t>
      </w:r>
      <w:r>
        <w:rPr>
          <w:rFonts w:asciiTheme="minorEastAsia" w:hAnsiTheme="minorEastAsia" w:eastAsiaTheme="minorEastAsia"/>
          <w:sz w:val="24"/>
          <w:lang w:val="zh-TW" w:bidi="ar"/>
        </w:rPr>
        <w:t>递交</w:t>
      </w:r>
      <w:r>
        <w:rPr>
          <w:rFonts w:hint="eastAsia" w:asciiTheme="minorEastAsia" w:hAnsiTheme="minorEastAsia" w:eastAsiaTheme="minorEastAsia"/>
          <w:sz w:val="24"/>
          <w:lang w:val="zh-TW" w:bidi="ar"/>
        </w:rPr>
        <w:t>纸质</w:t>
      </w:r>
      <w:r>
        <w:rPr>
          <w:rFonts w:asciiTheme="minorEastAsia" w:hAnsiTheme="minorEastAsia" w:eastAsiaTheme="minorEastAsia"/>
          <w:sz w:val="24"/>
          <w:lang w:val="zh-TW" w:bidi="ar"/>
        </w:rPr>
        <w:t>响应文件</w:t>
      </w:r>
    </w:p>
    <w:p>
      <w:pPr>
        <w:widowControl/>
        <w:spacing w:line="360" w:lineRule="auto"/>
        <w:ind w:firstLine="480" w:firstLineChars="200"/>
        <w:jc w:val="left"/>
        <w:rPr>
          <w:rFonts w:asciiTheme="minorEastAsia" w:hAnsiTheme="minorEastAsia" w:eastAsiaTheme="minorEastAsia"/>
          <w:sz w:val="24"/>
          <w:lang w:bidi="ar"/>
        </w:rPr>
      </w:pPr>
      <w:r>
        <w:rPr>
          <w:rFonts w:asciiTheme="minorEastAsia" w:hAnsiTheme="minorEastAsia" w:eastAsiaTheme="minorEastAsia"/>
          <w:sz w:val="24"/>
          <w:lang w:bidi="ar"/>
        </w:rPr>
        <w:t>供应商应于</w:t>
      </w:r>
      <w:r>
        <w:rPr>
          <w:rFonts w:asciiTheme="minorEastAsia" w:hAnsiTheme="minorEastAsia" w:eastAsiaTheme="minorEastAsia"/>
          <w:sz w:val="24"/>
        </w:rPr>
        <w:t>响应文件提交</w:t>
      </w:r>
      <w:r>
        <w:rPr>
          <w:rFonts w:asciiTheme="minorEastAsia" w:hAnsiTheme="minorEastAsia" w:eastAsiaTheme="minorEastAsia"/>
          <w:sz w:val="24"/>
          <w:lang w:bidi="ar"/>
        </w:rPr>
        <w:t>截止时间前在</w:t>
      </w:r>
      <w:r>
        <w:rPr>
          <w:rFonts w:hint="eastAsia" w:asciiTheme="minorEastAsia" w:hAnsiTheme="minorEastAsia" w:eastAsiaTheme="minorEastAsia"/>
          <w:sz w:val="24"/>
          <w:u w:val="single"/>
          <w:lang w:bidi="ar"/>
        </w:rPr>
        <w:t>北京市海淀区万柳光大西园六号楼0188</w:t>
      </w:r>
      <w:r>
        <w:rPr>
          <w:rFonts w:hint="eastAsia" w:asciiTheme="minorEastAsia" w:hAnsiTheme="minorEastAsia" w:eastAsiaTheme="minorEastAsia"/>
          <w:snapToGrid w:val="0"/>
          <w:sz w:val="24"/>
          <w:u w:val="single"/>
        </w:rPr>
        <w:t>（北京科技园拍卖招标有限公司）</w:t>
      </w:r>
      <w:r>
        <w:rPr>
          <w:rFonts w:hint="eastAsia" w:asciiTheme="minorEastAsia" w:hAnsiTheme="minorEastAsia" w:eastAsiaTheme="minorEastAsia"/>
          <w:sz w:val="24"/>
          <w:u w:val="single"/>
          <w:lang w:bidi="ar"/>
        </w:rPr>
        <w:t>会议室</w:t>
      </w:r>
      <w:r>
        <w:rPr>
          <w:rFonts w:asciiTheme="minorEastAsia" w:hAnsiTheme="minorEastAsia" w:eastAsiaTheme="minorEastAsia"/>
          <w:sz w:val="24"/>
          <w:lang w:bidi="ar"/>
        </w:rPr>
        <w:t>提交</w:t>
      </w:r>
      <w:r>
        <w:rPr>
          <w:rFonts w:hint="eastAsia" w:asciiTheme="minorEastAsia" w:hAnsiTheme="minorEastAsia" w:eastAsiaTheme="minorEastAsia"/>
          <w:sz w:val="24"/>
          <w:lang w:bidi="ar"/>
        </w:rPr>
        <w:t>纸质版</w:t>
      </w:r>
      <w:r>
        <w:rPr>
          <w:rFonts w:asciiTheme="minorEastAsia" w:hAnsiTheme="minorEastAsia" w:eastAsiaTheme="minorEastAsia"/>
          <w:sz w:val="24"/>
          <w:lang w:bidi="ar"/>
        </w:rPr>
        <w:t>响应文件。</w:t>
      </w:r>
    </w:p>
    <w:p>
      <w:pPr>
        <w:spacing w:line="360" w:lineRule="auto"/>
        <w:ind w:firstLine="480" w:firstLineChars="200"/>
        <w:rPr>
          <w:rFonts w:asciiTheme="minorEastAsia" w:hAnsiTheme="minorEastAsia" w:eastAsiaTheme="minorEastAsia"/>
          <w:sz w:val="24"/>
          <w:lang w:eastAsia="zh-TW"/>
        </w:rPr>
      </w:pPr>
      <w:r>
        <w:rPr>
          <w:rFonts w:asciiTheme="minorEastAsia" w:hAnsiTheme="minorEastAsia" w:eastAsiaTheme="minorEastAsia"/>
          <w:sz w:val="24"/>
          <w:lang w:val="zh-TW" w:eastAsia="zh-TW" w:bidi="ar"/>
        </w:rPr>
        <w:t>2</w:t>
      </w:r>
      <w:r>
        <w:rPr>
          <w:rFonts w:asciiTheme="minorEastAsia" w:hAnsiTheme="minorEastAsia" w:eastAsiaTheme="minorEastAsia"/>
          <w:sz w:val="24"/>
          <w:lang w:val="zh-TW" w:bidi="ar"/>
        </w:rPr>
        <w:t>.</w:t>
      </w:r>
      <w:r>
        <w:rPr>
          <w:rFonts w:asciiTheme="minorEastAsia" w:hAnsiTheme="minorEastAsia" w:eastAsiaTheme="minorEastAsia"/>
          <w:sz w:val="24"/>
          <w:lang w:val="zh-TW" w:eastAsia="zh-TW" w:bidi="ar"/>
        </w:rPr>
        <w:t xml:space="preserve">4 </w:t>
      </w:r>
      <w:r>
        <w:rPr>
          <w:rFonts w:asciiTheme="minorEastAsia" w:hAnsiTheme="minorEastAsia" w:eastAsiaTheme="minorEastAsia"/>
          <w:sz w:val="24"/>
          <w:lang w:val="zh-TW" w:bidi="ar"/>
        </w:rPr>
        <w:t>开启响应文件</w:t>
      </w:r>
    </w:p>
    <w:p>
      <w:pPr>
        <w:spacing w:line="360" w:lineRule="auto"/>
        <w:ind w:firstLine="480" w:firstLineChars="200"/>
        <w:rPr>
          <w:rFonts w:asciiTheme="minorEastAsia" w:hAnsiTheme="minorEastAsia" w:eastAsiaTheme="minorEastAsia"/>
          <w:sz w:val="24"/>
          <w:lang w:bidi="ar"/>
        </w:rPr>
      </w:pPr>
      <w:r>
        <w:rPr>
          <w:rFonts w:asciiTheme="minorEastAsia" w:hAnsiTheme="minorEastAsia" w:eastAsiaTheme="minorEastAsia"/>
          <w:sz w:val="24"/>
        </w:rPr>
        <w:t>供应商于</w:t>
      </w:r>
      <w:r>
        <w:rPr>
          <w:rFonts w:asciiTheme="minorEastAsia" w:hAnsiTheme="minorEastAsia" w:eastAsiaTheme="minorEastAsia"/>
          <w:sz w:val="24"/>
          <w:lang w:val="zh-TW" w:bidi="ar"/>
        </w:rPr>
        <w:t>磋商文件规定的开启时间</w:t>
      </w:r>
      <w:r>
        <w:rPr>
          <w:rFonts w:hint="eastAsia" w:asciiTheme="minorEastAsia" w:hAnsiTheme="minorEastAsia" w:eastAsiaTheme="minorEastAsia"/>
          <w:sz w:val="24"/>
          <w:lang w:val="zh-TW" w:bidi="ar"/>
        </w:rPr>
        <w:t>前</w:t>
      </w:r>
      <w:r>
        <w:rPr>
          <w:rFonts w:asciiTheme="minorEastAsia" w:hAnsiTheme="minorEastAsia" w:eastAsiaTheme="minorEastAsia"/>
          <w:sz w:val="24"/>
          <w:lang w:val="zh-TW" w:bidi="ar"/>
        </w:rPr>
        <w:t>、在开启地点</w:t>
      </w:r>
      <w:r>
        <w:rPr>
          <w:rFonts w:hint="eastAsia" w:asciiTheme="minorEastAsia" w:hAnsiTheme="minorEastAsia" w:eastAsiaTheme="minorEastAsia"/>
          <w:sz w:val="24"/>
          <w:lang w:val="zh-TW" w:bidi="ar"/>
        </w:rPr>
        <w:t>递交响应文件</w:t>
      </w:r>
      <w:r>
        <w:rPr>
          <w:rFonts w:asciiTheme="minorEastAsia" w:hAnsiTheme="minorEastAsia" w:eastAsiaTheme="minorEastAsia"/>
          <w:sz w:val="24"/>
          <w:lang w:bidi="ar"/>
        </w:rPr>
        <w:t>。</w:t>
      </w:r>
    </w:p>
    <w:p>
      <w:pPr>
        <w:spacing w:line="360" w:lineRule="auto"/>
        <w:ind w:firstLine="480" w:firstLineChars="200"/>
        <w:rPr>
          <w:rFonts w:asciiTheme="minorEastAsia" w:hAnsiTheme="minorEastAsia" w:eastAsiaTheme="minorEastAsia"/>
          <w:sz w:val="24"/>
        </w:rPr>
      </w:pPr>
    </w:p>
    <w:p>
      <w:pPr>
        <w:pStyle w:val="3"/>
        <w:spacing w:before="0" w:line="360" w:lineRule="auto"/>
        <w:jc w:val="left"/>
        <w:rPr>
          <w:rFonts w:asciiTheme="minorEastAsia" w:hAnsiTheme="minorEastAsia" w:eastAsiaTheme="minorEastAsia"/>
          <w:sz w:val="24"/>
          <w:szCs w:val="24"/>
        </w:rPr>
      </w:pPr>
      <w:bookmarkStart w:id="29" w:name="_Toc28359085"/>
      <w:bookmarkStart w:id="30" w:name="_Toc35393796"/>
      <w:bookmarkStart w:id="31" w:name="_Toc35393627"/>
      <w:bookmarkStart w:id="32" w:name="_Toc28359008"/>
      <w:r>
        <w:rPr>
          <w:rFonts w:asciiTheme="minorEastAsia" w:hAnsiTheme="minorEastAsia" w:eastAsiaTheme="minorEastAsia"/>
          <w:sz w:val="24"/>
          <w:szCs w:val="24"/>
        </w:rPr>
        <w:t>八、对本项目提出询问，请按以下方式联系。</w:t>
      </w:r>
      <w:bookmarkEnd w:id="29"/>
      <w:bookmarkEnd w:id="30"/>
      <w:bookmarkEnd w:id="31"/>
      <w:bookmarkEnd w:id="32"/>
    </w:p>
    <w:p>
      <w:pPr>
        <w:widowControl/>
        <w:spacing w:line="360" w:lineRule="auto"/>
        <w:jc w:val="left"/>
        <w:rPr>
          <w:rFonts w:asciiTheme="minorEastAsia" w:hAnsiTheme="minorEastAsia" w:eastAsiaTheme="minorEastAsia"/>
          <w:b/>
          <w:sz w:val="24"/>
        </w:rPr>
      </w:pPr>
      <w:r>
        <w:rPr>
          <w:rFonts w:asciiTheme="minorEastAsia" w:hAnsiTheme="minorEastAsia" w:eastAsiaTheme="minorEastAsia"/>
          <w:sz w:val="24"/>
        </w:rPr>
        <w:t>　　　</w:t>
      </w:r>
      <w:r>
        <w:rPr>
          <w:rFonts w:asciiTheme="minorEastAsia" w:hAnsiTheme="minorEastAsia" w:eastAsiaTheme="minorEastAsia"/>
          <w:b/>
          <w:sz w:val="24"/>
        </w:rPr>
        <w:t>1.采购人信息</w:t>
      </w:r>
    </w:p>
    <w:p>
      <w:pPr>
        <w:spacing w:line="360" w:lineRule="auto"/>
        <w:ind w:left="1079" w:leftChars="371" w:hanging="300" w:hangingChars="125"/>
        <w:jc w:val="left"/>
        <w:rPr>
          <w:rFonts w:asciiTheme="minorEastAsia" w:hAnsiTheme="minorEastAsia" w:eastAsiaTheme="minorEastAsia"/>
          <w:sz w:val="24"/>
          <w:u w:val="single"/>
        </w:rPr>
      </w:pPr>
      <w:bookmarkStart w:id="33" w:name="_Toc28359009"/>
      <w:bookmarkStart w:id="34" w:name="_Toc28359086"/>
      <w:r>
        <w:rPr>
          <w:rFonts w:asciiTheme="minorEastAsia" w:hAnsiTheme="minorEastAsia" w:eastAsiaTheme="minorEastAsia"/>
          <w:sz w:val="24"/>
        </w:rPr>
        <w:t>名    称：</w:t>
      </w:r>
      <w:r>
        <w:rPr>
          <w:rFonts w:hint="eastAsia" w:asciiTheme="minorEastAsia" w:hAnsiTheme="minorEastAsia" w:eastAsiaTheme="minorEastAsia"/>
          <w:sz w:val="24"/>
          <w:u w:val="single"/>
        </w:rPr>
        <w:t>北京市规划和自然资源委员会石景山分局</w:t>
      </w:r>
    </w:p>
    <w:p>
      <w:pPr>
        <w:spacing w:line="360" w:lineRule="auto"/>
        <w:ind w:left="1079" w:leftChars="371" w:hanging="300" w:hangingChars="125"/>
        <w:jc w:val="left"/>
        <w:rPr>
          <w:rFonts w:asciiTheme="minorEastAsia" w:hAnsiTheme="minorEastAsia" w:eastAsiaTheme="minorEastAsia"/>
          <w:sz w:val="24"/>
          <w:highlight w:val="yellow"/>
        </w:rPr>
      </w:pPr>
      <w:r>
        <w:rPr>
          <w:rFonts w:asciiTheme="minorEastAsia" w:hAnsiTheme="minorEastAsia" w:eastAsiaTheme="minorEastAsia"/>
          <w:sz w:val="24"/>
        </w:rPr>
        <w:t>地    址：</w:t>
      </w:r>
      <w:r>
        <w:rPr>
          <w:rFonts w:hint="eastAsia" w:asciiTheme="minorEastAsia" w:hAnsiTheme="minorEastAsia" w:eastAsiaTheme="minorEastAsia"/>
          <w:sz w:val="24"/>
          <w:u w:val="single"/>
        </w:rPr>
        <w:t>北京石景山区八角街道八角南路9号</w:t>
      </w:r>
    </w:p>
    <w:p>
      <w:pPr>
        <w:spacing w:line="360" w:lineRule="auto"/>
        <w:ind w:left="1079" w:leftChars="371" w:hanging="300" w:hangingChars="125"/>
        <w:jc w:val="left"/>
        <w:rPr>
          <w:rFonts w:asciiTheme="minorEastAsia" w:hAnsiTheme="minorEastAsia" w:eastAsiaTheme="minorEastAsia"/>
          <w:sz w:val="24"/>
          <w:u w:val="single"/>
        </w:rPr>
      </w:pPr>
      <w:r>
        <w:rPr>
          <w:rFonts w:asciiTheme="minorEastAsia" w:hAnsiTheme="minorEastAsia" w:eastAsiaTheme="minorEastAsia"/>
          <w:sz w:val="24"/>
        </w:rPr>
        <w:t>联系方式：</w:t>
      </w:r>
      <w:r>
        <w:rPr>
          <w:rFonts w:asciiTheme="minorEastAsia" w:hAnsiTheme="minorEastAsia" w:eastAsiaTheme="minorEastAsia"/>
          <w:sz w:val="24"/>
          <w:u w:val="single"/>
        </w:rPr>
        <w:t>68868340</w:t>
      </w:r>
    </w:p>
    <w:p>
      <w:pPr>
        <w:spacing w:line="360" w:lineRule="auto"/>
        <w:ind w:left="1078" w:leftChars="371" w:hanging="299" w:hangingChars="124"/>
        <w:jc w:val="left"/>
        <w:rPr>
          <w:rFonts w:asciiTheme="minorEastAsia" w:hAnsiTheme="minorEastAsia" w:eastAsiaTheme="minorEastAsia"/>
          <w:b/>
          <w:sz w:val="24"/>
        </w:rPr>
      </w:pPr>
      <w:r>
        <w:rPr>
          <w:rFonts w:asciiTheme="minorEastAsia" w:hAnsiTheme="minorEastAsia" w:eastAsiaTheme="minorEastAsia"/>
          <w:b/>
          <w:sz w:val="24"/>
        </w:rPr>
        <w:t>2.采购代理机构信息</w:t>
      </w:r>
      <w:bookmarkEnd w:id="33"/>
      <w:bookmarkEnd w:id="34"/>
    </w:p>
    <w:p>
      <w:pPr>
        <w:spacing w:line="360" w:lineRule="auto"/>
        <w:ind w:left="1079" w:leftChars="371" w:hanging="300" w:hangingChars="125"/>
        <w:jc w:val="left"/>
        <w:rPr>
          <w:rFonts w:asciiTheme="minorEastAsia" w:hAnsiTheme="minorEastAsia" w:eastAsiaTheme="minorEastAsia"/>
          <w:sz w:val="24"/>
        </w:rPr>
      </w:pPr>
      <w:bookmarkStart w:id="35" w:name="_Toc28359087"/>
      <w:bookmarkStart w:id="36" w:name="_Toc28359010"/>
      <w:r>
        <w:rPr>
          <w:rFonts w:asciiTheme="minorEastAsia" w:hAnsiTheme="minorEastAsia" w:eastAsiaTheme="minorEastAsia"/>
          <w:sz w:val="24"/>
        </w:rPr>
        <w:t>名    称：</w:t>
      </w:r>
      <w:r>
        <w:rPr>
          <w:rFonts w:hint="eastAsia" w:asciiTheme="minorEastAsia" w:hAnsiTheme="minorEastAsia" w:eastAsiaTheme="minorEastAsia"/>
          <w:sz w:val="24"/>
          <w:u w:val="single"/>
        </w:rPr>
        <w:t>北京科技园拍卖招标有限公司</w:t>
      </w:r>
    </w:p>
    <w:p>
      <w:pPr>
        <w:spacing w:line="360" w:lineRule="auto"/>
        <w:ind w:left="1079" w:leftChars="371" w:hanging="300" w:hangingChars="125"/>
        <w:jc w:val="left"/>
        <w:rPr>
          <w:rFonts w:asciiTheme="minorEastAsia" w:hAnsiTheme="minorEastAsia" w:eastAsiaTheme="minorEastAsia"/>
          <w:sz w:val="24"/>
        </w:rPr>
      </w:pPr>
      <w:r>
        <w:rPr>
          <w:rFonts w:asciiTheme="minorEastAsia" w:hAnsiTheme="minorEastAsia" w:eastAsiaTheme="minorEastAsia"/>
          <w:sz w:val="24"/>
        </w:rPr>
        <w:t>地    址：</w:t>
      </w:r>
      <w:r>
        <w:rPr>
          <w:rFonts w:hint="eastAsia" w:asciiTheme="minorEastAsia" w:hAnsiTheme="minorEastAsia" w:eastAsiaTheme="minorEastAsia"/>
          <w:sz w:val="24"/>
          <w:u w:val="single"/>
          <w:lang w:bidi="ar"/>
        </w:rPr>
        <w:t>北京市海淀区万柳光大西园六号楼0188</w:t>
      </w:r>
    </w:p>
    <w:p>
      <w:pPr>
        <w:pStyle w:val="31"/>
        <w:spacing w:line="360" w:lineRule="auto"/>
        <w:ind w:firstLine="720" w:firstLineChars="300"/>
        <w:rPr>
          <w:rFonts w:hint="default" w:asciiTheme="minorEastAsia" w:hAnsiTheme="minorEastAsia" w:eastAsiaTheme="minorEastAsia"/>
          <w:sz w:val="24"/>
          <w:szCs w:val="24"/>
        </w:rPr>
      </w:pPr>
      <w:r>
        <w:rPr>
          <w:rFonts w:asciiTheme="minorEastAsia" w:hAnsiTheme="minorEastAsia" w:eastAsiaTheme="minorEastAsia"/>
          <w:sz w:val="24"/>
        </w:rPr>
        <w:t>联系方式：</w:t>
      </w:r>
      <w:r>
        <w:rPr>
          <w:rFonts w:asciiTheme="minorEastAsia" w:hAnsiTheme="minorEastAsia" w:eastAsiaTheme="minorEastAsia"/>
          <w:sz w:val="24"/>
          <w:u w:val="single"/>
        </w:rPr>
        <w:t>0</w:t>
      </w:r>
      <w:r>
        <w:rPr>
          <w:rFonts w:hint="default" w:asciiTheme="minorEastAsia" w:hAnsiTheme="minorEastAsia" w:eastAsiaTheme="minorEastAsia"/>
          <w:sz w:val="24"/>
          <w:u w:val="single"/>
        </w:rPr>
        <w:t>10-82575731</w:t>
      </w:r>
      <w:r>
        <w:rPr>
          <w:rFonts w:asciiTheme="minorEastAsia" w:hAnsiTheme="minorEastAsia" w:eastAsiaTheme="minorEastAsia"/>
          <w:sz w:val="24"/>
          <w:u w:val="single"/>
        </w:rPr>
        <w:t>转</w:t>
      </w:r>
      <w:r>
        <w:rPr>
          <w:rFonts w:hint="default" w:asciiTheme="minorEastAsia" w:hAnsiTheme="minorEastAsia" w:eastAsiaTheme="minorEastAsia"/>
          <w:sz w:val="24"/>
          <w:u w:val="single"/>
        </w:rPr>
        <w:t>206</w:t>
      </w:r>
      <w:r>
        <w:rPr>
          <w:rFonts w:hint="default" w:asciiTheme="minorEastAsia" w:hAnsiTheme="minorEastAsia" w:eastAsiaTheme="minorEastAsia"/>
          <w:sz w:val="24"/>
          <w:szCs w:val="24"/>
        </w:rPr>
        <w:t xml:space="preserve"> </w:t>
      </w:r>
    </w:p>
    <w:p>
      <w:pPr>
        <w:spacing w:line="360" w:lineRule="auto"/>
        <w:ind w:left="1078" w:leftChars="371" w:hanging="299" w:hangingChars="124"/>
        <w:rPr>
          <w:rFonts w:asciiTheme="minorEastAsia" w:hAnsiTheme="minorEastAsia" w:eastAsiaTheme="minorEastAsia"/>
          <w:b/>
          <w:sz w:val="24"/>
          <w:u w:val="single"/>
        </w:rPr>
      </w:pPr>
      <w:r>
        <w:rPr>
          <w:rFonts w:asciiTheme="minorEastAsia" w:hAnsiTheme="minorEastAsia" w:eastAsiaTheme="minorEastAsia"/>
          <w:b/>
          <w:sz w:val="24"/>
        </w:rPr>
        <w:t>3.项目联系方式</w:t>
      </w:r>
      <w:bookmarkEnd w:id="35"/>
      <w:bookmarkEnd w:id="36"/>
    </w:p>
    <w:p>
      <w:pPr>
        <w:pStyle w:val="31"/>
        <w:spacing w:line="360" w:lineRule="auto"/>
        <w:ind w:firstLine="720" w:firstLineChars="300"/>
        <w:rPr>
          <w:rFonts w:hint="default" w:asciiTheme="minorEastAsia" w:hAnsiTheme="minorEastAsia" w:eastAsiaTheme="minorEastAsia"/>
          <w:sz w:val="24"/>
          <w:szCs w:val="24"/>
        </w:rPr>
      </w:pPr>
      <w:r>
        <w:rPr>
          <w:rFonts w:hint="default" w:asciiTheme="minorEastAsia" w:hAnsiTheme="minorEastAsia" w:eastAsiaTheme="minorEastAsia"/>
          <w:sz w:val="24"/>
          <w:szCs w:val="24"/>
        </w:rPr>
        <w:t>项目联系人：</w:t>
      </w:r>
      <w:r>
        <w:rPr>
          <w:rFonts w:asciiTheme="minorEastAsia" w:hAnsiTheme="minorEastAsia" w:eastAsiaTheme="minorEastAsia"/>
          <w:sz w:val="24"/>
          <w:szCs w:val="24"/>
          <w:u w:val="single"/>
        </w:rPr>
        <w:t>张瑞、生秋菊</w:t>
      </w:r>
    </w:p>
    <w:p>
      <w:pPr>
        <w:pStyle w:val="31"/>
        <w:spacing w:line="360" w:lineRule="auto"/>
        <w:ind w:firstLine="720" w:firstLineChars="300"/>
        <w:rPr>
          <w:rFonts w:hint="default" w:asciiTheme="minorEastAsia" w:hAnsiTheme="minorEastAsia" w:eastAsiaTheme="minorEastAsia"/>
          <w:sz w:val="24"/>
        </w:rPr>
      </w:pPr>
      <w:r>
        <w:rPr>
          <w:rFonts w:hint="default" w:asciiTheme="minorEastAsia" w:hAnsiTheme="minorEastAsia" w:eastAsiaTheme="minorEastAsia"/>
          <w:sz w:val="24"/>
        </w:rPr>
        <w:t>电     话：</w:t>
      </w:r>
      <w:r>
        <w:rPr>
          <w:rFonts w:asciiTheme="minorEastAsia" w:hAnsiTheme="minorEastAsia" w:eastAsiaTheme="minorEastAsia"/>
          <w:sz w:val="24"/>
          <w:u w:val="single"/>
        </w:rPr>
        <w:t>0</w:t>
      </w:r>
      <w:r>
        <w:rPr>
          <w:rFonts w:hint="default" w:asciiTheme="minorEastAsia" w:hAnsiTheme="minorEastAsia" w:eastAsiaTheme="minorEastAsia"/>
          <w:sz w:val="24"/>
          <w:u w:val="single"/>
        </w:rPr>
        <w:t>10-82575731</w:t>
      </w:r>
      <w:r>
        <w:rPr>
          <w:rFonts w:asciiTheme="minorEastAsia" w:hAnsiTheme="minorEastAsia" w:eastAsiaTheme="minorEastAsia"/>
          <w:sz w:val="24"/>
          <w:u w:val="single"/>
        </w:rPr>
        <w:t>转</w:t>
      </w:r>
      <w:r>
        <w:rPr>
          <w:rFonts w:hint="default" w:asciiTheme="minorEastAsia" w:hAnsiTheme="minorEastAsia" w:eastAsiaTheme="minorEastAsia"/>
          <w:sz w:val="24"/>
          <w:u w:val="single"/>
        </w:rPr>
        <w:t>206</w:t>
      </w:r>
      <w:r>
        <w:rPr>
          <w:rFonts w:hint="default" w:asciiTheme="minorEastAsia" w:hAnsiTheme="minorEastAsia" w:eastAsiaTheme="minorEastAsia"/>
          <w:sz w:val="24"/>
          <w:szCs w:val="24"/>
        </w:rPr>
        <w:t xml:space="preserve"> </w:t>
      </w:r>
      <w:bookmarkEnd w:id="7"/>
    </w:p>
    <w:p>
      <w:pPr>
        <w:spacing w:line="360" w:lineRule="auto"/>
        <w:jc w:val="center"/>
        <w:outlineLvl w:val="0"/>
        <w:rPr>
          <w:rFonts w:asciiTheme="minorEastAsia" w:hAnsiTheme="minorEastAsia" w:eastAsiaTheme="minorEastAsia"/>
          <w:b/>
          <w:sz w:val="32"/>
          <w:szCs w:val="32"/>
        </w:rPr>
      </w:pPr>
      <w:r>
        <w:rPr>
          <w:rFonts w:asciiTheme="minorEastAsia" w:hAnsiTheme="minorEastAsia" w:eastAsiaTheme="minorEastAsia"/>
          <w:sz w:val="24"/>
        </w:rPr>
        <w:br w:type="page"/>
      </w:r>
      <w:bookmarkStart w:id="37" w:name="_Toc305158928"/>
      <w:bookmarkStart w:id="38" w:name="_Toc226965856"/>
      <w:bookmarkStart w:id="39" w:name="_Toc265228423"/>
      <w:bookmarkStart w:id="40" w:name="_Toc353825548"/>
      <w:bookmarkStart w:id="41" w:name="_Toc305158854"/>
      <w:bookmarkStart w:id="42" w:name="_Toc264969275"/>
      <w:bookmarkStart w:id="43" w:name="_Toc353873938"/>
      <w:bookmarkStart w:id="44" w:name="_Toc150774783"/>
      <w:bookmarkStart w:id="45" w:name="_Toc127161488"/>
      <w:bookmarkStart w:id="46" w:name="_Toc195842950"/>
      <w:bookmarkStart w:id="47" w:name="_Toc154145207"/>
      <w:bookmarkStart w:id="48" w:name="_Toc127151777"/>
      <w:bookmarkStart w:id="49" w:name="_Toc512937850"/>
      <w:r>
        <w:rPr>
          <w:rFonts w:asciiTheme="minorEastAsia" w:hAnsiTheme="minorEastAsia" w:eastAsiaTheme="minorEastAsia"/>
          <w:b/>
          <w:sz w:val="36"/>
          <w:szCs w:val="36"/>
        </w:rPr>
        <w:t>第二章   供应商须知</w:t>
      </w:r>
      <w:bookmarkEnd w:id="37"/>
      <w:bookmarkEnd w:id="38"/>
      <w:bookmarkEnd w:id="39"/>
      <w:bookmarkEnd w:id="40"/>
      <w:bookmarkEnd w:id="41"/>
      <w:bookmarkEnd w:id="42"/>
      <w:bookmarkEnd w:id="43"/>
      <w:bookmarkEnd w:id="44"/>
      <w:bookmarkEnd w:id="45"/>
      <w:bookmarkEnd w:id="46"/>
      <w:bookmarkEnd w:id="47"/>
      <w:bookmarkEnd w:id="48"/>
      <w:bookmarkEnd w:id="49"/>
    </w:p>
    <w:p>
      <w:pPr>
        <w:pStyle w:val="3"/>
        <w:tabs>
          <w:tab w:val="center" w:pos="4592"/>
          <w:tab w:val="left" w:pos="7860"/>
        </w:tabs>
        <w:spacing w:before="0" w:line="360" w:lineRule="auto"/>
        <w:rPr>
          <w:rFonts w:asciiTheme="minorEastAsia" w:hAnsiTheme="minorEastAsia" w:eastAsiaTheme="minorEastAsia"/>
          <w:b w:val="0"/>
          <w:sz w:val="28"/>
        </w:rPr>
      </w:pPr>
      <w:bookmarkStart w:id="50" w:name="_Toc151193617"/>
      <w:bookmarkStart w:id="51" w:name="_Toc127151519"/>
      <w:bookmarkStart w:id="52" w:name="_Toc150509270"/>
      <w:bookmarkStart w:id="53" w:name="_Toc151193689"/>
      <w:bookmarkStart w:id="54" w:name="_Toc127151720"/>
      <w:bookmarkStart w:id="55" w:name="_Toc150480757"/>
      <w:bookmarkStart w:id="56" w:name="_Toc520356144"/>
      <w:bookmarkStart w:id="57" w:name="_Toc164608633"/>
      <w:bookmarkStart w:id="58" w:name="_Toc150774724"/>
      <w:bookmarkStart w:id="59" w:name="_Toc195842884"/>
      <w:bookmarkStart w:id="60" w:name="_Toc150774619"/>
      <w:bookmarkStart w:id="61" w:name="_Toc226337215"/>
      <w:bookmarkStart w:id="62" w:name="_Toc151193761"/>
      <w:bookmarkStart w:id="63" w:name="_Toc226309763"/>
      <w:bookmarkStart w:id="64" w:name="_Toc164608788"/>
      <w:bookmarkStart w:id="65" w:name="_Toc164229214"/>
      <w:bookmarkStart w:id="66" w:name="_Toc164229360"/>
      <w:bookmarkStart w:id="67" w:name="_Toc142311021"/>
      <w:bookmarkStart w:id="68" w:name="_Toc151190146"/>
      <w:bookmarkStart w:id="69" w:name="_Toc151193833"/>
      <w:bookmarkStart w:id="70" w:name="_Toc164351613"/>
      <w:bookmarkStart w:id="71" w:name="_Toc151193907"/>
      <w:bookmarkStart w:id="72" w:name="_Toc226965709"/>
      <w:bookmarkStart w:id="73" w:name="_Toc149720812"/>
      <w:bookmarkStart w:id="74" w:name="_Toc127161433"/>
      <w:bookmarkStart w:id="75" w:name="_Toc226965792"/>
      <w:r>
        <w:rPr>
          <w:rFonts w:asciiTheme="minorEastAsia" w:hAnsiTheme="minorEastAsia" w:eastAsiaTheme="minorEastAsia"/>
          <w:sz w:val="28"/>
        </w:rPr>
        <w:t>供应商须知资料表</w:t>
      </w:r>
    </w:p>
    <w:p>
      <w:pPr>
        <w:spacing w:line="360" w:lineRule="auto"/>
        <w:ind w:firstLine="480"/>
        <w:rPr>
          <w:rFonts w:asciiTheme="minorEastAsia" w:hAnsiTheme="minorEastAsia" w:eastAsiaTheme="minorEastAsia"/>
          <w:sz w:val="24"/>
        </w:rPr>
      </w:pPr>
      <w:r>
        <w:rPr>
          <w:rFonts w:asciiTheme="minorEastAsia" w:hAnsiTheme="minorEastAsia" w:eastAsiaTheme="minorEastAsia"/>
          <w:sz w:val="24"/>
        </w:rPr>
        <w:t>本表是对供应商须知的具体补充和修改，如有矛盾，均以本资料表为准。标记</w:t>
      </w:r>
      <w:r>
        <w:rPr>
          <w:rFonts w:asciiTheme="minorEastAsia" w:hAnsiTheme="minorEastAsia" w:eastAsiaTheme="minorEastAsia"/>
          <w:color w:val="000000"/>
          <w:sz w:val="24"/>
        </w:rPr>
        <w:t>“</w:t>
      </w:r>
      <w:r>
        <w:rPr>
          <w:rFonts w:asciiTheme="minorEastAsia" w:hAnsiTheme="minorEastAsia" w:eastAsiaTheme="minorEastAsia"/>
          <w:b/>
          <w:color w:val="000000"/>
          <w:sz w:val="24"/>
        </w:rPr>
        <w:t>■</w:t>
      </w:r>
      <w:r>
        <w:rPr>
          <w:rFonts w:asciiTheme="minorEastAsia" w:hAnsiTheme="minorEastAsia" w:eastAsiaTheme="minorEastAsia"/>
          <w:color w:val="000000"/>
          <w:sz w:val="24"/>
        </w:rPr>
        <w:t>”</w:t>
      </w:r>
      <w:r>
        <w:rPr>
          <w:rFonts w:asciiTheme="minorEastAsia" w:hAnsiTheme="minorEastAsia" w:eastAsiaTheme="minorEastAsia"/>
          <w:sz w:val="24"/>
        </w:rPr>
        <w:t>的选项意为适用于本项目，标记“</w:t>
      </w:r>
      <w:r>
        <w:rPr>
          <w:rFonts w:asciiTheme="minorEastAsia" w:hAnsiTheme="minorEastAsia" w:eastAsiaTheme="minorEastAsia"/>
        </w:rPr>
        <w:t>□</w:t>
      </w:r>
      <w:r>
        <w:rPr>
          <w:rFonts w:asciiTheme="minorEastAsia" w:hAnsiTheme="minorEastAsia" w:eastAsiaTheme="minorEastAsia"/>
          <w:sz w:val="24"/>
        </w:rPr>
        <w:t>”的选项意为不适用于本项目。</w:t>
      </w:r>
    </w:p>
    <w:tbl>
      <w:tblPr>
        <w:tblStyle w:val="58"/>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rFonts w:asciiTheme="minorEastAsia" w:hAnsiTheme="minorEastAsia" w:eastAsiaTheme="minorEastAsia"/>
                <w:b/>
                <w:bCs/>
                <w:sz w:val="24"/>
              </w:rPr>
            </w:pPr>
            <w:r>
              <w:rPr>
                <w:rFonts w:asciiTheme="minorEastAsia" w:hAnsiTheme="minorEastAsia" w:eastAsiaTheme="minorEastAsia"/>
                <w:b/>
                <w:sz w:val="24"/>
              </w:rPr>
              <w:t>条款号</w:t>
            </w:r>
          </w:p>
        </w:tc>
        <w:tc>
          <w:tcPr>
            <w:tcW w:w="1701" w:type="dxa"/>
            <w:vAlign w:val="center"/>
          </w:tcPr>
          <w:p>
            <w:pPr>
              <w:jc w:val="center"/>
              <w:rPr>
                <w:rFonts w:asciiTheme="minorEastAsia" w:hAnsiTheme="minorEastAsia" w:eastAsiaTheme="minorEastAsia"/>
                <w:b/>
                <w:bCs/>
                <w:sz w:val="24"/>
              </w:rPr>
            </w:pPr>
            <w:r>
              <w:rPr>
                <w:rFonts w:asciiTheme="minorEastAsia" w:hAnsiTheme="minorEastAsia" w:eastAsiaTheme="minorEastAsia"/>
                <w:b/>
                <w:bCs/>
                <w:sz w:val="24"/>
              </w:rPr>
              <w:t>条目</w:t>
            </w:r>
          </w:p>
        </w:tc>
        <w:tc>
          <w:tcPr>
            <w:tcW w:w="7253" w:type="dxa"/>
            <w:vAlign w:val="center"/>
          </w:tcPr>
          <w:p>
            <w:pPr>
              <w:jc w:val="center"/>
              <w:rPr>
                <w:rFonts w:asciiTheme="minorEastAsia" w:hAnsiTheme="minorEastAsia" w:eastAsiaTheme="minorEastAsia"/>
                <w:b/>
                <w:bCs/>
                <w:sz w:val="24"/>
              </w:rPr>
            </w:pPr>
            <w:r>
              <w:rPr>
                <w:rFonts w:asciiTheme="minorEastAsia" w:hAnsiTheme="minorEastAsia" w:eastAsiaTheme="minorEastAsia"/>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988" w:type="dxa"/>
            <w:vAlign w:val="center"/>
          </w:tcPr>
          <w:p>
            <w:pPr>
              <w:pStyle w:val="31"/>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2.2</w:t>
            </w:r>
          </w:p>
        </w:tc>
        <w:tc>
          <w:tcPr>
            <w:tcW w:w="1701" w:type="dxa"/>
            <w:vAlign w:val="center"/>
          </w:tcPr>
          <w:p>
            <w:pPr>
              <w:jc w:val="center"/>
              <w:rPr>
                <w:rFonts w:asciiTheme="minorEastAsia" w:hAnsiTheme="minorEastAsia" w:eastAsiaTheme="minorEastAsia"/>
                <w:sz w:val="24"/>
              </w:rPr>
            </w:pPr>
            <w:r>
              <w:rPr>
                <w:rFonts w:asciiTheme="minorEastAsia" w:hAnsiTheme="minorEastAsia" w:eastAsiaTheme="minorEastAsia"/>
                <w:sz w:val="24"/>
              </w:rPr>
              <w:t>项目属性</w:t>
            </w:r>
          </w:p>
        </w:tc>
        <w:tc>
          <w:tcPr>
            <w:tcW w:w="7253" w:type="dxa"/>
            <w:vAlign w:val="center"/>
          </w:tcPr>
          <w:p>
            <w:pPr>
              <w:jc w:val="left"/>
              <w:rPr>
                <w:rFonts w:asciiTheme="minorEastAsia" w:hAnsiTheme="minorEastAsia" w:eastAsiaTheme="minorEastAsia"/>
                <w:sz w:val="24"/>
              </w:rPr>
            </w:pPr>
            <w:r>
              <w:rPr>
                <w:rFonts w:asciiTheme="minorEastAsia" w:hAnsiTheme="minorEastAsia" w:eastAsiaTheme="minorEastAsia"/>
                <w:sz w:val="24"/>
              </w:rPr>
              <w:t>项目属性：</w:t>
            </w:r>
          </w:p>
          <w:p>
            <w:pPr>
              <w:jc w:val="left"/>
              <w:rPr>
                <w:rFonts w:asciiTheme="minorEastAsia" w:hAnsiTheme="minorEastAsia" w:eastAsiaTheme="minorEastAsia"/>
                <w:sz w:val="24"/>
              </w:rPr>
            </w:pPr>
            <w:r>
              <w:rPr>
                <w:rFonts w:asciiTheme="minorEastAsia" w:hAnsiTheme="minorEastAsia" w:eastAsiaTheme="minorEastAsia"/>
              </w:rPr>
              <w:t>□</w:t>
            </w:r>
            <w:r>
              <w:rPr>
                <w:rFonts w:asciiTheme="minorEastAsia" w:hAnsiTheme="minorEastAsia" w:eastAsiaTheme="minorEastAsia"/>
                <w:sz w:val="24"/>
              </w:rPr>
              <w:t>服务</w:t>
            </w:r>
          </w:p>
          <w:p>
            <w:pPr>
              <w:jc w:val="left"/>
              <w:rPr>
                <w:rFonts w:asciiTheme="minorEastAsia" w:hAnsiTheme="minorEastAsia" w:eastAsiaTheme="minorEastAsia"/>
                <w:sz w:val="24"/>
              </w:rPr>
            </w:pPr>
            <w:r>
              <w:rPr>
                <w:rFonts w:asciiTheme="minorEastAsia" w:hAnsiTheme="minorEastAsia" w:eastAsiaTheme="minorEastAsia"/>
              </w:rPr>
              <w:t>□</w:t>
            </w:r>
            <w:r>
              <w:rPr>
                <w:rFonts w:asciiTheme="minorEastAsia" w:hAnsiTheme="minorEastAsia" w:eastAsiaTheme="minorEastAsia"/>
                <w:sz w:val="24"/>
              </w:rPr>
              <w:t>货物</w:t>
            </w:r>
          </w:p>
          <w:p>
            <w:pPr>
              <w:jc w:val="left"/>
              <w:rPr>
                <w:rFonts w:asciiTheme="minorEastAsia" w:hAnsiTheme="minorEastAsia" w:eastAsiaTheme="minorEastAsia"/>
                <w:sz w:val="24"/>
                <w:u w:val="single"/>
              </w:rPr>
            </w:pPr>
            <w:r>
              <w:rPr>
                <w:rFonts w:asciiTheme="minorEastAsia" w:hAnsiTheme="minorEastAsia" w:eastAsiaTheme="minorEastAsia"/>
                <w:b/>
                <w:color w:val="000000"/>
                <w:szCs w:val="16"/>
              </w:rPr>
              <w:t>■</w:t>
            </w:r>
            <w:r>
              <w:rPr>
                <w:rFonts w:hint="eastAsia" w:asciiTheme="minorEastAsia" w:hAnsiTheme="minorEastAsia" w:eastAsiaTheme="minorEastAsia"/>
                <w:sz w:val="24"/>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31"/>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2.3</w:t>
            </w:r>
          </w:p>
        </w:tc>
        <w:tc>
          <w:tcPr>
            <w:tcW w:w="1701" w:type="dxa"/>
            <w:vAlign w:val="center"/>
          </w:tcPr>
          <w:p>
            <w:pPr>
              <w:jc w:val="center"/>
              <w:rPr>
                <w:rFonts w:asciiTheme="minorEastAsia" w:hAnsiTheme="minorEastAsia" w:eastAsiaTheme="minorEastAsia"/>
                <w:sz w:val="24"/>
              </w:rPr>
            </w:pPr>
            <w:r>
              <w:rPr>
                <w:rFonts w:asciiTheme="minorEastAsia" w:hAnsiTheme="minorEastAsia" w:eastAsiaTheme="minorEastAsia"/>
                <w:sz w:val="24"/>
              </w:rPr>
              <w:t>科研仪器设备</w:t>
            </w:r>
          </w:p>
        </w:tc>
        <w:tc>
          <w:tcPr>
            <w:tcW w:w="7253" w:type="dxa"/>
            <w:vAlign w:val="center"/>
          </w:tcPr>
          <w:p>
            <w:pPr>
              <w:jc w:val="left"/>
              <w:rPr>
                <w:rFonts w:asciiTheme="minorEastAsia" w:hAnsiTheme="minorEastAsia" w:eastAsiaTheme="minorEastAsia"/>
                <w:sz w:val="24"/>
              </w:rPr>
            </w:pPr>
            <w:r>
              <w:rPr>
                <w:rFonts w:asciiTheme="minorEastAsia" w:hAnsiTheme="minorEastAsia" w:eastAsiaTheme="minorEastAsia"/>
                <w:sz w:val="24"/>
              </w:rPr>
              <w:t>是否属于科研仪器设备采购项目：</w:t>
            </w:r>
          </w:p>
          <w:p>
            <w:pPr>
              <w:jc w:val="left"/>
              <w:rPr>
                <w:rFonts w:asciiTheme="minorEastAsia" w:hAnsiTheme="minorEastAsia" w:eastAsiaTheme="minorEastAsia"/>
                <w:sz w:val="24"/>
              </w:rPr>
            </w:pPr>
            <w:r>
              <w:rPr>
                <w:rFonts w:asciiTheme="minorEastAsia" w:hAnsiTheme="minorEastAsia" w:eastAsiaTheme="minorEastAsia"/>
              </w:rPr>
              <w:t>□</w:t>
            </w:r>
            <w:r>
              <w:rPr>
                <w:rFonts w:asciiTheme="minorEastAsia" w:hAnsiTheme="minorEastAsia" w:eastAsiaTheme="minorEastAsia"/>
                <w:sz w:val="24"/>
              </w:rPr>
              <w:t>是</w:t>
            </w:r>
          </w:p>
          <w:p>
            <w:pPr>
              <w:jc w:val="left"/>
              <w:rPr>
                <w:rFonts w:asciiTheme="minorEastAsia" w:hAnsiTheme="minorEastAsia" w:eastAsiaTheme="minorEastAsia"/>
                <w:sz w:val="24"/>
              </w:rPr>
            </w:pPr>
            <w:r>
              <w:rPr>
                <w:rFonts w:asciiTheme="minorEastAsia" w:hAnsiTheme="minorEastAsia" w:eastAsiaTheme="minorEastAsia"/>
                <w:b/>
                <w:color w:val="000000"/>
                <w:szCs w:val="16"/>
              </w:rPr>
              <w:t>■</w:t>
            </w:r>
            <w:r>
              <w:rPr>
                <w:rFonts w:asciiTheme="minorEastAsia" w:hAnsiTheme="minorEastAsia" w:eastAsiaTheme="minorEastAsia"/>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31"/>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3.1</w:t>
            </w:r>
          </w:p>
        </w:tc>
        <w:tc>
          <w:tcPr>
            <w:tcW w:w="1701" w:type="dxa"/>
            <w:vAlign w:val="center"/>
          </w:tcPr>
          <w:p>
            <w:pPr>
              <w:jc w:val="center"/>
              <w:rPr>
                <w:rFonts w:asciiTheme="minorEastAsia" w:hAnsiTheme="minorEastAsia" w:eastAsiaTheme="minorEastAsia"/>
                <w:sz w:val="24"/>
              </w:rPr>
            </w:pPr>
            <w:r>
              <w:rPr>
                <w:rFonts w:asciiTheme="minorEastAsia" w:hAnsiTheme="minorEastAsia" w:eastAsiaTheme="minorEastAsia"/>
                <w:sz w:val="24"/>
              </w:rPr>
              <w:t>现场考察</w:t>
            </w:r>
          </w:p>
        </w:tc>
        <w:tc>
          <w:tcPr>
            <w:tcW w:w="7253" w:type="dxa"/>
            <w:vAlign w:val="center"/>
          </w:tcPr>
          <w:p>
            <w:pPr>
              <w:jc w:val="left"/>
              <w:rPr>
                <w:rFonts w:asciiTheme="minorEastAsia" w:hAnsiTheme="minorEastAsia" w:eastAsiaTheme="minorEastAsia"/>
                <w:sz w:val="24"/>
              </w:rPr>
            </w:pPr>
            <w:r>
              <w:rPr>
                <w:rFonts w:asciiTheme="minorEastAsia" w:hAnsiTheme="minorEastAsia" w:eastAsiaTheme="minorEastAsia"/>
                <w:b/>
                <w:color w:val="000000"/>
                <w:szCs w:val="16"/>
              </w:rPr>
              <w:t>■</w:t>
            </w:r>
            <w:r>
              <w:rPr>
                <w:rFonts w:asciiTheme="minorEastAsia" w:hAnsiTheme="minorEastAsia" w:eastAsiaTheme="minorEastAsia"/>
                <w:sz w:val="24"/>
              </w:rPr>
              <w:t>不组织</w:t>
            </w:r>
          </w:p>
          <w:p>
            <w:pPr>
              <w:jc w:val="left"/>
              <w:rPr>
                <w:rFonts w:asciiTheme="minorEastAsia" w:hAnsiTheme="minorEastAsia" w:eastAsiaTheme="minorEastAsia"/>
                <w:bCs/>
                <w:sz w:val="24"/>
              </w:rPr>
            </w:pPr>
            <w:r>
              <w:rPr>
                <w:rFonts w:asciiTheme="minorEastAsia" w:hAnsiTheme="minorEastAsia" w:eastAsiaTheme="minorEastAsia"/>
              </w:rPr>
              <w:t>□</w:t>
            </w:r>
            <w:r>
              <w:rPr>
                <w:rFonts w:asciiTheme="minorEastAsia" w:hAnsiTheme="minorEastAsia" w:eastAsiaTheme="minorEastAsia"/>
                <w:sz w:val="24"/>
              </w:rPr>
              <w:t>组织，考察时间：___</w:t>
            </w:r>
            <w:r>
              <w:rPr>
                <w:rFonts w:asciiTheme="minorEastAsia" w:hAnsiTheme="minorEastAsia" w:eastAsiaTheme="minorEastAsia"/>
                <w:sz w:val="24"/>
                <w:lang w:bidi="ar"/>
              </w:rPr>
              <w:t>年</w:t>
            </w:r>
            <w:r>
              <w:rPr>
                <w:rFonts w:asciiTheme="minorEastAsia" w:hAnsiTheme="minorEastAsia" w:eastAsiaTheme="minorEastAsia"/>
                <w:sz w:val="24"/>
              </w:rPr>
              <w:t>___</w:t>
            </w:r>
            <w:r>
              <w:rPr>
                <w:rFonts w:asciiTheme="minorEastAsia" w:hAnsiTheme="minorEastAsia" w:eastAsiaTheme="minorEastAsia"/>
                <w:sz w:val="24"/>
                <w:lang w:bidi="ar"/>
              </w:rPr>
              <w:t>月</w:t>
            </w:r>
            <w:r>
              <w:rPr>
                <w:rFonts w:asciiTheme="minorEastAsia" w:hAnsiTheme="minorEastAsia" w:eastAsiaTheme="minorEastAsia"/>
                <w:sz w:val="24"/>
              </w:rPr>
              <w:t>___</w:t>
            </w:r>
            <w:r>
              <w:rPr>
                <w:rFonts w:asciiTheme="minorEastAsia" w:hAnsiTheme="minorEastAsia" w:eastAsiaTheme="minorEastAsia"/>
                <w:sz w:val="24"/>
                <w:lang w:bidi="ar"/>
              </w:rPr>
              <w:t>日</w:t>
            </w:r>
            <w:r>
              <w:rPr>
                <w:rFonts w:asciiTheme="minorEastAsia" w:hAnsiTheme="minorEastAsia" w:eastAsiaTheme="minorEastAsia"/>
                <w:sz w:val="24"/>
              </w:rPr>
              <w:t>___</w:t>
            </w:r>
            <w:r>
              <w:rPr>
                <w:rFonts w:asciiTheme="minorEastAsia" w:hAnsiTheme="minorEastAsia" w:eastAsiaTheme="minorEastAsia"/>
                <w:sz w:val="24"/>
                <w:lang w:bidi="ar"/>
              </w:rPr>
              <w:t>点</w:t>
            </w:r>
            <w:r>
              <w:rPr>
                <w:rFonts w:asciiTheme="minorEastAsia" w:hAnsiTheme="minorEastAsia" w:eastAsiaTheme="minorEastAsia"/>
                <w:sz w:val="24"/>
              </w:rPr>
              <w:t>___</w:t>
            </w:r>
            <w:r>
              <w:rPr>
                <w:rFonts w:asciiTheme="minorEastAsia" w:hAnsiTheme="minorEastAsia" w:eastAsiaTheme="minorEastAsia"/>
                <w:sz w:val="24"/>
                <w:lang w:bidi="ar"/>
              </w:rPr>
              <w:t>分</w:t>
            </w:r>
          </w:p>
          <w:p>
            <w:pPr>
              <w:pStyle w:val="31"/>
              <w:adjustRightInd w:val="0"/>
              <w:snapToGrid w:val="0"/>
              <w:rPr>
                <w:rFonts w:hint="default" w:asciiTheme="minorEastAsia" w:hAnsiTheme="minorEastAsia" w:eastAsiaTheme="minorEastAsia"/>
                <w:sz w:val="24"/>
                <w:szCs w:val="24"/>
              </w:rPr>
            </w:pPr>
            <w:r>
              <w:rPr>
                <w:rFonts w:hint="default" w:asciiTheme="minorEastAsia" w:hAnsiTheme="minorEastAsia" w:eastAsiaTheme="minorEastAsia"/>
                <w:sz w:val="24"/>
              </w:rPr>
              <w:t>考察地点：___________</w:t>
            </w:r>
            <w:r>
              <w:rPr>
                <w:rFonts w:asciiTheme="minorEastAsia" w:hAnsiTheme="minorEastAsia" w:eastAsiaTheme="minor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31"/>
              <w:adjustRightInd w:val="0"/>
              <w:snapToGrid w:val="0"/>
              <w:jc w:val="center"/>
              <w:rPr>
                <w:rFonts w:hint="default" w:asciiTheme="minorEastAsia" w:hAnsiTheme="minorEastAsia" w:eastAsiaTheme="minorEastAsia"/>
                <w:sz w:val="24"/>
                <w:szCs w:val="24"/>
              </w:rPr>
            </w:pPr>
          </w:p>
        </w:tc>
        <w:tc>
          <w:tcPr>
            <w:tcW w:w="1701" w:type="dxa"/>
            <w:vAlign w:val="center"/>
          </w:tcPr>
          <w:p>
            <w:pPr>
              <w:jc w:val="center"/>
              <w:rPr>
                <w:rFonts w:asciiTheme="minorEastAsia" w:hAnsiTheme="minorEastAsia" w:eastAsiaTheme="minorEastAsia"/>
                <w:sz w:val="24"/>
              </w:rPr>
            </w:pPr>
            <w:r>
              <w:rPr>
                <w:rFonts w:asciiTheme="minorEastAsia" w:hAnsiTheme="minorEastAsia" w:eastAsiaTheme="minorEastAsia"/>
                <w:sz w:val="24"/>
              </w:rPr>
              <w:t>磋商前答疑会</w:t>
            </w:r>
          </w:p>
        </w:tc>
        <w:tc>
          <w:tcPr>
            <w:tcW w:w="7253" w:type="dxa"/>
            <w:vAlign w:val="center"/>
          </w:tcPr>
          <w:p>
            <w:pPr>
              <w:jc w:val="left"/>
              <w:rPr>
                <w:rFonts w:asciiTheme="minorEastAsia" w:hAnsiTheme="minorEastAsia" w:eastAsiaTheme="minorEastAsia"/>
                <w:sz w:val="24"/>
              </w:rPr>
            </w:pPr>
            <w:r>
              <w:rPr>
                <w:rFonts w:asciiTheme="minorEastAsia" w:hAnsiTheme="minorEastAsia" w:eastAsiaTheme="minorEastAsia"/>
                <w:b/>
                <w:color w:val="000000"/>
                <w:szCs w:val="16"/>
              </w:rPr>
              <w:t>■</w:t>
            </w:r>
            <w:r>
              <w:rPr>
                <w:rFonts w:asciiTheme="minorEastAsia" w:hAnsiTheme="minorEastAsia" w:eastAsiaTheme="minorEastAsia"/>
                <w:sz w:val="24"/>
              </w:rPr>
              <w:t>不召开</w:t>
            </w:r>
          </w:p>
          <w:p>
            <w:pPr>
              <w:jc w:val="left"/>
              <w:rPr>
                <w:rFonts w:asciiTheme="minorEastAsia" w:hAnsiTheme="minorEastAsia" w:eastAsiaTheme="minorEastAsia"/>
                <w:sz w:val="24"/>
              </w:rPr>
            </w:pPr>
            <w:r>
              <w:rPr>
                <w:rFonts w:asciiTheme="minorEastAsia" w:hAnsiTheme="minorEastAsia" w:eastAsiaTheme="minorEastAsia"/>
              </w:rPr>
              <w:t>□</w:t>
            </w:r>
            <w:r>
              <w:rPr>
                <w:rFonts w:asciiTheme="minorEastAsia" w:hAnsiTheme="minorEastAsia" w:eastAsiaTheme="minorEastAsia"/>
                <w:sz w:val="24"/>
              </w:rPr>
              <w:t>召开，召开时间：___</w:t>
            </w:r>
            <w:r>
              <w:rPr>
                <w:rFonts w:asciiTheme="minorEastAsia" w:hAnsiTheme="minorEastAsia" w:eastAsiaTheme="minorEastAsia"/>
                <w:sz w:val="24"/>
                <w:lang w:bidi="ar"/>
              </w:rPr>
              <w:t>年</w:t>
            </w:r>
            <w:r>
              <w:rPr>
                <w:rFonts w:asciiTheme="minorEastAsia" w:hAnsiTheme="minorEastAsia" w:eastAsiaTheme="minorEastAsia"/>
                <w:sz w:val="24"/>
              </w:rPr>
              <w:t>___</w:t>
            </w:r>
            <w:r>
              <w:rPr>
                <w:rFonts w:asciiTheme="minorEastAsia" w:hAnsiTheme="minorEastAsia" w:eastAsiaTheme="minorEastAsia"/>
                <w:sz w:val="24"/>
                <w:lang w:bidi="ar"/>
              </w:rPr>
              <w:t>月</w:t>
            </w:r>
            <w:r>
              <w:rPr>
                <w:rFonts w:asciiTheme="minorEastAsia" w:hAnsiTheme="minorEastAsia" w:eastAsiaTheme="minorEastAsia"/>
                <w:sz w:val="24"/>
              </w:rPr>
              <w:t>___</w:t>
            </w:r>
            <w:r>
              <w:rPr>
                <w:rFonts w:asciiTheme="minorEastAsia" w:hAnsiTheme="minorEastAsia" w:eastAsiaTheme="minorEastAsia"/>
                <w:sz w:val="24"/>
                <w:lang w:bidi="ar"/>
              </w:rPr>
              <w:t>日</w:t>
            </w:r>
            <w:r>
              <w:rPr>
                <w:rFonts w:asciiTheme="minorEastAsia" w:hAnsiTheme="minorEastAsia" w:eastAsiaTheme="minorEastAsia"/>
                <w:sz w:val="24"/>
              </w:rPr>
              <w:t>___</w:t>
            </w:r>
            <w:r>
              <w:rPr>
                <w:rFonts w:asciiTheme="minorEastAsia" w:hAnsiTheme="minorEastAsia" w:eastAsiaTheme="minorEastAsia"/>
                <w:sz w:val="24"/>
                <w:lang w:bidi="ar"/>
              </w:rPr>
              <w:t>点</w:t>
            </w:r>
            <w:r>
              <w:rPr>
                <w:rFonts w:asciiTheme="minorEastAsia" w:hAnsiTheme="minorEastAsia" w:eastAsiaTheme="minorEastAsia"/>
                <w:sz w:val="24"/>
              </w:rPr>
              <w:t>___</w:t>
            </w:r>
            <w:r>
              <w:rPr>
                <w:rFonts w:asciiTheme="minorEastAsia" w:hAnsiTheme="minorEastAsia" w:eastAsiaTheme="minorEastAsia"/>
                <w:sz w:val="24"/>
                <w:lang w:bidi="ar"/>
              </w:rPr>
              <w:t>分</w:t>
            </w:r>
          </w:p>
          <w:p>
            <w:pPr>
              <w:jc w:val="left"/>
              <w:rPr>
                <w:rFonts w:asciiTheme="minorEastAsia" w:hAnsiTheme="minorEastAsia" w:eastAsiaTheme="minorEastAsia"/>
                <w:sz w:val="24"/>
              </w:rPr>
            </w:pPr>
            <w:r>
              <w:rPr>
                <w:rFonts w:asciiTheme="minorEastAsia" w:hAnsiTheme="minorEastAsia" w:eastAsiaTheme="minorEastAsia"/>
                <w:sz w:val="24"/>
              </w:rPr>
              <w:t>召开地点：___________</w:t>
            </w:r>
            <w:r>
              <w:rPr>
                <w:rFonts w:hint="eastAsia" w:asciiTheme="minorEastAsia" w:hAnsiTheme="minorEastAsia" w:eastAsiaTheme="minor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31"/>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4.2.5</w:t>
            </w:r>
          </w:p>
        </w:tc>
        <w:tc>
          <w:tcPr>
            <w:tcW w:w="1701" w:type="dxa"/>
            <w:vAlign w:val="center"/>
          </w:tcPr>
          <w:p>
            <w:pPr>
              <w:jc w:val="center"/>
              <w:rPr>
                <w:rFonts w:asciiTheme="minorEastAsia" w:hAnsiTheme="minorEastAsia" w:eastAsiaTheme="minorEastAsia"/>
                <w:sz w:val="24"/>
              </w:rPr>
            </w:pPr>
            <w:r>
              <w:rPr>
                <w:rFonts w:asciiTheme="minorEastAsia" w:hAnsiTheme="minorEastAsia" w:eastAsiaTheme="minorEastAsia"/>
                <w:sz w:val="24"/>
              </w:rPr>
              <w:t>标的所属行业</w:t>
            </w:r>
          </w:p>
        </w:tc>
        <w:tc>
          <w:tcPr>
            <w:tcW w:w="7253" w:type="dxa"/>
            <w:vAlign w:val="center"/>
          </w:tcPr>
          <w:p>
            <w:pPr>
              <w:jc w:val="left"/>
              <w:rPr>
                <w:rFonts w:asciiTheme="minorEastAsia" w:hAnsiTheme="minorEastAsia" w:eastAsiaTheme="minorEastAsia"/>
                <w:sz w:val="24"/>
              </w:rPr>
            </w:pPr>
            <w:r>
              <w:rPr>
                <w:rFonts w:asciiTheme="minorEastAsia" w:hAnsiTheme="minorEastAsia" w:eastAsiaTheme="minorEastAsia"/>
                <w:sz w:val="24"/>
              </w:rPr>
              <w:t>本项目采购标的对应的中小企业划分标准所属行业：</w:t>
            </w:r>
          </w:p>
          <w:tbl>
            <w:tblPr>
              <w:tblStyle w:val="5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6"/>
              <w:gridCol w:w="35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sz w:val="24"/>
                    </w:rPr>
                  </w:pPr>
                  <w:r>
                    <w:rPr>
                      <w:rFonts w:asciiTheme="minorEastAsia" w:hAnsiTheme="minorEastAsia" w:eastAsiaTheme="minorEastAsia"/>
                      <w:bCs/>
                      <w:sz w:val="24"/>
                    </w:rPr>
                    <w:t>标的名称</w:t>
                  </w:r>
                </w:p>
              </w:tc>
              <w:tc>
                <w:tcPr>
                  <w:tcW w:w="2505" w:type="pc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sz w:val="24"/>
                    </w:rPr>
                  </w:pPr>
                  <w:r>
                    <w:rPr>
                      <w:rFonts w:asciiTheme="minorEastAsia" w:hAnsiTheme="minorEastAsia" w:eastAsiaTheme="minorEastAsia"/>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bCs/>
                      <w:sz w:val="24"/>
                      <w:lang w:eastAsia="zh-CN"/>
                    </w:rPr>
                  </w:pPr>
                  <w:r>
                    <w:rPr>
                      <w:rFonts w:hint="eastAsia" w:asciiTheme="minorEastAsia" w:hAnsiTheme="minorEastAsia" w:eastAsiaTheme="minorEastAsia"/>
                      <w:kern w:val="0"/>
                      <w:sz w:val="24"/>
                      <w:lang w:eastAsia="zh-CN"/>
                    </w:rPr>
                    <w:t>石景山区规划展览馆展陈筹建（金府北路60号院配套装修改造）-结构加固(第三次)</w:t>
                  </w:r>
                </w:p>
              </w:tc>
              <w:tc>
                <w:tcPr>
                  <w:tcW w:w="2505" w:type="pc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kern w:val="0"/>
                      <w:sz w:val="24"/>
                    </w:rPr>
                  </w:pPr>
                  <w:r>
                    <w:rPr>
                      <w:rFonts w:hint="eastAsia" w:asciiTheme="minorEastAsia" w:hAnsiTheme="minorEastAsia" w:eastAsiaTheme="minorEastAsia"/>
                      <w:kern w:val="0"/>
                      <w:sz w:val="24"/>
                    </w:rPr>
                    <w:t>建筑业</w:t>
                  </w:r>
                </w:p>
              </w:tc>
            </w:tr>
          </w:tbl>
          <w:p>
            <w:pPr>
              <w:jc w:val="left"/>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535" w:hRule="atLeast"/>
          <w:jc w:val="center"/>
        </w:trPr>
        <w:tc>
          <w:tcPr>
            <w:tcW w:w="988" w:type="dxa"/>
            <w:vAlign w:val="center"/>
          </w:tcPr>
          <w:p>
            <w:pPr>
              <w:pStyle w:val="31"/>
              <w:adjustRightInd w:val="0"/>
              <w:snapToGrid w:val="0"/>
              <w:jc w:val="center"/>
              <w:rPr>
                <w:rFonts w:hint="default" w:asciiTheme="minorEastAsia" w:hAnsiTheme="minorEastAsia" w:eastAsiaTheme="minorEastAsia"/>
                <w:sz w:val="24"/>
                <w:szCs w:val="24"/>
              </w:rPr>
            </w:pPr>
            <w:r>
              <w:rPr>
                <w:rFonts w:asciiTheme="minorEastAsia" w:hAnsiTheme="minorEastAsia" w:eastAsiaTheme="minorEastAsia"/>
                <w:sz w:val="24"/>
                <w:szCs w:val="24"/>
              </w:rPr>
              <w:t>9</w:t>
            </w:r>
            <w:r>
              <w:rPr>
                <w:rFonts w:hint="default" w:asciiTheme="minorEastAsia" w:hAnsiTheme="minorEastAsia" w:eastAsiaTheme="minorEastAsia"/>
                <w:sz w:val="24"/>
                <w:szCs w:val="24"/>
              </w:rPr>
              <w:t>.5</w:t>
            </w:r>
          </w:p>
        </w:tc>
        <w:tc>
          <w:tcPr>
            <w:tcW w:w="1701" w:type="dxa"/>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响应文件份数</w:t>
            </w:r>
          </w:p>
        </w:tc>
        <w:tc>
          <w:tcPr>
            <w:tcW w:w="7253" w:type="dxa"/>
            <w:vAlign w:val="center"/>
          </w:tcPr>
          <w:p>
            <w:pPr>
              <w:jc w:val="left"/>
              <w:rPr>
                <w:rFonts w:asciiTheme="minorEastAsia" w:hAnsiTheme="minorEastAsia" w:eastAsiaTheme="minorEastAsia"/>
                <w:sz w:val="24"/>
              </w:rPr>
            </w:pPr>
            <w:r>
              <w:rPr>
                <w:rFonts w:hint="eastAsia" w:asciiTheme="minorEastAsia" w:hAnsiTheme="minorEastAsia" w:eastAsiaTheme="minorEastAsia"/>
                <w:sz w:val="24"/>
              </w:rPr>
              <w:t>响应</w:t>
            </w:r>
            <w:r>
              <w:rPr>
                <w:rFonts w:asciiTheme="minorEastAsia" w:hAnsiTheme="minorEastAsia" w:eastAsiaTheme="minorEastAsia"/>
                <w:sz w:val="24"/>
              </w:rPr>
              <w:t>文件</w:t>
            </w:r>
            <w:r>
              <w:rPr>
                <w:rFonts w:hint="eastAsia" w:asciiTheme="minorEastAsia" w:hAnsiTheme="minorEastAsia" w:eastAsiaTheme="minorEastAsia"/>
                <w:sz w:val="24"/>
              </w:rPr>
              <w:t>正</w:t>
            </w:r>
            <w:r>
              <w:rPr>
                <w:rFonts w:asciiTheme="minorEastAsia" w:hAnsiTheme="minorEastAsia" w:eastAsiaTheme="minorEastAsia"/>
                <w:sz w:val="24"/>
              </w:rPr>
              <w:t>本份数：</w:t>
            </w:r>
            <w:r>
              <w:rPr>
                <w:rFonts w:hint="eastAsia" w:asciiTheme="minorEastAsia" w:hAnsiTheme="minorEastAsia" w:eastAsiaTheme="minorEastAsia"/>
                <w:sz w:val="24"/>
                <w:u w:val="single"/>
              </w:rPr>
              <w:t>壹</w:t>
            </w:r>
            <w:r>
              <w:rPr>
                <w:rFonts w:asciiTheme="minorEastAsia" w:hAnsiTheme="minorEastAsia" w:eastAsiaTheme="minorEastAsia"/>
                <w:sz w:val="24"/>
              </w:rPr>
              <w:t>份，</w:t>
            </w:r>
            <w:r>
              <w:rPr>
                <w:rFonts w:hint="eastAsia" w:asciiTheme="minorEastAsia" w:hAnsiTheme="minorEastAsia" w:eastAsiaTheme="minorEastAsia"/>
                <w:sz w:val="24"/>
              </w:rPr>
              <w:t>响应</w:t>
            </w:r>
            <w:r>
              <w:rPr>
                <w:rFonts w:asciiTheme="minorEastAsia" w:hAnsiTheme="minorEastAsia" w:eastAsiaTheme="minorEastAsia"/>
                <w:sz w:val="24"/>
              </w:rPr>
              <w:t>文件副本份数：</w:t>
            </w:r>
            <w:r>
              <w:rPr>
                <w:rFonts w:hint="eastAsia" w:asciiTheme="minorEastAsia" w:hAnsiTheme="minorEastAsia" w:eastAsiaTheme="minorEastAsia"/>
                <w:sz w:val="24"/>
                <w:u w:val="single"/>
              </w:rPr>
              <w:t>贰</w:t>
            </w:r>
            <w:r>
              <w:rPr>
                <w:rFonts w:asciiTheme="minorEastAsia" w:hAnsiTheme="minorEastAsia" w:eastAsiaTheme="minorEastAsia"/>
                <w:sz w:val="24"/>
              </w:rPr>
              <w:t>份</w:t>
            </w:r>
            <w:r>
              <w:rPr>
                <w:rFonts w:hint="eastAsia" w:asciiTheme="minorEastAsia" w:hAnsiTheme="minorEastAsia" w:eastAsiaTheme="minorEastAsia"/>
                <w:bCs/>
                <w:sz w:val="24"/>
              </w:rPr>
              <w:t>，</w:t>
            </w:r>
            <w:r>
              <w:rPr>
                <w:rFonts w:asciiTheme="minorEastAsia" w:hAnsiTheme="minorEastAsia" w:eastAsiaTheme="minorEastAsia"/>
                <w:bCs/>
                <w:sz w:val="24"/>
              </w:rPr>
              <w:t>电子文件</w:t>
            </w:r>
            <w:r>
              <w:rPr>
                <w:rFonts w:hint="eastAsia" w:asciiTheme="minorEastAsia" w:hAnsiTheme="minorEastAsia" w:eastAsiaTheme="minorEastAsia"/>
                <w:bCs/>
                <w:sz w:val="24"/>
                <w:u w:val="single"/>
              </w:rPr>
              <w:t>贰</w:t>
            </w:r>
            <w:r>
              <w:rPr>
                <w:rFonts w:asciiTheme="minorEastAsia" w:hAnsiTheme="minorEastAsia" w:eastAsiaTheme="minorEastAsia"/>
                <w:bCs/>
                <w:sz w:val="24"/>
              </w:rPr>
              <w:t>份，载体为</w:t>
            </w:r>
            <w:r>
              <w:rPr>
                <w:rFonts w:hint="eastAsia" w:asciiTheme="minorEastAsia" w:hAnsiTheme="minorEastAsia" w:eastAsiaTheme="minorEastAsia"/>
                <w:bCs/>
                <w:sz w:val="24"/>
                <w:u w:val="single"/>
              </w:rPr>
              <w:t>U盘</w:t>
            </w:r>
            <w:r>
              <w:rPr>
                <w:rFonts w:hint="eastAsia" w:asciiTheme="minorEastAsia" w:hAnsiTheme="minorEastAsia" w:eastAsiaTheme="minorEastAsia"/>
                <w:bCs/>
                <w:sz w:val="24"/>
              </w:rPr>
              <w:t>。</w:t>
            </w:r>
            <w:r>
              <w:rPr>
                <w:rFonts w:asciiTheme="minorEastAsia" w:hAnsiTheme="minorEastAsia" w:eastAsiaTheme="minorEastAsia"/>
                <w:bCs/>
                <w:sz w:val="24"/>
              </w:rPr>
              <w:t>供应商递交的电子版</w:t>
            </w:r>
            <w:r>
              <w:rPr>
                <w:rFonts w:hint="eastAsia" w:asciiTheme="minorEastAsia" w:hAnsiTheme="minorEastAsia" w:eastAsiaTheme="minorEastAsia"/>
                <w:bCs/>
                <w:sz w:val="24"/>
              </w:rPr>
              <w:t>响应</w:t>
            </w:r>
            <w:r>
              <w:rPr>
                <w:rFonts w:asciiTheme="minorEastAsia" w:hAnsiTheme="minorEastAsia" w:eastAsiaTheme="minorEastAsia"/>
                <w:bCs/>
                <w:sz w:val="24"/>
              </w:rPr>
              <w:t>文件</w:t>
            </w:r>
            <w:r>
              <w:rPr>
                <w:rFonts w:hint="eastAsia" w:asciiTheme="minorEastAsia" w:hAnsiTheme="minorEastAsia" w:eastAsiaTheme="minorEastAsia"/>
                <w:bCs/>
                <w:sz w:val="24"/>
              </w:rPr>
              <w:t>（</w:t>
            </w:r>
            <w:r>
              <w:rPr>
                <w:rFonts w:hint="eastAsia" w:asciiTheme="minorEastAsia" w:hAnsiTheme="minorEastAsia" w:eastAsiaTheme="minorEastAsia"/>
                <w:bCs/>
                <w:sz w:val="24"/>
                <w:u w:val="single"/>
              </w:rPr>
              <w:t>已标价工程量清单格式采用广联达软件6.0版和Excel版，其他内容采用word可编辑格式和签字盖章后的扫描件</w:t>
            </w:r>
            <w:r>
              <w:rPr>
                <w:rFonts w:hint="eastAsia" w:asciiTheme="minorEastAsia" w:hAnsiTheme="minorEastAsia" w:eastAsiaTheme="minorEastAsia"/>
                <w:bCs/>
                <w:sz w:val="24"/>
              </w:rPr>
              <w:t>）</w:t>
            </w:r>
            <w:r>
              <w:rPr>
                <w:rFonts w:asciiTheme="minorEastAsia" w:hAnsiTheme="minorEastAsia" w:eastAsiaTheme="minorEastAsia"/>
                <w:bCs/>
                <w:sz w:val="24"/>
              </w:rPr>
              <w:t>应包含纸质</w:t>
            </w:r>
            <w:r>
              <w:rPr>
                <w:rFonts w:hint="eastAsia" w:asciiTheme="minorEastAsia" w:hAnsiTheme="minorEastAsia" w:eastAsiaTheme="minorEastAsia"/>
                <w:bCs/>
                <w:sz w:val="24"/>
              </w:rPr>
              <w:t>响应文件</w:t>
            </w:r>
            <w:r>
              <w:rPr>
                <w:rFonts w:asciiTheme="minorEastAsia" w:hAnsiTheme="minorEastAsia" w:eastAsiaTheme="minorEastAsia"/>
                <w:bCs/>
                <w:sz w:val="24"/>
              </w:rPr>
              <w:t>文件全部内容，存储载体（</w:t>
            </w:r>
            <w:r>
              <w:rPr>
                <w:rFonts w:hint="eastAsia" w:asciiTheme="minorEastAsia" w:hAnsiTheme="minorEastAsia" w:eastAsiaTheme="minorEastAsia"/>
                <w:bCs/>
                <w:sz w:val="24"/>
              </w:rPr>
              <w:t>U盘</w:t>
            </w:r>
            <w:r>
              <w:rPr>
                <w:rFonts w:asciiTheme="minorEastAsia" w:hAnsiTheme="minorEastAsia" w:eastAsiaTheme="minorEastAsia"/>
                <w:bCs/>
                <w:sz w:val="24"/>
              </w:rPr>
              <w:t>）上需</w:t>
            </w:r>
            <w:r>
              <w:rPr>
                <w:rFonts w:hint="eastAsia" w:asciiTheme="minorEastAsia" w:hAnsiTheme="minorEastAsia" w:eastAsiaTheme="minorEastAsia"/>
                <w:bCs/>
                <w:sz w:val="24"/>
              </w:rPr>
              <w:t>标注项目名称和供应商名称。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pPr>
              <w:pStyle w:val="31"/>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10.2</w:t>
            </w:r>
          </w:p>
        </w:tc>
        <w:tc>
          <w:tcPr>
            <w:tcW w:w="1701" w:type="dxa"/>
            <w:vAlign w:val="center"/>
          </w:tcPr>
          <w:p>
            <w:pPr>
              <w:jc w:val="center"/>
              <w:rPr>
                <w:rFonts w:asciiTheme="minorEastAsia" w:hAnsiTheme="minorEastAsia" w:eastAsiaTheme="minorEastAsia"/>
                <w:sz w:val="24"/>
              </w:rPr>
            </w:pPr>
            <w:r>
              <w:rPr>
                <w:rFonts w:asciiTheme="minorEastAsia" w:hAnsiTheme="minorEastAsia" w:eastAsiaTheme="minorEastAsia"/>
                <w:sz w:val="24"/>
              </w:rPr>
              <w:t>报价</w:t>
            </w:r>
          </w:p>
        </w:tc>
        <w:tc>
          <w:tcPr>
            <w:tcW w:w="7253" w:type="dxa"/>
            <w:vAlign w:val="center"/>
          </w:tcPr>
          <w:p>
            <w:pPr>
              <w:jc w:val="left"/>
              <w:rPr>
                <w:rFonts w:asciiTheme="minorEastAsia" w:hAnsiTheme="minorEastAsia" w:eastAsiaTheme="minorEastAsia"/>
                <w:sz w:val="24"/>
              </w:rPr>
            </w:pPr>
            <w:r>
              <w:rPr>
                <w:rFonts w:asciiTheme="minorEastAsia" w:hAnsiTheme="minorEastAsia" w:eastAsiaTheme="minorEastAsia"/>
                <w:sz w:val="24"/>
              </w:rPr>
              <w:t>报价的特殊规定：</w:t>
            </w:r>
          </w:p>
          <w:p>
            <w:pPr>
              <w:jc w:val="left"/>
              <w:rPr>
                <w:rFonts w:asciiTheme="minorEastAsia" w:hAnsiTheme="minorEastAsia" w:eastAsiaTheme="minorEastAsia"/>
                <w:sz w:val="24"/>
              </w:rPr>
            </w:pPr>
            <w:r>
              <w:rPr>
                <w:rFonts w:asciiTheme="minorEastAsia" w:hAnsiTheme="minorEastAsia" w:eastAsiaTheme="minorEastAsia"/>
                <w:b/>
                <w:color w:val="000000"/>
                <w:szCs w:val="16"/>
              </w:rPr>
              <w:t>■</w:t>
            </w:r>
            <w:r>
              <w:rPr>
                <w:rFonts w:asciiTheme="minorEastAsia" w:hAnsiTheme="minorEastAsia" w:eastAsiaTheme="minorEastAsia"/>
                <w:sz w:val="24"/>
              </w:rPr>
              <w:t>无</w:t>
            </w:r>
          </w:p>
          <w:p>
            <w:pPr>
              <w:jc w:val="left"/>
              <w:rPr>
                <w:rFonts w:asciiTheme="minorEastAsia" w:hAnsiTheme="minorEastAsia" w:eastAsiaTheme="minorEastAsia"/>
                <w:sz w:val="24"/>
              </w:rPr>
            </w:pPr>
            <w:r>
              <w:rPr>
                <w:rFonts w:asciiTheme="minorEastAsia" w:hAnsiTheme="minorEastAsia" w:eastAsiaTheme="minorEastAsia"/>
              </w:rPr>
              <w:t>□</w:t>
            </w:r>
            <w:r>
              <w:rPr>
                <w:rFonts w:asciiTheme="minorEastAsia" w:hAnsiTheme="minorEastAsia" w:eastAsiaTheme="minorEastAsia"/>
                <w:sz w:val="24"/>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31"/>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11.1</w:t>
            </w:r>
          </w:p>
        </w:tc>
        <w:tc>
          <w:tcPr>
            <w:tcW w:w="1701" w:type="dxa"/>
            <w:vMerge w:val="restart"/>
            <w:vAlign w:val="center"/>
          </w:tcPr>
          <w:p>
            <w:pPr>
              <w:jc w:val="center"/>
              <w:rPr>
                <w:rFonts w:asciiTheme="minorEastAsia" w:hAnsiTheme="minorEastAsia" w:eastAsiaTheme="minorEastAsia"/>
                <w:sz w:val="24"/>
              </w:rPr>
            </w:pPr>
            <w:r>
              <w:rPr>
                <w:rFonts w:asciiTheme="minorEastAsia" w:hAnsiTheme="minorEastAsia" w:eastAsiaTheme="minorEastAsia"/>
                <w:sz w:val="24"/>
              </w:rPr>
              <w:t>磋商保证金</w:t>
            </w:r>
          </w:p>
        </w:tc>
        <w:tc>
          <w:tcPr>
            <w:tcW w:w="7253" w:type="dxa"/>
            <w:vAlign w:val="center"/>
          </w:tcPr>
          <w:p>
            <w:pPr>
              <w:pStyle w:val="31"/>
              <w:adjustRightInd w:val="0"/>
              <w:snapToGrid w:val="0"/>
              <w:rPr>
                <w:rFonts w:hint="default" w:asciiTheme="minorEastAsia" w:hAnsiTheme="minorEastAsia" w:eastAsiaTheme="minorEastAsia"/>
                <w:sz w:val="24"/>
                <w:szCs w:val="24"/>
              </w:rPr>
            </w:pPr>
            <w:r>
              <w:rPr>
                <w:rFonts w:hint="default" w:asciiTheme="minorEastAsia" w:hAnsiTheme="minorEastAsia" w:eastAsiaTheme="minorEastAsia"/>
                <w:sz w:val="24"/>
                <w:szCs w:val="24"/>
              </w:rPr>
              <w:t>磋商保证金金额：</w:t>
            </w:r>
            <w:r>
              <w:rPr>
                <w:rFonts w:asciiTheme="minorEastAsia" w:hAnsiTheme="minorEastAsia" w:eastAsiaTheme="minorEastAsia"/>
                <w:sz w:val="24"/>
                <w:u w:val="single"/>
              </w:rPr>
              <w:t>伍万元整</w:t>
            </w:r>
            <w:r>
              <w:rPr>
                <w:rFonts w:asciiTheme="minorEastAsia" w:hAnsiTheme="minorEastAsia" w:eastAsiaTheme="minorEastAsia"/>
                <w:sz w:val="24"/>
                <w:szCs w:val="24"/>
              </w:rPr>
              <w:t>。</w:t>
            </w:r>
          </w:p>
          <w:p>
            <w:pPr>
              <w:jc w:val="left"/>
              <w:rPr>
                <w:rFonts w:asciiTheme="minorEastAsia" w:hAnsiTheme="minorEastAsia" w:eastAsiaTheme="minorEastAsia"/>
                <w:sz w:val="24"/>
              </w:rPr>
            </w:pPr>
            <w:r>
              <w:rPr>
                <w:rFonts w:asciiTheme="minorEastAsia" w:hAnsiTheme="minorEastAsia" w:eastAsiaTheme="minorEastAsia"/>
                <w:sz w:val="24"/>
              </w:rPr>
              <w:t>磋商保证金收受人信息：</w:t>
            </w:r>
          </w:p>
          <w:p>
            <w:pPr>
              <w:jc w:val="left"/>
              <w:rPr>
                <w:rFonts w:asciiTheme="minorEastAsia" w:hAnsiTheme="minorEastAsia" w:eastAsiaTheme="minorEastAsia"/>
                <w:sz w:val="24"/>
                <w:u w:val="single"/>
              </w:rPr>
            </w:pPr>
            <w:r>
              <w:rPr>
                <w:rFonts w:hint="eastAsia" w:asciiTheme="minorEastAsia" w:hAnsiTheme="minorEastAsia" w:eastAsiaTheme="minorEastAsia"/>
                <w:sz w:val="24"/>
                <w:u w:val="single"/>
              </w:rPr>
              <w:t>形式：支票、汇票、本票、网上银行支付或金融机构出具的保函等非现金形式。</w:t>
            </w:r>
          </w:p>
          <w:p>
            <w:pPr>
              <w:jc w:val="left"/>
              <w:rPr>
                <w:rFonts w:asciiTheme="minorEastAsia" w:hAnsiTheme="minorEastAsia" w:eastAsiaTheme="minorEastAsia"/>
                <w:sz w:val="24"/>
                <w:u w:val="single"/>
              </w:rPr>
            </w:pPr>
            <w:r>
              <w:rPr>
                <w:rFonts w:hint="eastAsia" w:asciiTheme="minorEastAsia" w:hAnsiTheme="minorEastAsia" w:eastAsiaTheme="minorEastAsia"/>
                <w:sz w:val="24"/>
                <w:u w:val="single"/>
              </w:rPr>
              <w:t>递交截止时间：供应商应在</w:t>
            </w:r>
            <w:r>
              <w:rPr>
                <w:rFonts w:asciiTheme="minorEastAsia" w:hAnsiTheme="minorEastAsia" w:eastAsiaTheme="minorEastAsia"/>
                <w:sz w:val="24"/>
                <w:u w:val="single"/>
              </w:rPr>
              <w:t>响应文件提交</w:t>
            </w:r>
            <w:r>
              <w:rPr>
                <w:rFonts w:asciiTheme="minorEastAsia" w:hAnsiTheme="minorEastAsia" w:eastAsiaTheme="minorEastAsia"/>
                <w:sz w:val="24"/>
                <w:u w:val="single"/>
                <w:lang w:bidi="ar"/>
              </w:rPr>
              <w:t>截止时间</w:t>
            </w:r>
            <w:r>
              <w:rPr>
                <w:rFonts w:hint="eastAsia" w:asciiTheme="minorEastAsia" w:hAnsiTheme="minorEastAsia" w:eastAsiaTheme="minorEastAsia"/>
                <w:sz w:val="24"/>
                <w:u w:val="single"/>
              </w:rPr>
              <w:t>前按磋商文件规定的金额、形式等，磋商保证金须从供应商基本账户汇出，缴纳至以下账户：</w:t>
            </w:r>
          </w:p>
          <w:p>
            <w:pPr>
              <w:jc w:val="left"/>
              <w:rPr>
                <w:rFonts w:asciiTheme="minorEastAsia" w:hAnsiTheme="minorEastAsia" w:eastAsiaTheme="minorEastAsia"/>
                <w:sz w:val="24"/>
                <w:u w:val="single"/>
              </w:rPr>
            </w:pPr>
            <w:r>
              <w:rPr>
                <w:rFonts w:hint="eastAsia" w:asciiTheme="minorEastAsia" w:hAnsiTheme="minorEastAsia" w:eastAsiaTheme="minorEastAsia"/>
                <w:sz w:val="24"/>
                <w:u w:val="single"/>
              </w:rPr>
              <w:t>开户名称：北京科技园拍卖招标有限公司</w:t>
            </w:r>
          </w:p>
          <w:p>
            <w:pPr>
              <w:jc w:val="left"/>
              <w:rPr>
                <w:rFonts w:asciiTheme="minorEastAsia" w:hAnsiTheme="minorEastAsia" w:eastAsiaTheme="minorEastAsia"/>
                <w:sz w:val="24"/>
                <w:u w:val="single"/>
              </w:rPr>
            </w:pPr>
            <w:r>
              <w:rPr>
                <w:rFonts w:hint="eastAsia" w:asciiTheme="minorEastAsia" w:hAnsiTheme="minorEastAsia" w:eastAsiaTheme="minorEastAsia"/>
                <w:sz w:val="24"/>
                <w:u w:val="single"/>
              </w:rPr>
              <w:t>开户银行：广发银行北京万柳支行</w:t>
            </w:r>
          </w:p>
          <w:p>
            <w:pPr>
              <w:jc w:val="left"/>
              <w:rPr>
                <w:rFonts w:asciiTheme="minorEastAsia" w:hAnsiTheme="minorEastAsia" w:eastAsiaTheme="minorEastAsia"/>
                <w:sz w:val="24"/>
              </w:rPr>
            </w:pPr>
            <w:r>
              <w:rPr>
                <w:rFonts w:hint="eastAsia" w:asciiTheme="minorEastAsia" w:hAnsiTheme="minorEastAsia" w:eastAsiaTheme="minorEastAsia"/>
                <w:sz w:val="24"/>
                <w:u w:val="single"/>
              </w:rPr>
              <w:t>账    号：</w:t>
            </w:r>
            <w:r>
              <w:rPr>
                <w:rFonts w:asciiTheme="minorEastAsia" w:hAnsiTheme="minorEastAsia" w:eastAsiaTheme="minorEastAsia"/>
                <w:sz w:val="24"/>
                <w:u w:val="single"/>
              </w:rPr>
              <w:t>9550880031224600183</w:t>
            </w:r>
            <w:r>
              <w:rPr>
                <w:rFonts w:asciiTheme="minorEastAsia" w:hAnsiTheme="minorEastAsia" w:eastAsiaTheme="minorEastAsia"/>
                <w:sz w:val="24"/>
              </w:rPr>
              <w:t>。</w:t>
            </w:r>
          </w:p>
          <w:p>
            <w:pPr>
              <w:jc w:val="left"/>
              <w:rPr>
                <w:rFonts w:asciiTheme="minorEastAsia" w:hAnsiTheme="minorEastAsia" w:eastAsiaTheme="minorEastAsia"/>
                <w:sz w:val="24"/>
              </w:rPr>
            </w:pPr>
            <w:r>
              <w:rPr>
                <w:rFonts w:asciiTheme="minorEastAsia" w:hAnsiTheme="minorEastAsia" w:eastAsiaTheme="minorEastAsia" w:cstheme="minorBidi"/>
                <w:snapToGrid w:val="0"/>
                <w:sz w:val="24"/>
              </w:rPr>
              <w:t>注：为便于采购代理机构及时准确地核实投标人的保证金是否到账，投标人</w:t>
            </w:r>
            <w:r>
              <w:rPr>
                <w:rFonts w:hint="eastAsia" w:asciiTheme="minorEastAsia" w:hAnsiTheme="minorEastAsia" w:eastAsiaTheme="minorEastAsia" w:cstheme="minorBidi"/>
                <w:snapToGrid w:val="0"/>
                <w:sz w:val="24"/>
              </w:rPr>
              <w:t>电汇投标保证金时应在电汇汇款附言中注明：招标编号（分包号）</w:t>
            </w:r>
            <w:r>
              <w:rPr>
                <w:rFonts w:asciiTheme="minorEastAsia" w:hAnsiTheme="minorEastAsia" w:eastAsiaTheme="minorEastAsia" w:cstheme="minorBidi"/>
                <w:snapToGrid w:val="0"/>
                <w:sz w:val="24"/>
              </w:rPr>
              <w:t>和用途</w:t>
            </w:r>
            <w:r>
              <w:rPr>
                <w:rFonts w:hint="eastAsia" w:asciiTheme="minorEastAsia" w:hAnsiTheme="minorEastAsia" w:eastAsiaTheme="minorEastAsia" w:cstheme="minorBidi"/>
                <w:snapToGrid w:val="0"/>
                <w:sz w:val="24"/>
              </w:rPr>
              <w:t>，</w:t>
            </w:r>
            <w:r>
              <w:rPr>
                <w:rFonts w:asciiTheme="minorEastAsia" w:hAnsiTheme="minorEastAsia" w:eastAsiaTheme="minorEastAsia" w:cstheme="minorBidi"/>
                <w:snapToGrid w:val="0"/>
                <w:sz w:val="24"/>
              </w:rPr>
              <w:t>如</w:t>
            </w:r>
            <w:r>
              <w:rPr>
                <w:rFonts w:hint="eastAsia" w:cs="Arial" w:asciiTheme="minorEastAsia" w:hAnsiTheme="minorEastAsia" w:eastAsiaTheme="minorEastAsia"/>
                <w:snapToGrid w:val="0"/>
                <w:sz w:val="24"/>
              </w:rPr>
              <w:t>“</w:t>
            </w:r>
            <w:r>
              <w:rPr>
                <w:rFonts w:asciiTheme="minorEastAsia" w:hAnsiTheme="minorEastAsia" w:eastAsiaTheme="minorEastAsia" w:cstheme="minorBidi"/>
                <w:snapToGrid w:val="0"/>
                <w:sz w:val="24"/>
              </w:rPr>
              <w:t>KJY</w:t>
            </w:r>
            <w:r>
              <w:rPr>
                <w:rFonts w:asciiTheme="minorEastAsia" w:hAnsiTheme="minorEastAsia" w:eastAsiaTheme="minorEastAsia" w:cstheme="minorBidi"/>
                <w:snapToGrid w:val="0"/>
                <w:sz w:val="24"/>
                <w:u w:val="single"/>
              </w:rPr>
              <w:t xml:space="preserve">         </w:t>
            </w:r>
            <w:r>
              <w:rPr>
                <w:rFonts w:hint="eastAsia" w:asciiTheme="minorEastAsia" w:hAnsiTheme="minorEastAsia" w:eastAsiaTheme="minorEastAsia"/>
                <w:snapToGrid w:val="0"/>
                <w:sz w:val="24"/>
              </w:rPr>
              <w:t>投标保证金</w:t>
            </w:r>
            <w:r>
              <w:rPr>
                <w:rFonts w:hint="eastAsia" w:asciiTheme="minorEastAsia" w:hAnsiTheme="minorEastAsia" w:eastAsiaTheme="minorEastAsia"/>
                <w:snapToGrid w:val="0"/>
                <w:sz w:val="24"/>
                <w:lang w:eastAsia="zh-CN"/>
              </w:rPr>
              <w:t>(三次)</w:t>
            </w:r>
            <w:r>
              <w:rPr>
                <w:rFonts w:hint="eastAsia" w:cs="Arial" w:asciiTheme="minorEastAsia" w:hAnsiTheme="minorEastAsia" w:eastAsiaTheme="minorEastAsia"/>
                <w:snapToGrid w:val="0"/>
                <w:sz w:val="24"/>
              </w:rPr>
              <w:t>”</w:t>
            </w:r>
            <w:r>
              <w:rPr>
                <w:rFonts w:hint="eastAsia" w:asciiTheme="minorEastAsia" w:hAnsiTheme="minorEastAsia" w:eastAsiaTheme="minorEastAsia"/>
                <w:snapToGrid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31"/>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11.7.5</w:t>
            </w:r>
          </w:p>
        </w:tc>
        <w:tc>
          <w:tcPr>
            <w:tcW w:w="1701" w:type="dxa"/>
            <w:vMerge w:val="continue"/>
            <w:vAlign w:val="center"/>
          </w:tcPr>
          <w:p>
            <w:pPr>
              <w:jc w:val="center"/>
              <w:rPr>
                <w:rFonts w:asciiTheme="minorEastAsia" w:hAnsiTheme="minorEastAsia" w:eastAsiaTheme="minorEastAsia"/>
                <w:sz w:val="24"/>
              </w:rPr>
            </w:pPr>
          </w:p>
        </w:tc>
        <w:tc>
          <w:tcPr>
            <w:tcW w:w="7253" w:type="dxa"/>
            <w:vAlign w:val="center"/>
          </w:tcPr>
          <w:p>
            <w:pPr>
              <w:jc w:val="left"/>
              <w:rPr>
                <w:rFonts w:asciiTheme="minorEastAsia" w:hAnsiTheme="minorEastAsia" w:eastAsiaTheme="minorEastAsia"/>
                <w:sz w:val="24"/>
              </w:rPr>
            </w:pPr>
            <w:r>
              <w:rPr>
                <w:rFonts w:asciiTheme="minorEastAsia" w:hAnsiTheme="minorEastAsia" w:eastAsiaTheme="minorEastAsia"/>
                <w:sz w:val="24"/>
              </w:rPr>
              <w:t>磋商保证金不予退还的其他情形：</w:t>
            </w:r>
          </w:p>
          <w:p>
            <w:pPr>
              <w:jc w:val="left"/>
              <w:rPr>
                <w:rFonts w:asciiTheme="minorEastAsia" w:hAnsiTheme="minorEastAsia" w:eastAsiaTheme="minorEastAsia"/>
                <w:sz w:val="24"/>
              </w:rPr>
            </w:pPr>
            <w:r>
              <w:rPr>
                <w:rFonts w:asciiTheme="minorEastAsia" w:hAnsiTheme="minorEastAsia" w:eastAsiaTheme="minorEastAsia"/>
              </w:rPr>
              <w:t>□</w:t>
            </w:r>
            <w:r>
              <w:rPr>
                <w:rFonts w:asciiTheme="minorEastAsia" w:hAnsiTheme="minorEastAsia" w:eastAsiaTheme="minorEastAsia"/>
                <w:sz w:val="24"/>
              </w:rPr>
              <w:t>无</w:t>
            </w:r>
          </w:p>
          <w:p>
            <w:pPr>
              <w:pStyle w:val="31"/>
              <w:adjustRightInd w:val="0"/>
              <w:snapToGrid w:val="0"/>
              <w:rPr>
                <w:rFonts w:hint="default" w:asciiTheme="minorEastAsia" w:hAnsiTheme="minorEastAsia" w:eastAsiaTheme="minorEastAsia"/>
                <w:sz w:val="24"/>
              </w:rPr>
            </w:pPr>
            <w:r>
              <w:rPr>
                <w:rFonts w:asciiTheme="minorEastAsia" w:hAnsiTheme="minorEastAsia" w:eastAsiaTheme="minorEastAsia"/>
                <w:b/>
                <w:color w:val="000000"/>
                <w:szCs w:val="16"/>
              </w:rPr>
              <w:t>■</w:t>
            </w:r>
            <w:r>
              <w:rPr>
                <w:rFonts w:hint="default" w:asciiTheme="minorEastAsia" w:hAnsiTheme="minorEastAsia" w:eastAsiaTheme="minorEastAsia"/>
                <w:sz w:val="24"/>
              </w:rPr>
              <w:t>有，具体情形：</w:t>
            </w:r>
          </w:p>
          <w:p>
            <w:pPr>
              <w:pStyle w:val="31"/>
              <w:adjustRightInd w:val="0"/>
              <w:snapToGrid w:val="0"/>
              <w:rPr>
                <w:rFonts w:hint="default" w:asciiTheme="minorEastAsia" w:hAnsiTheme="minorEastAsia" w:eastAsiaTheme="minorEastAsia"/>
                <w:sz w:val="24"/>
                <w:u w:val="single"/>
              </w:rPr>
            </w:pPr>
            <w:r>
              <w:rPr>
                <w:rFonts w:asciiTheme="minorEastAsia" w:hAnsiTheme="minorEastAsia" w:eastAsiaTheme="minorEastAsia"/>
                <w:sz w:val="24"/>
                <w:u w:val="single"/>
              </w:rPr>
              <w:t>（一）供应商在提交响应文件截止时间后撤回响应文件的；</w:t>
            </w:r>
          </w:p>
          <w:p>
            <w:pPr>
              <w:pStyle w:val="31"/>
              <w:adjustRightInd w:val="0"/>
              <w:snapToGrid w:val="0"/>
              <w:rPr>
                <w:rFonts w:hint="default" w:asciiTheme="minorEastAsia" w:hAnsiTheme="minorEastAsia" w:eastAsiaTheme="minorEastAsia"/>
                <w:sz w:val="24"/>
                <w:u w:val="single"/>
              </w:rPr>
            </w:pPr>
            <w:r>
              <w:rPr>
                <w:rFonts w:asciiTheme="minorEastAsia" w:hAnsiTheme="minorEastAsia" w:eastAsiaTheme="minorEastAsia"/>
                <w:sz w:val="24"/>
                <w:u w:val="single"/>
              </w:rPr>
              <w:t>（二）供应商在响应文件中提供虚假材料的；</w:t>
            </w:r>
          </w:p>
          <w:p>
            <w:pPr>
              <w:pStyle w:val="31"/>
              <w:adjustRightInd w:val="0"/>
              <w:snapToGrid w:val="0"/>
              <w:rPr>
                <w:rFonts w:hint="default" w:asciiTheme="minorEastAsia" w:hAnsiTheme="minorEastAsia" w:eastAsiaTheme="minorEastAsia"/>
                <w:sz w:val="24"/>
                <w:u w:val="single"/>
              </w:rPr>
            </w:pPr>
            <w:r>
              <w:rPr>
                <w:rFonts w:asciiTheme="minorEastAsia" w:hAnsiTheme="minorEastAsia" w:eastAsiaTheme="minorEastAsia"/>
                <w:sz w:val="24"/>
                <w:u w:val="single"/>
              </w:rPr>
              <w:t>（三）除因不可抗力或招标文件、谈判文件、询价通知书认可的情形以外，成交供应商不与采购人签订合同的；</w:t>
            </w:r>
          </w:p>
          <w:p>
            <w:pPr>
              <w:pStyle w:val="31"/>
              <w:adjustRightInd w:val="0"/>
              <w:snapToGrid w:val="0"/>
              <w:rPr>
                <w:rFonts w:hint="default" w:asciiTheme="minorEastAsia" w:hAnsiTheme="minorEastAsia" w:eastAsiaTheme="minorEastAsia"/>
                <w:sz w:val="24"/>
                <w:u w:val="single"/>
              </w:rPr>
            </w:pPr>
            <w:r>
              <w:rPr>
                <w:rFonts w:asciiTheme="minorEastAsia" w:hAnsiTheme="minorEastAsia" w:eastAsiaTheme="minorEastAsia"/>
                <w:sz w:val="24"/>
                <w:u w:val="single"/>
              </w:rPr>
              <w:t>（四）供应商与采购人、其他供应商或者采购代理机构恶意串通的；</w:t>
            </w:r>
          </w:p>
          <w:p>
            <w:pPr>
              <w:pStyle w:val="31"/>
              <w:adjustRightInd w:val="0"/>
              <w:snapToGrid w:val="0"/>
              <w:rPr>
                <w:rFonts w:hint="default" w:asciiTheme="minorEastAsia" w:hAnsiTheme="minorEastAsia" w:eastAsiaTheme="minorEastAsia"/>
                <w:sz w:val="24"/>
                <w:szCs w:val="24"/>
              </w:rPr>
            </w:pPr>
            <w:r>
              <w:rPr>
                <w:rFonts w:asciiTheme="minorEastAsia" w:hAnsiTheme="minorEastAsia" w:eastAsiaTheme="minorEastAsia"/>
                <w:sz w:val="24"/>
                <w:u w:val="single"/>
              </w:rPr>
              <w:t>（五）采购文件规定的其他情形</w:t>
            </w:r>
            <w:r>
              <w:rPr>
                <w:rFonts w:asciiTheme="minorEastAsia" w:hAnsiTheme="minorEastAsia" w:eastAsiaTheme="minor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31"/>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12.1</w:t>
            </w:r>
          </w:p>
        </w:tc>
        <w:tc>
          <w:tcPr>
            <w:tcW w:w="1701" w:type="dxa"/>
            <w:vAlign w:val="center"/>
          </w:tcPr>
          <w:p>
            <w:pPr>
              <w:jc w:val="center"/>
              <w:rPr>
                <w:rFonts w:asciiTheme="minorEastAsia" w:hAnsiTheme="minorEastAsia" w:eastAsiaTheme="minorEastAsia"/>
                <w:sz w:val="24"/>
              </w:rPr>
            </w:pPr>
            <w:r>
              <w:rPr>
                <w:rFonts w:asciiTheme="minorEastAsia" w:hAnsiTheme="minorEastAsia" w:eastAsiaTheme="minorEastAsia"/>
                <w:sz w:val="24"/>
              </w:rPr>
              <w:t>响应有效期</w:t>
            </w:r>
          </w:p>
        </w:tc>
        <w:tc>
          <w:tcPr>
            <w:tcW w:w="7253" w:type="dxa"/>
            <w:vAlign w:val="center"/>
          </w:tcPr>
          <w:p>
            <w:pPr>
              <w:jc w:val="left"/>
              <w:rPr>
                <w:rFonts w:asciiTheme="minorEastAsia" w:hAnsiTheme="minorEastAsia" w:eastAsiaTheme="minorEastAsia"/>
                <w:sz w:val="24"/>
              </w:rPr>
            </w:pPr>
            <w:r>
              <w:rPr>
                <w:rFonts w:asciiTheme="minorEastAsia" w:hAnsiTheme="minorEastAsia" w:eastAsiaTheme="minorEastAsia"/>
                <w:sz w:val="24"/>
              </w:rPr>
              <w:t>自提交响应文件的截止之日起算</w:t>
            </w:r>
            <w:r>
              <w:rPr>
                <w:rFonts w:asciiTheme="minorEastAsia" w:hAnsiTheme="minorEastAsia" w:eastAsiaTheme="minorEastAsia"/>
                <w:sz w:val="24"/>
                <w:u w:val="single"/>
              </w:rPr>
              <w:t>120</w:t>
            </w:r>
            <w:r>
              <w:rPr>
                <w:rFonts w:asciiTheme="minorEastAsia" w:hAnsiTheme="minorEastAsia" w:eastAsiaTheme="minorEastAsia"/>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31"/>
              <w:adjustRightInd w:val="0"/>
              <w:snapToGrid w:val="0"/>
              <w:jc w:val="center"/>
              <w:rPr>
                <w:rFonts w:hint="default" w:asciiTheme="minorEastAsia" w:hAnsiTheme="minorEastAsia" w:eastAsiaTheme="minorEastAsia"/>
                <w:sz w:val="24"/>
                <w:szCs w:val="24"/>
              </w:rPr>
            </w:pPr>
            <w:r>
              <w:rPr>
                <w:rFonts w:asciiTheme="minorEastAsia" w:hAnsiTheme="minorEastAsia" w:eastAsiaTheme="minorEastAsia"/>
                <w:sz w:val="24"/>
                <w:szCs w:val="24"/>
              </w:rPr>
              <w:t>1</w:t>
            </w:r>
            <w:r>
              <w:rPr>
                <w:rFonts w:hint="default" w:asciiTheme="minorEastAsia" w:hAnsiTheme="minorEastAsia" w:eastAsiaTheme="minorEastAsia"/>
                <w:sz w:val="24"/>
                <w:szCs w:val="24"/>
              </w:rPr>
              <w:t>4.1</w:t>
            </w:r>
          </w:p>
        </w:tc>
        <w:tc>
          <w:tcPr>
            <w:tcW w:w="1701" w:type="dxa"/>
            <w:vMerge w:val="restart"/>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响应文件的提交</w:t>
            </w:r>
          </w:p>
        </w:tc>
        <w:tc>
          <w:tcPr>
            <w:tcW w:w="7253" w:type="dxa"/>
            <w:vAlign w:val="center"/>
          </w:tcPr>
          <w:p>
            <w:pPr>
              <w:jc w:val="left"/>
              <w:rPr>
                <w:rFonts w:asciiTheme="minorEastAsia" w:hAnsiTheme="minorEastAsia" w:eastAsiaTheme="minorEastAsia"/>
                <w:sz w:val="24"/>
              </w:rPr>
            </w:pPr>
            <w:r>
              <w:rPr>
                <w:rFonts w:hint="eastAsia" w:asciiTheme="minorEastAsia" w:hAnsiTheme="minorEastAsia" w:eastAsiaTheme="minorEastAsia"/>
                <w:sz w:val="24"/>
              </w:rPr>
              <w:t>供应商递交响应文件</w:t>
            </w:r>
            <w:r>
              <w:rPr>
                <w:rFonts w:asciiTheme="minorEastAsia" w:hAnsiTheme="minorEastAsia" w:eastAsiaTheme="minorEastAsia"/>
                <w:sz w:val="24"/>
              </w:rPr>
              <w:t>时，应将</w:t>
            </w:r>
            <w:r>
              <w:rPr>
                <w:rFonts w:hint="eastAsia" w:asciiTheme="minorEastAsia" w:hAnsiTheme="minorEastAsia" w:eastAsiaTheme="minorEastAsia"/>
                <w:sz w:val="24"/>
              </w:rPr>
              <w:t>报价函</w:t>
            </w:r>
            <w:r>
              <w:rPr>
                <w:rFonts w:asciiTheme="minorEastAsia" w:hAnsiTheme="minorEastAsia" w:eastAsiaTheme="minorEastAsia"/>
                <w:sz w:val="24"/>
              </w:rPr>
              <w:t>、</w:t>
            </w:r>
            <w:r>
              <w:rPr>
                <w:rFonts w:hint="eastAsia" w:asciiTheme="minorEastAsia" w:hAnsiTheme="minorEastAsia" w:eastAsiaTheme="minorEastAsia"/>
                <w:sz w:val="24"/>
              </w:rPr>
              <w:t>已标价工程量清单、响应文件</w:t>
            </w:r>
            <w:r>
              <w:rPr>
                <w:rFonts w:asciiTheme="minorEastAsia" w:hAnsiTheme="minorEastAsia" w:eastAsiaTheme="minorEastAsia"/>
                <w:sz w:val="24"/>
              </w:rPr>
              <w:t>、电子版</w:t>
            </w:r>
            <w:r>
              <w:rPr>
                <w:rFonts w:hint="eastAsia" w:asciiTheme="minorEastAsia" w:hAnsiTheme="minorEastAsia" w:eastAsiaTheme="minorEastAsia"/>
                <w:sz w:val="24"/>
              </w:rPr>
              <w:t>分别装于不同的密封袋内提交</w:t>
            </w:r>
            <w:r>
              <w:rPr>
                <w:rFonts w:asciiTheme="minorEastAsia" w:hAnsiTheme="minorEastAsia" w:eastAsiaTheme="minorEastAsia"/>
                <w:sz w:val="24"/>
              </w:rPr>
              <w:t>。供应商单独密封提交的</w:t>
            </w:r>
            <w:r>
              <w:rPr>
                <w:rFonts w:hint="eastAsia" w:asciiTheme="minorEastAsia" w:hAnsiTheme="minorEastAsia" w:eastAsiaTheme="minorEastAsia"/>
                <w:sz w:val="24"/>
              </w:rPr>
              <w:t>“报价函”</w:t>
            </w:r>
            <w:r>
              <w:rPr>
                <w:rFonts w:asciiTheme="minorEastAsia" w:hAnsiTheme="minorEastAsia" w:eastAsiaTheme="minorEastAsia"/>
                <w:sz w:val="24"/>
              </w:rPr>
              <w:t>应为</w:t>
            </w:r>
            <w:r>
              <w:rPr>
                <w:rFonts w:hint="eastAsia" w:asciiTheme="minorEastAsia" w:hAnsiTheme="minorEastAsia" w:eastAsiaTheme="minorEastAsia"/>
                <w:sz w:val="24"/>
              </w:rPr>
              <w:t>原件</w:t>
            </w:r>
            <w:r>
              <w:rPr>
                <w:rFonts w:asciiTheme="minorEastAsia" w:hAnsiTheme="minorEastAsia" w:eastAsiaTheme="minorEastAsia"/>
                <w:sz w:val="24"/>
              </w:rPr>
              <w:t>，同时，</w:t>
            </w:r>
            <w:r>
              <w:rPr>
                <w:rFonts w:hint="eastAsia" w:asciiTheme="minorEastAsia" w:hAnsiTheme="minorEastAsia" w:eastAsiaTheme="minorEastAsia"/>
                <w:sz w:val="24"/>
              </w:rPr>
              <w:t>响应文件正本中也应附有此表原件。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31"/>
              <w:adjustRightInd w:val="0"/>
              <w:snapToGrid w:val="0"/>
              <w:jc w:val="center"/>
              <w:rPr>
                <w:rFonts w:hint="default" w:asciiTheme="minorEastAsia" w:hAnsiTheme="minorEastAsia" w:eastAsiaTheme="minorEastAsia"/>
                <w:sz w:val="24"/>
                <w:szCs w:val="24"/>
              </w:rPr>
            </w:pPr>
          </w:p>
        </w:tc>
        <w:tc>
          <w:tcPr>
            <w:tcW w:w="1701" w:type="dxa"/>
            <w:vMerge w:val="continue"/>
            <w:vAlign w:val="center"/>
          </w:tcPr>
          <w:p>
            <w:pPr>
              <w:jc w:val="center"/>
              <w:rPr>
                <w:rFonts w:asciiTheme="minorEastAsia" w:hAnsiTheme="minorEastAsia" w:eastAsiaTheme="minorEastAsia"/>
                <w:sz w:val="24"/>
              </w:rPr>
            </w:pPr>
          </w:p>
        </w:tc>
        <w:tc>
          <w:tcPr>
            <w:tcW w:w="7253" w:type="dxa"/>
            <w:vAlign w:val="center"/>
          </w:tcPr>
          <w:p>
            <w:pPr>
              <w:jc w:val="left"/>
              <w:rPr>
                <w:rFonts w:asciiTheme="minorEastAsia" w:hAnsiTheme="minorEastAsia" w:eastAsiaTheme="minorEastAsia"/>
                <w:sz w:val="24"/>
              </w:rPr>
            </w:pPr>
            <w:r>
              <w:rPr>
                <w:rFonts w:hint="eastAsia" w:asciiTheme="minorEastAsia" w:hAnsiTheme="minorEastAsia" w:eastAsiaTheme="minorEastAsia"/>
                <w:sz w:val="24"/>
              </w:rPr>
              <w:t>递交响应文件的供应商代表为法定代表人的，须持法定代表人身份证明书原件（加盖公章）及身份证原件；</w:t>
            </w:r>
          </w:p>
          <w:p>
            <w:pPr>
              <w:jc w:val="left"/>
              <w:rPr>
                <w:rFonts w:asciiTheme="minorEastAsia" w:hAnsiTheme="minorEastAsia" w:eastAsiaTheme="minorEastAsia"/>
                <w:sz w:val="24"/>
              </w:rPr>
            </w:pPr>
            <w:r>
              <w:rPr>
                <w:rFonts w:hint="eastAsia" w:asciiTheme="minorEastAsia" w:hAnsiTheme="minorEastAsia" w:eastAsiaTheme="minorEastAsia"/>
                <w:sz w:val="24"/>
              </w:rPr>
              <w:t>递交响应文件的供应商代表为被授权人的，须持法定代表人授权委托书原件（加盖公章）及身份证原件。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31"/>
              <w:adjustRightInd w:val="0"/>
              <w:snapToGrid w:val="0"/>
              <w:jc w:val="center"/>
              <w:rPr>
                <w:rFonts w:hint="default" w:asciiTheme="minorEastAsia" w:hAnsiTheme="minorEastAsia" w:eastAsiaTheme="minorEastAsia"/>
                <w:sz w:val="24"/>
                <w:szCs w:val="24"/>
              </w:rPr>
            </w:pPr>
          </w:p>
        </w:tc>
        <w:tc>
          <w:tcPr>
            <w:tcW w:w="1701" w:type="dxa"/>
            <w:vMerge w:val="continue"/>
            <w:vAlign w:val="center"/>
          </w:tcPr>
          <w:p>
            <w:pPr>
              <w:jc w:val="center"/>
              <w:rPr>
                <w:rFonts w:asciiTheme="minorEastAsia" w:hAnsiTheme="minorEastAsia" w:eastAsiaTheme="minorEastAsia"/>
                <w:sz w:val="24"/>
              </w:rPr>
            </w:pPr>
          </w:p>
        </w:tc>
        <w:tc>
          <w:tcPr>
            <w:tcW w:w="7253" w:type="dxa"/>
            <w:vAlign w:val="center"/>
          </w:tcPr>
          <w:p>
            <w:pPr>
              <w:jc w:val="left"/>
              <w:rPr>
                <w:rFonts w:asciiTheme="minorEastAsia" w:hAnsiTheme="minorEastAsia" w:eastAsiaTheme="minorEastAsia"/>
                <w:sz w:val="24"/>
              </w:rPr>
            </w:pPr>
            <w:r>
              <w:rPr>
                <w:rFonts w:hint="eastAsia" w:asciiTheme="minorEastAsia" w:hAnsiTheme="minorEastAsia" w:eastAsiaTheme="minorEastAsia"/>
                <w:sz w:val="24"/>
              </w:rPr>
              <w:t>各供应商代表应遵守北京市、海淀区</w:t>
            </w:r>
            <w:r>
              <w:rPr>
                <w:rFonts w:hint="eastAsia" w:asciiTheme="minorEastAsia" w:hAnsiTheme="minorEastAsia" w:eastAsiaTheme="minorEastAsia"/>
                <w:sz w:val="24"/>
                <w:lang w:bidi="ar"/>
              </w:rPr>
              <w:t>的各项防疫要求。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31"/>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20.1</w:t>
            </w:r>
          </w:p>
        </w:tc>
        <w:tc>
          <w:tcPr>
            <w:tcW w:w="1701" w:type="dxa"/>
            <w:vAlign w:val="center"/>
          </w:tcPr>
          <w:p>
            <w:pPr>
              <w:jc w:val="center"/>
              <w:rPr>
                <w:rFonts w:asciiTheme="minorEastAsia" w:hAnsiTheme="minorEastAsia" w:eastAsiaTheme="minorEastAsia"/>
                <w:sz w:val="24"/>
              </w:rPr>
            </w:pPr>
            <w:r>
              <w:rPr>
                <w:rFonts w:asciiTheme="minorEastAsia" w:hAnsiTheme="minorEastAsia" w:eastAsiaTheme="minorEastAsia"/>
                <w:sz w:val="24"/>
              </w:rPr>
              <w:t>成交供应商的确认</w:t>
            </w:r>
          </w:p>
        </w:tc>
        <w:tc>
          <w:tcPr>
            <w:tcW w:w="7253" w:type="dxa"/>
            <w:vAlign w:val="center"/>
          </w:tcPr>
          <w:p>
            <w:pPr>
              <w:pStyle w:val="31"/>
              <w:adjustRightInd w:val="0"/>
              <w:snapToGrid w:val="0"/>
              <w:rPr>
                <w:rFonts w:hint="default" w:asciiTheme="minorEastAsia" w:hAnsiTheme="minorEastAsia" w:eastAsiaTheme="minorEastAsia"/>
                <w:sz w:val="24"/>
              </w:rPr>
            </w:pPr>
            <w:r>
              <w:rPr>
                <w:rFonts w:hint="default" w:asciiTheme="minorEastAsia" w:hAnsiTheme="minorEastAsia" w:eastAsiaTheme="minorEastAsia"/>
                <w:sz w:val="24"/>
              </w:rPr>
              <w:t>采购人是否</w:t>
            </w:r>
            <w:r>
              <w:rPr>
                <w:rFonts w:hint="default" w:asciiTheme="minorEastAsia" w:hAnsiTheme="minorEastAsia" w:eastAsiaTheme="minorEastAsia"/>
                <w:color w:val="000000"/>
                <w:sz w:val="24"/>
              </w:rPr>
              <w:t>授权磋商小组直接确定成交供应商</w:t>
            </w:r>
            <w:r>
              <w:rPr>
                <w:rFonts w:hint="default" w:asciiTheme="minorEastAsia" w:hAnsiTheme="minorEastAsia" w:eastAsiaTheme="minorEastAsia"/>
                <w:sz w:val="24"/>
              </w:rPr>
              <w:t>：</w:t>
            </w:r>
          </w:p>
          <w:p>
            <w:pPr>
              <w:pStyle w:val="31"/>
              <w:adjustRightInd w:val="0"/>
              <w:snapToGrid w:val="0"/>
              <w:rPr>
                <w:rFonts w:hint="default" w:asciiTheme="minorEastAsia" w:hAnsiTheme="minorEastAsia" w:eastAsiaTheme="minorEastAsia"/>
                <w:sz w:val="24"/>
              </w:rPr>
            </w:pPr>
            <w:r>
              <w:rPr>
                <w:rFonts w:asciiTheme="minorEastAsia" w:hAnsiTheme="minorEastAsia" w:eastAsiaTheme="minorEastAsia"/>
                <w:b/>
                <w:color w:val="000000"/>
                <w:szCs w:val="16"/>
              </w:rPr>
              <w:t>■</w:t>
            </w:r>
            <w:r>
              <w:rPr>
                <w:rFonts w:hint="default" w:asciiTheme="minorEastAsia" w:hAnsiTheme="minorEastAsia" w:eastAsiaTheme="minorEastAsia"/>
                <w:sz w:val="24"/>
              </w:rPr>
              <w:t>否</w:t>
            </w:r>
          </w:p>
          <w:p>
            <w:pPr>
              <w:jc w:val="left"/>
              <w:rPr>
                <w:rFonts w:asciiTheme="minorEastAsia" w:hAnsiTheme="minorEastAsia" w:eastAsiaTheme="minorEastAsia"/>
                <w:sz w:val="24"/>
              </w:rPr>
            </w:pPr>
            <w:r>
              <w:rPr>
                <w:rFonts w:asciiTheme="minorEastAsia" w:hAnsiTheme="minorEastAsia" w:eastAsiaTheme="minorEastAsia"/>
              </w:rPr>
              <w:t>□</w:t>
            </w:r>
            <w:r>
              <w:rPr>
                <w:rFonts w:asciiTheme="minorEastAsia" w:hAnsiTheme="minorEastAsia" w:eastAsiaTheme="minorEastAsia"/>
                <w:sz w:val="24"/>
              </w:rPr>
              <w:t>是</w:t>
            </w:r>
          </w:p>
          <w:p>
            <w:pPr>
              <w:jc w:val="left"/>
              <w:rPr>
                <w:rFonts w:asciiTheme="minorEastAsia" w:hAnsiTheme="minorEastAsia" w:eastAsiaTheme="minorEastAsia"/>
                <w:sz w:val="24"/>
                <w:u w:val="single"/>
              </w:rPr>
            </w:pPr>
            <w:r>
              <w:rPr>
                <w:rFonts w:asciiTheme="minorEastAsia" w:hAnsiTheme="minorEastAsia" w:eastAsiaTheme="minorEastAsia"/>
                <w:sz w:val="24"/>
              </w:rPr>
              <w:t>成交候选人并列的，按照以下方式确定成交供应商：</w:t>
            </w:r>
            <w:r>
              <w:rPr>
                <w:rFonts w:hint="eastAsia" w:asciiTheme="minorEastAsia" w:hAnsiTheme="minorEastAsia" w:eastAsiaTheme="minorEastAsia"/>
                <w:sz w:val="24"/>
                <w:u w:val="single"/>
              </w:rPr>
              <w:t>评审得分相同的，按照最后报价由低到高的顺序推荐，评审得分且最后报价相同的，按施工方案与技术措施得分高低排序，施工方案与技术措施得分也相同的，按质量、安全、环境保护管理体系与措施得分高低排序，质量、安全、环境保护管理体系与措施得分也相同的，工程进度计划与保证措施得分高低排序</w:t>
            </w:r>
            <w:r>
              <w:rPr>
                <w:rFonts w:asciiTheme="minorEastAsia" w:hAnsiTheme="minorEastAsia" w:eastAsiaTheme="minor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31"/>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22.5</w:t>
            </w:r>
          </w:p>
        </w:tc>
        <w:tc>
          <w:tcPr>
            <w:tcW w:w="1701" w:type="dxa"/>
            <w:vAlign w:val="center"/>
          </w:tcPr>
          <w:p>
            <w:pPr>
              <w:jc w:val="center"/>
              <w:rPr>
                <w:rFonts w:asciiTheme="minorEastAsia" w:hAnsiTheme="minorEastAsia" w:eastAsiaTheme="minorEastAsia"/>
                <w:sz w:val="24"/>
              </w:rPr>
            </w:pPr>
            <w:r>
              <w:rPr>
                <w:rFonts w:asciiTheme="minorEastAsia" w:hAnsiTheme="minorEastAsia" w:eastAsiaTheme="minorEastAsia"/>
                <w:sz w:val="24"/>
              </w:rPr>
              <w:t>分包</w:t>
            </w:r>
          </w:p>
        </w:tc>
        <w:tc>
          <w:tcPr>
            <w:tcW w:w="7253" w:type="dxa"/>
            <w:vAlign w:val="center"/>
          </w:tcPr>
          <w:p>
            <w:pPr>
              <w:jc w:val="left"/>
              <w:rPr>
                <w:rFonts w:asciiTheme="minorEastAsia" w:hAnsiTheme="minorEastAsia" w:eastAsiaTheme="minorEastAsia"/>
                <w:sz w:val="24"/>
              </w:rPr>
            </w:pPr>
            <w:r>
              <w:rPr>
                <w:rFonts w:asciiTheme="minorEastAsia" w:hAnsiTheme="minorEastAsia" w:eastAsiaTheme="minorEastAsia"/>
                <w:sz w:val="24"/>
              </w:rPr>
              <w:t xml:space="preserve">本项目是否允许分包： </w:t>
            </w:r>
          </w:p>
          <w:p>
            <w:pPr>
              <w:jc w:val="left"/>
              <w:rPr>
                <w:rFonts w:asciiTheme="minorEastAsia" w:hAnsiTheme="minorEastAsia" w:eastAsiaTheme="minorEastAsia"/>
                <w:sz w:val="24"/>
              </w:rPr>
            </w:pPr>
            <w:r>
              <w:rPr>
                <w:rFonts w:asciiTheme="minorEastAsia" w:hAnsiTheme="minorEastAsia" w:eastAsiaTheme="minorEastAsia"/>
                <w:b/>
                <w:color w:val="000000"/>
                <w:szCs w:val="16"/>
              </w:rPr>
              <w:t>■</w:t>
            </w:r>
            <w:r>
              <w:rPr>
                <w:rFonts w:asciiTheme="minorEastAsia" w:hAnsiTheme="minorEastAsia" w:eastAsiaTheme="minorEastAsia"/>
                <w:sz w:val="24"/>
              </w:rPr>
              <w:t>不允许</w:t>
            </w:r>
          </w:p>
          <w:p>
            <w:pPr>
              <w:jc w:val="left"/>
              <w:rPr>
                <w:rFonts w:asciiTheme="minorEastAsia" w:hAnsiTheme="minorEastAsia" w:eastAsiaTheme="minorEastAsia"/>
                <w:sz w:val="24"/>
              </w:rPr>
            </w:pPr>
            <w:r>
              <w:rPr>
                <w:rFonts w:asciiTheme="minorEastAsia" w:hAnsiTheme="minorEastAsia" w:eastAsiaTheme="minorEastAsia"/>
              </w:rPr>
              <w:t>□</w:t>
            </w:r>
            <w:r>
              <w:rPr>
                <w:rFonts w:asciiTheme="minorEastAsia" w:hAnsiTheme="minorEastAsia" w:eastAsiaTheme="minorEastAsia"/>
                <w:sz w:val="24"/>
              </w:rPr>
              <w:t>允许，具体要求：</w:t>
            </w:r>
            <w:r>
              <w:rPr>
                <w:rFonts w:asciiTheme="minorEastAsia" w:hAnsiTheme="minorEastAsia" w:eastAsiaTheme="minorEastAsia"/>
                <w:sz w:val="24"/>
                <w:u w:val="single"/>
              </w:rPr>
              <w:t>/</w:t>
            </w:r>
            <w:r>
              <w:rPr>
                <w:rFonts w:asciiTheme="minorEastAsia" w:hAnsiTheme="minorEastAsia" w:eastAsiaTheme="minorEastAsia"/>
                <w:sz w:val="24"/>
              </w:rPr>
              <w:t>。</w:t>
            </w:r>
          </w:p>
          <w:p>
            <w:pPr>
              <w:jc w:val="left"/>
              <w:rPr>
                <w:rFonts w:asciiTheme="minorEastAsia" w:hAnsiTheme="minorEastAsia" w:eastAsiaTheme="minorEastAsia"/>
                <w:sz w:val="24"/>
              </w:rPr>
            </w:pPr>
            <w:r>
              <w:rPr>
                <w:rFonts w:asciiTheme="minorEastAsia" w:hAnsiTheme="minorEastAsia" w:eastAsiaTheme="minorEastAsia"/>
                <w:sz w:val="24"/>
              </w:rPr>
              <w:t>（1）可以分包履行的具体内容：</w:t>
            </w:r>
            <w:r>
              <w:rPr>
                <w:rFonts w:asciiTheme="minorEastAsia" w:hAnsiTheme="minorEastAsia" w:eastAsiaTheme="minorEastAsia"/>
                <w:sz w:val="24"/>
                <w:u w:val="single"/>
              </w:rPr>
              <w:t>/</w:t>
            </w:r>
            <w:r>
              <w:rPr>
                <w:rFonts w:asciiTheme="minorEastAsia" w:hAnsiTheme="minorEastAsia" w:eastAsiaTheme="minorEastAsia"/>
                <w:sz w:val="24"/>
              </w:rPr>
              <w:t>；</w:t>
            </w:r>
          </w:p>
          <w:p>
            <w:pPr>
              <w:jc w:val="left"/>
              <w:rPr>
                <w:rFonts w:asciiTheme="minorEastAsia" w:hAnsiTheme="minorEastAsia" w:eastAsiaTheme="minorEastAsia"/>
                <w:sz w:val="24"/>
              </w:rPr>
            </w:pPr>
            <w:r>
              <w:rPr>
                <w:rFonts w:asciiTheme="minorEastAsia" w:hAnsiTheme="minorEastAsia" w:eastAsiaTheme="minorEastAsia"/>
                <w:sz w:val="24"/>
              </w:rPr>
              <w:t>（2）允许分包的金额或者比例：</w:t>
            </w:r>
            <w:r>
              <w:rPr>
                <w:rFonts w:asciiTheme="minorEastAsia" w:hAnsiTheme="minorEastAsia" w:eastAsiaTheme="minorEastAsia"/>
                <w:sz w:val="24"/>
                <w:u w:val="single"/>
              </w:rPr>
              <w:t>/</w:t>
            </w:r>
            <w:r>
              <w:rPr>
                <w:rFonts w:asciiTheme="minorEastAsia" w:hAnsiTheme="minorEastAsia" w:eastAsiaTheme="minorEastAsia"/>
                <w:sz w:val="24"/>
              </w:rPr>
              <w:t>；</w:t>
            </w:r>
          </w:p>
          <w:p>
            <w:pPr>
              <w:jc w:val="left"/>
              <w:rPr>
                <w:rFonts w:asciiTheme="minorEastAsia" w:hAnsiTheme="minorEastAsia" w:eastAsiaTheme="minorEastAsia"/>
                <w:sz w:val="24"/>
                <w:u w:val="single"/>
              </w:rPr>
            </w:pPr>
            <w:r>
              <w:rPr>
                <w:rFonts w:asciiTheme="minorEastAsia" w:hAnsiTheme="minorEastAsia" w:eastAsiaTheme="minorEastAsia"/>
                <w:sz w:val="24"/>
              </w:rPr>
              <w:t>（3）其他要求：</w:t>
            </w:r>
            <w:r>
              <w:rPr>
                <w:rFonts w:asciiTheme="minorEastAsia" w:hAnsiTheme="minorEastAsia" w:eastAsiaTheme="minorEastAsia"/>
                <w:sz w:val="24"/>
                <w:u w:val="single"/>
              </w:rPr>
              <w:t>/</w:t>
            </w:r>
            <w:r>
              <w:rPr>
                <w:rFonts w:asciiTheme="minorEastAsia" w:hAnsiTheme="minorEastAsia" w:eastAsiaTheme="minor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31"/>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23.1.1</w:t>
            </w:r>
          </w:p>
        </w:tc>
        <w:tc>
          <w:tcPr>
            <w:tcW w:w="1701" w:type="dxa"/>
            <w:vAlign w:val="center"/>
          </w:tcPr>
          <w:p>
            <w:pPr>
              <w:jc w:val="center"/>
              <w:rPr>
                <w:rFonts w:asciiTheme="minorEastAsia" w:hAnsiTheme="minorEastAsia" w:eastAsiaTheme="minorEastAsia"/>
                <w:sz w:val="24"/>
              </w:rPr>
            </w:pPr>
            <w:r>
              <w:rPr>
                <w:rFonts w:asciiTheme="minorEastAsia" w:hAnsiTheme="minorEastAsia" w:eastAsiaTheme="minorEastAsia"/>
                <w:sz w:val="24"/>
              </w:rPr>
              <w:t>询问</w:t>
            </w:r>
          </w:p>
        </w:tc>
        <w:tc>
          <w:tcPr>
            <w:tcW w:w="7253" w:type="dxa"/>
            <w:vAlign w:val="center"/>
          </w:tcPr>
          <w:p>
            <w:pPr>
              <w:jc w:val="left"/>
              <w:rPr>
                <w:rFonts w:asciiTheme="minorEastAsia" w:hAnsiTheme="minorEastAsia" w:eastAsiaTheme="minorEastAsia"/>
                <w:sz w:val="24"/>
              </w:rPr>
            </w:pPr>
            <w:r>
              <w:rPr>
                <w:rFonts w:asciiTheme="minorEastAsia" w:hAnsiTheme="minorEastAsia" w:eastAsiaTheme="minorEastAsia"/>
                <w:sz w:val="24"/>
              </w:rPr>
              <w:t>询问送达形式：</w:t>
            </w:r>
            <w:r>
              <w:rPr>
                <w:rFonts w:hint="eastAsia" w:cs="宋体" w:asciiTheme="minorEastAsia" w:hAnsiTheme="minorEastAsia" w:eastAsiaTheme="minorEastAsia"/>
                <w:spacing w:val="-5"/>
                <w:sz w:val="24"/>
              </w:rPr>
              <w:t>供应商</w:t>
            </w:r>
            <w:r>
              <w:rPr>
                <w:rFonts w:cs="宋体" w:asciiTheme="minorEastAsia" w:hAnsiTheme="minorEastAsia" w:eastAsiaTheme="minorEastAsia"/>
                <w:spacing w:val="-5"/>
                <w:sz w:val="24"/>
              </w:rPr>
              <w:t>以加盖公章的书面形式邮寄或</w:t>
            </w:r>
            <w:r>
              <w:rPr>
                <w:rFonts w:hint="eastAsia" w:cs="宋体" w:asciiTheme="minorEastAsia" w:hAnsiTheme="minorEastAsia" w:eastAsiaTheme="minorEastAsia"/>
                <w:spacing w:val="-5"/>
                <w:sz w:val="24"/>
              </w:rPr>
              <w:t>现场</w:t>
            </w:r>
            <w:r>
              <w:rPr>
                <w:rFonts w:cs="宋体" w:asciiTheme="minorEastAsia" w:hAnsiTheme="minorEastAsia" w:eastAsiaTheme="minorEastAsia"/>
                <w:spacing w:val="-5"/>
                <w:sz w:val="24"/>
              </w:rPr>
              <w:t>递交</w:t>
            </w:r>
            <w:r>
              <w:rPr>
                <w:rFonts w:asciiTheme="minorEastAsia" w:hAnsiTheme="minorEastAsia" w:eastAsiaTheme="minor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31"/>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23.3</w:t>
            </w:r>
          </w:p>
        </w:tc>
        <w:tc>
          <w:tcPr>
            <w:tcW w:w="1701" w:type="dxa"/>
            <w:vAlign w:val="center"/>
          </w:tcPr>
          <w:p>
            <w:pPr>
              <w:jc w:val="center"/>
              <w:rPr>
                <w:rFonts w:asciiTheme="minorEastAsia" w:hAnsiTheme="minorEastAsia" w:eastAsiaTheme="minorEastAsia"/>
                <w:sz w:val="24"/>
              </w:rPr>
            </w:pPr>
            <w:r>
              <w:rPr>
                <w:rFonts w:asciiTheme="minorEastAsia" w:hAnsiTheme="minorEastAsia" w:eastAsiaTheme="minorEastAsia"/>
                <w:sz w:val="24"/>
              </w:rPr>
              <w:t>联系方式</w:t>
            </w:r>
          </w:p>
        </w:tc>
        <w:tc>
          <w:tcPr>
            <w:tcW w:w="7253" w:type="dxa"/>
            <w:vAlign w:val="center"/>
          </w:tcPr>
          <w:p>
            <w:pPr>
              <w:jc w:val="left"/>
              <w:rPr>
                <w:rFonts w:asciiTheme="minorEastAsia" w:hAnsiTheme="minorEastAsia" w:eastAsiaTheme="minorEastAsia"/>
                <w:sz w:val="24"/>
              </w:rPr>
            </w:pPr>
            <w:r>
              <w:rPr>
                <w:rFonts w:asciiTheme="minorEastAsia" w:hAnsiTheme="minorEastAsia" w:eastAsiaTheme="minorEastAsia"/>
                <w:sz w:val="24"/>
              </w:rPr>
              <w:t>接收询问和质疑的联系方式</w:t>
            </w:r>
          </w:p>
          <w:p>
            <w:pPr>
              <w:jc w:val="left"/>
              <w:rPr>
                <w:rFonts w:asciiTheme="minorEastAsia" w:hAnsiTheme="minorEastAsia" w:eastAsiaTheme="minorEastAsia"/>
                <w:sz w:val="24"/>
              </w:rPr>
            </w:pPr>
            <w:r>
              <w:rPr>
                <w:rFonts w:asciiTheme="minorEastAsia" w:hAnsiTheme="minorEastAsia" w:eastAsiaTheme="minorEastAsia"/>
                <w:sz w:val="24"/>
              </w:rPr>
              <w:t>联系部门：</w:t>
            </w:r>
            <w:r>
              <w:rPr>
                <w:rFonts w:hint="eastAsia" w:asciiTheme="minorEastAsia" w:hAnsiTheme="minorEastAsia" w:eastAsiaTheme="minorEastAsia"/>
                <w:sz w:val="24"/>
                <w:u w:val="single"/>
              </w:rPr>
              <w:t>北京科技园拍卖招标有限公司（招标十部）</w:t>
            </w:r>
            <w:r>
              <w:rPr>
                <w:rFonts w:asciiTheme="minorEastAsia" w:hAnsiTheme="minorEastAsia" w:eastAsiaTheme="minorEastAsia"/>
                <w:sz w:val="24"/>
              </w:rPr>
              <w:t>；</w:t>
            </w:r>
          </w:p>
          <w:p>
            <w:pPr>
              <w:jc w:val="left"/>
              <w:rPr>
                <w:rFonts w:asciiTheme="minorEastAsia" w:hAnsiTheme="minorEastAsia" w:eastAsiaTheme="minorEastAsia"/>
                <w:sz w:val="24"/>
              </w:rPr>
            </w:pPr>
            <w:r>
              <w:rPr>
                <w:rFonts w:hint="eastAsia" w:asciiTheme="minorEastAsia" w:hAnsiTheme="minorEastAsia" w:eastAsiaTheme="minorEastAsia"/>
                <w:sz w:val="24"/>
              </w:rPr>
              <w:t>接收询问</w:t>
            </w:r>
            <w:r>
              <w:rPr>
                <w:rFonts w:asciiTheme="minorEastAsia" w:hAnsiTheme="minorEastAsia" w:eastAsiaTheme="minorEastAsia"/>
                <w:sz w:val="24"/>
              </w:rPr>
              <w:t>联系电话：</w:t>
            </w:r>
            <w:r>
              <w:rPr>
                <w:rFonts w:asciiTheme="minorEastAsia" w:hAnsiTheme="minorEastAsia" w:eastAsiaTheme="minorEastAsia"/>
                <w:sz w:val="24"/>
                <w:u w:val="single"/>
              </w:rPr>
              <w:t>010-82575731</w:t>
            </w:r>
            <w:r>
              <w:rPr>
                <w:rFonts w:hint="eastAsia" w:asciiTheme="minorEastAsia" w:hAnsiTheme="minorEastAsia" w:eastAsiaTheme="minorEastAsia"/>
                <w:sz w:val="24"/>
                <w:u w:val="single"/>
              </w:rPr>
              <w:t>转2</w:t>
            </w:r>
            <w:r>
              <w:rPr>
                <w:rFonts w:asciiTheme="minorEastAsia" w:hAnsiTheme="minorEastAsia" w:eastAsiaTheme="minorEastAsia"/>
                <w:sz w:val="24"/>
                <w:u w:val="single"/>
              </w:rPr>
              <w:t>06</w:t>
            </w:r>
            <w:r>
              <w:rPr>
                <w:rFonts w:asciiTheme="minorEastAsia" w:hAnsiTheme="minorEastAsia" w:eastAsiaTheme="minorEastAsia"/>
                <w:sz w:val="24"/>
              </w:rPr>
              <w:t>；</w:t>
            </w:r>
          </w:p>
          <w:p>
            <w:pPr>
              <w:jc w:val="left"/>
              <w:rPr>
                <w:rFonts w:asciiTheme="minorEastAsia" w:hAnsiTheme="minorEastAsia" w:eastAsiaTheme="minorEastAsia"/>
                <w:sz w:val="24"/>
              </w:rPr>
            </w:pPr>
            <w:r>
              <w:rPr>
                <w:rFonts w:hint="eastAsia" w:asciiTheme="minorEastAsia" w:hAnsiTheme="minorEastAsia" w:eastAsiaTheme="minorEastAsia"/>
                <w:sz w:val="24"/>
              </w:rPr>
              <w:t>接收询问</w:t>
            </w:r>
            <w:r>
              <w:rPr>
                <w:rFonts w:asciiTheme="minorEastAsia" w:hAnsiTheme="minorEastAsia" w:eastAsiaTheme="minorEastAsia"/>
                <w:sz w:val="24"/>
              </w:rPr>
              <w:t>通讯地址：</w:t>
            </w:r>
            <w:r>
              <w:rPr>
                <w:rFonts w:hint="eastAsia" w:asciiTheme="minorEastAsia" w:hAnsiTheme="minorEastAsia" w:eastAsiaTheme="minorEastAsia"/>
                <w:sz w:val="24"/>
                <w:u w:val="single"/>
              </w:rPr>
              <w:t>北京市海淀区万泉庄万柳光大西园6号楼0188</w:t>
            </w:r>
          </w:p>
          <w:p>
            <w:pPr>
              <w:jc w:val="left"/>
              <w:rPr>
                <w:rFonts w:asciiTheme="minorEastAsia" w:hAnsiTheme="minorEastAsia" w:eastAsiaTheme="minorEastAsia"/>
                <w:sz w:val="24"/>
              </w:rPr>
            </w:pPr>
            <w:r>
              <w:rPr>
                <w:rFonts w:hint="eastAsia" w:asciiTheme="minorEastAsia" w:hAnsiTheme="minorEastAsia" w:eastAsiaTheme="minorEastAsia"/>
                <w:sz w:val="24"/>
              </w:rPr>
              <w:t>接收质疑</w:t>
            </w:r>
            <w:r>
              <w:rPr>
                <w:rFonts w:asciiTheme="minorEastAsia" w:hAnsiTheme="minorEastAsia" w:eastAsiaTheme="minorEastAsia"/>
                <w:sz w:val="24"/>
              </w:rPr>
              <w:t>联系电话：</w:t>
            </w:r>
            <w:r>
              <w:rPr>
                <w:rFonts w:asciiTheme="minorEastAsia" w:hAnsiTheme="minorEastAsia" w:eastAsiaTheme="minorEastAsia"/>
                <w:sz w:val="24"/>
                <w:u w:val="single"/>
              </w:rPr>
              <w:t>010-82575731</w:t>
            </w:r>
            <w:r>
              <w:rPr>
                <w:rFonts w:hint="eastAsia" w:asciiTheme="minorEastAsia" w:hAnsiTheme="minorEastAsia" w:eastAsiaTheme="minorEastAsia"/>
                <w:sz w:val="24"/>
                <w:u w:val="single"/>
              </w:rPr>
              <w:t>转2</w:t>
            </w:r>
            <w:r>
              <w:rPr>
                <w:rFonts w:asciiTheme="minorEastAsia" w:hAnsiTheme="minorEastAsia" w:eastAsiaTheme="minorEastAsia"/>
                <w:sz w:val="24"/>
                <w:u w:val="single"/>
              </w:rPr>
              <w:t>06</w:t>
            </w:r>
            <w:r>
              <w:rPr>
                <w:rFonts w:hint="eastAsia" w:asciiTheme="minorEastAsia" w:hAnsiTheme="minorEastAsia" w:eastAsiaTheme="minorEastAsia"/>
                <w:sz w:val="24"/>
                <w:u w:val="single"/>
              </w:rPr>
              <w:t>（招标十部）</w:t>
            </w:r>
            <w:r>
              <w:rPr>
                <w:rFonts w:asciiTheme="minorEastAsia" w:hAnsiTheme="minorEastAsia" w:eastAsiaTheme="minorEastAsia"/>
                <w:sz w:val="24"/>
              </w:rPr>
              <w:t>；</w:t>
            </w:r>
          </w:p>
          <w:p>
            <w:pPr>
              <w:jc w:val="left"/>
              <w:rPr>
                <w:rFonts w:asciiTheme="minorEastAsia" w:hAnsiTheme="minorEastAsia" w:eastAsiaTheme="minorEastAsia"/>
                <w:sz w:val="24"/>
              </w:rPr>
            </w:pPr>
            <w:r>
              <w:rPr>
                <w:rFonts w:hint="eastAsia" w:asciiTheme="minorEastAsia" w:hAnsiTheme="minorEastAsia" w:eastAsiaTheme="minorEastAsia"/>
                <w:sz w:val="24"/>
              </w:rPr>
              <w:t>接收质疑</w:t>
            </w:r>
            <w:r>
              <w:rPr>
                <w:rFonts w:asciiTheme="minorEastAsia" w:hAnsiTheme="minorEastAsia" w:eastAsiaTheme="minorEastAsia"/>
                <w:sz w:val="24"/>
              </w:rPr>
              <w:t>通讯地址：</w:t>
            </w:r>
            <w:r>
              <w:rPr>
                <w:rFonts w:hint="eastAsia" w:asciiTheme="minorEastAsia" w:hAnsiTheme="minorEastAsia" w:eastAsiaTheme="minorEastAsia"/>
                <w:sz w:val="24"/>
                <w:u w:val="single"/>
              </w:rPr>
              <w:t>北京市海淀区万泉庄万柳光大西园6号楼0188</w:t>
            </w:r>
            <w:r>
              <w:rPr>
                <w:rFonts w:asciiTheme="minorEastAsia" w:hAnsiTheme="minorEastAsia" w:eastAsiaTheme="minor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31"/>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24</w:t>
            </w:r>
          </w:p>
        </w:tc>
        <w:tc>
          <w:tcPr>
            <w:tcW w:w="1701" w:type="dxa"/>
            <w:vAlign w:val="center"/>
          </w:tcPr>
          <w:p>
            <w:pPr>
              <w:jc w:val="center"/>
              <w:rPr>
                <w:rFonts w:asciiTheme="minorEastAsia" w:hAnsiTheme="minorEastAsia" w:eastAsiaTheme="minorEastAsia"/>
                <w:sz w:val="24"/>
              </w:rPr>
            </w:pPr>
            <w:r>
              <w:rPr>
                <w:rFonts w:asciiTheme="minorEastAsia" w:hAnsiTheme="minorEastAsia" w:eastAsiaTheme="minorEastAsia"/>
                <w:sz w:val="24"/>
              </w:rPr>
              <w:t>代理费</w:t>
            </w:r>
            <w:r>
              <w:rPr>
                <w:rFonts w:hint="eastAsia" w:asciiTheme="minorEastAsia" w:hAnsiTheme="minorEastAsia" w:eastAsiaTheme="minorEastAsia"/>
                <w:sz w:val="24"/>
              </w:rPr>
              <w:t>及相关费用收取</w:t>
            </w:r>
          </w:p>
        </w:tc>
        <w:tc>
          <w:tcPr>
            <w:tcW w:w="7253" w:type="dxa"/>
            <w:vAlign w:val="center"/>
          </w:tcPr>
          <w:p>
            <w:pPr>
              <w:jc w:val="left"/>
              <w:rPr>
                <w:rFonts w:asciiTheme="minorEastAsia" w:hAnsiTheme="minorEastAsia" w:eastAsiaTheme="minorEastAsia"/>
                <w:sz w:val="24"/>
              </w:rPr>
            </w:pPr>
            <w:r>
              <w:rPr>
                <w:rFonts w:asciiTheme="minorEastAsia" w:hAnsiTheme="minorEastAsia" w:eastAsiaTheme="minorEastAsia"/>
                <w:sz w:val="24"/>
              </w:rPr>
              <w:t>收费对象：</w:t>
            </w:r>
          </w:p>
          <w:p>
            <w:pPr>
              <w:jc w:val="left"/>
              <w:rPr>
                <w:rFonts w:asciiTheme="minorEastAsia" w:hAnsiTheme="minorEastAsia" w:eastAsiaTheme="minorEastAsia"/>
                <w:sz w:val="24"/>
              </w:rPr>
            </w:pPr>
            <w:r>
              <w:rPr>
                <w:rFonts w:asciiTheme="minorEastAsia" w:hAnsiTheme="minorEastAsia" w:eastAsiaTheme="minorEastAsia"/>
              </w:rPr>
              <w:t>□</w:t>
            </w:r>
            <w:r>
              <w:rPr>
                <w:rFonts w:asciiTheme="minorEastAsia" w:hAnsiTheme="minorEastAsia" w:eastAsiaTheme="minorEastAsia"/>
                <w:sz w:val="24"/>
              </w:rPr>
              <w:t>采购人</w:t>
            </w:r>
          </w:p>
          <w:p>
            <w:pPr>
              <w:jc w:val="left"/>
              <w:rPr>
                <w:rFonts w:asciiTheme="minorEastAsia" w:hAnsiTheme="minorEastAsia" w:eastAsiaTheme="minorEastAsia"/>
                <w:sz w:val="24"/>
              </w:rPr>
            </w:pPr>
            <w:r>
              <w:rPr>
                <w:rFonts w:asciiTheme="minorEastAsia" w:hAnsiTheme="minorEastAsia" w:eastAsiaTheme="minorEastAsia"/>
                <w:b/>
                <w:color w:val="000000"/>
                <w:szCs w:val="16"/>
              </w:rPr>
              <w:t>■</w:t>
            </w:r>
            <w:r>
              <w:rPr>
                <w:rFonts w:asciiTheme="minorEastAsia" w:hAnsiTheme="minorEastAsia" w:eastAsiaTheme="minorEastAsia"/>
                <w:sz w:val="24"/>
              </w:rPr>
              <w:t>成交供应商</w:t>
            </w:r>
          </w:p>
          <w:p>
            <w:pPr>
              <w:jc w:val="left"/>
              <w:rPr>
                <w:rFonts w:asciiTheme="minorEastAsia" w:hAnsiTheme="minorEastAsia" w:eastAsiaTheme="minorEastAsia"/>
                <w:sz w:val="24"/>
              </w:rPr>
            </w:pPr>
            <w:r>
              <w:rPr>
                <w:rFonts w:asciiTheme="minorEastAsia" w:hAnsiTheme="minorEastAsia" w:eastAsiaTheme="minorEastAsia"/>
                <w:sz w:val="24"/>
              </w:rPr>
              <w:t>收费标准：</w:t>
            </w:r>
            <w:r>
              <w:rPr>
                <w:rFonts w:hint="eastAsia" w:cs="宋体" w:asciiTheme="minorEastAsia" w:hAnsiTheme="minorEastAsia" w:eastAsiaTheme="minorEastAsia"/>
                <w:spacing w:val="-4"/>
                <w:sz w:val="24"/>
                <w:u w:val="single"/>
              </w:rPr>
              <w:t>成交</w:t>
            </w:r>
            <w:r>
              <w:rPr>
                <w:rFonts w:cs="宋体" w:asciiTheme="minorEastAsia" w:hAnsiTheme="minorEastAsia" w:eastAsiaTheme="minorEastAsia"/>
                <w:spacing w:val="-4"/>
                <w:sz w:val="24"/>
                <w:u w:val="single"/>
              </w:rPr>
              <w:t>服务费以</w:t>
            </w:r>
            <w:r>
              <w:rPr>
                <w:rFonts w:hint="eastAsia" w:cs="宋体" w:asciiTheme="minorEastAsia" w:hAnsiTheme="minorEastAsia" w:eastAsiaTheme="minorEastAsia"/>
                <w:spacing w:val="-4"/>
                <w:sz w:val="24"/>
                <w:u w:val="single"/>
              </w:rPr>
              <w:t>成交金额</w:t>
            </w:r>
            <w:r>
              <w:rPr>
                <w:rFonts w:cs="宋体" w:asciiTheme="minorEastAsia" w:hAnsiTheme="minorEastAsia" w:eastAsiaTheme="minorEastAsia"/>
                <w:spacing w:val="-4"/>
                <w:sz w:val="24"/>
                <w:u w:val="single"/>
              </w:rPr>
              <w:t>为基数计取，参考国家计委关</w:t>
            </w:r>
            <w:r>
              <w:rPr>
                <w:rFonts w:cs="宋体" w:asciiTheme="minorEastAsia" w:hAnsiTheme="minorEastAsia" w:eastAsiaTheme="minorEastAsia"/>
                <w:spacing w:val="8"/>
                <w:sz w:val="24"/>
                <w:u w:val="single"/>
              </w:rPr>
              <w:t>于</w:t>
            </w:r>
            <w:r>
              <w:rPr>
                <w:rFonts w:cs="宋体" w:asciiTheme="minorEastAsia" w:hAnsiTheme="minorEastAsia" w:eastAsiaTheme="minorEastAsia"/>
                <w:spacing w:val="6"/>
                <w:sz w:val="24"/>
                <w:u w:val="single"/>
              </w:rPr>
              <w:t>印</w:t>
            </w:r>
            <w:r>
              <w:rPr>
                <w:rFonts w:cs="宋体" w:asciiTheme="minorEastAsia" w:hAnsiTheme="minorEastAsia" w:eastAsiaTheme="minorEastAsia"/>
                <w:spacing w:val="4"/>
                <w:sz w:val="24"/>
                <w:u w:val="single"/>
              </w:rPr>
              <w:t>发《招标代理服务收费管理暂行办法》的通知(计价格</w:t>
            </w:r>
            <w:r>
              <w:rPr>
                <w:rFonts w:cs="宋体" w:asciiTheme="minorEastAsia" w:hAnsiTheme="minorEastAsia" w:eastAsiaTheme="minorEastAsia"/>
                <w:spacing w:val="-6"/>
                <w:sz w:val="24"/>
                <w:u w:val="single"/>
              </w:rPr>
              <w:t>[</w:t>
            </w:r>
            <w:r>
              <w:rPr>
                <w:rFonts w:cs="宋体" w:asciiTheme="minorEastAsia" w:hAnsiTheme="minorEastAsia" w:eastAsiaTheme="minorEastAsia"/>
                <w:spacing w:val="-4"/>
                <w:sz w:val="24"/>
                <w:u w:val="single"/>
              </w:rPr>
              <w:t>2</w:t>
            </w:r>
            <w:r>
              <w:rPr>
                <w:rFonts w:cs="宋体" w:asciiTheme="minorEastAsia" w:hAnsiTheme="minorEastAsia" w:eastAsiaTheme="minorEastAsia"/>
                <w:spacing w:val="-3"/>
                <w:sz w:val="24"/>
                <w:u w:val="single"/>
              </w:rPr>
              <w:t>002]1980 号)、发改办价格【2003】857 号文、发改价格【2011】</w:t>
            </w:r>
            <w:r>
              <w:rPr>
                <w:rFonts w:cs="宋体" w:asciiTheme="minorEastAsia" w:hAnsiTheme="minorEastAsia" w:eastAsiaTheme="minorEastAsia"/>
                <w:sz w:val="24"/>
              </w:rPr>
              <w:t xml:space="preserve"> </w:t>
            </w:r>
            <w:r>
              <w:rPr>
                <w:rFonts w:cs="宋体" w:asciiTheme="minorEastAsia" w:hAnsiTheme="minorEastAsia" w:eastAsiaTheme="minorEastAsia"/>
                <w:spacing w:val="-14"/>
                <w:sz w:val="24"/>
                <w:u w:val="single"/>
              </w:rPr>
              <w:t>5</w:t>
            </w:r>
            <w:r>
              <w:rPr>
                <w:rFonts w:cs="宋体" w:asciiTheme="minorEastAsia" w:hAnsiTheme="minorEastAsia" w:eastAsiaTheme="minorEastAsia"/>
                <w:spacing w:val="-9"/>
                <w:sz w:val="24"/>
                <w:u w:val="single"/>
              </w:rPr>
              <w:t>34 号文收费标准计取，</w:t>
            </w:r>
            <w:r>
              <w:rPr>
                <w:rFonts w:cs="宋体" w:asciiTheme="minorEastAsia" w:hAnsiTheme="minorEastAsia" w:eastAsiaTheme="minorEastAsia"/>
                <w:spacing w:val="-11"/>
                <w:sz w:val="24"/>
                <w:u w:val="single"/>
              </w:rPr>
              <w:t>由</w:t>
            </w:r>
            <w:r>
              <w:rPr>
                <w:rFonts w:hint="eastAsia" w:cs="宋体" w:asciiTheme="minorEastAsia" w:hAnsiTheme="minorEastAsia" w:eastAsiaTheme="minorEastAsia"/>
                <w:spacing w:val="-11"/>
                <w:sz w:val="24"/>
                <w:u w:val="single"/>
              </w:rPr>
              <w:t>成交供应商在领取成交通知书时一次性全额</w:t>
            </w:r>
            <w:r>
              <w:rPr>
                <w:rFonts w:cs="宋体" w:asciiTheme="minorEastAsia" w:hAnsiTheme="minorEastAsia" w:eastAsiaTheme="minorEastAsia"/>
                <w:spacing w:val="-11"/>
                <w:sz w:val="24"/>
                <w:u w:val="single"/>
              </w:rPr>
              <w:t>支付</w:t>
            </w:r>
            <w:r>
              <w:rPr>
                <w:rFonts w:hint="eastAsia" w:cs="宋体" w:asciiTheme="minorEastAsia" w:hAnsiTheme="minorEastAsia" w:eastAsiaTheme="minorEastAsia"/>
                <w:spacing w:val="-11"/>
                <w:sz w:val="24"/>
                <w:u w:val="single"/>
              </w:rPr>
              <w:t>。每个包/标段计算出的收费金额不足1.5万元人民币的，按1.5万元人民币计取</w:t>
            </w:r>
            <w:r>
              <w:rPr>
                <w:rFonts w:asciiTheme="minorEastAsia" w:hAnsiTheme="minorEastAsia" w:eastAsiaTheme="minorEastAsia"/>
                <w:sz w:val="24"/>
              </w:rPr>
              <w:t>；</w:t>
            </w:r>
          </w:p>
          <w:p>
            <w:pPr>
              <w:jc w:val="left"/>
              <w:rPr>
                <w:rFonts w:asciiTheme="minorEastAsia" w:hAnsiTheme="minorEastAsia" w:eastAsiaTheme="minorEastAsia"/>
                <w:sz w:val="24"/>
              </w:rPr>
            </w:pPr>
            <w:r>
              <w:rPr>
                <w:rFonts w:hint="eastAsia" w:asciiTheme="minorEastAsia" w:hAnsiTheme="minorEastAsia" w:eastAsiaTheme="minorEastAsia"/>
                <w:sz w:val="24"/>
              </w:rPr>
              <w:t>中标服务费收款账户信息：</w:t>
            </w:r>
          </w:p>
          <w:p>
            <w:pPr>
              <w:jc w:val="left"/>
              <w:rPr>
                <w:rFonts w:asciiTheme="minorEastAsia" w:hAnsiTheme="minorEastAsia" w:eastAsiaTheme="minorEastAsia"/>
                <w:sz w:val="24"/>
              </w:rPr>
            </w:pPr>
            <w:r>
              <w:rPr>
                <w:rFonts w:hint="eastAsia" w:asciiTheme="minorEastAsia" w:hAnsiTheme="minorEastAsia" w:eastAsiaTheme="minorEastAsia"/>
                <w:sz w:val="24"/>
              </w:rPr>
              <w:t>开户名：北京科技园拍卖招标有限公司</w:t>
            </w:r>
          </w:p>
          <w:p>
            <w:pPr>
              <w:jc w:val="left"/>
              <w:rPr>
                <w:rFonts w:asciiTheme="minorEastAsia" w:hAnsiTheme="minorEastAsia" w:eastAsiaTheme="minorEastAsia"/>
                <w:sz w:val="24"/>
              </w:rPr>
            </w:pPr>
            <w:r>
              <w:rPr>
                <w:rFonts w:hint="eastAsia" w:asciiTheme="minorEastAsia" w:hAnsiTheme="minorEastAsia" w:eastAsiaTheme="minorEastAsia"/>
                <w:sz w:val="24"/>
              </w:rPr>
              <w:t>开户银行：中国银行北京万柳支行</w:t>
            </w:r>
          </w:p>
          <w:p>
            <w:pPr>
              <w:jc w:val="left"/>
              <w:rPr>
                <w:rFonts w:asciiTheme="minorEastAsia" w:hAnsiTheme="minorEastAsia" w:eastAsiaTheme="minorEastAsia"/>
                <w:sz w:val="24"/>
                <w:u w:val="single"/>
              </w:rPr>
            </w:pPr>
            <w:r>
              <w:rPr>
                <w:rFonts w:hint="eastAsia" w:asciiTheme="minorEastAsia" w:hAnsiTheme="minorEastAsia" w:eastAsiaTheme="minorEastAsia"/>
                <w:sz w:val="24"/>
              </w:rPr>
              <w:t>银行账号：332456035098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31"/>
              <w:adjustRightInd w:val="0"/>
              <w:snapToGrid w:val="0"/>
              <w:jc w:val="center"/>
              <w:rPr>
                <w:rFonts w:hint="default" w:asciiTheme="minorEastAsia" w:hAnsiTheme="minorEastAsia" w:eastAsiaTheme="minorEastAsia"/>
                <w:sz w:val="24"/>
                <w:szCs w:val="24"/>
              </w:rPr>
            </w:pPr>
            <w:r>
              <w:rPr>
                <w:rFonts w:asciiTheme="minorEastAsia" w:hAnsiTheme="minorEastAsia" w:eastAsiaTheme="minorEastAsia"/>
                <w:sz w:val="24"/>
                <w:szCs w:val="24"/>
              </w:rPr>
              <w:t>2</w:t>
            </w:r>
            <w:r>
              <w:rPr>
                <w:rFonts w:hint="default" w:asciiTheme="minorEastAsia" w:hAnsiTheme="minorEastAsia" w:eastAsiaTheme="minorEastAsia"/>
                <w:sz w:val="24"/>
                <w:szCs w:val="24"/>
              </w:rPr>
              <w:t>5</w:t>
            </w:r>
          </w:p>
        </w:tc>
        <w:tc>
          <w:tcPr>
            <w:tcW w:w="1701" w:type="dxa"/>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其他补充内容</w:t>
            </w:r>
          </w:p>
        </w:tc>
        <w:tc>
          <w:tcPr>
            <w:tcW w:w="7253" w:type="dxa"/>
            <w:vAlign w:val="center"/>
          </w:tcPr>
          <w:p>
            <w:pPr>
              <w:jc w:val="left"/>
              <w:rPr>
                <w:rFonts w:asciiTheme="minorEastAsia" w:hAnsiTheme="minorEastAsia" w:eastAsiaTheme="minorEastAsia"/>
                <w:b/>
                <w:bCs/>
                <w:sz w:val="24"/>
              </w:rPr>
            </w:pPr>
            <w:r>
              <w:rPr>
                <w:rFonts w:hint="eastAsia" w:asciiTheme="minorEastAsia" w:hAnsiTheme="minorEastAsia" w:eastAsiaTheme="minorEastAsia"/>
                <w:sz w:val="24"/>
              </w:rPr>
              <w:t>响应文件分册要求：</w:t>
            </w:r>
            <w:r>
              <w:rPr>
                <w:rFonts w:hint="eastAsia" w:asciiTheme="minorEastAsia" w:hAnsiTheme="minorEastAsia" w:eastAsiaTheme="minorEastAsia"/>
                <w:b/>
                <w:bCs/>
                <w:sz w:val="24"/>
              </w:rPr>
              <w:t xml:space="preserve">响应文件分为两册 </w:t>
            </w:r>
          </w:p>
          <w:p>
            <w:pPr>
              <w:jc w:val="left"/>
              <w:rPr>
                <w:rFonts w:asciiTheme="minorEastAsia" w:hAnsiTheme="minorEastAsia" w:eastAsiaTheme="minorEastAsia"/>
                <w:sz w:val="24"/>
              </w:rPr>
            </w:pPr>
            <w:r>
              <w:rPr>
                <w:rFonts w:hint="eastAsia" w:asciiTheme="minorEastAsia" w:hAnsiTheme="minorEastAsia" w:eastAsiaTheme="minorEastAsia"/>
                <w:sz w:val="24"/>
              </w:rPr>
              <w:t>第一册为已标价工程量清单，包括本磋商文件第六章第8项的内容；</w:t>
            </w:r>
          </w:p>
          <w:p>
            <w:pPr>
              <w:jc w:val="left"/>
              <w:rPr>
                <w:rFonts w:asciiTheme="minorEastAsia" w:hAnsiTheme="minorEastAsia" w:eastAsiaTheme="minorEastAsia"/>
                <w:sz w:val="24"/>
              </w:rPr>
            </w:pPr>
            <w:r>
              <w:rPr>
                <w:rFonts w:hint="eastAsia" w:asciiTheme="minorEastAsia" w:hAnsiTheme="minorEastAsia" w:eastAsiaTheme="minorEastAsia"/>
                <w:sz w:val="24"/>
              </w:rPr>
              <w:t>第二册为响应文件，包括本磋商文件第六章第</w:t>
            </w:r>
            <w:r>
              <w:rPr>
                <w:rFonts w:asciiTheme="minorEastAsia" w:hAnsiTheme="minorEastAsia" w:eastAsiaTheme="minorEastAsia"/>
                <w:sz w:val="24"/>
              </w:rPr>
              <w:t>1</w:t>
            </w:r>
            <w:r>
              <w:rPr>
                <w:rFonts w:hint="eastAsia" w:asciiTheme="minorEastAsia" w:hAnsiTheme="minorEastAsia" w:eastAsiaTheme="minorEastAsia"/>
                <w:sz w:val="24"/>
              </w:rPr>
              <w:t>至7项和</w:t>
            </w:r>
            <w:r>
              <w:rPr>
                <w:rFonts w:asciiTheme="minorEastAsia" w:hAnsiTheme="minorEastAsia" w:eastAsiaTheme="minorEastAsia"/>
                <w:sz w:val="24"/>
              </w:rPr>
              <w:t>9</w:t>
            </w:r>
            <w:r>
              <w:rPr>
                <w:rFonts w:hint="eastAsia" w:asciiTheme="minorEastAsia" w:hAnsiTheme="minorEastAsia" w:eastAsiaTheme="minorEastAsia"/>
                <w:sz w:val="24"/>
              </w:rPr>
              <w:t>至1</w:t>
            </w:r>
            <w:r>
              <w:rPr>
                <w:rFonts w:asciiTheme="minorEastAsia" w:hAnsiTheme="minorEastAsia" w:eastAsiaTheme="minorEastAsia"/>
                <w:sz w:val="24"/>
              </w:rPr>
              <w:t>1</w:t>
            </w:r>
            <w:r>
              <w:rPr>
                <w:rFonts w:hint="eastAsia" w:asciiTheme="minorEastAsia" w:hAnsiTheme="minorEastAsia" w:eastAsiaTheme="minorEastAsia"/>
                <w:sz w:val="24"/>
              </w:rPr>
              <w:t>项的内容。</w:t>
            </w:r>
          </w:p>
        </w:tc>
      </w:tr>
    </w:tbl>
    <w:p>
      <w:pPr>
        <w:tabs>
          <w:tab w:val="left" w:pos="5580"/>
        </w:tabs>
        <w:adjustRightInd w:val="0"/>
        <w:spacing w:line="360" w:lineRule="auto"/>
        <w:jc w:val="distribute"/>
        <w:rPr>
          <w:rFonts w:asciiTheme="minorEastAsia" w:hAnsiTheme="minorEastAsia" w:eastAsiaTheme="minorEastAsia"/>
          <w:sz w:val="24"/>
        </w:rPr>
        <w:sectPr>
          <w:footerReference r:id="rId9" w:type="first"/>
          <w:footerReference r:id="rId8" w:type="default"/>
          <w:pgSz w:w="11907" w:h="16840"/>
          <w:pgMar w:top="1418" w:right="1134" w:bottom="1418" w:left="1701" w:header="851" w:footer="851" w:gutter="0"/>
          <w:pgNumType w:start="1"/>
          <w:cols w:space="720" w:num="1"/>
          <w:titlePg/>
          <w:docGrid w:linePitch="462" w:charSpace="0"/>
        </w:sectPr>
      </w:pPr>
    </w:p>
    <w:p>
      <w:pPr>
        <w:spacing w:before="312" w:beforeLines="100" w:after="312" w:afterLines="100"/>
        <w:jc w:val="center"/>
        <w:rPr>
          <w:rFonts w:asciiTheme="minorEastAsia" w:hAnsiTheme="minorEastAsia" w:eastAsiaTheme="minorEastAsia"/>
          <w:b/>
          <w:sz w:val="28"/>
          <w:szCs w:val="28"/>
        </w:rPr>
      </w:pPr>
      <w:r>
        <w:rPr>
          <w:rFonts w:asciiTheme="minorEastAsia" w:hAnsiTheme="minorEastAsia" w:eastAsiaTheme="minorEastAsia"/>
          <w:b/>
          <w:sz w:val="28"/>
          <w:szCs w:val="28"/>
        </w:rPr>
        <w:t>供应商须知</w:t>
      </w:r>
    </w:p>
    <w:p>
      <w:pPr>
        <w:pStyle w:val="3"/>
        <w:tabs>
          <w:tab w:val="center" w:pos="0"/>
          <w:tab w:val="left" w:pos="7860"/>
        </w:tabs>
        <w:spacing w:before="0" w:line="360" w:lineRule="auto"/>
        <w:rPr>
          <w:rFonts w:asciiTheme="minorEastAsia" w:hAnsiTheme="minorEastAsia" w:eastAsiaTheme="minorEastAsia"/>
          <w:sz w:val="28"/>
        </w:rPr>
      </w:pPr>
      <w:bookmarkStart w:id="76" w:name="_Toc127151518"/>
      <w:bookmarkStart w:id="77" w:name="_Toc151193906"/>
      <w:bookmarkStart w:id="78" w:name="_Toc226309762"/>
      <w:bookmarkStart w:id="79" w:name="_Toc226965708"/>
      <w:bookmarkStart w:id="80" w:name="_Toc195842883"/>
      <w:bookmarkStart w:id="81" w:name="_Toc264969208"/>
      <w:bookmarkStart w:id="82" w:name="_Toc151190145"/>
      <w:bookmarkStart w:id="83" w:name="_Toc151193688"/>
      <w:bookmarkStart w:id="84" w:name="_Toc305158860"/>
      <w:bookmarkStart w:id="85" w:name="_Toc265228356"/>
      <w:bookmarkStart w:id="86" w:name="_Toc151193832"/>
      <w:bookmarkStart w:id="87" w:name="_Toc142311020"/>
      <w:bookmarkStart w:id="88" w:name="_Toc520356143"/>
      <w:bookmarkStart w:id="89" w:name="_Toc151193760"/>
      <w:bookmarkStart w:id="90" w:name="_Toc226965791"/>
      <w:bookmarkStart w:id="91" w:name="_Toc305158786"/>
      <w:bookmarkStart w:id="92" w:name="_Toc151193616"/>
      <w:bookmarkStart w:id="93" w:name="_Toc150774618"/>
      <w:bookmarkStart w:id="94" w:name="_Toc226337214"/>
      <w:bookmarkStart w:id="95" w:name="_Toc150480756"/>
      <w:bookmarkStart w:id="96" w:name="_Toc150509269"/>
      <w:bookmarkStart w:id="97" w:name="_Toc150774723"/>
      <w:r>
        <w:rPr>
          <w:rFonts w:asciiTheme="minorEastAsia" w:hAnsiTheme="minorEastAsia" w:eastAsiaTheme="minorEastAsia"/>
          <w:sz w:val="28"/>
        </w:rPr>
        <w:t>一   说  明</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p>
    <w:p>
      <w:pPr>
        <w:numPr>
          <w:ilvl w:val="0"/>
          <w:numId w:val="10"/>
        </w:numPr>
        <w:tabs>
          <w:tab w:val="left" w:pos="360"/>
          <w:tab w:val="clear" w:pos="900"/>
        </w:tabs>
        <w:snapToGrid w:val="0"/>
        <w:spacing w:line="360" w:lineRule="auto"/>
        <w:ind w:left="357" w:hanging="357"/>
        <w:outlineLvl w:val="1"/>
        <w:rPr>
          <w:rFonts w:asciiTheme="minorEastAsia" w:hAnsiTheme="minorEastAsia" w:eastAsiaTheme="minorEastAsia"/>
          <w:sz w:val="24"/>
        </w:rPr>
      </w:pPr>
      <w:bookmarkStart w:id="98" w:name="_Toc305158861"/>
      <w:bookmarkStart w:id="99" w:name="_Toc305158787"/>
      <w:bookmarkStart w:id="100" w:name="_Toc265228357"/>
      <w:bookmarkStart w:id="101" w:name="_Toc264969209"/>
      <w:r>
        <w:rPr>
          <w:rFonts w:asciiTheme="minorEastAsia" w:hAnsiTheme="minorEastAsia" w:eastAsiaTheme="minorEastAsia"/>
          <w:sz w:val="24"/>
        </w:rPr>
        <w:t>采购人、采购代理机构、供应商</w:t>
      </w:r>
      <w:bookmarkEnd w:id="98"/>
      <w:bookmarkEnd w:id="99"/>
      <w:bookmarkEnd w:id="100"/>
      <w:bookmarkEnd w:id="101"/>
      <w:r>
        <w:rPr>
          <w:rFonts w:asciiTheme="minorEastAsia" w:hAnsiTheme="minorEastAsia" w:eastAsiaTheme="minorEastAsia"/>
          <w:sz w:val="24"/>
        </w:rPr>
        <w:t>、联合体</w:t>
      </w:r>
    </w:p>
    <w:p>
      <w:pPr>
        <w:numPr>
          <w:ilvl w:val="1"/>
          <w:numId w:val="10"/>
        </w:numPr>
        <w:tabs>
          <w:tab w:val="left" w:pos="1080"/>
          <w:tab w:val="left" w:pos="2014"/>
          <w:tab w:val="left" w:pos="5521"/>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采购人、采购代理机构：指依法进行政府采购的国家机关、事业单位、团体组织，及其委托的采购代理机构。本项目采购人、采购代理机构见第一章《采购邀请》。</w:t>
      </w:r>
    </w:p>
    <w:p>
      <w:pPr>
        <w:numPr>
          <w:ilvl w:val="1"/>
          <w:numId w:val="10"/>
        </w:numPr>
        <w:tabs>
          <w:tab w:val="left" w:pos="1080"/>
          <w:tab w:val="left" w:pos="2014"/>
          <w:tab w:val="left" w:pos="5521"/>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供应商（也称“申请人”）：指向采购人提供货物、工程或者服务的法人、其他组织或者自然人。</w:t>
      </w:r>
    </w:p>
    <w:p>
      <w:pPr>
        <w:numPr>
          <w:ilvl w:val="1"/>
          <w:numId w:val="10"/>
        </w:numPr>
        <w:tabs>
          <w:tab w:val="left" w:pos="1080"/>
          <w:tab w:val="left" w:pos="2014"/>
          <w:tab w:val="left" w:pos="5521"/>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联合体：指两个以上的自然人、法人或者其他组织组成一个联合体，以一个供应商的身份共同参加政府采购。</w:t>
      </w:r>
    </w:p>
    <w:p>
      <w:pPr>
        <w:numPr>
          <w:ilvl w:val="0"/>
          <w:numId w:val="10"/>
        </w:numPr>
        <w:tabs>
          <w:tab w:val="left" w:pos="360"/>
          <w:tab w:val="clear" w:pos="900"/>
        </w:tabs>
        <w:snapToGrid w:val="0"/>
        <w:spacing w:line="360" w:lineRule="auto"/>
        <w:ind w:left="357" w:hanging="357"/>
        <w:outlineLvl w:val="1"/>
        <w:rPr>
          <w:rFonts w:asciiTheme="minorEastAsia" w:hAnsiTheme="minorEastAsia" w:eastAsiaTheme="minorEastAsia"/>
          <w:sz w:val="24"/>
        </w:rPr>
      </w:pPr>
      <w:bookmarkStart w:id="102" w:name="_Toc164351614"/>
      <w:bookmarkStart w:id="103" w:name="_Toc305158862"/>
      <w:bookmarkStart w:id="104" w:name="_Toc142311022"/>
      <w:bookmarkStart w:id="105" w:name="_Toc264969210"/>
      <w:bookmarkStart w:id="106" w:name="_Toc151193908"/>
      <w:bookmarkStart w:id="107" w:name="_Toc127161434"/>
      <w:bookmarkStart w:id="108" w:name="_Toc150774620"/>
      <w:bookmarkStart w:id="109" w:name="_Toc151193690"/>
      <w:bookmarkStart w:id="110" w:name="_Toc226965793"/>
      <w:bookmarkStart w:id="111" w:name="_Toc149720813"/>
      <w:bookmarkStart w:id="112" w:name="_Toc226337216"/>
      <w:bookmarkStart w:id="113" w:name="_Toc151190147"/>
      <w:bookmarkStart w:id="114" w:name="_Toc265228358"/>
      <w:bookmarkStart w:id="115" w:name="_Toc127151721"/>
      <w:bookmarkStart w:id="116" w:name="_Toc164608634"/>
      <w:bookmarkStart w:id="117" w:name="_Toc164608789"/>
      <w:bookmarkStart w:id="118" w:name="_Toc226965710"/>
      <w:bookmarkStart w:id="119" w:name="_Toc151193618"/>
      <w:bookmarkStart w:id="120" w:name="_Toc150774725"/>
      <w:bookmarkStart w:id="121" w:name="_Toc226309764"/>
      <w:bookmarkStart w:id="122" w:name="_Toc151193834"/>
      <w:bookmarkStart w:id="123" w:name="_Toc164229215"/>
      <w:bookmarkStart w:id="124" w:name="_Toc164229361"/>
      <w:bookmarkStart w:id="125" w:name="_Toc305158788"/>
      <w:bookmarkStart w:id="126" w:name="_Toc150509271"/>
      <w:bookmarkStart w:id="127" w:name="_Toc151193762"/>
      <w:bookmarkStart w:id="128" w:name="_Toc195842885"/>
      <w:bookmarkStart w:id="129" w:name="_Toc127151520"/>
      <w:bookmarkStart w:id="130" w:name="_Toc150480758"/>
      <w:r>
        <w:rPr>
          <w:rFonts w:asciiTheme="minorEastAsia" w:hAnsiTheme="minorEastAsia" w:eastAsiaTheme="minorEastAsia"/>
          <w:sz w:val="24"/>
        </w:rPr>
        <w:t>资金来源</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Pr>
          <w:rFonts w:asciiTheme="minorEastAsia" w:hAnsiTheme="minorEastAsia" w:eastAsiaTheme="minorEastAsia"/>
          <w:sz w:val="24"/>
        </w:rPr>
        <w:t>、项目属性、科研仪器设备采购</w:t>
      </w:r>
    </w:p>
    <w:p>
      <w:pPr>
        <w:numPr>
          <w:ilvl w:val="1"/>
          <w:numId w:val="10"/>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资金来源为财政性资金和/或本项目采购中无法与财政性资金分割的非财政性资金。</w:t>
      </w:r>
    </w:p>
    <w:p>
      <w:pPr>
        <w:numPr>
          <w:ilvl w:val="1"/>
          <w:numId w:val="10"/>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项目属性见《供应商须知资料表》。</w:t>
      </w:r>
    </w:p>
    <w:p>
      <w:pPr>
        <w:numPr>
          <w:ilvl w:val="1"/>
          <w:numId w:val="10"/>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是否属于科研仪器设备采购见《供应商须知资料表》。</w:t>
      </w:r>
    </w:p>
    <w:p>
      <w:pPr>
        <w:numPr>
          <w:ilvl w:val="0"/>
          <w:numId w:val="10"/>
        </w:numPr>
        <w:tabs>
          <w:tab w:val="left" w:pos="360"/>
        </w:tabs>
        <w:snapToGrid w:val="0"/>
        <w:spacing w:line="360" w:lineRule="auto"/>
        <w:ind w:left="357" w:hanging="357"/>
        <w:outlineLvl w:val="1"/>
        <w:rPr>
          <w:rFonts w:asciiTheme="minorEastAsia" w:hAnsiTheme="minorEastAsia" w:eastAsiaTheme="minorEastAsia"/>
          <w:sz w:val="24"/>
        </w:rPr>
      </w:pPr>
      <w:r>
        <w:rPr>
          <w:rFonts w:asciiTheme="minorEastAsia" w:hAnsiTheme="minorEastAsia" w:eastAsiaTheme="minorEastAsia"/>
          <w:sz w:val="24"/>
        </w:rPr>
        <w:t>现场考察、磋商前答疑会</w:t>
      </w:r>
    </w:p>
    <w:p>
      <w:pPr>
        <w:numPr>
          <w:ilvl w:val="1"/>
          <w:numId w:val="10"/>
        </w:numPr>
        <w:tabs>
          <w:tab w:val="left" w:pos="1080"/>
          <w:tab w:val="left" w:pos="2014"/>
        </w:tabs>
        <w:snapToGrid w:val="0"/>
        <w:spacing w:line="360" w:lineRule="auto"/>
        <w:ind w:left="1080" w:hanging="720"/>
        <w:rPr>
          <w:rFonts w:asciiTheme="minorEastAsia" w:hAnsiTheme="minorEastAsia" w:eastAsiaTheme="minorEastAsia"/>
          <w:sz w:val="28"/>
        </w:rPr>
      </w:pPr>
      <w:r>
        <w:rPr>
          <w:rFonts w:asciiTheme="minorEastAsia" w:hAnsiTheme="minorEastAsia" w:eastAsiaTheme="minorEastAsia"/>
          <w:sz w:val="24"/>
        </w:rPr>
        <w:t>若《供应商须知资料表》中规定了组织现场考察、召开磋商前答疑会，则供应商应按要求在规定的时间和地点参加。</w:t>
      </w:r>
      <w:bookmarkStart w:id="131" w:name="_Toc151190149"/>
      <w:bookmarkStart w:id="132" w:name="_Toc150774622"/>
      <w:bookmarkStart w:id="133" w:name="_Toc150509273"/>
      <w:bookmarkStart w:id="134" w:name="_Toc142311024"/>
      <w:bookmarkStart w:id="135" w:name="_Toc226337218"/>
      <w:bookmarkStart w:id="136" w:name="_Toc127151522"/>
      <w:bookmarkStart w:id="137" w:name="_Toc520356146"/>
      <w:bookmarkStart w:id="138" w:name="_Toc151193764"/>
      <w:bookmarkStart w:id="139" w:name="_Toc151193692"/>
      <w:bookmarkStart w:id="140" w:name="_Toc264969212"/>
      <w:bookmarkStart w:id="141" w:name="_Toc195842887"/>
      <w:bookmarkStart w:id="142" w:name="_Toc150480760"/>
      <w:bookmarkStart w:id="143" w:name="_Toc305158864"/>
      <w:bookmarkStart w:id="144" w:name="_Toc151193910"/>
      <w:bookmarkStart w:id="145" w:name="_Toc226309766"/>
      <w:bookmarkStart w:id="146" w:name="_Toc226965795"/>
      <w:bookmarkStart w:id="147" w:name="_Toc150774727"/>
      <w:bookmarkStart w:id="148" w:name="_Toc151193836"/>
      <w:bookmarkStart w:id="149" w:name="_Toc265228360"/>
      <w:bookmarkStart w:id="150" w:name="_Toc226965712"/>
      <w:bookmarkStart w:id="151" w:name="_Toc151193620"/>
      <w:bookmarkStart w:id="152" w:name="_Toc305158790"/>
    </w:p>
    <w:p>
      <w:pPr>
        <w:numPr>
          <w:ilvl w:val="1"/>
          <w:numId w:val="10"/>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由于未参加现场考察或磋商前答疑会而导致对项目实际情况不了解，影响响应文件编制、报价准确性、综合因素响应不全面等问题的，由供应商自行承担不利评审后果。</w:t>
      </w:r>
    </w:p>
    <w:p>
      <w:pPr>
        <w:numPr>
          <w:ilvl w:val="0"/>
          <w:numId w:val="10"/>
        </w:numPr>
        <w:tabs>
          <w:tab w:val="left" w:pos="360"/>
          <w:tab w:val="clear" w:pos="900"/>
        </w:tabs>
        <w:snapToGrid w:val="0"/>
        <w:spacing w:line="360" w:lineRule="auto"/>
        <w:ind w:left="357" w:hanging="357"/>
        <w:outlineLvl w:val="1"/>
        <w:rPr>
          <w:rFonts w:asciiTheme="minorEastAsia" w:hAnsiTheme="minorEastAsia" w:eastAsiaTheme="minorEastAsia"/>
          <w:sz w:val="24"/>
        </w:rPr>
      </w:pPr>
      <w:r>
        <w:rPr>
          <w:rFonts w:asciiTheme="minorEastAsia" w:hAnsiTheme="minorEastAsia" w:eastAsiaTheme="minorEastAsia"/>
          <w:sz w:val="24"/>
        </w:rPr>
        <w:t>政府采购政策（包括但不限于下列具体政策要求）</w:t>
      </w:r>
    </w:p>
    <w:p>
      <w:pPr>
        <w:numPr>
          <w:ilvl w:val="1"/>
          <w:numId w:val="10"/>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进口产品</w:t>
      </w:r>
    </w:p>
    <w:p>
      <w:pPr>
        <w:numPr>
          <w:ilvl w:val="2"/>
          <w:numId w:val="10"/>
        </w:numPr>
        <w:tabs>
          <w:tab w:val="left" w:pos="2014"/>
        </w:tabs>
        <w:snapToGrid w:val="0"/>
        <w:spacing w:line="360" w:lineRule="auto"/>
        <w:rPr>
          <w:rFonts w:asciiTheme="minorEastAsia" w:hAnsiTheme="minorEastAsia" w:eastAsiaTheme="minorEastAsia"/>
          <w:sz w:val="24"/>
        </w:rPr>
      </w:pPr>
      <w:r>
        <w:rPr>
          <w:rFonts w:asciiTheme="minorEastAsia" w:hAnsiTheme="minorEastAsia" w:eastAsiaTheme="minorEastAsia"/>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2"/>
          <w:numId w:val="10"/>
        </w:numPr>
        <w:tabs>
          <w:tab w:val="left" w:pos="2014"/>
        </w:tabs>
        <w:snapToGrid w:val="0"/>
        <w:spacing w:line="360" w:lineRule="auto"/>
        <w:rPr>
          <w:rFonts w:asciiTheme="minorEastAsia" w:hAnsiTheme="minorEastAsia" w:eastAsiaTheme="minorEastAsia"/>
          <w:sz w:val="24"/>
        </w:rPr>
      </w:pPr>
      <w:r>
        <w:rPr>
          <w:rFonts w:asciiTheme="minorEastAsia" w:hAnsiTheme="minorEastAsia" w:eastAsiaTheme="minorEastAsia"/>
          <w:sz w:val="24"/>
        </w:rPr>
        <w:t>本项目是否接受进口产品见第四章《采购需求》。</w:t>
      </w:r>
    </w:p>
    <w:p>
      <w:pPr>
        <w:numPr>
          <w:ilvl w:val="1"/>
          <w:numId w:val="10"/>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中小企业、监狱企业及残疾人福利性单位</w:t>
      </w:r>
    </w:p>
    <w:p>
      <w:pPr>
        <w:numPr>
          <w:ilvl w:val="2"/>
          <w:numId w:val="10"/>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中小企业定义：</w:t>
      </w:r>
    </w:p>
    <w:p>
      <w:pPr>
        <w:pStyle w:val="93"/>
        <w:numPr>
          <w:ilvl w:val="0"/>
          <w:numId w:val="11"/>
        </w:numPr>
        <w:tabs>
          <w:tab w:val="left" w:pos="1980"/>
          <w:tab w:val="left" w:pos="2035"/>
          <w:tab w:val="left" w:pos="2977"/>
        </w:tabs>
        <w:snapToGrid w:val="0"/>
        <w:spacing w:line="360" w:lineRule="auto"/>
        <w:ind w:firstLineChars="0"/>
        <w:rPr>
          <w:rFonts w:asciiTheme="minorEastAsia" w:hAnsiTheme="minorEastAsia" w:eastAsiaTheme="minorEastAsia"/>
          <w:vanish/>
          <w:color w:val="000000" w:themeColor="text1"/>
          <w:sz w:val="24"/>
          <w:szCs w:val="24"/>
          <w14:textFill>
            <w14:solidFill>
              <w14:schemeClr w14:val="tx1"/>
            </w14:solidFill>
          </w14:textFill>
        </w:rPr>
      </w:pPr>
    </w:p>
    <w:p>
      <w:pPr>
        <w:pStyle w:val="93"/>
        <w:numPr>
          <w:ilvl w:val="0"/>
          <w:numId w:val="11"/>
        </w:numPr>
        <w:tabs>
          <w:tab w:val="left" w:pos="1980"/>
          <w:tab w:val="left" w:pos="2035"/>
          <w:tab w:val="left" w:pos="2977"/>
        </w:tabs>
        <w:snapToGrid w:val="0"/>
        <w:spacing w:line="360" w:lineRule="auto"/>
        <w:ind w:firstLineChars="0"/>
        <w:rPr>
          <w:rFonts w:asciiTheme="minorEastAsia" w:hAnsiTheme="minorEastAsia" w:eastAsiaTheme="minorEastAsia"/>
          <w:vanish/>
          <w:color w:val="000000" w:themeColor="text1"/>
          <w:sz w:val="24"/>
          <w:szCs w:val="24"/>
          <w14:textFill>
            <w14:solidFill>
              <w14:schemeClr w14:val="tx1"/>
            </w14:solidFill>
          </w14:textFill>
        </w:rPr>
      </w:pPr>
    </w:p>
    <w:p>
      <w:pPr>
        <w:pStyle w:val="93"/>
        <w:numPr>
          <w:ilvl w:val="0"/>
          <w:numId w:val="11"/>
        </w:numPr>
        <w:tabs>
          <w:tab w:val="left" w:pos="1980"/>
          <w:tab w:val="left" w:pos="2035"/>
          <w:tab w:val="left" w:pos="2977"/>
        </w:tabs>
        <w:snapToGrid w:val="0"/>
        <w:spacing w:line="360" w:lineRule="auto"/>
        <w:ind w:firstLineChars="0"/>
        <w:rPr>
          <w:rFonts w:asciiTheme="minorEastAsia" w:hAnsiTheme="minorEastAsia" w:eastAsiaTheme="minorEastAsia"/>
          <w:vanish/>
          <w:color w:val="000000" w:themeColor="text1"/>
          <w:sz w:val="24"/>
          <w:szCs w:val="24"/>
          <w14:textFill>
            <w14:solidFill>
              <w14:schemeClr w14:val="tx1"/>
            </w14:solidFill>
          </w14:textFill>
        </w:rPr>
      </w:pPr>
    </w:p>
    <w:p>
      <w:pPr>
        <w:pStyle w:val="93"/>
        <w:numPr>
          <w:ilvl w:val="0"/>
          <w:numId w:val="11"/>
        </w:numPr>
        <w:tabs>
          <w:tab w:val="left" w:pos="1980"/>
          <w:tab w:val="left" w:pos="2035"/>
          <w:tab w:val="left" w:pos="2977"/>
        </w:tabs>
        <w:snapToGrid w:val="0"/>
        <w:spacing w:line="360" w:lineRule="auto"/>
        <w:ind w:firstLineChars="0"/>
        <w:rPr>
          <w:rFonts w:asciiTheme="minorEastAsia" w:hAnsiTheme="minorEastAsia" w:eastAsiaTheme="minorEastAsia"/>
          <w:vanish/>
          <w:color w:val="000000" w:themeColor="text1"/>
          <w:sz w:val="24"/>
          <w:szCs w:val="24"/>
          <w14:textFill>
            <w14:solidFill>
              <w14:schemeClr w14:val="tx1"/>
            </w14:solidFill>
          </w14:textFill>
        </w:rPr>
      </w:pPr>
    </w:p>
    <w:p>
      <w:pPr>
        <w:pStyle w:val="93"/>
        <w:numPr>
          <w:ilvl w:val="1"/>
          <w:numId w:val="11"/>
        </w:numPr>
        <w:tabs>
          <w:tab w:val="left" w:pos="1980"/>
          <w:tab w:val="left" w:pos="2035"/>
          <w:tab w:val="left" w:pos="2977"/>
        </w:tabs>
        <w:snapToGrid w:val="0"/>
        <w:spacing w:line="360" w:lineRule="auto"/>
        <w:ind w:firstLineChars="0"/>
        <w:rPr>
          <w:rFonts w:asciiTheme="minorEastAsia" w:hAnsiTheme="minorEastAsia" w:eastAsiaTheme="minorEastAsia"/>
          <w:vanish/>
          <w:color w:val="000000" w:themeColor="text1"/>
          <w:sz w:val="24"/>
          <w:szCs w:val="24"/>
          <w14:textFill>
            <w14:solidFill>
              <w14:schemeClr w14:val="tx1"/>
            </w14:solidFill>
          </w14:textFill>
        </w:rPr>
      </w:pPr>
    </w:p>
    <w:p>
      <w:pPr>
        <w:pStyle w:val="93"/>
        <w:numPr>
          <w:ilvl w:val="1"/>
          <w:numId w:val="11"/>
        </w:numPr>
        <w:tabs>
          <w:tab w:val="left" w:pos="1980"/>
          <w:tab w:val="left" w:pos="2035"/>
          <w:tab w:val="left" w:pos="2977"/>
        </w:tabs>
        <w:snapToGrid w:val="0"/>
        <w:spacing w:line="360" w:lineRule="auto"/>
        <w:ind w:firstLineChars="0"/>
        <w:rPr>
          <w:rFonts w:asciiTheme="minorEastAsia" w:hAnsiTheme="minorEastAsia" w:eastAsiaTheme="minorEastAsia"/>
          <w:vanish/>
          <w:color w:val="000000" w:themeColor="text1"/>
          <w:sz w:val="24"/>
          <w:szCs w:val="24"/>
          <w14:textFill>
            <w14:solidFill>
              <w14:schemeClr w14:val="tx1"/>
            </w14:solidFill>
          </w14:textFill>
        </w:rPr>
      </w:pPr>
    </w:p>
    <w:p>
      <w:pPr>
        <w:pStyle w:val="93"/>
        <w:numPr>
          <w:ilvl w:val="2"/>
          <w:numId w:val="11"/>
        </w:numPr>
        <w:tabs>
          <w:tab w:val="left" w:pos="2035"/>
          <w:tab w:val="left" w:pos="2977"/>
        </w:tabs>
        <w:snapToGrid w:val="0"/>
        <w:spacing w:line="360" w:lineRule="auto"/>
        <w:ind w:firstLineChars="0"/>
        <w:rPr>
          <w:rFonts w:asciiTheme="minorEastAsia" w:hAnsiTheme="minorEastAsia" w:eastAsiaTheme="minorEastAsia"/>
          <w:vanish/>
          <w:color w:val="000000" w:themeColor="text1"/>
          <w:sz w:val="24"/>
          <w:szCs w:val="24"/>
          <w14:textFill>
            <w14:solidFill>
              <w14:schemeClr w14:val="tx1"/>
            </w14:solidFill>
          </w14:textFill>
        </w:rPr>
      </w:pPr>
    </w:p>
    <w:p>
      <w:pPr>
        <w:numPr>
          <w:ilvl w:val="3"/>
          <w:numId w:val="11"/>
        </w:numPr>
        <w:tabs>
          <w:tab w:val="left" w:pos="1980"/>
          <w:tab w:val="left" w:pos="2035"/>
          <w:tab w:val="left" w:pos="2885"/>
          <w:tab w:val="left" w:pos="2977"/>
          <w:tab w:val="clear" w:pos="900"/>
        </w:tabs>
        <w:snapToGrid w:val="0"/>
        <w:spacing w:line="360" w:lineRule="auto"/>
        <w:ind w:left="2885"/>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pPr>
        <w:numPr>
          <w:ilvl w:val="3"/>
          <w:numId w:val="11"/>
        </w:numPr>
        <w:tabs>
          <w:tab w:val="left" w:pos="1980"/>
          <w:tab w:val="left" w:pos="2035"/>
          <w:tab w:val="left" w:pos="2885"/>
          <w:tab w:val="left" w:pos="2977"/>
          <w:tab w:val="clear" w:pos="900"/>
        </w:tabs>
        <w:snapToGrid w:val="0"/>
        <w:spacing w:line="360" w:lineRule="auto"/>
        <w:ind w:left="2885"/>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sz w:val="24"/>
        </w:rPr>
        <w:t>供应商提供的货物、工程或者服务符合下列情形的，享受中小企业扶持政策：</w:t>
      </w:r>
    </w:p>
    <w:p>
      <w:pPr>
        <w:tabs>
          <w:tab w:val="left" w:pos="1980"/>
        </w:tabs>
        <w:snapToGrid w:val="0"/>
        <w:spacing w:line="360" w:lineRule="auto"/>
        <w:ind w:left="2835" w:leftChars="1350"/>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（2）在工程采购项目中，工程由中小企业承建，即工程施工单位为中小企业；</w:t>
      </w:r>
    </w:p>
    <w:p>
      <w:pPr>
        <w:tabs>
          <w:tab w:val="left" w:pos="1980"/>
        </w:tabs>
        <w:snapToGrid w:val="0"/>
        <w:spacing w:line="360" w:lineRule="auto"/>
        <w:ind w:left="2835" w:leftChars="1350"/>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pPr>
        <w:numPr>
          <w:ilvl w:val="3"/>
          <w:numId w:val="11"/>
        </w:numPr>
        <w:tabs>
          <w:tab w:val="left" w:pos="1980"/>
          <w:tab w:val="left" w:pos="2035"/>
          <w:tab w:val="left" w:pos="2885"/>
          <w:tab w:val="left" w:pos="2977"/>
          <w:tab w:val="clear" w:pos="900"/>
        </w:tabs>
        <w:snapToGrid w:val="0"/>
        <w:spacing w:line="360" w:lineRule="auto"/>
        <w:ind w:left="2885"/>
        <w:rPr>
          <w:rFonts w:asciiTheme="minorEastAsia" w:hAnsiTheme="minorEastAsia" w:eastAsiaTheme="minorEastAsia"/>
          <w:sz w:val="24"/>
        </w:rPr>
      </w:pPr>
      <w:r>
        <w:rPr>
          <w:rFonts w:asciiTheme="minorEastAsia" w:hAnsiTheme="minorEastAsia" w:eastAsiaTheme="minorEastAsia"/>
          <w:sz w:val="24"/>
        </w:rPr>
        <w:t>在货物采购项目中，供应商提供的货物既有中小企业制造货物，也有大型企业制造货物的，不享受中小企业扶持政策。</w:t>
      </w:r>
    </w:p>
    <w:p>
      <w:pPr>
        <w:numPr>
          <w:ilvl w:val="3"/>
          <w:numId w:val="11"/>
        </w:numPr>
        <w:tabs>
          <w:tab w:val="left" w:pos="1980"/>
          <w:tab w:val="left" w:pos="2035"/>
          <w:tab w:val="left" w:pos="2885"/>
          <w:tab w:val="left" w:pos="2977"/>
          <w:tab w:val="clear" w:pos="900"/>
        </w:tabs>
        <w:snapToGrid w:val="0"/>
        <w:spacing w:line="360" w:lineRule="auto"/>
        <w:ind w:left="2885"/>
        <w:rPr>
          <w:rFonts w:asciiTheme="minorEastAsia" w:hAnsiTheme="minorEastAsia" w:eastAsiaTheme="minorEastAsia"/>
          <w:sz w:val="24"/>
        </w:rPr>
      </w:pPr>
      <w:r>
        <w:rPr>
          <w:rFonts w:asciiTheme="minorEastAsia" w:hAnsiTheme="minorEastAsia" w:eastAsiaTheme="minorEastAsia"/>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pPr>
        <w:numPr>
          <w:ilvl w:val="2"/>
          <w:numId w:val="10"/>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10"/>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残疾人福利单位定义：享受政府采购支持政策的残疾人福利性单位应当同时满足以下条件：</w:t>
      </w:r>
    </w:p>
    <w:p>
      <w:pPr>
        <w:pStyle w:val="93"/>
        <w:numPr>
          <w:ilvl w:val="2"/>
          <w:numId w:val="11"/>
        </w:numPr>
        <w:tabs>
          <w:tab w:val="left" w:pos="2035"/>
          <w:tab w:val="left" w:pos="2977"/>
        </w:tabs>
        <w:snapToGrid w:val="0"/>
        <w:spacing w:line="360" w:lineRule="auto"/>
        <w:ind w:firstLineChars="0"/>
        <w:rPr>
          <w:rFonts w:asciiTheme="minorEastAsia" w:hAnsiTheme="minorEastAsia" w:eastAsiaTheme="minorEastAsia"/>
          <w:vanish/>
          <w:color w:val="000000" w:themeColor="text1"/>
          <w:sz w:val="24"/>
          <w:szCs w:val="24"/>
          <w14:textFill>
            <w14:solidFill>
              <w14:schemeClr w14:val="tx1"/>
            </w14:solidFill>
          </w14:textFill>
        </w:rPr>
      </w:pPr>
    </w:p>
    <w:p>
      <w:pPr>
        <w:pStyle w:val="93"/>
        <w:numPr>
          <w:ilvl w:val="2"/>
          <w:numId w:val="11"/>
        </w:numPr>
        <w:tabs>
          <w:tab w:val="left" w:pos="2035"/>
          <w:tab w:val="left" w:pos="2977"/>
        </w:tabs>
        <w:snapToGrid w:val="0"/>
        <w:spacing w:line="360" w:lineRule="auto"/>
        <w:ind w:firstLineChars="0"/>
        <w:rPr>
          <w:rFonts w:asciiTheme="minorEastAsia" w:hAnsiTheme="minorEastAsia" w:eastAsiaTheme="minorEastAsia"/>
          <w:vanish/>
          <w:color w:val="000000" w:themeColor="text1"/>
          <w:sz w:val="24"/>
          <w:szCs w:val="24"/>
          <w14:textFill>
            <w14:solidFill>
              <w14:schemeClr w14:val="tx1"/>
            </w14:solidFill>
          </w14:textFill>
        </w:rPr>
      </w:pPr>
    </w:p>
    <w:p>
      <w:pPr>
        <w:numPr>
          <w:ilvl w:val="3"/>
          <w:numId w:val="11"/>
        </w:numPr>
        <w:tabs>
          <w:tab w:val="left" w:pos="1980"/>
          <w:tab w:val="left" w:pos="2035"/>
          <w:tab w:val="left" w:pos="2885"/>
          <w:tab w:val="left" w:pos="2977"/>
          <w:tab w:val="clear" w:pos="900"/>
        </w:tabs>
        <w:snapToGrid w:val="0"/>
        <w:spacing w:line="360" w:lineRule="auto"/>
        <w:ind w:left="2885"/>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安置的残疾人占本单位在职职工人数的比例不低于25%（含25%），并且安置的残疾人人数不少于10 人（含10 人）；</w:t>
      </w:r>
    </w:p>
    <w:p>
      <w:pPr>
        <w:numPr>
          <w:ilvl w:val="3"/>
          <w:numId w:val="11"/>
        </w:numPr>
        <w:tabs>
          <w:tab w:val="left" w:pos="1980"/>
          <w:tab w:val="left" w:pos="2035"/>
          <w:tab w:val="left" w:pos="2885"/>
          <w:tab w:val="left" w:pos="2977"/>
          <w:tab w:val="clear" w:pos="900"/>
        </w:tabs>
        <w:snapToGrid w:val="0"/>
        <w:spacing w:line="360" w:lineRule="auto"/>
        <w:ind w:left="2885"/>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sz w:val="24"/>
        </w:rPr>
        <w:t>依法与安置的每位残疾人签订了一年以上（含一年）的劳动合同或服务协议；</w:t>
      </w:r>
    </w:p>
    <w:p>
      <w:pPr>
        <w:numPr>
          <w:ilvl w:val="3"/>
          <w:numId w:val="11"/>
        </w:numPr>
        <w:tabs>
          <w:tab w:val="left" w:pos="1980"/>
          <w:tab w:val="left" w:pos="2035"/>
          <w:tab w:val="left" w:pos="2885"/>
          <w:tab w:val="left" w:pos="2977"/>
          <w:tab w:val="clear" w:pos="900"/>
        </w:tabs>
        <w:snapToGrid w:val="0"/>
        <w:spacing w:line="360" w:lineRule="auto"/>
        <w:ind w:left="2885"/>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sz w:val="24"/>
        </w:rPr>
        <w:t>为安置的每位残疾人按月足额缴纳了基本养老保险、基本医疗保险、失业保险、工伤保险和生育保险等社会保险费；</w:t>
      </w:r>
    </w:p>
    <w:p>
      <w:pPr>
        <w:numPr>
          <w:ilvl w:val="3"/>
          <w:numId w:val="11"/>
        </w:numPr>
        <w:tabs>
          <w:tab w:val="left" w:pos="1980"/>
          <w:tab w:val="left" w:pos="2035"/>
          <w:tab w:val="left" w:pos="2885"/>
          <w:tab w:val="left" w:pos="2977"/>
          <w:tab w:val="clear" w:pos="900"/>
        </w:tabs>
        <w:snapToGrid w:val="0"/>
        <w:spacing w:line="360" w:lineRule="auto"/>
        <w:ind w:left="2885"/>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sz w:val="24"/>
        </w:rPr>
        <w:t>通过银行等金融机构向安置的每位残疾人，按月支付了不低于单位所在区县适用的经省级人民政府批准的月最低工资标准的工资；</w:t>
      </w:r>
    </w:p>
    <w:p>
      <w:pPr>
        <w:numPr>
          <w:ilvl w:val="3"/>
          <w:numId w:val="11"/>
        </w:numPr>
        <w:tabs>
          <w:tab w:val="left" w:pos="1980"/>
          <w:tab w:val="left" w:pos="2035"/>
          <w:tab w:val="left" w:pos="2885"/>
          <w:tab w:val="left" w:pos="2977"/>
          <w:tab w:val="clear" w:pos="900"/>
        </w:tabs>
        <w:snapToGrid w:val="0"/>
        <w:spacing w:line="360" w:lineRule="auto"/>
        <w:ind w:left="2885"/>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sz w:val="24"/>
        </w:rPr>
        <w:t>提供本单位制造的货物、承担的工程或者服务（以下简称产品），或者提供其他残疾人福利性单位制造的货物（不包括使用非残疾人福利性单位注册商标的货物）；</w:t>
      </w:r>
    </w:p>
    <w:p>
      <w:pPr>
        <w:numPr>
          <w:ilvl w:val="3"/>
          <w:numId w:val="11"/>
        </w:numPr>
        <w:tabs>
          <w:tab w:val="left" w:pos="1980"/>
          <w:tab w:val="left" w:pos="2035"/>
          <w:tab w:val="left" w:pos="2885"/>
          <w:tab w:val="left" w:pos="2977"/>
          <w:tab w:val="clear" w:pos="900"/>
        </w:tabs>
        <w:snapToGrid w:val="0"/>
        <w:spacing w:line="360" w:lineRule="auto"/>
        <w:ind w:left="2885"/>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10"/>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本项目是否专门面向中小企业预留采购份额见第一章《采购邀请》。</w:t>
      </w:r>
    </w:p>
    <w:p>
      <w:pPr>
        <w:numPr>
          <w:ilvl w:val="2"/>
          <w:numId w:val="10"/>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采购标的对应的中小企业划分标准所属行业见《供应商须知资料表》。</w:t>
      </w:r>
    </w:p>
    <w:p>
      <w:pPr>
        <w:numPr>
          <w:ilvl w:val="2"/>
          <w:numId w:val="10"/>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小微企业价格评审优惠的政策调整：见第三章《评审方法和评审标准》。</w:t>
      </w:r>
    </w:p>
    <w:p>
      <w:pPr>
        <w:numPr>
          <w:ilvl w:val="1"/>
          <w:numId w:val="10"/>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政府采购节能产品、环境标志产品</w:t>
      </w:r>
    </w:p>
    <w:p>
      <w:pPr>
        <w:numPr>
          <w:ilvl w:val="2"/>
          <w:numId w:val="10"/>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10"/>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10"/>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如本项目采购产品属于实施政府强制采购品目清单范围的节能产品，则供应商所报产品必须获得国家确定的认证机构出具的、处于有效期之内的节能产品认证证书，</w:t>
      </w:r>
      <w:r>
        <w:rPr>
          <w:rFonts w:asciiTheme="minorEastAsia" w:hAnsiTheme="minorEastAsia" w:eastAsiaTheme="minorEastAsia"/>
          <w:kern w:val="0"/>
          <w:sz w:val="24"/>
        </w:rPr>
        <w:t>否则</w:t>
      </w:r>
      <w:r>
        <w:rPr>
          <w:rFonts w:asciiTheme="minorEastAsia" w:hAnsiTheme="minorEastAsia" w:eastAsiaTheme="minorEastAsia"/>
          <w:b/>
          <w:kern w:val="0"/>
          <w:sz w:val="24"/>
        </w:rPr>
        <w:t>响应无效</w:t>
      </w:r>
      <w:r>
        <w:rPr>
          <w:rFonts w:asciiTheme="minorEastAsia" w:hAnsiTheme="minorEastAsia" w:eastAsiaTheme="minorEastAsia"/>
          <w:sz w:val="24"/>
        </w:rPr>
        <w:t>；</w:t>
      </w:r>
    </w:p>
    <w:p>
      <w:pPr>
        <w:numPr>
          <w:ilvl w:val="2"/>
          <w:numId w:val="10"/>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非政府强制采购的节能产品或环境标志产品，依据品目清单和认证证书实施政府优先采购。优先采购的具体规定见第三章《评审方法和评审标准》（如涉及）。</w:t>
      </w:r>
    </w:p>
    <w:p>
      <w:pPr>
        <w:numPr>
          <w:ilvl w:val="1"/>
          <w:numId w:val="10"/>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支持乡村产业振兴管理</w:t>
      </w:r>
    </w:p>
    <w:p>
      <w:pPr>
        <w:numPr>
          <w:ilvl w:val="2"/>
          <w:numId w:val="10"/>
        </w:numPr>
        <w:tabs>
          <w:tab w:val="left" w:pos="2014"/>
        </w:tabs>
        <w:snapToGrid w:val="0"/>
        <w:spacing w:line="360" w:lineRule="auto"/>
        <w:rPr>
          <w:rFonts w:asciiTheme="minorEastAsia" w:hAnsiTheme="minorEastAsia" w:eastAsiaTheme="minorEastAsia"/>
          <w:sz w:val="24"/>
        </w:rPr>
      </w:pPr>
      <w:r>
        <w:rPr>
          <w:rFonts w:asciiTheme="minorEastAsia" w:hAnsiTheme="minorEastAsia" w:eastAsiaTheme="minorEastAsia"/>
          <w:sz w:val="24"/>
        </w:rPr>
        <w:t>为落实《关于运用政府采购政策支持乡村产业振兴的通知》（财库〔2021〕19号）有关要求，做好支持脱贫攻坚工作，本项目采购活动中对于支持乡村振兴管理的相关要求见第四章《采购需求》（如涉及）。</w:t>
      </w:r>
    </w:p>
    <w:p>
      <w:pPr>
        <w:numPr>
          <w:ilvl w:val="1"/>
          <w:numId w:val="10"/>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正版软件</w:t>
      </w:r>
    </w:p>
    <w:p>
      <w:pPr>
        <w:numPr>
          <w:ilvl w:val="2"/>
          <w:numId w:val="10"/>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Theme="minorEastAsia" w:hAnsiTheme="minorEastAsia" w:eastAsiaTheme="minorEastAsia"/>
          <w:kern w:val="0"/>
          <w:sz w:val="24"/>
        </w:rPr>
        <w:t>否则</w:t>
      </w:r>
      <w:r>
        <w:rPr>
          <w:rFonts w:asciiTheme="minorEastAsia" w:hAnsiTheme="minorEastAsia" w:eastAsiaTheme="minorEastAsia"/>
          <w:b/>
          <w:kern w:val="0"/>
          <w:sz w:val="24"/>
        </w:rPr>
        <w:t>响应无效</w:t>
      </w:r>
      <w:r>
        <w:rPr>
          <w:rFonts w:asciiTheme="minorEastAsia" w:hAnsiTheme="minorEastAsia" w:eastAsiaTheme="minorEastAsia"/>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10"/>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10"/>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信息安全产品</w:t>
      </w:r>
    </w:p>
    <w:p>
      <w:pPr>
        <w:numPr>
          <w:ilvl w:val="2"/>
          <w:numId w:val="10"/>
        </w:numPr>
        <w:tabs>
          <w:tab w:val="left" w:pos="2014"/>
        </w:tabs>
        <w:snapToGrid w:val="0"/>
        <w:spacing w:line="360" w:lineRule="auto"/>
        <w:rPr>
          <w:rFonts w:asciiTheme="minorEastAsia" w:hAnsiTheme="minorEastAsia" w:eastAsiaTheme="minorEastAsia"/>
          <w:sz w:val="24"/>
        </w:rPr>
      </w:pPr>
      <w:r>
        <w:rPr>
          <w:rFonts w:asciiTheme="minorEastAsia" w:hAnsiTheme="minorEastAsia" w:eastAsiaTheme="minorEastAsia"/>
          <w:sz w:val="24"/>
        </w:rPr>
        <w:t>所投产品属于《关于调整信息安全产品强制性认证实施要求的公告》（2009 年第33 号）范围的，采购经国家认证的信息安全产品，</w:t>
      </w:r>
      <w:r>
        <w:rPr>
          <w:rFonts w:asciiTheme="minorEastAsia" w:hAnsiTheme="minorEastAsia" w:eastAsiaTheme="minorEastAsia"/>
          <w:kern w:val="0"/>
          <w:sz w:val="24"/>
        </w:rPr>
        <w:t>否则</w:t>
      </w:r>
      <w:r>
        <w:rPr>
          <w:rFonts w:asciiTheme="minorEastAsia" w:hAnsiTheme="minorEastAsia" w:eastAsiaTheme="minorEastAsia"/>
          <w:b/>
          <w:kern w:val="0"/>
          <w:sz w:val="24"/>
        </w:rPr>
        <w:t>响应无效</w:t>
      </w:r>
      <w:r>
        <w:rPr>
          <w:rFonts w:asciiTheme="minorEastAsia" w:hAnsiTheme="minorEastAsia" w:eastAsiaTheme="minorEastAsia"/>
          <w:sz w:val="24"/>
        </w:rPr>
        <w:t>。关于信息安全相关规定依据《关于信息安全产品实施政府采购的通知》（财库〔2010〕48 号）。</w:t>
      </w:r>
    </w:p>
    <w:p>
      <w:pPr>
        <w:numPr>
          <w:ilvl w:val="1"/>
          <w:numId w:val="10"/>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推广使用低挥发性有机化合物（VOCs）</w:t>
      </w:r>
    </w:p>
    <w:p>
      <w:pPr>
        <w:numPr>
          <w:ilvl w:val="2"/>
          <w:numId w:val="10"/>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asciiTheme="minorEastAsia" w:hAnsiTheme="minorEastAsia" w:eastAsiaTheme="minorEastAsia"/>
          <w:kern w:val="0"/>
          <w:sz w:val="24"/>
        </w:rPr>
        <w:t>否则</w:t>
      </w:r>
      <w:r>
        <w:rPr>
          <w:rFonts w:asciiTheme="minorEastAsia" w:hAnsiTheme="minorEastAsia" w:eastAsiaTheme="minorEastAsia"/>
          <w:b/>
          <w:kern w:val="0"/>
          <w:sz w:val="24"/>
        </w:rPr>
        <w:t>响应无效</w:t>
      </w:r>
      <w:r>
        <w:rPr>
          <w:rFonts w:asciiTheme="minorEastAsia" w:hAnsiTheme="minorEastAsia" w:eastAsiaTheme="minorEastAsia"/>
          <w:sz w:val="24"/>
        </w:rPr>
        <w:t>；属于推荐性标准的，优先采购，具体见第三章《评审方法和评审标准》。</w:t>
      </w:r>
    </w:p>
    <w:p>
      <w:pPr>
        <w:numPr>
          <w:ilvl w:val="0"/>
          <w:numId w:val="10"/>
        </w:numPr>
        <w:tabs>
          <w:tab w:val="left" w:pos="360"/>
        </w:tabs>
        <w:snapToGrid w:val="0"/>
        <w:spacing w:line="360" w:lineRule="auto"/>
        <w:ind w:left="357" w:hanging="357"/>
        <w:outlineLvl w:val="1"/>
        <w:rPr>
          <w:rFonts w:asciiTheme="minorEastAsia" w:hAnsiTheme="minorEastAsia" w:eastAsiaTheme="minorEastAsia"/>
          <w:sz w:val="24"/>
        </w:rPr>
      </w:pPr>
      <w:r>
        <w:rPr>
          <w:rFonts w:asciiTheme="minorEastAsia" w:hAnsiTheme="minorEastAsia" w:eastAsiaTheme="minorEastAsia"/>
          <w:sz w:val="24"/>
        </w:rPr>
        <w:t>响应费用</w:t>
      </w:r>
    </w:p>
    <w:p>
      <w:pPr>
        <w:numPr>
          <w:ilvl w:val="1"/>
          <w:numId w:val="10"/>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供应商应自行承担所有与准备和参加磋商有关的费用，无论磋商的结果如何，采购人或采购代理机构在任何情况下均无承担这些费用的义务和责任。</w:t>
      </w:r>
    </w:p>
    <w:p>
      <w:pPr>
        <w:tabs>
          <w:tab w:val="left" w:pos="1080"/>
        </w:tabs>
        <w:snapToGrid w:val="0"/>
        <w:spacing w:line="360" w:lineRule="auto"/>
        <w:ind w:left="1080"/>
        <w:rPr>
          <w:rFonts w:asciiTheme="minorEastAsia" w:hAnsiTheme="minorEastAsia" w:eastAsiaTheme="minorEastAsia"/>
          <w:sz w:val="28"/>
        </w:rPr>
      </w:pPr>
      <w:bookmarkStart w:id="153" w:name="_1.8_计量单位"/>
      <w:bookmarkEnd w:id="153"/>
    </w:p>
    <w:p>
      <w:pPr>
        <w:pStyle w:val="3"/>
        <w:spacing w:before="0" w:line="360" w:lineRule="auto"/>
        <w:rPr>
          <w:rFonts w:asciiTheme="minorEastAsia" w:hAnsiTheme="minorEastAsia" w:eastAsiaTheme="minorEastAsia"/>
          <w:sz w:val="28"/>
        </w:rPr>
      </w:pPr>
      <w:r>
        <w:rPr>
          <w:rFonts w:asciiTheme="minorEastAsia" w:hAnsiTheme="minorEastAsia" w:eastAsiaTheme="minorEastAsia"/>
          <w:sz w:val="28"/>
        </w:rPr>
        <w:t>二   竞争性磋商文件</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pPr>
        <w:numPr>
          <w:ilvl w:val="0"/>
          <w:numId w:val="10"/>
        </w:numPr>
        <w:tabs>
          <w:tab w:val="left" w:pos="360"/>
        </w:tabs>
        <w:snapToGrid w:val="0"/>
        <w:spacing w:line="360" w:lineRule="auto"/>
        <w:ind w:left="357" w:hanging="357"/>
        <w:outlineLvl w:val="1"/>
        <w:rPr>
          <w:rFonts w:asciiTheme="minorEastAsia" w:hAnsiTheme="minorEastAsia" w:eastAsiaTheme="minorEastAsia"/>
          <w:sz w:val="24"/>
        </w:rPr>
      </w:pPr>
      <w:bookmarkStart w:id="154" w:name="_Toc151193621"/>
      <w:bookmarkStart w:id="155" w:name="_Toc520356147"/>
      <w:bookmarkStart w:id="156" w:name="_Toc150480761"/>
      <w:bookmarkStart w:id="157" w:name="_Toc151193693"/>
      <w:bookmarkStart w:id="158" w:name="_Toc226965796"/>
      <w:bookmarkStart w:id="159" w:name="_Toc151193911"/>
      <w:bookmarkStart w:id="160" w:name="_Toc305158865"/>
      <w:bookmarkStart w:id="161" w:name="_Toc164608792"/>
      <w:bookmarkStart w:id="162" w:name="_Toc150774728"/>
      <w:bookmarkStart w:id="163" w:name="_Toc127151724"/>
      <w:bookmarkStart w:id="164" w:name="_Toc127161437"/>
      <w:bookmarkStart w:id="165" w:name="_Toc164229364"/>
      <w:bookmarkStart w:id="166" w:name="_Toc195842888"/>
      <w:bookmarkStart w:id="167" w:name="_Toc127151523"/>
      <w:bookmarkStart w:id="168" w:name="_Toc149720816"/>
      <w:bookmarkStart w:id="169" w:name="_Toc164608637"/>
      <w:bookmarkStart w:id="170" w:name="_Toc226309767"/>
      <w:bookmarkStart w:id="171" w:name="_Toc164229218"/>
      <w:bookmarkStart w:id="172" w:name="_Toc164351617"/>
      <w:bookmarkStart w:id="173" w:name="_Toc265228361"/>
      <w:bookmarkStart w:id="174" w:name="_Toc226337219"/>
      <w:bookmarkStart w:id="175" w:name="_Toc264969213"/>
      <w:bookmarkStart w:id="176" w:name="_Toc226965713"/>
      <w:bookmarkStart w:id="177" w:name="_Toc151193765"/>
      <w:bookmarkStart w:id="178" w:name="_Toc142311025"/>
      <w:bookmarkStart w:id="179" w:name="_Toc151193837"/>
      <w:bookmarkStart w:id="180" w:name="_Toc150774623"/>
      <w:bookmarkStart w:id="181" w:name="_Toc151190150"/>
      <w:bookmarkStart w:id="182" w:name="_Toc150509274"/>
      <w:bookmarkStart w:id="183" w:name="_Toc305158791"/>
      <w:r>
        <w:rPr>
          <w:rFonts w:asciiTheme="minorEastAsia" w:hAnsiTheme="minorEastAsia" w:eastAsiaTheme="minorEastAsia"/>
          <w:sz w:val="24"/>
        </w:rPr>
        <w:t>竞争性磋商文件构</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Pr>
          <w:rFonts w:asciiTheme="minorEastAsia" w:hAnsiTheme="minorEastAsia" w:eastAsiaTheme="minorEastAsia"/>
          <w:sz w:val="24"/>
        </w:rPr>
        <w:t>成</w:t>
      </w:r>
    </w:p>
    <w:p>
      <w:pPr>
        <w:numPr>
          <w:ilvl w:val="1"/>
          <w:numId w:val="10"/>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竞争性磋商文件包括以下部分：</w:t>
      </w:r>
    </w:p>
    <w:p>
      <w:pPr>
        <w:numPr>
          <w:ilvl w:val="0"/>
          <w:numId w:val="12"/>
        </w:numPr>
        <w:tabs>
          <w:tab w:val="left" w:pos="1980"/>
          <w:tab w:val="left" w:pos="2520"/>
        </w:tabs>
        <w:snapToGrid w:val="0"/>
        <w:spacing w:line="360" w:lineRule="auto"/>
        <w:ind w:left="1440" w:firstLine="5"/>
        <w:rPr>
          <w:rFonts w:asciiTheme="minorEastAsia" w:hAnsiTheme="minorEastAsia" w:eastAsiaTheme="minorEastAsia"/>
          <w:sz w:val="24"/>
        </w:rPr>
      </w:pPr>
      <w:r>
        <w:rPr>
          <w:rFonts w:asciiTheme="minorEastAsia" w:hAnsiTheme="minorEastAsia" w:eastAsiaTheme="minorEastAsia"/>
          <w:sz w:val="24"/>
        </w:rPr>
        <w:t>采购邀请</w:t>
      </w:r>
    </w:p>
    <w:p>
      <w:pPr>
        <w:numPr>
          <w:ilvl w:val="0"/>
          <w:numId w:val="12"/>
        </w:numPr>
        <w:tabs>
          <w:tab w:val="left" w:pos="1980"/>
          <w:tab w:val="left" w:pos="2520"/>
        </w:tabs>
        <w:snapToGrid w:val="0"/>
        <w:spacing w:line="360" w:lineRule="auto"/>
        <w:ind w:left="1440" w:firstLine="5"/>
        <w:rPr>
          <w:rFonts w:asciiTheme="minorEastAsia" w:hAnsiTheme="minorEastAsia" w:eastAsiaTheme="minorEastAsia"/>
          <w:sz w:val="24"/>
        </w:rPr>
      </w:pPr>
      <w:r>
        <w:rPr>
          <w:rFonts w:asciiTheme="minorEastAsia" w:hAnsiTheme="minorEastAsia" w:eastAsiaTheme="minorEastAsia"/>
          <w:sz w:val="24"/>
        </w:rPr>
        <w:t>供应商须知</w:t>
      </w:r>
    </w:p>
    <w:p>
      <w:pPr>
        <w:numPr>
          <w:ilvl w:val="0"/>
          <w:numId w:val="12"/>
        </w:numPr>
        <w:tabs>
          <w:tab w:val="left" w:pos="1980"/>
          <w:tab w:val="left" w:pos="2520"/>
        </w:tabs>
        <w:snapToGrid w:val="0"/>
        <w:spacing w:line="360" w:lineRule="auto"/>
        <w:ind w:left="1440" w:firstLine="5"/>
        <w:rPr>
          <w:rFonts w:asciiTheme="minorEastAsia" w:hAnsiTheme="minorEastAsia" w:eastAsiaTheme="minorEastAsia"/>
          <w:sz w:val="24"/>
        </w:rPr>
      </w:pPr>
      <w:r>
        <w:rPr>
          <w:rFonts w:asciiTheme="minorEastAsia" w:hAnsiTheme="minorEastAsia" w:eastAsiaTheme="minorEastAsia"/>
          <w:sz w:val="24"/>
        </w:rPr>
        <w:t>评审方法和评审标准</w:t>
      </w:r>
    </w:p>
    <w:p>
      <w:pPr>
        <w:numPr>
          <w:ilvl w:val="0"/>
          <w:numId w:val="12"/>
        </w:numPr>
        <w:tabs>
          <w:tab w:val="left" w:pos="1980"/>
          <w:tab w:val="left" w:pos="2520"/>
        </w:tabs>
        <w:snapToGrid w:val="0"/>
        <w:spacing w:line="360" w:lineRule="auto"/>
        <w:ind w:left="1440" w:firstLine="5"/>
        <w:rPr>
          <w:rFonts w:asciiTheme="minorEastAsia" w:hAnsiTheme="minorEastAsia" w:eastAsiaTheme="minorEastAsia"/>
          <w:sz w:val="24"/>
        </w:rPr>
      </w:pPr>
      <w:r>
        <w:rPr>
          <w:rFonts w:asciiTheme="minorEastAsia" w:hAnsiTheme="minorEastAsia" w:eastAsiaTheme="minorEastAsia"/>
          <w:sz w:val="24"/>
        </w:rPr>
        <w:t>采购需求</w:t>
      </w:r>
    </w:p>
    <w:p>
      <w:pPr>
        <w:numPr>
          <w:ilvl w:val="0"/>
          <w:numId w:val="12"/>
        </w:numPr>
        <w:tabs>
          <w:tab w:val="left" w:pos="1980"/>
          <w:tab w:val="left" w:pos="2520"/>
        </w:tabs>
        <w:snapToGrid w:val="0"/>
        <w:spacing w:line="360" w:lineRule="auto"/>
        <w:ind w:left="1440" w:firstLine="5"/>
        <w:rPr>
          <w:rFonts w:asciiTheme="minorEastAsia" w:hAnsiTheme="minorEastAsia" w:eastAsiaTheme="minorEastAsia"/>
          <w:sz w:val="24"/>
        </w:rPr>
      </w:pPr>
      <w:r>
        <w:rPr>
          <w:rFonts w:asciiTheme="minorEastAsia" w:hAnsiTheme="minorEastAsia" w:eastAsiaTheme="minorEastAsia"/>
          <w:sz w:val="24"/>
        </w:rPr>
        <w:t>合同草案条款</w:t>
      </w:r>
    </w:p>
    <w:p>
      <w:pPr>
        <w:numPr>
          <w:ilvl w:val="0"/>
          <w:numId w:val="12"/>
        </w:numPr>
        <w:tabs>
          <w:tab w:val="left" w:pos="1980"/>
          <w:tab w:val="left" w:pos="2520"/>
        </w:tabs>
        <w:snapToGrid w:val="0"/>
        <w:spacing w:line="360" w:lineRule="auto"/>
        <w:ind w:left="1440" w:firstLine="5"/>
        <w:rPr>
          <w:rFonts w:asciiTheme="minorEastAsia" w:hAnsiTheme="minorEastAsia" w:eastAsiaTheme="minorEastAsia"/>
          <w:sz w:val="24"/>
        </w:rPr>
      </w:pPr>
      <w:r>
        <w:rPr>
          <w:rFonts w:asciiTheme="minorEastAsia" w:hAnsiTheme="minorEastAsia" w:eastAsiaTheme="minorEastAsia"/>
          <w:sz w:val="24"/>
        </w:rPr>
        <w:t>响应文件格式</w:t>
      </w:r>
    </w:p>
    <w:p>
      <w:pPr>
        <w:numPr>
          <w:ilvl w:val="1"/>
          <w:numId w:val="10"/>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Pr>
          <w:rFonts w:asciiTheme="minorEastAsia" w:hAnsiTheme="minorEastAsia" w:eastAsiaTheme="minorEastAsia"/>
          <w:b/>
          <w:sz w:val="24"/>
        </w:rPr>
        <w:t>响应无效</w:t>
      </w:r>
      <w:r>
        <w:rPr>
          <w:rFonts w:asciiTheme="minorEastAsia" w:hAnsiTheme="minorEastAsia" w:eastAsiaTheme="minorEastAsia"/>
          <w:sz w:val="24"/>
        </w:rPr>
        <w:t>。</w:t>
      </w:r>
    </w:p>
    <w:p>
      <w:pPr>
        <w:numPr>
          <w:ilvl w:val="0"/>
          <w:numId w:val="10"/>
        </w:numPr>
        <w:tabs>
          <w:tab w:val="left" w:pos="1080"/>
          <w:tab w:val="left" w:pos="2014"/>
        </w:tabs>
        <w:snapToGrid w:val="0"/>
        <w:spacing w:line="360" w:lineRule="auto"/>
        <w:ind w:left="357" w:hanging="357"/>
        <w:outlineLvl w:val="1"/>
        <w:rPr>
          <w:rFonts w:asciiTheme="minorEastAsia" w:hAnsiTheme="minorEastAsia" w:eastAsiaTheme="minorEastAsia"/>
          <w:sz w:val="24"/>
        </w:rPr>
      </w:pPr>
      <w:r>
        <w:rPr>
          <w:rFonts w:asciiTheme="minorEastAsia" w:hAnsiTheme="minorEastAsia" w:eastAsiaTheme="minorEastAsia"/>
          <w:sz w:val="24"/>
        </w:rPr>
        <w:t>对竞争性磋商文件的澄清或修改</w:t>
      </w:r>
    </w:p>
    <w:p>
      <w:pPr>
        <w:numPr>
          <w:ilvl w:val="1"/>
          <w:numId w:val="10"/>
        </w:numPr>
        <w:tabs>
          <w:tab w:val="left" w:pos="1080"/>
          <w:tab w:val="left" w:pos="1561"/>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采购人或采购代理机构对已发出的竞争性磋商文件进行必要澄清或者修改的，</w:t>
      </w:r>
      <w:r>
        <w:rPr>
          <w:rFonts w:hint="eastAsia" w:asciiTheme="minorEastAsia" w:hAnsiTheme="minorEastAsia" w:eastAsiaTheme="minorEastAsia"/>
          <w:sz w:val="24"/>
        </w:rPr>
        <w:t>将</w:t>
      </w:r>
      <w:r>
        <w:rPr>
          <w:rFonts w:asciiTheme="minorEastAsia" w:hAnsiTheme="minorEastAsia" w:eastAsiaTheme="minorEastAsia"/>
          <w:sz w:val="24"/>
        </w:rPr>
        <w:t>以书面形式通知所有获取竞争性磋商文件的潜在供应商。</w:t>
      </w:r>
      <w:r>
        <w:rPr>
          <w:rFonts w:hint="eastAsia" w:asciiTheme="minorEastAsia" w:hAnsiTheme="minorEastAsia" w:eastAsiaTheme="minorEastAsia"/>
          <w:sz w:val="24"/>
        </w:rPr>
        <w:t>采用公告方式邀请供应商参与的，还将</w:t>
      </w:r>
      <w:r>
        <w:rPr>
          <w:rFonts w:asciiTheme="minorEastAsia" w:hAnsiTheme="minorEastAsia" w:eastAsiaTheme="minorEastAsia"/>
          <w:sz w:val="24"/>
        </w:rPr>
        <w:t>在原公告发布媒体上发布更正公告</w:t>
      </w:r>
      <w:r>
        <w:rPr>
          <w:rFonts w:hint="eastAsia" w:asciiTheme="minorEastAsia" w:hAnsiTheme="minorEastAsia" w:eastAsiaTheme="minorEastAsia"/>
          <w:sz w:val="24"/>
        </w:rPr>
        <w:t>。</w:t>
      </w:r>
    </w:p>
    <w:p>
      <w:pPr>
        <w:numPr>
          <w:ilvl w:val="1"/>
          <w:numId w:val="10"/>
        </w:numPr>
        <w:tabs>
          <w:tab w:val="left" w:pos="1080"/>
          <w:tab w:val="left" w:pos="1561"/>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上述书面通知，按照获取竞争性磋商文件的潜在供应商提供的联系方式发出，因提供的信息有误导致通知延迟或无法通知的，采购人或采购代理机构不承担责任。</w:t>
      </w:r>
    </w:p>
    <w:p>
      <w:pPr>
        <w:numPr>
          <w:ilvl w:val="1"/>
          <w:numId w:val="10"/>
        </w:numPr>
        <w:tabs>
          <w:tab w:val="left" w:pos="1080"/>
          <w:tab w:val="left" w:pos="1561"/>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pPr>
        <w:tabs>
          <w:tab w:val="left" w:pos="1080"/>
          <w:tab w:val="left" w:pos="1561"/>
        </w:tabs>
        <w:snapToGrid w:val="0"/>
        <w:spacing w:line="360" w:lineRule="auto"/>
        <w:ind w:left="1080"/>
        <w:rPr>
          <w:rFonts w:asciiTheme="minorEastAsia" w:hAnsiTheme="minorEastAsia" w:eastAsiaTheme="minorEastAsia"/>
          <w:sz w:val="28"/>
        </w:rPr>
      </w:pPr>
      <w:bookmarkStart w:id="184" w:name="_Toc516367020"/>
      <w:bookmarkStart w:id="185" w:name="_Toc264969216"/>
      <w:bookmarkStart w:id="186" w:name="_Toc226965716"/>
      <w:bookmarkStart w:id="187" w:name="_Toc265228364"/>
      <w:bookmarkStart w:id="188" w:name="_Toc305158794"/>
      <w:bookmarkStart w:id="189" w:name="_Toc151193914"/>
      <w:bookmarkStart w:id="190" w:name="_Toc226965799"/>
      <w:bookmarkStart w:id="191" w:name="_Toc520356150"/>
      <w:bookmarkStart w:id="192" w:name="_Toc150774626"/>
      <w:bookmarkStart w:id="193" w:name="_Toc151193768"/>
      <w:bookmarkStart w:id="194" w:name="_Toc150480764"/>
      <w:bookmarkStart w:id="195" w:name="_Toc142311028"/>
      <w:bookmarkStart w:id="196" w:name="_Toc127151526"/>
      <w:bookmarkStart w:id="197" w:name="_Toc226337222"/>
      <w:bookmarkStart w:id="198" w:name="_Toc150509277"/>
      <w:bookmarkStart w:id="199" w:name="_Toc195842891"/>
      <w:bookmarkStart w:id="200" w:name="_Toc305158868"/>
      <w:bookmarkStart w:id="201" w:name="_Toc226309770"/>
      <w:bookmarkStart w:id="202" w:name="_Toc151193624"/>
      <w:bookmarkStart w:id="203" w:name="_Toc151193840"/>
      <w:bookmarkStart w:id="204" w:name="_Toc151193696"/>
      <w:bookmarkStart w:id="205" w:name="_Toc151190153"/>
      <w:bookmarkStart w:id="206" w:name="_Toc150774731"/>
    </w:p>
    <w:p>
      <w:pPr>
        <w:pStyle w:val="3"/>
        <w:spacing w:before="0" w:line="360" w:lineRule="auto"/>
        <w:rPr>
          <w:rFonts w:asciiTheme="minorEastAsia" w:hAnsiTheme="minorEastAsia" w:eastAsiaTheme="minorEastAsia"/>
          <w:sz w:val="28"/>
        </w:rPr>
      </w:pPr>
      <w:r>
        <w:rPr>
          <w:rFonts w:asciiTheme="minorEastAsia" w:hAnsiTheme="minorEastAsia" w:eastAsiaTheme="minorEastAsia"/>
          <w:sz w:val="28"/>
        </w:rPr>
        <w:t>三   响应文件</w:t>
      </w:r>
      <w:bookmarkEnd w:id="184"/>
      <w:r>
        <w:rPr>
          <w:rFonts w:asciiTheme="minorEastAsia" w:hAnsiTheme="minorEastAsia" w:eastAsiaTheme="minorEastAsia"/>
          <w:sz w:val="28"/>
        </w:rPr>
        <w:t>的编制</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pPr>
        <w:numPr>
          <w:ilvl w:val="0"/>
          <w:numId w:val="10"/>
        </w:numPr>
        <w:tabs>
          <w:tab w:val="left" w:pos="360"/>
        </w:tabs>
        <w:snapToGrid w:val="0"/>
        <w:spacing w:line="360" w:lineRule="auto"/>
        <w:ind w:left="357" w:hanging="357"/>
        <w:outlineLvl w:val="1"/>
        <w:rPr>
          <w:rFonts w:asciiTheme="minorEastAsia" w:hAnsiTheme="minorEastAsia" w:eastAsiaTheme="minorEastAsia"/>
          <w:sz w:val="24"/>
        </w:rPr>
      </w:pPr>
      <w:bookmarkStart w:id="207" w:name="_Toc195842892"/>
      <w:bookmarkStart w:id="208" w:name="_Toc150480765"/>
      <w:bookmarkStart w:id="209" w:name="_Toc164351621"/>
      <w:bookmarkStart w:id="210" w:name="_Toc265228365"/>
      <w:bookmarkStart w:id="211" w:name="_Toc127151527"/>
      <w:bookmarkStart w:id="212" w:name="_Toc305158869"/>
      <w:bookmarkStart w:id="213" w:name="_Toc226965717"/>
      <w:bookmarkStart w:id="214" w:name="_Toc149720820"/>
      <w:bookmarkStart w:id="215" w:name="_Toc164608641"/>
      <w:bookmarkStart w:id="216" w:name="_Toc142311029"/>
      <w:bookmarkStart w:id="217" w:name="_Toc151193697"/>
      <w:bookmarkStart w:id="218" w:name="_Toc226965800"/>
      <w:bookmarkStart w:id="219" w:name="_Toc127151728"/>
      <w:bookmarkStart w:id="220" w:name="_Toc164229222"/>
      <w:bookmarkStart w:id="221" w:name="_Toc516367021"/>
      <w:bookmarkStart w:id="222" w:name="_Toc226309771"/>
      <w:bookmarkStart w:id="223" w:name="_Toc150509278"/>
      <w:bookmarkStart w:id="224" w:name="_Toc150774627"/>
      <w:bookmarkStart w:id="225" w:name="_Toc151190154"/>
      <w:bookmarkStart w:id="226" w:name="_Toc305158795"/>
      <w:bookmarkStart w:id="227" w:name="_Toc151193769"/>
      <w:bookmarkStart w:id="228" w:name="_Toc520356151"/>
      <w:bookmarkStart w:id="229" w:name="_Toc151193841"/>
      <w:bookmarkStart w:id="230" w:name="_Toc264969217"/>
      <w:bookmarkStart w:id="231" w:name="_Toc164229368"/>
      <w:bookmarkStart w:id="232" w:name="_Toc164608796"/>
      <w:bookmarkStart w:id="233" w:name="_Toc151193915"/>
      <w:bookmarkStart w:id="234" w:name="_Toc127161441"/>
      <w:bookmarkStart w:id="235" w:name="_Toc150774732"/>
      <w:bookmarkStart w:id="236" w:name="_Toc151193625"/>
      <w:bookmarkStart w:id="237" w:name="_Toc226337223"/>
      <w:r>
        <w:rPr>
          <w:rFonts w:asciiTheme="minorEastAsia" w:hAnsiTheme="minorEastAsia" w:eastAsiaTheme="minorEastAsia"/>
          <w:sz w:val="24"/>
        </w:rPr>
        <w:t>响应范围、竞争性磋商文件中计量单位的使用</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r>
        <w:rPr>
          <w:rFonts w:asciiTheme="minorEastAsia" w:hAnsiTheme="minorEastAsia" w:eastAsiaTheme="minorEastAsia"/>
          <w:sz w:val="24"/>
        </w:rPr>
        <w:t>及磋商语言</w:t>
      </w:r>
    </w:p>
    <w:p>
      <w:pPr>
        <w:numPr>
          <w:ilvl w:val="1"/>
          <w:numId w:val="10"/>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Theme="minorEastAsia" w:hAnsiTheme="minorEastAsia" w:eastAsiaTheme="minorEastAsia"/>
          <w:b/>
          <w:sz w:val="24"/>
        </w:rPr>
        <w:t>响应无效</w:t>
      </w:r>
      <w:r>
        <w:rPr>
          <w:rFonts w:asciiTheme="minorEastAsia" w:hAnsiTheme="minorEastAsia" w:eastAsiaTheme="minorEastAsia"/>
          <w:sz w:val="24"/>
        </w:rPr>
        <w:t>。</w:t>
      </w:r>
    </w:p>
    <w:p>
      <w:pPr>
        <w:numPr>
          <w:ilvl w:val="1"/>
          <w:numId w:val="10"/>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除竞争性磋商文件有特殊要求外，本项目磋商所使用的计量单位，应采用中华人民共和国法定计量单位。</w:t>
      </w:r>
    </w:p>
    <w:p>
      <w:pPr>
        <w:numPr>
          <w:ilvl w:val="1"/>
          <w:numId w:val="10"/>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10"/>
        </w:numPr>
        <w:tabs>
          <w:tab w:val="left" w:pos="360"/>
        </w:tabs>
        <w:snapToGrid w:val="0"/>
        <w:spacing w:line="360" w:lineRule="auto"/>
        <w:ind w:left="357" w:hanging="357"/>
        <w:outlineLvl w:val="1"/>
        <w:rPr>
          <w:rFonts w:asciiTheme="minorEastAsia" w:hAnsiTheme="minorEastAsia" w:eastAsiaTheme="minorEastAsia"/>
          <w:sz w:val="24"/>
        </w:rPr>
      </w:pPr>
      <w:bookmarkStart w:id="238" w:name="_Ref467306195"/>
      <w:bookmarkStart w:id="239" w:name="_Ref467306676"/>
      <w:bookmarkStart w:id="240" w:name="_Toc516367022"/>
      <w:bookmarkStart w:id="241" w:name="_Toc150480766"/>
      <w:bookmarkStart w:id="242" w:name="_Toc164608642"/>
      <w:bookmarkStart w:id="243" w:name="_Toc265228366"/>
      <w:bookmarkStart w:id="244" w:name="_Toc151193916"/>
      <w:bookmarkStart w:id="245" w:name="_Toc226965718"/>
      <w:bookmarkStart w:id="246" w:name="_Toc226337224"/>
      <w:bookmarkStart w:id="247" w:name="_Toc151190155"/>
      <w:bookmarkStart w:id="248" w:name="_Toc164351622"/>
      <w:bookmarkStart w:id="249" w:name="_Toc150774733"/>
      <w:bookmarkStart w:id="250" w:name="_Toc305158796"/>
      <w:bookmarkStart w:id="251" w:name="_Toc164229223"/>
      <w:bookmarkStart w:id="252" w:name="_Toc195842893"/>
      <w:bookmarkStart w:id="253" w:name="_Toc264969218"/>
      <w:bookmarkStart w:id="254" w:name="_Toc127151729"/>
      <w:bookmarkStart w:id="255" w:name="_Toc150509279"/>
      <w:bookmarkStart w:id="256" w:name="_Toc149720821"/>
      <w:bookmarkStart w:id="257" w:name="_Toc305158870"/>
      <w:bookmarkStart w:id="258" w:name="_Toc164608797"/>
      <w:bookmarkStart w:id="259" w:name="_Toc127161442"/>
      <w:bookmarkStart w:id="260" w:name="_Toc226309772"/>
      <w:bookmarkStart w:id="261" w:name="_Toc151193626"/>
      <w:bookmarkStart w:id="262" w:name="_Toc151193698"/>
      <w:bookmarkStart w:id="263" w:name="_Toc520356152"/>
      <w:bookmarkStart w:id="264" w:name="_Toc151193770"/>
      <w:bookmarkStart w:id="265" w:name="_Toc151193842"/>
      <w:bookmarkStart w:id="266" w:name="_Toc226965801"/>
      <w:bookmarkStart w:id="267" w:name="_Toc142311030"/>
      <w:bookmarkStart w:id="268" w:name="_Toc164229369"/>
      <w:bookmarkStart w:id="269" w:name="_Toc150774628"/>
      <w:bookmarkStart w:id="270" w:name="_Toc127151528"/>
      <w:r>
        <w:rPr>
          <w:rFonts w:asciiTheme="minorEastAsia" w:hAnsiTheme="minorEastAsia" w:eastAsiaTheme="minorEastAsia"/>
          <w:sz w:val="24"/>
        </w:rPr>
        <w:t>响应文件</w:t>
      </w:r>
      <w:bookmarkEnd w:id="238"/>
      <w:bookmarkEnd w:id="239"/>
      <w:bookmarkEnd w:id="240"/>
      <w:r>
        <w:rPr>
          <w:rFonts w:asciiTheme="minorEastAsia" w:hAnsiTheme="minorEastAsia" w:eastAsiaTheme="minorEastAsia"/>
          <w:sz w:val="24"/>
        </w:rPr>
        <w:t>构成</w:t>
      </w:r>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bookmarkStart w:id="271" w:name="_Ref467052588"/>
      <w:r>
        <w:rPr>
          <w:rFonts w:asciiTheme="minorEastAsia" w:hAnsiTheme="minorEastAsia" w:eastAsiaTheme="minorEastAsia"/>
          <w:sz w:val="24"/>
        </w:rPr>
        <w:t>供应商应当按照竞争性磋商文件的要求编制响应文件，</w:t>
      </w:r>
      <w:r>
        <w:rPr>
          <w:rFonts w:asciiTheme="minorEastAsia" w:hAnsiTheme="minorEastAsia" w:eastAsiaTheme="minorEastAsia"/>
          <w:kern w:val="0"/>
          <w:sz w:val="24"/>
        </w:rPr>
        <w:t>并对其提交的响应文件的真实性、合法性承担法律责任</w:t>
      </w:r>
      <w:r>
        <w:rPr>
          <w:rFonts w:asciiTheme="minorEastAsia" w:hAnsiTheme="minorEastAsia" w:eastAsiaTheme="minorEastAsia"/>
          <w:sz w:val="24"/>
        </w:rPr>
        <w:t>。响应文件的部分格式要求，见第六章《响应文件格式》。</w:t>
      </w:r>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kern w:val="0"/>
          <w:sz w:val="24"/>
        </w:rPr>
        <w:t>对于竞争性磋商文件中标记了“实质性格式”文件的，</w:t>
      </w:r>
      <w:r>
        <w:rPr>
          <w:rFonts w:asciiTheme="minorEastAsia" w:hAnsiTheme="minorEastAsia"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asciiTheme="minorEastAsia" w:hAnsiTheme="minorEastAsia" w:eastAsiaTheme="minorEastAsia"/>
          <w:b/>
          <w:kern w:val="0"/>
          <w:sz w:val="24"/>
        </w:rPr>
        <w:t>否则响应无效</w:t>
      </w:r>
      <w:r>
        <w:rPr>
          <w:rFonts w:asciiTheme="minorEastAsia" w:hAnsiTheme="minorEastAsia" w:eastAsiaTheme="minorEastAsia"/>
          <w:kern w:val="0"/>
          <w:sz w:val="24"/>
        </w:rPr>
        <w:t>。未标记“实质性格式”的文件和竞争性磋商文件未提供格式的内容，可由供应商自行编写。</w:t>
      </w:r>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第三章《评审方法和评审标准》中涉及的证明文件。</w:t>
      </w:r>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r>
        <w:rPr>
          <w:rFonts w:hint="eastAsia" w:asciiTheme="minorEastAsia" w:hAnsiTheme="minorEastAsia" w:eastAsiaTheme="minorEastAsia"/>
          <w:sz w:val="24"/>
        </w:rPr>
        <w:t>响应文件份数，正本、副本、电子版本份数要求详见《供应商须知前附表》。</w:t>
      </w:r>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供应商认为应附的其他材料。</w:t>
      </w:r>
      <w:bookmarkEnd w:id="271"/>
    </w:p>
    <w:p>
      <w:pPr>
        <w:numPr>
          <w:ilvl w:val="0"/>
          <w:numId w:val="10"/>
        </w:numPr>
        <w:tabs>
          <w:tab w:val="left" w:pos="360"/>
        </w:tabs>
        <w:snapToGrid w:val="0"/>
        <w:spacing w:line="360" w:lineRule="auto"/>
        <w:ind w:left="357" w:hanging="357"/>
        <w:outlineLvl w:val="1"/>
        <w:rPr>
          <w:rFonts w:asciiTheme="minorEastAsia" w:hAnsiTheme="minorEastAsia" w:eastAsiaTheme="minorEastAsia"/>
          <w:sz w:val="24"/>
        </w:rPr>
      </w:pPr>
      <w:bookmarkStart w:id="272" w:name="_Toc164608799"/>
      <w:bookmarkStart w:id="273" w:name="_Toc151193628"/>
      <w:bookmarkStart w:id="274" w:name="_Toc151193844"/>
      <w:bookmarkStart w:id="275" w:name="_Toc164608644"/>
      <w:bookmarkStart w:id="276" w:name="_Toc127151530"/>
      <w:bookmarkStart w:id="277" w:name="_Toc149720823"/>
      <w:bookmarkStart w:id="278" w:name="_Toc164229371"/>
      <w:bookmarkStart w:id="279" w:name="_Toc127151731"/>
      <w:bookmarkStart w:id="280" w:name="_Toc164351624"/>
      <w:bookmarkStart w:id="281" w:name="_Toc151193772"/>
      <w:bookmarkStart w:id="282" w:name="_Toc150774630"/>
      <w:bookmarkStart w:id="283" w:name="_Toc150509281"/>
      <w:bookmarkStart w:id="284" w:name="_Toc151190157"/>
      <w:bookmarkStart w:id="285" w:name="_Toc195842895"/>
      <w:bookmarkStart w:id="286" w:name="_Toc127161444"/>
      <w:bookmarkStart w:id="287" w:name="_Toc142311032"/>
      <w:bookmarkStart w:id="288" w:name="_Toc150480768"/>
      <w:bookmarkStart w:id="289" w:name="_Toc151193918"/>
      <w:bookmarkStart w:id="290" w:name="_Toc151193700"/>
      <w:bookmarkStart w:id="291" w:name="_Toc150774735"/>
      <w:bookmarkStart w:id="292" w:name="_Toc164229225"/>
      <w:bookmarkStart w:id="293" w:name="_Toc520356155"/>
      <w:r>
        <w:rPr>
          <w:rFonts w:asciiTheme="minorEastAsia" w:hAnsiTheme="minorEastAsia" w:eastAsiaTheme="minorEastAsia"/>
          <w:sz w:val="24"/>
        </w:rPr>
        <w:t>报价</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所有响应均以人民币报价。</w:t>
      </w:r>
    </w:p>
    <w:p>
      <w:pPr>
        <w:numPr>
          <w:ilvl w:val="1"/>
          <w:numId w:val="10"/>
        </w:numPr>
        <w:tabs>
          <w:tab w:val="left" w:pos="1080"/>
        </w:tabs>
        <w:snapToGrid w:val="0"/>
        <w:spacing w:line="360" w:lineRule="auto"/>
        <w:rPr>
          <w:rFonts w:asciiTheme="minorEastAsia" w:hAnsiTheme="minorEastAsia" w:eastAsiaTheme="minorEastAsia"/>
          <w:sz w:val="24"/>
        </w:rPr>
      </w:pPr>
      <w:r>
        <w:rPr>
          <w:rFonts w:asciiTheme="minorEastAsia" w:hAnsiTheme="minorEastAsia" w:eastAsiaTheme="minorEastAsia"/>
          <w:sz w:val="24"/>
        </w:rPr>
        <w:t>供应商的报价应包括为完成本项目所发生的一切费用和税费，采购人将不再支付报价以外的任何费用。</w:t>
      </w:r>
      <w:r>
        <w:rPr>
          <w:rFonts w:hint="eastAsia" w:asciiTheme="minorEastAsia" w:hAnsiTheme="minorEastAsia" w:eastAsiaTheme="minorEastAsia"/>
          <w:sz w:val="24"/>
        </w:rPr>
        <w:t>供应商的报价应包括但不限于下列内容，《供应商须知资料表》中有特殊规定的，从其规定。</w:t>
      </w:r>
    </w:p>
    <w:p>
      <w:pPr>
        <w:numPr>
          <w:ilvl w:val="2"/>
          <w:numId w:val="10"/>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pPr>
        <w:numPr>
          <w:ilvl w:val="2"/>
          <w:numId w:val="10"/>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按照竞争性磋商文件要求完成本项</w:t>
      </w:r>
      <w:r>
        <w:rPr>
          <w:rFonts w:hint="eastAsia" w:asciiTheme="minorEastAsia" w:hAnsiTheme="minorEastAsia" w:eastAsiaTheme="minorEastAsia"/>
          <w:sz w:val="24"/>
        </w:rPr>
        <w:t>目的全部相关工程或服务费用。</w:t>
      </w:r>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采购人不得向供应商索要或者接受其给予的赠品、回扣或者与采购无关的其他商品、服务。</w:t>
      </w:r>
    </w:p>
    <w:p>
      <w:pPr>
        <w:numPr>
          <w:ilvl w:val="1"/>
          <w:numId w:val="10"/>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供应商不能提供任何有选择性或可调整的最后报价（</w:t>
      </w:r>
      <w:r>
        <w:rPr>
          <w:rFonts w:asciiTheme="minorEastAsia" w:hAnsiTheme="minorEastAsia" w:eastAsiaTheme="minorEastAsia"/>
          <w:color w:val="000000"/>
          <w:kern w:val="0"/>
          <w:sz w:val="24"/>
        </w:rPr>
        <w:t>竞争性磋商文件</w:t>
      </w:r>
      <w:r>
        <w:rPr>
          <w:rFonts w:asciiTheme="minorEastAsia" w:hAnsiTheme="minorEastAsia" w:eastAsiaTheme="minorEastAsia"/>
          <w:sz w:val="24"/>
        </w:rPr>
        <w:t>另有规定的除外），否则其</w:t>
      </w:r>
      <w:r>
        <w:rPr>
          <w:rFonts w:asciiTheme="minorEastAsia" w:hAnsiTheme="minorEastAsia" w:eastAsiaTheme="minorEastAsia"/>
          <w:b/>
          <w:sz w:val="24"/>
        </w:rPr>
        <w:t>响应无效</w:t>
      </w:r>
      <w:r>
        <w:rPr>
          <w:rFonts w:asciiTheme="minorEastAsia" w:hAnsiTheme="minorEastAsia" w:eastAsiaTheme="minorEastAsia"/>
          <w:sz w:val="24"/>
        </w:rPr>
        <w:t>。</w:t>
      </w:r>
    </w:p>
    <w:p>
      <w:pPr>
        <w:numPr>
          <w:ilvl w:val="0"/>
          <w:numId w:val="10"/>
        </w:numPr>
        <w:tabs>
          <w:tab w:val="left" w:pos="360"/>
        </w:tabs>
        <w:snapToGrid w:val="0"/>
        <w:spacing w:line="360" w:lineRule="auto"/>
        <w:ind w:left="357" w:hanging="357"/>
        <w:outlineLvl w:val="1"/>
        <w:rPr>
          <w:rFonts w:asciiTheme="minorEastAsia" w:hAnsiTheme="minorEastAsia" w:eastAsiaTheme="minorEastAsia"/>
          <w:sz w:val="24"/>
        </w:rPr>
      </w:pPr>
      <w:r>
        <w:rPr>
          <w:rFonts w:asciiTheme="minorEastAsia" w:hAnsiTheme="minorEastAsia" w:eastAsiaTheme="minorEastAsia"/>
          <w:sz w:val="24"/>
        </w:rPr>
        <w:t>磋商保证金</w:t>
      </w:r>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bookmarkStart w:id="294" w:name="_Ref467306302"/>
      <w:r>
        <w:rPr>
          <w:rFonts w:asciiTheme="minorEastAsia" w:hAnsiTheme="minorEastAsia" w:eastAsiaTheme="minorEastAsia"/>
          <w:sz w:val="24"/>
        </w:rPr>
        <w:t>供应商应按《供应商须知资料表》中规定的金额及要求交纳磋商保证金</w:t>
      </w:r>
      <w:bookmarkEnd w:id="294"/>
      <w:r>
        <w:rPr>
          <w:rFonts w:asciiTheme="minorEastAsia" w:hAnsiTheme="minorEastAsia" w:eastAsiaTheme="minorEastAsia"/>
          <w:sz w:val="24"/>
        </w:rPr>
        <w:t>，并作为其响应文件的一部分。</w:t>
      </w:r>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交纳磋商保证金可采用的形式：政府采购法律法规接受的支票、汇票、本票、网上银行支付或者金融机构、担保机构出具的保函等非现金形式。</w:t>
      </w:r>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磋商保证金到账（保函提交）截止时间同首次响应文件提交截止时间。以支票、汇票、本票、网上银行支付等形式提交磋商保证金的，应在首次响应文件提交截止时间前</w:t>
      </w:r>
      <w:r>
        <w:rPr>
          <w:rFonts w:hint="eastAsia" w:asciiTheme="minorEastAsia" w:hAnsiTheme="minorEastAsia" w:eastAsiaTheme="minorEastAsia"/>
          <w:sz w:val="24"/>
        </w:rPr>
        <w:t>到账</w:t>
      </w:r>
      <w:r>
        <w:rPr>
          <w:rFonts w:asciiTheme="minorEastAsia" w:hAnsiTheme="minorEastAsia" w:eastAsiaTheme="minorEastAsia"/>
          <w:sz w:val="24"/>
        </w:rPr>
        <w:t>；</w:t>
      </w:r>
      <w:r>
        <w:rPr>
          <w:rFonts w:hint="eastAsia" w:asciiTheme="minorEastAsia" w:hAnsiTheme="minorEastAsia" w:eastAsiaTheme="minorEastAsia"/>
          <w:sz w:val="24"/>
        </w:rPr>
        <w:t>以</w:t>
      </w:r>
      <w:r>
        <w:rPr>
          <w:rFonts w:asciiTheme="minorEastAsia" w:hAnsiTheme="minorEastAsia" w:eastAsiaTheme="minorEastAsia"/>
          <w:sz w:val="24"/>
        </w:rPr>
        <w:t>金融机构、担保机构出具的保函等形式提交</w:t>
      </w:r>
      <w:r>
        <w:rPr>
          <w:rFonts w:hint="eastAsia" w:asciiTheme="minorEastAsia" w:hAnsiTheme="minorEastAsia" w:eastAsiaTheme="minorEastAsia"/>
          <w:sz w:val="24"/>
        </w:rPr>
        <w:t>磋商</w:t>
      </w:r>
      <w:r>
        <w:rPr>
          <w:rFonts w:asciiTheme="minorEastAsia" w:hAnsiTheme="minorEastAsia" w:eastAsiaTheme="minorEastAsia"/>
          <w:sz w:val="24"/>
        </w:rPr>
        <w:t>保证金的，应在首次响应文件</w:t>
      </w:r>
      <w:r>
        <w:rPr>
          <w:rFonts w:hint="eastAsia" w:asciiTheme="minorEastAsia" w:hAnsiTheme="minorEastAsia" w:eastAsiaTheme="minorEastAsia"/>
          <w:sz w:val="24"/>
        </w:rPr>
        <w:t>提交</w:t>
      </w:r>
      <w:r>
        <w:rPr>
          <w:rFonts w:asciiTheme="minorEastAsia" w:hAnsiTheme="minorEastAsia" w:eastAsiaTheme="minorEastAsia"/>
          <w:sz w:val="24"/>
        </w:rPr>
        <w:t>截止时间前将原件提交至采购代理机构；由于</w:t>
      </w:r>
      <w:r>
        <w:rPr>
          <w:rFonts w:hint="eastAsia" w:asciiTheme="minorEastAsia" w:hAnsiTheme="minorEastAsia" w:eastAsiaTheme="minorEastAsia"/>
          <w:sz w:val="24"/>
        </w:rPr>
        <w:t>到账时间</w:t>
      </w:r>
      <w:r>
        <w:rPr>
          <w:rFonts w:asciiTheme="minorEastAsia" w:hAnsiTheme="minorEastAsia" w:eastAsiaTheme="minorEastAsia"/>
          <w:sz w:val="24"/>
        </w:rPr>
        <w:t>晚于首次响应文件提交截止时间的，或者票据错误、印鉴不清等原因导致不能到账的，其</w:t>
      </w:r>
      <w:r>
        <w:rPr>
          <w:rFonts w:asciiTheme="minorEastAsia" w:hAnsiTheme="minorEastAsia" w:eastAsiaTheme="minorEastAsia"/>
          <w:b/>
          <w:sz w:val="24"/>
        </w:rPr>
        <w:t>响应无效</w:t>
      </w:r>
      <w:r>
        <w:rPr>
          <w:rFonts w:asciiTheme="minorEastAsia" w:hAnsiTheme="minorEastAsia" w:eastAsiaTheme="minorEastAsia"/>
          <w:sz w:val="24"/>
        </w:rPr>
        <w:t>。</w:t>
      </w:r>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磋商保证金（保函）有效期同响应有效期。</w:t>
      </w:r>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供应商为联合体的，可以由联合体中的一方或者多方共同交纳磋商保证金，其交纳的保证金对联合体各方均具有约束力。</w:t>
      </w:r>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10"/>
        </w:numPr>
        <w:snapToGrid w:val="0"/>
        <w:spacing w:line="360" w:lineRule="auto"/>
        <w:rPr>
          <w:rFonts w:asciiTheme="minorEastAsia" w:hAnsiTheme="minorEastAsia" w:eastAsiaTheme="minorEastAsia"/>
          <w:sz w:val="24"/>
        </w:rPr>
      </w:pPr>
      <w:r>
        <w:rPr>
          <w:rFonts w:asciiTheme="minorEastAsia" w:hAnsiTheme="minorEastAsia" w:eastAsiaTheme="minorEastAsia"/>
          <w:snapToGrid w:val="0"/>
          <w:kern w:val="0"/>
          <w:sz w:val="24"/>
        </w:rPr>
        <w:t>已提交响应文件的供应商，在提交最后报价之前，可以根据磋商情况退出磋商。采购人、采购代理机构将退还退出磋商的供应商的磋商保证金</w:t>
      </w:r>
      <w:r>
        <w:rPr>
          <w:rFonts w:hint="eastAsia" w:asciiTheme="minorEastAsia" w:hAnsiTheme="minorEastAsia" w:eastAsiaTheme="minorEastAsia"/>
          <w:snapToGrid w:val="0"/>
          <w:kern w:val="0"/>
          <w:sz w:val="24"/>
        </w:rPr>
        <w:t>；</w:t>
      </w:r>
    </w:p>
    <w:p>
      <w:pPr>
        <w:numPr>
          <w:ilvl w:val="2"/>
          <w:numId w:val="10"/>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成交供应商的磋商保证金，在采购合同签订后5个工作日内退还成交供应商；</w:t>
      </w:r>
    </w:p>
    <w:p>
      <w:pPr>
        <w:numPr>
          <w:ilvl w:val="2"/>
          <w:numId w:val="10"/>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未成交供应商的磋商保证金，在成交通知书发出后5个工作日内退还</w:t>
      </w:r>
      <w:r>
        <w:rPr>
          <w:rFonts w:hint="eastAsia" w:asciiTheme="minorEastAsia" w:hAnsiTheme="minorEastAsia" w:eastAsiaTheme="minorEastAsia"/>
          <w:sz w:val="24"/>
        </w:rPr>
        <w:t>。</w:t>
      </w:r>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有下列情形之一的，采购人或采购代理机构不予退还磋商保证金：</w:t>
      </w:r>
    </w:p>
    <w:p>
      <w:pPr>
        <w:numPr>
          <w:ilvl w:val="2"/>
          <w:numId w:val="10"/>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供应商在提交响应文件截止时间后撤回响应文件的；</w:t>
      </w:r>
    </w:p>
    <w:p>
      <w:pPr>
        <w:numPr>
          <w:ilvl w:val="2"/>
          <w:numId w:val="10"/>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供应商在响应文件中提供虚假材料的；</w:t>
      </w:r>
    </w:p>
    <w:p>
      <w:pPr>
        <w:numPr>
          <w:ilvl w:val="2"/>
          <w:numId w:val="10"/>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除因不可抗力或磋商文件认可的情形以外，成交供应商不与采购人签订合同的；</w:t>
      </w:r>
    </w:p>
    <w:p>
      <w:pPr>
        <w:numPr>
          <w:ilvl w:val="2"/>
          <w:numId w:val="10"/>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供应商与采购人、其他供应商或者采购代理机构恶意串通的；</w:t>
      </w:r>
    </w:p>
    <w:p>
      <w:pPr>
        <w:numPr>
          <w:ilvl w:val="2"/>
          <w:numId w:val="10"/>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《供应商须知资料表》规定的其他情形。</w:t>
      </w:r>
    </w:p>
    <w:p>
      <w:pPr>
        <w:numPr>
          <w:ilvl w:val="0"/>
          <w:numId w:val="10"/>
        </w:numPr>
        <w:tabs>
          <w:tab w:val="left" w:pos="360"/>
        </w:tabs>
        <w:snapToGrid w:val="0"/>
        <w:spacing w:line="360" w:lineRule="auto"/>
        <w:ind w:left="357" w:hanging="357"/>
        <w:outlineLvl w:val="1"/>
        <w:rPr>
          <w:rFonts w:asciiTheme="minorEastAsia" w:hAnsiTheme="minorEastAsia" w:eastAsiaTheme="minorEastAsia"/>
          <w:sz w:val="24"/>
        </w:rPr>
      </w:pPr>
      <w:r>
        <w:rPr>
          <w:rFonts w:asciiTheme="minorEastAsia" w:hAnsiTheme="minorEastAsia" w:eastAsiaTheme="minorEastAsia"/>
          <w:sz w:val="24"/>
        </w:rPr>
        <w:t>响应有效期</w:t>
      </w:r>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响应文件应在本竞争性磋商文件《供应商须知资料表》中规定的响应有效期内保持有效，响应有效期少于竞争性磋商文件规定期限的，其</w:t>
      </w:r>
      <w:r>
        <w:rPr>
          <w:rFonts w:asciiTheme="minorEastAsia" w:hAnsiTheme="minorEastAsia" w:eastAsiaTheme="minorEastAsia"/>
          <w:b/>
          <w:sz w:val="24"/>
        </w:rPr>
        <w:t>响应无效</w:t>
      </w:r>
      <w:r>
        <w:rPr>
          <w:rFonts w:asciiTheme="minorEastAsia" w:hAnsiTheme="minorEastAsia" w:eastAsiaTheme="minorEastAsia"/>
          <w:sz w:val="24"/>
        </w:rPr>
        <w:t>。</w:t>
      </w:r>
    </w:p>
    <w:p>
      <w:pPr>
        <w:numPr>
          <w:ilvl w:val="0"/>
          <w:numId w:val="10"/>
        </w:numPr>
        <w:tabs>
          <w:tab w:val="left" w:pos="360"/>
        </w:tabs>
        <w:snapToGrid w:val="0"/>
        <w:spacing w:line="360" w:lineRule="auto"/>
        <w:ind w:left="357" w:hanging="357"/>
        <w:outlineLvl w:val="1"/>
        <w:rPr>
          <w:rFonts w:asciiTheme="minorEastAsia" w:hAnsiTheme="minorEastAsia" w:eastAsiaTheme="minorEastAsia"/>
          <w:sz w:val="24"/>
        </w:rPr>
      </w:pPr>
      <w:bookmarkStart w:id="295" w:name="_Toc195842898"/>
      <w:bookmarkStart w:id="296" w:name="_Toc127161447"/>
      <w:bookmarkStart w:id="297" w:name="_Toc226337229"/>
      <w:bookmarkStart w:id="298" w:name="_Toc265228371"/>
      <w:bookmarkStart w:id="299" w:name="_Toc226309777"/>
      <w:bookmarkStart w:id="300" w:name="_Toc226965723"/>
      <w:bookmarkStart w:id="301" w:name="_Toc151190160"/>
      <w:bookmarkStart w:id="302" w:name="_Toc150509284"/>
      <w:bookmarkStart w:id="303" w:name="_Toc150774738"/>
      <w:bookmarkStart w:id="304" w:name="_Toc164608647"/>
      <w:bookmarkStart w:id="305" w:name="_Toc164229228"/>
      <w:bookmarkStart w:id="306" w:name="_Toc150774633"/>
      <w:bookmarkStart w:id="307" w:name="_Toc305158801"/>
      <w:bookmarkStart w:id="308" w:name="_Toc127151533"/>
      <w:bookmarkStart w:id="309" w:name="_Toc164229374"/>
      <w:bookmarkStart w:id="310" w:name="_Toc142311035"/>
      <w:bookmarkStart w:id="311" w:name="_Toc151193631"/>
      <w:bookmarkStart w:id="312" w:name="_Toc151193847"/>
      <w:bookmarkStart w:id="313" w:name="_Toc151193703"/>
      <w:bookmarkStart w:id="314" w:name="_Toc127151734"/>
      <w:bookmarkStart w:id="315" w:name="_Toc520356158"/>
      <w:bookmarkStart w:id="316" w:name="_Toc151193775"/>
      <w:bookmarkStart w:id="317" w:name="_Toc151193921"/>
      <w:bookmarkStart w:id="318" w:name="_Toc226965806"/>
      <w:bookmarkStart w:id="319" w:name="_Toc164608802"/>
      <w:bookmarkStart w:id="320" w:name="_Toc150480771"/>
      <w:bookmarkStart w:id="321" w:name="_Toc164351627"/>
      <w:bookmarkStart w:id="322" w:name="_Toc305158875"/>
      <w:bookmarkStart w:id="323" w:name="_Toc149720826"/>
      <w:bookmarkStart w:id="324" w:name="_Toc264969223"/>
      <w:r>
        <w:rPr>
          <w:rFonts w:asciiTheme="minorEastAsia" w:hAnsiTheme="minorEastAsia" w:eastAsiaTheme="minorEastAsia"/>
          <w:sz w:val="24"/>
        </w:rPr>
        <w:t>响应文件的签署</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r>
        <w:rPr>
          <w:rFonts w:asciiTheme="minorEastAsia" w:hAnsiTheme="minorEastAsia" w:eastAsiaTheme="minorEastAsia"/>
          <w:sz w:val="24"/>
        </w:rPr>
        <w:t>、盖章</w:t>
      </w:r>
    </w:p>
    <w:p>
      <w:pPr>
        <w:numPr>
          <w:ilvl w:val="1"/>
          <w:numId w:val="10"/>
        </w:numPr>
        <w:tabs>
          <w:tab w:val="left" w:pos="1080"/>
        </w:tabs>
        <w:snapToGrid w:val="0"/>
        <w:spacing w:line="360" w:lineRule="auto"/>
        <w:rPr>
          <w:rFonts w:asciiTheme="minorEastAsia" w:hAnsiTheme="minorEastAsia" w:eastAsiaTheme="minorEastAsia"/>
          <w:sz w:val="24"/>
        </w:rPr>
      </w:pPr>
      <w:bookmarkStart w:id="325" w:name="_Toc151193922"/>
      <w:bookmarkStart w:id="326" w:name="_Toc226309778"/>
      <w:bookmarkStart w:id="327" w:name="_Toc305158802"/>
      <w:bookmarkStart w:id="328" w:name="_Toc150774634"/>
      <w:bookmarkStart w:id="329" w:name="_Toc264969224"/>
      <w:bookmarkStart w:id="330" w:name="_Toc226965724"/>
      <w:bookmarkStart w:id="331" w:name="_Toc150480772"/>
      <w:bookmarkStart w:id="332" w:name="_Toc305158876"/>
      <w:bookmarkStart w:id="333" w:name="_Toc265228372"/>
      <w:bookmarkStart w:id="334" w:name="_Toc520356159"/>
      <w:bookmarkStart w:id="335" w:name="_Toc226337230"/>
      <w:bookmarkStart w:id="336" w:name="_Toc142311036"/>
      <w:bookmarkStart w:id="337" w:name="_Toc151193704"/>
      <w:bookmarkStart w:id="338" w:name="_Toc226965807"/>
      <w:bookmarkStart w:id="339" w:name="_Toc151193776"/>
      <w:bookmarkStart w:id="340" w:name="_Toc151193848"/>
      <w:bookmarkStart w:id="341" w:name="_Toc150509285"/>
      <w:bookmarkStart w:id="342" w:name="_Toc195842899"/>
      <w:bookmarkStart w:id="343" w:name="_Toc151193632"/>
      <w:bookmarkStart w:id="344" w:name="_Toc151190161"/>
      <w:bookmarkStart w:id="345" w:name="_Toc150774739"/>
      <w:bookmarkStart w:id="346" w:name="_Toc127151534"/>
      <w:r>
        <w:rPr>
          <w:rFonts w:asciiTheme="minorEastAsia" w:hAnsiTheme="minorEastAsia" w:eastAsiaTheme="minorEastAsia"/>
          <w:sz w:val="24"/>
        </w:rPr>
        <w:t>竞争性磋商文件要求签字的内容（如授权委托书等），</w:t>
      </w:r>
      <w:r>
        <w:rPr>
          <w:rFonts w:hint="eastAsia" w:asciiTheme="minorEastAsia" w:hAnsiTheme="minorEastAsia" w:eastAsiaTheme="minorEastAsia"/>
          <w:sz w:val="24"/>
        </w:rPr>
        <w:t>按文件格式规定执行</w:t>
      </w:r>
      <w:r>
        <w:rPr>
          <w:rFonts w:asciiTheme="minorEastAsia" w:hAnsiTheme="minorEastAsia" w:eastAsiaTheme="minorEastAsia"/>
          <w:sz w:val="24"/>
        </w:rPr>
        <w:t>，响应文件中应使用原件的</w:t>
      </w:r>
      <w:r>
        <w:rPr>
          <w:rFonts w:hint="eastAsia" w:asciiTheme="minorEastAsia" w:hAnsiTheme="minorEastAsia" w:eastAsiaTheme="minorEastAsia"/>
          <w:sz w:val="24"/>
        </w:rPr>
        <w:t>复印</w:t>
      </w:r>
      <w:r>
        <w:rPr>
          <w:rFonts w:asciiTheme="minorEastAsia" w:hAnsiTheme="minorEastAsia" w:eastAsiaTheme="minorEastAsia"/>
          <w:sz w:val="24"/>
        </w:rPr>
        <w:t>件。</w:t>
      </w:r>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竞争性磋商文件要求盖章的内容，</w:t>
      </w:r>
      <w:r>
        <w:rPr>
          <w:rFonts w:hint="eastAsia" w:asciiTheme="minorEastAsia" w:hAnsiTheme="minorEastAsia" w:eastAsiaTheme="minorEastAsia"/>
          <w:sz w:val="24"/>
        </w:rPr>
        <w:t>按文件格式规定执行</w:t>
      </w:r>
      <w:r>
        <w:rPr>
          <w:rFonts w:asciiTheme="minorEastAsia" w:hAnsiTheme="minorEastAsia" w:eastAsiaTheme="minorEastAsia"/>
          <w:sz w:val="24"/>
        </w:rPr>
        <w:t>。</w:t>
      </w:r>
    </w:p>
    <w:p>
      <w:pPr>
        <w:tabs>
          <w:tab w:val="left" w:pos="900"/>
          <w:tab w:val="left" w:pos="1080"/>
        </w:tabs>
        <w:snapToGrid w:val="0"/>
        <w:spacing w:line="360" w:lineRule="auto"/>
        <w:ind w:left="357"/>
        <w:rPr>
          <w:rFonts w:asciiTheme="minorEastAsia" w:hAnsiTheme="minorEastAsia" w:eastAsiaTheme="minorEastAsia"/>
        </w:rPr>
      </w:pPr>
    </w:p>
    <w:p>
      <w:pPr>
        <w:pStyle w:val="3"/>
        <w:spacing w:before="0" w:line="360" w:lineRule="auto"/>
        <w:rPr>
          <w:rFonts w:asciiTheme="minorEastAsia" w:hAnsiTheme="minorEastAsia" w:eastAsiaTheme="minorEastAsia"/>
          <w:sz w:val="28"/>
        </w:rPr>
      </w:pPr>
      <w:r>
        <w:rPr>
          <w:rFonts w:asciiTheme="minorEastAsia" w:hAnsiTheme="minorEastAsia" w:eastAsiaTheme="minorEastAsia"/>
          <w:sz w:val="28"/>
        </w:rPr>
        <w:t>四   响应文件的提交</w:t>
      </w:r>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pPr>
        <w:numPr>
          <w:ilvl w:val="0"/>
          <w:numId w:val="10"/>
        </w:numPr>
        <w:tabs>
          <w:tab w:val="left" w:pos="360"/>
        </w:tabs>
        <w:snapToGrid w:val="0"/>
        <w:spacing w:line="360" w:lineRule="auto"/>
        <w:ind w:left="357" w:hanging="357"/>
        <w:outlineLvl w:val="1"/>
        <w:rPr>
          <w:rFonts w:asciiTheme="minorEastAsia" w:hAnsiTheme="minorEastAsia" w:eastAsiaTheme="minorEastAsia"/>
          <w:sz w:val="24"/>
        </w:rPr>
      </w:pPr>
      <w:bookmarkStart w:id="347" w:name="_Toc127161449"/>
      <w:bookmarkStart w:id="348" w:name="_Toc151193923"/>
      <w:bookmarkStart w:id="349" w:name="_Toc150774740"/>
      <w:bookmarkStart w:id="350" w:name="_Toc265228373"/>
      <w:bookmarkStart w:id="351" w:name="_Toc226337231"/>
      <w:bookmarkStart w:id="352" w:name="_Toc164229376"/>
      <w:bookmarkStart w:id="353" w:name="_Toc195842900"/>
      <w:bookmarkStart w:id="354" w:name="_Toc151193849"/>
      <w:bookmarkStart w:id="355" w:name="_Toc305158877"/>
      <w:bookmarkStart w:id="356" w:name="_Toc127151736"/>
      <w:bookmarkStart w:id="357" w:name="_Toc150774635"/>
      <w:bookmarkStart w:id="358" w:name="_Toc164229230"/>
      <w:bookmarkStart w:id="359" w:name="_Toc149720828"/>
      <w:bookmarkStart w:id="360" w:name="_Toc164608649"/>
      <w:bookmarkStart w:id="361" w:name="_Toc164351629"/>
      <w:bookmarkStart w:id="362" w:name="_Toc151193705"/>
      <w:bookmarkStart w:id="363" w:name="_Toc305158803"/>
      <w:bookmarkStart w:id="364" w:name="_Toc127151535"/>
      <w:bookmarkStart w:id="365" w:name="_Toc520356160"/>
      <w:bookmarkStart w:id="366" w:name="_Toc142311037"/>
      <w:bookmarkStart w:id="367" w:name="_Toc151193633"/>
      <w:bookmarkStart w:id="368" w:name="_Toc150480773"/>
      <w:bookmarkStart w:id="369" w:name="_Toc164608804"/>
      <w:bookmarkStart w:id="370" w:name="_Toc151190162"/>
      <w:bookmarkStart w:id="371" w:name="_Toc151193777"/>
      <w:bookmarkStart w:id="372" w:name="_Toc264969225"/>
      <w:bookmarkStart w:id="373" w:name="_Toc226965808"/>
      <w:bookmarkStart w:id="374" w:name="_Toc226309779"/>
      <w:bookmarkStart w:id="375" w:name="_Toc226965725"/>
      <w:bookmarkStart w:id="376" w:name="_Toc150509286"/>
      <w:r>
        <w:rPr>
          <w:rFonts w:asciiTheme="minorEastAsia" w:hAnsiTheme="minorEastAsia" w:eastAsiaTheme="minorEastAsia"/>
          <w:sz w:val="24"/>
        </w:rPr>
        <w:t>响应文件的</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r>
        <w:rPr>
          <w:rFonts w:asciiTheme="minorEastAsia" w:hAnsiTheme="minorEastAsia" w:eastAsiaTheme="minorEastAsia"/>
          <w:sz w:val="24"/>
        </w:rPr>
        <w:t>提交</w:t>
      </w:r>
    </w:p>
    <w:p>
      <w:pPr>
        <w:numPr>
          <w:ilvl w:val="1"/>
          <w:numId w:val="10"/>
        </w:numPr>
        <w:tabs>
          <w:tab w:val="left" w:pos="1080"/>
          <w:tab w:val="left" w:pos="2014"/>
        </w:tabs>
        <w:snapToGrid w:val="0"/>
        <w:spacing w:line="360" w:lineRule="auto"/>
        <w:rPr>
          <w:rFonts w:asciiTheme="minorEastAsia" w:hAnsiTheme="minorEastAsia" w:eastAsiaTheme="minorEastAsia"/>
          <w:sz w:val="24"/>
        </w:rPr>
      </w:pPr>
      <w:r>
        <w:rPr>
          <w:rFonts w:hint="eastAsia" w:asciiTheme="minorEastAsia" w:hAnsiTheme="minorEastAsia" w:eastAsiaTheme="minorEastAsia"/>
          <w:sz w:val="24"/>
        </w:rPr>
        <w:t>供应商递交响应文件</w:t>
      </w:r>
      <w:r>
        <w:rPr>
          <w:rFonts w:asciiTheme="minorEastAsia" w:hAnsiTheme="minorEastAsia" w:eastAsiaTheme="minorEastAsia"/>
          <w:sz w:val="24"/>
        </w:rPr>
        <w:t>时，应将</w:t>
      </w:r>
      <w:r>
        <w:rPr>
          <w:rFonts w:hint="eastAsia" w:asciiTheme="minorEastAsia" w:hAnsiTheme="minorEastAsia" w:eastAsiaTheme="minorEastAsia"/>
          <w:sz w:val="24"/>
        </w:rPr>
        <w:t>报价函</w:t>
      </w:r>
      <w:r>
        <w:rPr>
          <w:rFonts w:asciiTheme="minorEastAsia" w:hAnsiTheme="minorEastAsia" w:eastAsiaTheme="minorEastAsia"/>
          <w:sz w:val="24"/>
        </w:rPr>
        <w:t>、</w:t>
      </w:r>
      <w:r>
        <w:rPr>
          <w:rFonts w:hint="eastAsia" w:asciiTheme="minorEastAsia" w:hAnsiTheme="minorEastAsia" w:eastAsiaTheme="minorEastAsia"/>
          <w:sz w:val="24"/>
        </w:rPr>
        <w:t>已标价工程量清单、响应文件</w:t>
      </w:r>
      <w:r>
        <w:rPr>
          <w:rFonts w:asciiTheme="minorEastAsia" w:hAnsiTheme="minorEastAsia" w:eastAsiaTheme="minorEastAsia"/>
          <w:sz w:val="24"/>
        </w:rPr>
        <w:t>、电子版</w:t>
      </w:r>
      <w:r>
        <w:rPr>
          <w:rFonts w:hint="eastAsia" w:asciiTheme="minorEastAsia" w:hAnsiTheme="minorEastAsia" w:eastAsiaTheme="minorEastAsia"/>
          <w:sz w:val="24"/>
        </w:rPr>
        <w:t>分别装于不同的密封袋内提交</w:t>
      </w:r>
      <w:r>
        <w:rPr>
          <w:rFonts w:asciiTheme="minorEastAsia" w:hAnsiTheme="minorEastAsia" w:eastAsiaTheme="minorEastAsia"/>
          <w:sz w:val="24"/>
        </w:rPr>
        <w:t>。供应商单独密封提交的</w:t>
      </w:r>
      <w:r>
        <w:rPr>
          <w:rFonts w:hint="eastAsia" w:asciiTheme="minorEastAsia" w:hAnsiTheme="minorEastAsia" w:eastAsiaTheme="minorEastAsia"/>
          <w:sz w:val="24"/>
        </w:rPr>
        <w:t>“报价函”</w:t>
      </w:r>
      <w:r>
        <w:rPr>
          <w:rFonts w:asciiTheme="minorEastAsia" w:hAnsiTheme="minorEastAsia" w:eastAsiaTheme="minorEastAsia"/>
          <w:sz w:val="24"/>
        </w:rPr>
        <w:t>应为</w:t>
      </w:r>
      <w:r>
        <w:rPr>
          <w:rFonts w:hint="eastAsia" w:asciiTheme="minorEastAsia" w:hAnsiTheme="minorEastAsia" w:eastAsiaTheme="minorEastAsia"/>
          <w:sz w:val="24"/>
        </w:rPr>
        <w:t>原件</w:t>
      </w:r>
      <w:r>
        <w:rPr>
          <w:rFonts w:asciiTheme="minorEastAsia" w:hAnsiTheme="minorEastAsia" w:eastAsiaTheme="minorEastAsia"/>
          <w:sz w:val="24"/>
        </w:rPr>
        <w:t>，同时，</w:t>
      </w:r>
      <w:r>
        <w:rPr>
          <w:rFonts w:hint="eastAsia" w:asciiTheme="minorEastAsia" w:hAnsiTheme="minorEastAsia" w:eastAsiaTheme="minorEastAsia"/>
          <w:sz w:val="24"/>
        </w:rPr>
        <w:t>响应文件正本中也应附有此内容的原件。递交响应文件的供应商代表为法定代表人的，须持法定代表人身份证明书原件（加盖公章）及身份证原件；递交响应文件的供应商代表为被授权人的，须持法定代表人授权委托书原件（加盖公章）及身份证原件。</w:t>
      </w:r>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采购人及采购代理机构拒绝接受通过</w:t>
      </w:r>
      <w:r>
        <w:rPr>
          <w:rFonts w:hint="eastAsia" w:asciiTheme="minorEastAsia" w:hAnsiTheme="minorEastAsia" w:eastAsiaTheme="minorEastAsia"/>
          <w:sz w:val="24"/>
        </w:rPr>
        <w:t>现场递交</w:t>
      </w:r>
      <w:r>
        <w:rPr>
          <w:rFonts w:asciiTheme="minorEastAsia" w:hAnsiTheme="minorEastAsia" w:eastAsiaTheme="minorEastAsia"/>
          <w:sz w:val="24"/>
        </w:rPr>
        <w:t>以外任何形式提交的响应文件，磋商保证金除外。</w:t>
      </w:r>
    </w:p>
    <w:p>
      <w:pPr>
        <w:numPr>
          <w:ilvl w:val="0"/>
          <w:numId w:val="10"/>
        </w:numPr>
        <w:tabs>
          <w:tab w:val="left" w:pos="360"/>
        </w:tabs>
        <w:snapToGrid w:val="0"/>
        <w:spacing w:line="360" w:lineRule="auto"/>
        <w:ind w:left="357" w:hanging="357"/>
        <w:outlineLvl w:val="1"/>
        <w:rPr>
          <w:rFonts w:asciiTheme="minorEastAsia" w:hAnsiTheme="minorEastAsia" w:eastAsiaTheme="minorEastAsia"/>
          <w:sz w:val="24"/>
        </w:rPr>
      </w:pPr>
      <w:bookmarkStart w:id="377" w:name="_Toc151190163"/>
      <w:bookmarkStart w:id="378" w:name="_Toc226965809"/>
      <w:bookmarkStart w:id="379" w:name="_Toc127151737"/>
      <w:bookmarkStart w:id="380" w:name="_Toc127151536"/>
      <w:bookmarkStart w:id="381" w:name="_Toc164351630"/>
      <w:bookmarkStart w:id="382" w:name="_Toc164229377"/>
      <w:bookmarkStart w:id="383" w:name="_Toc195842901"/>
      <w:bookmarkStart w:id="384" w:name="_Toc142311038"/>
      <w:bookmarkStart w:id="385" w:name="_Toc149720829"/>
      <w:bookmarkStart w:id="386" w:name="_Toc305158804"/>
      <w:bookmarkStart w:id="387" w:name="_Toc150774636"/>
      <w:bookmarkStart w:id="388" w:name="_Toc150774741"/>
      <w:bookmarkStart w:id="389" w:name="_Toc226337232"/>
      <w:bookmarkStart w:id="390" w:name="_Toc151193634"/>
      <w:bookmarkStart w:id="391" w:name="_Toc226965726"/>
      <w:bookmarkStart w:id="392" w:name="_Toc150509287"/>
      <w:bookmarkStart w:id="393" w:name="_Toc226309780"/>
      <w:bookmarkStart w:id="394" w:name="_Toc520356161"/>
      <w:bookmarkStart w:id="395" w:name="_Toc150480774"/>
      <w:bookmarkStart w:id="396" w:name="_Toc164608650"/>
      <w:bookmarkStart w:id="397" w:name="_Toc264969226"/>
      <w:bookmarkStart w:id="398" w:name="_Toc164608805"/>
      <w:bookmarkStart w:id="399" w:name="_Toc151193850"/>
      <w:bookmarkStart w:id="400" w:name="_Toc127161450"/>
      <w:bookmarkStart w:id="401" w:name="_Toc151193706"/>
      <w:bookmarkStart w:id="402" w:name="_Toc265228374"/>
      <w:bookmarkStart w:id="403" w:name="_Toc151193778"/>
      <w:bookmarkStart w:id="404" w:name="_Toc305158878"/>
      <w:bookmarkStart w:id="405" w:name="_Toc151193924"/>
      <w:bookmarkStart w:id="406" w:name="_Toc164229231"/>
      <w:r>
        <w:rPr>
          <w:rFonts w:asciiTheme="minorEastAsia" w:hAnsiTheme="minorEastAsia" w:eastAsiaTheme="minorEastAsia"/>
          <w:sz w:val="24"/>
        </w:rPr>
        <w:t>响应文件截止</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r>
        <w:rPr>
          <w:rFonts w:asciiTheme="minorEastAsia" w:hAnsiTheme="minorEastAsia" w:eastAsiaTheme="minorEastAsia"/>
          <w:sz w:val="24"/>
        </w:rPr>
        <w:t>时间</w:t>
      </w:r>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供应商应在竞争性磋商文件要求提交响应文件截止时间前，将</w:t>
      </w:r>
      <w:r>
        <w:rPr>
          <w:rFonts w:hint="eastAsia" w:asciiTheme="minorEastAsia" w:hAnsiTheme="minorEastAsia" w:eastAsiaTheme="minorEastAsia"/>
          <w:sz w:val="24"/>
        </w:rPr>
        <w:t>纸质版</w:t>
      </w:r>
      <w:r>
        <w:rPr>
          <w:rFonts w:asciiTheme="minorEastAsia" w:hAnsiTheme="minorEastAsia" w:eastAsiaTheme="minorEastAsia"/>
          <w:sz w:val="24"/>
        </w:rPr>
        <w:t>响应文件提交至</w:t>
      </w:r>
      <w:r>
        <w:rPr>
          <w:rFonts w:hint="eastAsia" w:asciiTheme="minorEastAsia" w:hAnsiTheme="minorEastAsia" w:eastAsiaTheme="minorEastAsia"/>
          <w:sz w:val="24"/>
        </w:rPr>
        <w:t>指定地点</w:t>
      </w:r>
      <w:r>
        <w:rPr>
          <w:rFonts w:asciiTheme="minorEastAsia" w:hAnsiTheme="minorEastAsia" w:eastAsiaTheme="minorEastAsia"/>
          <w:sz w:val="24"/>
        </w:rPr>
        <w:t>。</w:t>
      </w:r>
    </w:p>
    <w:p>
      <w:pPr>
        <w:numPr>
          <w:ilvl w:val="0"/>
          <w:numId w:val="10"/>
        </w:numPr>
        <w:tabs>
          <w:tab w:val="left" w:pos="360"/>
        </w:tabs>
        <w:snapToGrid w:val="0"/>
        <w:spacing w:line="360" w:lineRule="auto"/>
        <w:ind w:left="357" w:hanging="357"/>
        <w:outlineLvl w:val="1"/>
        <w:rPr>
          <w:rFonts w:asciiTheme="minorEastAsia" w:hAnsiTheme="minorEastAsia" w:eastAsiaTheme="minorEastAsia"/>
          <w:sz w:val="24"/>
        </w:rPr>
      </w:pPr>
      <w:bookmarkStart w:id="407" w:name="_Toc142311039"/>
      <w:bookmarkStart w:id="408" w:name="_Toc151193779"/>
      <w:bookmarkStart w:id="409" w:name="_Toc265228375"/>
      <w:bookmarkStart w:id="410" w:name="_Toc305158805"/>
      <w:bookmarkStart w:id="411" w:name="_Toc164229232"/>
      <w:bookmarkStart w:id="412" w:name="_Toc164608651"/>
      <w:bookmarkStart w:id="413" w:name="_Toc127161451"/>
      <w:bookmarkStart w:id="414" w:name="_Toc520356162"/>
      <w:bookmarkStart w:id="415" w:name="_Toc150480775"/>
      <w:bookmarkStart w:id="416" w:name="_Toc150509288"/>
      <w:bookmarkStart w:id="417" w:name="_Toc164229378"/>
      <w:bookmarkStart w:id="418" w:name="_Toc151193707"/>
      <w:bookmarkStart w:id="419" w:name="_Toc226965727"/>
      <w:bookmarkStart w:id="420" w:name="_Toc151193851"/>
      <w:bookmarkStart w:id="421" w:name="_Toc226337233"/>
      <w:bookmarkStart w:id="422" w:name="_Toc127151738"/>
      <w:bookmarkStart w:id="423" w:name="_Toc226965810"/>
      <w:bookmarkStart w:id="424" w:name="_Toc127151537"/>
      <w:bookmarkStart w:id="425" w:name="_Toc149720830"/>
      <w:bookmarkStart w:id="426" w:name="_Toc226309781"/>
      <w:bookmarkStart w:id="427" w:name="_Toc150774637"/>
      <w:bookmarkStart w:id="428" w:name="_Toc264969227"/>
      <w:bookmarkStart w:id="429" w:name="_Toc150774742"/>
      <w:bookmarkStart w:id="430" w:name="_Toc151193635"/>
      <w:bookmarkStart w:id="431" w:name="_Toc151190164"/>
      <w:bookmarkStart w:id="432" w:name="_Toc151193925"/>
      <w:bookmarkStart w:id="433" w:name="_Toc305158879"/>
      <w:bookmarkStart w:id="434" w:name="_Toc164608806"/>
      <w:bookmarkStart w:id="435" w:name="_Toc195842902"/>
      <w:bookmarkStart w:id="436" w:name="_Toc164351631"/>
      <w:r>
        <w:rPr>
          <w:rFonts w:asciiTheme="minorEastAsia" w:hAnsiTheme="minorEastAsia" w:eastAsiaTheme="minorEastAsia"/>
          <w:sz w:val="24"/>
        </w:rPr>
        <w:t>响应文件的修改与撤回</w:t>
      </w:r>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提交响应文件截止时间前，供应商可以对所提交的响应文件进行补充、修改或者撤回。</w:t>
      </w:r>
      <w:r>
        <w:rPr>
          <w:rFonts w:asciiTheme="minorEastAsia" w:hAnsiTheme="minorEastAsia" w:eastAsiaTheme="minorEastAsia"/>
          <w:color w:val="000000"/>
          <w:sz w:val="24"/>
        </w:rPr>
        <w:t>磋商保证金</w:t>
      </w:r>
      <w:r>
        <w:rPr>
          <w:rFonts w:hint="eastAsia" w:asciiTheme="minorEastAsia" w:hAnsiTheme="minorEastAsia" w:eastAsiaTheme="minorEastAsia"/>
          <w:color w:val="000000"/>
          <w:sz w:val="24"/>
        </w:rPr>
        <w:t>的</w:t>
      </w:r>
      <w:r>
        <w:rPr>
          <w:rFonts w:asciiTheme="minorEastAsia" w:hAnsiTheme="minorEastAsia" w:eastAsiaTheme="minorEastAsia"/>
          <w:color w:val="000000"/>
          <w:sz w:val="24"/>
        </w:rPr>
        <w:t>补充、修改或者撤回</w:t>
      </w:r>
      <w:r>
        <w:rPr>
          <w:rFonts w:asciiTheme="minorEastAsia" w:hAnsiTheme="minorEastAsia" w:eastAsiaTheme="minorEastAsia"/>
          <w:sz w:val="24"/>
        </w:rPr>
        <w:t>应</w:t>
      </w:r>
      <w:r>
        <w:rPr>
          <w:rFonts w:hint="eastAsia" w:asciiTheme="minorEastAsia" w:hAnsiTheme="minorEastAsia" w:eastAsiaTheme="minorEastAsia"/>
          <w:sz w:val="24"/>
        </w:rPr>
        <w:t>就其</w:t>
      </w:r>
      <w:r>
        <w:rPr>
          <w:rFonts w:asciiTheme="minorEastAsia" w:hAnsiTheme="minorEastAsia" w:eastAsiaTheme="minorEastAsia"/>
          <w:sz w:val="24"/>
        </w:rPr>
        <w:t>补充、修改或者撤回</w:t>
      </w:r>
      <w:r>
        <w:rPr>
          <w:rFonts w:hint="eastAsia" w:asciiTheme="minorEastAsia" w:hAnsiTheme="minorEastAsia" w:eastAsiaTheme="minorEastAsia"/>
          <w:sz w:val="24"/>
        </w:rPr>
        <w:t>通知</w:t>
      </w:r>
      <w:r>
        <w:rPr>
          <w:rFonts w:asciiTheme="minorEastAsia" w:hAnsiTheme="minorEastAsia" w:eastAsiaTheme="minorEastAsia"/>
          <w:sz w:val="24"/>
        </w:rPr>
        <w:t>采购人或采购代理机构</w:t>
      </w:r>
      <w:r>
        <w:rPr>
          <w:rFonts w:asciiTheme="minorEastAsia" w:hAnsiTheme="minorEastAsia" w:eastAsiaTheme="minorEastAsia"/>
          <w:color w:val="000000"/>
          <w:sz w:val="24"/>
        </w:rPr>
        <w:t>。</w:t>
      </w:r>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供应商对响应文件的补充、修改的内容应当按照竞争性磋商文件要求签署、盖章，作为响应文件的组成部分。</w:t>
      </w:r>
      <w:r>
        <w:rPr>
          <w:rFonts w:asciiTheme="minorEastAsia" w:hAnsiTheme="minorEastAsia" w:eastAsiaTheme="minorEastAsia"/>
          <w:kern w:val="0"/>
          <w:sz w:val="24"/>
        </w:rPr>
        <w:t>补充、修改的内容与响应文件不一致的，以补充、修改的内容为准。</w:t>
      </w:r>
    </w:p>
    <w:p>
      <w:pPr>
        <w:tabs>
          <w:tab w:val="left" w:pos="900"/>
          <w:tab w:val="left" w:pos="1080"/>
          <w:tab w:val="left" w:pos="1589"/>
        </w:tabs>
        <w:snapToGrid w:val="0"/>
        <w:spacing w:line="360" w:lineRule="auto"/>
        <w:ind w:left="357"/>
        <w:rPr>
          <w:rFonts w:asciiTheme="minorEastAsia" w:hAnsiTheme="minorEastAsia" w:eastAsiaTheme="minorEastAsia"/>
          <w:sz w:val="24"/>
        </w:rPr>
      </w:pPr>
    </w:p>
    <w:p>
      <w:pPr>
        <w:pStyle w:val="3"/>
        <w:spacing w:before="0" w:line="360" w:lineRule="auto"/>
        <w:rPr>
          <w:rFonts w:asciiTheme="minorEastAsia" w:hAnsiTheme="minorEastAsia" w:eastAsiaTheme="minorEastAsia"/>
          <w:sz w:val="28"/>
        </w:rPr>
      </w:pPr>
      <w:bookmarkStart w:id="437" w:name="_Toc195842903"/>
      <w:bookmarkStart w:id="438" w:name="_Toc226965811"/>
      <w:bookmarkStart w:id="439" w:name="_Toc305158806"/>
      <w:bookmarkStart w:id="440" w:name="_Toc127151538"/>
      <w:bookmarkStart w:id="441" w:name="_Toc226337234"/>
      <w:bookmarkStart w:id="442" w:name="_Toc150774743"/>
      <w:bookmarkStart w:id="443" w:name="_Toc151190165"/>
      <w:bookmarkStart w:id="444" w:name="_Toc142311040"/>
      <w:bookmarkStart w:id="445" w:name="_Toc226309782"/>
      <w:bookmarkStart w:id="446" w:name="_Toc150480776"/>
      <w:bookmarkStart w:id="447" w:name="_Toc151193926"/>
      <w:bookmarkStart w:id="448" w:name="_Toc151193852"/>
      <w:bookmarkStart w:id="449" w:name="_Toc264969228"/>
      <w:bookmarkStart w:id="450" w:name="_Toc151193636"/>
      <w:bookmarkStart w:id="451" w:name="_Toc150774638"/>
      <w:bookmarkStart w:id="452" w:name="_Toc150509289"/>
      <w:bookmarkStart w:id="453" w:name="_Toc305158880"/>
      <w:bookmarkStart w:id="454" w:name="_Toc520356163"/>
      <w:bookmarkStart w:id="455" w:name="_Toc265228376"/>
      <w:bookmarkStart w:id="456" w:name="_Toc226965728"/>
      <w:bookmarkStart w:id="457" w:name="_Toc151193780"/>
      <w:bookmarkStart w:id="458" w:name="_Toc151193708"/>
      <w:r>
        <w:rPr>
          <w:rFonts w:asciiTheme="minorEastAsia" w:hAnsiTheme="minorEastAsia" w:eastAsiaTheme="minorEastAsia"/>
          <w:sz w:val="28"/>
        </w:rPr>
        <w:t xml:space="preserve">五   </w:t>
      </w:r>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rPr>
          <w:rFonts w:asciiTheme="minorEastAsia" w:hAnsiTheme="minorEastAsia" w:eastAsiaTheme="minorEastAsia"/>
          <w:sz w:val="28"/>
        </w:rPr>
        <w:t>评审</w:t>
      </w:r>
    </w:p>
    <w:p>
      <w:pPr>
        <w:numPr>
          <w:ilvl w:val="0"/>
          <w:numId w:val="10"/>
        </w:numPr>
        <w:tabs>
          <w:tab w:val="left" w:pos="360"/>
        </w:tabs>
        <w:snapToGrid w:val="0"/>
        <w:spacing w:line="360" w:lineRule="auto"/>
        <w:ind w:left="357" w:hanging="357"/>
        <w:outlineLvl w:val="1"/>
        <w:rPr>
          <w:rFonts w:asciiTheme="minorEastAsia" w:hAnsiTheme="minorEastAsia" w:eastAsiaTheme="minorEastAsia"/>
          <w:sz w:val="24"/>
        </w:rPr>
      </w:pPr>
      <w:r>
        <w:rPr>
          <w:rFonts w:asciiTheme="minorEastAsia" w:hAnsiTheme="minorEastAsia" w:eastAsiaTheme="minorEastAsia"/>
          <w:sz w:val="24"/>
        </w:rPr>
        <w:t>响应文件的</w:t>
      </w:r>
      <w:r>
        <w:rPr>
          <w:rFonts w:hint="eastAsia" w:asciiTheme="minorEastAsia" w:hAnsiTheme="minorEastAsia" w:eastAsiaTheme="minorEastAsia"/>
          <w:sz w:val="24"/>
        </w:rPr>
        <w:t>解密与</w:t>
      </w:r>
      <w:r>
        <w:rPr>
          <w:rFonts w:asciiTheme="minorEastAsia" w:hAnsiTheme="minorEastAsia" w:eastAsiaTheme="minorEastAsia"/>
          <w:sz w:val="24"/>
        </w:rPr>
        <w:t>开启</w:t>
      </w:r>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采购人或采购代理机构将按竞争性磋商文件的规定，在响应文件提交截止时间的同一时间和竞争性磋商文件预先确定的地点开启响应文件。</w:t>
      </w:r>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本项目解密使用北京市政府采购电子交易平台。供应商应在规定的时间内对响应文件进行解密，因非系统原因导致的解密失败，视为</w:t>
      </w:r>
      <w:r>
        <w:rPr>
          <w:rFonts w:asciiTheme="minorEastAsia" w:hAnsiTheme="minorEastAsia" w:eastAsiaTheme="minorEastAsia"/>
          <w:b/>
          <w:sz w:val="24"/>
        </w:rPr>
        <w:t>响应无效</w:t>
      </w:r>
      <w:r>
        <w:rPr>
          <w:rFonts w:asciiTheme="minorEastAsia" w:hAnsiTheme="minorEastAsia" w:eastAsiaTheme="minorEastAsia"/>
          <w:sz w:val="24"/>
        </w:rPr>
        <w:t>。</w:t>
      </w:r>
      <w:r>
        <w:rPr>
          <w:rFonts w:hint="eastAsia" w:asciiTheme="minorEastAsia" w:hAnsiTheme="minorEastAsia" w:eastAsiaTheme="minorEastAsia"/>
          <w:sz w:val="24"/>
        </w:rPr>
        <w:t>（本条不适用）</w:t>
      </w:r>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供应商不足3家的，不予</w:t>
      </w:r>
      <w:r>
        <w:rPr>
          <w:rFonts w:hint="eastAsia" w:asciiTheme="minorEastAsia" w:hAnsiTheme="minorEastAsia" w:eastAsiaTheme="minorEastAsia"/>
          <w:sz w:val="24"/>
        </w:rPr>
        <w:t>拆封</w:t>
      </w:r>
      <w:r>
        <w:rPr>
          <w:rFonts w:asciiTheme="minorEastAsia" w:hAnsiTheme="minorEastAsia" w:eastAsiaTheme="minorEastAsia"/>
          <w:sz w:val="24"/>
        </w:rPr>
        <w:t>。</w:t>
      </w:r>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bookmarkStart w:id="459" w:name="_Toc520356165"/>
      <w:r>
        <w:rPr>
          <w:rFonts w:asciiTheme="minorEastAsia" w:hAnsiTheme="minorEastAsia" w:eastAsiaTheme="minorEastAsia"/>
          <w:sz w:val="24"/>
        </w:rPr>
        <w:t>本项目不公开报价。</w:t>
      </w:r>
    </w:p>
    <w:bookmarkEnd w:id="459"/>
    <w:p>
      <w:pPr>
        <w:numPr>
          <w:ilvl w:val="0"/>
          <w:numId w:val="10"/>
        </w:numPr>
        <w:tabs>
          <w:tab w:val="left" w:pos="360"/>
        </w:tabs>
        <w:snapToGrid w:val="0"/>
        <w:spacing w:line="360" w:lineRule="auto"/>
        <w:ind w:left="357" w:hanging="357"/>
        <w:outlineLvl w:val="1"/>
        <w:rPr>
          <w:rFonts w:asciiTheme="minorEastAsia" w:hAnsiTheme="minorEastAsia" w:eastAsiaTheme="minorEastAsia"/>
          <w:sz w:val="24"/>
        </w:rPr>
      </w:pPr>
      <w:r>
        <w:rPr>
          <w:rFonts w:asciiTheme="minorEastAsia" w:hAnsiTheme="minorEastAsia" w:eastAsiaTheme="minorEastAsia"/>
          <w:sz w:val="24"/>
        </w:rPr>
        <w:t>磋商小组</w:t>
      </w:r>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磋商小组根据政府采购有关规定和本次采购项目的特点进行组建，并负责具体评审事务，独立履行职责。</w:t>
      </w:r>
      <w:bookmarkStart w:id="460" w:name="_Toc520356166"/>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60"/>
      <w:bookmarkStart w:id="461" w:name="_Toc520356169"/>
    </w:p>
    <w:p>
      <w:pPr>
        <w:numPr>
          <w:ilvl w:val="0"/>
          <w:numId w:val="10"/>
        </w:numPr>
        <w:tabs>
          <w:tab w:val="left" w:pos="360"/>
        </w:tabs>
        <w:snapToGrid w:val="0"/>
        <w:spacing w:line="360" w:lineRule="auto"/>
        <w:outlineLvl w:val="1"/>
        <w:rPr>
          <w:rFonts w:asciiTheme="minorEastAsia" w:hAnsiTheme="minorEastAsia" w:eastAsiaTheme="minorEastAsia"/>
          <w:sz w:val="24"/>
        </w:rPr>
      </w:pPr>
      <w:r>
        <w:rPr>
          <w:rFonts w:asciiTheme="minorEastAsia" w:hAnsiTheme="minorEastAsia" w:eastAsiaTheme="minorEastAsia"/>
          <w:sz w:val="24"/>
        </w:rPr>
        <w:t>评审方法和评审标准</w:t>
      </w:r>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见第三章《评审方法和评审标准》。</w:t>
      </w:r>
    </w:p>
    <w:p>
      <w:pPr>
        <w:tabs>
          <w:tab w:val="left" w:pos="360"/>
          <w:tab w:val="left" w:pos="1080"/>
        </w:tabs>
        <w:snapToGrid w:val="0"/>
        <w:spacing w:line="360" w:lineRule="auto"/>
        <w:ind w:left="1080"/>
        <w:rPr>
          <w:rFonts w:asciiTheme="minorEastAsia" w:hAnsiTheme="minorEastAsia" w:eastAsiaTheme="minorEastAsia"/>
          <w:sz w:val="24"/>
        </w:rPr>
      </w:pPr>
    </w:p>
    <w:p>
      <w:pPr>
        <w:pStyle w:val="3"/>
        <w:spacing w:before="0" w:line="360" w:lineRule="auto"/>
        <w:rPr>
          <w:rFonts w:asciiTheme="minorEastAsia" w:hAnsiTheme="minorEastAsia" w:eastAsiaTheme="minorEastAsia"/>
          <w:sz w:val="28"/>
        </w:rPr>
      </w:pPr>
      <w:bookmarkStart w:id="462" w:name="_Toc127151545"/>
      <w:bookmarkStart w:id="463" w:name="_Toc151190172"/>
      <w:bookmarkStart w:id="464" w:name="_Toc226965818"/>
      <w:bookmarkStart w:id="465" w:name="_Toc151193933"/>
      <w:bookmarkStart w:id="466" w:name="_Toc226337241"/>
      <w:bookmarkStart w:id="467" w:name="_Toc195842910"/>
      <w:bookmarkStart w:id="468" w:name="_Toc264969235"/>
      <w:bookmarkStart w:id="469" w:name="_Toc305158813"/>
      <w:bookmarkStart w:id="470" w:name="_Toc226965735"/>
      <w:bookmarkStart w:id="471" w:name="_Toc151193715"/>
      <w:bookmarkStart w:id="472" w:name="_Toc151193859"/>
      <w:bookmarkStart w:id="473" w:name="_Toc226309789"/>
      <w:bookmarkStart w:id="474" w:name="_Toc150774750"/>
      <w:bookmarkStart w:id="475" w:name="_Toc265228383"/>
      <w:bookmarkStart w:id="476" w:name="_Toc150509296"/>
      <w:bookmarkStart w:id="477" w:name="_Toc151193787"/>
      <w:bookmarkStart w:id="478" w:name="_Toc151193643"/>
      <w:bookmarkStart w:id="479" w:name="_Toc142311047"/>
      <w:bookmarkStart w:id="480" w:name="_Toc150480783"/>
      <w:bookmarkStart w:id="481" w:name="_Toc150774645"/>
      <w:bookmarkStart w:id="482" w:name="_Toc305158887"/>
      <w:r>
        <w:rPr>
          <w:rFonts w:asciiTheme="minorEastAsia" w:hAnsiTheme="minorEastAsia" w:eastAsiaTheme="minorEastAsia"/>
          <w:sz w:val="28"/>
        </w:rPr>
        <w:t xml:space="preserve">六   </w:t>
      </w:r>
      <w:bookmarkEnd w:id="461"/>
      <w:r>
        <w:rPr>
          <w:rFonts w:asciiTheme="minorEastAsia" w:hAnsiTheme="minorEastAsia" w:eastAsiaTheme="minorEastAsia"/>
          <w:sz w:val="28"/>
        </w:rPr>
        <w:t>确定</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r>
        <w:rPr>
          <w:rFonts w:asciiTheme="minorEastAsia" w:hAnsiTheme="minorEastAsia" w:eastAsiaTheme="minorEastAsia"/>
          <w:sz w:val="28"/>
        </w:rPr>
        <w:t>成交</w:t>
      </w:r>
    </w:p>
    <w:p>
      <w:pPr>
        <w:numPr>
          <w:ilvl w:val="0"/>
          <w:numId w:val="10"/>
        </w:numPr>
        <w:tabs>
          <w:tab w:val="left" w:pos="360"/>
        </w:tabs>
        <w:snapToGrid w:val="0"/>
        <w:spacing w:line="360" w:lineRule="auto"/>
        <w:ind w:left="357" w:hanging="357"/>
        <w:outlineLvl w:val="1"/>
        <w:rPr>
          <w:rFonts w:asciiTheme="minorEastAsia" w:hAnsiTheme="minorEastAsia" w:eastAsiaTheme="minorEastAsia"/>
          <w:sz w:val="24"/>
        </w:rPr>
      </w:pPr>
      <w:bookmarkStart w:id="483" w:name="_Toc127161461"/>
      <w:bookmarkStart w:id="484" w:name="_Toc226965737"/>
      <w:bookmarkStart w:id="485" w:name="_Toc150480785"/>
      <w:bookmarkStart w:id="486" w:name="_Toc164229388"/>
      <w:bookmarkStart w:id="487" w:name="_Toc305158815"/>
      <w:bookmarkStart w:id="488" w:name="_Toc150774752"/>
      <w:bookmarkStart w:id="489" w:name="_Toc151193645"/>
      <w:bookmarkStart w:id="490" w:name="_Toc142311049"/>
      <w:bookmarkStart w:id="491" w:name="_Toc164608661"/>
      <w:bookmarkStart w:id="492" w:name="_Toc164351641"/>
      <w:bookmarkStart w:id="493" w:name="_Toc127151547"/>
      <w:bookmarkStart w:id="494" w:name="_Toc151190174"/>
      <w:bookmarkStart w:id="495" w:name="_Toc226309791"/>
      <w:bookmarkStart w:id="496" w:name="_Toc305158889"/>
      <w:bookmarkStart w:id="497" w:name="_Toc127151748"/>
      <w:bookmarkStart w:id="498" w:name="_Toc195842912"/>
      <w:bookmarkStart w:id="499" w:name="_Toc151193789"/>
      <w:bookmarkStart w:id="500" w:name="_Toc226337243"/>
      <w:bookmarkStart w:id="501" w:name="_Toc151193861"/>
      <w:bookmarkStart w:id="502" w:name="_Toc151193935"/>
      <w:bookmarkStart w:id="503" w:name="_Toc150774647"/>
      <w:bookmarkStart w:id="504" w:name="_Toc264969237"/>
      <w:bookmarkStart w:id="505" w:name="_Toc149720840"/>
      <w:bookmarkStart w:id="506" w:name="_Toc150509298"/>
      <w:bookmarkStart w:id="507" w:name="_Toc226965820"/>
      <w:bookmarkStart w:id="508" w:name="_Toc265228385"/>
      <w:bookmarkStart w:id="509" w:name="_Toc164608816"/>
      <w:bookmarkStart w:id="510" w:name="_Toc151193717"/>
      <w:bookmarkStart w:id="511" w:name="_Toc164229242"/>
      <w:r>
        <w:rPr>
          <w:rFonts w:asciiTheme="minorEastAsia" w:hAnsiTheme="minorEastAsia" w:eastAsiaTheme="minorEastAsia"/>
          <w:sz w:val="24"/>
        </w:rPr>
        <w:t>确定成交供应商</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采购人将在收到评审报告后，从评审报告提出的成交候选供应商中，按照排序由高到低的原则确定成交供应商</w:t>
      </w:r>
      <w:r>
        <w:rPr>
          <w:rFonts w:hint="eastAsia" w:asciiTheme="minorEastAsia" w:hAnsiTheme="minorEastAsia" w:eastAsiaTheme="minorEastAsia"/>
          <w:sz w:val="24"/>
        </w:rPr>
        <w:t>。</w:t>
      </w:r>
      <w:r>
        <w:rPr>
          <w:rFonts w:asciiTheme="minorEastAsia" w:hAnsiTheme="minorEastAsia" w:eastAsiaTheme="minorEastAsia"/>
          <w:sz w:val="24"/>
        </w:rPr>
        <w:t>采购人是否授权</w:t>
      </w:r>
      <w:r>
        <w:rPr>
          <w:rFonts w:hint="eastAsia" w:asciiTheme="minorEastAsia" w:hAnsiTheme="minorEastAsia" w:eastAsiaTheme="minorEastAsia"/>
          <w:sz w:val="24"/>
        </w:rPr>
        <w:t>磋商</w:t>
      </w:r>
      <w:r>
        <w:rPr>
          <w:rFonts w:asciiTheme="minorEastAsia" w:hAnsiTheme="minorEastAsia" w:eastAsiaTheme="minorEastAsia"/>
          <w:sz w:val="24"/>
        </w:rPr>
        <w:t>小组直接确定成交供应商，见《供应商须知资料表》。成交候选人并列的，按照《供应商须知资料表》要求确定成交供应商。</w:t>
      </w:r>
    </w:p>
    <w:p>
      <w:pPr>
        <w:numPr>
          <w:ilvl w:val="0"/>
          <w:numId w:val="10"/>
        </w:numPr>
        <w:tabs>
          <w:tab w:val="left" w:pos="360"/>
        </w:tabs>
        <w:snapToGrid w:val="0"/>
        <w:spacing w:line="360" w:lineRule="auto"/>
        <w:ind w:left="357" w:hanging="357"/>
        <w:outlineLvl w:val="1"/>
        <w:rPr>
          <w:rFonts w:asciiTheme="minorEastAsia" w:hAnsiTheme="minorEastAsia" w:eastAsiaTheme="minorEastAsia"/>
          <w:sz w:val="24"/>
        </w:rPr>
      </w:pPr>
      <w:bookmarkStart w:id="512" w:name="_Toc164229390"/>
      <w:bookmarkStart w:id="513" w:name="_Toc150774649"/>
      <w:bookmarkStart w:id="514" w:name="_Toc127151750"/>
      <w:bookmarkStart w:id="515" w:name="_Toc151193719"/>
      <w:bookmarkStart w:id="516" w:name="_Toc151193937"/>
      <w:bookmarkStart w:id="517" w:name="_Toc151190176"/>
      <w:bookmarkStart w:id="518" w:name="_Toc164608818"/>
      <w:bookmarkStart w:id="519" w:name="_Toc151193647"/>
      <w:bookmarkStart w:id="520" w:name="_Toc226337245"/>
      <w:bookmarkStart w:id="521" w:name="_Toc195842914"/>
      <w:bookmarkStart w:id="522" w:name="_Toc150774754"/>
      <w:bookmarkStart w:id="523" w:name="_Toc264969239"/>
      <w:bookmarkStart w:id="524" w:name="_Toc150480787"/>
      <w:bookmarkStart w:id="525" w:name="_Toc151193863"/>
      <w:bookmarkStart w:id="526" w:name="_Toc226965739"/>
      <w:bookmarkStart w:id="527" w:name="_Toc164608663"/>
      <w:bookmarkStart w:id="528" w:name="_Toc164229244"/>
      <w:bookmarkStart w:id="529" w:name="_Toc149720842"/>
      <w:bookmarkStart w:id="530" w:name="_Toc226309793"/>
      <w:bookmarkStart w:id="531" w:name="_Toc226965822"/>
      <w:bookmarkStart w:id="532" w:name="_Toc127161463"/>
      <w:bookmarkStart w:id="533" w:name="_Toc164351643"/>
      <w:bookmarkStart w:id="534" w:name="_Toc127151549"/>
      <w:bookmarkStart w:id="535" w:name="_Toc265228387"/>
      <w:bookmarkStart w:id="536" w:name="_Toc151193791"/>
      <w:bookmarkStart w:id="537" w:name="_Toc150509300"/>
      <w:bookmarkStart w:id="538" w:name="_Toc142311051"/>
      <w:bookmarkStart w:id="539" w:name="_Toc520356176"/>
      <w:bookmarkStart w:id="540" w:name="_Ref467306425"/>
      <w:bookmarkStart w:id="541" w:name="_Ref467307090"/>
      <w:r>
        <w:rPr>
          <w:rFonts w:asciiTheme="minorEastAsia" w:hAnsiTheme="minorEastAsia" w:eastAsiaTheme="minorEastAsia"/>
          <w:sz w:val="24"/>
        </w:rPr>
        <w:t>终止</w:t>
      </w:r>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在采购中，出现下列情形之一的，采购人或采购代理机构将终止竞争性磋商采购活动，发布项目终止公告并说明原因，重新开展采购活动：</w:t>
      </w:r>
    </w:p>
    <w:p>
      <w:pPr>
        <w:numPr>
          <w:ilvl w:val="2"/>
          <w:numId w:val="10"/>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因情况变化，不再符合规定的竞争性磋商采购方式适用情形的；</w:t>
      </w:r>
    </w:p>
    <w:p>
      <w:pPr>
        <w:numPr>
          <w:ilvl w:val="2"/>
          <w:numId w:val="10"/>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出现影响采购公正的违法、违规行为的；</w:t>
      </w:r>
    </w:p>
    <w:p>
      <w:pPr>
        <w:numPr>
          <w:ilvl w:val="2"/>
          <w:numId w:val="10"/>
        </w:numPr>
        <w:snapToGrid w:val="0"/>
        <w:spacing w:line="360" w:lineRule="auto"/>
        <w:rPr>
          <w:rFonts w:asciiTheme="minorEastAsia" w:hAnsiTheme="minorEastAsia" w:eastAsiaTheme="minorEastAsia"/>
          <w:sz w:val="24"/>
        </w:rPr>
      </w:pPr>
      <w:r>
        <w:rPr>
          <w:rFonts w:asciiTheme="minorEastAsia" w:hAnsiTheme="minorEastAsia" w:eastAsiaTheme="minorEastAsia"/>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Pr>
        <w:numPr>
          <w:ilvl w:val="0"/>
          <w:numId w:val="10"/>
        </w:numPr>
        <w:tabs>
          <w:tab w:val="left" w:pos="360"/>
        </w:tabs>
        <w:snapToGrid w:val="0"/>
        <w:spacing w:line="360" w:lineRule="auto"/>
        <w:ind w:left="357" w:hanging="357"/>
        <w:outlineLvl w:val="1"/>
        <w:rPr>
          <w:rFonts w:asciiTheme="minorEastAsia" w:hAnsiTheme="minorEastAsia" w:eastAsiaTheme="minorEastAsia"/>
          <w:sz w:val="24"/>
        </w:rPr>
      </w:pPr>
      <w:bookmarkStart w:id="542" w:name="_Toc151193938"/>
      <w:bookmarkStart w:id="543" w:name="_Toc265228388"/>
      <w:bookmarkStart w:id="544" w:name="_Toc151193864"/>
      <w:bookmarkStart w:id="545" w:name="_Toc164608819"/>
      <w:bookmarkStart w:id="546" w:name="_Toc226337246"/>
      <w:bookmarkStart w:id="547" w:name="_Toc164229391"/>
      <w:bookmarkStart w:id="548" w:name="_Toc164229245"/>
      <w:bookmarkStart w:id="549" w:name="_Toc127161464"/>
      <w:bookmarkStart w:id="550" w:name="_Toc164351644"/>
      <w:bookmarkStart w:id="551" w:name="_Toc149720843"/>
      <w:bookmarkStart w:id="552" w:name="_Toc164608664"/>
      <w:bookmarkStart w:id="553" w:name="_Toc127151751"/>
      <w:bookmarkStart w:id="554" w:name="_Toc226309794"/>
      <w:bookmarkStart w:id="555" w:name="_Toc150480788"/>
      <w:bookmarkStart w:id="556" w:name="_Toc127151550"/>
      <w:bookmarkStart w:id="557" w:name="_Toc150509301"/>
      <w:bookmarkStart w:id="558" w:name="_Toc195842915"/>
      <w:bookmarkStart w:id="559" w:name="_Toc151193792"/>
      <w:bookmarkStart w:id="560" w:name="_Ref467306377"/>
      <w:bookmarkStart w:id="561" w:name="_Toc520356175"/>
      <w:bookmarkStart w:id="562" w:name="_Toc150774650"/>
      <w:bookmarkStart w:id="563" w:name="_Ref467307204"/>
      <w:bookmarkStart w:id="564" w:name="_Toc151193648"/>
      <w:bookmarkStart w:id="565" w:name="_Ref467306978"/>
      <w:bookmarkStart w:id="566" w:name="_Toc151190177"/>
      <w:bookmarkStart w:id="567" w:name="_Toc226965740"/>
      <w:bookmarkStart w:id="568" w:name="_Toc305158818"/>
      <w:bookmarkStart w:id="569" w:name="_Ref467307062"/>
      <w:bookmarkStart w:id="570" w:name="_Toc151193720"/>
      <w:bookmarkStart w:id="571" w:name="_Toc264969240"/>
      <w:bookmarkStart w:id="572" w:name="_Toc150774755"/>
      <w:bookmarkStart w:id="573" w:name="_Toc226965823"/>
      <w:bookmarkStart w:id="574" w:name="_Toc142311052"/>
      <w:bookmarkStart w:id="575" w:name="_Toc305158892"/>
      <w:r>
        <w:rPr>
          <w:rFonts w:asciiTheme="minorEastAsia" w:hAnsiTheme="minorEastAsia" w:eastAsiaTheme="minorEastAsia"/>
          <w:sz w:val="24"/>
        </w:rPr>
        <w:t>签订合同</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采购人与成交供应商将在成交通知书发出之日起30日内，按照磋商文件确定的合同文本以及采购标的、规格型号、采购金额、采购数量、技术和服务要求等事项签订政府采购合同。</w:t>
      </w:r>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联合体获得成交资格的，联合体各方应当共同与采购人签订合同，就成交项目向采购人承担连带责任。</w:t>
      </w:r>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政府采购合同不能转包。</w:t>
      </w:r>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采购人允许采用分包方式履行合同的，成交供应商可以依法采取分包方式履行合同。本项目</w:t>
      </w:r>
      <w:r>
        <w:rPr>
          <w:rFonts w:hint="eastAsia" w:asciiTheme="minorEastAsia" w:hAnsiTheme="minorEastAsia" w:eastAsiaTheme="minorEastAsia"/>
          <w:sz w:val="24"/>
        </w:rPr>
        <w:t>是</w:t>
      </w:r>
      <w:r>
        <w:rPr>
          <w:rFonts w:asciiTheme="minorEastAsia" w:hAnsiTheme="minorEastAsia" w:eastAsiaTheme="minorEastAsia"/>
          <w:sz w:val="24"/>
        </w:rPr>
        <w:t>否允许分包，见《供应商须知资料表》。政府采购合同分包履行的，应当在响应文件中载明分包承担主体，分包承担主体应当具备相应资质条件且不得再次分包，</w:t>
      </w:r>
      <w:r>
        <w:rPr>
          <w:rFonts w:asciiTheme="minorEastAsia" w:hAnsiTheme="minorEastAsia" w:eastAsiaTheme="minorEastAsia"/>
          <w:b/>
          <w:sz w:val="24"/>
        </w:rPr>
        <w:t>否则响应无效</w:t>
      </w:r>
      <w:r>
        <w:rPr>
          <w:rFonts w:asciiTheme="minorEastAsia" w:hAnsiTheme="minorEastAsia" w:eastAsiaTheme="minorEastAsia"/>
          <w:sz w:val="24"/>
        </w:rPr>
        <w:t>。成交供应商就采购项目和分包项目向采购人负责，分包供应商就分包项目承担责任。</w:t>
      </w:r>
    </w:p>
    <w:bookmarkEnd w:id="539"/>
    <w:bookmarkEnd w:id="540"/>
    <w:bookmarkEnd w:id="541"/>
    <w:p>
      <w:pPr>
        <w:numPr>
          <w:ilvl w:val="0"/>
          <w:numId w:val="10"/>
        </w:numPr>
        <w:tabs>
          <w:tab w:val="left" w:pos="360"/>
        </w:tabs>
        <w:snapToGrid w:val="0"/>
        <w:spacing w:line="360" w:lineRule="auto"/>
        <w:ind w:left="357" w:hanging="357"/>
        <w:outlineLvl w:val="1"/>
        <w:rPr>
          <w:rFonts w:asciiTheme="minorEastAsia" w:hAnsiTheme="minorEastAsia" w:eastAsiaTheme="minorEastAsia"/>
          <w:sz w:val="24"/>
        </w:rPr>
      </w:pPr>
      <w:r>
        <w:rPr>
          <w:rFonts w:asciiTheme="minorEastAsia" w:hAnsiTheme="minorEastAsia" w:eastAsiaTheme="minorEastAsia"/>
          <w:sz w:val="24"/>
        </w:rPr>
        <w:t>询问与质疑</w:t>
      </w:r>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询问</w:t>
      </w:r>
    </w:p>
    <w:p>
      <w:pPr>
        <w:numPr>
          <w:ilvl w:val="2"/>
          <w:numId w:val="10"/>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供应商对政府采购活动事项有疑问的，可依法提出询问，并按《供应商须知资料表》载明的形式送达采购人或采购代理机构。</w:t>
      </w:r>
    </w:p>
    <w:p>
      <w:pPr>
        <w:numPr>
          <w:ilvl w:val="2"/>
          <w:numId w:val="10"/>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采购人或采购代理机构对供应商依法提出的询问，在3个工作日内作出答复，但答复的内容不得涉及商业秘密。</w:t>
      </w:r>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质疑</w:t>
      </w:r>
    </w:p>
    <w:p>
      <w:pPr>
        <w:numPr>
          <w:ilvl w:val="2"/>
          <w:numId w:val="10"/>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pPr>
        <w:numPr>
          <w:ilvl w:val="2"/>
          <w:numId w:val="10"/>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质疑函须使用财政部制定的范本文件。</w:t>
      </w:r>
    </w:p>
    <w:p>
      <w:pPr>
        <w:numPr>
          <w:ilvl w:val="2"/>
          <w:numId w:val="10"/>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供应商为自然人的，应当由本人签字；供应商为法人或者其他组织的，应当由法定代表人、主要负责人，或者其授权代表签字或者盖章，并加盖公章。</w:t>
      </w:r>
    </w:p>
    <w:p>
      <w:pPr>
        <w:numPr>
          <w:ilvl w:val="2"/>
          <w:numId w:val="10"/>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供应商应在法定质疑期内一次性提出针对同一采购程序环节的质疑，法定质疑期内针对同一采购程序环节再次提出的质疑，采购人、采购代理机构有权不予答复。</w:t>
      </w:r>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接收询问和质疑的联系部门、联系电话和通讯地址见《供应商须知资料表》</w:t>
      </w:r>
      <w:r>
        <w:rPr>
          <w:rFonts w:hint="eastAsia" w:asciiTheme="minorEastAsia" w:hAnsiTheme="minorEastAsia" w:eastAsiaTheme="minorEastAsia"/>
          <w:sz w:val="24"/>
        </w:rPr>
        <w:t>。</w:t>
      </w:r>
    </w:p>
    <w:p>
      <w:pPr>
        <w:numPr>
          <w:ilvl w:val="0"/>
          <w:numId w:val="10"/>
        </w:numPr>
        <w:tabs>
          <w:tab w:val="left" w:pos="360"/>
        </w:tabs>
        <w:snapToGrid w:val="0"/>
        <w:spacing w:line="360" w:lineRule="auto"/>
        <w:ind w:left="357" w:hanging="357"/>
        <w:outlineLvl w:val="1"/>
        <w:rPr>
          <w:rFonts w:asciiTheme="minorEastAsia" w:hAnsiTheme="minorEastAsia" w:eastAsiaTheme="minorEastAsia"/>
          <w:sz w:val="24"/>
        </w:rPr>
      </w:pPr>
      <w:r>
        <w:rPr>
          <w:rFonts w:asciiTheme="minorEastAsia" w:hAnsiTheme="minorEastAsia" w:eastAsiaTheme="minorEastAsia"/>
          <w:sz w:val="24"/>
        </w:rPr>
        <w:t>代理费</w:t>
      </w:r>
      <w:r>
        <w:rPr>
          <w:rFonts w:hint="eastAsia" w:asciiTheme="minorEastAsia" w:hAnsiTheme="minorEastAsia" w:eastAsiaTheme="minorEastAsia"/>
          <w:sz w:val="24"/>
        </w:rPr>
        <w:t>及相关费用收取</w:t>
      </w:r>
    </w:p>
    <w:p>
      <w:pPr>
        <w:numPr>
          <w:ilvl w:val="1"/>
          <w:numId w:val="10"/>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收费对象、收费标准及缴纳时间见《供应商须知资料表》。由成交供应商支付的，成交供应商须一次性向采购代理机构缴纳代理费，报价应包含代理费</w:t>
      </w:r>
      <w:r>
        <w:rPr>
          <w:rFonts w:hint="eastAsia" w:asciiTheme="minorEastAsia" w:hAnsiTheme="minorEastAsia" w:eastAsiaTheme="minorEastAsia"/>
          <w:sz w:val="24"/>
        </w:rPr>
        <w:t>。</w:t>
      </w:r>
    </w:p>
    <w:p>
      <w:pPr>
        <w:tabs>
          <w:tab w:val="left" w:pos="900"/>
          <w:tab w:val="left" w:pos="1080"/>
          <w:tab w:val="left" w:pos="1589"/>
          <w:tab w:val="left" w:pos="2014"/>
        </w:tabs>
        <w:snapToGrid w:val="0"/>
        <w:spacing w:line="360" w:lineRule="auto"/>
        <w:rPr>
          <w:rFonts w:asciiTheme="minorEastAsia" w:hAnsiTheme="minorEastAsia" w:eastAsiaTheme="minorEastAsia"/>
          <w:sz w:val="24"/>
        </w:rPr>
      </w:pPr>
      <w:r>
        <w:rPr>
          <w:rFonts w:hint="eastAsia" w:asciiTheme="minorEastAsia" w:hAnsiTheme="minorEastAsia" w:eastAsiaTheme="minorEastAsia"/>
          <w:sz w:val="24"/>
        </w:rPr>
        <w:t>2</w:t>
      </w:r>
      <w:r>
        <w:rPr>
          <w:rFonts w:asciiTheme="minorEastAsia" w:hAnsiTheme="minorEastAsia" w:eastAsiaTheme="minorEastAsia"/>
          <w:sz w:val="24"/>
        </w:rPr>
        <w:t xml:space="preserve">5 </w:t>
      </w:r>
      <w:r>
        <w:rPr>
          <w:rFonts w:hint="eastAsia" w:asciiTheme="minorEastAsia" w:hAnsiTheme="minorEastAsia" w:eastAsiaTheme="minorEastAsia"/>
          <w:sz w:val="24"/>
        </w:rPr>
        <w:t>其他补充内容：详见《供应商须知资料表》。</w:t>
      </w:r>
    </w:p>
    <w:p>
      <w:pPr>
        <w:tabs>
          <w:tab w:val="left" w:pos="360"/>
          <w:tab w:val="left" w:pos="1080"/>
        </w:tabs>
        <w:snapToGrid w:val="0"/>
        <w:spacing w:line="360" w:lineRule="auto"/>
        <w:ind w:left="360"/>
        <w:rPr>
          <w:rFonts w:asciiTheme="minorEastAsia" w:hAnsiTheme="minorEastAsia" w:eastAsiaTheme="minorEastAsia"/>
          <w:sz w:val="24"/>
        </w:rPr>
      </w:pPr>
    </w:p>
    <w:p>
      <w:pPr>
        <w:spacing w:line="360" w:lineRule="auto"/>
        <w:jc w:val="center"/>
        <w:outlineLvl w:val="0"/>
        <w:rPr>
          <w:rFonts w:asciiTheme="minorEastAsia" w:hAnsiTheme="minorEastAsia" w:eastAsiaTheme="minorEastAsia"/>
          <w:b/>
          <w:sz w:val="36"/>
          <w:szCs w:val="36"/>
        </w:rPr>
      </w:pPr>
      <w:bookmarkStart w:id="576" w:name="_Toc142311056"/>
      <w:bookmarkStart w:id="577" w:name="_Toc150774759"/>
      <w:bookmarkStart w:id="578" w:name="_Toc353873934"/>
      <w:bookmarkStart w:id="579" w:name="_Toc305158822"/>
      <w:bookmarkStart w:id="580" w:name="_Toc226965827"/>
      <w:bookmarkStart w:id="581" w:name="_Toc264969244"/>
      <w:bookmarkStart w:id="582" w:name="_Toc150480792"/>
      <w:bookmarkStart w:id="583" w:name="_Toc127151554"/>
      <w:bookmarkStart w:id="584" w:name="_Toc353873664"/>
      <w:bookmarkStart w:id="585" w:name="_Toc226337250"/>
      <w:bookmarkStart w:id="586" w:name="_Toc353825544"/>
      <w:bookmarkStart w:id="587" w:name="_Toc305158896"/>
      <w:bookmarkStart w:id="588" w:name="_Toc265228392"/>
      <w:r>
        <w:rPr>
          <w:rFonts w:asciiTheme="minorEastAsia" w:hAnsiTheme="minorEastAsia" w:eastAsiaTheme="minorEastAsia"/>
          <w:sz w:val="24"/>
        </w:rPr>
        <w:br w:type="page"/>
      </w:r>
      <w:bookmarkStart w:id="589" w:name="_Toc154145208"/>
      <w:r>
        <w:rPr>
          <w:rFonts w:asciiTheme="minorEastAsia" w:hAnsiTheme="minorEastAsia" w:eastAsiaTheme="minorEastAsia"/>
          <w:b/>
          <w:sz w:val="36"/>
          <w:szCs w:val="36"/>
        </w:rPr>
        <w:t xml:space="preserve">第三章   </w:t>
      </w:r>
      <w:bookmarkEnd w:id="576"/>
      <w:bookmarkEnd w:id="577"/>
      <w:bookmarkEnd w:id="578"/>
      <w:bookmarkEnd w:id="579"/>
      <w:bookmarkEnd w:id="580"/>
      <w:bookmarkEnd w:id="581"/>
      <w:bookmarkEnd w:id="582"/>
      <w:bookmarkEnd w:id="583"/>
      <w:bookmarkEnd w:id="584"/>
      <w:bookmarkEnd w:id="585"/>
      <w:bookmarkEnd w:id="586"/>
      <w:bookmarkEnd w:id="587"/>
      <w:bookmarkEnd w:id="588"/>
      <w:r>
        <w:rPr>
          <w:rFonts w:asciiTheme="minorEastAsia" w:hAnsiTheme="minorEastAsia" w:eastAsiaTheme="minorEastAsia"/>
          <w:b/>
          <w:sz w:val="36"/>
          <w:szCs w:val="36"/>
        </w:rPr>
        <w:t>评审方法和评审标准</w:t>
      </w:r>
      <w:bookmarkEnd w:id="589"/>
      <w:bookmarkStart w:id="590" w:name="_Toc487900382"/>
    </w:p>
    <w:p>
      <w:pPr>
        <w:pStyle w:val="3"/>
        <w:spacing w:before="0" w:line="360" w:lineRule="auto"/>
        <w:rPr>
          <w:rFonts w:asciiTheme="minorEastAsia" w:hAnsiTheme="minorEastAsia" w:eastAsiaTheme="minorEastAsia"/>
          <w:sz w:val="24"/>
          <w:szCs w:val="24"/>
        </w:rPr>
      </w:pPr>
      <w:r>
        <w:rPr>
          <w:rFonts w:asciiTheme="minorEastAsia" w:hAnsiTheme="minorEastAsia" w:eastAsiaTheme="minorEastAsia"/>
          <w:sz w:val="24"/>
          <w:szCs w:val="24"/>
        </w:rPr>
        <w:t>一、资格审查程序</w:t>
      </w:r>
    </w:p>
    <w:p>
      <w:pPr>
        <w:tabs>
          <w:tab w:val="left" w:pos="1080"/>
        </w:tabs>
        <w:snapToGrid w:val="0"/>
        <w:jc w:val="left"/>
        <w:rPr>
          <w:rFonts w:asciiTheme="minorEastAsia" w:hAnsiTheme="minorEastAsia" w:eastAsiaTheme="minorEastAsia"/>
          <w:b/>
          <w:sz w:val="24"/>
        </w:rPr>
      </w:pPr>
      <w:r>
        <w:rPr>
          <w:rFonts w:asciiTheme="minorEastAsia" w:hAnsiTheme="minorEastAsia" w:eastAsiaTheme="minorEastAsia"/>
          <w:b/>
          <w:sz w:val="24"/>
        </w:rPr>
        <w:tab/>
      </w:r>
    </w:p>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590"/>
    <w:p>
      <w:pPr>
        <w:numPr>
          <w:ilvl w:val="0"/>
          <w:numId w:val="13"/>
        </w:numPr>
        <w:tabs>
          <w:tab w:val="left" w:pos="360"/>
        </w:tabs>
        <w:snapToGrid w:val="0"/>
        <w:spacing w:line="360" w:lineRule="auto"/>
        <w:outlineLvl w:val="1"/>
        <w:rPr>
          <w:rFonts w:asciiTheme="minorEastAsia" w:hAnsiTheme="minorEastAsia" w:eastAsiaTheme="minorEastAsia"/>
          <w:sz w:val="24"/>
        </w:rPr>
      </w:pPr>
      <w:bookmarkStart w:id="591" w:name="_Toc150480779"/>
      <w:bookmarkStart w:id="592" w:name="_Toc226337237"/>
      <w:bookmarkStart w:id="593" w:name="_Toc150774746"/>
      <w:bookmarkStart w:id="594" w:name="_Toc226965814"/>
      <w:bookmarkStart w:id="595" w:name="_Toc127151742"/>
      <w:bookmarkStart w:id="596" w:name="_Toc305158883"/>
      <w:bookmarkStart w:id="597" w:name="_Toc150509292"/>
      <w:bookmarkStart w:id="598" w:name="_Toc164229382"/>
      <w:bookmarkStart w:id="599" w:name="_Toc226965731"/>
      <w:bookmarkStart w:id="600" w:name="_Toc127151541"/>
      <w:bookmarkStart w:id="601" w:name="_Toc264969231"/>
      <w:bookmarkStart w:id="602" w:name="_Toc265228379"/>
      <w:bookmarkStart w:id="603" w:name="_Toc151193855"/>
      <w:bookmarkStart w:id="604" w:name="_Toc164229236"/>
      <w:bookmarkStart w:id="605" w:name="_Toc151193783"/>
      <w:bookmarkStart w:id="606" w:name="_Toc127161455"/>
      <w:bookmarkStart w:id="607" w:name="_Toc305158809"/>
      <w:bookmarkStart w:id="608" w:name="_Toc164351635"/>
      <w:bookmarkStart w:id="609" w:name="_Toc164608655"/>
      <w:bookmarkStart w:id="610" w:name="_Toc164608810"/>
      <w:bookmarkStart w:id="611" w:name="_Toc151193711"/>
      <w:bookmarkStart w:id="612" w:name="_Toc151193929"/>
      <w:bookmarkStart w:id="613" w:name="_Toc226309785"/>
      <w:bookmarkStart w:id="614" w:name="_Toc142311043"/>
      <w:bookmarkStart w:id="615" w:name="_Toc151193639"/>
      <w:bookmarkStart w:id="616" w:name="_Toc151190168"/>
      <w:bookmarkStart w:id="617" w:name="_Toc149720834"/>
      <w:bookmarkStart w:id="618" w:name="_Toc150774641"/>
      <w:bookmarkStart w:id="619" w:name="_Toc195842906"/>
      <w:bookmarkStart w:id="620" w:name="_Toc353825551"/>
      <w:bookmarkStart w:id="621" w:name="_Toc353873941"/>
      <w:bookmarkStart w:id="622" w:name="_Toc264969245"/>
      <w:bookmarkStart w:id="623" w:name="_Toc353825545"/>
      <w:bookmarkStart w:id="624" w:name="_Toc127151555"/>
      <w:bookmarkStart w:id="625" w:name="_Toc353873935"/>
      <w:bookmarkStart w:id="626" w:name="_Toc305158897"/>
      <w:bookmarkStart w:id="627" w:name="_Toc353873665"/>
      <w:bookmarkStart w:id="628" w:name="_Toc142311057"/>
      <w:bookmarkStart w:id="629" w:name="_Toc226337251"/>
      <w:bookmarkStart w:id="630" w:name="_Toc265228393"/>
      <w:bookmarkStart w:id="631" w:name="_Toc195842920"/>
      <w:bookmarkStart w:id="632" w:name="_Toc305158823"/>
      <w:bookmarkStart w:id="633" w:name="_Toc150480793"/>
      <w:bookmarkStart w:id="634" w:name="_Toc150774760"/>
      <w:bookmarkStart w:id="635" w:name="_Toc226965828"/>
      <w:r>
        <w:rPr>
          <w:rFonts w:asciiTheme="minorEastAsia" w:hAnsiTheme="minorEastAsia" w:eastAsiaTheme="minorEastAsia"/>
          <w:sz w:val="24"/>
        </w:rPr>
        <w:t>响应文件的</w:t>
      </w:r>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r>
        <w:rPr>
          <w:rFonts w:asciiTheme="minorEastAsia" w:hAnsiTheme="minorEastAsia" w:eastAsiaTheme="minorEastAsia"/>
          <w:sz w:val="24"/>
        </w:rPr>
        <w:t>资格性检查和符合性审查</w:t>
      </w:r>
    </w:p>
    <w:p>
      <w:pPr>
        <w:numPr>
          <w:ilvl w:val="1"/>
          <w:numId w:val="13"/>
        </w:numPr>
        <w:tabs>
          <w:tab w:val="left" w:pos="1080"/>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Theme="minorEastAsia" w:hAnsiTheme="minorEastAsia" w:eastAsiaTheme="minorEastAsia"/>
          <w:b/>
          <w:sz w:val="24"/>
        </w:rPr>
        <w:t>无效响应</w:t>
      </w:r>
      <w:r>
        <w:rPr>
          <w:rFonts w:asciiTheme="minorEastAsia" w:hAnsiTheme="minorEastAsia" w:eastAsiaTheme="minorEastAsia"/>
          <w:sz w:val="24"/>
        </w:rPr>
        <w:t>处理，磋商小组应当告知提交响应文件的供应商。</w:t>
      </w:r>
    </w:p>
    <w:p>
      <w:pPr>
        <w:numPr>
          <w:ilvl w:val="1"/>
          <w:numId w:val="13"/>
        </w:numPr>
        <w:tabs>
          <w:tab w:val="left" w:pos="1080"/>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《资格性检查要求》中对格式有要求的，除竞争性磋商文件另有规定外，均为“实质性格式”文件。</w:t>
      </w:r>
    </w:p>
    <w:p>
      <w:pPr>
        <w:numPr>
          <w:ilvl w:val="1"/>
          <w:numId w:val="13"/>
        </w:numPr>
        <w:tabs>
          <w:tab w:val="left" w:pos="1080"/>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《资格性检查要求》见下表：</w:t>
      </w:r>
    </w:p>
    <w:p>
      <w:pPr>
        <w:tabs>
          <w:tab w:val="left" w:pos="900"/>
          <w:tab w:val="left" w:pos="1080"/>
        </w:tabs>
        <w:snapToGrid w:val="0"/>
        <w:spacing w:line="360" w:lineRule="auto"/>
        <w:ind w:left="1077" w:firstLine="2650" w:firstLineChars="1100"/>
        <w:rPr>
          <w:rFonts w:asciiTheme="minorEastAsia" w:hAnsiTheme="minorEastAsia" w:eastAsiaTheme="minorEastAsia"/>
          <w:b/>
          <w:sz w:val="24"/>
        </w:rPr>
      </w:pPr>
      <w:r>
        <w:rPr>
          <w:rFonts w:asciiTheme="minorEastAsia" w:hAnsiTheme="minorEastAsia" w:eastAsiaTheme="minorEastAsia"/>
          <w:b/>
          <w:sz w:val="24"/>
        </w:rPr>
        <w:t>资格性检查要求</w:t>
      </w:r>
    </w:p>
    <w:tbl>
      <w:tblPr>
        <w:tblStyle w:val="5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7"/>
        <w:gridCol w:w="1848"/>
        <w:gridCol w:w="5083"/>
        <w:gridCol w:w="20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pPr>
              <w:tabs>
                <w:tab w:val="left" w:pos="1080"/>
              </w:tabs>
              <w:snapToGrid w:val="0"/>
              <w:jc w:val="center"/>
              <w:rPr>
                <w:rFonts w:asciiTheme="minorEastAsia" w:hAnsiTheme="minorEastAsia" w:eastAsiaTheme="minorEastAsia"/>
                <w:b/>
                <w:szCs w:val="21"/>
              </w:rPr>
            </w:pPr>
            <w:bookmarkStart w:id="636" w:name="_Hlt487972895"/>
            <w:bookmarkEnd w:id="636"/>
            <w:r>
              <w:rPr>
                <w:rFonts w:asciiTheme="minorEastAsia" w:hAnsiTheme="minorEastAsia" w:eastAsiaTheme="minorEastAsia"/>
                <w:b/>
                <w:szCs w:val="21"/>
              </w:rPr>
              <w:t>序号</w:t>
            </w:r>
          </w:p>
        </w:tc>
        <w:tc>
          <w:tcPr>
            <w:tcW w:w="938" w:type="pct"/>
            <w:vAlign w:val="center"/>
          </w:tcPr>
          <w:p>
            <w:pPr>
              <w:tabs>
                <w:tab w:val="left" w:pos="1080"/>
              </w:tabs>
              <w:snapToGrid w:val="0"/>
              <w:jc w:val="center"/>
              <w:rPr>
                <w:rFonts w:asciiTheme="minorEastAsia" w:hAnsiTheme="minorEastAsia" w:eastAsiaTheme="minorEastAsia"/>
                <w:b/>
                <w:szCs w:val="21"/>
              </w:rPr>
            </w:pPr>
            <w:r>
              <w:rPr>
                <w:rFonts w:asciiTheme="minorEastAsia" w:hAnsiTheme="minorEastAsia" w:eastAsiaTheme="minorEastAsia"/>
                <w:b/>
                <w:szCs w:val="21"/>
              </w:rPr>
              <w:t>检查因素</w:t>
            </w:r>
          </w:p>
        </w:tc>
        <w:tc>
          <w:tcPr>
            <w:tcW w:w="2579" w:type="pct"/>
            <w:vAlign w:val="center"/>
          </w:tcPr>
          <w:p>
            <w:pPr>
              <w:tabs>
                <w:tab w:val="left" w:pos="1080"/>
              </w:tabs>
              <w:snapToGrid w:val="0"/>
              <w:jc w:val="center"/>
              <w:rPr>
                <w:rFonts w:asciiTheme="minorEastAsia" w:hAnsiTheme="minorEastAsia" w:eastAsiaTheme="minorEastAsia"/>
                <w:b/>
                <w:szCs w:val="21"/>
              </w:rPr>
            </w:pPr>
            <w:r>
              <w:rPr>
                <w:rFonts w:asciiTheme="minorEastAsia" w:hAnsiTheme="minorEastAsia" w:eastAsiaTheme="minorEastAsia"/>
                <w:b/>
                <w:szCs w:val="21"/>
              </w:rPr>
              <w:t>检查内容</w:t>
            </w:r>
          </w:p>
        </w:tc>
        <w:tc>
          <w:tcPr>
            <w:tcW w:w="1028" w:type="pct"/>
            <w:vAlign w:val="center"/>
          </w:tcPr>
          <w:p>
            <w:pPr>
              <w:tabs>
                <w:tab w:val="left" w:pos="1080"/>
              </w:tabs>
              <w:snapToGrid w:val="0"/>
              <w:jc w:val="center"/>
              <w:rPr>
                <w:rFonts w:asciiTheme="minorEastAsia" w:hAnsiTheme="minorEastAsia" w:eastAsiaTheme="minorEastAsia"/>
                <w:b/>
                <w:szCs w:val="21"/>
              </w:rPr>
            </w:pPr>
            <w:r>
              <w:rPr>
                <w:rFonts w:asciiTheme="minorEastAsia" w:hAnsiTheme="minorEastAsia" w:eastAsiaTheme="minorEastAsia"/>
                <w:b/>
                <w:szCs w:val="21"/>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Theme="minorEastAsia" w:hAnsiTheme="minorEastAsia" w:eastAsiaTheme="minorEastAsia"/>
                <w:szCs w:val="21"/>
              </w:rPr>
            </w:pPr>
            <w:r>
              <w:rPr>
                <w:rFonts w:asciiTheme="minorEastAsia" w:hAnsiTheme="minorEastAsia" w:eastAsiaTheme="minorEastAsia"/>
                <w:szCs w:val="21"/>
              </w:rPr>
              <w:t>1</w:t>
            </w:r>
          </w:p>
        </w:tc>
        <w:tc>
          <w:tcPr>
            <w:tcW w:w="938" w:type="pct"/>
            <w:vAlign w:val="center"/>
          </w:tcPr>
          <w:p>
            <w:pPr>
              <w:tabs>
                <w:tab w:val="left" w:pos="1080"/>
              </w:tabs>
              <w:snapToGrid w:val="0"/>
              <w:jc w:val="left"/>
              <w:rPr>
                <w:rFonts w:asciiTheme="minorEastAsia" w:hAnsiTheme="minorEastAsia" w:eastAsiaTheme="minorEastAsia"/>
                <w:szCs w:val="21"/>
              </w:rPr>
            </w:pPr>
            <w:r>
              <w:rPr>
                <w:rFonts w:asciiTheme="minorEastAsia" w:hAnsiTheme="minorEastAsia" w:eastAsiaTheme="minorEastAsia"/>
                <w:szCs w:val="21"/>
              </w:rPr>
              <w:t>满足《中华人民共和国政府采购法》第二十二条规定及法律法规的其他规定</w:t>
            </w:r>
          </w:p>
        </w:tc>
        <w:tc>
          <w:tcPr>
            <w:tcW w:w="2579" w:type="pct"/>
            <w:vAlign w:val="center"/>
          </w:tcPr>
          <w:p>
            <w:pPr>
              <w:tabs>
                <w:tab w:val="left" w:pos="1080"/>
              </w:tabs>
              <w:snapToGrid w:val="0"/>
              <w:jc w:val="left"/>
              <w:rPr>
                <w:rFonts w:asciiTheme="minorEastAsia" w:hAnsiTheme="minorEastAsia" w:eastAsiaTheme="minorEastAsia"/>
                <w:szCs w:val="21"/>
              </w:rPr>
            </w:pPr>
            <w:r>
              <w:rPr>
                <w:rFonts w:asciiTheme="minorEastAsia" w:hAnsiTheme="minorEastAsia" w:eastAsiaTheme="minorEastAsia"/>
                <w:szCs w:val="21"/>
              </w:rPr>
              <w:t>具体规定见第一章《采购邀请》</w:t>
            </w:r>
          </w:p>
        </w:tc>
        <w:tc>
          <w:tcPr>
            <w:tcW w:w="1028" w:type="pct"/>
            <w:vAlign w:val="center"/>
          </w:tcPr>
          <w:p>
            <w:pPr>
              <w:tabs>
                <w:tab w:val="left" w:pos="1080"/>
              </w:tabs>
              <w:snapToGrid w:val="0"/>
              <w:jc w:val="left"/>
              <w:rPr>
                <w:rFonts w:asciiTheme="minorEastAsia" w:hAnsiTheme="minorEastAsia" w:eastAsiaTheme="minorEastAsia"/>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Theme="minorEastAsia" w:hAnsiTheme="minorEastAsia" w:eastAsiaTheme="minorEastAsia"/>
                <w:szCs w:val="21"/>
              </w:rPr>
            </w:pPr>
            <w:r>
              <w:rPr>
                <w:rFonts w:asciiTheme="minorEastAsia" w:hAnsiTheme="minorEastAsia" w:eastAsiaTheme="minorEastAsia"/>
                <w:szCs w:val="21"/>
              </w:rPr>
              <w:t>1-1</w:t>
            </w:r>
          </w:p>
        </w:tc>
        <w:tc>
          <w:tcPr>
            <w:tcW w:w="938" w:type="pct"/>
            <w:vAlign w:val="center"/>
          </w:tcPr>
          <w:p>
            <w:pPr>
              <w:tabs>
                <w:tab w:val="left" w:pos="1080"/>
              </w:tabs>
              <w:snapToGrid w:val="0"/>
              <w:jc w:val="left"/>
              <w:rPr>
                <w:rFonts w:asciiTheme="minorEastAsia" w:hAnsiTheme="minorEastAsia" w:eastAsiaTheme="minorEastAsia"/>
                <w:szCs w:val="21"/>
              </w:rPr>
            </w:pPr>
            <w:r>
              <w:rPr>
                <w:rFonts w:asciiTheme="minorEastAsia" w:hAnsiTheme="minorEastAsia" w:eastAsiaTheme="minorEastAsia"/>
                <w:szCs w:val="21"/>
              </w:rPr>
              <w:t>营业执照等证明文件</w:t>
            </w:r>
          </w:p>
        </w:tc>
        <w:tc>
          <w:tcPr>
            <w:tcW w:w="2579" w:type="pct"/>
            <w:vAlign w:val="center"/>
          </w:tcPr>
          <w:p>
            <w:pPr>
              <w:tabs>
                <w:tab w:val="left" w:pos="1080"/>
              </w:tabs>
              <w:snapToGrid w:val="0"/>
              <w:jc w:val="left"/>
              <w:rPr>
                <w:rFonts w:asciiTheme="minorEastAsia" w:hAnsiTheme="minorEastAsia" w:eastAsiaTheme="minorEastAsia"/>
                <w:szCs w:val="21"/>
              </w:rPr>
            </w:pPr>
            <w:r>
              <w:rPr>
                <w:rFonts w:asciiTheme="minorEastAsia" w:hAnsiTheme="minorEastAsia" w:eastAsiaTheme="minorEastAsia"/>
                <w:szCs w:val="21"/>
              </w:rPr>
              <w:t>供应商为企业（包括合伙企业）的，应提供有效的“营业执照”；</w:t>
            </w:r>
          </w:p>
          <w:p>
            <w:pPr>
              <w:tabs>
                <w:tab w:val="left" w:pos="1080"/>
              </w:tabs>
              <w:snapToGrid w:val="0"/>
              <w:jc w:val="left"/>
              <w:rPr>
                <w:rFonts w:asciiTheme="minorEastAsia" w:hAnsiTheme="minorEastAsia" w:eastAsiaTheme="minorEastAsia"/>
                <w:szCs w:val="21"/>
              </w:rPr>
            </w:pPr>
            <w:r>
              <w:rPr>
                <w:rFonts w:asciiTheme="minorEastAsia" w:hAnsiTheme="minorEastAsia" w:eastAsiaTheme="minorEastAsia"/>
                <w:szCs w:val="21"/>
              </w:rPr>
              <w:t>供应商为事业单位的，应提供有效的“事业单位法人证书”；</w:t>
            </w:r>
          </w:p>
          <w:p>
            <w:pPr>
              <w:tabs>
                <w:tab w:val="left" w:pos="1080"/>
              </w:tabs>
              <w:snapToGrid w:val="0"/>
              <w:jc w:val="left"/>
              <w:rPr>
                <w:rFonts w:asciiTheme="minorEastAsia" w:hAnsiTheme="minorEastAsia" w:eastAsiaTheme="minorEastAsia"/>
                <w:szCs w:val="21"/>
              </w:rPr>
            </w:pPr>
            <w:r>
              <w:rPr>
                <w:rFonts w:asciiTheme="minorEastAsia" w:hAnsiTheme="minorEastAsia" w:eastAsiaTheme="minorEastAsia"/>
                <w:szCs w:val="21"/>
              </w:rPr>
              <w:t>供应商</w:t>
            </w:r>
            <w:r>
              <w:rPr>
                <w:rFonts w:hint="eastAsia" w:asciiTheme="minorEastAsia" w:hAnsiTheme="minorEastAsia" w:eastAsiaTheme="minorEastAsia"/>
                <w:szCs w:val="21"/>
              </w:rPr>
              <w:t>是非企业机构的，应提供有效的“执业许可证”、“登记证书”等证明文件</w:t>
            </w:r>
            <w:r>
              <w:rPr>
                <w:rFonts w:asciiTheme="minorEastAsia" w:hAnsiTheme="minorEastAsia" w:eastAsiaTheme="minorEastAsia"/>
                <w:szCs w:val="21"/>
              </w:rPr>
              <w:t>；</w:t>
            </w:r>
          </w:p>
          <w:p>
            <w:pPr>
              <w:tabs>
                <w:tab w:val="left" w:pos="1080"/>
              </w:tabs>
              <w:snapToGrid w:val="0"/>
              <w:jc w:val="left"/>
              <w:rPr>
                <w:rFonts w:asciiTheme="minorEastAsia" w:hAnsiTheme="minorEastAsia" w:eastAsiaTheme="minorEastAsia"/>
                <w:szCs w:val="21"/>
              </w:rPr>
            </w:pPr>
            <w:r>
              <w:rPr>
                <w:rFonts w:asciiTheme="minorEastAsia" w:hAnsiTheme="minorEastAsia" w:eastAsiaTheme="minorEastAsia"/>
                <w:szCs w:val="21"/>
              </w:rPr>
              <w:t>供应商是个体工商户的，应提供有效的“个体工商户营业执照”；</w:t>
            </w:r>
          </w:p>
          <w:p>
            <w:pPr>
              <w:tabs>
                <w:tab w:val="left" w:pos="1080"/>
              </w:tabs>
              <w:snapToGrid w:val="0"/>
              <w:jc w:val="left"/>
              <w:rPr>
                <w:rFonts w:asciiTheme="minorEastAsia" w:hAnsiTheme="minorEastAsia" w:eastAsiaTheme="minorEastAsia"/>
                <w:szCs w:val="21"/>
              </w:rPr>
            </w:pPr>
            <w:r>
              <w:rPr>
                <w:rFonts w:asciiTheme="minorEastAsia" w:hAnsiTheme="minorEastAsia" w:eastAsiaTheme="minorEastAsia"/>
                <w:szCs w:val="21"/>
              </w:rPr>
              <w:t>供应商是自然人的，应提供有效的自然人身份证明。</w:t>
            </w:r>
          </w:p>
          <w:p>
            <w:pPr>
              <w:tabs>
                <w:tab w:val="left" w:pos="1080"/>
              </w:tabs>
              <w:snapToGrid w:val="0"/>
              <w:jc w:val="left"/>
              <w:rPr>
                <w:rFonts w:asciiTheme="minorEastAsia" w:hAnsiTheme="minorEastAsia" w:eastAsiaTheme="minorEastAsia"/>
                <w:color w:val="000000"/>
                <w:szCs w:val="21"/>
              </w:rPr>
            </w:pPr>
            <w:r>
              <w:rPr>
                <w:rFonts w:asciiTheme="minorEastAsia" w:hAnsiTheme="minorEastAsia" w:eastAsiaTheme="minorEastAsia"/>
                <w:color w:val="000000"/>
                <w:szCs w:val="21"/>
              </w:rPr>
              <w:t>若本项目允许分支机构参加响应，则分支机构参加</w:t>
            </w:r>
            <w:r>
              <w:rPr>
                <w:rFonts w:asciiTheme="minorEastAsia" w:hAnsiTheme="minorEastAsia" w:eastAsiaTheme="minorEastAsia"/>
                <w:color w:val="000000"/>
                <w:kern w:val="0"/>
                <w:szCs w:val="21"/>
              </w:rPr>
              <w:t>响应</w:t>
            </w:r>
            <w:r>
              <w:rPr>
                <w:rFonts w:asciiTheme="minorEastAsia" w:hAnsiTheme="minorEastAsia" w:eastAsiaTheme="minorEastAsia"/>
                <w:color w:val="000000"/>
                <w:szCs w:val="21"/>
              </w:rPr>
              <w:t>的，此处可提供该分支机构或其所属法人或其他组织的相应证明文件。</w:t>
            </w:r>
          </w:p>
        </w:tc>
        <w:tc>
          <w:tcPr>
            <w:tcW w:w="1028" w:type="pct"/>
            <w:vAlign w:val="center"/>
          </w:tcPr>
          <w:p>
            <w:pPr>
              <w:tabs>
                <w:tab w:val="left" w:pos="1080"/>
              </w:tabs>
              <w:snapToGrid w:val="0"/>
              <w:jc w:val="left"/>
              <w:rPr>
                <w:rFonts w:asciiTheme="minorEastAsia" w:hAnsiTheme="minorEastAsia" w:eastAsiaTheme="minorEastAsia"/>
                <w:szCs w:val="21"/>
              </w:rPr>
            </w:pPr>
            <w:r>
              <w:rPr>
                <w:rFonts w:asciiTheme="minorEastAsia" w:hAnsiTheme="minorEastAsia" w:eastAsiaTheme="minorEastAsia"/>
                <w:szCs w:val="21"/>
              </w:rPr>
              <w:t>提供证明文件的</w:t>
            </w:r>
            <w:r>
              <w:rPr>
                <w:rFonts w:hint="eastAsia" w:asciiTheme="minorEastAsia" w:hAnsiTheme="minorEastAsia" w:eastAsiaTheme="minorEastAsia"/>
                <w:szCs w:val="21"/>
              </w:rPr>
              <w:t>复印件（加盖公章）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Theme="minorEastAsia" w:hAnsiTheme="minorEastAsia" w:eastAsiaTheme="minorEastAsia"/>
                <w:szCs w:val="21"/>
              </w:rPr>
            </w:pPr>
            <w:r>
              <w:rPr>
                <w:rFonts w:asciiTheme="minorEastAsia" w:hAnsiTheme="minorEastAsia" w:eastAsiaTheme="minorEastAsia"/>
                <w:szCs w:val="21"/>
              </w:rPr>
              <w:t>1-2</w:t>
            </w:r>
          </w:p>
        </w:tc>
        <w:tc>
          <w:tcPr>
            <w:tcW w:w="938" w:type="pct"/>
            <w:vAlign w:val="center"/>
          </w:tcPr>
          <w:p>
            <w:pPr>
              <w:tabs>
                <w:tab w:val="left" w:pos="1080"/>
              </w:tabs>
              <w:snapToGrid w:val="0"/>
              <w:jc w:val="left"/>
              <w:rPr>
                <w:rFonts w:asciiTheme="minorEastAsia" w:hAnsiTheme="minorEastAsia" w:eastAsiaTheme="minorEastAsia"/>
                <w:szCs w:val="21"/>
              </w:rPr>
            </w:pPr>
            <w:r>
              <w:rPr>
                <w:rFonts w:asciiTheme="minorEastAsia" w:hAnsiTheme="minorEastAsia" w:eastAsiaTheme="minorEastAsia"/>
                <w:szCs w:val="21"/>
              </w:rPr>
              <w:t>供应商资格声明书</w:t>
            </w:r>
          </w:p>
        </w:tc>
        <w:tc>
          <w:tcPr>
            <w:tcW w:w="2579" w:type="pct"/>
            <w:vAlign w:val="center"/>
          </w:tcPr>
          <w:p>
            <w:pPr>
              <w:tabs>
                <w:tab w:val="left" w:pos="1080"/>
              </w:tabs>
              <w:snapToGrid w:val="0"/>
              <w:jc w:val="left"/>
              <w:rPr>
                <w:rFonts w:asciiTheme="minorEastAsia" w:hAnsiTheme="minorEastAsia" w:eastAsiaTheme="minorEastAsia"/>
                <w:szCs w:val="21"/>
              </w:rPr>
            </w:pPr>
            <w:r>
              <w:rPr>
                <w:rFonts w:asciiTheme="minorEastAsia" w:hAnsiTheme="minorEastAsia" w:eastAsiaTheme="minorEastAsia"/>
                <w:szCs w:val="21"/>
              </w:rPr>
              <w:t>提供了符合竞争性磋商文件要求的《供应商资格声明书》。</w:t>
            </w:r>
          </w:p>
        </w:tc>
        <w:tc>
          <w:tcPr>
            <w:tcW w:w="1028" w:type="pct"/>
            <w:vAlign w:val="center"/>
          </w:tcPr>
          <w:p>
            <w:pPr>
              <w:tabs>
                <w:tab w:val="left" w:pos="1080"/>
              </w:tabs>
              <w:snapToGrid w:val="0"/>
              <w:jc w:val="left"/>
              <w:rPr>
                <w:rFonts w:asciiTheme="minorEastAsia" w:hAnsiTheme="minorEastAsia" w:eastAsiaTheme="minorEastAsia"/>
                <w:szCs w:val="21"/>
              </w:rPr>
            </w:pPr>
            <w:r>
              <w:rPr>
                <w:rFonts w:asciiTheme="minorEastAsia" w:hAnsiTheme="minorEastAsia" w:eastAsiaTheme="minorEastAsia"/>
                <w:szCs w:val="21"/>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68" w:hRule="atLeast"/>
        </w:trPr>
        <w:tc>
          <w:tcPr>
            <w:tcW w:w="455" w:type="pct"/>
            <w:vAlign w:val="center"/>
          </w:tcPr>
          <w:p>
            <w:pPr>
              <w:tabs>
                <w:tab w:val="left" w:pos="1080"/>
              </w:tabs>
              <w:snapToGrid w:val="0"/>
              <w:jc w:val="center"/>
              <w:rPr>
                <w:rFonts w:asciiTheme="minorEastAsia" w:hAnsiTheme="minorEastAsia" w:eastAsiaTheme="minorEastAsia"/>
                <w:szCs w:val="21"/>
              </w:rPr>
            </w:pPr>
            <w:r>
              <w:rPr>
                <w:rFonts w:asciiTheme="minorEastAsia" w:hAnsiTheme="minorEastAsia" w:eastAsiaTheme="minorEastAsia"/>
                <w:szCs w:val="21"/>
              </w:rPr>
              <w:t>1-3</w:t>
            </w:r>
          </w:p>
        </w:tc>
        <w:tc>
          <w:tcPr>
            <w:tcW w:w="938" w:type="pct"/>
            <w:vAlign w:val="center"/>
          </w:tcPr>
          <w:p>
            <w:pPr>
              <w:tabs>
                <w:tab w:val="left" w:pos="1080"/>
              </w:tabs>
              <w:snapToGrid w:val="0"/>
              <w:rPr>
                <w:rFonts w:asciiTheme="minorEastAsia" w:hAnsiTheme="minorEastAsia" w:eastAsiaTheme="minorEastAsia"/>
                <w:szCs w:val="21"/>
              </w:rPr>
            </w:pPr>
            <w:r>
              <w:rPr>
                <w:rFonts w:asciiTheme="minorEastAsia" w:hAnsiTheme="minorEastAsia" w:eastAsiaTheme="minorEastAsia"/>
                <w:szCs w:val="21"/>
              </w:rPr>
              <w:t>供应商信用记录</w:t>
            </w:r>
          </w:p>
        </w:tc>
        <w:tc>
          <w:tcPr>
            <w:tcW w:w="2579" w:type="pct"/>
            <w:vAlign w:val="center"/>
          </w:tcPr>
          <w:p>
            <w:pPr>
              <w:tabs>
                <w:tab w:val="left" w:pos="1080"/>
              </w:tabs>
              <w:snapToGrid w:val="0"/>
              <w:rPr>
                <w:rFonts w:asciiTheme="minorEastAsia" w:hAnsiTheme="minorEastAsia" w:eastAsiaTheme="minorEastAsia"/>
                <w:szCs w:val="21"/>
              </w:rPr>
            </w:pPr>
            <w:r>
              <w:rPr>
                <w:rFonts w:asciiTheme="minorEastAsia" w:hAnsiTheme="minorEastAsia" w:eastAsiaTheme="minorEastAsia"/>
                <w:szCs w:val="21"/>
              </w:rPr>
              <w:t>查询渠道：信用中国网站和中国政府采购网（www.creditchina.gov.cn、www.ccgp.gov.cn）；</w:t>
            </w:r>
          </w:p>
          <w:p>
            <w:pPr>
              <w:tabs>
                <w:tab w:val="left" w:pos="900"/>
                <w:tab w:val="left" w:pos="1980"/>
              </w:tabs>
              <w:snapToGrid w:val="0"/>
              <w:rPr>
                <w:rFonts w:asciiTheme="minorEastAsia" w:hAnsiTheme="minorEastAsia" w:eastAsiaTheme="minorEastAsia"/>
                <w:szCs w:val="21"/>
              </w:rPr>
            </w:pPr>
            <w:r>
              <w:rPr>
                <w:rFonts w:asciiTheme="minorEastAsia" w:hAnsiTheme="minorEastAsia" w:eastAsiaTheme="minorEastAsia"/>
                <w:szCs w:val="21"/>
              </w:rPr>
              <w:t>截止时点：</w:t>
            </w:r>
            <w:r>
              <w:rPr>
                <w:rFonts w:asciiTheme="minorEastAsia" w:hAnsiTheme="minorEastAsia" w:eastAsiaTheme="minorEastAsia"/>
                <w:color w:val="000000"/>
                <w:kern w:val="0"/>
                <w:szCs w:val="21"/>
              </w:rPr>
              <w:t>首次响应文件提交截止时间以后</w:t>
            </w:r>
            <w:r>
              <w:rPr>
                <w:rFonts w:asciiTheme="minorEastAsia" w:hAnsiTheme="minorEastAsia" w:eastAsiaTheme="minorEastAsia"/>
                <w:szCs w:val="21"/>
              </w:rPr>
              <w:t>、资格性检查阶段采购人或采购代理机构的实际查询时间为准；</w:t>
            </w:r>
          </w:p>
          <w:p>
            <w:pPr>
              <w:tabs>
                <w:tab w:val="left" w:pos="900"/>
                <w:tab w:val="left" w:pos="1980"/>
              </w:tabs>
              <w:snapToGrid w:val="0"/>
              <w:rPr>
                <w:rFonts w:asciiTheme="minorEastAsia" w:hAnsiTheme="minorEastAsia" w:eastAsiaTheme="minorEastAsia"/>
                <w:szCs w:val="21"/>
              </w:rPr>
            </w:pPr>
            <w:r>
              <w:rPr>
                <w:rFonts w:asciiTheme="minorEastAsia" w:hAnsiTheme="minorEastAsia" w:eastAsiaTheme="minorEastAsia"/>
                <w:szCs w:val="21"/>
              </w:rPr>
              <w:t>信用信息查询记录和证据留存具体方式：查询结果网页打印页作为查询记录和证据，与其他竞争性磋商文件一并保存；</w:t>
            </w:r>
          </w:p>
          <w:p>
            <w:pPr>
              <w:tabs>
                <w:tab w:val="left" w:pos="1080"/>
              </w:tabs>
              <w:snapToGrid w:val="0"/>
              <w:rPr>
                <w:rFonts w:asciiTheme="minorEastAsia" w:hAnsiTheme="minorEastAsia" w:eastAsiaTheme="minorEastAsia"/>
                <w:szCs w:val="21"/>
              </w:rPr>
            </w:pPr>
            <w:r>
              <w:rPr>
                <w:rFonts w:asciiTheme="minorEastAsia" w:hAnsiTheme="minorEastAsia" w:eastAsiaTheme="minorEastAsia"/>
                <w:szCs w:val="21"/>
              </w:rPr>
              <w:t>信用信息的使用原则：经认定的被列入失信被执行人、重大税收违法案件当事人名单、政府采购严重违法失信行为记录名单的供应商，其</w:t>
            </w:r>
            <w:r>
              <w:rPr>
                <w:rFonts w:asciiTheme="minorEastAsia" w:hAnsiTheme="minorEastAsia" w:eastAsiaTheme="minorEastAsia"/>
                <w:b/>
                <w:szCs w:val="21"/>
              </w:rPr>
              <w:t>响应无效</w:t>
            </w:r>
            <w:r>
              <w:rPr>
                <w:rFonts w:asciiTheme="minorEastAsia" w:hAnsiTheme="minorEastAsia" w:eastAsiaTheme="minorEastAsia"/>
                <w:szCs w:val="21"/>
              </w:rPr>
              <w:t>。联合体形式磋商的，联合体成员存在不良信用记录，视同联合体存在不良信用记录。</w:t>
            </w:r>
          </w:p>
        </w:tc>
        <w:tc>
          <w:tcPr>
            <w:tcW w:w="1028" w:type="pct"/>
            <w:vAlign w:val="center"/>
          </w:tcPr>
          <w:p>
            <w:pPr>
              <w:tabs>
                <w:tab w:val="left" w:pos="1080"/>
              </w:tabs>
              <w:snapToGrid w:val="0"/>
              <w:rPr>
                <w:rFonts w:asciiTheme="minorEastAsia" w:hAnsiTheme="minorEastAsia" w:eastAsiaTheme="minorEastAsia"/>
                <w:szCs w:val="21"/>
              </w:rPr>
            </w:pPr>
            <w:r>
              <w:rPr>
                <w:rFonts w:asciiTheme="minorEastAsia" w:hAnsiTheme="minorEastAsia" w:eastAsiaTheme="minorEastAsia"/>
                <w:szCs w:val="21"/>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Theme="minorEastAsia" w:hAnsiTheme="minorEastAsia" w:eastAsiaTheme="minorEastAsia"/>
                <w:szCs w:val="21"/>
              </w:rPr>
            </w:pPr>
            <w:r>
              <w:rPr>
                <w:rFonts w:asciiTheme="minorEastAsia" w:hAnsiTheme="minorEastAsia" w:eastAsiaTheme="minorEastAsia"/>
                <w:szCs w:val="21"/>
              </w:rPr>
              <w:t>2</w:t>
            </w:r>
          </w:p>
        </w:tc>
        <w:tc>
          <w:tcPr>
            <w:tcW w:w="938" w:type="pct"/>
            <w:vAlign w:val="center"/>
          </w:tcPr>
          <w:p>
            <w:pPr>
              <w:tabs>
                <w:tab w:val="left" w:pos="1080"/>
              </w:tabs>
              <w:snapToGrid w:val="0"/>
              <w:jc w:val="left"/>
              <w:rPr>
                <w:rFonts w:asciiTheme="minorEastAsia" w:hAnsiTheme="minorEastAsia" w:eastAsiaTheme="minorEastAsia"/>
                <w:szCs w:val="21"/>
              </w:rPr>
            </w:pPr>
            <w:r>
              <w:rPr>
                <w:rFonts w:asciiTheme="minorEastAsia" w:hAnsiTheme="minorEastAsia" w:eastAsiaTheme="minorEastAsia"/>
                <w:szCs w:val="21"/>
              </w:rPr>
              <w:t>落实政府采购政策需满足的资格要求</w:t>
            </w:r>
          </w:p>
        </w:tc>
        <w:tc>
          <w:tcPr>
            <w:tcW w:w="2579" w:type="pct"/>
            <w:vAlign w:val="center"/>
          </w:tcPr>
          <w:p>
            <w:pPr>
              <w:tabs>
                <w:tab w:val="left" w:pos="1080"/>
              </w:tabs>
              <w:snapToGrid w:val="0"/>
              <w:jc w:val="left"/>
              <w:rPr>
                <w:rFonts w:asciiTheme="minorEastAsia" w:hAnsiTheme="minorEastAsia" w:eastAsiaTheme="minorEastAsia"/>
                <w:szCs w:val="21"/>
              </w:rPr>
            </w:pPr>
            <w:r>
              <w:rPr>
                <w:rFonts w:asciiTheme="minorEastAsia" w:hAnsiTheme="minorEastAsia" w:eastAsiaTheme="minorEastAsia"/>
                <w:szCs w:val="21"/>
              </w:rPr>
              <w:t>具体要求见第一章《采购邀请》</w:t>
            </w:r>
          </w:p>
        </w:tc>
        <w:tc>
          <w:tcPr>
            <w:tcW w:w="1028" w:type="pct"/>
            <w:vAlign w:val="center"/>
          </w:tcPr>
          <w:p>
            <w:pPr>
              <w:tabs>
                <w:tab w:val="left" w:pos="1080"/>
              </w:tabs>
              <w:snapToGrid w:val="0"/>
              <w:jc w:val="left"/>
              <w:rPr>
                <w:rFonts w:asciiTheme="minorEastAsia" w:hAnsiTheme="minorEastAsia" w:eastAsiaTheme="minorEastAsia"/>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Theme="minorEastAsia" w:hAnsiTheme="minorEastAsia" w:eastAsiaTheme="minorEastAsia"/>
                <w:szCs w:val="21"/>
              </w:rPr>
            </w:pPr>
            <w:r>
              <w:rPr>
                <w:rFonts w:asciiTheme="minorEastAsia" w:hAnsiTheme="minorEastAsia" w:eastAsiaTheme="minorEastAsia"/>
                <w:szCs w:val="21"/>
              </w:rPr>
              <w:t>3</w:t>
            </w:r>
          </w:p>
        </w:tc>
        <w:tc>
          <w:tcPr>
            <w:tcW w:w="938" w:type="pct"/>
            <w:vAlign w:val="center"/>
          </w:tcPr>
          <w:p>
            <w:pPr>
              <w:tabs>
                <w:tab w:val="left" w:pos="1080"/>
              </w:tabs>
              <w:snapToGrid w:val="0"/>
              <w:jc w:val="left"/>
              <w:rPr>
                <w:rFonts w:asciiTheme="minorEastAsia" w:hAnsiTheme="minorEastAsia" w:eastAsiaTheme="minorEastAsia"/>
                <w:szCs w:val="21"/>
              </w:rPr>
            </w:pPr>
            <w:r>
              <w:rPr>
                <w:rFonts w:asciiTheme="minorEastAsia" w:hAnsiTheme="minorEastAsia" w:eastAsiaTheme="minorEastAsia"/>
                <w:szCs w:val="21"/>
              </w:rPr>
              <w:t>中小企业声明函</w:t>
            </w:r>
          </w:p>
        </w:tc>
        <w:tc>
          <w:tcPr>
            <w:tcW w:w="2579" w:type="pct"/>
            <w:vAlign w:val="center"/>
          </w:tcPr>
          <w:p>
            <w:pPr>
              <w:tabs>
                <w:tab w:val="left" w:pos="1080"/>
              </w:tabs>
              <w:snapToGrid w:val="0"/>
              <w:jc w:val="left"/>
              <w:rPr>
                <w:rFonts w:asciiTheme="minorEastAsia" w:hAnsiTheme="minorEastAsia" w:eastAsiaTheme="minorEastAsia"/>
                <w:szCs w:val="21"/>
              </w:rPr>
            </w:pPr>
            <w:r>
              <w:rPr>
                <w:rFonts w:asciiTheme="minorEastAsia" w:hAnsiTheme="minorEastAsia" w:eastAsiaTheme="minorEastAsia"/>
                <w:szCs w:val="21"/>
              </w:rPr>
              <w:t xml:space="preserve">当本项目（包）涉及预留份额专门面向中小企业采购，提供如下资料： </w:t>
            </w:r>
          </w:p>
          <w:p>
            <w:pPr>
              <w:tabs>
                <w:tab w:val="left" w:pos="1080"/>
              </w:tabs>
              <w:snapToGrid w:val="0"/>
              <w:jc w:val="left"/>
              <w:rPr>
                <w:rFonts w:asciiTheme="minorEastAsia" w:hAnsiTheme="minorEastAsia" w:eastAsiaTheme="minorEastAsia"/>
                <w:szCs w:val="21"/>
              </w:rPr>
            </w:pPr>
            <w:r>
              <w:rPr>
                <w:rFonts w:asciiTheme="minorEastAsia" w:hAnsiTheme="minorEastAsia" w:eastAsiaTheme="minorEastAsia"/>
                <w:szCs w:val="21"/>
              </w:rPr>
              <w:t>供应商单独响应的，应提供中小企业声明函；如为监狱企业或残疾人福利性单位，不必提供中小企业声明函，但须按注1或注2要求提供证明材料。</w:t>
            </w:r>
          </w:p>
          <w:p>
            <w:pPr>
              <w:tabs>
                <w:tab w:val="left" w:pos="1080"/>
              </w:tabs>
              <w:snapToGrid w:val="0"/>
              <w:jc w:val="left"/>
              <w:rPr>
                <w:rFonts w:asciiTheme="minorEastAsia" w:hAnsiTheme="minorEastAsia" w:eastAsiaTheme="minorEastAsia"/>
                <w:szCs w:val="21"/>
              </w:rPr>
            </w:pPr>
            <w:r>
              <w:rPr>
                <w:rFonts w:asciiTheme="minorEastAsia" w:hAnsiTheme="minorEastAsia" w:eastAsiaTheme="minorEastAsia"/>
                <w:szCs w:val="21"/>
              </w:rPr>
              <w:t>注1：监狱企业须提供由省级以上监狱管理局（北京市含教育矫治局）、戒毒管理局（含新疆生产建设兵团）出具的属于监狱企业的证明文件。</w:t>
            </w:r>
          </w:p>
          <w:p>
            <w:pPr>
              <w:tabs>
                <w:tab w:val="left" w:pos="1080"/>
              </w:tabs>
              <w:snapToGrid w:val="0"/>
              <w:jc w:val="left"/>
              <w:rPr>
                <w:rFonts w:asciiTheme="minorEastAsia" w:hAnsiTheme="minorEastAsia" w:eastAsiaTheme="minorEastAsia"/>
                <w:szCs w:val="21"/>
              </w:rPr>
            </w:pPr>
            <w:r>
              <w:rPr>
                <w:rFonts w:asciiTheme="minorEastAsia" w:hAnsiTheme="minorEastAsia" w:eastAsiaTheme="minorEastAsia"/>
                <w:szCs w:val="21"/>
              </w:rPr>
              <w:t>注2：残疾人福利性单位须按磋商文件要求提供《残疾人福利性单位声明函》。</w:t>
            </w:r>
          </w:p>
        </w:tc>
        <w:tc>
          <w:tcPr>
            <w:tcW w:w="1028" w:type="pct"/>
            <w:vAlign w:val="center"/>
          </w:tcPr>
          <w:p>
            <w:pPr>
              <w:tabs>
                <w:tab w:val="left" w:pos="1080"/>
              </w:tabs>
              <w:snapToGrid w:val="0"/>
              <w:jc w:val="left"/>
              <w:rPr>
                <w:rFonts w:asciiTheme="minorEastAsia" w:hAnsiTheme="minorEastAsia" w:eastAsiaTheme="minorEastAsia"/>
                <w:szCs w:val="21"/>
              </w:rPr>
            </w:pPr>
            <w:r>
              <w:rPr>
                <w:rFonts w:asciiTheme="minorEastAsia" w:hAnsiTheme="minorEastAsia" w:eastAsiaTheme="minorEastAsia"/>
                <w:szCs w:val="21"/>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Theme="minorEastAsia" w:hAnsiTheme="minorEastAsia" w:eastAsiaTheme="minorEastAsia"/>
                <w:szCs w:val="21"/>
              </w:rPr>
            </w:pPr>
            <w:r>
              <w:rPr>
                <w:rFonts w:asciiTheme="minorEastAsia" w:hAnsiTheme="minorEastAsia" w:eastAsiaTheme="minorEastAsia"/>
                <w:szCs w:val="21"/>
              </w:rPr>
              <w:t>4</w:t>
            </w:r>
          </w:p>
        </w:tc>
        <w:tc>
          <w:tcPr>
            <w:tcW w:w="938" w:type="pct"/>
            <w:vAlign w:val="center"/>
          </w:tcPr>
          <w:p>
            <w:pPr>
              <w:tabs>
                <w:tab w:val="left" w:pos="1080"/>
              </w:tabs>
              <w:snapToGrid w:val="0"/>
              <w:rPr>
                <w:rFonts w:asciiTheme="minorEastAsia" w:hAnsiTheme="minorEastAsia" w:eastAsiaTheme="minorEastAsia"/>
                <w:szCs w:val="21"/>
              </w:rPr>
            </w:pPr>
            <w:r>
              <w:rPr>
                <w:rFonts w:asciiTheme="minorEastAsia" w:hAnsiTheme="minorEastAsia" w:eastAsiaTheme="minorEastAsia"/>
                <w:szCs w:val="21"/>
              </w:rPr>
              <w:t>其他特定资格要求</w:t>
            </w:r>
          </w:p>
        </w:tc>
        <w:tc>
          <w:tcPr>
            <w:tcW w:w="2579" w:type="pct"/>
            <w:vAlign w:val="center"/>
          </w:tcPr>
          <w:p>
            <w:pPr>
              <w:tabs>
                <w:tab w:val="left" w:pos="1080"/>
              </w:tabs>
              <w:snapToGrid w:val="0"/>
              <w:rPr>
                <w:rFonts w:asciiTheme="minorEastAsia" w:hAnsiTheme="minorEastAsia" w:eastAsiaTheme="minorEastAsia"/>
                <w:color w:val="000000"/>
                <w:szCs w:val="21"/>
              </w:rPr>
            </w:pPr>
            <w:r>
              <w:rPr>
                <w:rFonts w:asciiTheme="minorEastAsia" w:hAnsiTheme="minorEastAsia" w:eastAsiaTheme="minorEastAsia"/>
                <w:color w:val="000000"/>
                <w:szCs w:val="21"/>
              </w:rPr>
              <w:t>1</w:t>
            </w:r>
            <w:r>
              <w:rPr>
                <w:rFonts w:hint="eastAsia" w:asciiTheme="minorEastAsia" w:hAnsiTheme="minorEastAsia" w:eastAsiaTheme="minorEastAsia"/>
                <w:color w:val="000000"/>
                <w:szCs w:val="21"/>
              </w:rPr>
              <w:t>)</w:t>
            </w:r>
            <w:r>
              <w:rPr>
                <w:rFonts w:hint="eastAsia"/>
              </w:rPr>
              <w:t xml:space="preserve"> </w:t>
            </w:r>
            <w:r>
              <w:rPr>
                <w:rFonts w:hint="eastAsia" w:asciiTheme="minorEastAsia" w:hAnsiTheme="minorEastAsia" w:eastAsiaTheme="minorEastAsia"/>
                <w:color w:val="000000"/>
                <w:szCs w:val="21"/>
              </w:rPr>
              <w:t>建设行政主管部门颁发的有效期内的特种工程（结构补强）专业承包资质；北京市住建委注册登记或者审批手续(适用外地企业)；</w:t>
            </w:r>
          </w:p>
          <w:p>
            <w:pPr>
              <w:tabs>
                <w:tab w:val="left" w:pos="1080"/>
              </w:tabs>
              <w:snapToGrid w:val="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2) 建设行政主管部门颁发的有效期内的企业安全生产许可证；</w:t>
            </w:r>
          </w:p>
          <w:p>
            <w:pPr>
              <w:tabs>
                <w:tab w:val="left" w:pos="1080"/>
              </w:tabs>
              <w:snapToGrid w:val="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3) 项目经理资格要求：具备建筑工程专业二级及以上注册建造师执业资格， 具备有效的安全生产考核合格证书(B本)，且在确认成交时不得担任其他在施建设项目的项目经理；4)单位负责人为同一人或者存在直接控股、管理关系的不同投标人，不得参加同一合同项下的政府采购活动；</w:t>
            </w:r>
          </w:p>
          <w:p>
            <w:pPr>
              <w:tabs>
                <w:tab w:val="left" w:pos="1080"/>
              </w:tabs>
              <w:snapToGrid w:val="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5)为本项目采购需求提供整体设计、规范编制或者项目管理、监理、检测等 服务的投标人，不得再参加该项目的其它采购活动；</w:t>
            </w:r>
          </w:p>
          <w:p>
            <w:pPr>
              <w:tabs>
                <w:tab w:val="left" w:pos="1080"/>
              </w:tabs>
              <w:snapToGrid w:val="0"/>
              <w:rPr>
                <w:rFonts w:asciiTheme="minorEastAsia" w:hAnsiTheme="minorEastAsia" w:eastAsiaTheme="minorEastAsia"/>
                <w:szCs w:val="21"/>
              </w:rPr>
            </w:pPr>
            <w:r>
              <w:rPr>
                <w:rFonts w:hint="eastAsia" w:asciiTheme="minorEastAsia" w:hAnsiTheme="minorEastAsia" w:eastAsiaTheme="minorEastAsia"/>
                <w:color w:val="000000"/>
                <w:szCs w:val="21"/>
              </w:rPr>
              <w:t>6)没有处于被责令停业，财产被接管、冻结，没有处于破产状态。</w:t>
            </w:r>
          </w:p>
        </w:tc>
        <w:tc>
          <w:tcPr>
            <w:tcW w:w="1028" w:type="pct"/>
            <w:vAlign w:val="center"/>
          </w:tcPr>
          <w:p>
            <w:pPr>
              <w:tabs>
                <w:tab w:val="left" w:pos="1080"/>
              </w:tabs>
              <w:snapToGrid w:val="0"/>
              <w:rPr>
                <w:rFonts w:asciiTheme="minorEastAsia" w:hAnsiTheme="minorEastAsia" w:eastAsiaTheme="minorEastAsia"/>
                <w:szCs w:val="21"/>
              </w:rPr>
            </w:pPr>
            <w:r>
              <w:rPr>
                <w:rFonts w:hint="eastAsia" w:asciiTheme="minorEastAsia" w:hAnsiTheme="minorEastAsia" w:eastAsiaTheme="minorEastAsia"/>
                <w:color w:val="000000"/>
                <w:szCs w:val="21"/>
              </w:rPr>
              <w:t>1)至3) 项</w:t>
            </w:r>
            <w:r>
              <w:rPr>
                <w:rFonts w:asciiTheme="minorEastAsia" w:hAnsiTheme="minorEastAsia" w:eastAsiaTheme="minorEastAsia"/>
                <w:szCs w:val="21"/>
              </w:rPr>
              <w:t>提供证明文件的</w:t>
            </w:r>
            <w:r>
              <w:rPr>
                <w:rFonts w:hint="eastAsia" w:asciiTheme="minorEastAsia" w:hAnsiTheme="minorEastAsia" w:eastAsiaTheme="minorEastAsia"/>
                <w:szCs w:val="21"/>
              </w:rPr>
              <w:t>复印件（加盖公章），</w:t>
            </w:r>
            <w:r>
              <w:rPr>
                <w:rFonts w:hint="eastAsia" w:asciiTheme="minorEastAsia" w:hAnsiTheme="minorEastAsia" w:eastAsiaTheme="minorEastAsia"/>
                <w:color w:val="000000"/>
                <w:szCs w:val="21"/>
              </w:rPr>
              <w:t>4)至6)项在《供应商资格声明书》进行响应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Theme="minorEastAsia" w:hAnsiTheme="minorEastAsia" w:eastAsiaTheme="minorEastAsia"/>
                <w:szCs w:val="21"/>
              </w:rPr>
            </w:pPr>
            <w:r>
              <w:rPr>
                <w:rFonts w:asciiTheme="minorEastAsia" w:hAnsiTheme="minorEastAsia" w:eastAsiaTheme="minorEastAsia"/>
                <w:szCs w:val="21"/>
              </w:rPr>
              <w:t>5</w:t>
            </w:r>
          </w:p>
        </w:tc>
        <w:tc>
          <w:tcPr>
            <w:tcW w:w="938" w:type="pct"/>
            <w:vAlign w:val="center"/>
          </w:tcPr>
          <w:p>
            <w:pPr>
              <w:tabs>
                <w:tab w:val="left" w:pos="1080"/>
              </w:tabs>
              <w:snapToGrid w:val="0"/>
              <w:rPr>
                <w:rFonts w:asciiTheme="minorEastAsia" w:hAnsiTheme="minorEastAsia" w:eastAsiaTheme="minorEastAsia"/>
                <w:szCs w:val="21"/>
              </w:rPr>
            </w:pPr>
            <w:r>
              <w:rPr>
                <w:rFonts w:asciiTheme="minorEastAsia" w:hAnsiTheme="minorEastAsia" w:eastAsiaTheme="minorEastAsia"/>
                <w:color w:val="000000"/>
                <w:kern w:val="0"/>
                <w:szCs w:val="21"/>
              </w:rPr>
              <w:t>磋商保证金</w:t>
            </w:r>
          </w:p>
        </w:tc>
        <w:tc>
          <w:tcPr>
            <w:tcW w:w="2579" w:type="pct"/>
            <w:vAlign w:val="center"/>
          </w:tcPr>
          <w:p>
            <w:pPr>
              <w:tabs>
                <w:tab w:val="left" w:pos="1080"/>
              </w:tabs>
              <w:snapToGrid w:val="0"/>
              <w:rPr>
                <w:rFonts w:asciiTheme="minorEastAsia" w:hAnsiTheme="minorEastAsia" w:eastAsiaTheme="minorEastAsia"/>
                <w:color w:val="000000"/>
                <w:szCs w:val="21"/>
              </w:rPr>
            </w:pPr>
            <w:r>
              <w:rPr>
                <w:rFonts w:asciiTheme="minorEastAsia" w:hAnsiTheme="minorEastAsia" w:eastAsiaTheme="minorEastAsia"/>
                <w:color w:val="000000"/>
                <w:kern w:val="0"/>
                <w:szCs w:val="21"/>
              </w:rPr>
              <w:t>按照竞争性磋商文件的要求提交磋商保证金</w:t>
            </w:r>
            <w:r>
              <w:rPr>
                <w:rFonts w:hint="eastAsia" w:asciiTheme="minorEastAsia" w:hAnsiTheme="minorEastAsia" w:eastAsiaTheme="minorEastAsia"/>
                <w:color w:val="000000"/>
                <w:kern w:val="0"/>
                <w:szCs w:val="21"/>
              </w:rPr>
              <w:t>。</w:t>
            </w:r>
          </w:p>
        </w:tc>
        <w:tc>
          <w:tcPr>
            <w:tcW w:w="1028" w:type="pct"/>
            <w:vAlign w:val="center"/>
          </w:tcPr>
          <w:p>
            <w:pPr>
              <w:tabs>
                <w:tab w:val="left" w:pos="1080"/>
              </w:tabs>
              <w:snapToGrid w:val="0"/>
              <w:rPr>
                <w:rFonts w:asciiTheme="minorEastAsia" w:hAnsiTheme="minorEastAsia" w:eastAsiaTheme="minorEastAsia"/>
                <w:szCs w:val="21"/>
              </w:rPr>
            </w:pPr>
            <w:r>
              <w:rPr>
                <w:rFonts w:asciiTheme="minorEastAsia" w:hAnsiTheme="minorEastAsia" w:eastAsiaTheme="minorEastAsia"/>
                <w:szCs w:val="21"/>
              </w:rPr>
              <w:t>提供证明文件的</w:t>
            </w:r>
            <w:r>
              <w:rPr>
                <w:rFonts w:hint="eastAsia" w:asciiTheme="minorEastAsia" w:hAnsiTheme="minorEastAsia" w:eastAsiaTheme="minorEastAsia"/>
                <w:szCs w:val="21"/>
              </w:rPr>
              <w:t>复印件（加盖公章）</w:t>
            </w:r>
          </w:p>
        </w:tc>
      </w:tr>
    </w:tbl>
    <w:p>
      <w:pPr>
        <w:numPr>
          <w:ilvl w:val="1"/>
          <w:numId w:val="13"/>
        </w:numPr>
        <w:tabs>
          <w:tab w:val="left" w:pos="1080"/>
        </w:tabs>
        <w:snapToGrid w:val="0"/>
        <w:spacing w:line="360" w:lineRule="auto"/>
        <w:ind w:left="1077" w:hanging="720"/>
        <w:rPr>
          <w:rFonts w:asciiTheme="minorEastAsia" w:hAnsiTheme="minorEastAsia" w:eastAsiaTheme="minorEastAsia"/>
          <w:sz w:val="24"/>
        </w:rPr>
        <w:sectPr>
          <w:footerReference r:id="rId10" w:type="default"/>
          <w:pgSz w:w="11906" w:h="16838"/>
          <w:pgMar w:top="1134" w:right="1134" w:bottom="1134" w:left="1134" w:header="851" w:footer="992" w:gutter="0"/>
          <w:cols w:space="425" w:num="1"/>
          <w:docGrid w:type="lines" w:linePitch="312" w:charSpace="0"/>
        </w:sectPr>
      </w:pPr>
    </w:p>
    <w:p>
      <w:pPr>
        <w:numPr>
          <w:ilvl w:val="1"/>
          <w:numId w:val="13"/>
        </w:numPr>
        <w:tabs>
          <w:tab w:val="left" w:pos="1080"/>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《符合性审查要求》见下表：</w:t>
      </w:r>
    </w:p>
    <w:p>
      <w:pPr>
        <w:widowControl/>
        <w:spacing w:line="360" w:lineRule="auto"/>
        <w:jc w:val="center"/>
        <w:rPr>
          <w:rFonts w:asciiTheme="minorEastAsia" w:hAnsiTheme="minorEastAsia" w:eastAsiaTheme="minorEastAsia"/>
          <w:b/>
          <w:color w:val="000000"/>
          <w:kern w:val="0"/>
          <w:sz w:val="24"/>
        </w:rPr>
      </w:pPr>
      <w:r>
        <w:rPr>
          <w:rFonts w:asciiTheme="minorEastAsia" w:hAnsiTheme="minorEastAsia" w:eastAsiaTheme="minorEastAsia"/>
          <w:b/>
          <w:color w:val="000000"/>
          <w:kern w:val="0"/>
          <w:sz w:val="24"/>
        </w:rPr>
        <w:t>符合性审查要求</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2"/>
        <w:gridCol w:w="2960"/>
        <w:gridCol w:w="4038"/>
        <w:gridCol w:w="17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vAlign w:val="center"/>
          </w:tcPr>
          <w:p>
            <w:pPr>
              <w:widowControl/>
              <w:jc w:val="center"/>
              <w:rPr>
                <w:rFonts w:asciiTheme="minorEastAsia" w:hAnsiTheme="minorEastAsia" w:eastAsiaTheme="minorEastAsia"/>
                <w:b/>
                <w:color w:val="000000"/>
                <w:kern w:val="0"/>
                <w:sz w:val="18"/>
                <w:szCs w:val="18"/>
              </w:rPr>
            </w:pPr>
            <w:r>
              <w:rPr>
                <w:rFonts w:asciiTheme="minorEastAsia" w:hAnsiTheme="minorEastAsia" w:eastAsiaTheme="minorEastAsia"/>
                <w:b/>
                <w:color w:val="000000"/>
                <w:kern w:val="0"/>
                <w:sz w:val="18"/>
                <w:szCs w:val="18"/>
              </w:rPr>
              <w:t>序号</w:t>
            </w:r>
          </w:p>
        </w:tc>
        <w:tc>
          <w:tcPr>
            <w:tcW w:w="1502" w:type="pct"/>
            <w:shd w:val="clear" w:color="000000" w:fill="FFFFFF"/>
            <w:vAlign w:val="center"/>
          </w:tcPr>
          <w:p>
            <w:pPr>
              <w:widowControl/>
              <w:jc w:val="center"/>
              <w:rPr>
                <w:rFonts w:asciiTheme="minorEastAsia" w:hAnsiTheme="minorEastAsia" w:eastAsiaTheme="minorEastAsia"/>
                <w:b/>
                <w:color w:val="000000"/>
                <w:kern w:val="0"/>
                <w:sz w:val="18"/>
                <w:szCs w:val="18"/>
              </w:rPr>
            </w:pPr>
            <w:r>
              <w:rPr>
                <w:rFonts w:asciiTheme="minorEastAsia" w:hAnsiTheme="minorEastAsia" w:eastAsiaTheme="minorEastAsia"/>
                <w:b/>
                <w:sz w:val="18"/>
                <w:szCs w:val="18"/>
              </w:rPr>
              <w:t>检查</w:t>
            </w:r>
            <w:r>
              <w:rPr>
                <w:rFonts w:asciiTheme="minorEastAsia" w:hAnsiTheme="minorEastAsia" w:eastAsiaTheme="minorEastAsia"/>
                <w:b/>
                <w:color w:val="000000"/>
                <w:kern w:val="0"/>
                <w:sz w:val="18"/>
                <w:szCs w:val="18"/>
              </w:rPr>
              <w:t>因素</w:t>
            </w:r>
          </w:p>
        </w:tc>
        <w:tc>
          <w:tcPr>
            <w:tcW w:w="2049" w:type="pct"/>
            <w:shd w:val="clear" w:color="000000" w:fill="FFFFFF"/>
            <w:vAlign w:val="center"/>
          </w:tcPr>
          <w:p>
            <w:pPr>
              <w:widowControl/>
              <w:jc w:val="center"/>
              <w:rPr>
                <w:rFonts w:asciiTheme="minorEastAsia" w:hAnsiTheme="minorEastAsia" w:eastAsiaTheme="minorEastAsia"/>
                <w:b/>
                <w:color w:val="000000"/>
                <w:kern w:val="0"/>
                <w:sz w:val="18"/>
                <w:szCs w:val="18"/>
              </w:rPr>
            </w:pPr>
            <w:r>
              <w:rPr>
                <w:rFonts w:hint="eastAsia" w:asciiTheme="minorEastAsia" w:hAnsiTheme="minorEastAsia" w:eastAsiaTheme="minorEastAsia"/>
                <w:b/>
                <w:sz w:val="18"/>
                <w:szCs w:val="18"/>
              </w:rPr>
              <w:t>是否合格</w:t>
            </w:r>
          </w:p>
        </w:tc>
        <w:tc>
          <w:tcPr>
            <w:tcW w:w="905" w:type="pct"/>
            <w:shd w:val="clear" w:color="000000" w:fill="FFFFFF"/>
            <w:vAlign w:val="center"/>
          </w:tcPr>
          <w:p>
            <w:pPr>
              <w:widowControl/>
              <w:jc w:val="center"/>
              <w:rPr>
                <w:rFonts w:asciiTheme="minorEastAsia" w:hAnsiTheme="minorEastAsia" w:eastAsiaTheme="minorEastAsia"/>
                <w:b/>
                <w:color w:val="000000"/>
                <w:kern w:val="0"/>
                <w:sz w:val="18"/>
                <w:szCs w:val="18"/>
              </w:rPr>
            </w:pPr>
            <w:r>
              <w:rPr>
                <w:rFonts w:asciiTheme="minorEastAsia" w:hAnsiTheme="minorEastAsia" w:eastAsiaTheme="minorEastAsia"/>
                <w:b/>
                <w:color w:val="000000"/>
                <w:kern w:val="0"/>
                <w:sz w:val="18"/>
                <w:szCs w:val="18"/>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vAlign w:val="center"/>
          </w:tcPr>
          <w:p>
            <w:pPr>
              <w:widowControl/>
              <w:jc w:val="center"/>
              <w:rPr>
                <w:rFonts w:asciiTheme="minorEastAsia" w:hAnsiTheme="minorEastAsia" w:eastAsiaTheme="minorEastAsia"/>
                <w:bCs/>
                <w:color w:val="000000"/>
                <w:kern w:val="0"/>
                <w:sz w:val="18"/>
                <w:szCs w:val="18"/>
              </w:rPr>
            </w:pPr>
            <w:r>
              <w:rPr>
                <w:rFonts w:hint="eastAsia" w:asciiTheme="minorEastAsia" w:hAnsiTheme="minorEastAsia" w:eastAsiaTheme="minorEastAsia"/>
                <w:bCs/>
                <w:color w:val="000000"/>
                <w:kern w:val="0"/>
                <w:sz w:val="18"/>
                <w:szCs w:val="18"/>
              </w:rPr>
              <w:t>1</w:t>
            </w:r>
          </w:p>
        </w:tc>
        <w:tc>
          <w:tcPr>
            <w:tcW w:w="1502" w:type="pct"/>
            <w:shd w:val="clear" w:color="000000" w:fill="FFFFFF"/>
            <w:vAlign w:val="center"/>
          </w:tcPr>
          <w:p>
            <w:pPr>
              <w:widowControl/>
              <w:jc w:val="center"/>
              <w:rPr>
                <w:rFonts w:asciiTheme="minorEastAsia" w:hAnsiTheme="minorEastAsia" w:eastAsiaTheme="minorEastAsia"/>
                <w:bCs/>
                <w:sz w:val="18"/>
                <w:szCs w:val="18"/>
              </w:rPr>
            </w:pPr>
            <w:r>
              <w:rPr>
                <w:rFonts w:hint="eastAsia" w:asciiTheme="minorEastAsia" w:hAnsiTheme="minorEastAsia" w:eastAsiaTheme="minorEastAsia"/>
                <w:bCs/>
                <w:sz w:val="18"/>
                <w:szCs w:val="18"/>
              </w:rPr>
              <w:t>报价不得超过采购最高限价，已标价工程量清单符合相关要求</w:t>
            </w:r>
          </w:p>
        </w:tc>
        <w:tc>
          <w:tcPr>
            <w:tcW w:w="2049" w:type="pct"/>
            <w:shd w:val="clear" w:color="000000" w:fill="FFFFFF"/>
            <w:vAlign w:val="center"/>
          </w:tcPr>
          <w:p>
            <w:pPr>
              <w:widowControl/>
              <w:jc w:val="center"/>
              <w:rPr>
                <w:rFonts w:asciiTheme="minorEastAsia" w:hAnsiTheme="minorEastAsia" w:eastAsiaTheme="minorEastAsia"/>
                <w:b/>
                <w:sz w:val="18"/>
                <w:szCs w:val="18"/>
              </w:rPr>
            </w:pPr>
          </w:p>
        </w:tc>
        <w:tc>
          <w:tcPr>
            <w:tcW w:w="905" w:type="pct"/>
            <w:shd w:val="clear" w:color="000000" w:fill="FFFFFF"/>
            <w:vAlign w:val="center"/>
          </w:tcPr>
          <w:p>
            <w:pPr>
              <w:widowControl/>
              <w:jc w:val="center"/>
              <w:rPr>
                <w:rFonts w:asciiTheme="minorEastAsia" w:hAnsiTheme="minorEastAsia" w:eastAsiaTheme="minorEastAsia"/>
                <w:bCs/>
                <w:color w:val="000000"/>
                <w:kern w:val="0"/>
                <w:sz w:val="18"/>
                <w:szCs w:val="18"/>
              </w:rPr>
            </w:pPr>
            <w:r>
              <w:rPr>
                <w:rFonts w:hint="eastAsia" w:asciiTheme="minorEastAsia" w:hAnsiTheme="minorEastAsia" w:eastAsiaTheme="minorEastAsia"/>
                <w:bCs/>
                <w:color w:val="000000"/>
                <w:kern w:val="0"/>
                <w:sz w:val="18"/>
                <w:szCs w:val="18"/>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vAlign w:val="center"/>
          </w:tcPr>
          <w:p>
            <w:pPr>
              <w:widowControl/>
              <w:jc w:val="center"/>
              <w:rPr>
                <w:rFonts w:asciiTheme="minorEastAsia" w:hAnsiTheme="minorEastAsia" w:eastAsiaTheme="minorEastAsia"/>
                <w:bCs/>
                <w:color w:val="000000"/>
                <w:kern w:val="0"/>
                <w:sz w:val="18"/>
                <w:szCs w:val="18"/>
              </w:rPr>
            </w:pPr>
            <w:r>
              <w:rPr>
                <w:rFonts w:hint="eastAsia" w:asciiTheme="minorEastAsia" w:hAnsiTheme="minorEastAsia" w:eastAsiaTheme="minorEastAsia"/>
                <w:bCs/>
                <w:color w:val="000000"/>
                <w:kern w:val="0"/>
                <w:sz w:val="18"/>
                <w:szCs w:val="18"/>
              </w:rPr>
              <w:t>2</w:t>
            </w:r>
          </w:p>
        </w:tc>
        <w:tc>
          <w:tcPr>
            <w:tcW w:w="1502" w:type="pct"/>
            <w:shd w:val="clear" w:color="000000" w:fill="FFFFFF"/>
            <w:vAlign w:val="center"/>
          </w:tcPr>
          <w:p>
            <w:pPr>
              <w:widowControl/>
              <w:jc w:val="center"/>
              <w:rPr>
                <w:rFonts w:asciiTheme="minorEastAsia" w:hAnsiTheme="minorEastAsia" w:eastAsiaTheme="minorEastAsia"/>
                <w:bCs/>
                <w:sz w:val="18"/>
                <w:szCs w:val="18"/>
              </w:rPr>
            </w:pPr>
            <w:r>
              <w:rPr>
                <w:rFonts w:hint="eastAsia" w:asciiTheme="minorEastAsia" w:hAnsiTheme="minorEastAsia" w:eastAsiaTheme="minorEastAsia"/>
                <w:bCs/>
                <w:sz w:val="18"/>
                <w:szCs w:val="18"/>
              </w:rPr>
              <w:t>合同履行期限满足磋商文件要求</w:t>
            </w:r>
          </w:p>
        </w:tc>
        <w:tc>
          <w:tcPr>
            <w:tcW w:w="2049" w:type="pct"/>
            <w:shd w:val="clear" w:color="000000" w:fill="FFFFFF"/>
            <w:vAlign w:val="center"/>
          </w:tcPr>
          <w:p>
            <w:pPr>
              <w:widowControl/>
              <w:jc w:val="center"/>
              <w:rPr>
                <w:rFonts w:asciiTheme="minorEastAsia" w:hAnsiTheme="minorEastAsia" w:eastAsiaTheme="minorEastAsia"/>
                <w:b/>
                <w:sz w:val="18"/>
                <w:szCs w:val="18"/>
              </w:rPr>
            </w:pPr>
          </w:p>
        </w:tc>
        <w:tc>
          <w:tcPr>
            <w:tcW w:w="905" w:type="pct"/>
            <w:shd w:val="clear" w:color="000000" w:fill="FFFFFF"/>
            <w:vAlign w:val="center"/>
          </w:tcPr>
          <w:p>
            <w:pPr>
              <w:widowControl/>
              <w:jc w:val="center"/>
              <w:rPr>
                <w:rFonts w:asciiTheme="minorEastAsia" w:hAnsiTheme="minorEastAsia" w:eastAsiaTheme="minorEastAsia"/>
                <w:bCs/>
                <w:color w:val="000000"/>
                <w:kern w:val="0"/>
                <w:sz w:val="18"/>
                <w:szCs w:val="18"/>
              </w:rPr>
            </w:pPr>
            <w:r>
              <w:rPr>
                <w:rFonts w:hint="eastAsia" w:asciiTheme="minorEastAsia" w:hAnsiTheme="minorEastAsia" w:eastAsiaTheme="minorEastAsia"/>
                <w:bCs/>
                <w:color w:val="000000"/>
                <w:kern w:val="0"/>
                <w:sz w:val="18"/>
                <w:szCs w:val="18"/>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vAlign w:val="center"/>
          </w:tcPr>
          <w:p>
            <w:pPr>
              <w:widowControl/>
              <w:jc w:val="center"/>
              <w:rPr>
                <w:rFonts w:asciiTheme="minorEastAsia" w:hAnsiTheme="minorEastAsia" w:eastAsiaTheme="minorEastAsia"/>
                <w:bCs/>
                <w:color w:val="000000"/>
                <w:kern w:val="0"/>
                <w:sz w:val="18"/>
                <w:szCs w:val="18"/>
              </w:rPr>
            </w:pPr>
            <w:r>
              <w:rPr>
                <w:rFonts w:hint="eastAsia" w:asciiTheme="minorEastAsia" w:hAnsiTheme="minorEastAsia" w:eastAsiaTheme="minorEastAsia"/>
                <w:bCs/>
                <w:color w:val="000000"/>
                <w:kern w:val="0"/>
                <w:sz w:val="18"/>
                <w:szCs w:val="18"/>
              </w:rPr>
              <w:t>3</w:t>
            </w:r>
          </w:p>
        </w:tc>
        <w:tc>
          <w:tcPr>
            <w:tcW w:w="1502" w:type="pct"/>
            <w:shd w:val="clear" w:color="000000" w:fill="FFFFFF"/>
            <w:vAlign w:val="center"/>
          </w:tcPr>
          <w:p>
            <w:pPr>
              <w:widowControl/>
              <w:jc w:val="center"/>
              <w:rPr>
                <w:rFonts w:asciiTheme="minorEastAsia" w:hAnsiTheme="minorEastAsia" w:eastAsiaTheme="minorEastAsia"/>
                <w:bCs/>
                <w:sz w:val="18"/>
                <w:szCs w:val="18"/>
              </w:rPr>
            </w:pPr>
            <w:r>
              <w:rPr>
                <w:rFonts w:hint="eastAsia" w:asciiTheme="minorEastAsia" w:hAnsiTheme="minorEastAsia" w:eastAsiaTheme="minorEastAsia"/>
                <w:bCs/>
                <w:sz w:val="18"/>
                <w:szCs w:val="18"/>
              </w:rPr>
              <w:t>磋商范围、工期、质量标准满足磋商文件要求</w:t>
            </w:r>
          </w:p>
        </w:tc>
        <w:tc>
          <w:tcPr>
            <w:tcW w:w="2049" w:type="pct"/>
            <w:shd w:val="clear" w:color="000000" w:fill="FFFFFF"/>
            <w:vAlign w:val="center"/>
          </w:tcPr>
          <w:p>
            <w:pPr>
              <w:widowControl/>
              <w:jc w:val="center"/>
              <w:rPr>
                <w:rFonts w:asciiTheme="minorEastAsia" w:hAnsiTheme="minorEastAsia" w:eastAsiaTheme="minorEastAsia"/>
                <w:b/>
                <w:sz w:val="18"/>
                <w:szCs w:val="18"/>
              </w:rPr>
            </w:pPr>
          </w:p>
        </w:tc>
        <w:tc>
          <w:tcPr>
            <w:tcW w:w="905" w:type="pct"/>
            <w:shd w:val="clear" w:color="000000" w:fill="FFFFFF"/>
            <w:vAlign w:val="center"/>
          </w:tcPr>
          <w:p>
            <w:pPr>
              <w:widowControl/>
              <w:jc w:val="center"/>
              <w:rPr>
                <w:rFonts w:asciiTheme="minorEastAsia" w:hAnsiTheme="minorEastAsia" w:eastAsiaTheme="minorEastAsia"/>
                <w:bCs/>
                <w:color w:val="000000"/>
                <w:kern w:val="0"/>
                <w:sz w:val="18"/>
                <w:szCs w:val="18"/>
              </w:rPr>
            </w:pPr>
            <w:r>
              <w:rPr>
                <w:rFonts w:hint="eastAsia" w:asciiTheme="minorEastAsia" w:hAnsiTheme="minorEastAsia" w:eastAsiaTheme="minorEastAsia"/>
                <w:bCs/>
                <w:color w:val="000000"/>
                <w:kern w:val="0"/>
                <w:sz w:val="18"/>
                <w:szCs w:val="18"/>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vAlign w:val="center"/>
          </w:tcPr>
          <w:p>
            <w:pPr>
              <w:widowControl/>
              <w:jc w:val="center"/>
              <w:rPr>
                <w:rFonts w:asciiTheme="minorEastAsia" w:hAnsiTheme="minorEastAsia" w:eastAsiaTheme="minorEastAsia"/>
                <w:bCs/>
                <w:color w:val="000000"/>
                <w:kern w:val="0"/>
                <w:sz w:val="18"/>
                <w:szCs w:val="18"/>
              </w:rPr>
            </w:pPr>
            <w:r>
              <w:rPr>
                <w:rFonts w:hint="eastAsia" w:asciiTheme="minorEastAsia" w:hAnsiTheme="minorEastAsia" w:eastAsiaTheme="minorEastAsia"/>
                <w:bCs/>
                <w:color w:val="000000"/>
                <w:kern w:val="0"/>
                <w:sz w:val="18"/>
                <w:szCs w:val="18"/>
              </w:rPr>
              <w:t>4</w:t>
            </w:r>
          </w:p>
        </w:tc>
        <w:tc>
          <w:tcPr>
            <w:tcW w:w="1502" w:type="pct"/>
            <w:shd w:val="clear" w:color="000000" w:fill="FFFFFF"/>
            <w:vAlign w:val="center"/>
          </w:tcPr>
          <w:p>
            <w:pPr>
              <w:widowControl/>
              <w:jc w:val="center"/>
              <w:rPr>
                <w:rFonts w:asciiTheme="minorEastAsia" w:hAnsiTheme="minorEastAsia" w:eastAsiaTheme="minorEastAsia"/>
                <w:bCs/>
                <w:sz w:val="18"/>
                <w:szCs w:val="18"/>
              </w:rPr>
            </w:pPr>
            <w:r>
              <w:rPr>
                <w:rFonts w:hint="eastAsia" w:asciiTheme="minorEastAsia" w:hAnsiTheme="minorEastAsia" w:eastAsiaTheme="minorEastAsia"/>
                <w:bCs/>
                <w:sz w:val="18"/>
                <w:szCs w:val="18"/>
              </w:rPr>
              <w:t>竞争性磋商文件中标记“实质性格式”的文件满足响应文件格式的要求</w:t>
            </w:r>
          </w:p>
        </w:tc>
        <w:tc>
          <w:tcPr>
            <w:tcW w:w="2049" w:type="pct"/>
            <w:shd w:val="clear" w:color="000000" w:fill="FFFFFF"/>
            <w:vAlign w:val="center"/>
          </w:tcPr>
          <w:p>
            <w:pPr>
              <w:widowControl/>
              <w:jc w:val="center"/>
              <w:rPr>
                <w:rFonts w:asciiTheme="minorEastAsia" w:hAnsiTheme="minorEastAsia" w:eastAsiaTheme="minorEastAsia"/>
                <w:b/>
                <w:sz w:val="18"/>
                <w:szCs w:val="18"/>
              </w:rPr>
            </w:pPr>
          </w:p>
        </w:tc>
        <w:tc>
          <w:tcPr>
            <w:tcW w:w="905" w:type="pct"/>
            <w:shd w:val="clear" w:color="000000" w:fill="FFFFFF"/>
            <w:vAlign w:val="center"/>
          </w:tcPr>
          <w:p>
            <w:pPr>
              <w:widowControl/>
              <w:jc w:val="center"/>
              <w:rPr>
                <w:rFonts w:asciiTheme="minorEastAsia" w:hAnsiTheme="minorEastAsia" w:eastAsiaTheme="minorEastAsia"/>
                <w:bCs/>
                <w:color w:val="000000"/>
                <w:kern w:val="0"/>
                <w:sz w:val="18"/>
                <w:szCs w:val="18"/>
              </w:rPr>
            </w:pPr>
            <w:r>
              <w:rPr>
                <w:rFonts w:hint="eastAsia" w:asciiTheme="minorEastAsia" w:hAnsiTheme="minorEastAsia" w:eastAsiaTheme="minorEastAsia"/>
                <w:bCs/>
                <w:color w:val="000000"/>
                <w:kern w:val="0"/>
                <w:sz w:val="18"/>
                <w:szCs w:val="18"/>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5" w:hRule="atLeast"/>
          <w:jc w:val="center"/>
        </w:trPr>
        <w:tc>
          <w:tcPr>
            <w:tcW w:w="544" w:type="pct"/>
            <w:shd w:val="clear" w:color="000000" w:fill="FFFFFF"/>
            <w:vAlign w:val="center"/>
          </w:tcPr>
          <w:p>
            <w:pPr>
              <w:widowControl/>
              <w:jc w:val="center"/>
              <w:rPr>
                <w:rFonts w:asciiTheme="minorEastAsia" w:hAnsiTheme="minorEastAsia" w:eastAsiaTheme="minorEastAsia"/>
                <w:color w:val="000000"/>
                <w:kern w:val="0"/>
                <w:sz w:val="18"/>
                <w:szCs w:val="18"/>
              </w:rPr>
            </w:pPr>
            <w:r>
              <w:rPr>
                <w:rFonts w:hint="eastAsia" w:asciiTheme="minorEastAsia" w:hAnsiTheme="minorEastAsia" w:eastAsiaTheme="minorEastAsia"/>
                <w:color w:val="000000"/>
                <w:kern w:val="0"/>
                <w:sz w:val="18"/>
                <w:szCs w:val="18"/>
              </w:rPr>
              <w:t>5</w:t>
            </w:r>
          </w:p>
        </w:tc>
        <w:tc>
          <w:tcPr>
            <w:tcW w:w="1502" w:type="pct"/>
            <w:shd w:val="clear" w:color="000000" w:fill="FFFFFF"/>
            <w:vAlign w:val="center"/>
          </w:tcPr>
          <w:p>
            <w:pPr>
              <w:widowControl/>
              <w:jc w:val="center"/>
              <w:rPr>
                <w:rFonts w:asciiTheme="minorEastAsia" w:hAnsiTheme="minorEastAsia" w:eastAsiaTheme="minorEastAsia"/>
                <w:bCs/>
                <w:color w:val="000000"/>
                <w:kern w:val="0"/>
                <w:sz w:val="18"/>
                <w:szCs w:val="18"/>
              </w:rPr>
            </w:pPr>
            <w:r>
              <w:rPr>
                <w:rFonts w:asciiTheme="minorEastAsia" w:hAnsiTheme="minorEastAsia" w:eastAsiaTheme="minorEastAsia"/>
                <w:bCs/>
                <w:color w:val="000000"/>
                <w:sz w:val="18"/>
                <w:szCs w:val="18"/>
              </w:rPr>
              <w:t>法定代表人（单位负责人）身份证明</w:t>
            </w:r>
            <w:r>
              <w:rPr>
                <w:rFonts w:hint="eastAsia" w:asciiTheme="minorEastAsia" w:hAnsiTheme="minorEastAsia" w:eastAsiaTheme="minorEastAsia"/>
                <w:bCs/>
                <w:color w:val="000000"/>
                <w:sz w:val="18"/>
                <w:szCs w:val="18"/>
              </w:rPr>
              <w:t>、</w:t>
            </w:r>
            <w:r>
              <w:rPr>
                <w:rFonts w:hint="eastAsia" w:asciiTheme="minorEastAsia" w:hAnsiTheme="minorEastAsia" w:eastAsiaTheme="minorEastAsia"/>
                <w:bCs/>
                <w:sz w:val="18"/>
                <w:szCs w:val="18"/>
              </w:rPr>
              <w:t>授权书</w:t>
            </w:r>
            <w:r>
              <w:rPr>
                <w:rFonts w:asciiTheme="minorEastAsia" w:hAnsiTheme="minorEastAsia" w:eastAsiaTheme="minorEastAsia"/>
                <w:bCs/>
                <w:sz w:val="18"/>
                <w:szCs w:val="18"/>
              </w:rPr>
              <w:t>有效签署</w:t>
            </w:r>
          </w:p>
        </w:tc>
        <w:tc>
          <w:tcPr>
            <w:tcW w:w="2049" w:type="pct"/>
            <w:shd w:val="clear" w:color="000000" w:fill="FFFFFF"/>
            <w:vAlign w:val="center"/>
          </w:tcPr>
          <w:p>
            <w:pPr>
              <w:widowControl/>
              <w:jc w:val="center"/>
              <w:rPr>
                <w:rFonts w:asciiTheme="minorEastAsia" w:hAnsiTheme="minorEastAsia" w:eastAsiaTheme="minorEastAsia"/>
                <w:color w:val="000000"/>
                <w:kern w:val="0"/>
                <w:sz w:val="18"/>
                <w:szCs w:val="18"/>
              </w:rPr>
            </w:pPr>
          </w:p>
        </w:tc>
        <w:tc>
          <w:tcPr>
            <w:tcW w:w="905" w:type="pct"/>
            <w:shd w:val="clear" w:color="000000" w:fill="FFFFFF"/>
            <w:vAlign w:val="center"/>
          </w:tcPr>
          <w:p>
            <w:pPr>
              <w:widowControl/>
              <w:jc w:val="center"/>
              <w:rPr>
                <w:rFonts w:asciiTheme="minorEastAsia" w:hAnsiTheme="minorEastAsia" w:eastAsiaTheme="minorEastAsia"/>
                <w:bCs/>
                <w:color w:val="000000"/>
                <w:kern w:val="0"/>
                <w:sz w:val="18"/>
                <w:szCs w:val="18"/>
              </w:rPr>
            </w:pPr>
            <w:r>
              <w:rPr>
                <w:rFonts w:hint="eastAsia" w:asciiTheme="minorEastAsia" w:hAnsiTheme="minorEastAsia" w:eastAsiaTheme="minorEastAsia"/>
                <w:bCs/>
                <w:color w:val="000000"/>
                <w:kern w:val="0"/>
                <w:sz w:val="18"/>
                <w:szCs w:val="18"/>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vAlign w:val="center"/>
          </w:tcPr>
          <w:p>
            <w:pPr>
              <w:widowControl/>
              <w:jc w:val="center"/>
              <w:rPr>
                <w:rFonts w:asciiTheme="minorEastAsia" w:hAnsiTheme="minorEastAsia" w:eastAsiaTheme="minorEastAsia"/>
                <w:color w:val="000000"/>
                <w:kern w:val="0"/>
                <w:sz w:val="18"/>
                <w:szCs w:val="18"/>
              </w:rPr>
            </w:pPr>
            <w:r>
              <w:rPr>
                <w:rFonts w:hint="eastAsia" w:asciiTheme="minorEastAsia" w:hAnsiTheme="minorEastAsia" w:eastAsiaTheme="minorEastAsia"/>
                <w:color w:val="000000"/>
                <w:kern w:val="0"/>
                <w:sz w:val="18"/>
                <w:szCs w:val="18"/>
              </w:rPr>
              <w:t>6</w:t>
            </w:r>
          </w:p>
        </w:tc>
        <w:tc>
          <w:tcPr>
            <w:tcW w:w="1502" w:type="pct"/>
            <w:shd w:val="clear" w:color="000000" w:fill="FFFFFF"/>
            <w:vAlign w:val="center"/>
          </w:tcPr>
          <w:p>
            <w:pPr>
              <w:widowControl/>
              <w:jc w:val="center"/>
              <w:rPr>
                <w:rFonts w:asciiTheme="minorEastAsia" w:hAnsiTheme="minorEastAsia" w:eastAsiaTheme="minorEastAsia"/>
                <w:bCs/>
                <w:color w:val="000000"/>
                <w:kern w:val="0"/>
                <w:sz w:val="18"/>
                <w:szCs w:val="18"/>
              </w:rPr>
            </w:pPr>
            <w:r>
              <w:rPr>
                <w:rFonts w:hint="eastAsia" w:asciiTheme="minorEastAsia" w:hAnsiTheme="minorEastAsia" w:eastAsiaTheme="minorEastAsia"/>
                <w:bCs/>
                <w:sz w:val="18"/>
                <w:szCs w:val="18"/>
              </w:rPr>
              <w:t>响应</w:t>
            </w:r>
            <w:r>
              <w:rPr>
                <w:rFonts w:asciiTheme="minorEastAsia" w:hAnsiTheme="minorEastAsia" w:eastAsiaTheme="minorEastAsia"/>
                <w:bCs/>
                <w:sz w:val="18"/>
                <w:szCs w:val="18"/>
              </w:rPr>
              <w:t>有效期不小于</w:t>
            </w:r>
            <w:r>
              <w:rPr>
                <w:rFonts w:hint="eastAsia" w:asciiTheme="minorEastAsia" w:hAnsiTheme="minorEastAsia" w:eastAsiaTheme="minorEastAsia"/>
                <w:bCs/>
                <w:sz w:val="18"/>
                <w:szCs w:val="18"/>
              </w:rPr>
              <w:t>磋商文件</w:t>
            </w:r>
            <w:r>
              <w:rPr>
                <w:rFonts w:asciiTheme="minorEastAsia" w:hAnsiTheme="minorEastAsia" w:eastAsiaTheme="minorEastAsia"/>
                <w:bCs/>
                <w:sz w:val="18"/>
                <w:szCs w:val="18"/>
              </w:rPr>
              <w:t>自提交响应文件的截止之日起算120日历天</w:t>
            </w:r>
            <w:r>
              <w:rPr>
                <w:rFonts w:hint="eastAsia" w:asciiTheme="minorEastAsia" w:hAnsiTheme="minorEastAsia" w:eastAsiaTheme="minorEastAsia"/>
                <w:bCs/>
                <w:sz w:val="18"/>
                <w:szCs w:val="18"/>
              </w:rPr>
              <w:t>规定</w:t>
            </w:r>
          </w:p>
        </w:tc>
        <w:tc>
          <w:tcPr>
            <w:tcW w:w="2049" w:type="pct"/>
            <w:shd w:val="clear" w:color="000000" w:fill="FFFFFF"/>
            <w:vAlign w:val="center"/>
          </w:tcPr>
          <w:p>
            <w:pPr>
              <w:widowControl/>
              <w:jc w:val="center"/>
              <w:rPr>
                <w:rFonts w:asciiTheme="minorEastAsia" w:hAnsiTheme="minorEastAsia" w:eastAsiaTheme="minorEastAsia"/>
                <w:color w:val="000000"/>
                <w:kern w:val="0"/>
                <w:sz w:val="18"/>
                <w:szCs w:val="18"/>
              </w:rPr>
            </w:pPr>
          </w:p>
        </w:tc>
        <w:tc>
          <w:tcPr>
            <w:tcW w:w="905" w:type="pct"/>
            <w:shd w:val="clear" w:color="000000" w:fill="FFFFFF"/>
            <w:vAlign w:val="center"/>
          </w:tcPr>
          <w:p>
            <w:pPr>
              <w:widowControl/>
              <w:jc w:val="center"/>
              <w:rPr>
                <w:rFonts w:asciiTheme="minorEastAsia" w:hAnsiTheme="minorEastAsia" w:eastAsiaTheme="minorEastAsia"/>
                <w:bCs/>
                <w:color w:val="000000"/>
                <w:kern w:val="0"/>
                <w:sz w:val="18"/>
                <w:szCs w:val="18"/>
              </w:rPr>
            </w:pPr>
            <w:r>
              <w:rPr>
                <w:rFonts w:hint="eastAsia" w:asciiTheme="minorEastAsia" w:hAnsiTheme="minorEastAsia" w:eastAsiaTheme="minorEastAsia"/>
                <w:bCs/>
                <w:color w:val="000000"/>
                <w:kern w:val="0"/>
                <w:sz w:val="18"/>
                <w:szCs w:val="18"/>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vAlign w:val="center"/>
          </w:tcPr>
          <w:p>
            <w:pPr>
              <w:widowControl/>
              <w:jc w:val="center"/>
              <w:rPr>
                <w:rFonts w:asciiTheme="minorEastAsia" w:hAnsiTheme="minorEastAsia" w:eastAsiaTheme="minorEastAsia"/>
                <w:color w:val="000000"/>
                <w:kern w:val="0"/>
                <w:sz w:val="18"/>
                <w:szCs w:val="18"/>
              </w:rPr>
            </w:pPr>
            <w:r>
              <w:rPr>
                <w:rFonts w:hint="eastAsia" w:asciiTheme="minorEastAsia" w:hAnsiTheme="minorEastAsia" w:eastAsiaTheme="minorEastAsia"/>
                <w:color w:val="000000"/>
                <w:kern w:val="0"/>
                <w:sz w:val="18"/>
                <w:szCs w:val="18"/>
              </w:rPr>
              <w:t>7</w:t>
            </w:r>
          </w:p>
        </w:tc>
        <w:tc>
          <w:tcPr>
            <w:tcW w:w="1502" w:type="pct"/>
            <w:shd w:val="clear" w:color="000000" w:fill="FFFFFF"/>
            <w:vAlign w:val="center"/>
          </w:tcPr>
          <w:p>
            <w:pPr>
              <w:widowControl/>
              <w:jc w:val="center"/>
              <w:rPr>
                <w:rFonts w:asciiTheme="minorEastAsia" w:hAnsiTheme="minorEastAsia" w:eastAsiaTheme="minorEastAsia"/>
                <w:bCs/>
                <w:color w:val="000000"/>
                <w:kern w:val="0"/>
                <w:sz w:val="18"/>
                <w:szCs w:val="18"/>
              </w:rPr>
            </w:pPr>
            <w:r>
              <w:rPr>
                <w:rFonts w:asciiTheme="minorEastAsia" w:hAnsiTheme="minorEastAsia" w:eastAsiaTheme="minorEastAsia"/>
                <w:bCs/>
                <w:sz w:val="18"/>
                <w:szCs w:val="18"/>
              </w:rPr>
              <w:t>按照磋商文件规定时间送达或未送达至指定地点</w:t>
            </w:r>
          </w:p>
        </w:tc>
        <w:tc>
          <w:tcPr>
            <w:tcW w:w="2049" w:type="pct"/>
            <w:shd w:val="clear" w:color="000000" w:fill="FFFFFF"/>
            <w:vAlign w:val="center"/>
          </w:tcPr>
          <w:p>
            <w:pPr>
              <w:widowControl/>
              <w:jc w:val="center"/>
              <w:rPr>
                <w:rFonts w:asciiTheme="minorEastAsia" w:hAnsiTheme="minorEastAsia" w:eastAsiaTheme="minorEastAsia"/>
                <w:color w:val="000000"/>
                <w:kern w:val="0"/>
                <w:sz w:val="18"/>
                <w:szCs w:val="18"/>
              </w:rPr>
            </w:pPr>
          </w:p>
        </w:tc>
        <w:tc>
          <w:tcPr>
            <w:tcW w:w="905" w:type="pct"/>
            <w:shd w:val="clear" w:color="000000" w:fill="FFFFFF"/>
            <w:vAlign w:val="center"/>
          </w:tcPr>
          <w:p>
            <w:pPr>
              <w:widowControl/>
              <w:jc w:val="center"/>
              <w:rPr>
                <w:rFonts w:asciiTheme="minorEastAsia" w:hAnsiTheme="minorEastAsia" w:eastAsiaTheme="minorEastAsia"/>
                <w:bCs/>
                <w:color w:val="000000"/>
                <w:kern w:val="0"/>
                <w:sz w:val="18"/>
                <w:szCs w:val="18"/>
              </w:rPr>
            </w:pPr>
            <w:r>
              <w:rPr>
                <w:rFonts w:hint="eastAsia" w:asciiTheme="minorEastAsia" w:hAnsiTheme="minorEastAsia" w:eastAsiaTheme="minorEastAsia"/>
                <w:bCs/>
                <w:color w:val="000000"/>
                <w:kern w:val="0"/>
                <w:sz w:val="18"/>
                <w:szCs w:val="18"/>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vAlign w:val="center"/>
          </w:tcPr>
          <w:p>
            <w:pPr>
              <w:widowControl/>
              <w:jc w:val="center"/>
              <w:rPr>
                <w:rFonts w:asciiTheme="minorEastAsia" w:hAnsiTheme="minorEastAsia" w:eastAsiaTheme="minorEastAsia"/>
                <w:color w:val="000000"/>
                <w:kern w:val="0"/>
                <w:sz w:val="18"/>
                <w:szCs w:val="18"/>
              </w:rPr>
            </w:pPr>
            <w:r>
              <w:rPr>
                <w:rFonts w:hint="eastAsia" w:asciiTheme="minorEastAsia" w:hAnsiTheme="minorEastAsia" w:eastAsiaTheme="minorEastAsia"/>
                <w:color w:val="000000"/>
                <w:kern w:val="0"/>
                <w:sz w:val="18"/>
                <w:szCs w:val="18"/>
              </w:rPr>
              <w:t>8</w:t>
            </w:r>
          </w:p>
        </w:tc>
        <w:tc>
          <w:tcPr>
            <w:tcW w:w="1502" w:type="pct"/>
            <w:shd w:val="clear" w:color="000000" w:fill="FFFFFF"/>
            <w:vAlign w:val="center"/>
          </w:tcPr>
          <w:p>
            <w:pPr>
              <w:widowControl/>
              <w:jc w:val="center"/>
              <w:rPr>
                <w:rFonts w:asciiTheme="minorEastAsia" w:hAnsiTheme="minorEastAsia" w:eastAsiaTheme="minorEastAsia"/>
                <w:bCs/>
                <w:color w:val="000000"/>
                <w:kern w:val="0"/>
                <w:sz w:val="18"/>
                <w:szCs w:val="18"/>
              </w:rPr>
            </w:pPr>
            <w:r>
              <w:rPr>
                <w:rFonts w:hint="eastAsia" w:asciiTheme="minorEastAsia" w:hAnsiTheme="minorEastAsia" w:eastAsiaTheme="minorEastAsia"/>
                <w:bCs/>
                <w:sz w:val="18"/>
                <w:szCs w:val="18"/>
              </w:rPr>
              <w:t>响应</w:t>
            </w:r>
            <w:r>
              <w:rPr>
                <w:rFonts w:asciiTheme="minorEastAsia" w:hAnsiTheme="minorEastAsia" w:eastAsiaTheme="minorEastAsia"/>
                <w:bCs/>
                <w:sz w:val="18"/>
                <w:szCs w:val="18"/>
              </w:rPr>
              <w:t>文件按磋商文件规定密封、签字、盖章</w:t>
            </w:r>
          </w:p>
        </w:tc>
        <w:tc>
          <w:tcPr>
            <w:tcW w:w="2049" w:type="pct"/>
            <w:shd w:val="clear" w:color="000000" w:fill="FFFFFF"/>
            <w:vAlign w:val="center"/>
          </w:tcPr>
          <w:p>
            <w:pPr>
              <w:widowControl/>
              <w:jc w:val="center"/>
              <w:rPr>
                <w:rFonts w:asciiTheme="minorEastAsia" w:hAnsiTheme="minorEastAsia" w:eastAsiaTheme="minorEastAsia"/>
                <w:color w:val="000000"/>
                <w:kern w:val="0"/>
                <w:sz w:val="18"/>
                <w:szCs w:val="18"/>
              </w:rPr>
            </w:pPr>
          </w:p>
        </w:tc>
        <w:tc>
          <w:tcPr>
            <w:tcW w:w="905" w:type="pct"/>
            <w:shd w:val="clear" w:color="000000" w:fill="FFFFFF"/>
            <w:vAlign w:val="center"/>
          </w:tcPr>
          <w:p>
            <w:pPr>
              <w:widowControl/>
              <w:jc w:val="center"/>
              <w:rPr>
                <w:rFonts w:asciiTheme="minorEastAsia" w:hAnsiTheme="minorEastAsia" w:eastAsiaTheme="minorEastAsia"/>
                <w:bCs/>
                <w:color w:val="000000"/>
                <w:kern w:val="0"/>
                <w:sz w:val="18"/>
                <w:szCs w:val="18"/>
              </w:rPr>
            </w:pPr>
            <w:r>
              <w:rPr>
                <w:rFonts w:hint="eastAsia" w:asciiTheme="minorEastAsia" w:hAnsiTheme="minorEastAsia" w:eastAsiaTheme="minorEastAsia"/>
                <w:bCs/>
                <w:color w:val="000000"/>
                <w:kern w:val="0"/>
                <w:sz w:val="18"/>
                <w:szCs w:val="18"/>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vAlign w:val="center"/>
          </w:tcPr>
          <w:p>
            <w:pPr>
              <w:widowControl/>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9</w:t>
            </w:r>
          </w:p>
        </w:tc>
        <w:tc>
          <w:tcPr>
            <w:tcW w:w="1502" w:type="pct"/>
            <w:shd w:val="clear" w:color="000000" w:fill="FFFFFF"/>
            <w:vAlign w:val="center"/>
          </w:tcPr>
          <w:p>
            <w:pPr>
              <w:widowControl/>
              <w:jc w:val="center"/>
              <w:rPr>
                <w:rFonts w:asciiTheme="minorEastAsia" w:hAnsiTheme="minorEastAsia" w:eastAsiaTheme="minorEastAsia"/>
                <w:bCs/>
                <w:sz w:val="18"/>
                <w:szCs w:val="18"/>
              </w:rPr>
            </w:pPr>
            <w:r>
              <w:rPr>
                <w:rFonts w:hint="eastAsia" w:asciiTheme="minorEastAsia" w:hAnsiTheme="minorEastAsia" w:eastAsiaTheme="minorEastAsia"/>
                <w:bCs/>
                <w:sz w:val="18"/>
                <w:szCs w:val="18"/>
              </w:rPr>
              <w:t>响应磋商文件的实质性要求</w:t>
            </w:r>
          </w:p>
        </w:tc>
        <w:tc>
          <w:tcPr>
            <w:tcW w:w="2049" w:type="pct"/>
            <w:shd w:val="clear" w:color="000000" w:fill="FFFFFF"/>
            <w:vAlign w:val="center"/>
          </w:tcPr>
          <w:p>
            <w:pPr>
              <w:widowControl/>
              <w:jc w:val="center"/>
              <w:rPr>
                <w:rFonts w:asciiTheme="minorEastAsia" w:hAnsiTheme="minorEastAsia" w:eastAsiaTheme="minorEastAsia"/>
                <w:color w:val="000000"/>
                <w:kern w:val="0"/>
                <w:sz w:val="18"/>
                <w:szCs w:val="18"/>
              </w:rPr>
            </w:pPr>
          </w:p>
        </w:tc>
        <w:tc>
          <w:tcPr>
            <w:tcW w:w="905" w:type="pct"/>
            <w:shd w:val="clear" w:color="000000" w:fill="FFFFFF"/>
            <w:vAlign w:val="center"/>
          </w:tcPr>
          <w:p>
            <w:pPr>
              <w:widowControl/>
              <w:jc w:val="center"/>
              <w:rPr>
                <w:rFonts w:asciiTheme="minorEastAsia" w:hAnsiTheme="minorEastAsia" w:eastAsiaTheme="minorEastAsia"/>
                <w:bCs/>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5" w:hRule="atLeast"/>
          <w:jc w:val="center"/>
        </w:trPr>
        <w:tc>
          <w:tcPr>
            <w:tcW w:w="544" w:type="pct"/>
            <w:shd w:val="clear" w:color="000000" w:fill="FFFFFF"/>
            <w:vAlign w:val="center"/>
          </w:tcPr>
          <w:p>
            <w:pPr>
              <w:widowControl/>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1</w:t>
            </w:r>
            <w:r>
              <w:rPr>
                <w:rFonts w:asciiTheme="minorEastAsia" w:hAnsiTheme="minorEastAsia" w:eastAsiaTheme="minorEastAsia"/>
                <w:sz w:val="18"/>
                <w:szCs w:val="18"/>
              </w:rPr>
              <w:t>0</w:t>
            </w:r>
          </w:p>
        </w:tc>
        <w:tc>
          <w:tcPr>
            <w:tcW w:w="1502" w:type="pct"/>
            <w:shd w:val="clear" w:color="000000" w:fill="FFFFFF"/>
            <w:vAlign w:val="center"/>
          </w:tcPr>
          <w:p>
            <w:pPr>
              <w:widowControl/>
              <w:jc w:val="center"/>
              <w:rPr>
                <w:rFonts w:asciiTheme="minorEastAsia" w:hAnsiTheme="minorEastAsia" w:eastAsiaTheme="minorEastAsia"/>
                <w:bCs/>
                <w:sz w:val="18"/>
                <w:szCs w:val="18"/>
              </w:rPr>
            </w:pPr>
            <w:r>
              <w:rPr>
                <w:rFonts w:hint="eastAsia" w:asciiTheme="minorEastAsia" w:hAnsiTheme="minorEastAsia" w:eastAsiaTheme="minorEastAsia"/>
                <w:bCs/>
                <w:sz w:val="18"/>
                <w:szCs w:val="18"/>
              </w:rPr>
              <w:t>无报价明显低于其他供应商报价，且供应商不能按照磋商小组要求进行合理说明或不能提供相关证明材料，由磋商小组认定以低于成本报价竞标的情况</w:t>
            </w:r>
          </w:p>
        </w:tc>
        <w:tc>
          <w:tcPr>
            <w:tcW w:w="2049" w:type="pct"/>
            <w:shd w:val="clear" w:color="000000" w:fill="FFFFFF"/>
            <w:vAlign w:val="center"/>
          </w:tcPr>
          <w:p>
            <w:pPr>
              <w:widowControl/>
              <w:jc w:val="center"/>
              <w:rPr>
                <w:rFonts w:asciiTheme="minorEastAsia" w:hAnsiTheme="minorEastAsia" w:eastAsiaTheme="minorEastAsia"/>
                <w:color w:val="000000"/>
                <w:kern w:val="0"/>
                <w:sz w:val="18"/>
                <w:szCs w:val="18"/>
              </w:rPr>
            </w:pPr>
            <w:r>
              <w:rPr>
                <w:rFonts w:hint="eastAsia" w:asciiTheme="minorEastAsia" w:hAnsiTheme="minorEastAsia" w:eastAsiaTheme="minorEastAsia"/>
                <w:color w:val="000000"/>
                <w:kern w:val="0"/>
                <w:sz w:val="18"/>
                <w:szCs w:val="18"/>
              </w:rPr>
              <w:t>低于成本价不正当竞争预防措施：</w:t>
            </w:r>
          </w:p>
          <w:p>
            <w:pPr>
              <w:widowControl/>
              <w:jc w:val="center"/>
              <w:rPr>
                <w:rFonts w:asciiTheme="minorEastAsia" w:hAnsiTheme="minorEastAsia" w:eastAsiaTheme="minorEastAsia"/>
                <w:color w:val="000000"/>
                <w:kern w:val="0"/>
                <w:sz w:val="18"/>
                <w:szCs w:val="18"/>
              </w:rPr>
            </w:pPr>
            <w:r>
              <w:rPr>
                <w:rFonts w:hint="eastAsia" w:asciiTheme="minorEastAsia" w:hAnsiTheme="minorEastAsia" w:eastAsiaTheme="minorEastAsia"/>
                <w:color w:val="000000"/>
                <w:kern w:val="0"/>
                <w:sz w:val="18"/>
                <w:szCs w:val="18"/>
              </w:rPr>
              <w:t>1.在评审过程中，磋商小组认为供应商的报价明显低于其他通过符合性审查供应商的报价，有可能影响产品质量或者不能诚信履约的，磋商小组应当要求其在磋商现场合理的时间内提供书面说明，并提交相关证明材料，供应商不能证明其报价合理性的，磋商小组应当将其作为无效处理。</w:t>
            </w:r>
          </w:p>
          <w:p>
            <w:pPr>
              <w:widowControl/>
              <w:jc w:val="center"/>
              <w:rPr>
                <w:rFonts w:asciiTheme="minorEastAsia" w:hAnsiTheme="minorEastAsia" w:eastAsiaTheme="minorEastAsia"/>
                <w:color w:val="000000"/>
                <w:kern w:val="0"/>
                <w:sz w:val="18"/>
                <w:szCs w:val="18"/>
              </w:rPr>
            </w:pPr>
            <w:r>
              <w:rPr>
                <w:rFonts w:hint="eastAsia" w:asciiTheme="minorEastAsia" w:hAnsiTheme="minorEastAsia" w:eastAsiaTheme="minorEastAsia"/>
                <w:color w:val="000000"/>
                <w:kern w:val="0"/>
                <w:sz w:val="18"/>
                <w:szCs w:val="18"/>
              </w:rPr>
              <w:t>供应商的书面说明材料应当按照国家财务会计制度的规定要求，逐项就供应商提供的货物、工程和服务的主营业务成本、税金及附加、销售费用、管理费用、财务费用等成本构成事项详细陈述。</w:t>
            </w:r>
          </w:p>
          <w:p>
            <w:pPr>
              <w:widowControl/>
              <w:jc w:val="center"/>
              <w:rPr>
                <w:rFonts w:asciiTheme="minorEastAsia" w:hAnsiTheme="minorEastAsia" w:eastAsiaTheme="minorEastAsia"/>
                <w:color w:val="000000"/>
                <w:kern w:val="0"/>
                <w:sz w:val="18"/>
                <w:szCs w:val="18"/>
              </w:rPr>
            </w:pPr>
            <w:r>
              <w:rPr>
                <w:rFonts w:hint="eastAsia" w:asciiTheme="minorEastAsia" w:hAnsiTheme="minorEastAsia" w:eastAsiaTheme="minorEastAsia"/>
                <w:color w:val="000000"/>
                <w:kern w:val="0"/>
                <w:sz w:val="18"/>
                <w:szCs w:val="18"/>
              </w:rPr>
              <w:t xml:space="preserve">2. 供应商书面说明应当签字确认或者加盖公章，否则无效。书面说明的签字确认，由其法定代表人/单位负责人（非法人机构则为负责人，自然人则为本人）或者其授权代表签字确认。 </w:t>
            </w:r>
          </w:p>
          <w:p>
            <w:pPr>
              <w:widowControl/>
              <w:jc w:val="center"/>
              <w:rPr>
                <w:rFonts w:asciiTheme="minorEastAsia" w:hAnsiTheme="minorEastAsia" w:eastAsiaTheme="minorEastAsia"/>
                <w:color w:val="000000"/>
                <w:kern w:val="0"/>
                <w:sz w:val="18"/>
                <w:szCs w:val="18"/>
              </w:rPr>
            </w:pPr>
            <w:r>
              <w:rPr>
                <w:rFonts w:hint="eastAsia" w:asciiTheme="minorEastAsia" w:hAnsiTheme="minorEastAsia" w:eastAsiaTheme="minorEastAsia"/>
                <w:color w:val="000000"/>
                <w:kern w:val="0"/>
                <w:sz w:val="18"/>
                <w:szCs w:val="18"/>
              </w:rPr>
              <w:t>3.供应商提供书面说明后，磋商小组应当结合采购项目采购需求、专业实际情况、与其他供应商比较情况等就供应商书面说明进行审查评价。供应商拒绝或者变相拒绝提供有效书面说明或者书面说明不能证明其报价合理性的或未在规定时间内递交有效书面说明材料的，磋商小组应当将其响应文件作为无效处理。</w:t>
            </w:r>
          </w:p>
        </w:tc>
        <w:tc>
          <w:tcPr>
            <w:tcW w:w="905" w:type="pct"/>
            <w:shd w:val="clear" w:color="000000" w:fill="FFFFFF"/>
            <w:vAlign w:val="center"/>
          </w:tcPr>
          <w:p>
            <w:pPr>
              <w:widowControl/>
              <w:jc w:val="center"/>
              <w:rPr>
                <w:rFonts w:asciiTheme="minorEastAsia" w:hAnsiTheme="minorEastAsia" w:eastAsiaTheme="minorEastAsia"/>
                <w:bCs/>
                <w:color w:val="000000"/>
                <w:kern w:val="0"/>
                <w:sz w:val="18"/>
                <w:szCs w:val="18"/>
              </w:rPr>
            </w:pPr>
            <w:r>
              <w:rPr>
                <w:rFonts w:hint="eastAsia" w:asciiTheme="minorEastAsia" w:hAnsiTheme="minorEastAsia" w:eastAsiaTheme="minorEastAsia"/>
                <w:bCs/>
                <w:color w:val="000000"/>
                <w:kern w:val="0"/>
                <w:sz w:val="18"/>
                <w:szCs w:val="18"/>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vAlign w:val="center"/>
          </w:tcPr>
          <w:p>
            <w:pPr>
              <w:widowControl/>
              <w:jc w:val="center"/>
              <w:rPr>
                <w:rFonts w:asciiTheme="minorEastAsia" w:hAnsiTheme="minorEastAsia" w:eastAsiaTheme="minorEastAsia"/>
                <w:color w:val="000000"/>
                <w:kern w:val="0"/>
                <w:sz w:val="18"/>
                <w:szCs w:val="18"/>
              </w:rPr>
            </w:pPr>
            <w:r>
              <w:rPr>
                <w:rFonts w:asciiTheme="minorEastAsia" w:hAnsiTheme="minorEastAsia" w:eastAsiaTheme="minorEastAsia"/>
                <w:sz w:val="18"/>
                <w:szCs w:val="18"/>
              </w:rPr>
              <w:t>11</w:t>
            </w:r>
          </w:p>
        </w:tc>
        <w:tc>
          <w:tcPr>
            <w:tcW w:w="1502" w:type="pct"/>
            <w:shd w:val="clear" w:color="000000" w:fill="FFFFFF"/>
            <w:vAlign w:val="center"/>
          </w:tcPr>
          <w:p>
            <w:pPr>
              <w:widowControl/>
              <w:jc w:val="center"/>
              <w:rPr>
                <w:rFonts w:asciiTheme="minorEastAsia" w:hAnsiTheme="minorEastAsia" w:eastAsiaTheme="minorEastAsia"/>
                <w:bCs/>
                <w:color w:val="000000"/>
                <w:kern w:val="0"/>
                <w:sz w:val="18"/>
                <w:szCs w:val="18"/>
              </w:rPr>
            </w:pPr>
            <w:r>
              <w:rPr>
                <w:rFonts w:hint="eastAsia" w:asciiTheme="minorEastAsia" w:hAnsiTheme="minorEastAsia" w:eastAsiaTheme="minorEastAsia"/>
                <w:bCs/>
                <w:sz w:val="18"/>
                <w:szCs w:val="18"/>
              </w:rPr>
              <w:t>未</w:t>
            </w:r>
            <w:r>
              <w:rPr>
                <w:rFonts w:asciiTheme="minorEastAsia" w:hAnsiTheme="minorEastAsia" w:eastAsiaTheme="minorEastAsia"/>
                <w:bCs/>
                <w:sz w:val="18"/>
                <w:szCs w:val="18"/>
              </w:rPr>
              <w:t>存在磋商文件及法律法规规定的其它否决条款</w:t>
            </w:r>
          </w:p>
        </w:tc>
        <w:tc>
          <w:tcPr>
            <w:tcW w:w="2049" w:type="pct"/>
            <w:shd w:val="clear" w:color="000000" w:fill="FFFFFF"/>
            <w:vAlign w:val="center"/>
          </w:tcPr>
          <w:p>
            <w:pPr>
              <w:widowControl/>
              <w:jc w:val="center"/>
              <w:rPr>
                <w:rFonts w:asciiTheme="minorEastAsia" w:hAnsiTheme="minorEastAsia" w:eastAsiaTheme="minorEastAsia"/>
                <w:color w:val="000000"/>
                <w:kern w:val="0"/>
                <w:sz w:val="18"/>
                <w:szCs w:val="18"/>
              </w:rPr>
            </w:pPr>
          </w:p>
        </w:tc>
        <w:tc>
          <w:tcPr>
            <w:tcW w:w="905" w:type="pct"/>
            <w:shd w:val="clear" w:color="000000" w:fill="FFFFFF"/>
            <w:vAlign w:val="center"/>
          </w:tcPr>
          <w:p>
            <w:pPr>
              <w:widowControl/>
              <w:jc w:val="center"/>
              <w:rPr>
                <w:rFonts w:asciiTheme="minorEastAsia" w:hAnsiTheme="minorEastAsia" w:eastAsiaTheme="minorEastAsia"/>
                <w:bCs/>
                <w:color w:val="000000"/>
                <w:kern w:val="0"/>
                <w:sz w:val="18"/>
                <w:szCs w:val="18"/>
              </w:rPr>
            </w:pPr>
            <w:r>
              <w:rPr>
                <w:rFonts w:hint="eastAsia" w:asciiTheme="minorEastAsia" w:hAnsiTheme="minorEastAsia" w:eastAsiaTheme="minorEastAsia"/>
                <w:bCs/>
                <w:color w:val="000000"/>
                <w:kern w:val="0"/>
                <w:sz w:val="18"/>
                <w:szCs w:val="18"/>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2046" w:type="pct"/>
            <w:gridSpan w:val="2"/>
            <w:shd w:val="clear" w:color="000000" w:fill="FFFFFF"/>
            <w:vAlign w:val="center"/>
          </w:tcPr>
          <w:p>
            <w:pPr>
              <w:widowControl/>
              <w:jc w:val="center"/>
              <w:rPr>
                <w:rFonts w:asciiTheme="minorEastAsia" w:hAnsiTheme="minorEastAsia" w:eastAsiaTheme="minorEastAsia"/>
                <w:bCs/>
                <w:color w:val="000000"/>
                <w:kern w:val="0"/>
                <w:sz w:val="18"/>
                <w:szCs w:val="18"/>
              </w:rPr>
            </w:pPr>
            <w:r>
              <w:rPr>
                <w:rFonts w:asciiTheme="minorEastAsia" w:hAnsiTheme="minorEastAsia" w:eastAsiaTheme="minorEastAsia"/>
                <w:bCs/>
                <w:sz w:val="18"/>
                <w:szCs w:val="18"/>
              </w:rPr>
              <w:t>结论：该投标申请人是否通过符合性与完整性评审。</w:t>
            </w:r>
          </w:p>
        </w:tc>
        <w:tc>
          <w:tcPr>
            <w:tcW w:w="2049" w:type="pct"/>
            <w:shd w:val="clear" w:color="000000" w:fill="FFFFFF"/>
            <w:vAlign w:val="center"/>
          </w:tcPr>
          <w:p>
            <w:pPr>
              <w:widowControl/>
              <w:jc w:val="center"/>
              <w:rPr>
                <w:rFonts w:asciiTheme="minorEastAsia" w:hAnsiTheme="minorEastAsia" w:eastAsiaTheme="minorEastAsia"/>
                <w:color w:val="000000"/>
                <w:kern w:val="0"/>
                <w:sz w:val="18"/>
                <w:szCs w:val="18"/>
              </w:rPr>
            </w:pPr>
          </w:p>
        </w:tc>
        <w:tc>
          <w:tcPr>
            <w:tcW w:w="905" w:type="pct"/>
            <w:shd w:val="clear" w:color="000000" w:fill="FFFFFF"/>
            <w:vAlign w:val="center"/>
          </w:tcPr>
          <w:p>
            <w:pPr>
              <w:widowControl/>
              <w:jc w:val="center"/>
              <w:rPr>
                <w:rFonts w:asciiTheme="minorEastAsia" w:hAnsiTheme="minorEastAsia" w:eastAsiaTheme="minorEastAsia"/>
                <w:color w:val="000000"/>
                <w:kern w:val="0"/>
                <w:sz w:val="18"/>
                <w:szCs w:val="18"/>
              </w:rPr>
            </w:pPr>
          </w:p>
        </w:tc>
      </w:tr>
    </w:tbl>
    <w:p>
      <w:pPr>
        <w:tabs>
          <w:tab w:val="left" w:pos="900"/>
          <w:tab w:val="left" w:pos="1080"/>
          <w:tab w:val="left" w:pos="1589"/>
        </w:tabs>
        <w:snapToGrid w:val="0"/>
        <w:spacing w:line="360" w:lineRule="auto"/>
        <w:rPr>
          <w:rFonts w:asciiTheme="minorEastAsia" w:hAnsiTheme="minorEastAsia" w:eastAsiaTheme="minorEastAsia"/>
          <w:sz w:val="24"/>
        </w:rPr>
      </w:pPr>
    </w:p>
    <w:p>
      <w:pPr>
        <w:numPr>
          <w:ilvl w:val="0"/>
          <w:numId w:val="13"/>
        </w:numPr>
        <w:tabs>
          <w:tab w:val="left" w:pos="360"/>
        </w:tabs>
        <w:snapToGrid w:val="0"/>
        <w:spacing w:line="360" w:lineRule="auto"/>
        <w:outlineLvl w:val="1"/>
        <w:rPr>
          <w:rFonts w:asciiTheme="minorEastAsia" w:hAnsiTheme="minorEastAsia" w:eastAsiaTheme="minorEastAsia"/>
          <w:sz w:val="24"/>
        </w:rPr>
      </w:pPr>
      <w:r>
        <w:rPr>
          <w:rFonts w:asciiTheme="minorEastAsia" w:hAnsiTheme="minorEastAsia" w:eastAsiaTheme="minorEastAsia"/>
          <w:sz w:val="24"/>
        </w:rPr>
        <w:t>磋商、响应文件有关事项的澄清、说明或者更正和最后报价</w:t>
      </w:r>
    </w:p>
    <w:p>
      <w:pPr>
        <w:numPr>
          <w:ilvl w:val="1"/>
          <w:numId w:val="13"/>
        </w:numPr>
        <w:tabs>
          <w:tab w:val="left" w:pos="1080"/>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磋商小组所有成员</w:t>
      </w:r>
      <w:r>
        <w:rPr>
          <w:rFonts w:hint="eastAsia" w:asciiTheme="minorEastAsia" w:hAnsiTheme="minorEastAsia" w:eastAsiaTheme="minorEastAsia"/>
          <w:sz w:val="24"/>
        </w:rPr>
        <w:t>（三人及以上单数）</w:t>
      </w:r>
      <w:r>
        <w:rPr>
          <w:rFonts w:asciiTheme="minorEastAsia" w:hAnsiTheme="minorEastAsia" w:eastAsiaTheme="minorEastAsia"/>
          <w:sz w:val="24"/>
        </w:rPr>
        <w:t>应当集中与单一供应商分别进行磋商，并给予所有参加磋商的供应商平等的磋商机会。</w:t>
      </w:r>
    </w:p>
    <w:p>
      <w:pPr>
        <w:numPr>
          <w:ilvl w:val="1"/>
          <w:numId w:val="13"/>
        </w:numPr>
        <w:tabs>
          <w:tab w:val="left" w:pos="1080"/>
          <w:tab w:val="left" w:pos="1872"/>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13"/>
        </w:numPr>
        <w:tabs>
          <w:tab w:val="left" w:pos="1080"/>
          <w:tab w:val="left" w:pos="1872"/>
        </w:tabs>
        <w:snapToGrid w:val="0"/>
        <w:spacing w:line="360" w:lineRule="auto"/>
        <w:ind w:left="1077" w:hanging="720"/>
        <w:rPr>
          <w:rFonts w:asciiTheme="minorEastAsia" w:hAnsiTheme="minorEastAsia" w:eastAsiaTheme="minorEastAsia"/>
          <w:kern w:val="0"/>
          <w:sz w:val="24"/>
        </w:rPr>
      </w:pPr>
      <w:r>
        <w:rPr>
          <w:rFonts w:asciiTheme="minorEastAsia" w:hAnsiTheme="minorEastAsia" w:eastAsiaTheme="minorEastAsia"/>
          <w:kern w:val="0"/>
          <w:sz w:val="24"/>
        </w:rPr>
        <w:t>对磋商文件作出的实质性变动是磋商文件的有效组成部分，磋商小组应当及时以书面形式同时通知所有参加磋商的供应商。</w:t>
      </w:r>
    </w:p>
    <w:p>
      <w:pPr>
        <w:numPr>
          <w:ilvl w:val="1"/>
          <w:numId w:val="13"/>
        </w:numPr>
        <w:tabs>
          <w:tab w:val="left" w:pos="1080"/>
          <w:tab w:val="left" w:pos="1872"/>
        </w:tabs>
        <w:snapToGrid w:val="0"/>
        <w:spacing w:line="360" w:lineRule="auto"/>
        <w:ind w:left="1077" w:hanging="720"/>
        <w:rPr>
          <w:rFonts w:asciiTheme="minorEastAsia" w:hAnsiTheme="minorEastAsia" w:eastAsiaTheme="minorEastAsia"/>
          <w:kern w:val="0"/>
          <w:sz w:val="24"/>
        </w:rPr>
      </w:pPr>
      <w:r>
        <w:rPr>
          <w:rFonts w:asciiTheme="minorEastAsia" w:hAnsiTheme="minorEastAsia" w:eastAsiaTheme="minorEastAsia"/>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pPr>
        <w:numPr>
          <w:ilvl w:val="1"/>
          <w:numId w:val="13"/>
        </w:numPr>
        <w:tabs>
          <w:tab w:val="left" w:pos="1080"/>
          <w:tab w:val="left" w:pos="1872"/>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响应文件的澄清、说明或者更正</w:t>
      </w:r>
      <w:r>
        <w:rPr>
          <w:rFonts w:hint="eastAsia" w:asciiTheme="minorEastAsia" w:hAnsiTheme="minorEastAsia" w:eastAsiaTheme="minorEastAsia"/>
          <w:sz w:val="24"/>
        </w:rPr>
        <w:t>：</w:t>
      </w:r>
    </w:p>
    <w:p>
      <w:pPr>
        <w:numPr>
          <w:ilvl w:val="2"/>
          <w:numId w:val="13"/>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13"/>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磋商小组对响应文件进行审查，如发现供应商提交的响应文件存在不满足《符合性审查要求》的内容，如属于表中“不允许”澄清、说明或者更正的内容，则供应商响应文件按</w:t>
      </w:r>
      <w:r>
        <w:rPr>
          <w:rFonts w:asciiTheme="minorEastAsia" w:hAnsiTheme="minorEastAsia" w:eastAsiaTheme="minorEastAsia"/>
          <w:b/>
          <w:sz w:val="24"/>
        </w:rPr>
        <w:t>无效处理</w:t>
      </w:r>
      <w:r>
        <w:rPr>
          <w:rFonts w:asciiTheme="minorEastAsia" w:hAnsiTheme="minorEastAsia" w:eastAsiaTheme="minorEastAsia"/>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asciiTheme="minorEastAsia" w:hAnsiTheme="minorEastAsia" w:eastAsiaTheme="minorEastAsia"/>
          <w:b/>
          <w:sz w:val="24"/>
        </w:rPr>
        <w:t>无效处理</w:t>
      </w:r>
      <w:r>
        <w:rPr>
          <w:rFonts w:asciiTheme="minorEastAsia" w:hAnsiTheme="minorEastAsia" w:eastAsiaTheme="minorEastAsia"/>
          <w:sz w:val="24"/>
        </w:rPr>
        <w:t>。</w:t>
      </w:r>
    </w:p>
    <w:p>
      <w:pPr>
        <w:numPr>
          <w:ilvl w:val="2"/>
          <w:numId w:val="13"/>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pPr>
        <w:numPr>
          <w:ilvl w:val="1"/>
          <w:numId w:val="13"/>
        </w:numPr>
        <w:tabs>
          <w:tab w:val="left" w:pos="1080"/>
          <w:tab w:val="left" w:pos="1872"/>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磋商结束后，磋商小组将要求所有实质性响应的供应商在规定时间内提交最后报价。最后报价时间为磋商小组指定的时间，具体时间根据磋商进度另行通知。</w:t>
      </w:r>
    </w:p>
    <w:p>
      <w:pPr>
        <w:numPr>
          <w:ilvl w:val="1"/>
          <w:numId w:val="13"/>
        </w:numPr>
        <w:tabs>
          <w:tab w:val="left" w:pos="1080"/>
          <w:tab w:val="left" w:pos="1872"/>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asciiTheme="minorEastAsia" w:hAnsiTheme="minorEastAsia" w:eastAsiaTheme="minorEastAsia"/>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13"/>
        </w:numPr>
        <w:tabs>
          <w:tab w:val="left" w:pos="1080"/>
          <w:tab w:val="left" w:pos="1872"/>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最后报价是供应商响应文件的有效组成部分。</w:t>
      </w:r>
    </w:p>
    <w:p>
      <w:pPr>
        <w:numPr>
          <w:ilvl w:val="1"/>
          <w:numId w:val="13"/>
        </w:numPr>
        <w:tabs>
          <w:tab w:val="left" w:pos="1080"/>
          <w:tab w:val="left" w:pos="1872"/>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已提交响应文件的供应商，在提交最后报价之前，可以根据磋商情况退出磋商。</w:t>
      </w:r>
    </w:p>
    <w:p>
      <w:pPr>
        <w:numPr>
          <w:ilvl w:val="0"/>
          <w:numId w:val="13"/>
        </w:numPr>
        <w:tabs>
          <w:tab w:val="left" w:pos="360"/>
        </w:tabs>
        <w:snapToGrid w:val="0"/>
        <w:spacing w:line="360" w:lineRule="auto"/>
        <w:outlineLvl w:val="1"/>
        <w:rPr>
          <w:rFonts w:asciiTheme="minorEastAsia" w:hAnsiTheme="minorEastAsia" w:eastAsiaTheme="minorEastAsia"/>
          <w:sz w:val="24"/>
        </w:rPr>
      </w:pPr>
      <w:r>
        <w:rPr>
          <w:rFonts w:asciiTheme="minorEastAsia" w:hAnsiTheme="minorEastAsia" w:eastAsiaTheme="minorEastAsia"/>
          <w:sz w:val="24"/>
        </w:rPr>
        <w:t>最后报价的算术修正及政策调整</w:t>
      </w:r>
    </w:p>
    <w:p>
      <w:pPr>
        <w:numPr>
          <w:ilvl w:val="1"/>
          <w:numId w:val="13"/>
        </w:numPr>
        <w:tabs>
          <w:tab w:val="left" w:pos="1080"/>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最后报价须包含竞争性磋商文件全部内容，如</w:t>
      </w:r>
      <w:r>
        <w:rPr>
          <w:rFonts w:hint="eastAsia" w:asciiTheme="minorEastAsia" w:hAnsiTheme="minorEastAsia" w:eastAsiaTheme="minorEastAsia"/>
          <w:sz w:val="24"/>
        </w:rPr>
        <w:t>最后</w:t>
      </w:r>
      <w:r>
        <w:rPr>
          <w:rFonts w:asciiTheme="minorEastAsia" w:hAnsiTheme="minorEastAsia" w:eastAsiaTheme="minorEastAsia"/>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asciiTheme="minorEastAsia" w:hAnsiTheme="minorEastAsia" w:eastAsiaTheme="minorEastAsia"/>
          <w:b/>
          <w:sz w:val="24"/>
        </w:rPr>
        <w:t>响应无效</w:t>
      </w:r>
      <w:r>
        <w:rPr>
          <w:rFonts w:asciiTheme="minorEastAsia" w:hAnsiTheme="minorEastAsia" w:eastAsiaTheme="minorEastAsia"/>
          <w:sz w:val="24"/>
        </w:rPr>
        <w:t>。</w:t>
      </w:r>
    </w:p>
    <w:p>
      <w:pPr>
        <w:numPr>
          <w:ilvl w:val="1"/>
          <w:numId w:val="13"/>
        </w:numPr>
        <w:tabs>
          <w:tab w:val="left" w:pos="1080"/>
          <w:tab w:val="left" w:pos="1872"/>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最后报价出现前后不一致的，按照下列规定修正：</w:t>
      </w:r>
    </w:p>
    <w:p>
      <w:pPr>
        <w:numPr>
          <w:ilvl w:val="2"/>
          <w:numId w:val="13"/>
        </w:numPr>
        <w:tabs>
          <w:tab w:val="left" w:pos="1080"/>
          <w:tab w:val="left" w:pos="1589"/>
          <w:tab w:val="left" w:pos="2035"/>
          <w:tab w:val="left" w:pos="2114"/>
        </w:tabs>
        <w:snapToGrid w:val="0"/>
        <w:spacing w:line="360" w:lineRule="auto"/>
        <w:ind w:left="2035"/>
        <w:rPr>
          <w:rFonts w:asciiTheme="minorEastAsia" w:hAnsiTheme="minorEastAsia" w:eastAsiaTheme="minorEastAsia"/>
          <w:sz w:val="24"/>
        </w:rPr>
      </w:pPr>
      <w:r>
        <w:rPr>
          <w:rFonts w:asciiTheme="minorEastAsia" w:hAnsiTheme="minorEastAsia" w:eastAsiaTheme="minorEastAsia"/>
          <w:sz w:val="24"/>
        </w:rPr>
        <w:t>竞争性磋商文件对于报价修正是否另有规定：</w:t>
      </w:r>
    </w:p>
    <w:p>
      <w:pPr>
        <w:tabs>
          <w:tab w:val="left" w:pos="1080"/>
          <w:tab w:val="left" w:pos="1589"/>
          <w:tab w:val="left" w:pos="2035"/>
          <w:tab w:val="left" w:pos="2114"/>
        </w:tabs>
        <w:snapToGrid w:val="0"/>
        <w:spacing w:line="360" w:lineRule="auto"/>
        <w:ind w:left="2035"/>
        <w:rPr>
          <w:rFonts w:asciiTheme="minorEastAsia" w:hAnsiTheme="minorEastAsia" w:eastAsiaTheme="minorEastAsia"/>
          <w:sz w:val="24"/>
          <w:u w:val="single"/>
        </w:rPr>
      </w:pPr>
      <w:r>
        <w:rPr>
          <w:rFonts w:asciiTheme="minorEastAsia" w:hAnsiTheme="minorEastAsia" w:eastAsiaTheme="minorEastAsia"/>
          <w:sz w:val="24"/>
        </w:rPr>
        <w:t>□有，具体规定为：___________</w:t>
      </w:r>
    </w:p>
    <w:p>
      <w:pPr>
        <w:tabs>
          <w:tab w:val="left" w:pos="1080"/>
          <w:tab w:val="left" w:pos="1589"/>
          <w:tab w:val="left" w:pos="2035"/>
          <w:tab w:val="left" w:pos="2114"/>
        </w:tabs>
        <w:snapToGrid w:val="0"/>
        <w:spacing w:line="360" w:lineRule="auto"/>
        <w:ind w:left="2035"/>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无，按下述3.2.2-3.2.5项规定修正。</w:t>
      </w:r>
    </w:p>
    <w:p>
      <w:pPr>
        <w:numPr>
          <w:ilvl w:val="2"/>
          <w:numId w:val="13"/>
        </w:numPr>
        <w:tabs>
          <w:tab w:val="left" w:pos="2035"/>
          <w:tab w:val="left" w:pos="2114"/>
          <w:tab w:val="left" w:pos="2977"/>
        </w:tabs>
        <w:snapToGrid w:val="0"/>
        <w:spacing w:line="360" w:lineRule="auto"/>
        <w:ind w:left="2035"/>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大写金额和小写金额不一致的，以大写金额为准；</w:t>
      </w:r>
    </w:p>
    <w:p>
      <w:pPr>
        <w:numPr>
          <w:ilvl w:val="2"/>
          <w:numId w:val="13"/>
        </w:numPr>
        <w:tabs>
          <w:tab w:val="left" w:pos="2035"/>
          <w:tab w:val="left" w:pos="2114"/>
          <w:tab w:val="left" w:pos="2977"/>
        </w:tabs>
        <w:snapToGrid w:val="0"/>
        <w:spacing w:line="360" w:lineRule="auto"/>
        <w:ind w:left="2035"/>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单价金额小数点或者百分比有明显错位的，以最后报价一览表的总价为准，并修改单价；</w:t>
      </w:r>
    </w:p>
    <w:p>
      <w:pPr>
        <w:numPr>
          <w:ilvl w:val="2"/>
          <w:numId w:val="13"/>
        </w:numPr>
        <w:tabs>
          <w:tab w:val="left" w:pos="2035"/>
          <w:tab w:val="left" w:pos="2114"/>
          <w:tab w:val="left" w:pos="2977"/>
        </w:tabs>
        <w:snapToGrid w:val="0"/>
        <w:spacing w:line="360" w:lineRule="auto"/>
        <w:ind w:left="2035"/>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总价金额与按单价汇总金额不一致的，以单价金额计算结果为准。</w:t>
      </w:r>
    </w:p>
    <w:p>
      <w:pPr>
        <w:numPr>
          <w:ilvl w:val="2"/>
          <w:numId w:val="13"/>
        </w:numPr>
        <w:tabs>
          <w:tab w:val="left" w:pos="1080"/>
          <w:tab w:val="left" w:pos="1589"/>
          <w:tab w:val="left" w:pos="2035"/>
          <w:tab w:val="left" w:pos="2114"/>
        </w:tabs>
        <w:snapToGrid w:val="0"/>
        <w:spacing w:line="360" w:lineRule="auto"/>
        <w:ind w:left="2035"/>
        <w:rPr>
          <w:rFonts w:asciiTheme="minorEastAsia" w:hAnsiTheme="minorEastAsia" w:eastAsiaTheme="minorEastAsia"/>
          <w:sz w:val="24"/>
        </w:rPr>
      </w:pPr>
      <w:r>
        <w:rPr>
          <w:rFonts w:asciiTheme="minorEastAsia" w:hAnsiTheme="minorEastAsia" w:eastAsiaTheme="minorEastAsia"/>
          <w:sz w:val="24"/>
        </w:rPr>
        <w:t>同时出现两种以上不一致的，按照前款规定的顺序修正。修正后的报价经供应商书面确认后产生约束力，供应商不确认的，</w:t>
      </w:r>
      <w:r>
        <w:rPr>
          <w:rFonts w:asciiTheme="minorEastAsia" w:hAnsiTheme="minorEastAsia" w:eastAsiaTheme="minorEastAsia"/>
          <w:b/>
          <w:sz w:val="24"/>
        </w:rPr>
        <w:t>其响应无效</w:t>
      </w:r>
      <w:r>
        <w:rPr>
          <w:rFonts w:asciiTheme="minorEastAsia" w:hAnsiTheme="minorEastAsia" w:eastAsiaTheme="minorEastAsia"/>
          <w:sz w:val="24"/>
        </w:rPr>
        <w:t>。</w:t>
      </w:r>
    </w:p>
    <w:p>
      <w:pPr>
        <w:numPr>
          <w:ilvl w:val="1"/>
          <w:numId w:val="13"/>
        </w:numPr>
        <w:tabs>
          <w:tab w:val="left" w:pos="1080"/>
          <w:tab w:val="left" w:pos="1872"/>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落实政府采购政策的价格调整：只有符合第二章《供应商须知》4.2条规定情形的，可以享受中小企业扶持政策，用扣除后的价格参加评审；否则，评审时价格不予扣除。</w:t>
      </w:r>
    </w:p>
    <w:p>
      <w:pPr>
        <w:numPr>
          <w:ilvl w:val="2"/>
          <w:numId w:val="13"/>
        </w:numPr>
        <w:tabs>
          <w:tab w:val="left" w:pos="1080"/>
          <w:tab w:val="left" w:pos="1589"/>
          <w:tab w:val="left" w:pos="2035"/>
        </w:tabs>
        <w:snapToGrid w:val="0"/>
        <w:spacing w:line="360" w:lineRule="auto"/>
        <w:ind w:left="2035"/>
        <w:rPr>
          <w:rFonts w:asciiTheme="minorEastAsia" w:hAnsiTheme="minorEastAsia" w:eastAsiaTheme="minorEastAsia"/>
          <w:sz w:val="24"/>
        </w:rPr>
      </w:pPr>
      <w:r>
        <w:rPr>
          <w:rFonts w:asciiTheme="minorEastAsia" w:hAnsiTheme="minorEastAsia" w:eastAsiaTheme="minorEastAsia"/>
          <w:sz w:val="24"/>
        </w:rPr>
        <w:t>对于未预留份额专门面向中小企业采购的采购项目，以及预留份额项目中的非预留部分采购包，对小微企业报价给予3%的扣除，用扣除后的价格参加评审。</w:t>
      </w:r>
    </w:p>
    <w:p>
      <w:pPr>
        <w:numPr>
          <w:ilvl w:val="2"/>
          <w:numId w:val="13"/>
        </w:numPr>
        <w:tabs>
          <w:tab w:val="left" w:pos="1080"/>
          <w:tab w:val="left" w:pos="1589"/>
          <w:tab w:val="left" w:pos="2035"/>
        </w:tabs>
        <w:snapToGrid w:val="0"/>
        <w:spacing w:line="360" w:lineRule="auto"/>
        <w:ind w:left="2035"/>
        <w:rPr>
          <w:rFonts w:asciiTheme="minorEastAsia" w:hAnsiTheme="minorEastAsia" w:eastAsiaTheme="minorEastAsia"/>
          <w:sz w:val="24"/>
        </w:rPr>
      </w:pPr>
      <w:r>
        <w:rPr>
          <w:rFonts w:asciiTheme="minorEastAsia" w:hAnsiTheme="minorEastAsia"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w:t>
      </w:r>
      <w:r>
        <w:rPr>
          <w:rFonts w:asciiTheme="minorEastAsia" w:hAnsiTheme="minorEastAsia" w:eastAsiaTheme="minorEastAsia"/>
          <w:sz w:val="24"/>
          <w:u w:val="single"/>
        </w:rPr>
        <w:t>/</w:t>
      </w:r>
      <w:r>
        <w:rPr>
          <w:rFonts w:asciiTheme="minorEastAsia" w:hAnsiTheme="minorEastAsia" w:eastAsiaTheme="minorEastAsia"/>
          <w:sz w:val="24"/>
        </w:rPr>
        <w:t>_%的扣除，用扣除后的价格参加评审。</w:t>
      </w:r>
    </w:p>
    <w:p>
      <w:pPr>
        <w:numPr>
          <w:ilvl w:val="2"/>
          <w:numId w:val="13"/>
        </w:numPr>
        <w:tabs>
          <w:tab w:val="left" w:pos="1080"/>
          <w:tab w:val="left" w:pos="1589"/>
          <w:tab w:val="left" w:pos="2035"/>
        </w:tabs>
        <w:snapToGrid w:val="0"/>
        <w:spacing w:line="360" w:lineRule="auto"/>
        <w:ind w:left="2035"/>
        <w:rPr>
          <w:rFonts w:asciiTheme="minorEastAsia" w:hAnsiTheme="minorEastAsia" w:eastAsiaTheme="minorEastAsia"/>
          <w:sz w:val="24"/>
        </w:rPr>
      </w:pPr>
      <w:r>
        <w:rPr>
          <w:rFonts w:asciiTheme="minorEastAsia" w:hAnsiTheme="minorEastAsia" w:eastAsiaTheme="minorEastAsia"/>
          <w:sz w:val="24"/>
        </w:rPr>
        <w:t>组成联合体或者接受分包的小微企业与联合体内其他企业、分包企业之间存在直接控股、管理关系的，不享受价格扣除优惠政策。</w:t>
      </w:r>
    </w:p>
    <w:p>
      <w:pPr>
        <w:numPr>
          <w:ilvl w:val="2"/>
          <w:numId w:val="13"/>
        </w:numPr>
        <w:tabs>
          <w:tab w:val="left" w:pos="1080"/>
          <w:tab w:val="left" w:pos="1589"/>
          <w:tab w:val="left" w:pos="2035"/>
        </w:tabs>
        <w:snapToGrid w:val="0"/>
        <w:spacing w:line="360" w:lineRule="auto"/>
        <w:ind w:left="2035"/>
        <w:rPr>
          <w:rFonts w:asciiTheme="minorEastAsia" w:hAnsiTheme="minorEastAsia" w:eastAsiaTheme="minorEastAsia"/>
          <w:sz w:val="24"/>
        </w:rPr>
      </w:pPr>
      <w:r>
        <w:rPr>
          <w:rFonts w:asciiTheme="minorEastAsia" w:hAnsiTheme="minorEastAsia" w:eastAsiaTheme="minorEastAsia"/>
          <w:sz w:val="24"/>
        </w:rPr>
        <w:t>价格扣除比例对小型企业和微型企业同等对待，不作区分。</w:t>
      </w:r>
    </w:p>
    <w:p>
      <w:pPr>
        <w:numPr>
          <w:ilvl w:val="2"/>
          <w:numId w:val="13"/>
        </w:numPr>
        <w:tabs>
          <w:tab w:val="left" w:pos="1080"/>
          <w:tab w:val="left" w:pos="1589"/>
          <w:tab w:val="left" w:pos="2035"/>
        </w:tabs>
        <w:snapToGrid w:val="0"/>
        <w:spacing w:line="360" w:lineRule="auto"/>
        <w:ind w:left="2035"/>
        <w:rPr>
          <w:rFonts w:asciiTheme="minorEastAsia" w:hAnsiTheme="minorEastAsia" w:eastAsiaTheme="minorEastAsia"/>
          <w:sz w:val="24"/>
        </w:rPr>
      </w:pPr>
      <w:r>
        <w:rPr>
          <w:rFonts w:asciiTheme="minorEastAsia" w:hAnsiTheme="minorEastAsia" w:eastAsiaTheme="minorEastAsia"/>
          <w:color w:val="000000" w:themeColor="text1"/>
          <w:sz w:val="24"/>
          <w14:textFill>
            <w14:solidFill>
              <w14:schemeClr w14:val="tx1"/>
            </w14:solidFill>
          </w14:textFill>
        </w:rPr>
        <w:t>中小企业参加政府采购活动，应当按照竞争性磋商文件给定的格式出具《中小企业声明函》，否则不得享受相关中小企业扶持政策。</w:t>
      </w:r>
    </w:p>
    <w:p>
      <w:pPr>
        <w:numPr>
          <w:ilvl w:val="2"/>
          <w:numId w:val="13"/>
        </w:numPr>
        <w:tabs>
          <w:tab w:val="left" w:pos="1080"/>
          <w:tab w:val="left" w:pos="1589"/>
          <w:tab w:val="left" w:pos="2035"/>
        </w:tabs>
        <w:snapToGrid w:val="0"/>
        <w:spacing w:line="360" w:lineRule="auto"/>
        <w:ind w:left="2035"/>
        <w:rPr>
          <w:rFonts w:asciiTheme="minorEastAsia" w:hAnsiTheme="minorEastAsia" w:eastAsiaTheme="minorEastAsia"/>
          <w:sz w:val="24"/>
        </w:rPr>
      </w:pPr>
      <w:r>
        <w:rPr>
          <w:rFonts w:asciiTheme="minorEastAsia" w:hAnsiTheme="minorEastAsia" w:eastAsiaTheme="minorEastAsia"/>
          <w:sz w:val="24"/>
        </w:rPr>
        <w:t>监狱企业提供了由省级以上监狱管理局（北京市含教育矫治局）、戒毒管理局（含新疆生产建设兵团）出具的属于监狱企业的证明文件的，视同小微企业。</w:t>
      </w:r>
    </w:p>
    <w:p>
      <w:pPr>
        <w:numPr>
          <w:ilvl w:val="2"/>
          <w:numId w:val="13"/>
        </w:numPr>
        <w:tabs>
          <w:tab w:val="left" w:pos="1080"/>
          <w:tab w:val="left" w:pos="1589"/>
          <w:tab w:val="left" w:pos="2035"/>
        </w:tabs>
        <w:snapToGrid w:val="0"/>
        <w:spacing w:line="360" w:lineRule="auto"/>
        <w:ind w:left="2035"/>
        <w:rPr>
          <w:rFonts w:asciiTheme="minorEastAsia" w:hAnsiTheme="minorEastAsia" w:eastAsiaTheme="minorEastAsia"/>
          <w:sz w:val="24"/>
        </w:rPr>
      </w:pPr>
      <w:r>
        <w:rPr>
          <w:rFonts w:asciiTheme="minorEastAsia" w:hAnsiTheme="minorEastAsia" w:eastAsiaTheme="minorEastAsia"/>
          <w:sz w:val="24"/>
        </w:rPr>
        <w:t>残疾人福利性单位按竞争性磋商文件要求提供了《残疾人福利性单位声明函》（见附件）的，视同小微企业。</w:t>
      </w:r>
    </w:p>
    <w:p>
      <w:pPr>
        <w:numPr>
          <w:ilvl w:val="2"/>
          <w:numId w:val="13"/>
        </w:numPr>
        <w:tabs>
          <w:tab w:val="left" w:pos="1080"/>
          <w:tab w:val="left" w:pos="1589"/>
          <w:tab w:val="left" w:pos="2014"/>
        </w:tabs>
        <w:snapToGrid w:val="0"/>
        <w:spacing w:line="360" w:lineRule="auto"/>
        <w:ind w:left="2035"/>
        <w:rPr>
          <w:rFonts w:asciiTheme="minorEastAsia" w:hAnsiTheme="minorEastAsia" w:eastAsiaTheme="minorEastAsia"/>
          <w:sz w:val="24"/>
        </w:rPr>
      </w:pPr>
      <w:r>
        <w:rPr>
          <w:rFonts w:asciiTheme="minorEastAsia" w:hAnsiTheme="minorEastAsia" w:eastAsiaTheme="minorEastAsia"/>
          <w:sz w:val="24"/>
        </w:rPr>
        <w:t>若供应商同时属于小型或微型企业、监狱企业、残疾人福利性单位中的两种及以上，将不重复享受小微企业价格扣减的优惠政策。</w:t>
      </w:r>
    </w:p>
    <w:p>
      <w:pPr>
        <w:numPr>
          <w:ilvl w:val="2"/>
          <w:numId w:val="13"/>
        </w:numPr>
        <w:tabs>
          <w:tab w:val="left" w:pos="1080"/>
          <w:tab w:val="left" w:pos="1589"/>
          <w:tab w:val="left" w:pos="2014"/>
        </w:tabs>
        <w:snapToGrid w:val="0"/>
        <w:spacing w:line="360" w:lineRule="auto"/>
        <w:ind w:left="2035"/>
        <w:rPr>
          <w:rFonts w:asciiTheme="minorEastAsia" w:hAnsiTheme="minorEastAsia" w:eastAsiaTheme="minorEastAsia"/>
          <w:sz w:val="24"/>
        </w:rPr>
      </w:pPr>
      <w:r>
        <w:rPr>
          <w:rFonts w:asciiTheme="minorEastAsia" w:hAnsiTheme="minorEastAsia" w:eastAsiaTheme="minorEastAsia"/>
          <w:sz w:val="24"/>
        </w:rPr>
        <w:t>其他为落实政府采购政策实施的优先采购：</w:t>
      </w:r>
      <w:r>
        <w:rPr>
          <w:rFonts w:asciiTheme="minorEastAsia" w:hAnsiTheme="minorEastAsia" w:eastAsiaTheme="minorEastAsia"/>
          <w:sz w:val="24"/>
          <w:u w:val="single"/>
        </w:rPr>
        <w:t>/</w:t>
      </w:r>
      <w:r>
        <w:rPr>
          <w:rFonts w:asciiTheme="minorEastAsia" w:hAnsiTheme="minorEastAsia" w:eastAsiaTheme="minorEastAsia"/>
          <w:sz w:val="24"/>
        </w:rPr>
        <w:t>。</w:t>
      </w:r>
    </w:p>
    <w:p>
      <w:pPr>
        <w:numPr>
          <w:ilvl w:val="0"/>
          <w:numId w:val="13"/>
        </w:numPr>
        <w:tabs>
          <w:tab w:val="left" w:pos="360"/>
        </w:tabs>
        <w:snapToGrid w:val="0"/>
        <w:spacing w:line="360" w:lineRule="auto"/>
        <w:outlineLvl w:val="1"/>
        <w:rPr>
          <w:rFonts w:asciiTheme="minorEastAsia" w:hAnsiTheme="minorEastAsia" w:eastAsiaTheme="minorEastAsia"/>
          <w:sz w:val="24"/>
        </w:rPr>
      </w:pPr>
      <w:r>
        <w:rPr>
          <w:rFonts w:asciiTheme="minorEastAsia" w:hAnsiTheme="minorEastAsia" w:eastAsiaTheme="minorEastAsia"/>
          <w:sz w:val="24"/>
        </w:rPr>
        <w:t>磋商环节及提交最后报价后如出现以下情况的，供应商的</w:t>
      </w:r>
      <w:r>
        <w:rPr>
          <w:rFonts w:asciiTheme="minorEastAsia" w:hAnsiTheme="minorEastAsia" w:eastAsiaTheme="minorEastAsia"/>
          <w:b/>
          <w:sz w:val="24"/>
        </w:rPr>
        <w:t>响应文件无效</w:t>
      </w:r>
      <w:r>
        <w:rPr>
          <w:rFonts w:asciiTheme="minorEastAsia" w:hAnsiTheme="minorEastAsia" w:eastAsiaTheme="minorEastAsia"/>
          <w:sz w:val="24"/>
        </w:rPr>
        <w:t>：</w:t>
      </w:r>
    </w:p>
    <w:p>
      <w:pPr>
        <w:numPr>
          <w:ilvl w:val="1"/>
          <w:numId w:val="13"/>
        </w:numPr>
        <w:tabs>
          <w:tab w:val="left" w:pos="1080"/>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供应商对实质性变动不予确认的；</w:t>
      </w:r>
    </w:p>
    <w:p>
      <w:pPr>
        <w:numPr>
          <w:ilvl w:val="1"/>
          <w:numId w:val="13"/>
        </w:numPr>
        <w:tabs>
          <w:tab w:val="left" w:pos="1080"/>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不满足磋商文件</w:t>
      </w:r>
      <w:r>
        <w:rPr>
          <w:rFonts w:cs="Segoe UI Symbol" w:asciiTheme="minorEastAsia" w:hAnsiTheme="minorEastAsia" w:eastAsiaTheme="minorEastAsia"/>
          <w:sz w:val="24"/>
        </w:rPr>
        <w:t>★</w:t>
      </w:r>
      <w:r>
        <w:rPr>
          <w:rFonts w:asciiTheme="minorEastAsia" w:hAnsiTheme="minorEastAsia" w:eastAsiaTheme="minorEastAsia"/>
          <w:sz w:val="24"/>
        </w:rPr>
        <w:t>号条款或磋商文件技术指标超出磋商文件</w:t>
      </w:r>
      <w:r>
        <w:rPr>
          <w:rFonts w:hint="eastAsia" w:asciiTheme="minorEastAsia" w:hAnsiTheme="minorEastAsia" w:eastAsiaTheme="minorEastAsia"/>
          <w:sz w:val="24"/>
        </w:rPr>
        <w:t>《</w:t>
      </w:r>
      <w:r>
        <w:rPr>
          <w:rFonts w:asciiTheme="minorEastAsia" w:hAnsiTheme="minorEastAsia" w:eastAsiaTheme="minorEastAsia"/>
          <w:sz w:val="24"/>
        </w:rPr>
        <w:t>采购需求</w:t>
      </w:r>
      <w:r>
        <w:rPr>
          <w:rFonts w:hint="eastAsia" w:asciiTheme="minorEastAsia" w:hAnsiTheme="minorEastAsia" w:eastAsiaTheme="minorEastAsia"/>
          <w:sz w:val="24"/>
        </w:rPr>
        <w:t>》</w:t>
      </w:r>
      <w:r>
        <w:rPr>
          <w:rFonts w:asciiTheme="minorEastAsia" w:hAnsiTheme="minorEastAsia" w:eastAsiaTheme="minorEastAsia"/>
          <w:sz w:val="24"/>
        </w:rPr>
        <w:t>中主要技术参数允许偏差的最大范围的（如有）；</w:t>
      </w:r>
    </w:p>
    <w:p>
      <w:pPr>
        <w:numPr>
          <w:ilvl w:val="1"/>
          <w:numId w:val="13"/>
        </w:numPr>
        <w:tabs>
          <w:tab w:val="left" w:pos="1080"/>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未按照磋商小组规定的时间、逾期提交最后报价的；</w:t>
      </w:r>
    </w:p>
    <w:p>
      <w:pPr>
        <w:numPr>
          <w:ilvl w:val="1"/>
          <w:numId w:val="13"/>
        </w:numPr>
        <w:tabs>
          <w:tab w:val="left" w:pos="1080"/>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如供应商的最后报价超过竞争性磋商文件中规定的项目/采购包预算金额或者项目/采购包最高限价的；</w:t>
      </w:r>
    </w:p>
    <w:p>
      <w:pPr>
        <w:numPr>
          <w:ilvl w:val="1"/>
          <w:numId w:val="13"/>
        </w:numPr>
        <w:tabs>
          <w:tab w:val="left" w:pos="1080"/>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响应文件中出现可选择性或可调整的报价的（竞争性磋商文件另有规定的除外）；</w:t>
      </w:r>
    </w:p>
    <w:p>
      <w:pPr>
        <w:numPr>
          <w:ilvl w:val="1"/>
          <w:numId w:val="13"/>
        </w:numPr>
        <w:tabs>
          <w:tab w:val="left" w:pos="1080"/>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最后报价出现前后不一致，供应商对修正后的报价不予确认的；</w:t>
      </w:r>
    </w:p>
    <w:p>
      <w:pPr>
        <w:numPr>
          <w:ilvl w:val="1"/>
          <w:numId w:val="13"/>
        </w:numPr>
        <w:tabs>
          <w:tab w:val="left" w:pos="1080"/>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其他：</w:t>
      </w:r>
      <w:r>
        <w:rPr>
          <w:rFonts w:asciiTheme="minorEastAsia" w:hAnsiTheme="minorEastAsia" w:eastAsiaTheme="minorEastAsia"/>
          <w:sz w:val="24"/>
          <w:u w:val="single"/>
        </w:rPr>
        <w:t>/</w:t>
      </w:r>
      <w:r>
        <w:rPr>
          <w:rFonts w:asciiTheme="minorEastAsia" w:hAnsiTheme="minorEastAsia" w:eastAsiaTheme="minorEastAsia"/>
          <w:sz w:val="24"/>
        </w:rPr>
        <w:t>。</w:t>
      </w:r>
    </w:p>
    <w:bookmarkEnd w:id="620"/>
    <w:bookmarkEnd w:id="621"/>
    <w:p>
      <w:pPr>
        <w:numPr>
          <w:ilvl w:val="0"/>
          <w:numId w:val="13"/>
        </w:numPr>
        <w:tabs>
          <w:tab w:val="left" w:pos="360"/>
        </w:tabs>
        <w:snapToGrid w:val="0"/>
        <w:spacing w:line="360" w:lineRule="auto"/>
        <w:outlineLvl w:val="1"/>
        <w:rPr>
          <w:rFonts w:asciiTheme="minorEastAsia" w:hAnsiTheme="minorEastAsia" w:eastAsiaTheme="minorEastAsia"/>
          <w:sz w:val="24"/>
        </w:rPr>
      </w:pPr>
      <w:r>
        <w:rPr>
          <w:rFonts w:asciiTheme="minorEastAsia" w:hAnsiTheme="minorEastAsia" w:eastAsiaTheme="minorEastAsia"/>
          <w:sz w:val="24"/>
        </w:rPr>
        <w:t>评审方法和评审标准</w:t>
      </w:r>
    </w:p>
    <w:p>
      <w:pPr>
        <w:numPr>
          <w:ilvl w:val="1"/>
          <w:numId w:val="13"/>
        </w:numPr>
        <w:tabs>
          <w:tab w:val="left" w:pos="1080"/>
          <w:tab w:val="left" w:pos="1872"/>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pPr>
        <w:numPr>
          <w:ilvl w:val="1"/>
          <w:numId w:val="13"/>
        </w:numPr>
        <w:tabs>
          <w:tab w:val="left" w:pos="1080"/>
          <w:tab w:val="left" w:pos="1872"/>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竞争性磋商文件中没有规定的评审标准不得作为评审依据。</w:t>
      </w:r>
    </w:p>
    <w:p>
      <w:pPr>
        <w:numPr>
          <w:ilvl w:val="1"/>
          <w:numId w:val="13"/>
        </w:numPr>
        <w:tabs>
          <w:tab w:val="left" w:pos="1080"/>
          <w:tab w:val="left" w:pos="1872"/>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非政府强制采购的节能产品或环境标志产品，依据品目清单和认证证书实施政府优先采购。优先采购的具体规定（如涉及）</w:t>
      </w:r>
      <w:r>
        <w:rPr>
          <w:rFonts w:asciiTheme="minorEastAsia" w:hAnsiTheme="minorEastAsia" w:eastAsiaTheme="minorEastAsia"/>
          <w:sz w:val="24"/>
          <w:u w:val="single"/>
        </w:rPr>
        <w:t>/</w:t>
      </w:r>
      <w:r>
        <w:rPr>
          <w:rFonts w:asciiTheme="minorEastAsia" w:hAnsiTheme="minorEastAsia" w:eastAsiaTheme="minorEastAsia"/>
          <w:sz w:val="24"/>
        </w:rPr>
        <w:t>。</w:t>
      </w:r>
    </w:p>
    <w:p>
      <w:pPr>
        <w:numPr>
          <w:ilvl w:val="1"/>
          <w:numId w:val="13"/>
        </w:numPr>
        <w:tabs>
          <w:tab w:val="left" w:pos="1080"/>
          <w:tab w:val="left" w:pos="1872"/>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关于无线局域网认证产品政府采购清单中的产品，优先采购的具体规定（如涉及）</w:t>
      </w:r>
      <w:r>
        <w:rPr>
          <w:rFonts w:asciiTheme="minorEastAsia" w:hAnsiTheme="minorEastAsia" w:eastAsiaTheme="minorEastAsia"/>
          <w:sz w:val="24"/>
          <w:u w:val="single"/>
        </w:rPr>
        <w:t>/</w:t>
      </w:r>
      <w:r>
        <w:rPr>
          <w:rFonts w:asciiTheme="minorEastAsia" w:hAnsiTheme="minorEastAsia" w:eastAsiaTheme="minorEastAsia"/>
          <w:sz w:val="24"/>
        </w:rPr>
        <w:t>。</w:t>
      </w:r>
    </w:p>
    <w:p>
      <w:pPr>
        <w:numPr>
          <w:ilvl w:val="0"/>
          <w:numId w:val="13"/>
        </w:numPr>
        <w:tabs>
          <w:tab w:val="left" w:pos="360"/>
        </w:tabs>
        <w:snapToGrid w:val="0"/>
        <w:spacing w:line="360" w:lineRule="auto"/>
        <w:outlineLvl w:val="1"/>
        <w:rPr>
          <w:rFonts w:asciiTheme="minorEastAsia" w:hAnsiTheme="minorEastAsia" w:eastAsiaTheme="minorEastAsia"/>
          <w:sz w:val="24"/>
        </w:rPr>
      </w:pPr>
      <w:r>
        <w:rPr>
          <w:rFonts w:asciiTheme="minorEastAsia" w:hAnsiTheme="minorEastAsia" w:eastAsiaTheme="minorEastAsia"/>
          <w:sz w:val="24"/>
        </w:rPr>
        <w:t>确定</w:t>
      </w:r>
      <w:bookmarkStart w:id="637" w:name="_Toc151190173"/>
      <w:bookmarkStart w:id="638" w:name="_Toc151193644"/>
      <w:bookmarkStart w:id="639" w:name="_Toc151193934"/>
      <w:bookmarkStart w:id="640" w:name="_Toc164608660"/>
      <w:bookmarkStart w:id="641" w:name="_Toc150509297"/>
      <w:bookmarkStart w:id="642" w:name="_Toc142311048"/>
      <w:bookmarkStart w:id="643" w:name="_Toc164229387"/>
      <w:bookmarkStart w:id="644" w:name="_Toc164229241"/>
      <w:bookmarkStart w:id="645" w:name="_Toc150774646"/>
      <w:bookmarkStart w:id="646" w:name="_Ref467307010"/>
      <w:bookmarkStart w:id="647" w:name="_Toc127151546"/>
      <w:bookmarkStart w:id="648" w:name="_Toc127151747"/>
      <w:bookmarkStart w:id="649" w:name="_Toc195842911"/>
      <w:bookmarkStart w:id="650" w:name="_Toc265228384"/>
      <w:bookmarkStart w:id="651" w:name="_Toc149720839"/>
      <w:bookmarkStart w:id="652" w:name="_Toc151193788"/>
      <w:bookmarkStart w:id="653" w:name="_Toc164351640"/>
      <w:bookmarkStart w:id="654" w:name="_Toc264969236"/>
      <w:bookmarkStart w:id="655" w:name="_Toc164608815"/>
      <w:bookmarkStart w:id="656" w:name="_Toc226965736"/>
      <w:bookmarkStart w:id="657" w:name="_Toc151193860"/>
      <w:bookmarkStart w:id="658" w:name="_Toc226337242"/>
      <w:bookmarkStart w:id="659" w:name="_Toc226309790"/>
      <w:bookmarkStart w:id="660" w:name="_Toc150774751"/>
      <w:bookmarkStart w:id="661" w:name="_Toc226965819"/>
      <w:bookmarkStart w:id="662" w:name="_Toc127161460"/>
      <w:bookmarkStart w:id="663" w:name="_Toc150480784"/>
      <w:bookmarkStart w:id="664" w:name="_Toc520356170"/>
      <w:bookmarkStart w:id="665" w:name="_Toc151193716"/>
      <w:bookmarkStart w:id="666" w:name="_Toc305158888"/>
      <w:bookmarkStart w:id="667" w:name="_Toc305158814"/>
      <w:r>
        <w:rPr>
          <w:rFonts w:asciiTheme="minorEastAsia" w:hAnsiTheme="minorEastAsia" w:eastAsiaTheme="minorEastAsia"/>
          <w:sz w:val="24"/>
        </w:rPr>
        <w:t>成交候选人名单</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p>
      <w:pPr>
        <w:numPr>
          <w:ilvl w:val="1"/>
          <w:numId w:val="13"/>
        </w:numPr>
        <w:tabs>
          <w:tab w:val="left" w:pos="1080"/>
          <w:tab w:val="left" w:pos="1872"/>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pPr>
        <w:numPr>
          <w:ilvl w:val="1"/>
          <w:numId w:val="13"/>
        </w:numPr>
        <w:tabs>
          <w:tab w:val="left" w:pos="1080"/>
          <w:tab w:val="left" w:pos="1872"/>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kern w:val="0"/>
          <w:sz w:val="24"/>
          <w:szCs w:val="20"/>
        </w:rPr>
        <w:t>磋商小组根据上述供应商排序，依次推荐排序前</w:t>
      </w:r>
      <w:r>
        <w:rPr>
          <w:rFonts w:asciiTheme="minorEastAsia" w:hAnsiTheme="minorEastAsia" w:eastAsiaTheme="minorEastAsia"/>
          <w:sz w:val="24"/>
        </w:rPr>
        <w:t>_</w:t>
      </w:r>
      <w:r>
        <w:rPr>
          <w:rFonts w:hint="eastAsia" w:asciiTheme="minorEastAsia" w:hAnsiTheme="minorEastAsia" w:eastAsiaTheme="minorEastAsia"/>
          <w:sz w:val="24"/>
          <w:u w:val="single"/>
        </w:rPr>
        <w:t>三</w:t>
      </w:r>
      <w:r>
        <w:rPr>
          <w:rFonts w:asciiTheme="minorEastAsia" w:hAnsiTheme="minorEastAsia" w:eastAsiaTheme="minorEastAsia"/>
          <w:sz w:val="24"/>
        </w:rPr>
        <w:t>_名</w:t>
      </w:r>
      <w:r>
        <w:rPr>
          <w:rFonts w:asciiTheme="minorEastAsia" w:hAnsiTheme="minorEastAsia" w:eastAsiaTheme="minorEastAsia"/>
          <w:kern w:val="0"/>
          <w:sz w:val="24"/>
          <w:szCs w:val="20"/>
        </w:rPr>
        <w:t>的供应商为</w:t>
      </w:r>
      <w:r>
        <w:rPr>
          <w:rFonts w:asciiTheme="minorEastAsia" w:hAnsiTheme="minorEastAsia" w:eastAsiaTheme="minorEastAsia"/>
          <w:snapToGrid w:val="0"/>
          <w:kern w:val="0"/>
          <w:sz w:val="24"/>
          <w:szCs w:val="21"/>
        </w:rPr>
        <w:t>成交候选供应商</w:t>
      </w:r>
      <w:r>
        <w:rPr>
          <w:rFonts w:asciiTheme="minorEastAsia" w:hAnsiTheme="minorEastAsia" w:eastAsiaTheme="minorEastAsia"/>
          <w:kern w:val="0"/>
          <w:sz w:val="24"/>
          <w:szCs w:val="20"/>
        </w:rPr>
        <w:t>（若在磋商文件允许的情形下提交最后报价的供应商为二家，则依次推荐二名供应商为成交候选供应商），并编写评审报告。</w:t>
      </w:r>
    </w:p>
    <w:p>
      <w:pPr>
        <w:numPr>
          <w:ilvl w:val="1"/>
          <w:numId w:val="13"/>
        </w:numPr>
        <w:tabs>
          <w:tab w:val="left" w:pos="1080"/>
          <w:tab w:val="left" w:pos="1872"/>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磋商小组要对评分汇总情况进行复核，特别是对排名第一的、报价最低的、响应文件被认定为无效的情形进行重点复核。</w:t>
      </w:r>
    </w:p>
    <w:p>
      <w:pPr>
        <w:numPr>
          <w:ilvl w:val="0"/>
          <w:numId w:val="13"/>
        </w:numPr>
        <w:tabs>
          <w:tab w:val="left" w:pos="360"/>
        </w:tabs>
        <w:snapToGrid w:val="0"/>
        <w:spacing w:line="360" w:lineRule="auto"/>
        <w:outlineLvl w:val="1"/>
        <w:rPr>
          <w:rFonts w:asciiTheme="minorEastAsia" w:hAnsiTheme="minorEastAsia" w:eastAsiaTheme="minorEastAsia"/>
          <w:sz w:val="24"/>
        </w:rPr>
      </w:pPr>
      <w:r>
        <w:rPr>
          <w:rFonts w:asciiTheme="minorEastAsia" w:hAnsiTheme="minorEastAsia" w:eastAsiaTheme="minorEastAsia"/>
          <w:sz w:val="24"/>
        </w:rPr>
        <w:t>报告违法行为</w:t>
      </w:r>
    </w:p>
    <w:p>
      <w:pPr>
        <w:widowControl/>
        <w:numPr>
          <w:ilvl w:val="1"/>
          <w:numId w:val="13"/>
        </w:numPr>
        <w:tabs>
          <w:tab w:val="left" w:pos="1080"/>
          <w:tab w:val="left" w:pos="1872"/>
        </w:tabs>
        <w:snapToGrid w:val="0"/>
        <w:spacing w:line="360" w:lineRule="auto"/>
        <w:ind w:left="1077" w:hanging="720"/>
        <w:jc w:val="left"/>
        <w:rPr>
          <w:rFonts w:asciiTheme="minorEastAsia" w:hAnsiTheme="minorEastAsia" w:eastAsiaTheme="minorEastAsia"/>
          <w:b/>
          <w:sz w:val="24"/>
        </w:rPr>
      </w:pPr>
      <w:r>
        <w:rPr>
          <w:rFonts w:asciiTheme="minorEastAsia" w:hAnsiTheme="minorEastAsia" w:eastAsiaTheme="minorEastAsia"/>
          <w:sz w:val="24"/>
        </w:rPr>
        <w:t>磋商小组在评审过程中发现供应商有行贿、提供虚假材料或者串通等违法行为时，有向采购人、采购代理机构或者有关部门报告的职责。</w:t>
      </w:r>
      <w:r>
        <w:rPr>
          <w:rFonts w:asciiTheme="minorEastAsia" w:hAnsiTheme="minorEastAsia" w:eastAsiaTheme="minorEastAsia"/>
          <w:b/>
          <w:sz w:val="24"/>
        </w:rPr>
        <w:br w:type="page"/>
      </w:r>
    </w:p>
    <w:p>
      <w:pPr>
        <w:pStyle w:val="3"/>
        <w:spacing w:before="0" w:line="240" w:lineRule="auto"/>
        <w:rPr>
          <w:rFonts w:asciiTheme="minorEastAsia" w:hAnsiTheme="minorEastAsia" w:eastAsiaTheme="minorEastAsia"/>
          <w:sz w:val="24"/>
          <w:szCs w:val="24"/>
        </w:rPr>
      </w:pPr>
      <w:r>
        <w:rPr>
          <w:rFonts w:asciiTheme="minorEastAsia" w:hAnsiTheme="minorEastAsia" w:eastAsiaTheme="minorEastAsia"/>
          <w:sz w:val="24"/>
          <w:szCs w:val="24"/>
        </w:rPr>
        <w:t>二、评</w:t>
      </w:r>
      <w:r>
        <w:rPr>
          <w:rFonts w:hint="eastAsia" w:asciiTheme="minorEastAsia" w:hAnsiTheme="minorEastAsia" w:eastAsiaTheme="minorEastAsia"/>
          <w:sz w:val="24"/>
          <w:szCs w:val="24"/>
        </w:rPr>
        <w:t>审</w:t>
      </w:r>
      <w:r>
        <w:rPr>
          <w:rFonts w:asciiTheme="minorEastAsia" w:hAnsiTheme="minorEastAsia" w:eastAsiaTheme="minorEastAsia"/>
          <w:sz w:val="24"/>
          <w:szCs w:val="24"/>
        </w:rPr>
        <w:t>标准</w:t>
      </w:r>
    </w:p>
    <w:tbl>
      <w:tblPr>
        <w:tblStyle w:val="58"/>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5"/>
        <w:gridCol w:w="1439"/>
        <w:gridCol w:w="624"/>
        <w:gridCol w:w="1406"/>
        <w:gridCol w:w="3474"/>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 w:hRule="atLeast"/>
          <w:jc w:val="center"/>
        </w:trPr>
        <w:tc>
          <w:tcPr>
            <w:tcW w:w="565" w:type="dxa"/>
            <w:vAlign w:val="center"/>
          </w:tcPr>
          <w:p>
            <w:pPr>
              <w:ind w:right="-99" w:rightChars="-47" w:firstLine="28"/>
              <w:rPr>
                <w:rFonts w:asciiTheme="minorEastAsia" w:hAnsiTheme="minorEastAsia" w:eastAsiaTheme="minorEastAsia"/>
                <w:b/>
                <w:sz w:val="15"/>
                <w:szCs w:val="15"/>
              </w:rPr>
            </w:pPr>
            <w:r>
              <w:rPr>
                <w:rFonts w:asciiTheme="minorEastAsia" w:hAnsiTheme="minorEastAsia" w:eastAsiaTheme="minorEastAsia"/>
                <w:b/>
                <w:sz w:val="15"/>
                <w:szCs w:val="15"/>
              </w:rPr>
              <w:t>序号</w:t>
            </w:r>
          </w:p>
        </w:tc>
        <w:tc>
          <w:tcPr>
            <w:tcW w:w="1439" w:type="dxa"/>
            <w:vAlign w:val="center"/>
          </w:tcPr>
          <w:p>
            <w:pPr>
              <w:ind w:firstLine="28"/>
              <w:jc w:val="center"/>
              <w:rPr>
                <w:rFonts w:asciiTheme="minorEastAsia" w:hAnsiTheme="minorEastAsia" w:eastAsiaTheme="minorEastAsia"/>
                <w:b/>
                <w:sz w:val="15"/>
                <w:szCs w:val="15"/>
              </w:rPr>
            </w:pPr>
            <w:r>
              <w:rPr>
                <w:rFonts w:asciiTheme="minorEastAsia" w:hAnsiTheme="minorEastAsia" w:eastAsiaTheme="minorEastAsia"/>
                <w:b/>
                <w:sz w:val="15"/>
                <w:szCs w:val="15"/>
              </w:rPr>
              <w:t>评分因素</w:t>
            </w:r>
          </w:p>
        </w:tc>
        <w:tc>
          <w:tcPr>
            <w:tcW w:w="624" w:type="dxa"/>
            <w:vAlign w:val="center"/>
          </w:tcPr>
          <w:p>
            <w:pPr>
              <w:ind w:firstLine="28"/>
              <w:jc w:val="center"/>
              <w:rPr>
                <w:rFonts w:asciiTheme="minorEastAsia" w:hAnsiTheme="minorEastAsia" w:eastAsiaTheme="minorEastAsia"/>
                <w:b/>
                <w:sz w:val="15"/>
                <w:szCs w:val="15"/>
              </w:rPr>
            </w:pPr>
            <w:r>
              <w:rPr>
                <w:rFonts w:asciiTheme="minorEastAsia" w:hAnsiTheme="minorEastAsia" w:eastAsiaTheme="minorEastAsia"/>
                <w:b/>
                <w:sz w:val="15"/>
                <w:szCs w:val="15"/>
              </w:rPr>
              <w:t>分值</w:t>
            </w:r>
          </w:p>
        </w:tc>
        <w:tc>
          <w:tcPr>
            <w:tcW w:w="4880" w:type="dxa"/>
            <w:gridSpan w:val="2"/>
            <w:vAlign w:val="center"/>
          </w:tcPr>
          <w:p>
            <w:pPr>
              <w:ind w:firstLine="28"/>
              <w:jc w:val="center"/>
              <w:rPr>
                <w:rFonts w:asciiTheme="minorEastAsia" w:hAnsiTheme="minorEastAsia" w:eastAsiaTheme="minorEastAsia"/>
                <w:b/>
                <w:sz w:val="15"/>
                <w:szCs w:val="15"/>
              </w:rPr>
            </w:pPr>
            <w:r>
              <w:rPr>
                <w:rFonts w:asciiTheme="minorEastAsia" w:hAnsiTheme="minorEastAsia" w:eastAsiaTheme="minorEastAsia"/>
                <w:b/>
                <w:sz w:val="15"/>
                <w:szCs w:val="15"/>
              </w:rPr>
              <w:t>评分标准</w:t>
            </w:r>
          </w:p>
        </w:tc>
        <w:tc>
          <w:tcPr>
            <w:tcW w:w="1701" w:type="dxa"/>
            <w:vAlign w:val="center"/>
          </w:tcPr>
          <w:p>
            <w:pPr>
              <w:pStyle w:val="265"/>
              <w:spacing w:before="0" w:after="0" w:line="240" w:lineRule="auto"/>
              <w:rPr>
                <w:rFonts w:asciiTheme="minorEastAsia" w:hAnsiTheme="minorEastAsia" w:eastAsiaTheme="minorEastAsia"/>
                <w:sz w:val="15"/>
                <w:szCs w:val="15"/>
              </w:rPr>
            </w:pPr>
            <w:r>
              <w:rPr>
                <w:rFonts w:asciiTheme="minorEastAsia" w:hAnsiTheme="minorEastAsia" w:eastAsiaTheme="minorEastAsia"/>
                <w:sz w:val="15"/>
                <w:szCs w:val="15"/>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565" w:type="dxa"/>
            <w:vAlign w:val="center"/>
          </w:tcPr>
          <w:p>
            <w:pPr>
              <w:ind w:firstLine="28"/>
              <w:jc w:val="center"/>
              <w:rPr>
                <w:rFonts w:asciiTheme="minorEastAsia" w:hAnsiTheme="minorEastAsia" w:eastAsiaTheme="minorEastAsia"/>
                <w:bCs/>
                <w:sz w:val="15"/>
                <w:szCs w:val="15"/>
              </w:rPr>
            </w:pPr>
            <w:r>
              <w:rPr>
                <w:rFonts w:hint="eastAsia" w:asciiTheme="minorEastAsia" w:hAnsiTheme="minorEastAsia" w:eastAsiaTheme="minorEastAsia"/>
                <w:bCs/>
                <w:sz w:val="15"/>
                <w:szCs w:val="15"/>
              </w:rPr>
              <w:t>1</w:t>
            </w:r>
          </w:p>
        </w:tc>
        <w:tc>
          <w:tcPr>
            <w:tcW w:w="1439" w:type="dxa"/>
            <w:vAlign w:val="center"/>
          </w:tcPr>
          <w:p>
            <w:pPr>
              <w:ind w:firstLine="28"/>
              <w:jc w:val="center"/>
              <w:rPr>
                <w:rFonts w:asciiTheme="minorEastAsia" w:hAnsiTheme="minorEastAsia" w:eastAsiaTheme="minorEastAsia"/>
                <w:sz w:val="15"/>
                <w:szCs w:val="15"/>
              </w:rPr>
            </w:pPr>
            <w:r>
              <w:rPr>
                <w:rFonts w:asciiTheme="minorEastAsia" w:hAnsiTheme="minorEastAsia" w:eastAsiaTheme="minorEastAsia"/>
                <w:sz w:val="15"/>
                <w:szCs w:val="15"/>
              </w:rPr>
              <w:t>报价</w:t>
            </w:r>
          </w:p>
        </w:tc>
        <w:tc>
          <w:tcPr>
            <w:tcW w:w="624" w:type="dxa"/>
            <w:vAlign w:val="center"/>
          </w:tcPr>
          <w:p>
            <w:pPr>
              <w:ind w:firstLine="28"/>
              <w:jc w:val="center"/>
              <w:rPr>
                <w:rFonts w:asciiTheme="minorEastAsia" w:hAnsiTheme="minorEastAsia" w:eastAsiaTheme="minorEastAsia"/>
                <w:bCs/>
                <w:sz w:val="15"/>
                <w:szCs w:val="15"/>
              </w:rPr>
            </w:pPr>
            <w:r>
              <w:rPr>
                <w:rFonts w:asciiTheme="minorEastAsia" w:hAnsiTheme="minorEastAsia" w:eastAsiaTheme="minorEastAsia"/>
                <w:bCs/>
                <w:sz w:val="15"/>
                <w:szCs w:val="15"/>
              </w:rPr>
              <w:t>30</w:t>
            </w:r>
          </w:p>
        </w:tc>
        <w:tc>
          <w:tcPr>
            <w:tcW w:w="4880" w:type="dxa"/>
            <w:gridSpan w:val="2"/>
            <w:vAlign w:val="center"/>
          </w:tcPr>
          <w:p>
            <w:pPr>
              <w:ind w:firstLine="28"/>
              <w:rPr>
                <w:rFonts w:asciiTheme="minorEastAsia" w:hAnsiTheme="minorEastAsia" w:eastAsiaTheme="minorEastAsia"/>
                <w:sz w:val="15"/>
                <w:szCs w:val="15"/>
              </w:rPr>
            </w:pPr>
            <w:r>
              <w:rPr>
                <w:rFonts w:asciiTheme="minorEastAsia" w:hAnsiTheme="minorEastAsia" w:eastAsiaTheme="minorEastAsia"/>
                <w:sz w:val="15"/>
                <w:szCs w:val="15"/>
              </w:rPr>
              <w:t>满足磋商文件要求的最后报价最低的供应商的价格为磋商基准价，其价格分为满分。其他供应商的价格分统一按照下列公式计算：</w:t>
            </w:r>
          </w:p>
          <w:p>
            <w:pPr>
              <w:ind w:firstLine="28"/>
              <w:jc w:val="left"/>
              <w:rPr>
                <w:rFonts w:asciiTheme="minorEastAsia" w:hAnsiTheme="minorEastAsia" w:eastAsiaTheme="minorEastAsia"/>
                <w:b/>
                <w:sz w:val="15"/>
                <w:szCs w:val="15"/>
              </w:rPr>
            </w:pPr>
            <w:r>
              <w:rPr>
                <w:rFonts w:asciiTheme="minorEastAsia" w:hAnsiTheme="minorEastAsia" w:eastAsiaTheme="minorEastAsia"/>
                <w:sz w:val="15"/>
                <w:szCs w:val="15"/>
              </w:rPr>
              <w:t>磋商报价得分=（磋商基准价/最后报价）×分值</w:t>
            </w:r>
          </w:p>
        </w:tc>
        <w:tc>
          <w:tcPr>
            <w:tcW w:w="1701" w:type="dxa"/>
            <w:vAlign w:val="center"/>
          </w:tcPr>
          <w:p>
            <w:pPr>
              <w:pStyle w:val="265"/>
              <w:spacing w:before="0" w:after="0" w:line="240" w:lineRule="auto"/>
              <w:rPr>
                <w:rFonts w:asciiTheme="minorEastAsia" w:hAnsiTheme="minorEastAsia" w:eastAsiaTheme="minorEastAsia"/>
                <w:sz w:val="15"/>
                <w:szCs w:val="15"/>
              </w:rPr>
            </w:pPr>
            <w:r>
              <w:rPr>
                <w:rFonts w:asciiTheme="minorEastAsia" w:hAnsiTheme="minorEastAsia" w:eastAsiaTheme="minorEastAsia"/>
                <w:sz w:val="15"/>
                <w:szCs w:val="15"/>
              </w:rPr>
              <w:t>此处最后报价指经过报价修正，及因落实政府采购政策进行价格调整后的报价，详见第三章《评审方法和评审标准》3.2、3.3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jc w:val="center"/>
        </w:trPr>
        <w:tc>
          <w:tcPr>
            <w:tcW w:w="565" w:type="dxa"/>
            <w:vAlign w:val="center"/>
          </w:tcPr>
          <w:p>
            <w:pPr>
              <w:ind w:firstLine="28"/>
              <w:jc w:val="center"/>
              <w:rPr>
                <w:rFonts w:asciiTheme="minorEastAsia" w:hAnsiTheme="minorEastAsia" w:eastAsiaTheme="minorEastAsia"/>
                <w:bCs/>
                <w:sz w:val="15"/>
                <w:szCs w:val="15"/>
              </w:rPr>
            </w:pPr>
            <w:r>
              <w:rPr>
                <w:rFonts w:hint="eastAsia" w:asciiTheme="minorEastAsia" w:hAnsiTheme="minorEastAsia" w:eastAsiaTheme="minorEastAsia"/>
                <w:bCs/>
                <w:sz w:val="15"/>
                <w:szCs w:val="15"/>
              </w:rPr>
              <w:t>2</w:t>
            </w:r>
          </w:p>
        </w:tc>
        <w:tc>
          <w:tcPr>
            <w:tcW w:w="6943" w:type="dxa"/>
            <w:gridSpan w:val="4"/>
            <w:vAlign w:val="center"/>
          </w:tcPr>
          <w:p>
            <w:pPr>
              <w:ind w:firstLine="28"/>
              <w:jc w:val="center"/>
              <w:rPr>
                <w:rFonts w:asciiTheme="minorEastAsia" w:hAnsiTheme="minorEastAsia" w:eastAsiaTheme="minorEastAsia"/>
                <w:bCs/>
                <w:sz w:val="15"/>
                <w:szCs w:val="15"/>
              </w:rPr>
            </w:pPr>
            <w:r>
              <w:rPr>
                <w:rFonts w:hint="eastAsia" w:asciiTheme="minorEastAsia" w:hAnsiTheme="minorEastAsia" w:eastAsiaTheme="minorEastAsia"/>
                <w:bCs/>
                <w:sz w:val="15"/>
                <w:szCs w:val="15"/>
              </w:rPr>
              <w:t>商务部分（</w:t>
            </w:r>
            <w:r>
              <w:rPr>
                <w:rFonts w:asciiTheme="minorEastAsia" w:hAnsiTheme="minorEastAsia" w:eastAsiaTheme="minorEastAsia"/>
                <w:bCs/>
                <w:sz w:val="15"/>
                <w:szCs w:val="15"/>
              </w:rPr>
              <w:t>27</w:t>
            </w:r>
            <w:r>
              <w:rPr>
                <w:rFonts w:hint="eastAsia" w:asciiTheme="minorEastAsia" w:hAnsiTheme="minorEastAsia" w:eastAsiaTheme="minorEastAsia"/>
                <w:bCs/>
                <w:sz w:val="15"/>
                <w:szCs w:val="15"/>
              </w:rPr>
              <w:t>分）</w:t>
            </w:r>
          </w:p>
        </w:tc>
        <w:tc>
          <w:tcPr>
            <w:tcW w:w="1701" w:type="dxa"/>
            <w:vAlign w:val="center"/>
          </w:tcPr>
          <w:p>
            <w:pPr>
              <w:jc w:val="center"/>
              <w:rPr>
                <w:rFonts w:asciiTheme="minorEastAsia" w:hAnsiTheme="minorEastAsia" w:eastAsiaTheme="minorEastAsia"/>
                <w:bCs/>
                <w:sz w:val="15"/>
                <w:szCs w:val="15"/>
              </w:rPr>
            </w:pPr>
            <w:r>
              <w:rPr>
                <w:rFonts w:hint="eastAsia" w:asciiTheme="minorEastAsia" w:hAnsiTheme="minorEastAsia" w:eastAsiaTheme="minorEastAsia"/>
                <w:bCs/>
                <w:sz w:val="15"/>
                <w:szCs w:val="15"/>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 w:hRule="atLeast"/>
          <w:jc w:val="center"/>
        </w:trPr>
        <w:tc>
          <w:tcPr>
            <w:tcW w:w="565" w:type="dxa"/>
            <w:vMerge w:val="restart"/>
            <w:vAlign w:val="center"/>
          </w:tcPr>
          <w:p>
            <w:pPr>
              <w:ind w:firstLine="28"/>
              <w:jc w:val="center"/>
              <w:rPr>
                <w:rFonts w:asciiTheme="minorEastAsia" w:hAnsiTheme="minorEastAsia" w:eastAsiaTheme="minorEastAsia"/>
                <w:bCs/>
                <w:sz w:val="15"/>
                <w:szCs w:val="15"/>
              </w:rPr>
            </w:pPr>
            <w:r>
              <w:rPr>
                <w:rFonts w:hint="eastAsia" w:asciiTheme="minorEastAsia" w:hAnsiTheme="minorEastAsia" w:eastAsiaTheme="minorEastAsia"/>
                <w:bCs/>
                <w:sz w:val="15"/>
                <w:szCs w:val="15"/>
              </w:rPr>
              <w:t>2</w:t>
            </w:r>
            <w:r>
              <w:rPr>
                <w:rFonts w:asciiTheme="minorEastAsia" w:hAnsiTheme="minorEastAsia" w:eastAsiaTheme="minorEastAsia"/>
                <w:bCs/>
                <w:sz w:val="15"/>
                <w:szCs w:val="15"/>
              </w:rPr>
              <w:t>.1</w:t>
            </w:r>
          </w:p>
        </w:tc>
        <w:tc>
          <w:tcPr>
            <w:tcW w:w="1439" w:type="dxa"/>
            <w:vMerge w:val="restart"/>
            <w:vAlign w:val="center"/>
          </w:tcPr>
          <w:p>
            <w:pPr>
              <w:ind w:firstLine="28"/>
              <w:jc w:val="center"/>
              <w:rPr>
                <w:rFonts w:asciiTheme="minorEastAsia" w:hAnsiTheme="minorEastAsia" w:eastAsiaTheme="minorEastAsia"/>
                <w:sz w:val="15"/>
                <w:szCs w:val="15"/>
              </w:rPr>
            </w:pPr>
            <w:r>
              <w:rPr>
                <w:rFonts w:hint="eastAsia" w:cs="宋体" w:asciiTheme="minorEastAsia" w:hAnsiTheme="minorEastAsia" w:eastAsiaTheme="minorEastAsia"/>
                <w:sz w:val="15"/>
                <w:szCs w:val="15"/>
              </w:rPr>
              <w:t>拟派项目经理</w:t>
            </w:r>
          </w:p>
        </w:tc>
        <w:tc>
          <w:tcPr>
            <w:tcW w:w="624" w:type="dxa"/>
            <w:vMerge w:val="restart"/>
            <w:vAlign w:val="center"/>
          </w:tcPr>
          <w:p>
            <w:pPr>
              <w:ind w:firstLine="28"/>
              <w:jc w:val="center"/>
              <w:rPr>
                <w:rFonts w:asciiTheme="minorEastAsia" w:hAnsiTheme="minorEastAsia" w:eastAsiaTheme="minorEastAsia"/>
                <w:sz w:val="15"/>
                <w:szCs w:val="15"/>
              </w:rPr>
            </w:pPr>
            <w:r>
              <w:rPr>
                <w:rFonts w:asciiTheme="minorEastAsia" w:hAnsiTheme="minorEastAsia" w:eastAsiaTheme="minorEastAsia"/>
                <w:sz w:val="15"/>
                <w:szCs w:val="15"/>
              </w:rPr>
              <w:t>5</w:t>
            </w:r>
          </w:p>
        </w:tc>
        <w:tc>
          <w:tcPr>
            <w:tcW w:w="1406" w:type="dxa"/>
            <w:vMerge w:val="restart"/>
            <w:vAlign w:val="center"/>
          </w:tcPr>
          <w:p>
            <w:pPr>
              <w:ind w:firstLine="28"/>
              <w:jc w:val="center"/>
              <w:rPr>
                <w:rFonts w:asciiTheme="minorEastAsia" w:hAnsiTheme="minorEastAsia" w:eastAsiaTheme="minorEastAsia"/>
                <w:b/>
                <w:sz w:val="15"/>
                <w:szCs w:val="15"/>
              </w:rPr>
            </w:pPr>
            <w:r>
              <w:rPr>
                <w:rFonts w:asciiTheme="minorEastAsia" w:hAnsiTheme="minorEastAsia" w:eastAsiaTheme="minorEastAsia"/>
                <w:sz w:val="15"/>
                <w:szCs w:val="15"/>
              </w:rPr>
              <w:t>职称</w:t>
            </w:r>
          </w:p>
        </w:tc>
        <w:tc>
          <w:tcPr>
            <w:tcW w:w="3474" w:type="dxa"/>
            <w:vAlign w:val="center"/>
          </w:tcPr>
          <w:p>
            <w:pPr>
              <w:ind w:firstLine="28"/>
              <w:jc w:val="left"/>
              <w:rPr>
                <w:rFonts w:asciiTheme="minorEastAsia" w:hAnsiTheme="minorEastAsia" w:eastAsiaTheme="minorEastAsia"/>
                <w:b/>
                <w:sz w:val="15"/>
                <w:szCs w:val="15"/>
              </w:rPr>
            </w:pPr>
            <w:r>
              <w:rPr>
                <w:rFonts w:asciiTheme="minorEastAsia" w:hAnsiTheme="minorEastAsia" w:eastAsiaTheme="minorEastAsia"/>
                <w:sz w:val="15"/>
                <w:szCs w:val="15"/>
              </w:rPr>
              <w:t>具有</w:t>
            </w:r>
            <w:r>
              <w:rPr>
                <w:rFonts w:hint="eastAsia" w:asciiTheme="minorEastAsia" w:hAnsiTheme="minorEastAsia" w:eastAsiaTheme="minorEastAsia"/>
                <w:sz w:val="15"/>
                <w:szCs w:val="15"/>
              </w:rPr>
              <w:t>中</w:t>
            </w:r>
            <w:r>
              <w:rPr>
                <w:rFonts w:asciiTheme="minorEastAsia" w:hAnsiTheme="minorEastAsia" w:eastAsiaTheme="minorEastAsia"/>
                <w:sz w:val="15"/>
                <w:szCs w:val="15"/>
              </w:rPr>
              <w:t>级及以上职称</w:t>
            </w:r>
          </w:p>
        </w:tc>
        <w:tc>
          <w:tcPr>
            <w:tcW w:w="1701" w:type="dxa"/>
            <w:vAlign w:val="center"/>
          </w:tcPr>
          <w:p>
            <w:pPr>
              <w:jc w:val="center"/>
              <w:rPr>
                <w:rFonts w:asciiTheme="minorEastAsia" w:hAnsiTheme="minorEastAsia" w:eastAsiaTheme="minorEastAsia"/>
                <w:sz w:val="15"/>
                <w:szCs w:val="15"/>
              </w:rPr>
            </w:pPr>
            <w:r>
              <w:rPr>
                <w:rFonts w:asciiTheme="minorEastAsia" w:hAnsiTheme="minorEastAsia" w:eastAsiaTheme="minorEastAsia"/>
                <w:sz w:val="15"/>
                <w:szCs w:val="15"/>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 w:hRule="atLeast"/>
          <w:jc w:val="center"/>
        </w:trPr>
        <w:tc>
          <w:tcPr>
            <w:tcW w:w="565" w:type="dxa"/>
            <w:vMerge w:val="continue"/>
            <w:vAlign w:val="center"/>
          </w:tcPr>
          <w:p>
            <w:pPr>
              <w:ind w:firstLine="28"/>
              <w:jc w:val="center"/>
              <w:rPr>
                <w:rFonts w:asciiTheme="minorEastAsia" w:hAnsiTheme="minorEastAsia" w:eastAsiaTheme="minorEastAsia"/>
                <w:bCs/>
                <w:sz w:val="15"/>
                <w:szCs w:val="15"/>
              </w:rPr>
            </w:pPr>
          </w:p>
        </w:tc>
        <w:tc>
          <w:tcPr>
            <w:tcW w:w="1439" w:type="dxa"/>
            <w:vMerge w:val="continue"/>
            <w:vAlign w:val="center"/>
          </w:tcPr>
          <w:p>
            <w:pPr>
              <w:ind w:firstLine="28"/>
              <w:jc w:val="center"/>
              <w:rPr>
                <w:rFonts w:asciiTheme="minorEastAsia" w:hAnsiTheme="minorEastAsia" w:eastAsiaTheme="minorEastAsia"/>
                <w:sz w:val="15"/>
                <w:szCs w:val="15"/>
              </w:rPr>
            </w:pPr>
          </w:p>
        </w:tc>
        <w:tc>
          <w:tcPr>
            <w:tcW w:w="624" w:type="dxa"/>
            <w:vMerge w:val="continue"/>
            <w:vAlign w:val="center"/>
          </w:tcPr>
          <w:p>
            <w:pPr>
              <w:ind w:firstLine="28"/>
              <w:jc w:val="center"/>
              <w:rPr>
                <w:rFonts w:asciiTheme="minorEastAsia" w:hAnsiTheme="minorEastAsia" w:eastAsiaTheme="minorEastAsia"/>
                <w:sz w:val="15"/>
                <w:szCs w:val="15"/>
              </w:rPr>
            </w:pPr>
          </w:p>
        </w:tc>
        <w:tc>
          <w:tcPr>
            <w:tcW w:w="1406" w:type="dxa"/>
            <w:vMerge w:val="continue"/>
            <w:vAlign w:val="center"/>
          </w:tcPr>
          <w:p>
            <w:pPr>
              <w:ind w:firstLine="28"/>
              <w:jc w:val="center"/>
              <w:rPr>
                <w:rFonts w:asciiTheme="minorEastAsia" w:hAnsiTheme="minorEastAsia" w:eastAsiaTheme="minorEastAsia"/>
                <w:b/>
                <w:sz w:val="15"/>
                <w:szCs w:val="15"/>
              </w:rPr>
            </w:pPr>
          </w:p>
        </w:tc>
        <w:tc>
          <w:tcPr>
            <w:tcW w:w="3474" w:type="dxa"/>
            <w:vAlign w:val="center"/>
          </w:tcPr>
          <w:p>
            <w:pPr>
              <w:ind w:firstLine="28"/>
              <w:jc w:val="left"/>
              <w:rPr>
                <w:rFonts w:asciiTheme="minorEastAsia" w:hAnsiTheme="minorEastAsia" w:eastAsiaTheme="minorEastAsia"/>
                <w:b/>
                <w:sz w:val="15"/>
                <w:szCs w:val="15"/>
              </w:rPr>
            </w:pPr>
            <w:r>
              <w:rPr>
                <w:rFonts w:hint="eastAsia" w:asciiTheme="minorEastAsia" w:hAnsiTheme="minorEastAsia" w:eastAsiaTheme="minorEastAsia"/>
                <w:sz w:val="15"/>
                <w:szCs w:val="15"/>
              </w:rPr>
              <w:t>具有初级职称</w:t>
            </w:r>
          </w:p>
        </w:tc>
        <w:tc>
          <w:tcPr>
            <w:tcW w:w="1701" w:type="dxa"/>
            <w:vAlign w:val="center"/>
          </w:tcPr>
          <w:p>
            <w:pPr>
              <w:jc w:val="center"/>
              <w:rPr>
                <w:rFonts w:asciiTheme="minorEastAsia" w:hAnsiTheme="minorEastAsia" w:eastAsiaTheme="minorEastAsia"/>
                <w:sz w:val="15"/>
                <w:szCs w:val="15"/>
              </w:rPr>
            </w:pPr>
            <w:r>
              <w:rPr>
                <w:rFonts w:asciiTheme="minorEastAsia" w:hAnsiTheme="minorEastAsia" w:eastAsiaTheme="minorEastAsia"/>
                <w:sz w:val="15"/>
                <w:szCs w:val="15"/>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 w:hRule="atLeast"/>
          <w:jc w:val="center"/>
        </w:trPr>
        <w:tc>
          <w:tcPr>
            <w:tcW w:w="565" w:type="dxa"/>
            <w:vMerge w:val="continue"/>
            <w:vAlign w:val="center"/>
          </w:tcPr>
          <w:p>
            <w:pPr>
              <w:ind w:firstLine="28"/>
              <w:jc w:val="center"/>
              <w:rPr>
                <w:rFonts w:asciiTheme="minorEastAsia" w:hAnsiTheme="minorEastAsia" w:eastAsiaTheme="minorEastAsia"/>
                <w:bCs/>
                <w:sz w:val="15"/>
                <w:szCs w:val="15"/>
              </w:rPr>
            </w:pPr>
          </w:p>
        </w:tc>
        <w:tc>
          <w:tcPr>
            <w:tcW w:w="1439" w:type="dxa"/>
            <w:vMerge w:val="continue"/>
            <w:vAlign w:val="center"/>
          </w:tcPr>
          <w:p>
            <w:pPr>
              <w:ind w:firstLine="28"/>
              <w:jc w:val="center"/>
              <w:rPr>
                <w:rFonts w:asciiTheme="minorEastAsia" w:hAnsiTheme="minorEastAsia" w:eastAsiaTheme="minorEastAsia"/>
                <w:sz w:val="15"/>
                <w:szCs w:val="15"/>
              </w:rPr>
            </w:pPr>
          </w:p>
        </w:tc>
        <w:tc>
          <w:tcPr>
            <w:tcW w:w="624" w:type="dxa"/>
            <w:vMerge w:val="continue"/>
            <w:vAlign w:val="center"/>
          </w:tcPr>
          <w:p>
            <w:pPr>
              <w:ind w:firstLine="28"/>
              <w:jc w:val="center"/>
              <w:rPr>
                <w:rFonts w:asciiTheme="minorEastAsia" w:hAnsiTheme="minorEastAsia" w:eastAsiaTheme="minorEastAsia"/>
                <w:sz w:val="15"/>
                <w:szCs w:val="15"/>
              </w:rPr>
            </w:pPr>
          </w:p>
        </w:tc>
        <w:tc>
          <w:tcPr>
            <w:tcW w:w="1406" w:type="dxa"/>
            <w:vMerge w:val="continue"/>
            <w:vAlign w:val="center"/>
          </w:tcPr>
          <w:p>
            <w:pPr>
              <w:ind w:firstLine="28"/>
              <w:jc w:val="center"/>
              <w:rPr>
                <w:rFonts w:asciiTheme="minorEastAsia" w:hAnsiTheme="minorEastAsia" w:eastAsiaTheme="minorEastAsia"/>
                <w:b/>
                <w:sz w:val="15"/>
                <w:szCs w:val="15"/>
              </w:rPr>
            </w:pPr>
          </w:p>
        </w:tc>
        <w:tc>
          <w:tcPr>
            <w:tcW w:w="3474" w:type="dxa"/>
            <w:vAlign w:val="center"/>
          </w:tcPr>
          <w:p>
            <w:pPr>
              <w:ind w:firstLine="28"/>
              <w:jc w:val="left"/>
              <w:rPr>
                <w:rFonts w:asciiTheme="minorEastAsia" w:hAnsiTheme="minorEastAsia" w:eastAsiaTheme="minorEastAsia"/>
                <w:b/>
                <w:sz w:val="15"/>
                <w:szCs w:val="15"/>
              </w:rPr>
            </w:pPr>
            <w:r>
              <w:rPr>
                <w:rFonts w:hint="eastAsia" w:asciiTheme="minorEastAsia" w:hAnsiTheme="minorEastAsia" w:eastAsiaTheme="minorEastAsia"/>
                <w:sz w:val="15"/>
                <w:szCs w:val="15"/>
              </w:rPr>
              <w:t>无职称</w:t>
            </w:r>
          </w:p>
        </w:tc>
        <w:tc>
          <w:tcPr>
            <w:tcW w:w="1701" w:type="dxa"/>
            <w:vAlign w:val="center"/>
          </w:tcPr>
          <w:p>
            <w:pPr>
              <w:jc w:val="center"/>
              <w:rPr>
                <w:rFonts w:asciiTheme="minorEastAsia" w:hAnsiTheme="minorEastAsia" w:eastAsiaTheme="minorEastAsia"/>
                <w:sz w:val="15"/>
                <w:szCs w:val="15"/>
              </w:rPr>
            </w:pPr>
            <w:r>
              <w:rPr>
                <w:rFonts w:hint="eastAsia" w:asciiTheme="minorEastAsia" w:hAnsiTheme="minorEastAsia" w:eastAsiaTheme="minorEastAsia"/>
                <w:sz w:val="15"/>
                <w:szCs w:val="15"/>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 w:hRule="atLeast"/>
          <w:jc w:val="center"/>
        </w:trPr>
        <w:tc>
          <w:tcPr>
            <w:tcW w:w="565" w:type="dxa"/>
            <w:vMerge w:val="continue"/>
            <w:vAlign w:val="center"/>
          </w:tcPr>
          <w:p>
            <w:pPr>
              <w:ind w:firstLine="28"/>
              <w:jc w:val="center"/>
              <w:rPr>
                <w:rFonts w:asciiTheme="minorEastAsia" w:hAnsiTheme="minorEastAsia" w:eastAsiaTheme="minorEastAsia"/>
                <w:bCs/>
                <w:sz w:val="15"/>
                <w:szCs w:val="15"/>
              </w:rPr>
            </w:pPr>
          </w:p>
        </w:tc>
        <w:tc>
          <w:tcPr>
            <w:tcW w:w="1439" w:type="dxa"/>
            <w:vMerge w:val="continue"/>
            <w:vAlign w:val="center"/>
          </w:tcPr>
          <w:p>
            <w:pPr>
              <w:ind w:firstLine="28"/>
              <w:jc w:val="center"/>
              <w:rPr>
                <w:rFonts w:asciiTheme="minorEastAsia" w:hAnsiTheme="minorEastAsia" w:eastAsiaTheme="minorEastAsia"/>
                <w:sz w:val="15"/>
                <w:szCs w:val="15"/>
              </w:rPr>
            </w:pPr>
          </w:p>
        </w:tc>
        <w:tc>
          <w:tcPr>
            <w:tcW w:w="624" w:type="dxa"/>
            <w:vMerge w:val="continue"/>
            <w:vAlign w:val="center"/>
          </w:tcPr>
          <w:p>
            <w:pPr>
              <w:ind w:firstLine="28"/>
              <w:jc w:val="center"/>
              <w:rPr>
                <w:rFonts w:asciiTheme="minorEastAsia" w:hAnsiTheme="minorEastAsia" w:eastAsiaTheme="minorEastAsia"/>
                <w:sz w:val="15"/>
                <w:szCs w:val="15"/>
              </w:rPr>
            </w:pPr>
          </w:p>
        </w:tc>
        <w:tc>
          <w:tcPr>
            <w:tcW w:w="1406" w:type="dxa"/>
            <w:vMerge w:val="restart"/>
            <w:vAlign w:val="center"/>
          </w:tcPr>
          <w:p>
            <w:pPr>
              <w:ind w:firstLine="28"/>
              <w:jc w:val="center"/>
              <w:rPr>
                <w:rFonts w:asciiTheme="minorEastAsia" w:hAnsiTheme="minorEastAsia" w:eastAsiaTheme="minorEastAsia"/>
                <w:b/>
                <w:sz w:val="15"/>
                <w:szCs w:val="15"/>
              </w:rPr>
            </w:pPr>
            <w:r>
              <w:rPr>
                <w:rFonts w:asciiTheme="minorEastAsia" w:hAnsiTheme="minorEastAsia" w:eastAsiaTheme="minorEastAsia"/>
                <w:sz w:val="15"/>
                <w:szCs w:val="15"/>
              </w:rPr>
              <w:t>学历</w:t>
            </w:r>
          </w:p>
        </w:tc>
        <w:tc>
          <w:tcPr>
            <w:tcW w:w="3474" w:type="dxa"/>
            <w:vAlign w:val="center"/>
          </w:tcPr>
          <w:p>
            <w:pPr>
              <w:ind w:firstLine="28"/>
              <w:jc w:val="left"/>
              <w:rPr>
                <w:rFonts w:asciiTheme="minorEastAsia" w:hAnsiTheme="minorEastAsia" w:eastAsiaTheme="minorEastAsia"/>
                <w:b/>
                <w:sz w:val="15"/>
                <w:szCs w:val="15"/>
              </w:rPr>
            </w:pPr>
            <w:r>
              <w:rPr>
                <w:rFonts w:asciiTheme="minorEastAsia" w:hAnsiTheme="minorEastAsia" w:eastAsiaTheme="minorEastAsia"/>
                <w:sz w:val="15"/>
                <w:szCs w:val="15"/>
              </w:rPr>
              <w:t>具有大学</w:t>
            </w:r>
            <w:r>
              <w:rPr>
                <w:rFonts w:hint="eastAsia" w:asciiTheme="minorEastAsia" w:hAnsiTheme="minorEastAsia" w:eastAsiaTheme="minorEastAsia"/>
                <w:sz w:val="15"/>
                <w:szCs w:val="15"/>
              </w:rPr>
              <w:t>专</w:t>
            </w:r>
            <w:r>
              <w:rPr>
                <w:rFonts w:asciiTheme="minorEastAsia" w:hAnsiTheme="minorEastAsia" w:eastAsiaTheme="minorEastAsia"/>
                <w:sz w:val="15"/>
                <w:szCs w:val="15"/>
              </w:rPr>
              <w:t>科及以上学历</w:t>
            </w:r>
          </w:p>
        </w:tc>
        <w:tc>
          <w:tcPr>
            <w:tcW w:w="1701" w:type="dxa"/>
            <w:vAlign w:val="center"/>
          </w:tcPr>
          <w:p>
            <w:pPr>
              <w:jc w:val="center"/>
              <w:rPr>
                <w:rFonts w:asciiTheme="minorEastAsia" w:hAnsiTheme="minorEastAsia" w:eastAsiaTheme="minorEastAsia"/>
                <w:sz w:val="15"/>
                <w:szCs w:val="15"/>
              </w:rPr>
            </w:pPr>
            <w:r>
              <w:rPr>
                <w:rFonts w:asciiTheme="minorEastAsia" w:hAnsiTheme="minorEastAsia" w:eastAsiaTheme="minorEastAsia"/>
                <w:sz w:val="15"/>
                <w:szCs w:val="15"/>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 w:hRule="atLeast"/>
          <w:jc w:val="center"/>
        </w:trPr>
        <w:tc>
          <w:tcPr>
            <w:tcW w:w="565" w:type="dxa"/>
            <w:vMerge w:val="continue"/>
            <w:vAlign w:val="center"/>
          </w:tcPr>
          <w:p>
            <w:pPr>
              <w:ind w:firstLine="28"/>
              <w:jc w:val="center"/>
              <w:rPr>
                <w:rFonts w:asciiTheme="minorEastAsia" w:hAnsiTheme="minorEastAsia" w:eastAsiaTheme="minorEastAsia"/>
                <w:bCs/>
                <w:sz w:val="15"/>
                <w:szCs w:val="15"/>
              </w:rPr>
            </w:pPr>
          </w:p>
        </w:tc>
        <w:tc>
          <w:tcPr>
            <w:tcW w:w="1439" w:type="dxa"/>
            <w:vMerge w:val="continue"/>
            <w:vAlign w:val="center"/>
          </w:tcPr>
          <w:p>
            <w:pPr>
              <w:ind w:firstLine="28"/>
              <w:jc w:val="center"/>
              <w:rPr>
                <w:rFonts w:asciiTheme="minorEastAsia" w:hAnsiTheme="minorEastAsia" w:eastAsiaTheme="minorEastAsia"/>
                <w:sz w:val="15"/>
                <w:szCs w:val="15"/>
              </w:rPr>
            </w:pPr>
          </w:p>
        </w:tc>
        <w:tc>
          <w:tcPr>
            <w:tcW w:w="624" w:type="dxa"/>
            <w:vMerge w:val="continue"/>
            <w:vAlign w:val="center"/>
          </w:tcPr>
          <w:p>
            <w:pPr>
              <w:ind w:firstLine="28"/>
              <w:jc w:val="center"/>
              <w:rPr>
                <w:rFonts w:asciiTheme="minorEastAsia" w:hAnsiTheme="minorEastAsia" w:eastAsiaTheme="minorEastAsia"/>
                <w:sz w:val="15"/>
                <w:szCs w:val="15"/>
              </w:rPr>
            </w:pPr>
          </w:p>
        </w:tc>
        <w:tc>
          <w:tcPr>
            <w:tcW w:w="1406" w:type="dxa"/>
            <w:vMerge w:val="continue"/>
            <w:vAlign w:val="center"/>
          </w:tcPr>
          <w:p>
            <w:pPr>
              <w:ind w:firstLine="28"/>
              <w:jc w:val="center"/>
              <w:rPr>
                <w:rFonts w:asciiTheme="minorEastAsia" w:hAnsiTheme="minorEastAsia" w:eastAsiaTheme="minorEastAsia"/>
                <w:b/>
                <w:sz w:val="15"/>
                <w:szCs w:val="15"/>
              </w:rPr>
            </w:pPr>
          </w:p>
        </w:tc>
        <w:tc>
          <w:tcPr>
            <w:tcW w:w="3474" w:type="dxa"/>
            <w:vAlign w:val="center"/>
          </w:tcPr>
          <w:p>
            <w:pPr>
              <w:ind w:firstLine="28"/>
              <w:jc w:val="left"/>
              <w:rPr>
                <w:rFonts w:asciiTheme="minorEastAsia" w:hAnsiTheme="minorEastAsia" w:eastAsiaTheme="minorEastAsia"/>
                <w:b/>
                <w:sz w:val="15"/>
                <w:szCs w:val="15"/>
              </w:rPr>
            </w:pPr>
            <w:r>
              <w:rPr>
                <w:rFonts w:asciiTheme="minorEastAsia" w:hAnsiTheme="minorEastAsia" w:eastAsiaTheme="minorEastAsia"/>
                <w:sz w:val="15"/>
                <w:szCs w:val="15"/>
              </w:rPr>
              <w:t>具有大专以下学历</w:t>
            </w:r>
          </w:p>
        </w:tc>
        <w:tc>
          <w:tcPr>
            <w:tcW w:w="1701" w:type="dxa"/>
            <w:vAlign w:val="center"/>
          </w:tcPr>
          <w:p>
            <w:pPr>
              <w:jc w:val="center"/>
              <w:rPr>
                <w:rFonts w:asciiTheme="minorEastAsia" w:hAnsiTheme="minorEastAsia" w:eastAsiaTheme="minorEastAsia"/>
                <w:sz w:val="15"/>
                <w:szCs w:val="15"/>
              </w:rPr>
            </w:pPr>
            <w:r>
              <w:rPr>
                <w:rFonts w:asciiTheme="minorEastAsia" w:hAnsiTheme="minorEastAsia" w:eastAsiaTheme="minorEastAsia"/>
                <w:sz w:val="15"/>
                <w:szCs w:val="15"/>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 w:hRule="atLeast"/>
          <w:jc w:val="center"/>
        </w:trPr>
        <w:tc>
          <w:tcPr>
            <w:tcW w:w="565" w:type="dxa"/>
            <w:vMerge w:val="continue"/>
            <w:vAlign w:val="center"/>
          </w:tcPr>
          <w:p>
            <w:pPr>
              <w:ind w:firstLine="28"/>
              <w:jc w:val="center"/>
              <w:rPr>
                <w:rFonts w:asciiTheme="minorEastAsia" w:hAnsiTheme="minorEastAsia" w:eastAsiaTheme="minorEastAsia"/>
                <w:bCs/>
                <w:sz w:val="15"/>
                <w:szCs w:val="15"/>
              </w:rPr>
            </w:pPr>
          </w:p>
        </w:tc>
        <w:tc>
          <w:tcPr>
            <w:tcW w:w="1439" w:type="dxa"/>
            <w:vMerge w:val="continue"/>
            <w:vAlign w:val="center"/>
          </w:tcPr>
          <w:p>
            <w:pPr>
              <w:ind w:firstLine="28"/>
              <w:jc w:val="center"/>
              <w:rPr>
                <w:rFonts w:asciiTheme="minorEastAsia" w:hAnsiTheme="minorEastAsia" w:eastAsiaTheme="minorEastAsia"/>
                <w:sz w:val="15"/>
                <w:szCs w:val="15"/>
              </w:rPr>
            </w:pPr>
          </w:p>
        </w:tc>
        <w:tc>
          <w:tcPr>
            <w:tcW w:w="624" w:type="dxa"/>
            <w:vMerge w:val="continue"/>
            <w:vAlign w:val="center"/>
          </w:tcPr>
          <w:p>
            <w:pPr>
              <w:ind w:firstLine="28"/>
              <w:jc w:val="center"/>
              <w:rPr>
                <w:rFonts w:asciiTheme="minorEastAsia" w:hAnsiTheme="minorEastAsia" w:eastAsiaTheme="minorEastAsia"/>
                <w:sz w:val="15"/>
                <w:szCs w:val="15"/>
              </w:rPr>
            </w:pPr>
          </w:p>
        </w:tc>
        <w:tc>
          <w:tcPr>
            <w:tcW w:w="1406" w:type="dxa"/>
            <w:vMerge w:val="continue"/>
            <w:vAlign w:val="center"/>
          </w:tcPr>
          <w:p>
            <w:pPr>
              <w:ind w:firstLine="28"/>
              <w:jc w:val="center"/>
              <w:rPr>
                <w:rFonts w:asciiTheme="minorEastAsia" w:hAnsiTheme="minorEastAsia" w:eastAsiaTheme="minorEastAsia"/>
                <w:b/>
                <w:sz w:val="15"/>
                <w:szCs w:val="15"/>
              </w:rPr>
            </w:pPr>
          </w:p>
        </w:tc>
        <w:tc>
          <w:tcPr>
            <w:tcW w:w="3474" w:type="dxa"/>
            <w:vAlign w:val="center"/>
          </w:tcPr>
          <w:p>
            <w:pPr>
              <w:ind w:firstLine="28"/>
              <w:jc w:val="left"/>
              <w:rPr>
                <w:rFonts w:asciiTheme="minorEastAsia" w:hAnsiTheme="minorEastAsia" w:eastAsiaTheme="minorEastAsia"/>
                <w:b/>
                <w:sz w:val="15"/>
                <w:szCs w:val="15"/>
              </w:rPr>
            </w:pPr>
            <w:r>
              <w:rPr>
                <w:rFonts w:asciiTheme="minorEastAsia" w:hAnsiTheme="minorEastAsia" w:eastAsiaTheme="minorEastAsia"/>
                <w:sz w:val="15"/>
                <w:szCs w:val="15"/>
              </w:rPr>
              <w:t>未提供学历证明</w:t>
            </w:r>
          </w:p>
        </w:tc>
        <w:tc>
          <w:tcPr>
            <w:tcW w:w="1701" w:type="dxa"/>
            <w:vAlign w:val="center"/>
          </w:tcPr>
          <w:p>
            <w:pPr>
              <w:jc w:val="center"/>
              <w:rPr>
                <w:rFonts w:asciiTheme="minorEastAsia" w:hAnsiTheme="minorEastAsia" w:eastAsiaTheme="minorEastAsia"/>
                <w:sz w:val="15"/>
                <w:szCs w:val="15"/>
              </w:rPr>
            </w:pPr>
            <w:r>
              <w:rPr>
                <w:rFonts w:hint="eastAsia" w:asciiTheme="minorEastAsia" w:hAnsiTheme="minorEastAsia" w:eastAsiaTheme="minorEastAsia"/>
                <w:sz w:val="15"/>
                <w:szCs w:val="15"/>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 w:hRule="atLeast"/>
          <w:jc w:val="center"/>
        </w:trPr>
        <w:tc>
          <w:tcPr>
            <w:tcW w:w="565" w:type="dxa"/>
            <w:vMerge w:val="restart"/>
            <w:vAlign w:val="center"/>
          </w:tcPr>
          <w:p>
            <w:pPr>
              <w:ind w:firstLine="28"/>
              <w:jc w:val="center"/>
              <w:rPr>
                <w:rFonts w:asciiTheme="minorEastAsia" w:hAnsiTheme="minorEastAsia" w:eastAsiaTheme="minorEastAsia"/>
                <w:bCs/>
                <w:sz w:val="15"/>
                <w:szCs w:val="15"/>
              </w:rPr>
            </w:pPr>
            <w:r>
              <w:rPr>
                <w:rFonts w:hint="eastAsia" w:asciiTheme="minorEastAsia" w:hAnsiTheme="minorEastAsia" w:eastAsiaTheme="minorEastAsia"/>
                <w:bCs/>
                <w:sz w:val="15"/>
                <w:szCs w:val="15"/>
              </w:rPr>
              <w:t>2</w:t>
            </w:r>
            <w:r>
              <w:rPr>
                <w:rFonts w:asciiTheme="minorEastAsia" w:hAnsiTheme="minorEastAsia" w:eastAsiaTheme="minorEastAsia"/>
                <w:bCs/>
                <w:sz w:val="15"/>
                <w:szCs w:val="15"/>
              </w:rPr>
              <w:t>.2</w:t>
            </w:r>
          </w:p>
        </w:tc>
        <w:tc>
          <w:tcPr>
            <w:tcW w:w="1439" w:type="dxa"/>
            <w:vMerge w:val="restart"/>
            <w:vAlign w:val="center"/>
          </w:tcPr>
          <w:p>
            <w:pPr>
              <w:ind w:firstLine="28"/>
              <w:jc w:val="center"/>
              <w:rPr>
                <w:rFonts w:asciiTheme="minorEastAsia" w:hAnsiTheme="minorEastAsia" w:eastAsiaTheme="minorEastAsia"/>
                <w:sz w:val="15"/>
                <w:szCs w:val="15"/>
              </w:rPr>
            </w:pPr>
            <w:r>
              <w:rPr>
                <w:rFonts w:hint="eastAsia" w:cs="宋体" w:asciiTheme="minorEastAsia" w:hAnsiTheme="minorEastAsia" w:eastAsiaTheme="minorEastAsia"/>
                <w:sz w:val="15"/>
                <w:szCs w:val="15"/>
              </w:rPr>
              <w:t>拟派技术负责人</w:t>
            </w:r>
          </w:p>
        </w:tc>
        <w:tc>
          <w:tcPr>
            <w:tcW w:w="624" w:type="dxa"/>
            <w:vMerge w:val="restart"/>
            <w:vAlign w:val="center"/>
          </w:tcPr>
          <w:p>
            <w:pPr>
              <w:ind w:firstLine="28"/>
              <w:jc w:val="center"/>
              <w:rPr>
                <w:rFonts w:asciiTheme="minorEastAsia" w:hAnsiTheme="minorEastAsia" w:eastAsiaTheme="minorEastAsia"/>
                <w:sz w:val="15"/>
                <w:szCs w:val="15"/>
              </w:rPr>
            </w:pPr>
            <w:r>
              <w:rPr>
                <w:rFonts w:asciiTheme="minorEastAsia" w:hAnsiTheme="minorEastAsia" w:eastAsiaTheme="minorEastAsia"/>
                <w:sz w:val="15"/>
                <w:szCs w:val="15"/>
              </w:rPr>
              <w:t>4</w:t>
            </w:r>
          </w:p>
        </w:tc>
        <w:tc>
          <w:tcPr>
            <w:tcW w:w="1406" w:type="dxa"/>
            <w:vMerge w:val="restart"/>
            <w:vAlign w:val="center"/>
          </w:tcPr>
          <w:p>
            <w:pPr>
              <w:ind w:firstLine="28"/>
              <w:jc w:val="center"/>
              <w:rPr>
                <w:rFonts w:asciiTheme="minorEastAsia" w:hAnsiTheme="minorEastAsia" w:eastAsiaTheme="minorEastAsia"/>
                <w:b/>
                <w:sz w:val="15"/>
                <w:szCs w:val="15"/>
              </w:rPr>
            </w:pPr>
            <w:r>
              <w:rPr>
                <w:rFonts w:asciiTheme="minorEastAsia" w:hAnsiTheme="minorEastAsia" w:eastAsiaTheme="minorEastAsia"/>
                <w:sz w:val="15"/>
                <w:szCs w:val="15"/>
              </w:rPr>
              <w:t>职称</w:t>
            </w:r>
          </w:p>
        </w:tc>
        <w:tc>
          <w:tcPr>
            <w:tcW w:w="3474" w:type="dxa"/>
            <w:vAlign w:val="center"/>
          </w:tcPr>
          <w:p>
            <w:pPr>
              <w:ind w:firstLine="28"/>
              <w:jc w:val="left"/>
              <w:rPr>
                <w:rFonts w:asciiTheme="minorEastAsia" w:hAnsiTheme="minorEastAsia" w:eastAsiaTheme="minorEastAsia"/>
                <w:b/>
                <w:sz w:val="15"/>
                <w:szCs w:val="15"/>
              </w:rPr>
            </w:pPr>
            <w:r>
              <w:rPr>
                <w:rFonts w:asciiTheme="minorEastAsia" w:hAnsiTheme="minorEastAsia" w:eastAsiaTheme="minorEastAsia"/>
                <w:sz w:val="15"/>
                <w:szCs w:val="15"/>
              </w:rPr>
              <w:t>具有</w:t>
            </w:r>
            <w:r>
              <w:rPr>
                <w:rFonts w:hint="eastAsia" w:asciiTheme="minorEastAsia" w:hAnsiTheme="minorEastAsia" w:eastAsiaTheme="minorEastAsia"/>
                <w:sz w:val="15"/>
                <w:szCs w:val="15"/>
              </w:rPr>
              <w:t>中</w:t>
            </w:r>
            <w:r>
              <w:rPr>
                <w:rFonts w:asciiTheme="minorEastAsia" w:hAnsiTheme="minorEastAsia" w:eastAsiaTheme="minorEastAsia"/>
                <w:sz w:val="15"/>
                <w:szCs w:val="15"/>
              </w:rPr>
              <w:t>级及以上职称</w:t>
            </w:r>
          </w:p>
        </w:tc>
        <w:tc>
          <w:tcPr>
            <w:tcW w:w="1701" w:type="dxa"/>
            <w:vAlign w:val="center"/>
          </w:tcPr>
          <w:p>
            <w:pPr>
              <w:jc w:val="center"/>
              <w:rPr>
                <w:rFonts w:asciiTheme="minorEastAsia" w:hAnsiTheme="minorEastAsia" w:eastAsiaTheme="minorEastAsia"/>
                <w:sz w:val="15"/>
                <w:szCs w:val="15"/>
              </w:rPr>
            </w:pPr>
            <w:r>
              <w:rPr>
                <w:rFonts w:asciiTheme="minorEastAsia" w:hAnsiTheme="minorEastAsia" w:eastAsiaTheme="minorEastAsia"/>
                <w:sz w:val="15"/>
                <w:szCs w:val="15"/>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 w:hRule="atLeast"/>
          <w:jc w:val="center"/>
        </w:trPr>
        <w:tc>
          <w:tcPr>
            <w:tcW w:w="565" w:type="dxa"/>
            <w:vMerge w:val="continue"/>
            <w:vAlign w:val="center"/>
          </w:tcPr>
          <w:p>
            <w:pPr>
              <w:ind w:firstLine="28"/>
              <w:jc w:val="center"/>
              <w:rPr>
                <w:rFonts w:asciiTheme="minorEastAsia" w:hAnsiTheme="minorEastAsia" w:eastAsiaTheme="minorEastAsia"/>
                <w:bCs/>
                <w:sz w:val="15"/>
                <w:szCs w:val="15"/>
              </w:rPr>
            </w:pPr>
          </w:p>
        </w:tc>
        <w:tc>
          <w:tcPr>
            <w:tcW w:w="1439" w:type="dxa"/>
            <w:vMerge w:val="continue"/>
            <w:vAlign w:val="center"/>
          </w:tcPr>
          <w:p>
            <w:pPr>
              <w:ind w:firstLine="28"/>
              <w:jc w:val="center"/>
              <w:rPr>
                <w:rFonts w:asciiTheme="minorEastAsia" w:hAnsiTheme="minorEastAsia" w:eastAsiaTheme="minorEastAsia"/>
                <w:sz w:val="15"/>
                <w:szCs w:val="15"/>
              </w:rPr>
            </w:pPr>
          </w:p>
        </w:tc>
        <w:tc>
          <w:tcPr>
            <w:tcW w:w="624" w:type="dxa"/>
            <w:vMerge w:val="continue"/>
            <w:vAlign w:val="center"/>
          </w:tcPr>
          <w:p>
            <w:pPr>
              <w:ind w:firstLine="28"/>
              <w:jc w:val="center"/>
              <w:rPr>
                <w:rFonts w:asciiTheme="minorEastAsia" w:hAnsiTheme="minorEastAsia" w:eastAsiaTheme="minorEastAsia"/>
                <w:sz w:val="15"/>
                <w:szCs w:val="15"/>
              </w:rPr>
            </w:pPr>
          </w:p>
        </w:tc>
        <w:tc>
          <w:tcPr>
            <w:tcW w:w="1406" w:type="dxa"/>
            <w:vMerge w:val="continue"/>
            <w:vAlign w:val="center"/>
          </w:tcPr>
          <w:p>
            <w:pPr>
              <w:ind w:firstLine="28"/>
              <w:jc w:val="center"/>
              <w:rPr>
                <w:rFonts w:asciiTheme="minorEastAsia" w:hAnsiTheme="minorEastAsia" w:eastAsiaTheme="minorEastAsia"/>
                <w:b/>
                <w:sz w:val="15"/>
                <w:szCs w:val="15"/>
              </w:rPr>
            </w:pPr>
          </w:p>
        </w:tc>
        <w:tc>
          <w:tcPr>
            <w:tcW w:w="3474" w:type="dxa"/>
            <w:vAlign w:val="center"/>
          </w:tcPr>
          <w:p>
            <w:pPr>
              <w:ind w:firstLine="28"/>
              <w:jc w:val="left"/>
              <w:rPr>
                <w:rFonts w:asciiTheme="minorEastAsia" w:hAnsiTheme="minorEastAsia" w:eastAsiaTheme="minorEastAsia"/>
                <w:b/>
                <w:sz w:val="15"/>
                <w:szCs w:val="15"/>
              </w:rPr>
            </w:pPr>
            <w:r>
              <w:rPr>
                <w:rFonts w:hint="eastAsia" w:asciiTheme="minorEastAsia" w:hAnsiTheme="minorEastAsia" w:eastAsiaTheme="minorEastAsia"/>
                <w:sz w:val="15"/>
                <w:szCs w:val="15"/>
              </w:rPr>
              <w:t>具有初级职称</w:t>
            </w:r>
          </w:p>
        </w:tc>
        <w:tc>
          <w:tcPr>
            <w:tcW w:w="1701" w:type="dxa"/>
            <w:vAlign w:val="center"/>
          </w:tcPr>
          <w:p>
            <w:pPr>
              <w:jc w:val="center"/>
              <w:rPr>
                <w:rFonts w:asciiTheme="minorEastAsia" w:hAnsiTheme="minorEastAsia" w:eastAsiaTheme="minorEastAsia"/>
                <w:sz w:val="15"/>
                <w:szCs w:val="15"/>
              </w:rPr>
            </w:pPr>
            <w:r>
              <w:rPr>
                <w:rFonts w:asciiTheme="minorEastAsia" w:hAnsiTheme="minorEastAsia" w:eastAsiaTheme="minorEastAsia"/>
                <w:sz w:val="15"/>
                <w:szCs w:val="15"/>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 w:hRule="atLeast"/>
          <w:jc w:val="center"/>
        </w:trPr>
        <w:tc>
          <w:tcPr>
            <w:tcW w:w="565" w:type="dxa"/>
            <w:vMerge w:val="continue"/>
            <w:vAlign w:val="center"/>
          </w:tcPr>
          <w:p>
            <w:pPr>
              <w:ind w:firstLine="28"/>
              <w:jc w:val="center"/>
              <w:rPr>
                <w:rFonts w:asciiTheme="minorEastAsia" w:hAnsiTheme="minorEastAsia" w:eastAsiaTheme="minorEastAsia"/>
                <w:bCs/>
                <w:sz w:val="15"/>
                <w:szCs w:val="15"/>
              </w:rPr>
            </w:pPr>
          </w:p>
        </w:tc>
        <w:tc>
          <w:tcPr>
            <w:tcW w:w="1439" w:type="dxa"/>
            <w:vMerge w:val="continue"/>
            <w:vAlign w:val="center"/>
          </w:tcPr>
          <w:p>
            <w:pPr>
              <w:ind w:firstLine="28"/>
              <w:jc w:val="center"/>
              <w:rPr>
                <w:rFonts w:asciiTheme="minorEastAsia" w:hAnsiTheme="minorEastAsia" w:eastAsiaTheme="minorEastAsia"/>
                <w:sz w:val="15"/>
                <w:szCs w:val="15"/>
              </w:rPr>
            </w:pPr>
          </w:p>
        </w:tc>
        <w:tc>
          <w:tcPr>
            <w:tcW w:w="624" w:type="dxa"/>
            <w:vMerge w:val="continue"/>
            <w:vAlign w:val="center"/>
          </w:tcPr>
          <w:p>
            <w:pPr>
              <w:ind w:firstLine="28"/>
              <w:jc w:val="center"/>
              <w:rPr>
                <w:rFonts w:asciiTheme="minorEastAsia" w:hAnsiTheme="minorEastAsia" w:eastAsiaTheme="minorEastAsia"/>
                <w:sz w:val="15"/>
                <w:szCs w:val="15"/>
              </w:rPr>
            </w:pPr>
          </w:p>
        </w:tc>
        <w:tc>
          <w:tcPr>
            <w:tcW w:w="1406" w:type="dxa"/>
            <w:vMerge w:val="continue"/>
            <w:vAlign w:val="center"/>
          </w:tcPr>
          <w:p>
            <w:pPr>
              <w:ind w:firstLine="28"/>
              <w:jc w:val="center"/>
              <w:rPr>
                <w:rFonts w:asciiTheme="minorEastAsia" w:hAnsiTheme="minorEastAsia" w:eastAsiaTheme="minorEastAsia"/>
                <w:b/>
                <w:sz w:val="15"/>
                <w:szCs w:val="15"/>
              </w:rPr>
            </w:pPr>
          </w:p>
        </w:tc>
        <w:tc>
          <w:tcPr>
            <w:tcW w:w="3474" w:type="dxa"/>
            <w:vAlign w:val="center"/>
          </w:tcPr>
          <w:p>
            <w:pPr>
              <w:ind w:firstLine="28"/>
              <w:jc w:val="left"/>
              <w:rPr>
                <w:rFonts w:asciiTheme="minorEastAsia" w:hAnsiTheme="minorEastAsia" w:eastAsiaTheme="minorEastAsia"/>
                <w:b/>
                <w:sz w:val="15"/>
                <w:szCs w:val="15"/>
              </w:rPr>
            </w:pPr>
            <w:r>
              <w:rPr>
                <w:rFonts w:hint="eastAsia" w:asciiTheme="minorEastAsia" w:hAnsiTheme="minorEastAsia" w:eastAsiaTheme="minorEastAsia"/>
                <w:sz w:val="15"/>
                <w:szCs w:val="15"/>
              </w:rPr>
              <w:t>无职称</w:t>
            </w:r>
          </w:p>
        </w:tc>
        <w:tc>
          <w:tcPr>
            <w:tcW w:w="1701" w:type="dxa"/>
            <w:vAlign w:val="center"/>
          </w:tcPr>
          <w:p>
            <w:pPr>
              <w:jc w:val="center"/>
              <w:rPr>
                <w:rFonts w:asciiTheme="minorEastAsia" w:hAnsiTheme="minorEastAsia" w:eastAsiaTheme="minorEastAsia"/>
                <w:sz w:val="15"/>
                <w:szCs w:val="15"/>
              </w:rPr>
            </w:pPr>
            <w:r>
              <w:rPr>
                <w:rFonts w:hint="eastAsia" w:asciiTheme="minorEastAsia" w:hAnsiTheme="minorEastAsia" w:eastAsiaTheme="minorEastAsia"/>
                <w:sz w:val="15"/>
                <w:szCs w:val="15"/>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 w:hRule="atLeast"/>
          <w:jc w:val="center"/>
        </w:trPr>
        <w:tc>
          <w:tcPr>
            <w:tcW w:w="565" w:type="dxa"/>
            <w:vMerge w:val="continue"/>
            <w:vAlign w:val="center"/>
          </w:tcPr>
          <w:p>
            <w:pPr>
              <w:ind w:firstLine="28"/>
              <w:jc w:val="center"/>
              <w:rPr>
                <w:rFonts w:asciiTheme="minorEastAsia" w:hAnsiTheme="minorEastAsia" w:eastAsiaTheme="minorEastAsia"/>
                <w:bCs/>
                <w:sz w:val="15"/>
                <w:szCs w:val="15"/>
              </w:rPr>
            </w:pPr>
          </w:p>
        </w:tc>
        <w:tc>
          <w:tcPr>
            <w:tcW w:w="1439" w:type="dxa"/>
            <w:vMerge w:val="continue"/>
            <w:vAlign w:val="center"/>
          </w:tcPr>
          <w:p>
            <w:pPr>
              <w:ind w:firstLine="28"/>
              <w:jc w:val="center"/>
              <w:rPr>
                <w:rFonts w:asciiTheme="minorEastAsia" w:hAnsiTheme="minorEastAsia" w:eastAsiaTheme="minorEastAsia"/>
                <w:sz w:val="15"/>
                <w:szCs w:val="15"/>
              </w:rPr>
            </w:pPr>
          </w:p>
        </w:tc>
        <w:tc>
          <w:tcPr>
            <w:tcW w:w="624" w:type="dxa"/>
            <w:vMerge w:val="continue"/>
            <w:vAlign w:val="center"/>
          </w:tcPr>
          <w:p>
            <w:pPr>
              <w:ind w:firstLine="28"/>
              <w:jc w:val="center"/>
              <w:rPr>
                <w:rFonts w:asciiTheme="minorEastAsia" w:hAnsiTheme="minorEastAsia" w:eastAsiaTheme="minorEastAsia"/>
                <w:sz w:val="15"/>
                <w:szCs w:val="15"/>
              </w:rPr>
            </w:pPr>
          </w:p>
        </w:tc>
        <w:tc>
          <w:tcPr>
            <w:tcW w:w="1406" w:type="dxa"/>
            <w:vMerge w:val="restart"/>
            <w:vAlign w:val="center"/>
          </w:tcPr>
          <w:p>
            <w:pPr>
              <w:ind w:firstLine="28"/>
              <w:jc w:val="center"/>
              <w:rPr>
                <w:rFonts w:asciiTheme="minorEastAsia" w:hAnsiTheme="minorEastAsia" w:eastAsiaTheme="minorEastAsia"/>
                <w:b/>
                <w:sz w:val="15"/>
                <w:szCs w:val="15"/>
              </w:rPr>
            </w:pPr>
            <w:r>
              <w:rPr>
                <w:rFonts w:asciiTheme="minorEastAsia" w:hAnsiTheme="minorEastAsia" w:eastAsiaTheme="minorEastAsia"/>
                <w:sz w:val="15"/>
                <w:szCs w:val="15"/>
              </w:rPr>
              <w:t>学历</w:t>
            </w:r>
          </w:p>
        </w:tc>
        <w:tc>
          <w:tcPr>
            <w:tcW w:w="3474" w:type="dxa"/>
            <w:vAlign w:val="center"/>
          </w:tcPr>
          <w:p>
            <w:pPr>
              <w:ind w:firstLine="28"/>
              <w:jc w:val="left"/>
              <w:rPr>
                <w:rFonts w:asciiTheme="minorEastAsia" w:hAnsiTheme="minorEastAsia" w:eastAsiaTheme="minorEastAsia"/>
                <w:b/>
                <w:sz w:val="15"/>
                <w:szCs w:val="15"/>
              </w:rPr>
            </w:pPr>
            <w:r>
              <w:rPr>
                <w:rFonts w:asciiTheme="minorEastAsia" w:hAnsiTheme="minorEastAsia" w:eastAsiaTheme="minorEastAsia"/>
                <w:sz w:val="15"/>
                <w:szCs w:val="15"/>
              </w:rPr>
              <w:t>具有大学</w:t>
            </w:r>
            <w:r>
              <w:rPr>
                <w:rFonts w:hint="eastAsia" w:asciiTheme="minorEastAsia" w:hAnsiTheme="minorEastAsia" w:eastAsiaTheme="minorEastAsia"/>
                <w:sz w:val="15"/>
                <w:szCs w:val="15"/>
              </w:rPr>
              <w:t>专</w:t>
            </w:r>
            <w:r>
              <w:rPr>
                <w:rFonts w:asciiTheme="minorEastAsia" w:hAnsiTheme="minorEastAsia" w:eastAsiaTheme="minorEastAsia"/>
                <w:sz w:val="15"/>
                <w:szCs w:val="15"/>
              </w:rPr>
              <w:t>科及以上学历</w:t>
            </w:r>
          </w:p>
        </w:tc>
        <w:tc>
          <w:tcPr>
            <w:tcW w:w="1701" w:type="dxa"/>
            <w:vAlign w:val="center"/>
          </w:tcPr>
          <w:p>
            <w:pPr>
              <w:jc w:val="center"/>
              <w:rPr>
                <w:rFonts w:asciiTheme="minorEastAsia" w:hAnsiTheme="minorEastAsia" w:eastAsiaTheme="minorEastAsia"/>
                <w:sz w:val="15"/>
                <w:szCs w:val="15"/>
              </w:rPr>
            </w:pPr>
            <w:r>
              <w:rPr>
                <w:rFonts w:asciiTheme="minorEastAsia" w:hAnsiTheme="minorEastAsia" w:eastAsiaTheme="minorEastAsia"/>
                <w:sz w:val="15"/>
                <w:szCs w:val="15"/>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 w:hRule="atLeast"/>
          <w:jc w:val="center"/>
        </w:trPr>
        <w:tc>
          <w:tcPr>
            <w:tcW w:w="565" w:type="dxa"/>
            <w:vMerge w:val="continue"/>
            <w:vAlign w:val="center"/>
          </w:tcPr>
          <w:p>
            <w:pPr>
              <w:ind w:firstLine="28"/>
              <w:jc w:val="center"/>
              <w:rPr>
                <w:rFonts w:asciiTheme="minorEastAsia" w:hAnsiTheme="minorEastAsia" w:eastAsiaTheme="minorEastAsia"/>
                <w:bCs/>
                <w:sz w:val="15"/>
                <w:szCs w:val="15"/>
              </w:rPr>
            </w:pPr>
          </w:p>
        </w:tc>
        <w:tc>
          <w:tcPr>
            <w:tcW w:w="1439" w:type="dxa"/>
            <w:vMerge w:val="continue"/>
            <w:vAlign w:val="center"/>
          </w:tcPr>
          <w:p>
            <w:pPr>
              <w:ind w:firstLine="28"/>
              <w:jc w:val="center"/>
              <w:rPr>
                <w:rFonts w:asciiTheme="minorEastAsia" w:hAnsiTheme="minorEastAsia" w:eastAsiaTheme="minorEastAsia"/>
                <w:sz w:val="15"/>
                <w:szCs w:val="15"/>
              </w:rPr>
            </w:pPr>
          </w:p>
        </w:tc>
        <w:tc>
          <w:tcPr>
            <w:tcW w:w="624" w:type="dxa"/>
            <w:vMerge w:val="continue"/>
            <w:vAlign w:val="center"/>
          </w:tcPr>
          <w:p>
            <w:pPr>
              <w:ind w:firstLine="28"/>
              <w:jc w:val="center"/>
              <w:rPr>
                <w:rFonts w:asciiTheme="minorEastAsia" w:hAnsiTheme="minorEastAsia" w:eastAsiaTheme="minorEastAsia"/>
                <w:sz w:val="15"/>
                <w:szCs w:val="15"/>
              </w:rPr>
            </w:pPr>
          </w:p>
        </w:tc>
        <w:tc>
          <w:tcPr>
            <w:tcW w:w="1406" w:type="dxa"/>
            <w:vMerge w:val="continue"/>
            <w:vAlign w:val="center"/>
          </w:tcPr>
          <w:p>
            <w:pPr>
              <w:ind w:firstLine="28"/>
              <w:jc w:val="center"/>
              <w:rPr>
                <w:rFonts w:asciiTheme="minorEastAsia" w:hAnsiTheme="minorEastAsia" w:eastAsiaTheme="minorEastAsia"/>
                <w:b/>
                <w:sz w:val="15"/>
                <w:szCs w:val="15"/>
              </w:rPr>
            </w:pPr>
          </w:p>
        </w:tc>
        <w:tc>
          <w:tcPr>
            <w:tcW w:w="3474" w:type="dxa"/>
            <w:vAlign w:val="center"/>
          </w:tcPr>
          <w:p>
            <w:pPr>
              <w:ind w:firstLine="28"/>
              <w:jc w:val="left"/>
              <w:rPr>
                <w:rFonts w:asciiTheme="minorEastAsia" w:hAnsiTheme="minorEastAsia" w:eastAsiaTheme="minorEastAsia"/>
                <w:b/>
                <w:sz w:val="15"/>
                <w:szCs w:val="15"/>
              </w:rPr>
            </w:pPr>
            <w:r>
              <w:rPr>
                <w:rFonts w:asciiTheme="minorEastAsia" w:hAnsiTheme="minorEastAsia" w:eastAsiaTheme="minorEastAsia"/>
                <w:sz w:val="15"/>
                <w:szCs w:val="15"/>
              </w:rPr>
              <w:t>具有大专以下学历</w:t>
            </w:r>
          </w:p>
        </w:tc>
        <w:tc>
          <w:tcPr>
            <w:tcW w:w="1701" w:type="dxa"/>
            <w:vAlign w:val="center"/>
          </w:tcPr>
          <w:p>
            <w:pPr>
              <w:jc w:val="center"/>
              <w:rPr>
                <w:rFonts w:asciiTheme="minorEastAsia" w:hAnsiTheme="minorEastAsia" w:eastAsiaTheme="minorEastAsia"/>
                <w:sz w:val="15"/>
                <w:szCs w:val="15"/>
              </w:rPr>
            </w:pPr>
            <w:r>
              <w:rPr>
                <w:rFonts w:asciiTheme="minorEastAsia" w:hAnsiTheme="minorEastAsia" w:eastAsiaTheme="minorEastAsia"/>
                <w:sz w:val="15"/>
                <w:szCs w:val="15"/>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 w:hRule="atLeast"/>
          <w:jc w:val="center"/>
        </w:trPr>
        <w:tc>
          <w:tcPr>
            <w:tcW w:w="565" w:type="dxa"/>
            <w:vMerge w:val="continue"/>
            <w:vAlign w:val="center"/>
          </w:tcPr>
          <w:p>
            <w:pPr>
              <w:ind w:firstLine="28"/>
              <w:jc w:val="center"/>
              <w:rPr>
                <w:rFonts w:asciiTheme="minorEastAsia" w:hAnsiTheme="minorEastAsia" w:eastAsiaTheme="minorEastAsia"/>
                <w:bCs/>
                <w:sz w:val="15"/>
                <w:szCs w:val="15"/>
              </w:rPr>
            </w:pPr>
          </w:p>
        </w:tc>
        <w:tc>
          <w:tcPr>
            <w:tcW w:w="1439" w:type="dxa"/>
            <w:vMerge w:val="continue"/>
            <w:vAlign w:val="center"/>
          </w:tcPr>
          <w:p>
            <w:pPr>
              <w:ind w:firstLine="28"/>
              <w:jc w:val="center"/>
              <w:rPr>
                <w:rFonts w:asciiTheme="minorEastAsia" w:hAnsiTheme="minorEastAsia" w:eastAsiaTheme="minorEastAsia"/>
                <w:sz w:val="15"/>
                <w:szCs w:val="15"/>
              </w:rPr>
            </w:pPr>
          </w:p>
        </w:tc>
        <w:tc>
          <w:tcPr>
            <w:tcW w:w="624" w:type="dxa"/>
            <w:vMerge w:val="continue"/>
            <w:vAlign w:val="center"/>
          </w:tcPr>
          <w:p>
            <w:pPr>
              <w:ind w:firstLine="28"/>
              <w:jc w:val="center"/>
              <w:rPr>
                <w:rFonts w:asciiTheme="minorEastAsia" w:hAnsiTheme="minorEastAsia" w:eastAsiaTheme="minorEastAsia"/>
                <w:sz w:val="15"/>
                <w:szCs w:val="15"/>
              </w:rPr>
            </w:pPr>
          </w:p>
        </w:tc>
        <w:tc>
          <w:tcPr>
            <w:tcW w:w="1406" w:type="dxa"/>
            <w:vMerge w:val="continue"/>
            <w:vAlign w:val="center"/>
          </w:tcPr>
          <w:p>
            <w:pPr>
              <w:ind w:firstLine="28"/>
              <w:jc w:val="center"/>
              <w:rPr>
                <w:rFonts w:asciiTheme="minorEastAsia" w:hAnsiTheme="minorEastAsia" w:eastAsiaTheme="minorEastAsia"/>
                <w:b/>
                <w:sz w:val="15"/>
                <w:szCs w:val="15"/>
              </w:rPr>
            </w:pPr>
          </w:p>
        </w:tc>
        <w:tc>
          <w:tcPr>
            <w:tcW w:w="3474" w:type="dxa"/>
            <w:vAlign w:val="center"/>
          </w:tcPr>
          <w:p>
            <w:pPr>
              <w:ind w:firstLine="28"/>
              <w:jc w:val="left"/>
              <w:rPr>
                <w:rFonts w:asciiTheme="minorEastAsia" w:hAnsiTheme="minorEastAsia" w:eastAsiaTheme="minorEastAsia"/>
                <w:b/>
                <w:sz w:val="15"/>
                <w:szCs w:val="15"/>
              </w:rPr>
            </w:pPr>
            <w:r>
              <w:rPr>
                <w:rFonts w:asciiTheme="minorEastAsia" w:hAnsiTheme="minorEastAsia" w:eastAsiaTheme="minorEastAsia"/>
                <w:sz w:val="15"/>
                <w:szCs w:val="15"/>
              </w:rPr>
              <w:t>未提供学历证明</w:t>
            </w:r>
          </w:p>
        </w:tc>
        <w:tc>
          <w:tcPr>
            <w:tcW w:w="1701" w:type="dxa"/>
            <w:vAlign w:val="center"/>
          </w:tcPr>
          <w:p>
            <w:pPr>
              <w:jc w:val="center"/>
              <w:rPr>
                <w:rFonts w:asciiTheme="minorEastAsia" w:hAnsiTheme="minorEastAsia" w:eastAsiaTheme="minorEastAsia"/>
                <w:sz w:val="15"/>
                <w:szCs w:val="15"/>
              </w:rPr>
            </w:pPr>
            <w:r>
              <w:rPr>
                <w:rFonts w:hint="eastAsia" w:asciiTheme="minorEastAsia" w:hAnsiTheme="minorEastAsia" w:eastAsiaTheme="minorEastAsia"/>
                <w:sz w:val="15"/>
                <w:szCs w:val="15"/>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565" w:type="dxa"/>
            <w:vAlign w:val="center"/>
          </w:tcPr>
          <w:p>
            <w:pPr>
              <w:ind w:firstLine="28"/>
              <w:jc w:val="center"/>
              <w:rPr>
                <w:rFonts w:asciiTheme="minorEastAsia" w:hAnsiTheme="minorEastAsia" w:eastAsiaTheme="minorEastAsia"/>
                <w:bCs/>
                <w:sz w:val="15"/>
                <w:szCs w:val="15"/>
              </w:rPr>
            </w:pPr>
            <w:r>
              <w:rPr>
                <w:rFonts w:hint="eastAsia" w:asciiTheme="minorEastAsia" w:hAnsiTheme="minorEastAsia" w:eastAsiaTheme="minorEastAsia"/>
                <w:bCs/>
                <w:sz w:val="15"/>
                <w:szCs w:val="15"/>
              </w:rPr>
              <w:t>2</w:t>
            </w:r>
            <w:r>
              <w:rPr>
                <w:rFonts w:asciiTheme="minorEastAsia" w:hAnsiTheme="minorEastAsia" w:eastAsiaTheme="minorEastAsia"/>
                <w:bCs/>
                <w:sz w:val="15"/>
                <w:szCs w:val="15"/>
              </w:rPr>
              <w:t>.3</w:t>
            </w:r>
          </w:p>
        </w:tc>
        <w:tc>
          <w:tcPr>
            <w:tcW w:w="1439" w:type="dxa"/>
            <w:vAlign w:val="center"/>
          </w:tcPr>
          <w:p>
            <w:pPr>
              <w:ind w:firstLine="28"/>
              <w:jc w:val="center"/>
              <w:rPr>
                <w:rFonts w:asciiTheme="minorEastAsia" w:hAnsiTheme="minorEastAsia" w:eastAsiaTheme="minorEastAsia"/>
                <w:sz w:val="15"/>
                <w:szCs w:val="15"/>
              </w:rPr>
            </w:pPr>
            <w:r>
              <w:rPr>
                <w:rFonts w:hint="eastAsia" w:asciiTheme="minorEastAsia" w:hAnsiTheme="minorEastAsia" w:eastAsiaTheme="minorEastAsia"/>
                <w:sz w:val="15"/>
                <w:szCs w:val="15"/>
              </w:rPr>
              <w:t>企业类似项目业绩</w:t>
            </w:r>
          </w:p>
        </w:tc>
        <w:tc>
          <w:tcPr>
            <w:tcW w:w="624" w:type="dxa"/>
            <w:vAlign w:val="center"/>
          </w:tcPr>
          <w:p>
            <w:pPr>
              <w:ind w:firstLine="28"/>
              <w:jc w:val="center"/>
              <w:rPr>
                <w:rFonts w:asciiTheme="minorEastAsia" w:hAnsiTheme="minorEastAsia" w:eastAsiaTheme="minorEastAsia"/>
                <w:sz w:val="15"/>
                <w:szCs w:val="15"/>
              </w:rPr>
            </w:pPr>
            <w:r>
              <w:rPr>
                <w:rFonts w:cs="宋体" w:asciiTheme="minorEastAsia" w:hAnsiTheme="minorEastAsia" w:eastAsiaTheme="minorEastAsia"/>
                <w:bCs/>
                <w:kern w:val="0"/>
                <w:sz w:val="15"/>
                <w:szCs w:val="15"/>
              </w:rPr>
              <w:t>12</w:t>
            </w:r>
          </w:p>
        </w:tc>
        <w:tc>
          <w:tcPr>
            <w:tcW w:w="4880" w:type="dxa"/>
            <w:gridSpan w:val="2"/>
            <w:vAlign w:val="center"/>
          </w:tcPr>
          <w:p>
            <w:pPr>
              <w:ind w:firstLine="28"/>
              <w:rPr>
                <w:rFonts w:asciiTheme="minorEastAsia" w:hAnsiTheme="minorEastAsia" w:eastAsiaTheme="minorEastAsia"/>
                <w:b/>
                <w:sz w:val="15"/>
                <w:szCs w:val="15"/>
              </w:rPr>
            </w:pPr>
            <w:r>
              <w:rPr>
                <w:rFonts w:hint="eastAsia" w:asciiTheme="minorEastAsia" w:hAnsiTheme="minorEastAsia" w:eastAsiaTheme="minorEastAsia"/>
                <w:sz w:val="15"/>
                <w:szCs w:val="15"/>
              </w:rPr>
              <w:t>投标截止时间前三年内企业类似项目业绩，每有一项得</w:t>
            </w:r>
            <w:r>
              <w:rPr>
                <w:rFonts w:asciiTheme="minorEastAsia" w:hAnsiTheme="minorEastAsia" w:eastAsiaTheme="minorEastAsia"/>
                <w:sz w:val="15"/>
                <w:szCs w:val="15"/>
              </w:rPr>
              <w:t>3</w:t>
            </w:r>
            <w:r>
              <w:rPr>
                <w:rFonts w:hint="eastAsia" w:asciiTheme="minorEastAsia" w:hAnsiTheme="minorEastAsia" w:eastAsiaTheme="minorEastAsia"/>
                <w:sz w:val="15"/>
                <w:szCs w:val="15"/>
              </w:rPr>
              <w:t>分，满分</w:t>
            </w:r>
            <w:r>
              <w:rPr>
                <w:rFonts w:asciiTheme="minorEastAsia" w:hAnsiTheme="minorEastAsia" w:eastAsiaTheme="minorEastAsia"/>
                <w:sz w:val="15"/>
                <w:szCs w:val="15"/>
              </w:rPr>
              <w:t>12</w:t>
            </w:r>
            <w:r>
              <w:rPr>
                <w:rFonts w:hint="eastAsia" w:asciiTheme="minorEastAsia" w:hAnsiTheme="minorEastAsia" w:eastAsiaTheme="minorEastAsia"/>
                <w:sz w:val="15"/>
                <w:szCs w:val="15"/>
              </w:rPr>
              <w:t>分；（提供合同协议书及工程竣工验收证书（即工竣工验收备案登记表或单位工程质量竣工验收记录）</w:t>
            </w:r>
          </w:p>
        </w:tc>
        <w:tc>
          <w:tcPr>
            <w:tcW w:w="1701" w:type="dxa"/>
            <w:vAlign w:val="center"/>
          </w:tcPr>
          <w:p>
            <w:pPr>
              <w:jc w:val="center"/>
              <w:rPr>
                <w:rFonts w:asciiTheme="minorEastAsia" w:hAnsiTheme="minorEastAsia" w:eastAsiaTheme="minorEastAsia"/>
                <w:sz w:val="15"/>
                <w:szCs w:val="15"/>
              </w:rPr>
            </w:pPr>
            <w:r>
              <w:rPr>
                <w:rFonts w:asciiTheme="minorEastAsia" w:hAnsiTheme="minorEastAsia" w:eastAsiaTheme="minorEastAsia"/>
                <w:sz w:val="15"/>
                <w:szCs w:val="15"/>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565" w:type="dxa"/>
            <w:vMerge w:val="restart"/>
            <w:vAlign w:val="center"/>
          </w:tcPr>
          <w:p>
            <w:pPr>
              <w:ind w:firstLine="28"/>
              <w:jc w:val="center"/>
              <w:rPr>
                <w:rFonts w:asciiTheme="minorEastAsia" w:hAnsiTheme="minorEastAsia" w:eastAsiaTheme="minorEastAsia"/>
                <w:bCs/>
                <w:sz w:val="15"/>
                <w:szCs w:val="15"/>
              </w:rPr>
            </w:pPr>
            <w:r>
              <w:rPr>
                <w:rFonts w:hint="eastAsia" w:asciiTheme="minorEastAsia" w:hAnsiTheme="minorEastAsia" w:eastAsiaTheme="minorEastAsia"/>
                <w:bCs/>
                <w:sz w:val="15"/>
                <w:szCs w:val="15"/>
              </w:rPr>
              <w:t>2</w:t>
            </w:r>
            <w:r>
              <w:rPr>
                <w:rFonts w:asciiTheme="minorEastAsia" w:hAnsiTheme="minorEastAsia" w:eastAsiaTheme="minorEastAsia"/>
                <w:bCs/>
                <w:sz w:val="15"/>
                <w:szCs w:val="15"/>
              </w:rPr>
              <w:t>.4</w:t>
            </w:r>
          </w:p>
        </w:tc>
        <w:tc>
          <w:tcPr>
            <w:tcW w:w="1439" w:type="dxa"/>
            <w:vMerge w:val="restart"/>
            <w:vAlign w:val="center"/>
          </w:tcPr>
          <w:p>
            <w:pPr>
              <w:ind w:firstLine="28"/>
              <w:jc w:val="center"/>
              <w:rPr>
                <w:rFonts w:asciiTheme="minorEastAsia" w:hAnsiTheme="minorEastAsia" w:eastAsiaTheme="minorEastAsia"/>
                <w:sz w:val="15"/>
                <w:szCs w:val="15"/>
              </w:rPr>
            </w:pPr>
            <w:r>
              <w:rPr>
                <w:rFonts w:hint="eastAsia" w:asciiTheme="minorEastAsia" w:hAnsiTheme="minorEastAsia" w:eastAsiaTheme="minorEastAsia"/>
                <w:sz w:val="15"/>
                <w:szCs w:val="15"/>
              </w:rPr>
              <w:t>体系认证证书</w:t>
            </w:r>
          </w:p>
        </w:tc>
        <w:tc>
          <w:tcPr>
            <w:tcW w:w="624" w:type="dxa"/>
            <w:vMerge w:val="restart"/>
            <w:vAlign w:val="center"/>
          </w:tcPr>
          <w:p>
            <w:pPr>
              <w:ind w:firstLine="28"/>
              <w:jc w:val="center"/>
              <w:rPr>
                <w:rFonts w:cs="宋体" w:asciiTheme="minorEastAsia" w:hAnsiTheme="minorEastAsia" w:eastAsiaTheme="minorEastAsia"/>
                <w:bCs/>
                <w:kern w:val="0"/>
                <w:sz w:val="15"/>
                <w:szCs w:val="15"/>
              </w:rPr>
            </w:pPr>
            <w:r>
              <w:rPr>
                <w:rFonts w:cs="宋体" w:asciiTheme="minorEastAsia" w:hAnsiTheme="minorEastAsia" w:eastAsiaTheme="minorEastAsia"/>
                <w:bCs/>
                <w:kern w:val="0"/>
                <w:sz w:val="15"/>
                <w:szCs w:val="15"/>
              </w:rPr>
              <w:t>6</w:t>
            </w:r>
          </w:p>
        </w:tc>
        <w:tc>
          <w:tcPr>
            <w:tcW w:w="4880" w:type="dxa"/>
            <w:gridSpan w:val="2"/>
            <w:vAlign w:val="center"/>
          </w:tcPr>
          <w:p>
            <w:pPr>
              <w:ind w:firstLine="28"/>
              <w:jc w:val="left"/>
              <w:rPr>
                <w:rFonts w:asciiTheme="minorEastAsia" w:hAnsiTheme="minorEastAsia" w:eastAsiaTheme="minorEastAsia"/>
                <w:sz w:val="15"/>
                <w:szCs w:val="15"/>
              </w:rPr>
            </w:pPr>
            <w:r>
              <w:rPr>
                <w:rFonts w:hint="eastAsia" w:asciiTheme="minorEastAsia" w:hAnsiTheme="minorEastAsia" w:eastAsiaTheme="minorEastAsia"/>
                <w:sz w:val="15"/>
                <w:szCs w:val="15"/>
              </w:rPr>
              <w:t>已经取得有效的质量管理体系认证且运行情况良好，提供证书复印件</w:t>
            </w:r>
          </w:p>
        </w:tc>
        <w:tc>
          <w:tcPr>
            <w:tcW w:w="1701" w:type="dxa"/>
            <w:vAlign w:val="center"/>
          </w:tcPr>
          <w:p>
            <w:pPr>
              <w:jc w:val="center"/>
              <w:rPr>
                <w:rFonts w:asciiTheme="minorEastAsia" w:hAnsiTheme="minorEastAsia" w:eastAsiaTheme="minorEastAsia"/>
                <w:sz w:val="15"/>
                <w:szCs w:val="15"/>
              </w:rPr>
            </w:pPr>
            <w:r>
              <w:rPr>
                <w:rFonts w:asciiTheme="minorEastAsia" w:hAnsiTheme="minorEastAsia" w:eastAsiaTheme="minorEastAsia"/>
                <w:sz w:val="15"/>
                <w:szCs w:val="15"/>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 w:hRule="atLeast"/>
          <w:jc w:val="center"/>
        </w:trPr>
        <w:tc>
          <w:tcPr>
            <w:tcW w:w="565" w:type="dxa"/>
            <w:vMerge w:val="continue"/>
            <w:vAlign w:val="center"/>
          </w:tcPr>
          <w:p>
            <w:pPr>
              <w:ind w:firstLine="28"/>
              <w:jc w:val="center"/>
              <w:rPr>
                <w:rFonts w:asciiTheme="minorEastAsia" w:hAnsiTheme="minorEastAsia" w:eastAsiaTheme="minorEastAsia"/>
                <w:bCs/>
                <w:sz w:val="15"/>
                <w:szCs w:val="15"/>
              </w:rPr>
            </w:pPr>
          </w:p>
        </w:tc>
        <w:tc>
          <w:tcPr>
            <w:tcW w:w="1439" w:type="dxa"/>
            <w:vMerge w:val="continue"/>
            <w:vAlign w:val="center"/>
          </w:tcPr>
          <w:p>
            <w:pPr>
              <w:ind w:firstLine="28"/>
              <w:jc w:val="center"/>
              <w:rPr>
                <w:rFonts w:asciiTheme="minorEastAsia" w:hAnsiTheme="minorEastAsia" w:eastAsiaTheme="minorEastAsia"/>
                <w:sz w:val="15"/>
                <w:szCs w:val="15"/>
              </w:rPr>
            </w:pPr>
          </w:p>
        </w:tc>
        <w:tc>
          <w:tcPr>
            <w:tcW w:w="624" w:type="dxa"/>
            <w:vMerge w:val="continue"/>
            <w:vAlign w:val="center"/>
          </w:tcPr>
          <w:p>
            <w:pPr>
              <w:ind w:firstLine="28"/>
              <w:jc w:val="center"/>
              <w:rPr>
                <w:rFonts w:cs="宋体" w:asciiTheme="minorEastAsia" w:hAnsiTheme="minorEastAsia" w:eastAsiaTheme="minorEastAsia"/>
                <w:bCs/>
                <w:kern w:val="0"/>
                <w:sz w:val="15"/>
                <w:szCs w:val="15"/>
              </w:rPr>
            </w:pPr>
          </w:p>
        </w:tc>
        <w:tc>
          <w:tcPr>
            <w:tcW w:w="4880" w:type="dxa"/>
            <w:gridSpan w:val="2"/>
            <w:vAlign w:val="center"/>
          </w:tcPr>
          <w:p>
            <w:pPr>
              <w:ind w:firstLine="28"/>
              <w:jc w:val="left"/>
              <w:rPr>
                <w:rFonts w:asciiTheme="minorEastAsia" w:hAnsiTheme="minorEastAsia" w:eastAsiaTheme="minorEastAsia"/>
                <w:sz w:val="15"/>
                <w:szCs w:val="15"/>
              </w:rPr>
            </w:pPr>
            <w:r>
              <w:rPr>
                <w:rFonts w:hint="eastAsia" w:asciiTheme="minorEastAsia" w:hAnsiTheme="minorEastAsia" w:eastAsiaTheme="minorEastAsia"/>
                <w:sz w:val="15"/>
                <w:szCs w:val="15"/>
              </w:rPr>
              <w:t>已经取得有效的环境管理体系认证且运行情况良好，提供证书复印件</w:t>
            </w:r>
          </w:p>
        </w:tc>
        <w:tc>
          <w:tcPr>
            <w:tcW w:w="1701" w:type="dxa"/>
            <w:vAlign w:val="center"/>
          </w:tcPr>
          <w:p>
            <w:pPr>
              <w:jc w:val="center"/>
              <w:rPr>
                <w:rFonts w:asciiTheme="minorEastAsia" w:hAnsiTheme="minorEastAsia" w:eastAsiaTheme="minorEastAsia"/>
                <w:sz w:val="15"/>
                <w:szCs w:val="15"/>
              </w:rPr>
            </w:pPr>
            <w:r>
              <w:rPr>
                <w:rFonts w:asciiTheme="minorEastAsia" w:hAnsiTheme="minorEastAsia" w:eastAsiaTheme="minorEastAsia"/>
                <w:sz w:val="15"/>
                <w:szCs w:val="15"/>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 w:hRule="atLeast"/>
          <w:jc w:val="center"/>
        </w:trPr>
        <w:tc>
          <w:tcPr>
            <w:tcW w:w="565" w:type="dxa"/>
            <w:vMerge w:val="continue"/>
            <w:vAlign w:val="center"/>
          </w:tcPr>
          <w:p>
            <w:pPr>
              <w:ind w:firstLine="28"/>
              <w:jc w:val="center"/>
              <w:rPr>
                <w:rFonts w:asciiTheme="minorEastAsia" w:hAnsiTheme="minorEastAsia" w:eastAsiaTheme="minorEastAsia"/>
                <w:sz w:val="15"/>
                <w:szCs w:val="15"/>
              </w:rPr>
            </w:pPr>
          </w:p>
        </w:tc>
        <w:tc>
          <w:tcPr>
            <w:tcW w:w="1439" w:type="dxa"/>
            <w:vMerge w:val="continue"/>
            <w:vAlign w:val="center"/>
          </w:tcPr>
          <w:p>
            <w:pPr>
              <w:ind w:firstLine="28"/>
              <w:jc w:val="center"/>
              <w:rPr>
                <w:rFonts w:asciiTheme="minorEastAsia" w:hAnsiTheme="minorEastAsia" w:eastAsiaTheme="minorEastAsia"/>
                <w:sz w:val="15"/>
                <w:szCs w:val="15"/>
              </w:rPr>
            </w:pPr>
          </w:p>
        </w:tc>
        <w:tc>
          <w:tcPr>
            <w:tcW w:w="624" w:type="dxa"/>
            <w:vMerge w:val="continue"/>
            <w:vAlign w:val="center"/>
          </w:tcPr>
          <w:p>
            <w:pPr>
              <w:ind w:firstLine="28"/>
              <w:jc w:val="center"/>
              <w:rPr>
                <w:rFonts w:asciiTheme="minorEastAsia" w:hAnsiTheme="minorEastAsia" w:eastAsiaTheme="minorEastAsia"/>
                <w:sz w:val="15"/>
                <w:szCs w:val="15"/>
              </w:rPr>
            </w:pPr>
          </w:p>
        </w:tc>
        <w:tc>
          <w:tcPr>
            <w:tcW w:w="4880" w:type="dxa"/>
            <w:gridSpan w:val="2"/>
            <w:vAlign w:val="center"/>
          </w:tcPr>
          <w:p>
            <w:pPr>
              <w:ind w:firstLine="28"/>
              <w:jc w:val="left"/>
              <w:rPr>
                <w:rFonts w:asciiTheme="minorEastAsia" w:hAnsiTheme="minorEastAsia" w:eastAsiaTheme="minorEastAsia"/>
                <w:sz w:val="15"/>
                <w:szCs w:val="15"/>
              </w:rPr>
            </w:pPr>
            <w:r>
              <w:rPr>
                <w:rFonts w:hint="eastAsia" w:asciiTheme="minorEastAsia" w:hAnsiTheme="minorEastAsia" w:eastAsiaTheme="minorEastAsia"/>
                <w:sz w:val="15"/>
                <w:szCs w:val="15"/>
              </w:rPr>
              <w:t>已经取得有效的职业安全健康管理体系认证且运行情况良好，提供证书复印件</w:t>
            </w:r>
          </w:p>
        </w:tc>
        <w:tc>
          <w:tcPr>
            <w:tcW w:w="1701" w:type="dxa"/>
            <w:vAlign w:val="center"/>
          </w:tcPr>
          <w:p>
            <w:pPr>
              <w:jc w:val="center"/>
              <w:rPr>
                <w:rFonts w:asciiTheme="minorEastAsia" w:hAnsiTheme="minorEastAsia" w:eastAsiaTheme="minorEastAsia"/>
                <w:sz w:val="15"/>
                <w:szCs w:val="15"/>
              </w:rPr>
            </w:pPr>
            <w:r>
              <w:rPr>
                <w:rFonts w:asciiTheme="minorEastAsia" w:hAnsiTheme="minorEastAsia" w:eastAsiaTheme="minorEastAsia"/>
                <w:sz w:val="15"/>
                <w:szCs w:val="15"/>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565" w:type="dxa"/>
            <w:vAlign w:val="center"/>
          </w:tcPr>
          <w:p>
            <w:pPr>
              <w:ind w:firstLine="28"/>
              <w:jc w:val="center"/>
              <w:rPr>
                <w:rFonts w:asciiTheme="minorEastAsia" w:hAnsiTheme="minorEastAsia" w:eastAsiaTheme="minorEastAsia"/>
                <w:sz w:val="15"/>
                <w:szCs w:val="15"/>
              </w:rPr>
            </w:pPr>
            <w:r>
              <w:rPr>
                <w:rFonts w:hint="eastAsia" w:asciiTheme="minorEastAsia" w:hAnsiTheme="minorEastAsia" w:eastAsiaTheme="minorEastAsia"/>
                <w:sz w:val="15"/>
                <w:szCs w:val="15"/>
              </w:rPr>
              <w:t>3</w:t>
            </w:r>
          </w:p>
        </w:tc>
        <w:tc>
          <w:tcPr>
            <w:tcW w:w="6943" w:type="dxa"/>
            <w:gridSpan w:val="4"/>
            <w:vAlign w:val="center"/>
          </w:tcPr>
          <w:p>
            <w:pPr>
              <w:jc w:val="center"/>
              <w:rPr>
                <w:rFonts w:asciiTheme="minorEastAsia" w:hAnsiTheme="minorEastAsia" w:eastAsiaTheme="minorEastAsia"/>
                <w:sz w:val="15"/>
                <w:szCs w:val="15"/>
              </w:rPr>
            </w:pPr>
            <w:r>
              <w:rPr>
                <w:rFonts w:hint="eastAsia" w:asciiTheme="minorEastAsia" w:hAnsiTheme="minorEastAsia" w:eastAsiaTheme="minorEastAsia"/>
                <w:sz w:val="15"/>
                <w:szCs w:val="15"/>
              </w:rPr>
              <w:t>技术部分（</w:t>
            </w:r>
            <w:r>
              <w:rPr>
                <w:rFonts w:asciiTheme="minorEastAsia" w:hAnsiTheme="minorEastAsia" w:eastAsiaTheme="minorEastAsia"/>
                <w:sz w:val="15"/>
                <w:szCs w:val="15"/>
              </w:rPr>
              <w:t>43</w:t>
            </w:r>
            <w:r>
              <w:rPr>
                <w:rFonts w:hint="eastAsia" w:asciiTheme="minorEastAsia" w:hAnsiTheme="minorEastAsia" w:eastAsiaTheme="minorEastAsia"/>
                <w:sz w:val="15"/>
                <w:szCs w:val="15"/>
              </w:rPr>
              <w:t>分）</w:t>
            </w:r>
          </w:p>
        </w:tc>
        <w:tc>
          <w:tcPr>
            <w:tcW w:w="1701" w:type="dxa"/>
            <w:vAlign w:val="center"/>
          </w:tcPr>
          <w:p>
            <w:pPr>
              <w:jc w:val="center"/>
              <w:rPr>
                <w:rFonts w:asciiTheme="minorEastAsia" w:hAnsiTheme="minorEastAsia" w:eastAsiaTheme="minorEastAsia"/>
                <w:sz w:val="15"/>
                <w:szCs w:val="15"/>
              </w:rPr>
            </w:pPr>
            <w:r>
              <w:rPr>
                <w:rFonts w:hint="eastAsia" w:asciiTheme="minorEastAsia" w:hAnsiTheme="minorEastAsia" w:eastAsiaTheme="minorEastAsia"/>
                <w:sz w:val="15"/>
                <w:szCs w:val="15"/>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8" w:hRule="atLeast"/>
          <w:jc w:val="center"/>
        </w:trPr>
        <w:tc>
          <w:tcPr>
            <w:tcW w:w="565" w:type="dxa"/>
            <w:vMerge w:val="restart"/>
            <w:tcBorders>
              <w:bottom w:val="single" w:color="auto" w:sz="4" w:space="0"/>
            </w:tcBorders>
            <w:vAlign w:val="center"/>
          </w:tcPr>
          <w:p>
            <w:pPr>
              <w:ind w:firstLine="28"/>
              <w:jc w:val="center"/>
              <w:rPr>
                <w:rFonts w:asciiTheme="minorEastAsia" w:hAnsiTheme="minorEastAsia" w:eastAsiaTheme="minorEastAsia"/>
                <w:sz w:val="15"/>
                <w:szCs w:val="15"/>
              </w:rPr>
            </w:pPr>
            <w:r>
              <w:rPr>
                <w:rFonts w:hint="eastAsia" w:asciiTheme="minorEastAsia" w:hAnsiTheme="minorEastAsia" w:eastAsiaTheme="minorEastAsia"/>
                <w:sz w:val="15"/>
                <w:szCs w:val="15"/>
              </w:rPr>
              <w:t>3</w:t>
            </w:r>
            <w:r>
              <w:rPr>
                <w:rFonts w:asciiTheme="minorEastAsia" w:hAnsiTheme="minorEastAsia" w:eastAsiaTheme="minorEastAsia"/>
                <w:sz w:val="15"/>
                <w:szCs w:val="15"/>
              </w:rPr>
              <w:t>.1</w:t>
            </w:r>
          </w:p>
        </w:tc>
        <w:tc>
          <w:tcPr>
            <w:tcW w:w="1439" w:type="dxa"/>
            <w:vMerge w:val="restart"/>
            <w:tcBorders>
              <w:bottom w:val="single" w:color="auto" w:sz="4" w:space="0"/>
            </w:tcBorders>
            <w:vAlign w:val="center"/>
          </w:tcPr>
          <w:p>
            <w:pPr>
              <w:jc w:val="center"/>
              <w:rPr>
                <w:rFonts w:asciiTheme="minorEastAsia" w:hAnsiTheme="minorEastAsia" w:eastAsiaTheme="minorEastAsia"/>
                <w:sz w:val="15"/>
                <w:szCs w:val="15"/>
              </w:rPr>
            </w:pPr>
            <w:r>
              <w:rPr>
                <w:rFonts w:hint="eastAsia" w:asciiTheme="minorEastAsia" w:hAnsiTheme="minorEastAsia" w:eastAsiaTheme="minorEastAsia"/>
                <w:sz w:val="15"/>
                <w:szCs w:val="15"/>
              </w:rPr>
              <w:t>施工方案与技术措施</w:t>
            </w:r>
          </w:p>
        </w:tc>
        <w:tc>
          <w:tcPr>
            <w:tcW w:w="5504" w:type="dxa"/>
            <w:gridSpan w:val="3"/>
            <w:vAlign w:val="center"/>
          </w:tcPr>
          <w:p>
            <w:pPr>
              <w:rPr>
                <w:rFonts w:asciiTheme="minorEastAsia" w:hAnsiTheme="minorEastAsia" w:eastAsiaTheme="minorEastAsia"/>
                <w:sz w:val="15"/>
                <w:szCs w:val="15"/>
              </w:rPr>
            </w:pPr>
            <w:r>
              <w:rPr>
                <w:rFonts w:hint="eastAsia" w:asciiTheme="minorEastAsia" w:hAnsiTheme="minorEastAsia" w:eastAsiaTheme="minorEastAsia"/>
                <w:sz w:val="15"/>
                <w:szCs w:val="15"/>
              </w:rPr>
              <w:t>针对本项目特点，提出全面明确的整体实施方案，包含：</w:t>
            </w:r>
          </w:p>
          <w:p>
            <w:pPr>
              <w:rPr>
                <w:rFonts w:asciiTheme="minorEastAsia" w:hAnsiTheme="minorEastAsia" w:eastAsiaTheme="minorEastAsia"/>
                <w:sz w:val="15"/>
                <w:szCs w:val="15"/>
              </w:rPr>
            </w:pPr>
            <w:r>
              <w:rPr>
                <w:rFonts w:hint="eastAsia" w:asciiTheme="minorEastAsia" w:hAnsiTheme="minorEastAsia" w:eastAsiaTheme="minorEastAsia"/>
                <w:sz w:val="15"/>
                <w:szCs w:val="15"/>
              </w:rPr>
              <w:t>1）、对本项目有针对性的整体施工服务技术方案；</w:t>
            </w:r>
          </w:p>
          <w:p>
            <w:pPr>
              <w:rPr>
                <w:rFonts w:asciiTheme="minorEastAsia" w:hAnsiTheme="minorEastAsia" w:eastAsiaTheme="minorEastAsia"/>
                <w:sz w:val="15"/>
                <w:szCs w:val="15"/>
              </w:rPr>
            </w:pPr>
            <w:r>
              <w:rPr>
                <w:rFonts w:hint="eastAsia" w:asciiTheme="minorEastAsia" w:hAnsiTheme="minorEastAsia" w:eastAsiaTheme="minorEastAsia"/>
                <w:sz w:val="15"/>
                <w:szCs w:val="15"/>
              </w:rPr>
              <w:t>2）、有明确的施工工序，主要分部分</w:t>
            </w:r>
            <w:bookmarkStart w:id="1388" w:name="_GoBack"/>
            <w:bookmarkEnd w:id="1388"/>
            <w:r>
              <w:rPr>
                <w:rFonts w:hint="eastAsia" w:asciiTheme="minorEastAsia" w:hAnsiTheme="minorEastAsia" w:eastAsiaTheme="minorEastAsia"/>
                <w:sz w:val="15"/>
                <w:szCs w:val="15"/>
              </w:rPr>
              <w:t>项工程的施工方法和对应的施工机械；</w:t>
            </w:r>
          </w:p>
          <w:p>
            <w:pPr>
              <w:rPr>
                <w:rFonts w:asciiTheme="minorEastAsia" w:hAnsiTheme="minorEastAsia" w:eastAsiaTheme="minorEastAsia"/>
                <w:sz w:val="15"/>
                <w:szCs w:val="15"/>
              </w:rPr>
            </w:pPr>
            <w:r>
              <w:rPr>
                <w:rFonts w:asciiTheme="minorEastAsia" w:hAnsiTheme="minorEastAsia" w:eastAsiaTheme="minorEastAsia"/>
                <w:sz w:val="15"/>
                <w:szCs w:val="15"/>
              </w:rPr>
              <w:t>3</w:t>
            </w:r>
            <w:r>
              <w:rPr>
                <w:rFonts w:hint="eastAsia" w:asciiTheme="minorEastAsia" w:hAnsiTheme="minorEastAsia" w:eastAsiaTheme="minorEastAsia"/>
                <w:sz w:val="15"/>
                <w:szCs w:val="15"/>
              </w:rPr>
              <w:t>）、重点难点分析及且有对应的解决对策；</w:t>
            </w:r>
          </w:p>
          <w:p>
            <w:pPr>
              <w:rPr>
                <w:rFonts w:asciiTheme="minorEastAsia" w:hAnsiTheme="minorEastAsia" w:eastAsiaTheme="minorEastAsia"/>
                <w:sz w:val="15"/>
                <w:szCs w:val="15"/>
              </w:rPr>
            </w:pPr>
            <w:r>
              <w:rPr>
                <w:rFonts w:asciiTheme="minorEastAsia" w:hAnsiTheme="minorEastAsia" w:eastAsiaTheme="minorEastAsia"/>
                <w:sz w:val="15"/>
                <w:szCs w:val="15"/>
              </w:rPr>
              <w:t>4</w:t>
            </w:r>
            <w:r>
              <w:rPr>
                <w:rFonts w:hint="eastAsia" w:asciiTheme="minorEastAsia" w:hAnsiTheme="minorEastAsia" w:eastAsiaTheme="minorEastAsia"/>
                <w:sz w:val="15"/>
                <w:szCs w:val="15"/>
              </w:rPr>
              <w:t>）、所需的人力、物力、机械等方案有计划性部署；</w:t>
            </w:r>
          </w:p>
          <w:p>
            <w:pPr>
              <w:rPr>
                <w:rFonts w:asciiTheme="minorEastAsia" w:hAnsiTheme="minorEastAsia" w:eastAsiaTheme="minorEastAsia"/>
                <w:sz w:val="15"/>
                <w:szCs w:val="15"/>
              </w:rPr>
            </w:pPr>
            <w:r>
              <w:rPr>
                <w:rFonts w:asciiTheme="minorEastAsia" w:hAnsiTheme="minorEastAsia" w:eastAsiaTheme="minorEastAsia"/>
                <w:sz w:val="15"/>
                <w:szCs w:val="15"/>
              </w:rPr>
              <w:t>5</w:t>
            </w:r>
            <w:r>
              <w:rPr>
                <w:rFonts w:hint="eastAsia" w:asciiTheme="minorEastAsia" w:hAnsiTheme="minorEastAsia" w:eastAsiaTheme="minorEastAsia"/>
                <w:sz w:val="15"/>
                <w:szCs w:val="15"/>
              </w:rPr>
              <w:t>）、其他工程施工方案及技术。</w:t>
            </w:r>
          </w:p>
          <w:p>
            <w:pPr>
              <w:rPr>
                <w:rFonts w:asciiTheme="minorEastAsia" w:hAnsiTheme="minorEastAsia" w:eastAsiaTheme="minorEastAsia"/>
                <w:sz w:val="15"/>
                <w:szCs w:val="15"/>
              </w:rPr>
            </w:pPr>
            <w:r>
              <w:rPr>
                <w:rFonts w:hint="eastAsia" w:asciiTheme="minorEastAsia" w:hAnsiTheme="minorEastAsia" w:eastAsiaTheme="minorEastAsia"/>
                <w:sz w:val="15"/>
                <w:szCs w:val="15"/>
              </w:rPr>
              <w:t>方案内容完全满足以上要求并且详细、切实可行的得</w:t>
            </w:r>
            <w:r>
              <w:rPr>
                <w:rFonts w:asciiTheme="minorEastAsia" w:hAnsiTheme="minorEastAsia" w:eastAsiaTheme="minorEastAsia"/>
                <w:sz w:val="15"/>
                <w:szCs w:val="15"/>
              </w:rPr>
              <w:t>15</w:t>
            </w:r>
            <w:r>
              <w:rPr>
                <w:rFonts w:hint="eastAsia" w:asciiTheme="minorEastAsia" w:hAnsiTheme="minorEastAsia" w:eastAsiaTheme="minorEastAsia"/>
                <w:sz w:val="15"/>
                <w:szCs w:val="15"/>
              </w:rPr>
              <w:t>分；每缺少一项内容或所提供方案内容简要，不具备可行性或内容非专门针对本项目或内容不能满足本项目实际需要的，每项扣</w:t>
            </w:r>
            <w:r>
              <w:rPr>
                <w:rFonts w:asciiTheme="minorEastAsia" w:hAnsiTheme="minorEastAsia" w:eastAsiaTheme="minorEastAsia"/>
                <w:sz w:val="15"/>
                <w:szCs w:val="15"/>
              </w:rPr>
              <w:t>3</w:t>
            </w:r>
            <w:r>
              <w:rPr>
                <w:rFonts w:hint="eastAsia" w:asciiTheme="minorEastAsia" w:hAnsiTheme="minorEastAsia" w:eastAsiaTheme="minorEastAsia"/>
                <w:sz w:val="15"/>
                <w:szCs w:val="15"/>
              </w:rPr>
              <w:t>分，扣完为止。</w:t>
            </w:r>
          </w:p>
        </w:tc>
        <w:tc>
          <w:tcPr>
            <w:tcW w:w="1701" w:type="dxa"/>
            <w:tcBorders>
              <w:bottom w:val="single" w:color="auto" w:sz="4" w:space="0"/>
            </w:tcBorders>
            <w:vAlign w:val="center"/>
          </w:tcPr>
          <w:p>
            <w:pPr>
              <w:jc w:val="center"/>
              <w:rPr>
                <w:rFonts w:asciiTheme="minorEastAsia" w:hAnsiTheme="minorEastAsia" w:eastAsiaTheme="minorEastAsia"/>
                <w:sz w:val="15"/>
                <w:szCs w:val="15"/>
              </w:rPr>
            </w:pPr>
            <w:r>
              <w:rPr>
                <w:rFonts w:asciiTheme="minorEastAsia" w:hAnsiTheme="minorEastAsia" w:eastAsiaTheme="minorEastAsia"/>
                <w:sz w:val="15"/>
                <w:szCs w:val="15"/>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565" w:type="dxa"/>
            <w:vMerge w:val="continue"/>
            <w:vAlign w:val="center"/>
          </w:tcPr>
          <w:p>
            <w:pPr>
              <w:ind w:firstLine="28"/>
              <w:jc w:val="center"/>
              <w:rPr>
                <w:rFonts w:asciiTheme="minorEastAsia" w:hAnsiTheme="minorEastAsia" w:eastAsiaTheme="minorEastAsia"/>
                <w:sz w:val="15"/>
                <w:szCs w:val="15"/>
              </w:rPr>
            </w:pPr>
          </w:p>
        </w:tc>
        <w:tc>
          <w:tcPr>
            <w:tcW w:w="1439" w:type="dxa"/>
            <w:vMerge w:val="continue"/>
            <w:vAlign w:val="center"/>
          </w:tcPr>
          <w:p>
            <w:pPr>
              <w:jc w:val="center"/>
              <w:rPr>
                <w:rFonts w:asciiTheme="minorEastAsia" w:hAnsiTheme="minorEastAsia" w:eastAsiaTheme="minorEastAsia"/>
                <w:sz w:val="15"/>
                <w:szCs w:val="15"/>
              </w:rPr>
            </w:pPr>
          </w:p>
        </w:tc>
        <w:tc>
          <w:tcPr>
            <w:tcW w:w="5504" w:type="dxa"/>
            <w:gridSpan w:val="3"/>
            <w:vAlign w:val="center"/>
          </w:tcPr>
          <w:p>
            <w:pPr>
              <w:rPr>
                <w:rFonts w:asciiTheme="minorEastAsia" w:hAnsiTheme="minorEastAsia" w:eastAsiaTheme="minorEastAsia"/>
                <w:sz w:val="15"/>
                <w:szCs w:val="15"/>
              </w:rPr>
            </w:pPr>
            <w:r>
              <w:rPr>
                <w:rFonts w:hint="eastAsia" w:asciiTheme="minorEastAsia" w:hAnsiTheme="minorEastAsia" w:eastAsiaTheme="minorEastAsia"/>
                <w:sz w:val="15"/>
                <w:szCs w:val="15"/>
              </w:rPr>
              <w:t>针对本项目总体认识全面深刻，方案与措施针对性强，论述完整清晰，计划合理，措施科学，可行性强，得</w:t>
            </w:r>
            <w:r>
              <w:rPr>
                <w:rFonts w:asciiTheme="minorEastAsia" w:hAnsiTheme="minorEastAsia" w:eastAsiaTheme="minorEastAsia"/>
                <w:sz w:val="15"/>
                <w:szCs w:val="15"/>
              </w:rPr>
              <w:t>3</w:t>
            </w:r>
            <w:r>
              <w:rPr>
                <w:rFonts w:hint="eastAsia" w:asciiTheme="minorEastAsia" w:hAnsiTheme="minorEastAsia" w:eastAsiaTheme="minorEastAsia"/>
                <w:sz w:val="15"/>
                <w:szCs w:val="15"/>
              </w:rPr>
              <w:t>分；总体认识基本全面，论述基本完整清晰，计划基本合理，措施基本科学，细节待完善，得</w:t>
            </w:r>
            <w:r>
              <w:rPr>
                <w:rFonts w:asciiTheme="minorEastAsia" w:hAnsiTheme="minorEastAsia" w:eastAsiaTheme="minorEastAsia"/>
                <w:sz w:val="15"/>
                <w:szCs w:val="15"/>
              </w:rPr>
              <w:t>2</w:t>
            </w:r>
            <w:r>
              <w:rPr>
                <w:rFonts w:hint="eastAsia" w:asciiTheme="minorEastAsia" w:hAnsiTheme="minorEastAsia" w:eastAsiaTheme="minorEastAsia"/>
                <w:sz w:val="15"/>
                <w:szCs w:val="15"/>
              </w:rPr>
              <w:t>分。总体认识不全面，论述不清晰，计划欠合理，可行性差，得</w:t>
            </w:r>
            <w:r>
              <w:rPr>
                <w:rFonts w:asciiTheme="minorEastAsia" w:hAnsiTheme="minorEastAsia" w:eastAsiaTheme="minorEastAsia"/>
                <w:sz w:val="15"/>
                <w:szCs w:val="15"/>
              </w:rPr>
              <w:t>1</w:t>
            </w:r>
            <w:r>
              <w:rPr>
                <w:rFonts w:hint="eastAsia" w:asciiTheme="minorEastAsia" w:hAnsiTheme="minorEastAsia" w:eastAsiaTheme="minorEastAsia"/>
                <w:sz w:val="15"/>
                <w:szCs w:val="15"/>
              </w:rPr>
              <w:t>分；未提供不得分。</w:t>
            </w:r>
          </w:p>
        </w:tc>
        <w:tc>
          <w:tcPr>
            <w:tcW w:w="1701" w:type="dxa"/>
            <w:vAlign w:val="center"/>
          </w:tcPr>
          <w:p>
            <w:pPr>
              <w:jc w:val="center"/>
              <w:rPr>
                <w:rFonts w:asciiTheme="minorEastAsia" w:hAnsiTheme="minorEastAsia" w:eastAsiaTheme="minorEastAsia"/>
                <w:sz w:val="15"/>
                <w:szCs w:val="15"/>
              </w:rPr>
            </w:pPr>
            <w:r>
              <w:rPr>
                <w:rFonts w:asciiTheme="minorEastAsia" w:hAnsiTheme="minorEastAsia" w:eastAsiaTheme="minorEastAsia"/>
                <w:sz w:val="15"/>
                <w:szCs w:val="15"/>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5" w:hRule="atLeast"/>
          <w:jc w:val="center"/>
        </w:trPr>
        <w:tc>
          <w:tcPr>
            <w:tcW w:w="565" w:type="dxa"/>
            <w:vMerge w:val="restart"/>
            <w:vAlign w:val="center"/>
          </w:tcPr>
          <w:p>
            <w:pPr>
              <w:ind w:firstLine="28"/>
              <w:jc w:val="center"/>
              <w:rPr>
                <w:rFonts w:asciiTheme="minorEastAsia" w:hAnsiTheme="minorEastAsia" w:eastAsiaTheme="minorEastAsia"/>
                <w:sz w:val="15"/>
                <w:szCs w:val="15"/>
              </w:rPr>
            </w:pPr>
            <w:r>
              <w:rPr>
                <w:rFonts w:hint="eastAsia" w:asciiTheme="minorEastAsia" w:hAnsiTheme="minorEastAsia" w:eastAsiaTheme="minorEastAsia"/>
                <w:sz w:val="15"/>
                <w:szCs w:val="15"/>
              </w:rPr>
              <w:t>3</w:t>
            </w:r>
            <w:r>
              <w:rPr>
                <w:rFonts w:asciiTheme="minorEastAsia" w:hAnsiTheme="minorEastAsia" w:eastAsiaTheme="minorEastAsia"/>
                <w:sz w:val="15"/>
                <w:szCs w:val="15"/>
              </w:rPr>
              <w:t>.2</w:t>
            </w:r>
          </w:p>
        </w:tc>
        <w:tc>
          <w:tcPr>
            <w:tcW w:w="1439" w:type="dxa"/>
            <w:vMerge w:val="restart"/>
            <w:vAlign w:val="center"/>
          </w:tcPr>
          <w:p>
            <w:pPr>
              <w:jc w:val="center"/>
              <w:rPr>
                <w:rFonts w:asciiTheme="minorEastAsia" w:hAnsiTheme="minorEastAsia" w:eastAsiaTheme="minorEastAsia"/>
                <w:sz w:val="15"/>
                <w:szCs w:val="15"/>
              </w:rPr>
            </w:pPr>
            <w:r>
              <w:rPr>
                <w:rFonts w:hint="eastAsia" w:asciiTheme="minorEastAsia" w:hAnsiTheme="minorEastAsia" w:eastAsiaTheme="minorEastAsia"/>
                <w:sz w:val="15"/>
                <w:szCs w:val="15"/>
              </w:rPr>
              <w:t>质量、安全、环境保护管理体系与措施</w:t>
            </w:r>
          </w:p>
        </w:tc>
        <w:tc>
          <w:tcPr>
            <w:tcW w:w="5504" w:type="dxa"/>
            <w:gridSpan w:val="3"/>
            <w:vAlign w:val="center"/>
          </w:tcPr>
          <w:p>
            <w:pPr>
              <w:rPr>
                <w:rFonts w:asciiTheme="minorEastAsia" w:hAnsiTheme="minorEastAsia" w:eastAsiaTheme="minorEastAsia"/>
                <w:sz w:val="15"/>
                <w:szCs w:val="15"/>
              </w:rPr>
            </w:pPr>
            <w:r>
              <w:rPr>
                <w:rFonts w:hint="eastAsia" w:asciiTheme="minorEastAsia" w:hAnsiTheme="minorEastAsia" w:eastAsiaTheme="minorEastAsia"/>
                <w:sz w:val="15"/>
                <w:szCs w:val="15"/>
              </w:rPr>
              <w:t>针对本项目特点，提出全面明确的质量管理体系与措施，包含：</w:t>
            </w:r>
          </w:p>
          <w:p>
            <w:pPr>
              <w:rPr>
                <w:rFonts w:asciiTheme="minorEastAsia" w:hAnsiTheme="minorEastAsia" w:eastAsiaTheme="minorEastAsia"/>
                <w:sz w:val="15"/>
                <w:szCs w:val="15"/>
              </w:rPr>
            </w:pPr>
            <w:r>
              <w:rPr>
                <w:rFonts w:hint="eastAsia" w:asciiTheme="minorEastAsia" w:hAnsiTheme="minorEastAsia" w:eastAsiaTheme="minorEastAsia"/>
                <w:sz w:val="15"/>
                <w:szCs w:val="15"/>
              </w:rPr>
              <w:t>1）、质量管理体系和质量创优计划、质量保证措施和质量控制措施；</w:t>
            </w:r>
          </w:p>
          <w:p>
            <w:pPr>
              <w:rPr>
                <w:rFonts w:asciiTheme="minorEastAsia" w:hAnsiTheme="minorEastAsia" w:eastAsiaTheme="minorEastAsia"/>
                <w:sz w:val="15"/>
                <w:szCs w:val="15"/>
              </w:rPr>
            </w:pPr>
            <w:r>
              <w:rPr>
                <w:rFonts w:hint="eastAsia" w:asciiTheme="minorEastAsia" w:hAnsiTheme="minorEastAsia" w:eastAsiaTheme="minorEastAsia"/>
                <w:sz w:val="15"/>
                <w:szCs w:val="15"/>
              </w:rPr>
              <w:t>2）、针对本项目特点，提出全面明确的安全管理体系与措施，包含：安全保证体系、安全管理措施和施工保障措施；</w:t>
            </w:r>
          </w:p>
          <w:p>
            <w:pPr>
              <w:rPr>
                <w:rFonts w:asciiTheme="minorEastAsia" w:hAnsiTheme="minorEastAsia" w:eastAsiaTheme="minorEastAsia"/>
                <w:sz w:val="15"/>
                <w:szCs w:val="15"/>
              </w:rPr>
            </w:pPr>
            <w:r>
              <w:rPr>
                <w:rFonts w:hint="eastAsia" w:asciiTheme="minorEastAsia" w:hAnsiTheme="minorEastAsia" w:eastAsiaTheme="minorEastAsia"/>
                <w:sz w:val="15"/>
                <w:szCs w:val="15"/>
              </w:rPr>
              <w:t>3）、针对本项目特点，提出全面明确的环境保护管理体系与措施，包含：环境保护体系、环境保护管理措施和保障措施。</w:t>
            </w:r>
          </w:p>
          <w:p>
            <w:pPr>
              <w:rPr>
                <w:rFonts w:asciiTheme="minorEastAsia" w:hAnsiTheme="minorEastAsia" w:eastAsiaTheme="minorEastAsia"/>
                <w:sz w:val="15"/>
                <w:szCs w:val="15"/>
              </w:rPr>
            </w:pPr>
            <w:r>
              <w:rPr>
                <w:rFonts w:hint="eastAsia" w:asciiTheme="minorEastAsia" w:hAnsiTheme="minorEastAsia" w:eastAsiaTheme="minorEastAsia"/>
                <w:sz w:val="15"/>
                <w:szCs w:val="15"/>
              </w:rPr>
              <w:t>方案内容完全满足以上要求并且详细、切实可行的得</w:t>
            </w:r>
            <w:r>
              <w:rPr>
                <w:rFonts w:asciiTheme="minorEastAsia" w:hAnsiTheme="minorEastAsia" w:eastAsiaTheme="minorEastAsia"/>
                <w:sz w:val="15"/>
                <w:szCs w:val="15"/>
              </w:rPr>
              <w:t>9</w:t>
            </w:r>
            <w:r>
              <w:rPr>
                <w:rFonts w:hint="eastAsia" w:asciiTheme="minorEastAsia" w:hAnsiTheme="minorEastAsia" w:eastAsiaTheme="minorEastAsia"/>
                <w:sz w:val="15"/>
                <w:szCs w:val="15"/>
              </w:rPr>
              <w:t>分；每缺少一项内容或所提供方案内容简要，不具备可行性或内容非专门针对本项目或内容不能满足本项目实际需要的，每项扣</w:t>
            </w:r>
            <w:r>
              <w:rPr>
                <w:rFonts w:asciiTheme="minorEastAsia" w:hAnsiTheme="minorEastAsia" w:eastAsiaTheme="minorEastAsia"/>
                <w:sz w:val="15"/>
                <w:szCs w:val="15"/>
              </w:rPr>
              <w:t>3</w:t>
            </w:r>
            <w:r>
              <w:rPr>
                <w:rFonts w:hint="eastAsia" w:asciiTheme="minorEastAsia" w:hAnsiTheme="minorEastAsia" w:eastAsiaTheme="minorEastAsia"/>
                <w:sz w:val="15"/>
                <w:szCs w:val="15"/>
              </w:rPr>
              <w:t>分，扣完为止。</w:t>
            </w:r>
          </w:p>
        </w:tc>
        <w:tc>
          <w:tcPr>
            <w:tcW w:w="1701" w:type="dxa"/>
            <w:vAlign w:val="center"/>
          </w:tcPr>
          <w:p>
            <w:pPr>
              <w:jc w:val="center"/>
              <w:rPr>
                <w:rFonts w:asciiTheme="minorEastAsia" w:hAnsiTheme="minorEastAsia" w:eastAsiaTheme="minorEastAsia"/>
                <w:sz w:val="15"/>
                <w:szCs w:val="15"/>
              </w:rPr>
            </w:pPr>
            <w:r>
              <w:rPr>
                <w:rFonts w:asciiTheme="minorEastAsia" w:hAnsiTheme="minorEastAsia" w:eastAsiaTheme="minorEastAsia"/>
                <w:sz w:val="15"/>
                <w:szCs w:val="15"/>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565" w:type="dxa"/>
            <w:vMerge w:val="continue"/>
            <w:vAlign w:val="center"/>
          </w:tcPr>
          <w:p>
            <w:pPr>
              <w:ind w:firstLine="28"/>
              <w:jc w:val="center"/>
              <w:rPr>
                <w:rFonts w:asciiTheme="minorEastAsia" w:hAnsiTheme="minorEastAsia" w:eastAsiaTheme="minorEastAsia"/>
                <w:sz w:val="15"/>
                <w:szCs w:val="15"/>
              </w:rPr>
            </w:pPr>
          </w:p>
        </w:tc>
        <w:tc>
          <w:tcPr>
            <w:tcW w:w="1439" w:type="dxa"/>
            <w:vMerge w:val="continue"/>
            <w:vAlign w:val="center"/>
          </w:tcPr>
          <w:p>
            <w:pPr>
              <w:jc w:val="center"/>
              <w:rPr>
                <w:rFonts w:asciiTheme="minorEastAsia" w:hAnsiTheme="minorEastAsia" w:eastAsiaTheme="minorEastAsia"/>
                <w:sz w:val="15"/>
                <w:szCs w:val="15"/>
              </w:rPr>
            </w:pPr>
          </w:p>
        </w:tc>
        <w:tc>
          <w:tcPr>
            <w:tcW w:w="5504" w:type="dxa"/>
            <w:gridSpan w:val="3"/>
            <w:vAlign w:val="center"/>
          </w:tcPr>
          <w:p>
            <w:pPr>
              <w:rPr>
                <w:rFonts w:asciiTheme="minorEastAsia" w:hAnsiTheme="minorEastAsia" w:eastAsiaTheme="minorEastAsia"/>
                <w:sz w:val="15"/>
                <w:szCs w:val="15"/>
              </w:rPr>
            </w:pPr>
            <w:r>
              <w:rPr>
                <w:rFonts w:hint="eastAsia" w:asciiTheme="minorEastAsia" w:hAnsiTheme="minorEastAsia" w:eastAsiaTheme="minorEastAsia"/>
                <w:sz w:val="15"/>
                <w:szCs w:val="15"/>
              </w:rPr>
              <w:t>针对本项目总体认识全面深刻，方案与措施针对性强，论述完整清晰，计划合理，措施科学，可行性强，得</w:t>
            </w:r>
            <w:r>
              <w:rPr>
                <w:rFonts w:asciiTheme="minorEastAsia" w:hAnsiTheme="minorEastAsia" w:eastAsiaTheme="minorEastAsia"/>
                <w:sz w:val="15"/>
                <w:szCs w:val="15"/>
              </w:rPr>
              <w:t>3</w:t>
            </w:r>
            <w:r>
              <w:rPr>
                <w:rFonts w:hint="eastAsia" w:asciiTheme="minorEastAsia" w:hAnsiTheme="minorEastAsia" w:eastAsiaTheme="minorEastAsia"/>
                <w:sz w:val="15"/>
                <w:szCs w:val="15"/>
              </w:rPr>
              <w:t>分；总体认识基本全面，论述基本完整清晰，计划基本合理，措施基本科学，细节待完善，得</w:t>
            </w:r>
            <w:r>
              <w:rPr>
                <w:rFonts w:asciiTheme="minorEastAsia" w:hAnsiTheme="minorEastAsia" w:eastAsiaTheme="minorEastAsia"/>
                <w:sz w:val="15"/>
                <w:szCs w:val="15"/>
              </w:rPr>
              <w:t>2</w:t>
            </w:r>
            <w:r>
              <w:rPr>
                <w:rFonts w:hint="eastAsia" w:asciiTheme="minorEastAsia" w:hAnsiTheme="minorEastAsia" w:eastAsiaTheme="minorEastAsia"/>
                <w:sz w:val="15"/>
                <w:szCs w:val="15"/>
              </w:rPr>
              <w:t>分。总体认识不全面，论述不清晰，计划欠合理，可行性差，得</w:t>
            </w:r>
            <w:r>
              <w:rPr>
                <w:rFonts w:asciiTheme="minorEastAsia" w:hAnsiTheme="minorEastAsia" w:eastAsiaTheme="minorEastAsia"/>
                <w:sz w:val="15"/>
                <w:szCs w:val="15"/>
              </w:rPr>
              <w:t>1</w:t>
            </w:r>
            <w:r>
              <w:rPr>
                <w:rFonts w:hint="eastAsia" w:asciiTheme="minorEastAsia" w:hAnsiTheme="minorEastAsia" w:eastAsiaTheme="minorEastAsia"/>
                <w:sz w:val="15"/>
                <w:szCs w:val="15"/>
              </w:rPr>
              <w:t>分；未提供不得分。</w:t>
            </w:r>
          </w:p>
        </w:tc>
        <w:tc>
          <w:tcPr>
            <w:tcW w:w="1701" w:type="dxa"/>
            <w:vAlign w:val="center"/>
          </w:tcPr>
          <w:p>
            <w:pPr>
              <w:jc w:val="center"/>
              <w:rPr>
                <w:rFonts w:asciiTheme="minorEastAsia" w:hAnsiTheme="minorEastAsia" w:eastAsiaTheme="minorEastAsia"/>
                <w:sz w:val="15"/>
                <w:szCs w:val="15"/>
              </w:rPr>
            </w:pPr>
            <w:r>
              <w:rPr>
                <w:rFonts w:asciiTheme="minorEastAsia" w:hAnsiTheme="minorEastAsia" w:eastAsiaTheme="minorEastAsia"/>
                <w:sz w:val="15"/>
                <w:szCs w:val="15"/>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jc w:val="center"/>
        </w:trPr>
        <w:tc>
          <w:tcPr>
            <w:tcW w:w="565" w:type="dxa"/>
            <w:vMerge w:val="restart"/>
            <w:vAlign w:val="center"/>
          </w:tcPr>
          <w:p>
            <w:pPr>
              <w:ind w:firstLine="28"/>
              <w:jc w:val="center"/>
              <w:rPr>
                <w:rFonts w:asciiTheme="minorEastAsia" w:hAnsiTheme="minorEastAsia" w:eastAsiaTheme="minorEastAsia"/>
                <w:sz w:val="15"/>
                <w:szCs w:val="15"/>
              </w:rPr>
            </w:pPr>
            <w:r>
              <w:rPr>
                <w:rFonts w:hint="eastAsia" w:asciiTheme="minorEastAsia" w:hAnsiTheme="minorEastAsia" w:eastAsiaTheme="minorEastAsia"/>
                <w:sz w:val="15"/>
                <w:szCs w:val="15"/>
              </w:rPr>
              <w:t>3</w:t>
            </w:r>
            <w:r>
              <w:rPr>
                <w:rFonts w:asciiTheme="minorEastAsia" w:hAnsiTheme="minorEastAsia" w:eastAsiaTheme="minorEastAsia"/>
                <w:sz w:val="15"/>
                <w:szCs w:val="15"/>
              </w:rPr>
              <w:t>.3</w:t>
            </w:r>
          </w:p>
        </w:tc>
        <w:tc>
          <w:tcPr>
            <w:tcW w:w="1439" w:type="dxa"/>
            <w:vMerge w:val="restart"/>
            <w:vAlign w:val="center"/>
          </w:tcPr>
          <w:p>
            <w:pPr>
              <w:jc w:val="center"/>
              <w:rPr>
                <w:rFonts w:asciiTheme="minorEastAsia" w:hAnsiTheme="minorEastAsia" w:eastAsiaTheme="minorEastAsia"/>
                <w:sz w:val="15"/>
                <w:szCs w:val="15"/>
              </w:rPr>
            </w:pPr>
            <w:r>
              <w:rPr>
                <w:rFonts w:hint="eastAsia" w:asciiTheme="minorEastAsia" w:hAnsiTheme="minorEastAsia" w:eastAsiaTheme="minorEastAsia"/>
                <w:sz w:val="15"/>
                <w:szCs w:val="15"/>
              </w:rPr>
              <w:t>工程进度计划与保证措施</w:t>
            </w:r>
          </w:p>
        </w:tc>
        <w:tc>
          <w:tcPr>
            <w:tcW w:w="5504" w:type="dxa"/>
            <w:gridSpan w:val="3"/>
            <w:vAlign w:val="center"/>
          </w:tcPr>
          <w:p>
            <w:pPr>
              <w:rPr>
                <w:rFonts w:asciiTheme="minorEastAsia" w:hAnsiTheme="minorEastAsia" w:eastAsiaTheme="minorEastAsia"/>
                <w:sz w:val="15"/>
                <w:szCs w:val="15"/>
              </w:rPr>
            </w:pPr>
            <w:r>
              <w:rPr>
                <w:rFonts w:hint="eastAsia" w:asciiTheme="minorEastAsia" w:hAnsiTheme="minorEastAsia" w:eastAsiaTheme="minorEastAsia"/>
                <w:sz w:val="15"/>
                <w:szCs w:val="15"/>
              </w:rPr>
              <w:t>针对本项目特点，提出全面明确的工程进度计划与措施，包含：</w:t>
            </w:r>
          </w:p>
          <w:p>
            <w:pPr>
              <w:rPr>
                <w:rFonts w:asciiTheme="minorEastAsia" w:hAnsiTheme="minorEastAsia" w:eastAsiaTheme="minorEastAsia"/>
                <w:sz w:val="15"/>
                <w:szCs w:val="15"/>
              </w:rPr>
            </w:pPr>
            <w:r>
              <w:rPr>
                <w:rFonts w:hint="eastAsia" w:asciiTheme="minorEastAsia" w:hAnsiTheme="minorEastAsia" w:eastAsiaTheme="minorEastAsia"/>
                <w:sz w:val="15"/>
                <w:szCs w:val="15"/>
              </w:rPr>
              <w:t>1）、施工总控进度计划和劳动力组织计划及保证措施；</w:t>
            </w:r>
          </w:p>
          <w:p>
            <w:pPr>
              <w:rPr>
                <w:rFonts w:asciiTheme="minorEastAsia" w:hAnsiTheme="minorEastAsia" w:eastAsiaTheme="minorEastAsia"/>
                <w:sz w:val="15"/>
                <w:szCs w:val="15"/>
              </w:rPr>
            </w:pPr>
            <w:r>
              <w:rPr>
                <w:rFonts w:hint="eastAsia" w:asciiTheme="minorEastAsia" w:hAnsiTheme="minorEastAsia" w:eastAsiaTheme="minorEastAsia"/>
                <w:sz w:val="15"/>
                <w:szCs w:val="15"/>
              </w:rPr>
              <w:t>2）、紧急情况处理及预案；</w:t>
            </w:r>
          </w:p>
          <w:p>
            <w:pPr>
              <w:rPr>
                <w:rFonts w:asciiTheme="minorEastAsia" w:hAnsiTheme="minorEastAsia" w:eastAsiaTheme="minorEastAsia"/>
                <w:sz w:val="15"/>
                <w:szCs w:val="15"/>
              </w:rPr>
            </w:pPr>
            <w:r>
              <w:rPr>
                <w:rFonts w:hint="eastAsia" w:asciiTheme="minorEastAsia" w:hAnsiTheme="minorEastAsia" w:eastAsiaTheme="minorEastAsia"/>
                <w:sz w:val="15"/>
                <w:szCs w:val="15"/>
              </w:rPr>
              <w:t>3）、进度计划保证措施及保证工期措施；</w:t>
            </w:r>
          </w:p>
          <w:p>
            <w:pPr>
              <w:rPr>
                <w:rFonts w:asciiTheme="minorEastAsia" w:hAnsiTheme="minorEastAsia" w:eastAsiaTheme="minorEastAsia"/>
                <w:sz w:val="15"/>
                <w:szCs w:val="15"/>
              </w:rPr>
            </w:pPr>
            <w:r>
              <w:rPr>
                <w:rFonts w:hint="eastAsia" w:asciiTheme="minorEastAsia" w:hAnsiTheme="minorEastAsia" w:eastAsiaTheme="minorEastAsia"/>
                <w:sz w:val="15"/>
                <w:szCs w:val="15"/>
              </w:rPr>
              <w:t>方案内容完全满足以上要求并且详细、切实可行的得</w:t>
            </w:r>
            <w:r>
              <w:rPr>
                <w:rFonts w:asciiTheme="minorEastAsia" w:hAnsiTheme="minorEastAsia" w:eastAsiaTheme="minorEastAsia"/>
                <w:sz w:val="15"/>
                <w:szCs w:val="15"/>
              </w:rPr>
              <w:t>9</w:t>
            </w:r>
            <w:r>
              <w:rPr>
                <w:rFonts w:hint="eastAsia" w:asciiTheme="minorEastAsia" w:hAnsiTheme="minorEastAsia" w:eastAsiaTheme="minorEastAsia"/>
                <w:sz w:val="15"/>
                <w:szCs w:val="15"/>
              </w:rPr>
              <w:t>分；每缺少一项内容或所提供方案内容简要，不具备可行性或内容非专门针对本项目或内容不能满足本项目实际需要的，每项扣</w:t>
            </w:r>
            <w:r>
              <w:rPr>
                <w:rFonts w:asciiTheme="minorEastAsia" w:hAnsiTheme="minorEastAsia" w:eastAsiaTheme="minorEastAsia"/>
                <w:sz w:val="15"/>
                <w:szCs w:val="15"/>
              </w:rPr>
              <w:t>3</w:t>
            </w:r>
            <w:r>
              <w:rPr>
                <w:rFonts w:hint="eastAsia" w:asciiTheme="minorEastAsia" w:hAnsiTheme="minorEastAsia" w:eastAsiaTheme="minorEastAsia"/>
                <w:sz w:val="15"/>
                <w:szCs w:val="15"/>
              </w:rPr>
              <w:t>分，扣完为止。</w:t>
            </w:r>
          </w:p>
        </w:tc>
        <w:tc>
          <w:tcPr>
            <w:tcW w:w="1701" w:type="dxa"/>
            <w:vAlign w:val="center"/>
          </w:tcPr>
          <w:p>
            <w:pPr>
              <w:jc w:val="center"/>
              <w:rPr>
                <w:rFonts w:asciiTheme="minorEastAsia" w:hAnsiTheme="minorEastAsia" w:eastAsiaTheme="minorEastAsia"/>
                <w:sz w:val="15"/>
                <w:szCs w:val="15"/>
              </w:rPr>
            </w:pPr>
            <w:r>
              <w:rPr>
                <w:rFonts w:asciiTheme="minorEastAsia" w:hAnsiTheme="minorEastAsia" w:eastAsiaTheme="minorEastAsia"/>
                <w:sz w:val="15"/>
                <w:szCs w:val="15"/>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565" w:type="dxa"/>
            <w:vMerge w:val="continue"/>
            <w:vAlign w:val="center"/>
          </w:tcPr>
          <w:p>
            <w:pPr>
              <w:ind w:firstLine="28"/>
              <w:jc w:val="center"/>
              <w:rPr>
                <w:rFonts w:asciiTheme="minorEastAsia" w:hAnsiTheme="minorEastAsia" w:eastAsiaTheme="minorEastAsia"/>
                <w:sz w:val="15"/>
                <w:szCs w:val="15"/>
              </w:rPr>
            </w:pPr>
          </w:p>
        </w:tc>
        <w:tc>
          <w:tcPr>
            <w:tcW w:w="1439" w:type="dxa"/>
            <w:vMerge w:val="continue"/>
            <w:vAlign w:val="center"/>
          </w:tcPr>
          <w:p>
            <w:pPr>
              <w:jc w:val="center"/>
              <w:rPr>
                <w:rFonts w:asciiTheme="minorEastAsia" w:hAnsiTheme="minorEastAsia" w:eastAsiaTheme="minorEastAsia"/>
                <w:sz w:val="15"/>
                <w:szCs w:val="15"/>
              </w:rPr>
            </w:pPr>
          </w:p>
        </w:tc>
        <w:tc>
          <w:tcPr>
            <w:tcW w:w="5504" w:type="dxa"/>
            <w:gridSpan w:val="3"/>
            <w:vAlign w:val="center"/>
          </w:tcPr>
          <w:p>
            <w:pPr>
              <w:rPr>
                <w:rFonts w:asciiTheme="minorEastAsia" w:hAnsiTheme="minorEastAsia" w:eastAsiaTheme="minorEastAsia"/>
                <w:sz w:val="15"/>
                <w:szCs w:val="15"/>
              </w:rPr>
            </w:pPr>
            <w:r>
              <w:rPr>
                <w:rFonts w:hint="eastAsia" w:asciiTheme="minorEastAsia" w:hAnsiTheme="minorEastAsia" w:eastAsiaTheme="minorEastAsia"/>
                <w:sz w:val="15"/>
                <w:szCs w:val="15"/>
              </w:rPr>
              <w:t>针对本项目总体认识全面深刻，方案与措施针对性强，论述完整清晰，计划合理，措施科学，可行性强，得</w:t>
            </w:r>
            <w:r>
              <w:rPr>
                <w:rFonts w:asciiTheme="minorEastAsia" w:hAnsiTheme="minorEastAsia" w:eastAsiaTheme="minorEastAsia"/>
                <w:sz w:val="15"/>
                <w:szCs w:val="15"/>
              </w:rPr>
              <w:t>3</w:t>
            </w:r>
            <w:r>
              <w:rPr>
                <w:rFonts w:hint="eastAsia" w:asciiTheme="minorEastAsia" w:hAnsiTheme="minorEastAsia" w:eastAsiaTheme="minorEastAsia"/>
                <w:sz w:val="15"/>
                <w:szCs w:val="15"/>
              </w:rPr>
              <w:t>分；总体认识基本全面，论述基本完整清晰，计划基本合理，措施基本科学，细节待完善，得</w:t>
            </w:r>
            <w:r>
              <w:rPr>
                <w:rFonts w:asciiTheme="minorEastAsia" w:hAnsiTheme="minorEastAsia" w:eastAsiaTheme="minorEastAsia"/>
                <w:sz w:val="15"/>
                <w:szCs w:val="15"/>
              </w:rPr>
              <w:t>2</w:t>
            </w:r>
            <w:r>
              <w:rPr>
                <w:rFonts w:hint="eastAsia" w:asciiTheme="minorEastAsia" w:hAnsiTheme="minorEastAsia" w:eastAsiaTheme="minorEastAsia"/>
                <w:sz w:val="15"/>
                <w:szCs w:val="15"/>
              </w:rPr>
              <w:t>分。总体认识不全面，论述不清晰，计划欠合理，可行性差得</w:t>
            </w:r>
            <w:r>
              <w:rPr>
                <w:rFonts w:asciiTheme="minorEastAsia" w:hAnsiTheme="minorEastAsia" w:eastAsiaTheme="minorEastAsia"/>
                <w:sz w:val="15"/>
                <w:szCs w:val="15"/>
              </w:rPr>
              <w:t>1</w:t>
            </w:r>
            <w:r>
              <w:rPr>
                <w:rFonts w:hint="eastAsia" w:asciiTheme="minorEastAsia" w:hAnsiTheme="minorEastAsia" w:eastAsiaTheme="minorEastAsia"/>
                <w:sz w:val="15"/>
                <w:szCs w:val="15"/>
              </w:rPr>
              <w:t>分，未提供不得分。</w:t>
            </w:r>
          </w:p>
        </w:tc>
        <w:tc>
          <w:tcPr>
            <w:tcW w:w="1701" w:type="dxa"/>
            <w:vAlign w:val="center"/>
          </w:tcPr>
          <w:p>
            <w:pPr>
              <w:jc w:val="center"/>
              <w:rPr>
                <w:rFonts w:asciiTheme="minorEastAsia" w:hAnsiTheme="minorEastAsia" w:eastAsiaTheme="minorEastAsia"/>
                <w:sz w:val="15"/>
                <w:szCs w:val="15"/>
              </w:rPr>
            </w:pPr>
            <w:r>
              <w:rPr>
                <w:rFonts w:asciiTheme="minorEastAsia" w:hAnsiTheme="minorEastAsia" w:eastAsiaTheme="minorEastAsia"/>
                <w:sz w:val="15"/>
                <w:szCs w:val="15"/>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565" w:type="dxa"/>
            <w:vMerge w:val="restart"/>
            <w:vAlign w:val="center"/>
          </w:tcPr>
          <w:p>
            <w:pPr>
              <w:ind w:firstLine="28"/>
              <w:jc w:val="center"/>
              <w:rPr>
                <w:rFonts w:asciiTheme="minorEastAsia" w:hAnsiTheme="minorEastAsia" w:eastAsiaTheme="minorEastAsia"/>
                <w:sz w:val="15"/>
                <w:szCs w:val="15"/>
              </w:rPr>
            </w:pPr>
            <w:r>
              <w:rPr>
                <w:rFonts w:hint="eastAsia" w:asciiTheme="minorEastAsia" w:hAnsiTheme="minorEastAsia" w:eastAsiaTheme="minorEastAsia"/>
                <w:sz w:val="15"/>
                <w:szCs w:val="15"/>
              </w:rPr>
              <w:t>3</w:t>
            </w:r>
            <w:r>
              <w:rPr>
                <w:rFonts w:asciiTheme="minorEastAsia" w:hAnsiTheme="minorEastAsia" w:eastAsiaTheme="minorEastAsia"/>
                <w:sz w:val="15"/>
                <w:szCs w:val="15"/>
              </w:rPr>
              <w:t>.4</w:t>
            </w:r>
          </w:p>
        </w:tc>
        <w:tc>
          <w:tcPr>
            <w:tcW w:w="1439" w:type="dxa"/>
            <w:vAlign w:val="center"/>
          </w:tcPr>
          <w:p>
            <w:pPr>
              <w:jc w:val="center"/>
              <w:rPr>
                <w:rFonts w:asciiTheme="minorEastAsia" w:hAnsiTheme="minorEastAsia" w:eastAsiaTheme="minorEastAsia"/>
                <w:sz w:val="15"/>
                <w:szCs w:val="15"/>
              </w:rPr>
            </w:pPr>
            <w:r>
              <w:rPr>
                <w:rFonts w:hint="eastAsia" w:asciiTheme="minorEastAsia" w:hAnsiTheme="minorEastAsia" w:eastAsiaTheme="minorEastAsia"/>
                <w:sz w:val="15"/>
                <w:szCs w:val="15"/>
              </w:rPr>
              <w:t>非强制采购节能产品</w:t>
            </w:r>
          </w:p>
        </w:tc>
        <w:tc>
          <w:tcPr>
            <w:tcW w:w="5504" w:type="dxa"/>
            <w:gridSpan w:val="3"/>
            <w:vAlign w:val="center"/>
          </w:tcPr>
          <w:p>
            <w:pPr>
              <w:rPr>
                <w:rFonts w:asciiTheme="minorEastAsia" w:hAnsiTheme="minorEastAsia" w:eastAsiaTheme="minorEastAsia"/>
                <w:sz w:val="15"/>
                <w:szCs w:val="15"/>
              </w:rPr>
            </w:pPr>
            <w:r>
              <w:rPr>
                <w:rFonts w:hint="eastAsia" w:asciiTheme="minorEastAsia" w:hAnsiTheme="minorEastAsia" w:eastAsiaTheme="minorEastAsia"/>
                <w:sz w:val="15"/>
                <w:szCs w:val="15"/>
              </w:rPr>
              <w:t>投标人所投产品属于节能产品政府采购品目清单中非强制采购品目产品的，得</w:t>
            </w:r>
            <w:r>
              <w:rPr>
                <w:rFonts w:asciiTheme="minorEastAsia" w:hAnsiTheme="minorEastAsia" w:eastAsiaTheme="minorEastAsia"/>
                <w:sz w:val="15"/>
                <w:szCs w:val="15"/>
              </w:rPr>
              <w:t>0</w:t>
            </w:r>
            <w:r>
              <w:rPr>
                <w:rFonts w:hint="eastAsia" w:asciiTheme="minorEastAsia" w:hAnsiTheme="minorEastAsia" w:eastAsiaTheme="minorEastAsia"/>
                <w:sz w:val="15"/>
                <w:szCs w:val="15"/>
              </w:rPr>
              <w:t>.</w:t>
            </w:r>
            <w:r>
              <w:rPr>
                <w:rFonts w:asciiTheme="minorEastAsia" w:hAnsiTheme="minorEastAsia" w:eastAsiaTheme="minorEastAsia"/>
                <w:sz w:val="15"/>
                <w:szCs w:val="15"/>
              </w:rPr>
              <w:t>5</w:t>
            </w:r>
            <w:r>
              <w:rPr>
                <w:rFonts w:hint="eastAsia" w:asciiTheme="minorEastAsia" w:hAnsiTheme="minorEastAsia" w:eastAsiaTheme="minorEastAsia"/>
                <w:sz w:val="15"/>
                <w:szCs w:val="15"/>
              </w:rPr>
              <w:t>分，不属于的不得分。须附相关证明材料。证明材料投标人应当提供国家确定的认证机构出具的、处于有效期之内的节能产品认证证书（复印件加盖投标人公章），否则将被认定为无效投标。</w:t>
            </w:r>
          </w:p>
        </w:tc>
        <w:tc>
          <w:tcPr>
            <w:tcW w:w="1701" w:type="dxa"/>
            <w:vAlign w:val="center"/>
          </w:tcPr>
          <w:p>
            <w:pPr>
              <w:jc w:val="center"/>
              <w:rPr>
                <w:rFonts w:asciiTheme="minorEastAsia" w:hAnsiTheme="minorEastAsia" w:eastAsiaTheme="minorEastAsia"/>
                <w:sz w:val="15"/>
                <w:szCs w:val="15"/>
              </w:rPr>
            </w:pPr>
            <w:r>
              <w:rPr>
                <w:rFonts w:asciiTheme="minorEastAsia" w:hAnsiTheme="minorEastAsia" w:eastAsiaTheme="minorEastAsia"/>
                <w:sz w:val="15"/>
                <w:szCs w:val="15"/>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565" w:type="dxa"/>
            <w:vMerge w:val="continue"/>
            <w:vAlign w:val="center"/>
          </w:tcPr>
          <w:p>
            <w:pPr>
              <w:ind w:firstLine="28"/>
              <w:jc w:val="center"/>
              <w:rPr>
                <w:rFonts w:asciiTheme="minorEastAsia" w:hAnsiTheme="minorEastAsia" w:eastAsiaTheme="minorEastAsia"/>
                <w:sz w:val="15"/>
                <w:szCs w:val="15"/>
              </w:rPr>
            </w:pPr>
          </w:p>
        </w:tc>
        <w:tc>
          <w:tcPr>
            <w:tcW w:w="1439" w:type="dxa"/>
            <w:vAlign w:val="center"/>
          </w:tcPr>
          <w:p>
            <w:pPr>
              <w:jc w:val="center"/>
              <w:rPr>
                <w:rFonts w:asciiTheme="minorEastAsia" w:hAnsiTheme="minorEastAsia" w:eastAsiaTheme="minorEastAsia"/>
                <w:sz w:val="15"/>
                <w:szCs w:val="15"/>
              </w:rPr>
            </w:pPr>
            <w:r>
              <w:rPr>
                <w:rFonts w:hint="eastAsia" w:asciiTheme="minorEastAsia" w:hAnsiTheme="minorEastAsia" w:eastAsiaTheme="minorEastAsia"/>
                <w:sz w:val="15"/>
                <w:szCs w:val="15"/>
              </w:rPr>
              <w:t>环保标志产品</w:t>
            </w:r>
          </w:p>
        </w:tc>
        <w:tc>
          <w:tcPr>
            <w:tcW w:w="5504" w:type="dxa"/>
            <w:gridSpan w:val="3"/>
            <w:vAlign w:val="center"/>
          </w:tcPr>
          <w:p>
            <w:pPr>
              <w:rPr>
                <w:rFonts w:asciiTheme="minorEastAsia" w:hAnsiTheme="minorEastAsia" w:eastAsiaTheme="minorEastAsia"/>
                <w:sz w:val="15"/>
                <w:szCs w:val="15"/>
              </w:rPr>
            </w:pPr>
            <w:r>
              <w:rPr>
                <w:rFonts w:hint="eastAsia" w:asciiTheme="minorEastAsia" w:hAnsiTheme="minorEastAsia" w:eastAsiaTheme="minorEastAsia"/>
                <w:sz w:val="15"/>
                <w:szCs w:val="15"/>
              </w:rPr>
              <w:t>投标人所投产品属于环境标志产品政府采购品目清单中品目产品的，得</w:t>
            </w:r>
            <w:r>
              <w:rPr>
                <w:rFonts w:asciiTheme="minorEastAsia" w:hAnsiTheme="minorEastAsia" w:eastAsiaTheme="minorEastAsia"/>
                <w:sz w:val="15"/>
                <w:szCs w:val="15"/>
              </w:rPr>
              <w:t>0.5</w:t>
            </w:r>
            <w:r>
              <w:rPr>
                <w:rFonts w:hint="eastAsia" w:asciiTheme="minorEastAsia" w:hAnsiTheme="minorEastAsia" w:eastAsiaTheme="minorEastAsia"/>
                <w:sz w:val="15"/>
                <w:szCs w:val="15"/>
              </w:rPr>
              <w:t>分，不属于的不得分。须附相关证明材料。 证明材料投标人应当提供国家确定的认证机构出具的、处于有效期之内的节能产品认证证书或者环境标志产品认证证书（复印件加盖投标人公章）。</w:t>
            </w:r>
          </w:p>
        </w:tc>
        <w:tc>
          <w:tcPr>
            <w:tcW w:w="1701" w:type="dxa"/>
            <w:vAlign w:val="center"/>
          </w:tcPr>
          <w:p>
            <w:pPr>
              <w:jc w:val="center"/>
              <w:rPr>
                <w:rFonts w:asciiTheme="minorEastAsia" w:hAnsiTheme="minorEastAsia" w:eastAsiaTheme="minorEastAsia"/>
                <w:sz w:val="15"/>
                <w:szCs w:val="15"/>
              </w:rPr>
            </w:pPr>
            <w:r>
              <w:rPr>
                <w:rFonts w:asciiTheme="minorEastAsia" w:hAnsiTheme="minorEastAsia" w:eastAsiaTheme="minorEastAsia"/>
                <w:sz w:val="15"/>
                <w:szCs w:val="15"/>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7508" w:type="dxa"/>
            <w:gridSpan w:val="5"/>
            <w:vAlign w:val="center"/>
          </w:tcPr>
          <w:p>
            <w:pPr>
              <w:jc w:val="center"/>
              <w:rPr>
                <w:rFonts w:asciiTheme="minorEastAsia" w:hAnsiTheme="minorEastAsia" w:eastAsiaTheme="minorEastAsia"/>
                <w:sz w:val="15"/>
                <w:szCs w:val="15"/>
              </w:rPr>
            </w:pPr>
            <w:r>
              <w:rPr>
                <w:rFonts w:asciiTheme="minorEastAsia" w:hAnsiTheme="minorEastAsia" w:eastAsiaTheme="minorEastAsia"/>
                <w:sz w:val="15"/>
                <w:szCs w:val="15"/>
              </w:rPr>
              <w:t>合计</w:t>
            </w:r>
          </w:p>
        </w:tc>
        <w:tc>
          <w:tcPr>
            <w:tcW w:w="1701" w:type="dxa"/>
            <w:vAlign w:val="center"/>
          </w:tcPr>
          <w:p>
            <w:pPr>
              <w:jc w:val="center"/>
              <w:rPr>
                <w:rFonts w:asciiTheme="minorEastAsia" w:hAnsiTheme="minorEastAsia" w:eastAsiaTheme="minorEastAsia"/>
                <w:sz w:val="15"/>
                <w:szCs w:val="15"/>
              </w:rPr>
            </w:pPr>
            <w:r>
              <w:rPr>
                <w:rFonts w:hint="eastAsia" w:asciiTheme="minorEastAsia" w:hAnsiTheme="minorEastAsia" w:eastAsiaTheme="minorEastAsia"/>
                <w:sz w:val="15"/>
                <w:szCs w:val="15"/>
              </w:rPr>
              <w:t>1</w:t>
            </w:r>
            <w:r>
              <w:rPr>
                <w:rFonts w:asciiTheme="minorEastAsia" w:hAnsiTheme="minorEastAsia" w:eastAsiaTheme="minorEastAsia"/>
                <w:sz w:val="15"/>
                <w:szCs w:val="15"/>
              </w:rPr>
              <w:t>00</w:t>
            </w:r>
          </w:p>
        </w:tc>
      </w:tr>
    </w:tbl>
    <w:p>
      <w:pPr>
        <w:spacing w:line="360" w:lineRule="auto"/>
        <w:jc w:val="center"/>
        <w:outlineLvl w:val="0"/>
        <w:rPr>
          <w:rFonts w:asciiTheme="minorEastAsia" w:hAnsiTheme="minorEastAsia" w:eastAsiaTheme="minorEastAsia"/>
          <w:b/>
          <w:sz w:val="36"/>
          <w:szCs w:val="36"/>
        </w:rPr>
      </w:pPr>
      <w:r>
        <w:rPr>
          <w:rFonts w:asciiTheme="minorEastAsia" w:hAnsiTheme="minorEastAsia" w:eastAsiaTheme="minorEastAsia"/>
          <w:b/>
          <w:sz w:val="36"/>
          <w:szCs w:val="36"/>
        </w:rPr>
        <w:br w:type="page"/>
      </w:r>
      <w:bookmarkStart w:id="668" w:name="_Toc154145209"/>
      <w:r>
        <w:rPr>
          <w:rFonts w:asciiTheme="minorEastAsia" w:hAnsiTheme="minorEastAsia" w:eastAsiaTheme="minorEastAsia"/>
          <w:b/>
          <w:sz w:val="36"/>
          <w:szCs w:val="36"/>
        </w:rPr>
        <w:t>第四章   采购需求</w:t>
      </w:r>
      <w:bookmarkEnd w:id="668"/>
    </w:p>
    <w:p>
      <w:pPr>
        <w:pStyle w:val="93"/>
        <w:numPr>
          <w:ilvl w:val="0"/>
          <w:numId w:val="14"/>
        </w:numPr>
        <w:spacing w:line="360" w:lineRule="auto"/>
        <w:ind w:firstLineChars="0"/>
        <w:contextualSpacing/>
        <w:rPr>
          <w:rFonts w:asciiTheme="minorEastAsia" w:hAnsiTheme="minorEastAsia" w:eastAsiaTheme="minorEastAsia"/>
          <w:b/>
          <w:sz w:val="24"/>
          <w:szCs w:val="24"/>
        </w:rPr>
      </w:pPr>
      <w:r>
        <w:rPr>
          <w:rFonts w:asciiTheme="minorEastAsia" w:hAnsiTheme="minorEastAsia" w:eastAsiaTheme="minorEastAsia"/>
          <w:b/>
          <w:sz w:val="24"/>
          <w:szCs w:val="24"/>
        </w:rPr>
        <w:t>采购标的</w:t>
      </w:r>
    </w:p>
    <w:p>
      <w:pPr>
        <w:spacing w:line="360" w:lineRule="auto"/>
        <w:contextualSpacing/>
        <w:rPr>
          <w:rFonts w:asciiTheme="minorEastAsia" w:hAnsiTheme="minorEastAsia" w:eastAsiaTheme="minorEastAsia"/>
          <w:bCs/>
          <w:sz w:val="24"/>
        </w:rPr>
      </w:pPr>
      <w:r>
        <w:rPr>
          <w:rFonts w:asciiTheme="minorEastAsia" w:hAnsiTheme="minorEastAsia" w:eastAsiaTheme="minorEastAsia"/>
          <w:bCs/>
          <w:sz w:val="24"/>
        </w:rPr>
        <w:t>1. 采购标的（货物需求一览表或简要服务内容及数量）</w:t>
      </w:r>
    </w:p>
    <w:p>
      <w:pPr>
        <w:spacing w:line="360" w:lineRule="auto"/>
        <w:ind w:firstLine="480" w:firstLineChars="200"/>
        <w:contextualSpacing/>
        <w:rPr>
          <w:rFonts w:asciiTheme="minorEastAsia" w:hAnsiTheme="minorEastAsia" w:eastAsiaTheme="minorEastAsia"/>
          <w:bCs/>
          <w:sz w:val="24"/>
        </w:rPr>
      </w:pPr>
      <w:r>
        <w:rPr>
          <w:rFonts w:hint="eastAsia" w:asciiTheme="minorEastAsia" w:hAnsiTheme="minorEastAsia" w:eastAsiaTheme="minorEastAsia"/>
          <w:bCs/>
          <w:sz w:val="24"/>
        </w:rPr>
        <w:t>建设单位：北京市规划和自然资源委员会石景山分局</w:t>
      </w:r>
    </w:p>
    <w:p>
      <w:pPr>
        <w:spacing w:line="360" w:lineRule="auto"/>
        <w:ind w:firstLine="480" w:firstLineChars="200"/>
        <w:contextualSpacing/>
        <w:rPr>
          <w:rFonts w:asciiTheme="minorEastAsia" w:hAnsiTheme="minorEastAsia" w:eastAsiaTheme="minorEastAsia"/>
          <w:bCs/>
          <w:sz w:val="24"/>
        </w:rPr>
      </w:pPr>
      <w:r>
        <w:rPr>
          <w:rFonts w:hint="eastAsia" w:asciiTheme="minorEastAsia" w:hAnsiTheme="minorEastAsia" w:eastAsiaTheme="minorEastAsia"/>
          <w:bCs/>
          <w:sz w:val="24"/>
        </w:rPr>
        <w:t>建设地点：项目位于北京市石景山区。</w:t>
      </w:r>
    </w:p>
    <w:p>
      <w:pPr>
        <w:spacing w:line="360" w:lineRule="auto"/>
        <w:ind w:firstLine="480" w:firstLineChars="200"/>
        <w:contextualSpacing/>
        <w:rPr>
          <w:rFonts w:hint="eastAsia" w:asciiTheme="minorEastAsia" w:hAnsiTheme="minorEastAsia" w:eastAsiaTheme="minorEastAsia"/>
          <w:bCs/>
          <w:sz w:val="24"/>
          <w:lang w:eastAsia="zh-CN"/>
        </w:rPr>
      </w:pPr>
      <w:r>
        <w:rPr>
          <w:rFonts w:hint="eastAsia" w:asciiTheme="minorEastAsia" w:hAnsiTheme="minorEastAsia" w:eastAsiaTheme="minorEastAsia"/>
          <w:bCs/>
          <w:sz w:val="24"/>
        </w:rPr>
        <w:t>工程名称：</w:t>
      </w:r>
      <w:r>
        <w:rPr>
          <w:rFonts w:hint="eastAsia" w:asciiTheme="minorEastAsia" w:hAnsiTheme="minorEastAsia" w:eastAsiaTheme="minorEastAsia"/>
          <w:bCs/>
          <w:sz w:val="24"/>
          <w:lang w:eastAsia="zh-CN"/>
        </w:rPr>
        <w:t>石景山区规划展览馆展陈筹建（金府北路60号院配套装修改造）-结构加固(第三次)</w:t>
      </w:r>
    </w:p>
    <w:p>
      <w:pPr>
        <w:spacing w:line="360" w:lineRule="auto"/>
        <w:contextualSpacing/>
        <w:rPr>
          <w:rFonts w:asciiTheme="minorEastAsia" w:hAnsiTheme="minorEastAsia" w:eastAsiaTheme="minorEastAsia"/>
          <w:bCs/>
          <w:sz w:val="24"/>
        </w:rPr>
      </w:pPr>
      <w:r>
        <w:rPr>
          <w:rFonts w:asciiTheme="minorEastAsia" w:hAnsiTheme="minorEastAsia" w:eastAsiaTheme="minorEastAsia"/>
          <w:bCs/>
          <w:sz w:val="24"/>
        </w:rPr>
        <w:t>2. 项目背景/项目概述（如有）</w:t>
      </w:r>
    </w:p>
    <w:p>
      <w:pPr>
        <w:widowControl/>
        <w:spacing w:line="360" w:lineRule="auto"/>
        <w:ind w:firstLine="480" w:firstLineChars="200"/>
        <w:jc w:val="left"/>
        <w:rPr>
          <w:rFonts w:asciiTheme="minorEastAsia" w:hAnsiTheme="minorEastAsia" w:eastAsiaTheme="minorEastAsia"/>
          <w:bCs/>
          <w:sz w:val="24"/>
        </w:rPr>
      </w:pPr>
      <w:r>
        <w:rPr>
          <w:rFonts w:hint="eastAsia" w:cs="宋体" w:asciiTheme="minorEastAsia" w:hAnsiTheme="minorEastAsia" w:eastAsiaTheme="minorEastAsia"/>
          <w:kern w:val="0"/>
          <w:sz w:val="24"/>
        </w:rPr>
        <w:t>本工程招标控制价编制范围为建设单位提供的《</w:t>
      </w:r>
      <w:r>
        <w:rPr>
          <w:rFonts w:hint="eastAsia" w:cs="宋体" w:asciiTheme="minorEastAsia" w:hAnsiTheme="minorEastAsia" w:eastAsiaTheme="minorEastAsia"/>
          <w:kern w:val="0"/>
          <w:sz w:val="24"/>
          <w:lang w:eastAsia="zh-CN"/>
        </w:rPr>
        <w:t>石景山区规划展览馆展陈筹建（金府北路60号院配套装修改造）-结构加固(第三次)</w:t>
      </w:r>
      <w:r>
        <w:rPr>
          <w:rFonts w:hint="eastAsia" w:cs="宋体" w:asciiTheme="minorEastAsia" w:hAnsiTheme="minorEastAsia" w:eastAsiaTheme="minorEastAsia"/>
          <w:kern w:val="0"/>
          <w:sz w:val="24"/>
        </w:rPr>
        <w:t>》图纸内全部工作内容。</w:t>
      </w:r>
    </w:p>
    <w:p>
      <w:pPr>
        <w:pStyle w:val="93"/>
        <w:numPr>
          <w:ilvl w:val="0"/>
          <w:numId w:val="14"/>
        </w:numPr>
        <w:spacing w:line="360" w:lineRule="auto"/>
        <w:ind w:firstLineChars="0"/>
        <w:contextualSpacing/>
        <w:rPr>
          <w:rFonts w:asciiTheme="minorEastAsia" w:hAnsiTheme="minorEastAsia" w:eastAsiaTheme="minorEastAsia"/>
          <w:b/>
          <w:sz w:val="24"/>
          <w:szCs w:val="24"/>
        </w:rPr>
      </w:pPr>
      <w:r>
        <w:rPr>
          <w:rFonts w:asciiTheme="minorEastAsia" w:hAnsiTheme="minorEastAsia" w:eastAsiaTheme="minorEastAsia"/>
          <w:b/>
          <w:sz w:val="24"/>
          <w:szCs w:val="24"/>
        </w:rPr>
        <w:t>商务要求</w:t>
      </w:r>
    </w:p>
    <w:p>
      <w:pPr>
        <w:spacing w:line="360" w:lineRule="auto"/>
        <w:contextualSpacing/>
        <w:rPr>
          <w:rFonts w:asciiTheme="minorEastAsia" w:hAnsiTheme="minorEastAsia" w:eastAsiaTheme="minorEastAsia"/>
          <w:i/>
          <w:sz w:val="24"/>
        </w:rPr>
      </w:pPr>
      <w:r>
        <w:rPr>
          <w:rFonts w:asciiTheme="minorEastAsia" w:hAnsiTheme="minorEastAsia" w:eastAsiaTheme="minorEastAsia"/>
          <w:sz w:val="24"/>
        </w:rPr>
        <w:t>1. 交付（实施）的时间（期限）和地点（范围）</w:t>
      </w:r>
    </w:p>
    <w:p>
      <w:pPr>
        <w:spacing w:line="360" w:lineRule="auto"/>
        <w:contextualSpacing/>
        <w:rPr>
          <w:rFonts w:asciiTheme="minorEastAsia" w:hAnsiTheme="minorEastAsia" w:eastAsiaTheme="minorEastAsia"/>
          <w:i/>
          <w:sz w:val="24"/>
        </w:rPr>
      </w:pPr>
      <w:r>
        <w:rPr>
          <w:rFonts w:hint="eastAsia" w:asciiTheme="minorEastAsia" w:hAnsiTheme="minorEastAsia" w:eastAsiaTheme="minorEastAsia"/>
          <w:sz w:val="24"/>
          <w:u w:val="single"/>
        </w:rPr>
        <w:t>实施时间：工期：自合同签订之日起</w:t>
      </w:r>
      <w:r>
        <w:rPr>
          <w:rFonts w:asciiTheme="minorEastAsia" w:hAnsiTheme="minorEastAsia" w:eastAsiaTheme="minorEastAsia"/>
          <w:sz w:val="24"/>
          <w:u w:val="single"/>
        </w:rPr>
        <w:t>45</w:t>
      </w:r>
      <w:r>
        <w:rPr>
          <w:rFonts w:hint="eastAsia" w:asciiTheme="minorEastAsia" w:hAnsiTheme="minorEastAsia" w:eastAsiaTheme="minorEastAsia"/>
          <w:sz w:val="24"/>
          <w:u w:val="single"/>
        </w:rPr>
        <w:t>日历日；计划开工日期、计划竣工日期：以采购人书面通知时间为准。实施地点：采购人指定地点。</w:t>
      </w:r>
    </w:p>
    <w:p>
      <w:pPr>
        <w:spacing w:line="360" w:lineRule="auto"/>
        <w:contextualSpacing/>
        <w:rPr>
          <w:rFonts w:asciiTheme="minorEastAsia" w:hAnsiTheme="minorEastAsia" w:eastAsiaTheme="minorEastAsia"/>
          <w:sz w:val="24"/>
        </w:rPr>
      </w:pPr>
      <w:r>
        <w:rPr>
          <w:rFonts w:asciiTheme="minorEastAsia" w:hAnsiTheme="minorEastAsia" w:eastAsiaTheme="minorEastAsia"/>
          <w:sz w:val="24"/>
        </w:rPr>
        <w:t>2.</w:t>
      </w:r>
      <w:r>
        <w:rPr>
          <w:rFonts w:hint="eastAsia" w:asciiTheme="minorEastAsia" w:hAnsiTheme="minorEastAsia" w:eastAsiaTheme="minorEastAsia"/>
          <w:sz w:val="24"/>
        </w:rPr>
        <w:t>控制价明细</w:t>
      </w:r>
    </w:p>
    <w:p>
      <w:pPr>
        <w:pStyle w:val="93"/>
        <w:widowControl/>
        <w:spacing w:line="360" w:lineRule="auto"/>
        <w:ind w:left="240" w:firstLine="480"/>
        <w:jc w:val="left"/>
        <w:rPr>
          <w:rFonts w:cs="宋体" w:asciiTheme="minorEastAsia" w:hAnsiTheme="minorEastAsia" w:eastAsiaTheme="minorEastAsia"/>
          <w:bCs/>
          <w:sz w:val="24"/>
        </w:rPr>
      </w:pPr>
      <w:r>
        <w:rPr>
          <w:rFonts w:hint="eastAsia" w:cs="宋体" w:asciiTheme="minorEastAsia" w:hAnsiTheme="minorEastAsia" w:eastAsiaTheme="minorEastAsia"/>
          <w:bCs/>
          <w:sz w:val="24"/>
        </w:rPr>
        <w:t>最高限价：</w:t>
      </w:r>
      <w:r>
        <w:rPr>
          <w:rFonts w:cs="宋体" w:asciiTheme="minorEastAsia" w:hAnsiTheme="minorEastAsia" w:eastAsiaTheme="minorEastAsia"/>
          <w:sz w:val="24"/>
          <w:szCs w:val="32"/>
        </w:rPr>
        <w:t>2838566.12</w:t>
      </w:r>
      <w:r>
        <w:rPr>
          <w:rFonts w:hint="eastAsia" w:cs="宋体" w:asciiTheme="minorEastAsia" w:hAnsiTheme="minorEastAsia" w:eastAsiaTheme="minorEastAsia"/>
          <w:sz w:val="24"/>
          <w:szCs w:val="32"/>
        </w:rPr>
        <w:t>元</w:t>
      </w:r>
    </w:p>
    <w:p>
      <w:pPr>
        <w:widowControl/>
        <w:spacing w:line="360" w:lineRule="auto"/>
        <w:ind w:firstLine="720" w:firstLineChars="300"/>
        <w:jc w:val="left"/>
        <w:rPr>
          <w:rFonts w:cs="宋体" w:asciiTheme="minorEastAsia" w:hAnsiTheme="minorEastAsia" w:eastAsiaTheme="minorEastAsia"/>
          <w:bCs/>
          <w:sz w:val="24"/>
        </w:rPr>
      </w:pPr>
      <w:r>
        <w:rPr>
          <w:rFonts w:hint="eastAsia" w:cs="宋体" w:asciiTheme="minorEastAsia" w:hAnsiTheme="minorEastAsia" w:eastAsiaTheme="minorEastAsia"/>
          <w:bCs/>
          <w:sz w:val="24"/>
        </w:rPr>
        <w:t>其中：分部分项工程合价为：</w:t>
      </w:r>
      <w:r>
        <w:rPr>
          <w:rFonts w:cs="宋体" w:asciiTheme="minorEastAsia" w:hAnsiTheme="minorEastAsia" w:eastAsiaTheme="minorEastAsia"/>
          <w:bCs/>
          <w:sz w:val="24"/>
        </w:rPr>
        <w:t>2317124.67</w:t>
      </w:r>
      <w:r>
        <w:rPr>
          <w:rFonts w:hint="eastAsia" w:cs="宋体" w:asciiTheme="minorEastAsia" w:hAnsiTheme="minorEastAsia" w:eastAsiaTheme="minorEastAsia"/>
          <w:bCs/>
          <w:sz w:val="24"/>
        </w:rPr>
        <w:t>元</w:t>
      </w:r>
    </w:p>
    <w:p>
      <w:pPr>
        <w:widowControl/>
        <w:spacing w:line="360" w:lineRule="auto"/>
        <w:ind w:firstLine="720" w:firstLineChars="300"/>
        <w:jc w:val="lef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      措施项目合价为：</w:t>
      </w:r>
      <w:r>
        <w:rPr>
          <w:rFonts w:cs="宋体" w:asciiTheme="minorEastAsia" w:hAnsiTheme="minorEastAsia" w:eastAsiaTheme="minorEastAsia"/>
          <w:bCs/>
          <w:sz w:val="24"/>
        </w:rPr>
        <w:t>287064.43</w:t>
      </w:r>
      <w:r>
        <w:rPr>
          <w:rFonts w:hint="eastAsia" w:cs="宋体" w:asciiTheme="minorEastAsia" w:hAnsiTheme="minorEastAsia" w:eastAsiaTheme="minorEastAsia"/>
          <w:bCs/>
          <w:sz w:val="24"/>
        </w:rPr>
        <w:t>元</w:t>
      </w:r>
    </w:p>
    <w:p>
      <w:pPr>
        <w:widowControl/>
        <w:spacing w:line="360" w:lineRule="auto"/>
        <w:ind w:firstLine="1440" w:firstLineChars="600"/>
        <w:jc w:val="left"/>
        <w:rPr>
          <w:rFonts w:cs="宋体" w:asciiTheme="minorEastAsia" w:hAnsiTheme="minorEastAsia" w:eastAsiaTheme="minorEastAsia"/>
          <w:bCs/>
          <w:sz w:val="24"/>
        </w:rPr>
      </w:pPr>
      <w:r>
        <w:rPr>
          <w:rFonts w:hint="eastAsia" w:cs="宋体" w:asciiTheme="minorEastAsia" w:hAnsiTheme="minorEastAsia" w:eastAsiaTheme="minorEastAsia"/>
          <w:bCs/>
          <w:sz w:val="24"/>
        </w:rPr>
        <w:t>其中：安全文明施工费（除税金额）：</w:t>
      </w:r>
      <w:r>
        <w:rPr>
          <w:rFonts w:cs="宋体" w:asciiTheme="minorEastAsia" w:hAnsiTheme="minorEastAsia" w:eastAsiaTheme="minorEastAsia"/>
          <w:sz w:val="24"/>
        </w:rPr>
        <w:t>138969.39</w:t>
      </w:r>
      <w:r>
        <w:rPr>
          <w:rFonts w:hint="eastAsia" w:cs="宋体" w:asciiTheme="minorEastAsia" w:hAnsiTheme="minorEastAsia" w:eastAsiaTheme="minorEastAsia"/>
          <w:sz w:val="24"/>
        </w:rPr>
        <w:t>元</w:t>
      </w:r>
    </w:p>
    <w:p>
      <w:pPr>
        <w:widowControl/>
        <w:spacing w:line="360" w:lineRule="auto"/>
        <w:ind w:firstLine="720" w:firstLineChars="300"/>
        <w:jc w:val="left"/>
        <w:rPr>
          <w:rFonts w:cs="宋体" w:asciiTheme="minorEastAsia" w:hAnsiTheme="minorEastAsia" w:eastAsiaTheme="minorEastAsia"/>
          <w:bCs/>
          <w:sz w:val="24"/>
        </w:rPr>
      </w:pPr>
      <w:r>
        <w:rPr>
          <w:rFonts w:cs="宋体" w:asciiTheme="minorEastAsia" w:hAnsiTheme="minorEastAsia" w:eastAsiaTheme="minorEastAsia"/>
          <w:bCs/>
          <w:sz w:val="24"/>
        </w:rPr>
        <w:t xml:space="preserve">      </w:t>
      </w:r>
      <w:r>
        <w:rPr>
          <w:rFonts w:hint="eastAsia" w:cs="宋体" w:asciiTheme="minorEastAsia" w:hAnsiTheme="minorEastAsia" w:eastAsiaTheme="minorEastAsia"/>
          <w:bCs/>
          <w:sz w:val="24"/>
        </w:rPr>
        <w:t>其他项目合价为：</w:t>
      </w:r>
      <w:r>
        <w:rPr>
          <w:rFonts w:cs="宋体" w:asciiTheme="minorEastAsia" w:hAnsiTheme="minorEastAsia" w:eastAsiaTheme="minorEastAsia"/>
          <w:bCs/>
          <w:sz w:val="24"/>
        </w:rPr>
        <w:t>0</w:t>
      </w:r>
      <w:r>
        <w:rPr>
          <w:rFonts w:hint="eastAsia" w:cs="宋体" w:asciiTheme="minorEastAsia" w:hAnsiTheme="minorEastAsia" w:eastAsiaTheme="minorEastAsia"/>
          <w:bCs/>
          <w:sz w:val="24"/>
        </w:rPr>
        <w:t>元</w:t>
      </w:r>
    </w:p>
    <w:p>
      <w:pPr>
        <w:widowControl/>
        <w:spacing w:line="360" w:lineRule="auto"/>
        <w:ind w:firstLine="720" w:firstLineChars="300"/>
        <w:jc w:val="lef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      税金合价为：</w:t>
      </w:r>
      <w:r>
        <w:rPr>
          <w:rFonts w:cs="宋体" w:asciiTheme="minorEastAsia" w:hAnsiTheme="minorEastAsia" w:eastAsiaTheme="minorEastAsia"/>
          <w:bCs/>
          <w:sz w:val="24"/>
        </w:rPr>
        <w:t>234377.02</w:t>
      </w:r>
      <w:r>
        <w:rPr>
          <w:rFonts w:hint="eastAsia" w:cs="宋体" w:asciiTheme="minorEastAsia" w:hAnsiTheme="minorEastAsia" w:eastAsiaTheme="minorEastAsia"/>
          <w:bCs/>
          <w:sz w:val="24"/>
        </w:rPr>
        <w:t>元</w:t>
      </w:r>
    </w:p>
    <w:p>
      <w:pPr>
        <w:widowControl/>
        <w:spacing w:line="360" w:lineRule="auto"/>
        <w:ind w:firstLine="723" w:firstLineChars="300"/>
        <w:jc w:val="left"/>
        <w:rPr>
          <w:rFonts w:cs="宋体" w:asciiTheme="minorEastAsia" w:hAnsiTheme="minorEastAsia" w:eastAsiaTheme="minorEastAsia"/>
          <w:b/>
          <w:sz w:val="24"/>
        </w:rPr>
      </w:pPr>
      <w:r>
        <w:rPr>
          <w:rFonts w:hint="eastAsia" w:cs="宋体" w:asciiTheme="minorEastAsia" w:hAnsiTheme="minorEastAsia" w:eastAsiaTheme="minorEastAsia"/>
          <w:b/>
          <w:sz w:val="24"/>
        </w:rPr>
        <w:t>控制价编制依据：</w:t>
      </w:r>
    </w:p>
    <w:p>
      <w:pPr>
        <w:widowControl/>
        <w:spacing w:line="360" w:lineRule="auto"/>
        <w:ind w:firstLine="720" w:firstLineChars="300"/>
        <w:jc w:val="lef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     1、建设单位提供的《</w:t>
      </w:r>
      <w:r>
        <w:rPr>
          <w:rFonts w:hint="eastAsia" w:cs="宋体" w:asciiTheme="minorEastAsia" w:hAnsiTheme="minorEastAsia" w:eastAsiaTheme="minorEastAsia"/>
          <w:bCs/>
          <w:sz w:val="24"/>
          <w:lang w:eastAsia="zh-CN"/>
        </w:rPr>
        <w:t>石景山区规划展览馆展陈筹建（金府北路60号院配套装修改造）-结构加固(第三次)</w:t>
      </w:r>
      <w:r>
        <w:rPr>
          <w:rFonts w:hint="eastAsia" w:cs="宋体" w:asciiTheme="minorEastAsia" w:hAnsiTheme="minorEastAsia" w:eastAsiaTheme="minorEastAsia"/>
          <w:bCs/>
          <w:sz w:val="24"/>
        </w:rPr>
        <w:t>》图纸；</w:t>
      </w:r>
    </w:p>
    <w:p>
      <w:pPr>
        <w:widowControl/>
        <w:spacing w:line="360" w:lineRule="auto"/>
        <w:ind w:firstLine="720" w:firstLineChars="300"/>
        <w:jc w:val="lef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    2、《建设工程工程量清单计价规范》（GB50500-2013）；</w:t>
      </w:r>
    </w:p>
    <w:p>
      <w:pPr>
        <w:widowControl/>
        <w:spacing w:line="360" w:lineRule="auto"/>
        <w:ind w:firstLine="720" w:firstLineChars="300"/>
        <w:jc w:val="lef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    3、《房屋修缮工程工程量清单计算规范》（DB11/T 638-2016）；  </w:t>
      </w:r>
    </w:p>
    <w:p>
      <w:pPr>
        <w:widowControl/>
        <w:spacing w:line="360" w:lineRule="auto"/>
        <w:ind w:firstLine="720" w:firstLineChars="300"/>
        <w:jc w:val="lef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    4、《房屋建筑与装饰工程工程量计算规范》（GB508545-2013）；</w:t>
      </w:r>
    </w:p>
    <w:p>
      <w:pPr>
        <w:widowControl/>
        <w:spacing w:line="360" w:lineRule="auto"/>
        <w:ind w:firstLine="720" w:firstLineChars="300"/>
        <w:jc w:val="lef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    5、2021年《北京市建设工程计价依据——预算消耗量标准》；</w:t>
      </w:r>
    </w:p>
    <w:p>
      <w:pPr>
        <w:widowControl/>
        <w:spacing w:line="360" w:lineRule="auto"/>
        <w:ind w:firstLine="720" w:firstLineChars="300"/>
        <w:jc w:val="lef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    6、2021年《北京市房屋修缮工程计价依据——预算消耗量标准》；</w:t>
      </w:r>
    </w:p>
    <w:p>
      <w:pPr>
        <w:widowControl/>
        <w:spacing w:line="360" w:lineRule="auto"/>
        <w:ind w:firstLine="720" w:firstLineChars="300"/>
        <w:jc w:val="lef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    7、北京市住房和城乡建设委员会关于明确安全文明施工费中常态化疫情防控措施费用标准的通知（京建发〔2022〕190号）；</w:t>
      </w:r>
    </w:p>
    <w:p>
      <w:pPr>
        <w:widowControl/>
        <w:spacing w:line="360" w:lineRule="auto"/>
        <w:ind w:firstLine="720" w:firstLineChars="300"/>
        <w:jc w:val="lef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    8、北京市住房和城乡建设委员会关于调整《北京市建设工程规费费率的通知》（京建发〔2019〕333号文）；</w:t>
      </w:r>
    </w:p>
    <w:p>
      <w:pPr>
        <w:widowControl/>
        <w:spacing w:line="360" w:lineRule="auto"/>
        <w:ind w:firstLine="720" w:firstLineChars="300"/>
        <w:jc w:val="lef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    9、北京市住房和城乡建设委员会关于重新调整《北京市建设工程计价依据增值税税率的通知》（京建发〔2019〕141号）；                       </w:t>
      </w:r>
    </w:p>
    <w:p>
      <w:pPr>
        <w:widowControl/>
        <w:spacing w:line="360" w:lineRule="auto"/>
        <w:ind w:firstLine="720" w:firstLineChars="300"/>
        <w:jc w:val="lef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    10、北京市住房和城乡建设委员会关于关于发布2021年《北京市建设工程计价依据——预算消耗量标准》动态调整（第一期）的通知</w:t>
      </w:r>
    </w:p>
    <w:p>
      <w:pPr>
        <w:widowControl/>
        <w:spacing w:line="360" w:lineRule="auto"/>
        <w:ind w:firstLine="720" w:firstLineChars="300"/>
        <w:jc w:val="left"/>
        <w:rPr>
          <w:rFonts w:cs="宋体" w:asciiTheme="minorEastAsia" w:hAnsiTheme="minorEastAsia" w:eastAsiaTheme="minorEastAsia"/>
          <w:bCs/>
          <w:sz w:val="24"/>
        </w:rPr>
      </w:pPr>
      <w:r>
        <w:rPr>
          <w:rFonts w:hint="eastAsia" w:cs="宋体" w:asciiTheme="minorEastAsia" w:hAnsiTheme="minorEastAsia" w:eastAsiaTheme="minorEastAsia"/>
          <w:bCs/>
          <w:sz w:val="24"/>
        </w:rPr>
        <w:t>京建发〔2022〕373号；</w:t>
      </w:r>
    </w:p>
    <w:p>
      <w:pPr>
        <w:widowControl/>
        <w:spacing w:line="360" w:lineRule="auto"/>
        <w:ind w:firstLine="720" w:firstLineChars="300"/>
        <w:jc w:val="lef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    11、国家或地方建设标准、规范、技术要求；</w:t>
      </w:r>
    </w:p>
    <w:p>
      <w:pPr>
        <w:widowControl/>
        <w:spacing w:line="360" w:lineRule="auto"/>
        <w:ind w:firstLine="720" w:firstLineChars="300"/>
        <w:jc w:val="lef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    12、北京工程造价信息-费用指标（2023年第10期）；</w:t>
      </w:r>
    </w:p>
    <w:p>
      <w:pPr>
        <w:widowControl/>
        <w:spacing w:line="360" w:lineRule="auto"/>
        <w:ind w:firstLine="720" w:firstLineChars="300"/>
        <w:jc w:val="lef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    13、《北京建设工程造价信息》（2023年第10期）及市场价；</w:t>
      </w:r>
    </w:p>
    <w:p>
      <w:pPr>
        <w:widowControl/>
        <w:spacing w:line="360" w:lineRule="auto"/>
        <w:ind w:firstLine="720" w:firstLineChars="300"/>
        <w:jc w:val="lef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    14、其他相关文件。</w:t>
      </w:r>
    </w:p>
    <w:p>
      <w:pPr>
        <w:widowControl/>
        <w:spacing w:line="360" w:lineRule="auto"/>
        <w:ind w:firstLine="723" w:firstLineChars="300"/>
        <w:jc w:val="lef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    其他说明</w:t>
      </w:r>
    </w:p>
    <w:p>
      <w:pPr>
        <w:widowControl/>
        <w:spacing w:line="360" w:lineRule="auto"/>
        <w:ind w:firstLine="720" w:firstLineChars="300"/>
        <w:jc w:val="lef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    1、投标单位应按招标文件要求进行报价，充分考虑场地本身及周边环境影响可能发生的各项费用，并综合考虑在投标报价中； </w:t>
      </w:r>
    </w:p>
    <w:p>
      <w:pPr>
        <w:widowControl/>
        <w:spacing w:line="360" w:lineRule="auto"/>
        <w:ind w:firstLine="720" w:firstLineChars="300"/>
        <w:jc w:val="lef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    2、人工费按照《北京建设工程造价信息》（2023年第10期）的计入；</w:t>
      </w:r>
    </w:p>
    <w:p>
      <w:pPr>
        <w:widowControl/>
        <w:spacing w:line="360" w:lineRule="auto"/>
        <w:ind w:firstLine="720" w:firstLineChars="300"/>
        <w:jc w:val="lef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    3、企业管理费及利润按中值计入分别为6.9%、5.5%；</w:t>
      </w:r>
    </w:p>
    <w:p>
      <w:pPr>
        <w:widowControl/>
        <w:spacing w:line="360" w:lineRule="auto"/>
        <w:ind w:firstLine="720" w:firstLineChars="300"/>
        <w:jc w:val="lef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    4、安全文明施工标准为达标；</w:t>
      </w:r>
    </w:p>
    <w:p>
      <w:pPr>
        <w:widowControl/>
        <w:spacing w:line="360" w:lineRule="auto"/>
        <w:ind w:firstLine="720" w:firstLineChars="300"/>
        <w:jc w:val="lef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    5、其他总价措施列项按通常发生考虑；</w:t>
      </w:r>
    </w:p>
    <w:p>
      <w:pPr>
        <w:widowControl/>
        <w:spacing w:line="360" w:lineRule="auto"/>
        <w:ind w:firstLine="720" w:firstLineChars="300"/>
        <w:jc w:val="lef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    6、计税方式为增值税，税率9%。</w:t>
      </w:r>
    </w:p>
    <w:p>
      <w:pPr>
        <w:pStyle w:val="93"/>
        <w:numPr>
          <w:ilvl w:val="0"/>
          <w:numId w:val="14"/>
        </w:numPr>
        <w:spacing w:line="360" w:lineRule="auto"/>
        <w:ind w:firstLineChars="0"/>
        <w:contextualSpacing/>
        <w:rPr>
          <w:rFonts w:asciiTheme="minorEastAsia" w:hAnsiTheme="minorEastAsia" w:eastAsiaTheme="minorEastAsia"/>
          <w:b/>
          <w:sz w:val="24"/>
          <w:szCs w:val="24"/>
        </w:rPr>
      </w:pPr>
      <w:r>
        <w:rPr>
          <w:rFonts w:asciiTheme="minorEastAsia" w:hAnsiTheme="minorEastAsia" w:eastAsiaTheme="minorEastAsia"/>
          <w:b/>
          <w:sz w:val="24"/>
          <w:szCs w:val="24"/>
        </w:rPr>
        <w:t>技术要求</w:t>
      </w:r>
    </w:p>
    <w:p>
      <w:pPr>
        <w:spacing w:line="360" w:lineRule="auto"/>
        <w:contextualSpacing/>
        <w:rPr>
          <w:rFonts w:asciiTheme="minorEastAsia" w:hAnsiTheme="minorEastAsia" w:eastAsiaTheme="minorEastAsia"/>
          <w:sz w:val="24"/>
        </w:rPr>
      </w:pPr>
      <w:r>
        <w:rPr>
          <w:rFonts w:hint="eastAsia" w:asciiTheme="minorEastAsia" w:hAnsiTheme="minorEastAsia" w:eastAsiaTheme="minorEastAsia"/>
          <w:sz w:val="24"/>
        </w:rPr>
        <w:t>1、建设地点：</w:t>
      </w:r>
      <w:r>
        <w:rPr>
          <w:rFonts w:hint="eastAsia" w:asciiTheme="minorEastAsia" w:hAnsiTheme="minorEastAsia" w:eastAsiaTheme="minorEastAsia"/>
          <w:bCs/>
          <w:sz w:val="24"/>
        </w:rPr>
        <w:t>项目位于北京市石景山区</w:t>
      </w:r>
      <w:r>
        <w:rPr>
          <w:rFonts w:hint="eastAsia" w:asciiTheme="minorEastAsia" w:hAnsiTheme="minorEastAsia" w:eastAsiaTheme="minorEastAsia"/>
          <w:sz w:val="24"/>
        </w:rPr>
        <w:t>；</w:t>
      </w:r>
    </w:p>
    <w:p>
      <w:pPr>
        <w:spacing w:line="360" w:lineRule="auto"/>
        <w:contextualSpacing/>
        <w:rPr>
          <w:rFonts w:asciiTheme="minorEastAsia" w:hAnsiTheme="minorEastAsia" w:eastAsiaTheme="minorEastAsia"/>
          <w:sz w:val="24"/>
        </w:rPr>
      </w:pPr>
      <w:r>
        <w:rPr>
          <w:rFonts w:asciiTheme="minorEastAsia" w:hAnsiTheme="minorEastAsia" w:eastAsiaTheme="minorEastAsia"/>
          <w:sz w:val="24"/>
        </w:rPr>
        <w:t>2</w:t>
      </w:r>
      <w:r>
        <w:rPr>
          <w:rFonts w:hint="eastAsia" w:asciiTheme="minorEastAsia" w:hAnsiTheme="minorEastAsia" w:eastAsiaTheme="minorEastAsia"/>
          <w:sz w:val="24"/>
        </w:rPr>
        <w:t>、建设规模：具体工作量详见工程量清单；</w:t>
      </w:r>
    </w:p>
    <w:p>
      <w:pPr>
        <w:spacing w:line="360" w:lineRule="auto"/>
        <w:contextualSpacing/>
        <w:rPr>
          <w:rFonts w:asciiTheme="minorEastAsia" w:hAnsiTheme="minorEastAsia" w:eastAsiaTheme="minorEastAsia"/>
          <w:sz w:val="24"/>
        </w:rPr>
      </w:pPr>
      <w:r>
        <w:rPr>
          <w:rFonts w:hint="eastAsia" w:asciiTheme="minorEastAsia" w:hAnsiTheme="minorEastAsia" w:eastAsiaTheme="minorEastAsia"/>
          <w:sz w:val="24"/>
        </w:rPr>
        <w:t>3、质量标准：合格；</w:t>
      </w:r>
    </w:p>
    <w:p>
      <w:pPr>
        <w:spacing w:line="360" w:lineRule="auto"/>
        <w:contextualSpacing/>
        <w:rPr>
          <w:rFonts w:asciiTheme="minorEastAsia" w:hAnsiTheme="minorEastAsia" w:eastAsiaTheme="minorEastAsia"/>
          <w:sz w:val="24"/>
        </w:rPr>
      </w:pPr>
      <w:r>
        <w:rPr>
          <w:rFonts w:asciiTheme="minorEastAsia" w:hAnsiTheme="minorEastAsia" w:eastAsiaTheme="minorEastAsia"/>
          <w:sz w:val="24"/>
        </w:rPr>
        <w:t>4</w:t>
      </w:r>
      <w:r>
        <w:rPr>
          <w:rFonts w:hint="eastAsia" w:asciiTheme="minorEastAsia" w:hAnsiTheme="minorEastAsia" w:eastAsiaTheme="minorEastAsia"/>
          <w:sz w:val="24"/>
        </w:rPr>
        <w:t>、施工工期：</w:t>
      </w:r>
      <w:r>
        <w:rPr>
          <w:rFonts w:asciiTheme="minorEastAsia" w:hAnsiTheme="minorEastAsia" w:eastAsiaTheme="minorEastAsia"/>
          <w:sz w:val="24"/>
        </w:rPr>
        <w:t>45</w:t>
      </w:r>
      <w:r>
        <w:rPr>
          <w:rFonts w:hint="eastAsia" w:asciiTheme="minorEastAsia" w:hAnsiTheme="minorEastAsia" w:eastAsiaTheme="minorEastAsia"/>
          <w:sz w:val="24"/>
        </w:rPr>
        <w:t>日历天；</w:t>
      </w:r>
    </w:p>
    <w:p>
      <w:pPr>
        <w:spacing w:line="360" w:lineRule="auto"/>
        <w:contextualSpacing/>
        <w:rPr>
          <w:rFonts w:asciiTheme="minorEastAsia" w:hAnsiTheme="minorEastAsia" w:eastAsiaTheme="minorEastAsia"/>
          <w:sz w:val="24"/>
        </w:rPr>
      </w:pPr>
      <w:r>
        <w:rPr>
          <w:rFonts w:hint="eastAsia" w:asciiTheme="minorEastAsia" w:hAnsiTheme="minorEastAsia" w:eastAsiaTheme="minorEastAsia"/>
          <w:sz w:val="24"/>
        </w:rPr>
        <w:t>5、计划开工日期、计划竣工日期：以采购人书面通知时间为准；</w:t>
      </w:r>
    </w:p>
    <w:p>
      <w:pPr>
        <w:spacing w:line="360" w:lineRule="auto"/>
        <w:contextualSpacing/>
        <w:rPr>
          <w:rFonts w:asciiTheme="minorEastAsia" w:hAnsiTheme="minorEastAsia" w:eastAsiaTheme="minorEastAsia"/>
          <w:sz w:val="24"/>
        </w:rPr>
      </w:pPr>
      <w:r>
        <w:rPr>
          <w:rFonts w:asciiTheme="minorEastAsia" w:hAnsiTheme="minorEastAsia" w:eastAsiaTheme="minorEastAsia"/>
          <w:sz w:val="24"/>
        </w:rPr>
        <w:t>6</w:t>
      </w:r>
      <w:r>
        <w:rPr>
          <w:rFonts w:hint="eastAsia" w:asciiTheme="minorEastAsia" w:hAnsiTheme="minorEastAsia" w:eastAsiaTheme="minorEastAsia"/>
          <w:sz w:val="24"/>
        </w:rPr>
        <w:t>、工程施工现场安全生产标准化管理目标等级：达标；</w:t>
      </w:r>
    </w:p>
    <w:p>
      <w:pPr>
        <w:spacing w:line="360" w:lineRule="auto"/>
        <w:contextualSpacing/>
        <w:rPr>
          <w:rFonts w:asciiTheme="minorEastAsia" w:hAnsiTheme="minorEastAsia" w:eastAsiaTheme="minorEastAsia"/>
          <w:sz w:val="24"/>
        </w:rPr>
      </w:pPr>
      <w:r>
        <w:rPr>
          <w:rFonts w:cs="宋体" w:asciiTheme="minorEastAsia" w:hAnsiTheme="minorEastAsia" w:eastAsiaTheme="minorEastAsia"/>
          <w:sz w:val="24"/>
        </w:rPr>
        <w:t>7</w:t>
      </w:r>
      <w:r>
        <w:rPr>
          <w:rFonts w:hint="eastAsia" w:cs="宋体" w:asciiTheme="minorEastAsia" w:hAnsiTheme="minorEastAsia" w:eastAsiaTheme="minorEastAsia"/>
          <w:sz w:val="24"/>
        </w:rPr>
        <w:t>、本工程在施工过程中必须严格执行国家、行业的现行有关专业工程施工质量验收规范及验收统一标准，并通过监理单位（如有）、建设单位及相关主管部门验收</w:t>
      </w:r>
      <w:r>
        <w:rPr>
          <w:rFonts w:hint="eastAsia" w:cs="宋体" w:asciiTheme="minorEastAsia" w:hAnsiTheme="minorEastAsia" w:eastAsiaTheme="minorEastAsia"/>
          <w:szCs w:val="21"/>
        </w:rPr>
        <w:t>。</w:t>
      </w:r>
    </w:p>
    <w:p>
      <w:pPr>
        <w:spacing w:line="360" w:lineRule="auto"/>
        <w:contextualSpacing/>
        <w:rPr>
          <w:rFonts w:asciiTheme="minorEastAsia" w:hAnsiTheme="minorEastAsia" w:eastAsiaTheme="minorEastAsia"/>
          <w:b/>
          <w:sz w:val="36"/>
          <w:szCs w:val="36"/>
        </w:rPr>
      </w:pPr>
      <w:r>
        <w:rPr>
          <w:rFonts w:hint="eastAsia" w:asciiTheme="minorEastAsia" w:hAnsiTheme="minorEastAsia" w:eastAsiaTheme="minorEastAsia"/>
          <w:b/>
          <w:bCs/>
          <w:sz w:val="24"/>
        </w:rPr>
        <w:t>四、其他内容详见工程量清单。</w:t>
      </w:r>
      <w:r>
        <w:rPr>
          <w:rFonts w:asciiTheme="minorEastAsia" w:hAnsiTheme="minorEastAsia" w:eastAsiaTheme="minorEastAsia"/>
          <w:b/>
          <w:sz w:val="36"/>
          <w:szCs w:val="36"/>
        </w:rPr>
        <w:br w:type="page"/>
      </w:r>
    </w:p>
    <w:p>
      <w:pPr>
        <w:spacing w:line="360" w:lineRule="auto"/>
        <w:jc w:val="center"/>
        <w:outlineLvl w:val="0"/>
        <w:rPr>
          <w:rFonts w:asciiTheme="minorEastAsia" w:hAnsiTheme="minorEastAsia" w:eastAsiaTheme="minorEastAsia"/>
          <w:b/>
          <w:sz w:val="36"/>
          <w:szCs w:val="36"/>
        </w:rPr>
      </w:pPr>
      <w:bookmarkStart w:id="669" w:name="_Toc154145210"/>
      <w:r>
        <w:rPr>
          <w:rFonts w:asciiTheme="minorEastAsia" w:hAnsiTheme="minorEastAsia" w:eastAsiaTheme="minorEastAsia"/>
          <w:b/>
          <w:sz w:val="36"/>
          <w:szCs w:val="36"/>
        </w:rPr>
        <w:t>第五章   合同草案条款</w:t>
      </w:r>
      <w:bookmarkEnd w:id="669"/>
    </w:p>
    <w:p>
      <w:pPr>
        <w:spacing w:line="400" w:lineRule="exact"/>
        <w:rPr>
          <w:rFonts w:ascii="黑体" w:hAnsi="黑体" w:eastAsia="黑体"/>
          <w:sz w:val="52"/>
          <w:szCs w:val="52"/>
        </w:rPr>
      </w:pPr>
      <w:r>
        <w:rPr>
          <w:rFonts w:hint="eastAsia" w:ascii="黑体" w:eastAsia="黑体"/>
          <w:sz w:val="32"/>
          <w:szCs w:val="28"/>
        </w:rPr>
        <w:t>项目编号：</w:t>
      </w:r>
    </w:p>
    <w:p>
      <w:pPr>
        <w:spacing w:line="400" w:lineRule="exact"/>
        <w:rPr>
          <w:rFonts w:ascii="黑体" w:hAnsi="黑体" w:eastAsia="黑体"/>
          <w:sz w:val="52"/>
          <w:szCs w:val="52"/>
        </w:rPr>
      </w:pPr>
    </w:p>
    <w:p>
      <w:pPr>
        <w:spacing w:line="400" w:lineRule="exact"/>
        <w:rPr>
          <w:rFonts w:ascii="黑体" w:hAnsi="黑体" w:eastAsia="黑体"/>
          <w:sz w:val="52"/>
          <w:szCs w:val="52"/>
        </w:rPr>
      </w:pPr>
    </w:p>
    <w:p>
      <w:pPr>
        <w:spacing w:line="400" w:lineRule="exact"/>
        <w:rPr>
          <w:rFonts w:ascii="黑体" w:hAnsi="黑体" w:eastAsia="黑体"/>
          <w:sz w:val="52"/>
          <w:szCs w:val="52"/>
        </w:rPr>
      </w:pPr>
    </w:p>
    <w:p>
      <w:pPr>
        <w:jc w:val="center"/>
        <w:rPr>
          <w:rFonts w:ascii="黑体" w:hAnsi="黑体" w:eastAsia="黑体"/>
          <w:b/>
          <w:color w:val="000000"/>
          <w:sz w:val="36"/>
          <w:szCs w:val="36"/>
          <w:shd w:val="clear" w:color="auto" w:fill="FFFFFF"/>
        </w:rPr>
      </w:pPr>
      <w:r>
        <w:rPr>
          <w:rFonts w:hint="eastAsia" w:ascii="黑体" w:hAnsi="黑体" w:eastAsia="黑体"/>
          <w:b/>
          <w:color w:val="000000"/>
          <w:sz w:val="36"/>
          <w:szCs w:val="36"/>
          <w:shd w:val="clear" w:color="auto" w:fill="FFFFFF"/>
        </w:rPr>
        <w:t>石景山区规划展览馆展陈筹建(金府北路60号院配套装修改造)-结构加固项目施工合同</w:t>
      </w:r>
    </w:p>
    <w:p>
      <w:pPr>
        <w:jc w:val="center"/>
        <w:rPr>
          <w:rFonts w:ascii="黑体" w:hAnsi="黑体" w:eastAsia="黑体"/>
          <w:b/>
          <w:sz w:val="44"/>
          <w:szCs w:val="44"/>
        </w:rPr>
      </w:pPr>
    </w:p>
    <w:p>
      <w:pPr>
        <w:spacing w:line="400" w:lineRule="exact"/>
        <w:rPr>
          <w:rFonts w:ascii="黑体" w:hAnsi="黑体" w:eastAsia="黑体"/>
          <w:b/>
          <w:sz w:val="52"/>
          <w:szCs w:val="52"/>
        </w:rPr>
      </w:pPr>
    </w:p>
    <w:p>
      <w:pPr>
        <w:spacing w:line="400" w:lineRule="exact"/>
        <w:rPr>
          <w:rFonts w:ascii="黑体" w:hAnsi="黑体" w:eastAsia="黑体"/>
          <w:sz w:val="52"/>
          <w:szCs w:val="52"/>
        </w:rPr>
      </w:pPr>
    </w:p>
    <w:p>
      <w:pPr>
        <w:spacing w:line="400" w:lineRule="exact"/>
        <w:rPr>
          <w:rFonts w:ascii="黑体" w:hAnsi="黑体" w:eastAsia="黑体"/>
          <w:sz w:val="52"/>
          <w:szCs w:val="52"/>
        </w:rPr>
      </w:pPr>
    </w:p>
    <w:p>
      <w:pPr>
        <w:spacing w:line="400" w:lineRule="exact"/>
        <w:rPr>
          <w:rFonts w:ascii="黑体" w:hAnsi="黑体" w:eastAsia="黑体"/>
          <w:sz w:val="52"/>
          <w:szCs w:val="52"/>
        </w:rPr>
      </w:pPr>
    </w:p>
    <w:p>
      <w:pPr>
        <w:spacing w:line="400" w:lineRule="exact"/>
        <w:rPr>
          <w:rFonts w:ascii="黑体" w:hAnsi="黑体" w:eastAsia="黑体"/>
          <w:sz w:val="52"/>
          <w:szCs w:val="52"/>
        </w:rPr>
      </w:pPr>
    </w:p>
    <w:p>
      <w:pPr>
        <w:spacing w:line="400" w:lineRule="exact"/>
        <w:rPr>
          <w:rFonts w:ascii="黑体" w:hAnsi="黑体" w:eastAsia="黑体"/>
          <w:sz w:val="52"/>
          <w:szCs w:val="52"/>
        </w:rPr>
      </w:pPr>
    </w:p>
    <w:p>
      <w:pPr>
        <w:spacing w:line="400" w:lineRule="exact"/>
        <w:rPr>
          <w:rFonts w:ascii="黑体" w:hAnsi="黑体" w:eastAsia="黑体"/>
          <w:sz w:val="52"/>
          <w:szCs w:val="52"/>
        </w:rPr>
      </w:pPr>
    </w:p>
    <w:p>
      <w:pPr>
        <w:spacing w:line="400" w:lineRule="exact"/>
        <w:rPr>
          <w:rFonts w:ascii="黑体" w:hAnsi="黑体" w:eastAsia="黑体"/>
          <w:sz w:val="52"/>
          <w:szCs w:val="52"/>
        </w:rPr>
      </w:pPr>
    </w:p>
    <w:p>
      <w:pPr>
        <w:spacing w:line="400" w:lineRule="exact"/>
        <w:rPr>
          <w:rFonts w:ascii="黑体" w:hAnsi="黑体" w:eastAsia="黑体"/>
          <w:sz w:val="52"/>
          <w:szCs w:val="52"/>
        </w:rPr>
      </w:pPr>
    </w:p>
    <w:p>
      <w:pPr>
        <w:spacing w:line="400" w:lineRule="exact"/>
        <w:rPr>
          <w:rFonts w:ascii="黑体" w:hAnsi="黑体" w:eastAsia="黑体"/>
          <w:sz w:val="52"/>
          <w:szCs w:val="52"/>
        </w:rPr>
      </w:pPr>
    </w:p>
    <w:p>
      <w:pPr>
        <w:spacing w:line="400" w:lineRule="exact"/>
        <w:ind w:firstLine="783" w:firstLineChars="150"/>
        <w:rPr>
          <w:rFonts w:ascii="黑体" w:hAnsi="黑体" w:eastAsia="黑体"/>
          <w:b/>
          <w:sz w:val="52"/>
          <w:szCs w:val="52"/>
        </w:rPr>
      </w:pPr>
    </w:p>
    <w:p>
      <w:pPr>
        <w:spacing w:line="400" w:lineRule="exact"/>
        <w:ind w:firstLine="783" w:firstLineChars="150"/>
        <w:rPr>
          <w:rFonts w:ascii="黑体" w:hAnsi="黑体" w:eastAsia="黑体"/>
          <w:b/>
          <w:sz w:val="52"/>
          <w:szCs w:val="52"/>
        </w:rPr>
      </w:pPr>
    </w:p>
    <w:p>
      <w:pPr>
        <w:spacing w:line="400" w:lineRule="exact"/>
        <w:ind w:firstLine="783" w:firstLineChars="150"/>
        <w:rPr>
          <w:rFonts w:ascii="黑体" w:hAnsi="黑体" w:eastAsia="黑体"/>
          <w:b/>
          <w:sz w:val="52"/>
          <w:szCs w:val="52"/>
        </w:rPr>
      </w:pPr>
    </w:p>
    <w:p>
      <w:pPr>
        <w:spacing w:line="400" w:lineRule="exact"/>
        <w:ind w:firstLine="783" w:firstLineChars="150"/>
        <w:rPr>
          <w:rFonts w:ascii="黑体" w:hAnsi="黑体" w:eastAsia="黑体"/>
          <w:b/>
          <w:sz w:val="52"/>
          <w:szCs w:val="52"/>
        </w:rPr>
      </w:pPr>
    </w:p>
    <w:p>
      <w:pPr>
        <w:spacing w:line="400" w:lineRule="exact"/>
        <w:ind w:firstLine="783" w:firstLineChars="150"/>
        <w:rPr>
          <w:rFonts w:ascii="黑体" w:hAnsi="黑体" w:eastAsia="黑体"/>
          <w:b/>
          <w:sz w:val="52"/>
          <w:szCs w:val="52"/>
        </w:rPr>
      </w:pPr>
    </w:p>
    <w:p>
      <w:pPr>
        <w:spacing w:line="400" w:lineRule="exact"/>
        <w:ind w:firstLine="783" w:firstLineChars="150"/>
        <w:rPr>
          <w:rFonts w:ascii="黑体" w:hAnsi="黑体" w:eastAsia="黑体"/>
          <w:b/>
          <w:sz w:val="52"/>
          <w:szCs w:val="52"/>
        </w:rPr>
      </w:pPr>
    </w:p>
    <w:p>
      <w:pPr>
        <w:spacing w:line="400" w:lineRule="exact"/>
        <w:ind w:firstLine="420" w:firstLineChars="150"/>
        <w:rPr>
          <w:rFonts w:ascii="黑体" w:eastAsia="黑体"/>
          <w:sz w:val="30"/>
          <w:szCs w:val="30"/>
        </w:rPr>
      </w:pPr>
      <w:r>
        <w:rPr>
          <w:rFonts w:hint="eastAsia" w:ascii="黑体" w:eastAsia="黑体"/>
          <w:sz w:val="28"/>
          <w:szCs w:val="28"/>
        </w:rPr>
        <w:t xml:space="preserve"> </w:t>
      </w:r>
      <w:r>
        <w:rPr>
          <w:rFonts w:hint="eastAsia" w:ascii="黑体" w:eastAsia="黑体"/>
          <w:sz w:val="30"/>
          <w:szCs w:val="30"/>
        </w:rPr>
        <w:t>发 包 人：</w:t>
      </w:r>
      <w:r>
        <w:rPr>
          <w:rFonts w:hint="eastAsia" w:ascii="黑体" w:hAnsi="黑体" w:eastAsia="黑体" w:cs="黑体"/>
          <w:bCs/>
          <w:sz w:val="30"/>
          <w:szCs w:val="30"/>
        </w:rPr>
        <w:t>北京市规划和自然资源委员会石景山分局</w:t>
      </w:r>
    </w:p>
    <w:p>
      <w:pPr>
        <w:spacing w:line="400" w:lineRule="exact"/>
        <w:ind w:firstLine="450" w:firstLineChars="150"/>
        <w:rPr>
          <w:rFonts w:ascii="黑体" w:eastAsia="黑体"/>
          <w:sz w:val="30"/>
          <w:szCs w:val="30"/>
        </w:rPr>
      </w:pPr>
    </w:p>
    <w:p>
      <w:pPr>
        <w:spacing w:line="400" w:lineRule="exact"/>
        <w:ind w:firstLine="600" w:firstLineChars="200"/>
        <w:rPr>
          <w:rFonts w:ascii="黑体" w:eastAsia="黑体"/>
          <w:sz w:val="30"/>
          <w:szCs w:val="30"/>
        </w:rPr>
      </w:pPr>
      <w:r>
        <w:rPr>
          <w:rFonts w:hint="eastAsia" w:ascii="黑体" w:eastAsia="黑体"/>
          <w:sz w:val="30"/>
          <w:szCs w:val="30"/>
        </w:rPr>
        <w:t>承 包 人：</w:t>
      </w:r>
    </w:p>
    <w:p>
      <w:pPr>
        <w:spacing w:line="400" w:lineRule="exact"/>
        <w:ind w:firstLine="560" w:firstLineChars="200"/>
        <w:rPr>
          <w:rFonts w:ascii="黑体" w:eastAsia="黑体"/>
          <w:sz w:val="28"/>
          <w:szCs w:val="28"/>
        </w:rPr>
      </w:pPr>
    </w:p>
    <w:p>
      <w:pPr>
        <w:spacing w:line="400" w:lineRule="exact"/>
        <w:ind w:firstLine="560" w:firstLineChars="200"/>
        <w:rPr>
          <w:rFonts w:ascii="黑体" w:eastAsia="黑体"/>
          <w:sz w:val="28"/>
          <w:szCs w:val="28"/>
        </w:rPr>
      </w:pPr>
    </w:p>
    <w:p>
      <w:pPr>
        <w:spacing w:line="400" w:lineRule="exact"/>
        <w:ind w:firstLine="420" w:firstLineChars="150"/>
        <w:rPr>
          <w:rFonts w:ascii="黑体" w:eastAsia="黑体"/>
          <w:sz w:val="28"/>
          <w:szCs w:val="28"/>
        </w:rPr>
      </w:pPr>
    </w:p>
    <w:p>
      <w:pPr>
        <w:spacing w:line="400" w:lineRule="exact"/>
        <w:ind w:firstLine="420" w:firstLineChars="150"/>
        <w:jc w:val="center"/>
        <w:rPr>
          <w:rFonts w:ascii="黑体" w:eastAsia="黑体"/>
          <w:sz w:val="28"/>
          <w:szCs w:val="28"/>
        </w:rPr>
      </w:pPr>
      <w:r>
        <w:rPr>
          <w:rFonts w:hint="eastAsia" w:ascii="黑体" w:eastAsia="黑体"/>
          <w:sz w:val="28"/>
          <w:szCs w:val="28"/>
        </w:rPr>
        <w:t>2023 年    月</w:t>
      </w:r>
    </w:p>
    <w:p>
      <w:pPr>
        <w:widowControl/>
        <w:jc w:val="left"/>
      </w:pPr>
      <w:r>
        <w:br w:type="page"/>
      </w:r>
    </w:p>
    <w:p>
      <w:pPr>
        <w:jc w:val="center"/>
        <w:rPr>
          <w:b/>
          <w:sz w:val="32"/>
          <w:szCs w:val="32"/>
        </w:rPr>
      </w:pPr>
      <w:r>
        <w:rPr>
          <w:rFonts w:hint="eastAsia" w:ascii="宋体" w:hAnsi="宋体" w:cs="宋体"/>
          <w:b/>
          <w:sz w:val="32"/>
          <w:szCs w:val="32"/>
        </w:rPr>
        <w:t>第一部分 合同协议书</w:t>
      </w:r>
    </w:p>
    <w:p>
      <w:pPr>
        <w:widowControl/>
        <w:jc w:val="left"/>
        <w:rPr>
          <w:rFonts w:ascii="黑体" w:hAnsi="黑体" w:eastAsia="黑体"/>
          <w:sz w:val="28"/>
          <w:szCs w:val="28"/>
        </w:rPr>
      </w:pPr>
    </w:p>
    <w:p>
      <w:pPr>
        <w:spacing w:line="360" w:lineRule="auto"/>
        <w:jc w:val="center"/>
        <w:rPr>
          <w:rFonts w:ascii="宋体"/>
          <w:b/>
          <w:sz w:val="28"/>
          <w:szCs w:val="28"/>
        </w:rPr>
      </w:pPr>
      <w:r>
        <w:rPr>
          <w:rFonts w:hint="eastAsia" w:ascii="宋体" w:hAnsi="宋体"/>
          <w:b/>
          <w:sz w:val="28"/>
          <w:szCs w:val="28"/>
        </w:rPr>
        <w:t>合同协议书</w:t>
      </w:r>
    </w:p>
    <w:p>
      <w:pPr>
        <w:spacing w:line="360" w:lineRule="auto"/>
        <w:ind w:right="420" w:firstLine="5985" w:firstLineChars="2850"/>
        <w:rPr>
          <w:rFonts w:ascii="宋体"/>
          <w:szCs w:val="21"/>
          <w:u w:val="single"/>
        </w:rPr>
      </w:pPr>
      <w:r>
        <w:rPr>
          <w:rFonts w:hint="eastAsia" w:ascii="宋体" w:hAnsi="宋体"/>
          <w:szCs w:val="21"/>
        </w:rPr>
        <w:t>编号：</w:t>
      </w:r>
      <w:r>
        <w:rPr>
          <w:rFonts w:hint="eastAsia" w:ascii="宋体" w:hAnsi="宋体"/>
          <w:szCs w:val="21"/>
          <w:u w:val="single"/>
        </w:rPr>
        <w:t xml:space="preserve">              </w:t>
      </w:r>
    </w:p>
    <w:p>
      <w:pPr>
        <w:spacing w:line="360" w:lineRule="auto"/>
        <w:rPr>
          <w:rFonts w:ascii="宋体" w:cs="Arial"/>
          <w:szCs w:val="21"/>
          <w:u w:val="single"/>
        </w:rPr>
      </w:pPr>
      <w:r>
        <w:rPr>
          <w:rFonts w:hint="eastAsia" w:ascii="宋体" w:hAnsi="宋体" w:cs="Arial"/>
          <w:szCs w:val="21"/>
        </w:rPr>
        <w:t>发包人（全称）：</w:t>
      </w:r>
      <w:r>
        <w:rPr>
          <w:rFonts w:hint="eastAsia" w:ascii="宋体" w:hAnsi="宋体"/>
          <w:szCs w:val="21"/>
          <w:u w:val="single"/>
        </w:rPr>
        <w:t xml:space="preserve">    北京市规划和自然资源委员会石景山分局                    </w:t>
      </w:r>
    </w:p>
    <w:p>
      <w:pPr>
        <w:spacing w:line="360" w:lineRule="auto"/>
        <w:rPr>
          <w:rFonts w:ascii="宋体"/>
          <w:szCs w:val="21"/>
        </w:rPr>
      </w:pPr>
      <w:r>
        <w:rPr>
          <w:rFonts w:hint="eastAsia" w:ascii="宋体" w:hAnsi="宋体"/>
          <w:szCs w:val="21"/>
        </w:rPr>
        <w:t>法定代表人：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p>
    <w:p>
      <w:pPr>
        <w:spacing w:line="360" w:lineRule="auto"/>
        <w:rPr>
          <w:rFonts w:ascii="宋体"/>
          <w:szCs w:val="21"/>
          <w:u w:val="single"/>
        </w:rPr>
      </w:pPr>
      <w:r>
        <w:rPr>
          <w:rFonts w:hint="eastAsia" w:ascii="宋体" w:hAnsi="宋体"/>
          <w:szCs w:val="21"/>
        </w:rPr>
        <w:t>法定注册地址：</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p>
    <w:p>
      <w:pPr>
        <w:spacing w:line="400" w:lineRule="exact"/>
        <w:rPr>
          <w:rFonts w:ascii="宋体"/>
          <w:szCs w:val="21"/>
        </w:rPr>
      </w:pPr>
      <w:r>
        <w:rPr>
          <w:rFonts w:hint="eastAsia" w:ascii="宋体" w:hAnsi="宋体"/>
          <w:szCs w:val="21"/>
        </w:rPr>
        <w:t>承包人（全称）：</w:t>
      </w:r>
      <w:r>
        <w:rPr>
          <w:rFonts w:hint="eastAsia" w:ascii="宋体" w:hAnsi="宋体"/>
          <w:szCs w:val="21"/>
          <w:u w:val="single"/>
        </w:rPr>
        <w:t xml:space="preserve">   </w:t>
      </w:r>
    </w:p>
    <w:p>
      <w:pPr>
        <w:spacing w:line="360" w:lineRule="auto"/>
        <w:rPr>
          <w:rFonts w:ascii="宋体"/>
          <w:szCs w:val="21"/>
        </w:rPr>
      </w:pPr>
      <w:r>
        <w:rPr>
          <w:rFonts w:hint="eastAsia" w:ascii="宋体" w:hAnsi="宋体"/>
          <w:szCs w:val="21"/>
        </w:rPr>
        <w:t>法定代表人：</w:t>
      </w:r>
      <w:r>
        <w:rPr>
          <w:rFonts w:hint="eastAsia" w:ascii="宋体" w:hAnsi="宋体"/>
          <w:szCs w:val="21"/>
          <w:u w:val="single"/>
        </w:rPr>
        <w:t xml:space="preserve">                                              </w:t>
      </w:r>
    </w:p>
    <w:p>
      <w:pPr>
        <w:spacing w:line="360" w:lineRule="auto"/>
        <w:rPr>
          <w:rFonts w:ascii="宋体"/>
          <w:b/>
        </w:rPr>
      </w:pPr>
      <w:r>
        <w:rPr>
          <w:rFonts w:hint="eastAsia" w:ascii="宋体" w:hAnsi="宋体"/>
          <w:szCs w:val="21"/>
        </w:rPr>
        <w:t>法定注册地址</w:t>
      </w:r>
      <w:r>
        <w:rPr>
          <w:rFonts w:hint="eastAsia" w:ascii="宋体" w:hAnsi="宋体"/>
          <w:b/>
          <w:szCs w:val="21"/>
        </w:rPr>
        <w:t>：</w:t>
      </w:r>
      <w:r>
        <w:rPr>
          <w:rFonts w:hint="eastAsia" w:ascii="华文宋体" w:hAnsi="华文宋体" w:eastAsia="华文宋体" w:cs="华文宋体"/>
          <w:color w:val="000000"/>
          <w:kern w:val="0"/>
          <w:sz w:val="24"/>
          <w:lang w:bidi="ar"/>
        </w:rPr>
        <w:t xml:space="preserve"> </w:t>
      </w:r>
      <w:r>
        <w:rPr>
          <w:rFonts w:hint="eastAsia" w:ascii="宋体" w:hAnsi="宋体"/>
          <w:szCs w:val="21"/>
          <w:u w:val="single"/>
        </w:rPr>
        <w:t xml:space="preserve">                  </w:t>
      </w:r>
    </w:p>
    <w:p>
      <w:pPr>
        <w:spacing w:line="360" w:lineRule="auto"/>
        <w:ind w:firstLine="490"/>
        <w:rPr>
          <w:rFonts w:ascii="宋体"/>
        </w:rPr>
      </w:pPr>
    </w:p>
    <w:p>
      <w:pPr>
        <w:spacing w:line="360" w:lineRule="auto"/>
        <w:ind w:firstLine="420" w:firstLineChars="200"/>
        <w:rPr>
          <w:rFonts w:ascii="宋体"/>
        </w:rPr>
      </w:pPr>
      <w:r>
        <w:rPr>
          <w:rFonts w:hint="eastAsia" w:ascii="宋体" w:hAnsi="宋体"/>
          <w:szCs w:val="21"/>
        </w:rPr>
        <w:t>发包人为建设</w:t>
      </w:r>
      <w:r>
        <w:rPr>
          <w:rFonts w:hint="eastAsia" w:ascii="宋体" w:hAnsi="宋体"/>
          <w:szCs w:val="21"/>
          <w:u w:val="single"/>
        </w:rPr>
        <w:t xml:space="preserve"> 石景山区规划展览馆展陈筹建(金府北路60号院配套装修改造)-结构加固  </w:t>
      </w:r>
      <w:r>
        <w:rPr>
          <w:rFonts w:hint="eastAsia" w:ascii="宋体" w:hAnsi="宋体"/>
          <w:szCs w:val="21"/>
        </w:rPr>
        <w:t>（以下简称“本工程”），已接受承包人提出的承担本工程的施工、竣工、交付并维修其任何缺陷的投标。</w:t>
      </w:r>
      <w:r>
        <w:rPr>
          <w:rFonts w:hint="eastAsia" w:ascii="宋体" w:hAnsi="宋体"/>
        </w:rPr>
        <w:t>依照《中华人民共和国招标投标法》、《中华人民共和国民法典》、《中华人民共和国建筑法》及其他有关法律、行政法规，遵循平等、自愿、公平和诚实信用的原则，双方共同达成并订立如下协议。</w:t>
      </w:r>
    </w:p>
    <w:p>
      <w:pPr>
        <w:spacing w:line="360" w:lineRule="auto"/>
        <w:ind w:firstLine="420" w:firstLineChars="200"/>
        <w:rPr>
          <w:rFonts w:ascii="宋体"/>
        </w:rPr>
      </w:pPr>
      <w:r>
        <w:rPr>
          <w:rFonts w:hint="eastAsia" w:ascii="宋体" w:hAnsi="宋体"/>
        </w:rPr>
        <w:t>一、工程概况</w:t>
      </w:r>
    </w:p>
    <w:p>
      <w:pPr>
        <w:spacing w:line="360" w:lineRule="auto"/>
        <w:ind w:firstLine="420" w:firstLineChars="200"/>
        <w:rPr>
          <w:rFonts w:ascii="宋体"/>
          <w:u w:val="single"/>
        </w:rPr>
      </w:pPr>
      <w:r>
        <w:rPr>
          <w:rFonts w:hint="eastAsia" w:ascii="宋体" w:hAnsi="宋体"/>
        </w:rPr>
        <w:t>工程名称：</w:t>
      </w:r>
      <w:r>
        <w:rPr>
          <w:rFonts w:hint="eastAsia" w:ascii="宋体" w:hAnsi="宋体"/>
          <w:szCs w:val="21"/>
          <w:u w:val="single"/>
        </w:rPr>
        <w:t xml:space="preserve">石景山区规划展览馆展陈筹建(金府北路60号院配套装修改造)-结构加固  </w:t>
      </w:r>
    </w:p>
    <w:p>
      <w:pPr>
        <w:spacing w:line="360" w:lineRule="auto"/>
        <w:ind w:firstLine="420" w:firstLineChars="200"/>
        <w:rPr>
          <w:rFonts w:ascii="宋体"/>
          <w:u w:val="single"/>
        </w:rPr>
      </w:pPr>
      <w:r>
        <w:rPr>
          <w:rFonts w:hint="eastAsia" w:ascii="宋体" w:hAnsi="宋体"/>
        </w:rPr>
        <w:t>工程地点：</w:t>
      </w:r>
      <w:bookmarkStart w:id="670" w:name="_Hlk140954208"/>
      <w:r>
        <w:rPr>
          <w:rFonts w:hint="eastAsia" w:ascii="宋体" w:hAnsi="宋体"/>
          <w:szCs w:val="21"/>
          <w:u w:val="single"/>
        </w:rPr>
        <w:t>北京市石景山区金府北路6</w:t>
      </w:r>
      <w:r>
        <w:rPr>
          <w:rFonts w:ascii="宋体" w:hAnsi="宋体"/>
          <w:szCs w:val="21"/>
          <w:u w:val="single"/>
        </w:rPr>
        <w:t>0</w:t>
      </w:r>
      <w:r>
        <w:rPr>
          <w:rFonts w:hint="eastAsia" w:ascii="宋体" w:hAnsi="宋体"/>
          <w:szCs w:val="21"/>
          <w:u w:val="single"/>
        </w:rPr>
        <w:t>号院</w:t>
      </w:r>
      <w:bookmarkEnd w:id="670"/>
      <w:r>
        <w:rPr>
          <w:rFonts w:hint="eastAsia" w:ascii="宋体" w:hAnsi="宋体"/>
          <w:szCs w:val="21"/>
          <w:u w:val="single"/>
        </w:rPr>
        <w:t xml:space="preserve">                             </w:t>
      </w:r>
    </w:p>
    <w:p>
      <w:pPr>
        <w:spacing w:line="360" w:lineRule="auto"/>
        <w:ind w:left="1470" w:leftChars="200" w:hanging="1050" w:hangingChars="500"/>
        <w:rPr>
          <w:rFonts w:ascii="宋体" w:hAnsi="宋体"/>
          <w:szCs w:val="21"/>
          <w:u w:val="single"/>
        </w:rPr>
      </w:pPr>
      <w:r>
        <w:rPr>
          <w:rFonts w:hint="eastAsia" w:ascii="宋体" w:hAnsi="宋体"/>
        </w:rPr>
        <w:t>工程内容：</w:t>
      </w:r>
      <w:r>
        <w:rPr>
          <w:rFonts w:hint="eastAsia" w:ascii="黑体" w:hAnsi="黑体" w:eastAsia="黑体"/>
          <w:u w:val="single"/>
        </w:rPr>
        <w:t>本项目工程量清单及图纸范围内的全部施工内容</w:t>
      </w:r>
      <w:r>
        <w:rPr>
          <w:rFonts w:hint="eastAsia" w:ascii="黑体" w:hAnsi="黑体" w:eastAsia="黑体"/>
          <w:szCs w:val="21"/>
          <w:u w:val="single"/>
        </w:rPr>
        <w:t>。</w:t>
      </w:r>
      <w:r>
        <w:rPr>
          <w:rFonts w:hint="eastAsia" w:ascii="宋体" w:hAnsi="宋体"/>
          <w:szCs w:val="21"/>
          <w:u w:val="single"/>
        </w:rPr>
        <w:t xml:space="preserve">     </w:t>
      </w:r>
    </w:p>
    <w:p>
      <w:pPr>
        <w:spacing w:line="360" w:lineRule="auto"/>
        <w:ind w:firstLine="420" w:firstLineChars="200"/>
        <w:rPr>
          <w:rFonts w:ascii="宋体"/>
        </w:rPr>
      </w:pPr>
      <w:r>
        <w:rPr>
          <w:rFonts w:hint="eastAsia" w:ascii="宋体" w:hAnsi="宋体"/>
        </w:rPr>
        <w:t>二、工程承包范围</w:t>
      </w:r>
    </w:p>
    <w:p>
      <w:pPr>
        <w:spacing w:line="360" w:lineRule="auto"/>
        <w:ind w:firstLine="420" w:firstLineChars="200"/>
        <w:rPr>
          <w:rFonts w:ascii="宋体"/>
        </w:rPr>
      </w:pPr>
      <w:r>
        <w:rPr>
          <w:rFonts w:hint="eastAsia" w:ascii="宋体" w:hAnsi="宋体"/>
        </w:rPr>
        <w:t>承包范围：</w:t>
      </w:r>
      <w:r>
        <w:rPr>
          <w:rFonts w:hint="eastAsia" w:ascii="宋体" w:hAnsi="宋体"/>
          <w:szCs w:val="21"/>
          <w:u w:val="single"/>
        </w:rPr>
        <w:t xml:space="preserve"> </w:t>
      </w:r>
      <w:r>
        <w:rPr>
          <w:rFonts w:hint="eastAsia" w:ascii="黑体" w:hAnsi="黑体" w:eastAsia="黑体"/>
          <w:u w:val="single"/>
        </w:rPr>
        <w:t>1号501原结构梁、板、柱、楼梯拆除、新增钢楼梯、楼板封堵、原结构楼板及梁粘贴碳纤维布等加固施工，3号401原结构梁、板、柱拆除、新增钢梁、楼板封堵、地面加高钢混木加固施工、模型厅新增底板、原结构楼板及梁粘贴碳纤维布等加固施工，4号601原结构梁、板、柱、墙体拆除、新增钢梁、楼板封堵、新增钢结构及（混凝土）屋面、开门洞及包钢加固、原结构楼板及梁粘贴碳纤维布加固、室外基础开挖、新增墙体、新增钢楼梯等加固施工。</w:t>
      </w:r>
      <w:r>
        <w:rPr>
          <w:rFonts w:hint="eastAsia" w:ascii="宋体" w:hAnsi="宋体"/>
          <w:szCs w:val="21"/>
          <w:u w:val="single"/>
        </w:rPr>
        <w:t xml:space="preserve"> </w:t>
      </w:r>
    </w:p>
    <w:p>
      <w:pPr>
        <w:spacing w:line="360" w:lineRule="auto"/>
        <w:ind w:firstLine="420" w:firstLineChars="200"/>
        <w:rPr>
          <w:rFonts w:ascii="宋体"/>
          <w:b/>
          <w:u w:val="single"/>
        </w:rPr>
      </w:pPr>
      <w:r>
        <w:rPr>
          <w:rFonts w:hint="eastAsia" w:ascii="宋体" w:hAnsi="宋体"/>
        </w:rPr>
        <w:t>详细承包范围见第五章“技术标准和要求”。</w:t>
      </w:r>
    </w:p>
    <w:p>
      <w:pPr>
        <w:spacing w:line="360" w:lineRule="auto"/>
        <w:ind w:firstLine="420" w:firstLineChars="200"/>
        <w:rPr>
          <w:rFonts w:ascii="宋体"/>
        </w:rPr>
      </w:pPr>
      <w:r>
        <w:rPr>
          <w:rFonts w:hint="eastAsia" w:ascii="宋体" w:hAnsi="宋体"/>
        </w:rPr>
        <w:t>三、合同工期</w:t>
      </w:r>
    </w:p>
    <w:p>
      <w:pPr>
        <w:spacing w:line="360" w:lineRule="auto"/>
        <w:ind w:firstLine="420" w:firstLineChars="200"/>
        <w:rPr>
          <w:rFonts w:ascii="宋体"/>
          <w:u w:val="single"/>
        </w:rPr>
      </w:pPr>
      <w:r>
        <w:rPr>
          <w:rFonts w:hint="eastAsia" w:ascii="宋体" w:hAnsi="宋体"/>
        </w:rPr>
        <w:t>计划开工日期：</w:t>
      </w:r>
      <w:r>
        <w:rPr>
          <w:rFonts w:hint="eastAsia" w:ascii="宋体" w:hAnsi="宋体"/>
          <w:u w:val="single"/>
        </w:rPr>
        <w:t xml:space="preserve"> /  </w:t>
      </w:r>
      <w:r>
        <w:rPr>
          <w:rFonts w:hint="eastAsia" w:ascii="宋体" w:hAnsi="宋体"/>
        </w:rPr>
        <w:t>年</w:t>
      </w:r>
      <w:r>
        <w:rPr>
          <w:rFonts w:hint="eastAsia" w:ascii="宋体" w:hAnsi="宋体"/>
          <w:u w:val="single"/>
        </w:rPr>
        <w:t xml:space="preserve">  /  </w:t>
      </w:r>
      <w:r>
        <w:rPr>
          <w:rFonts w:hint="eastAsia" w:ascii="宋体" w:hAnsi="宋体"/>
        </w:rPr>
        <w:t>月</w:t>
      </w:r>
      <w:r>
        <w:rPr>
          <w:rFonts w:hint="eastAsia" w:ascii="宋体" w:hAnsi="宋体"/>
          <w:u w:val="single"/>
        </w:rPr>
        <w:t xml:space="preserve"> /  </w:t>
      </w:r>
      <w:r>
        <w:rPr>
          <w:rFonts w:hint="eastAsia" w:ascii="宋体" w:hAnsi="宋体"/>
        </w:rPr>
        <w:t>日</w:t>
      </w:r>
    </w:p>
    <w:p>
      <w:pPr>
        <w:spacing w:line="360" w:lineRule="auto"/>
        <w:ind w:firstLine="420" w:firstLineChars="200"/>
        <w:rPr>
          <w:rFonts w:ascii="宋体"/>
          <w:u w:val="single"/>
        </w:rPr>
      </w:pPr>
      <w:r>
        <w:rPr>
          <w:rFonts w:hint="eastAsia" w:ascii="宋体" w:hAnsi="宋体"/>
        </w:rPr>
        <w:t>计划竣工日期：</w:t>
      </w:r>
      <w:r>
        <w:rPr>
          <w:rFonts w:hint="eastAsia" w:ascii="宋体" w:hAnsi="宋体"/>
          <w:u w:val="single"/>
        </w:rPr>
        <w:t xml:space="preserve">  /  </w:t>
      </w:r>
      <w:r>
        <w:rPr>
          <w:rFonts w:hint="eastAsia" w:ascii="宋体" w:hAnsi="宋体"/>
        </w:rPr>
        <w:t>年</w:t>
      </w:r>
      <w:r>
        <w:rPr>
          <w:rFonts w:hint="eastAsia" w:ascii="宋体" w:hAnsi="宋体"/>
          <w:u w:val="single"/>
        </w:rPr>
        <w:t xml:space="preserve">  /  </w:t>
      </w:r>
      <w:r>
        <w:rPr>
          <w:rFonts w:hint="eastAsia" w:ascii="宋体" w:hAnsi="宋体"/>
        </w:rPr>
        <w:t>月</w:t>
      </w:r>
      <w:r>
        <w:rPr>
          <w:rFonts w:hint="eastAsia" w:ascii="宋体" w:hAnsi="宋体"/>
          <w:u w:val="single"/>
        </w:rPr>
        <w:t xml:space="preserve">  / </w:t>
      </w:r>
      <w:r>
        <w:rPr>
          <w:rFonts w:hint="eastAsia" w:ascii="宋体" w:hAnsi="宋体"/>
        </w:rPr>
        <w:t>日</w:t>
      </w:r>
    </w:p>
    <w:p>
      <w:pPr>
        <w:spacing w:line="360" w:lineRule="auto"/>
        <w:ind w:firstLine="420" w:firstLineChars="200"/>
        <w:rPr>
          <w:rFonts w:ascii="宋体"/>
        </w:rPr>
      </w:pPr>
      <w:r>
        <w:rPr>
          <w:rFonts w:hint="eastAsia" w:ascii="宋体" w:hAnsi="宋体"/>
        </w:rPr>
        <w:t>工期总日历天数</w:t>
      </w:r>
      <w:r>
        <w:rPr>
          <w:rFonts w:hint="eastAsia" w:ascii="宋体" w:hAnsi="宋体"/>
          <w:u w:val="single"/>
        </w:rPr>
        <w:t xml:space="preserve">        </w:t>
      </w:r>
      <w:r>
        <w:rPr>
          <w:rFonts w:hint="eastAsia" w:ascii="宋体" w:hAnsi="宋体"/>
        </w:rPr>
        <w:t>天，自监理人发出的开工通知中载明的开工日期起算。</w:t>
      </w:r>
    </w:p>
    <w:p>
      <w:pPr>
        <w:spacing w:line="360" w:lineRule="auto"/>
        <w:ind w:firstLine="420" w:firstLineChars="200"/>
        <w:rPr>
          <w:rFonts w:ascii="宋体"/>
        </w:rPr>
      </w:pPr>
      <w:r>
        <w:rPr>
          <w:rFonts w:hint="eastAsia" w:ascii="宋体" w:hAnsi="宋体"/>
        </w:rPr>
        <w:t>四、质量标准</w:t>
      </w:r>
    </w:p>
    <w:p>
      <w:pPr>
        <w:spacing w:line="360" w:lineRule="auto"/>
        <w:ind w:firstLine="420" w:firstLineChars="200"/>
        <w:rPr>
          <w:rFonts w:ascii="宋体" w:hAnsi="宋体"/>
          <w:u w:val="single"/>
        </w:rPr>
      </w:pPr>
      <w:r>
        <w:rPr>
          <w:rFonts w:hint="eastAsia" w:ascii="宋体" w:hAnsi="宋体"/>
        </w:rPr>
        <w:t>工程质量标准：</w:t>
      </w:r>
      <w:r>
        <w:rPr>
          <w:rFonts w:hint="eastAsia" w:ascii="宋体" w:hAnsi="宋体"/>
          <w:u w:val="single"/>
        </w:rPr>
        <w:t xml:space="preserve">        合格                                          </w:t>
      </w:r>
    </w:p>
    <w:p>
      <w:pPr>
        <w:spacing w:line="360" w:lineRule="auto"/>
        <w:ind w:firstLine="420" w:firstLineChars="200"/>
        <w:rPr>
          <w:rFonts w:ascii="宋体" w:hAnsi="宋体"/>
        </w:rPr>
      </w:pPr>
      <w:r>
        <w:rPr>
          <w:rFonts w:hint="eastAsia" w:ascii="宋体" w:hAnsi="宋体"/>
        </w:rPr>
        <w:t>五、施工现场安全生产标准化管理目标等级要求</w:t>
      </w:r>
    </w:p>
    <w:p>
      <w:pPr>
        <w:spacing w:line="360" w:lineRule="auto"/>
        <w:ind w:firstLine="420" w:firstLineChars="200"/>
        <w:rPr>
          <w:rFonts w:ascii="宋体" w:hAnsi="宋体"/>
          <w:u w:val="single"/>
        </w:rPr>
      </w:pPr>
      <w:r>
        <w:rPr>
          <w:rFonts w:hint="eastAsia" w:ascii="宋体" w:hAnsi="宋体"/>
        </w:rPr>
        <w:t>施工现场安全生产标准化管理目标等级：</w:t>
      </w:r>
      <w:r>
        <w:rPr>
          <w:rFonts w:ascii="宋体" w:hAnsi="宋体"/>
          <w:u w:val="single"/>
        </w:rPr>
        <w:t xml:space="preserve">        </w:t>
      </w:r>
      <w:r>
        <w:rPr>
          <w:rFonts w:hint="eastAsia" w:ascii="宋体" w:hAnsi="宋体"/>
          <w:u w:val="single"/>
        </w:rPr>
        <w:t>达标</w:t>
      </w:r>
      <w:r>
        <w:rPr>
          <w:rFonts w:ascii="宋体" w:hAnsi="宋体"/>
          <w:u w:val="single"/>
        </w:rPr>
        <w:t xml:space="preserve">                         </w:t>
      </w:r>
    </w:p>
    <w:p>
      <w:pPr>
        <w:spacing w:line="360" w:lineRule="auto"/>
        <w:ind w:firstLine="420" w:firstLineChars="200"/>
        <w:rPr>
          <w:rFonts w:ascii="宋体"/>
        </w:rPr>
      </w:pPr>
      <w:r>
        <w:rPr>
          <w:rFonts w:hint="eastAsia" w:ascii="宋体" w:hAnsi="宋体"/>
        </w:rPr>
        <w:t>六、合同形式</w:t>
      </w:r>
    </w:p>
    <w:p>
      <w:pPr>
        <w:spacing w:line="360" w:lineRule="auto"/>
        <w:ind w:firstLine="420" w:firstLineChars="200"/>
        <w:rPr>
          <w:rFonts w:ascii="宋体"/>
          <w:b/>
          <w:u w:val="single"/>
        </w:rPr>
      </w:pPr>
      <w:r>
        <w:rPr>
          <w:rFonts w:hint="eastAsia" w:ascii="宋体" w:hAnsi="宋体"/>
        </w:rPr>
        <w:t>本合同采用</w:t>
      </w:r>
      <w:r>
        <w:rPr>
          <w:rFonts w:hint="eastAsia" w:ascii="宋体" w:hAnsi="宋体"/>
          <w:u w:val="single"/>
        </w:rPr>
        <w:t xml:space="preserve">   固定单价    </w:t>
      </w:r>
      <w:r>
        <w:rPr>
          <w:rFonts w:hint="eastAsia" w:ascii="宋体" w:hAnsi="宋体"/>
        </w:rPr>
        <w:t>合同形式。</w:t>
      </w:r>
    </w:p>
    <w:p>
      <w:pPr>
        <w:spacing w:line="360" w:lineRule="auto"/>
        <w:ind w:firstLine="420" w:firstLineChars="200"/>
        <w:rPr>
          <w:rFonts w:ascii="宋体"/>
          <w:bCs/>
        </w:rPr>
      </w:pPr>
      <w:r>
        <w:rPr>
          <w:rFonts w:hint="eastAsia" w:ascii="宋体" w:hAnsi="宋体"/>
          <w:bCs/>
        </w:rPr>
        <w:t>七、签约合同价</w:t>
      </w:r>
    </w:p>
    <w:p>
      <w:pPr>
        <w:widowControl/>
        <w:jc w:val="left"/>
        <w:rPr>
          <w:rFonts w:ascii="宋体"/>
        </w:rPr>
      </w:pPr>
      <w:r>
        <w:rPr>
          <w:rFonts w:hint="eastAsia" w:ascii="宋体" w:hAnsi="宋体"/>
        </w:rPr>
        <w:t>金额（大写）：</w:t>
      </w:r>
      <w:r>
        <w:rPr>
          <w:rFonts w:hint="eastAsia" w:ascii="宋体" w:hAnsi="宋体" w:cs="宋体"/>
          <w:color w:val="000000"/>
          <w:kern w:val="0"/>
          <w:sz w:val="24"/>
          <w:lang w:bidi="ar"/>
        </w:rPr>
        <w:t xml:space="preserve">           </w:t>
      </w:r>
      <w:r>
        <w:rPr>
          <w:rFonts w:hint="eastAsia" w:ascii="宋体" w:hAnsi="宋体"/>
        </w:rPr>
        <w:t>（人民币）</w:t>
      </w:r>
    </w:p>
    <w:p>
      <w:pPr>
        <w:spacing w:line="360" w:lineRule="auto"/>
        <w:ind w:firstLine="420" w:firstLineChars="200"/>
        <w:rPr>
          <w:rFonts w:ascii="宋体"/>
        </w:rPr>
      </w:pPr>
      <w:r>
        <w:rPr>
          <w:rFonts w:hint="eastAsia" w:ascii="宋体" w:hAnsi="宋体"/>
        </w:rPr>
        <w:t>（小写）￥：</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rPr>
        <w:t>元</w:t>
      </w:r>
    </w:p>
    <w:p>
      <w:pPr>
        <w:widowControl/>
        <w:jc w:val="left"/>
        <w:rPr>
          <w:rFonts w:ascii="宋体"/>
        </w:rPr>
      </w:pPr>
      <w:r>
        <w:rPr>
          <w:rFonts w:hint="eastAsia" w:ascii="宋体" w:hAnsi="宋体"/>
        </w:rPr>
        <w:t>其中：安全文明施工费：</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rPr>
        <w:t>元</w:t>
      </w:r>
    </w:p>
    <w:p>
      <w:pPr>
        <w:spacing w:line="360" w:lineRule="auto"/>
        <w:ind w:firstLine="1260" w:firstLineChars="600"/>
        <w:rPr>
          <w:rFonts w:ascii="宋体"/>
        </w:rPr>
      </w:pPr>
      <w:r>
        <w:rPr>
          <w:rFonts w:hint="eastAsia" w:ascii="宋体" w:hAnsi="宋体"/>
        </w:rPr>
        <w:t>暂列金额（含税）：</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rPr>
        <w:t>元</w:t>
      </w:r>
    </w:p>
    <w:p>
      <w:pPr>
        <w:spacing w:line="360" w:lineRule="auto"/>
        <w:ind w:firstLine="1260" w:firstLineChars="600"/>
        <w:jc w:val="left"/>
        <w:rPr>
          <w:rFonts w:ascii="宋体"/>
        </w:rPr>
      </w:pPr>
      <w:r>
        <w:rPr>
          <w:rFonts w:hint="eastAsia" w:ascii="宋体" w:hAnsi="宋体"/>
          <w:bCs/>
        </w:rPr>
        <w:t>专业工程暂估价</w:t>
      </w:r>
      <w:r>
        <w:rPr>
          <w:rFonts w:hint="eastAsia" w:ascii="宋体" w:hAnsi="宋体"/>
        </w:rPr>
        <w:t>（含税）</w:t>
      </w:r>
      <w:r>
        <w:rPr>
          <w:rFonts w:hint="eastAsia" w:ascii="宋体" w:hAnsi="宋体"/>
          <w:bCs/>
        </w:rPr>
        <w:t>：</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rPr>
        <w:t>元</w:t>
      </w:r>
    </w:p>
    <w:p>
      <w:pPr>
        <w:spacing w:line="360" w:lineRule="auto"/>
        <w:ind w:firstLine="1274" w:firstLineChars="607"/>
        <w:rPr>
          <w:rFonts w:ascii="宋体"/>
          <w:b/>
        </w:rPr>
      </w:pPr>
      <w:r>
        <w:rPr>
          <w:rFonts w:hint="eastAsia" w:ascii="宋体"/>
        </w:rPr>
        <w:t>……</w:t>
      </w:r>
    </w:p>
    <w:p>
      <w:pPr>
        <w:spacing w:line="360" w:lineRule="auto"/>
        <w:ind w:firstLine="420" w:firstLineChars="200"/>
        <w:rPr>
          <w:rFonts w:ascii="宋体"/>
          <w:bCs/>
        </w:rPr>
      </w:pPr>
      <w:r>
        <w:rPr>
          <w:rFonts w:hint="eastAsia" w:ascii="宋体" w:hAnsi="宋体"/>
          <w:bCs/>
        </w:rPr>
        <w:t>八、承包人项目经理：</w:t>
      </w:r>
    </w:p>
    <w:p>
      <w:pPr>
        <w:spacing w:line="360" w:lineRule="auto"/>
        <w:ind w:firstLine="420" w:firstLineChars="200"/>
        <w:rPr>
          <w:rFonts w:ascii="宋体" w:hAnsi="宋体"/>
          <w:szCs w:val="21"/>
        </w:rPr>
      </w:pPr>
      <w:r>
        <w:rPr>
          <w:rFonts w:hint="eastAsia" w:ascii="宋体" w:hAnsi="宋体"/>
          <w:szCs w:val="21"/>
        </w:rPr>
        <w:t>姓名：</w:t>
      </w:r>
      <w:r>
        <w:rPr>
          <w:rFonts w:hint="eastAsia" w:ascii="宋体" w:hAnsi="宋体"/>
          <w:szCs w:val="21"/>
          <w:u w:val="single"/>
        </w:rPr>
        <w:t xml:space="preserve">         </w:t>
      </w:r>
      <w:r>
        <w:rPr>
          <w:rFonts w:hint="eastAsia" w:ascii="宋体" w:hAnsi="宋体"/>
          <w:szCs w:val="21"/>
        </w:rPr>
        <w:t>； 身份证号：</w:t>
      </w:r>
      <w:r>
        <w:rPr>
          <w:rFonts w:hint="eastAsia" w:ascii="宋体" w:hAnsi="宋体"/>
          <w:szCs w:val="21"/>
          <w:u w:val="single"/>
        </w:rPr>
        <w:t xml:space="preserve">                          </w:t>
      </w:r>
      <w:r>
        <w:rPr>
          <w:rFonts w:hint="eastAsia" w:ascii="宋体" w:hAnsi="宋体"/>
          <w:szCs w:val="21"/>
        </w:rPr>
        <w:t xml:space="preserve">；   </w:t>
      </w:r>
    </w:p>
    <w:p>
      <w:pPr>
        <w:spacing w:line="360" w:lineRule="auto"/>
        <w:ind w:firstLine="420" w:firstLineChars="200"/>
        <w:rPr>
          <w:rFonts w:ascii="宋体"/>
        </w:rPr>
      </w:pPr>
      <w:r>
        <w:rPr>
          <w:rFonts w:hint="eastAsia" w:ascii="宋体" w:hAnsi="宋体"/>
        </w:rPr>
        <w:t>九、合同文件的组成</w:t>
      </w:r>
    </w:p>
    <w:p>
      <w:pPr>
        <w:spacing w:line="360" w:lineRule="auto"/>
        <w:ind w:firstLine="420" w:firstLineChars="200"/>
        <w:rPr>
          <w:rFonts w:ascii="宋体"/>
          <w:szCs w:val="21"/>
        </w:rPr>
      </w:pPr>
      <w:r>
        <w:rPr>
          <w:rFonts w:hint="eastAsia" w:ascii="宋体" w:hAnsi="宋体"/>
          <w:szCs w:val="21"/>
        </w:rPr>
        <w:t>下列文件共同构成合同文件：</w:t>
      </w:r>
    </w:p>
    <w:p>
      <w:pPr>
        <w:spacing w:line="360" w:lineRule="auto"/>
        <w:ind w:firstLine="420" w:firstLineChars="200"/>
        <w:rPr>
          <w:rFonts w:ascii="宋体"/>
        </w:rPr>
      </w:pPr>
      <w:r>
        <w:rPr>
          <w:rFonts w:ascii="宋体" w:hAnsi="宋体"/>
        </w:rPr>
        <w:t>1</w:t>
      </w:r>
      <w:r>
        <w:rPr>
          <w:rFonts w:hint="eastAsia" w:ascii="宋体" w:hAnsi="宋体"/>
        </w:rPr>
        <w:t>、本协议书；</w:t>
      </w:r>
    </w:p>
    <w:p>
      <w:pPr>
        <w:spacing w:line="360" w:lineRule="auto"/>
        <w:ind w:firstLine="420" w:firstLineChars="200"/>
        <w:rPr>
          <w:rFonts w:ascii="宋体"/>
        </w:rPr>
      </w:pPr>
      <w:r>
        <w:rPr>
          <w:rFonts w:ascii="宋体" w:hAnsi="宋体"/>
        </w:rPr>
        <w:t>2</w:t>
      </w:r>
      <w:r>
        <w:rPr>
          <w:rFonts w:hint="eastAsia" w:ascii="宋体" w:hAnsi="宋体"/>
        </w:rPr>
        <w:t>、中标通知书；</w:t>
      </w:r>
    </w:p>
    <w:p>
      <w:pPr>
        <w:spacing w:line="360" w:lineRule="auto"/>
        <w:ind w:firstLine="420" w:firstLineChars="200"/>
        <w:rPr>
          <w:rFonts w:ascii="宋体"/>
        </w:rPr>
      </w:pPr>
      <w:r>
        <w:rPr>
          <w:rFonts w:ascii="宋体" w:hAnsi="宋体"/>
        </w:rPr>
        <w:t>3</w:t>
      </w:r>
      <w:r>
        <w:rPr>
          <w:rFonts w:hint="eastAsia" w:ascii="宋体" w:hAnsi="宋体"/>
        </w:rPr>
        <w:t>、</w:t>
      </w:r>
      <w:r>
        <w:rPr>
          <w:rFonts w:hint="eastAsia" w:ascii="宋体" w:hAnsi="宋体"/>
          <w:szCs w:val="21"/>
        </w:rPr>
        <w:t>投标函及投标函附录</w:t>
      </w:r>
      <w:r>
        <w:rPr>
          <w:rFonts w:hint="eastAsia" w:ascii="宋体" w:hAnsi="宋体"/>
        </w:rPr>
        <w:t>；</w:t>
      </w:r>
    </w:p>
    <w:p>
      <w:pPr>
        <w:spacing w:line="360" w:lineRule="auto"/>
        <w:ind w:firstLine="420" w:firstLineChars="200"/>
        <w:rPr>
          <w:rFonts w:ascii="宋体"/>
        </w:rPr>
      </w:pPr>
      <w:r>
        <w:rPr>
          <w:rFonts w:ascii="宋体" w:hAnsi="宋体"/>
        </w:rPr>
        <w:t>4</w:t>
      </w:r>
      <w:r>
        <w:rPr>
          <w:rFonts w:hint="eastAsia" w:ascii="宋体" w:hAnsi="宋体"/>
        </w:rPr>
        <w:t>、合同条款专用部分；</w:t>
      </w:r>
    </w:p>
    <w:p>
      <w:pPr>
        <w:spacing w:line="360" w:lineRule="auto"/>
        <w:ind w:firstLine="420" w:firstLineChars="200"/>
        <w:rPr>
          <w:rFonts w:ascii="宋体"/>
        </w:rPr>
      </w:pPr>
      <w:r>
        <w:rPr>
          <w:rFonts w:ascii="宋体" w:hAnsi="宋体"/>
        </w:rPr>
        <w:t>5</w:t>
      </w:r>
      <w:r>
        <w:rPr>
          <w:rFonts w:hint="eastAsia" w:ascii="宋体" w:hAnsi="宋体"/>
        </w:rPr>
        <w:t>、合同条款通用部分；</w:t>
      </w:r>
    </w:p>
    <w:p>
      <w:pPr>
        <w:spacing w:line="360" w:lineRule="auto"/>
        <w:ind w:firstLine="420" w:firstLineChars="200"/>
        <w:rPr>
          <w:rFonts w:ascii="宋体"/>
        </w:rPr>
      </w:pPr>
      <w:r>
        <w:rPr>
          <w:rFonts w:ascii="宋体" w:hAnsi="宋体"/>
        </w:rPr>
        <w:t>6</w:t>
      </w:r>
      <w:r>
        <w:rPr>
          <w:rFonts w:hint="eastAsia" w:ascii="宋体" w:hAnsi="宋体"/>
        </w:rPr>
        <w:t>、</w:t>
      </w:r>
      <w:r>
        <w:rPr>
          <w:rFonts w:hint="eastAsia" w:ascii="宋体" w:hAnsi="宋体"/>
          <w:szCs w:val="21"/>
        </w:rPr>
        <w:t>技术标准和要求；</w:t>
      </w:r>
    </w:p>
    <w:p>
      <w:pPr>
        <w:spacing w:line="360" w:lineRule="auto"/>
        <w:ind w:firstLine="420" w:firstLineChars="200"/>
        <w:rPr>
          <w:rFonts w:ascii="宋体"/>
        </w:rPr>
      </w:pPr>
      <w:r>
        <w:rPr>
          <w:rFonts w:ascii="宋体" w:hAnsi="宋体"/>
        </w:rPr>
        <w:t>7</w:t>
      </w:r>
      <w:r>
        <w:rPr>
          <w:rFonts w:hint="eastAsia" w:ascii="宋体" w:hAnsi="宋体"/>
        </w:rPr>
        <w:t>、图纸；</w:t>
      </w:r>
    </w:p>
    <w:p>
      <w:pPr>
        <w:spacing w:line="360" w:lineRule="auto"/>
        <w:ind w:firstLine="420" w:firstLineChars="200"/>
        <w:rPr>
          <w:rFonts w:ascii="宋体"/>
        </w:rPr>
      </w:pPr>
      <w:r>
        <w:rPr>
          <w:rFonts w:ascii="宋体" w:hAnsi="宋体"/>
        </w:rPr>
        <w:t>8</w:t>
      </w:r>
      <w:r>
        <w:rPr>
          <w:rFonts w:hint="eastAsia" w:ascii="宋体" w:hAnsi="宋体"/>
        </w:rPr>
        <w:t>、已标价工程量清单；</w:t>
      </w:r>
    </w:p>
    <w:p>
      <w:pPr>
        <w:spacing w:line="360" w:lineRule="auto"/>
        <w:ind w:firstLine="420" w:firstLineChars="200"/>
        <w:rPr>
          <w:rFonts w:ascii="宋体"/>
        </w:rPr>
      </w:pPr>
      <w:r>
        <w:rPr>
          <w:rFonts w:ascii="宋体" w:hAnsi="宋体"/>
        </w:rPr>
        <w:t>9</w:t>
      </w:r>
      <w:r>
        <w:rPr>
          <w:rFonts w:hint="eastAsia" w:ascii="宋体" w:hAnsi="宋体"/>
        </w:rPr>
        <w:t>、其他合同文件。</w:t>
      </w:r>
    </w:p>
    <w:p>
      <w:pPr>
        <w:spacing w:line="360" w:lineRule="auto"/>
        <w:ind w:firstLine="420" w:firstLineChars="200"/>
        <w:rPr>
          <w:rFonts w:ascii="宋体"/>
          <w:szCs w:val="21"/>
        </w:rPr>
      </w:pPr>
      <w:r>
        <w:rPr>
          <w:rFonts w:hint="eastAsia" w:ascii="宋体" w:hAnsi="宋体"/>
          <w:szCs w:val="21"/>
        </w:rPr>
        <w:t>上述文件互相补充和解释，如有不明确或不一致之处，以合同约定次序在先者为准。</w:t>
      </w:r>
    </w:p>
    <w:p>
      <w:pPr>
        <w:spacing w:line="360" w:lineRule="auto"/>
        <w:ind w:firstLine="420" w:firstLineChars="200"/>
        <w:rPr>
          <w:rFonts w:ascii="宋体"/>
        </w:rPr>
      </w:pPr>
      <w:r>
        <w:rPr>
          <w:rFonts w:hint="eastAsia" w:ascii="宋体" w:hAnsi="宋体"/>
        </w:rPr>
        <w:t>十、本协议书中有关词语定义与合同条款中的定义相同。</w:t>
      </w:r>
    </w:p>
    <w:p>
      <w:pPr>
        <w:spacing w:line="360" w:lineRule="auto"/>
        <w:ind w:firstLine="420" w:firstLineChars="200"/>
        <w:rPr>
          <w:rFonts w:ascii="宋体"/>
        </w:rPr>
      </w:pPr>
      <w:r>
        <w:rPr>
          <w:rFonts w:hint="eastAsia" w:ascii="宋体" w:hAnsi="宋体"/>
        </w:rPr>
        <w:t>十一、承包人承诺按照合同约定进行施工、竣工、交付并承担质量缺陷保修责任。</w:t>
      </w:r>
    </w:p>
    <w:p>
      <w:pPr>
        <w:spacing w:line="360" w:lineRule="auto"/>
        <w:ind w:firstLine="420" w:firstLineChars="200"/>
        <w:rPr>
          <w:rFonts w:ascii="宋体" w:hAnsi="宋体"/>
        </w:rPr>
      </w:pPr>
      <w:r>
        <w:rPr>
          <w:rFonts w:hint="eastAsia" w:ascii="宋体" w:hAnsi="宋体"/>
        </w:rPr>
        <w:t>十二、发包人承诺按照合同约定的条件、期限和方式向承包人支付合同价款。</w:t>
      </w:r>
    </w:p>
    <w:p>
      <w:pPr>
        <w:spacing w:line="360" w:lineRule="auto"/>
        <w:ind w:firstLine="420" w:firstLineChars="200"/>
        <w:rPr>
          <w:rFonts w:ascii="宋体"/>
        </w:rPr>
      </w:pPr>
      <w:r>
        <w:rPr>
          <w:rFonts w:hint="eastAsia" w:ascii="宋体" w:hAnsi="宋体"/>
        </w:rPr>
        <w:t>十三、本协议书连同其他合同文件正本一式两份，合同双方各执一份；副本一式</w:t>
      </w:r>
      <w:r>
        <w:rPr>
          <w:rFonts w:hint="eastAsia" w:ascii="宋体" w:hAnsi="宋体"/>
          <w:u w:val="single"/>
        </w:rPr>
        <w:t xml:space="preserve">  八 </w:t>
      </w:r>
      <w:r>
        <w:rPr>
          <w:rFonts w:hint="eastAsia" w:ascii="宋体" w:hAnsi="宋体"/>
        </w:rPr>
        <w:t>份，其中一份在合同报送建设行政主管部门备案时留存，其余副本发包人执四份，承包人执三份。每份具有同等法律效力。</w:t>
      </w:r>
    </w:p>
    <w:p>
      <w:pPr>
        <w:spacing w:line="360" w:lineRule="auto"/>
        <w:ind w:firstLine="420" w:firstLineChars="200"/>
        <w:rPr>
          <w:rFonts w:ascii="宋体"/>
        </w:rPr>
      </w:pPr>
      <w:r>
        <w:rPr>
          <w:rFonts w:hint="eastAsia" w:ascii="宋体" w:hAnsi="宋体"/>
        </w:rPr>
        <w:t>十四、本合同自双方法定代表人或委托代理人签字并加盖单位公章或合同章之日起生效。合同未尽事宜，双方另行签订补充协议，但不得背离本协议第八条所约定的合同文件的实质性内容。补充协议是合同文件的组成部分，与本合同具有同等法律效力。</w:t>
      </w:r>
    </w:p>
    <w:p>
      <w:pPr>
        <w:spacing w:line="360" w:lineRule="auto"/>
        <w:rPr>
          <w:rFonts w:ascii="宋体"/>
          <w:b/>
          <w:bCs/>
          <w:szCs w:val="21"/>
        </w:rPr>
      </w:pPr>
    </w:p>
    <w:p>
      <w:pPr>
        <w:spacing w:line="360" w:lineRule="auto"/>
        <w:rPr>
          <w:rFonts w:ascii="宋体"/>
          <w:b/>
          <w:bCs/>
          <w:szCs w:val="21"/>
        </w:rPr>
      </w:pPr>
    </w:p>
    <w:p>
      <w:pPr>
        <w:spacing w:line="400" w:lineRule="exact"/>
        <w:rPr>
          <w:rFonts w:ascii="宋体"/>
          <w:szCs w:val="21"/>
        </w:rPr>
      </w:pPr>
      <w:r>
        <w:rPr>
          <w:rFonts w:hint="eastAsia" w:ascii="宋体" w:hAnsi="宋体"/>
          <w:bCs/>
          <w:szCs w:val="21"/>
        </w:rPr>
        <w:t>发包人：</w:t>
      </w:r>
      <w:r>
        <w:rPr>
          <w:rFonts w:hint="eastAsia" w:ascii="宋体" w:hAnsi="宋体"/>
          <w:bCs/>
          <w:szCs w:val="21"/>
          <w:u w:val="single"/>
        </w:rPr>
        <w:t xml:space="preserve">北京市规划和自然资源委员会石景山分局 </w:t>
      </w:r>
      <w:r>
        <w:rPr>
          <w:rFonts w:hint="eastAsia" w:ascii="宋体" w:hAnsi="宋体"/>
          <w:szCs w:val="21"/>
        </w:rPr>
        <w:t xml:space="preserve">    </w:t>
      </w:r>
      <w:r>
        <w:rPr>
          <w:rFonts w:hint="eastAsia" w:ascii="宋体" w:hAnsi="宋体"/>
          <w:bCs/>
          <w:szCs w:val="21"/>
        </w:rPr>
        <w:t>承包人：</w:t>
      </w:r>
      <w:r>
        <w:rPr>
          <w:rFonts w:hint="eastAsia" w:ascii="宋体" w:hAnsi="宋体"/>
          <w:bCs/>
          <w:szCs w:val="21"/>
          <w:u w:val="single"/>
        </w:rPr>
        <w:t xml:space="preserve"> </w:t>
      </w:r>
      <w:r>
        <w:rPr>
          <w:rFonts w:hint="eastAsia" w:ascii="黑体" w:eastAsia="黑体"/>
          <w:szCs w:val="21"/>
        </w:rPr>
        <w:t xml:space="preserve">                </w:t>
      </w:r>
    </w:p>
    <w:p>
      <w:pPr>
        <w:spacing w:line="360" w:lineRule="auto"/>
        <w:rPr>
          <w:rFonts w:ascii="宋体"/>
          <w:szCs w:val="21"/>
        </w:rPr>
      </w:pPr>
      <w:r>
        <w:rPr>
          <w:rFonts w:hint="eastAsia" w:ascii="宋体" w:hAnsi="宋体"/>
          <w:bCs/>
          <w:szCs w:val="21"/>
        </w:rPr>
        <w:t>法定代表人或                                     法定代表人或</w:t>
      </w:r>
    </w:p>
    <w:p>
      <w:pPr>
        <w:spacing w:line="360" w:lineRule="auto"/>
        <w:rPr>
          <w:rFonts w:ascii="宋体"/>
          <w:szCs w:val="21"/>
        </w:rPr>
      </w:pPr>
      <w:r>
        <w:rPr>
          <w:rFonts w:hint="eastAsia" w:ascii="宋体" w:hAnsi="宋体"/>
          <w:bCs/>
          <w:szCs w:val="21"/>
        </w:rPr>
        <w:t>其委托代理人：</w:t>
      </w:r>
      <w:r>
        <w:rPr>
          <w:rFonts w:hint="eastAsia" w:ascii="宋体" w:hAnsi="宋体"/>
          <w:bCs/>
          <w:szCs w:val="21"/>
          <w:u w:val="single"/>
        </w:rPr>
        <w:t xml:space="preserve">                  </w:t>
      </w:r>
      <w:r>
        <w:rPr>
          <w:rFonts w:hint="eastAsia" w:ascii="宋体" w:hAnsi="宋体"/>
          <w:szCs w:val="21"/>
        </w:rPr>
        <w:t xml:space="preserve">（签字）         </w:t>
      </w:r>
      <w:r>
        <w:rPr>
          <w:rFonts w:hint="eastAsia" w:ascii="宋体" w:hAnsi="宋体"/>
          <w:bCs/>
          <w:szCs w:val="21"/>
        </w:rPr>
        <w:t>其委托代理人：</w:t>
      </w:r>
      <w:r>
        <w:rPr>
          <w:rFonts w:hint="eastAsia" w:ascii="宋体" w:hAnsi="宋体"/>
          <w:bCs/>
          <w:szCs w:val="21"/>
          <w:u w:val="single"/>
        </w:rPr>
        <w:t xml:space="preserve">                 </w:t>
      </w:r>
      <w:r>
        <w:rPr>
          <w:rFonts w:hint="eastAsia" w:ascii="宋体" w:hAnsi="宋体"/>
          <w:szCs w:val="21"/>
        </w:rPr>
        <w:t>（签字）</w:t>
      </w:r>
    </w:p>
    <w:p>
      <w:pPr>
        <w:spacing w:line="360" w:lineRule="auto"/>
        <w:rPr>
          <w:rFonts w:ascii="宋体"/>
          <w:szCs w:val="21"/>
          <w:u w:val="single"/>
        </w:rPr>
      </w:pPr>
    </w:p>
    <w:p>
      <w:pPr>
        <w:spacing w:line="360" w:lineRule="auto"/>
        <w:rPr>
          <w:rFonts w:ascii="宋体"/>
          <w:szCs w:val="21"/>
        </w:rPr>
      </w:pP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日                            </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spacing w:line="360" w:lineRule="auto"/>
        <w:rPr>
          <w:rFonts w:ascii="宋体"/>
          <w:szCs w:val="21"/>
        </w:rPr>
      </w:pPr>
    </w:p>
    <w:p>
      <w:pPr>
        <w:spacing w:line="360" w:lineRule="auto"/>
        <w:rPr>
          <w:rFonts w:ascii="宋体"/>
          <w:b/>
          <w:szCs w:val="21"/>
          <w:u w:val="single"/>
        </w:rPr>
      </w:pPr>
      <w:r>
        <w:rPr>
          <w:rFonts w:hint="eastAsia" w:ascii="宋体" w:hAnsi="宋体"/>
          <w:szCs w:val="21"/>
        </w:rPr>
        <w:t>签约地点：</w:t>
      </w:r>
      <w:r>
        <w:rPr>
          <w:rFonts w:hint="eastAsia" w:ascii="宋体" w:hAnsi="宋体"/>
          <w:szCs w:val="21"/>
          <w:u w:val="single"/>
        </w:rPr>
        <w:t xml:space="preserve">     </w:t>
      </w:r>
      <w:r>
        <w:rPr>
          <w:rFonts w:hint="eastAsia" w:ascii="Arial" w:hAnsi="Arial" w:cs="Arial"/>
          <w:szCs w:val="21"/>
          <w:u w:val="single"/>
        </w:rPr>
        <w:t>北京市石景山区</w:t>
      </w:r>
      <w:r>
        <w:rPr>
          <w:rFonts w:hint="eastAsia" w:ascii="宋体" w:hAnsi="宋体"/>
          <w:szCs w:val="21"/>
          <w:u w:val="single"/>
        </w:rPr>
        <w:t xml:space="preserve">          </w:t>
      </w:r>
    </w:p>
    <w:p>
      <w:pPr>
        <w:widowControl/>
        <w:jc w:val="left"/>
      </w:pPr>
      <w:r>
        <w:br w:type="page"/>
      </w:r>
    </w:p>
    <w:p>
      <w:pPr>
        <w:jc w:val="center"/>
      </w:pPr>
      <w:r>
        <w:rPr>
          <w:rFonts w:hint="eastAsia" w:ascii="宋体" w:hAnsi="宋体" w:cs="宋体"/>
          <w:b/>
          <w:sz w:val="32"/>
          <w:szCs w:val="32"/>
        </w:rPr>
        <w:t>第二部分 合同条款通用部分</w:t>
      </w:r>
    </w:p>
    <w:p>
      <w:pPr>
        <w:keepNext/>
        <w:keepLines/>
        <w:spacing w:before="156" w:beforeLines="50" w:after="156" w:afterLines="50" w:line="360" w:lineRule="auto"/>
        <w:outlineLvl w:val="1"/>
        <w:rPr>
          <w:rFonts w:ascii="宋体" w:hAnsi="宋体" w:cs="宋体"/>
          <w:sz w:val="28"/>
          <w:szCs w:val="28"/>
        </w:rPr>
      </w:pPr>
      <w:bookmarkStart w:id="671" w:name="_Toc20927"/>
      <w:bookmarkEnd w:id="671"/>
      <w:r>
        <w:rPr>
          <w:rFonts w:hint="eastAsia" w:ascii="宋体" w:hAnsi="宋体" w:cs="宋体"/>
          <w:sz w:val="28"/>
          <w:szCs w:val="28"/>
        </w:rPr>
        <w:t>1.一般约定</w:t>
      </w:r>
    </w:p>
    <w:p>
      <w:pPr>
        <w:keepNext/>
        <w:keepLines/>
        <w:spacing w:line="360" w:lineRule="auto"/>
        <w:outlineLvl w:val="2"/>
        <w:rPr>
          <w:rFonts w:ascii="宋体" w:hAnsi="宋体"/>
          <w:kern w:val="0"/>
          <w:sz w:val="24"/>
        </w:rPr>
      </w:pPr>
      <w:bookmarkStart w:id="672" w:name="_Toc30222"/>
      <w:bookmarkEnd w:id="672"/>
      <w:r>
        <w:rPr>
          <w:rFonts w:hint="eastAsia" w:ascii="宋体" w:hAnsi="宋体"/>
          <w:kern w:val="0"/>
          <w:sz w:val="24"/>
        </w:rPr>
        <w:t xml:space="preserve">1.1  </w:t>
      </w:r>
      <w:r>
        <w:rPr>
          <w:rFonts w:hint="eastAsia" w:ascii="宋体" w:hAnsi="宋体" w:cs="宋体"/>
          <w:kern w:val="0"/>
          <w:sz w:val="24"/>
        </w:rPr>
        <w:t>词语定义</w:t>
      </w:r>
    </w:p>
    <w:p>
      <w:pPr>
        <w:pStyle w:val="52"/>
        <w:widowControl w:val="0"/>
        <w:autoSpaceDE w:val="0"/>
        <w:autoSpaceDN w:val="0"/>
        <w:adjustRightInd w:val="0"/>
        <w:spacing w:before="0" w:beforeAutospacing="0" w:after="0" w:afterAutospacing="0" w:line="360" w:lineRule="auto"/>
        <w:ind w:firstLine="420" w:firstLineChars="200"/>
        <w:rPr>
          <w:sz w:val="21"/>
          <w:szCs w:val="21"/>
        </w:rPr>
      </w:pPr>
      <w:r>
        <w:rPr>
          <w:rFonts w:hint="eastAsia"/>
          <w:sz w:val="21"/>
          <w:szCs w:val="21"/>
        </w:rPr>
        <w:t>合同条款通用部分、合同条款专用部分中的下列词语应具有本款所赋予的含义。</w:t>
      </w:r>
    </w:p>
    <w:p>
      <w:pPr>
        <w:spacing w:line="360" w:lineRule="auto"/>
        <w:ind w:firstLine="420" w:firstLineChars="200"/>
        <w:rPr>
          <w:rFonts w:ascii="宋体" w:hAnsi="宋体"/>
          <w:szCs w:val="21"/>
        </w:rPr>
      </w:pPr>
      <w:r>
        <w:rPr>
          <w:rFonts w:hint="eastAsia" w:ascii="宋体" w:hAnsi="宋体"/>
          <w:szCs w:val="21"/>
        </w:rPr>
        <w:t xml:space="preserve">1.1.1  </w:t>
      </w:r>
      <w:r>
        <w:rPr>
          <w:rFonts w:hint="eastAsia" w:ascii="宋体" w:hAnsi="宋体" w:cs="宋体"/>
          <w:szCs w:val="21"/>
        </w:rPr>
        <w:t>合同</w:t>
      </w:r>
    </w:p>
    <w:p>
      <w:pPr>
        <w:spacing w:line="360" w:lineRule="auto"/>
        <w:ind w:firstLine="630" w:firstLineChars="300"/>
        <w:jc w:val="left"/>
        <w:rPr>
          <w:rFonts w:ascii="宋体" w:hAnsi="宋体"/>
          <w:szCs w:val="21"/>
        </w:rPr>
      </w:pPr>
      <w:r>
        <w:rPr>
          <w:rFonts w:hint="eastAsia" w:ascii="宋体" w:hAnsi="宋体"/>
          <w:szCs w:val="21"/>
        </w:rPr>
        <w:t xml:space="preserve">1.1.1.1  </w:t>
      </w:r>
      <w:r>
        <w:rPr>
          <w:rFonts w:hint="eastAsia" w:ascii="宋体" w:hAnsi="宋体" w:cs="宋体"/>
          <w:szCs w:val="21"/>
        </w:rPr>
        <w:t>合同文件（或称合同）：指合同协议书、中标通知书、投标函及投标函附录、合同条款专用部分、合同条款通用部分、技术标准和要求、图纸、已标价工程量清单，以及其他合同文件。</w:t>
      </w:r>
    </w:p>
    <w:p>
      <w:pPr>
        <w:spacing w:line="360" w:lineRule="auto"/>
        <w:ind w:firstLine="630" w:firstLineChars="300"/>
        <w:jc w:val="left"/>
        <w:rPr>
          <w:rFonts w:ascii="宋体" w:hAnsi="宋体"/>
          <w:szCs w:val="21"/>
        </w:rPr>
      </w:pPr>
      <w:r>
        <w:rPr>
          <w:rFonts w:hint="eastAsia" w:ascii="宋体" w:hAnsi="宋体"/>
          <w:szCs w:val="21"/>
        </w:rPr>
        <w:t xml:space="preserve">1.1.1.2  </w:t>
      </w:r>
      <w:r>
        <w:rPr>
          <w:rFonts w:hint="eastAsia" w:ascii="宋体" w:hAnsi="宋体" w:cs="宋体"/>
          <w:szCs w:val="21"/>
        </w:rPr>
        <w:t>合同协议书：指第</w:t>
      </w:r>
      <w:r>
        <w:rPr>
          <w:rFonts w:hint="eastAsia" w:ascii="宋体" w:hAnsi="宋体"/>
          <w:szCs w:val="21"/>
        </w:rPr>
        <w:t>1.5</w:t>
      </w:r>
      <w:r>
        <w:rPr>
          <w:rFonts w:hint="eastAsia" w:ascii="宋体" w:hAnsi="宋体" w:cs="宋体"/>
          <w:szCs w:val="21"/>
        </w:rPr>
        <w:t>款所指的合同协议书。</w:t>
      </w:r>
    </w:p>
    <w:p>
      <w:pPr>
        <w:spacing w:line="360" w:lineRule="auto"/>
        <w:ind w:firstLine="630" w:firstLineChars="300"/>
        <w:jc w:val="left"/>
        <w:rPr>
          <w:rFonts w:ascii="宋体" w:hAnsi="宋体"/>
          <w:szCs w:val="21"/>
        </w:rPr>
      </w:pPr>
      <w:r>
        <w:rPr>
          <w:rFonts w:hint="eastAsia" w:ascii="宋体" w:hAnsi="宋体"/>
          <w:szCs w:val="21"/>
        </w:rPr>
        <w:t xml:space="preserve">1.1.1.3  </w:t>
      </w:r>
      <w:r>
        <w:rPr>
          <w:rFonts w:hint="eastAsia" w:ascii="宋体" w:hAnsi="宋体" w:cs="宋体"/>
          <w:szCs w:val="21"/>
        </w:rPr>
        <w:t>中标通知书：指发包人通知承包人中标的函件。</w:t>
      </w:r>
    </w:p>
    <w:p>
      <w:pPr>
        <w:spacing w:line="360" w:lineRule="auto"/>
        <w:ind w:firstLine="630" w:firstLineChars="300"/>
        <w:jc w:val="left"/>
        <w:rPr>
          <w:rFonts w:ascii="宋体" w:hAnsi="宋体"/>
          <w:szCs w:val="21"/>
        </w:rPr>
      </w:pPr>
      <w:r>
        <w:rPr>
          <w:rFonts w:hint="eastAsia" w:ascii="宋体" w:hAnsi="宋体"/>
          <w:szCs w:val="21"/>
        </w:rPr>
        <w:t xml:space="preserve">1.1.1.4  </w:t>
      </w:r>
      <w:r>
        <w:rPr>
          <w:rFonts w:hint="eastAsia" w:ascii="宋体" w:hAnsi="宋体" w:cs="宋体"/>
          <w:szCs w:val="21"/>
        </w:rPr>
        <w:t>投标函：指构成合同文件组成部分的由承包人填写并签署的投标函。</w:t>
      </w:r>
    </w:p>
    <w:p>
      <w:pPr>
        <w:spacing w:line="360" w:lineRule="auto"/>
        <w:ind w:firstLine="630" w:firstLineChars="300"/>
        <w:jc w:val="left"/>
        <w:rPr>
          <w:rFonts w:ascii="宋体" w:hAnsi="宋体"/>
          <w:szCs w:val="21"/>
        </w:rPr>
      </w:pPr>
      <w:r>
        <w:rPr>
          <w:rFonts w:hint="eastAsia" w:ascii="宋体" w:hAnsi="宋体"/>
          <w:szCs w:val="21"/>
        </w:rPr>
        <w:t xml:space="preserve">1.1.1.5  </w:t>
      </w:r>
      <w:r>
        <w:rPr>
          <w:rFonts w:hint="eastAsia" w:ascii="宋体" w:hAnsi="宋体" w:cs="宋体"/>
          <w:szCs w:val="21"/>
        </w:rPr>
        <w:t>投标函附录：指附在投标函后构成合同文件的投标函附录。</w:t>
      </w:r>
    </w:p>
    <w:p>
      <w:pPr>
        <w:spacing w:line="360" w:lineRule="auto"/>
        <w:ind w:firstLine="630" w:firstLineChars="300"/>
        <w:jc w:val="left"/>
        <w:rPr>
          <w:rFonts w:ascii="宋体" w:hAnsi="宋体"/>
          <w:szCs w:val="21"/>
        </w:rPr>
      </w:pPr>
      <w:r>
        <w:rPr>
          <w:rFonts w:hint="eastAsia" w:ascii="宋体" w:hAnsi="宋体"/>
          <w:szCs w:val="21"/>
        </w:rPr>
        <w:t xml:space="preserve">1.1.1.6  </w:t>
      </w:r>
      <w:r>
        <w:rPr>
          <w:rFonts w:hint="eastAsia" w:ascii="宋体" w:hAnsi="宋体" w:cs="宋体"/>
          <w:szCs w:val="21"/>
        </w:rPr>
        <w:t>合同条款：指构成合同文件组成部分的合同条款通用部分和（或）合同条款专用部分。</w:t>
      </w:r>
    </w:p>
    <w:p>
      <w:pPr>
        <w:spacing w:line="360" w:lineRule="auto"/>
        <w:ind w:firstLine="630" w:firstLineChars="300"/>
        <w:jc w:val="left"/>
        <w:rPr>
          <w:rFonts w:ascii="宋体" w:hAnsi="宋体"/>
          <w:szCs w:val="21"/>
        </w:rPr>
      </w:pPr>
      <w:r>
        <w:rPr>
          <w:rFonts w:hint="eastAsia" w:ascii="宋体" w:hAnsi="宋体"/>
          <w:szCs w:val="21"/>
        </w:rPr>
        <w:t xml:space="preserve">1.1.1.7  </w:t>
      </w:r>
      <w:r>
        <w:rPr>
          <w:rFonts w:hint="eastAsia" w:ascii="宋体" w:hAnsi="宋体" w:cs="宋体"/>
          <w:szCs w:val="21"/>
        </w:rPr>
        <w:t>技术标准和要求：指构成合同文件组成部分的名为技术标准和要求的文件，包括合同双方当事人约定对其所作的修改或补充。</w:t>
      </w:r>
    </w:p>
    <w:p>
      <w:pPr>
        <w:spacing w:line="360" w:lineRule="auto"/>
        <w:ind w:firstLine="630" w:firstLineChars="300"/>
        <w:jc w:val="left"/>
        <w:rPr>
          <w:rFonts w:ascii="宋体" w:hAnsi="宋体"/>
          <w:szCs w:val="21"/>
        </w:rPr>
      </w:pPr>
      <w:r>
        <w:rPr>
          <w:rFonts w:hint="eastAsia" w:ascii="宋体" w:hAnsi="宋体"/>
          <w:szCs w:val="21"/>
        </w:rPr>
        <w:t xml:space="preserve">1.1.1.8  </w:t>
      </w:r>
      <w:r>
        <w:rPr>
          <w:rFonts w:hint="eastAsia" w:ascii="宋体" w:hAnsi="宋体" w:cs="宋体"/>
          <w:szCs w:val="21"/>
        </w:rPr>
        <w:t>图纸：指包含在合同中的工程图纸，以及由发包人按合同约定提供的任何补充和修改的图纸，包括配套的说明。</w:t>
      </w:r>
    </w:p>
    <w:p>
      <w:pPr>
        <w:spacing w:line="360" w:lineRule="auto"/>
        <w:ind w:firstLine="630" w:firstLineChars="300"/>
        <w:jc w:val="left"/>
        <w:rPr>
          <w:rFonts w:ascii="宋体" w:hAnsi="宋体"/>
          <w:szCs w:val="21"/>
        </w:rPr>
      </w:pPr>
      <w:r>
        <w:rPr>
          <w:rFonts w:hint="eastAsia" w:ascii="宋体" w:hAnsi="宋体"/>
          <w:szCs w:val="21"/>
        </w:rPr>
        <w:t xml:space="preserve">1.1.1.9  </w:t>
      </w:r>
      <w:r>
        <w:rPr>
          <w:rFonts w:hint="eastAsia" w:ascii="宋体" w:hAnsi="宋体" w:cs="宋体"/>
          <w:szCs w:val="21"/>
        </w:rPr>
        <w:t>已标价工程量清单：指构成合同文件组成部分的由承包人按照规定的格式和要求填写并标明价格的工程量清单。</w:t>
      </w:r>
    </w:p>
    <w:p>
      <w:pPr>
        <w:spacing w:line="360" w:lineRule="auto"/>
        <w:ind w:firstLine="630" w:firstLineChars="300"/>
        <w:jc w:val="left"/>
        <w:rPr>
          <w:rFonts w:ascii="宋体" w:hAnsi="宋体"/>
          <w:szCs w:val="21"/>
        </w:rPr>
      </w:pPr>
      <w:r>
        <w:rPr>
          <w:rFonts w:hint="eastAsia" w:ascii="宋体" w:hAnsi="宋体"/>
          <w:szCs w:val="21"/>
        </w:rPr>
        <w:t xml:space="preserve">1.1.1.10  </w:t>
      </w:r>
      <w:r>
        <w:rPr>
          <w:rFonts w:hint="eastAsia" w:ascii="宋体" w:hAnsi="宋体" w:cs="宋体"/>
          <w:szCs w:val="21"/>
        </w:rPr>
        <w:t>其他合同文件：指经合同双方当事人确认构成合同文件的其他文件。</w:t>
      </w:r>
    </w:p>
    <w:p>
      <w:pPr>
        <w:spacing w:line="360" w:lineRule="auto"/>
        <w:ind w:firstLine="420" w:firstLineChars="200"/>
        <w:rPr>
          <w:rFonts w:ascii="宋体" w:hAnsi="宋体"/>
          <w:szCs w:val="21"/>
        </w:rPr>
      </w:pPr>
      <w:r>
        <w:rPr>
          <w:rFonts w:hint="eastAsia" w:ascii="宋体" w:hAnsi="宋体"/>
          <w:szCs w:val="21"/>
        </w:rPr>
        <w:t xml:space="preserve">1.1.2  </w:t>
      </w:r>
      <w:r>
        <w:rPr>
          <w:rFonts w:hint="eastAsia" w:ascii="宋体" w:hAnsi="宋体" w:cs="宋体"/>
          <w:szCs w:val="21"/>
        </w:rPr>
        <w:t>合同当事人和人员</w:t>
      </w:r>
    </w:p>
    <w:p>
      <w:pPr>
        <w:spacing w:line="360" w:lineRule="auto"/>
        <w:ind w:firstLine="630" w:firstLineChars="300"/>
        <w:jc w:val="left"/>
        <w:rPr>
          <w:rFonts w:ascii="宋体" w:hAnsi="宋体"/>
          <w:szCs w:val="21"/>
        </w:rPr>
      </w:pPr>
      <w:r>
        <w:rPr>
          <w:rFonts w:hint="eastAsia" w:ascii="宋体" w:hAnsi="宋体"/>
          <w:szCs w:val="21"/>
        </w:rPr>
        <w:t xml:space="preserve">1.1.2.1  </w:t>
      </w:r>
      <w:r>
        <w:rPr>
          <w:rFonts w:hint="eastAsia" w:ascii="宋体" w:hAnsi="宋体" w:cs="宋体"/>
          <w:szCs w:val="21"/>
        </w:rPr>
        <w:t>合同当事人：指发包人和（或）承包人。</w:t>
      </w:r>
    </w:p>
    <w:p>
      <w:pPr>
        <w:spacing w:line="360" w:lineRule="auto"/>
        <w:ind w:firstLine="630" w:firstLineChars="300"/>
        <w:jc w:val="left"/>
        <w:rPr>
          <w:rFonts w:ascii="宋体" w:hAnsi="宋体"/>
          <w:szCs w:val="21"/>
        </w:rPr>
      </w:pPr>
      <w:r>
        <w:rPr>
          <w:rFonts w:hint="eastAsia" w:ascii="宋体" w:hAnsi="宋体"/>
          <w:szCs w:val="21"/>
        </w:rPr>
        <w:t xml:space="preserve">1.1.2.2  </w:t>
      </w:r>
      <w:r>
        <w:rPr>
          <w:rFonts w:hint="eastAsia" w:ascii="宋体" w:hAnsi="宋体" w:cs="宋体"/>
          <w:szCs w:val="21"/>
        </w:rPr>
        <w:t>发包人：指合同协议书中约定，具有工程发包主体资格和承诺按照合同约定的条件、期限和方式向承包人支付工程价款的当事人，以及取得该当事人资格的合法继承人。发包人名称</w:t>
      </w:r>
      <w:r>
        <w:rPr>
          <w:rFonts w:hint="eastAsia" w:ascii="黑体" w:hAnsi="宋体" w:eastAsia="黑体" w:cs="黑体"/>
          <w:szCs w:val="21"/>
        </w:rPr>
        <w:t>见同条款专用部分。</w:t>
      </w:r>
    </w:p>
    <w:p>
      <w:pPr>
        <w:spacing w:line="360" w:lineRule="auto"/>
        <w:ind w:firstLine="630" w:firstLineChars="300"/>
        <w:jc w:val="left"/>
        <w:rPr>
          <w:rFonts w:ascii="宋体" w:hAnsi="宋体"/>
          <w:szCs w:val="21"/>
        </w:rPr>
      </w:pPr>
      <w:r>
        <w:rPr>
          <w:rFonts w:hint="eastAsia" w:ascii="宋体" w:hAnsi="宋体"/>
          <w:szCs w:val="21"/>
        </w:rPr>
        <w:t xml:space="preserve">1.1.2.3  </w:t>
      </w:r>
      <w:r>
        <w:rPr>
          <w:rFonts w:hint="eastAsia" w:ascii="宋体" w:hAnsi="宋体" w:cs="宋体"/>
          <w:szCs w:val="21"/>
        </w:rPr>
        <w:t>承包人：指合同协议书中约定，具有合同工程承包主体资格，并承诺按照合同约定进行施工、竣工、交付并承担质量缺陷保修责任的当事人，以及取得该当事人资格的合法继承人。承包人名称</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630" w:firstLineChars="300"/>
        <w:jc w:val="left"/>
        <w:rPr>
          <w:rFonts w:ascii="宋体" w:hAnsi="宋体"/>
          <w:szCs w:val="21"/>
        </w:rPr>
      </w:pPr>
      <w:r>
        <w:rPr>
          <w:rFonts w:hint="eastAsia" w:ascii="宋体" w:hAnsi="宋体"/>
          <w:szCs w:val="21"/>
        </w:rPr>
        <w:t xml:space="preserve">1.1.2.4  </w:t>
      </w:r>
      <w:r>
        <w:rPr>
          <w:rFonts w:hint="eastAsia" w:ascii="宋体" w:hAnsi="宋体" w:cs="宋体"/>
          <w:szCs w:val="21"/>
        </w:rPr>
        <w:t>承包人项目经理：指承包人派驻施工场地的全权负责人。</w:t>
      </w:r>
    </w:p>
    <w:p>
      <w:pPr>
        <w:spacing w:line="360" w:lineRule="auto"/>
        <w:ind w:firstLine="630" w:firstLineChars="300"/>
        <w:jc w:val="left"/>
        <w:rPr>
          <w:rFonts w:ascii="宋体" w:hAnsi="宋体"/>
          <w:szCs w:val="21"/>
        </w:rPr>
      </w:pPr>
      <w:r>
        <w:rPr>
          <w:rFonts w:hint="eastAsia" w:ascii="宋体" w:hAnsi="宋体"/>
          <w:szCs w:val="21"/>
        </w:rPr>
        <w:t xml:space="preserve">1.1.2.5  </w:t>
      </w:r>
      <w:r>
        <w:rPr>
          <w:rFonts w:hint="eastAsia" w:ascii="宋体" w:hAnsi="宋体" w:cs="宋体"/>
          <w:szCs w:val="21"/>
        </w:rPr>
        <w:t>分包人：指从承包人处分包合同中某一部分工程，并与其签订分包合同的分包人。</w:t>
      </w:r>
    </w:p>
    <w:p>
      <w:pPr>
        <w:spacing w:line="360" w:lineRule="auto"/>
        <w:ind w:firstLine="630" w:firstLineChars="300"/>
        <w:jc w:val="left"/>
        <w:rPr>
          <w:rFonts w:ascii="宋体" w:hAnsi="宋体"/>
          <w:szCs w:val="21"/>
        </w:rPr>
      </w:pPr>
      <w:r>
        <w:rPr>
          <w:rFonts w:hint="eastAsia" w:ascii="宋体" w:hAnsi="宋体"/>
          <w:szCs w:val="21"/>
        </w:rPr>
        <w:t xml:space="preserve">1.1.2.6  </w:t>
      </w:r>
      <w:r>
        <w:rPr>
          <w:rFonts w:hint="eastAsia" w:ascii="宋体" w:hAnsi="宋体" w:cs="宋体"/>
          <w:szCs w:val="21"/>
        </w:rPr>
        <w:t>监理人：指发包人委托的对合同履行实施管理的法人或其他组织。监理人名称</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630" w:firstLineChars="300"/>
        <w:jc w:val="left"/>
        <w:rPr>
          <w:rFonts w:ascii="宋体" w:hAnsi="宋体"/>
          <w:szCs w:val="21"/>
        </w:rPr>
      </w:pPr>
      <w:r>
        <w:rPr>
          <w:rFonts w:hint="eastAsia" w:ascii="宋体" w:hAnsi="宋体"/>
          <w:szCs w:val="21"/>
        </w:rPr>
        <w:t xml:space="preserve">1.1.2.7  </w:t>
      </w:r>
      <w:r>
        <w:rPr>
          <w:rFonts w:hint="eastAsia" w:ascii="宋体" w:hAnsi="宋体" w:cs="宋体"/>
          <w:szCs w:val="21"/>
        </w:rPr>
        <w:t>总监理工程师（总监）：指由监理人委派常驻施工场地对合同履行实施管理的全权负责人。</w:t>
      </w:r>
    </w:p>
    <w:p>
      <w:pPr>
        <w:spacing w:line="360" w:lineRule="auto"/>
        <w:ind w:firstLine="420" w:firstLineChars="200"/>
        <w:rPr>
          <w:rFonts w:ascii="宋体" w:hAnsi="宋体"/>
          <w:szCs w:val="21"/>
        </w:rPr>
      </w:pPr>
      <w:r>
        <w:rPr>
          <w:rFonts w:hint="eastAsia" w:ascii="宋体" w:hAnsi="宋体"/>
          <w:szCs w:val="21"/>
        </w:rPr>
        <w:t xml:space="preserve">1.1.3  </w:t>
      </w:r>
      <w:r>
        <w:rPr>
          <w:rFonts w:hint="eastAsia" w:ascii="宋体" w:hAnsi="宋体" w:cs="宋体"/>
          <w:szCs w:val="21"/>
        </w:rPr>
        <w:t>工程和设备</w:t>
      </w:r>
    </w:p>
    <w:p>
      <w:pPr>
        <w:spacing w:line="360" w:lineRule="auto"/>
        <w:ind w:firstLine="630" w:firstLineChars="300"/>
        <w:jc w:val="left"/>
        <w:rPr>
          <w:rFonts w:ascii="宋体" w:hAnsi="宋体"/>
          <w:szCs w:val="21"/>
        </w:rPr>
      </w:pPr>
      <w:r>
        <w:rPr>
          <w:rFonts w:hint="eastAsia" w:ascii="宋体" w:hAnsi="宋体"/>
          <w:szCs w:val="21"/>
        </w:rPr>
        <w:t xml:space="preserve">1.1.3.1  </w:t>
      </w:r>
      <w:r>
        <w:rPr>
          <w:rFonts w:hint="eastAsia" w:ascii="宋体" w:hAnsi="宋体" w:cs="宋体"/>
          <w:szCs w:val="21"/>
        </w:rPr>
        <w:t>工程：指永久工程和（或）临时工程。</w:t>
      </w:r>
    </w:p>
    <w:p>
      <w:pPr>
        <w:spacing w:line="360" w:lineRule="auto"/>
        <w:ind w:firstLine="630" w:firstLineChars="300"/>
        <w:jc w:val="left"/>
        <w:rPr>
          <w:rFonts w:ascii="宋体" w:hAnsi="宋体"/>
          <w:szCs w:val="21"/>
        </w:rPr>
      </w:pPr>
      <w:r>
        <w:rPr>
          <w:rFonts w:hint="eastAsia" w:ascii="宋体" w:hAnsi="宋体"/>
          <w:szCs w:val="21"/>
        </w:rPr>
        <w:t xml:space="preserve">1.1.3.2  </w:t>
      </w:r>
      <w:r>
        <w:rPr>
          <w:rFonts w:hint="eastAsia" w:ascii="宋体" w:hAnsi="宋体" w:cs="宋体"/>
          <w:szCs w:val="21"/>
        </w:rPr>
        <w:t>永久工程：指按照合同约定所需建造、完成并移交给发包人的工程，包括工程设备。永久工程的约定</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630" w:firstLineChars="300"/>
        <w:jc w:val="left"/>
        <w:rPr>
          <w:rFonts w:ascii="宋体" w:hAnsi="宋体"/>
          <w:szCs w:val="21"/>
        </w:rPr>
      </w:pPr>
      <w:r>
        <w:rPr>
          <w:rFonts w:hint="eastAsia" w:ascii="宋体" w:hAnsi="宋体"/>
          <w:szCs w:val="21"/>
        </w:rPr>
        <w:t xml:space="preserve">1.1.3.3  </w:t>
      </w:r>
      <w:r>
        <w:rPr>
          <w:rFonts w:hint="eastAsia" w:ascii="宋体" w:hAnsi="宋体" w:cs="宋体"/>
          <w:szCs w:val="21"/>
        </w:rPr>
        <w:t>临时工程：指为完成合同约定的永久工程所修建的各类临时性工程，不包括施工设备。临时工程的约定</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630" w:firstLineChars="300"/>
        <w:jc w:val="left"/>
        <w:rPr>
          <w:rFonts w:ascii="宋体" w:hAnsi="宋体"/>
          <w:szCs w:val="21"/>
        </w:rPr>
      </w:pPr>
      <w:r>
        <w:rPr>
          <w:rFonts w:hint="eastAsia" w:ascii="宋体" w:hAnsi="宋体"/>
          <w:szCs w:val="21"/>
        </w:rPr>
        <w:t xml:space="preserve">1.1.3.4  </w:t>
      </w:r>
      <w:r>
        <w:rPr>
          <w:rFonts w:hint="eastAsia" w:ascii="宋体" w:hAnsi="宋体" w:cs="宋体"/>
          <w:szCs w:val="21"/>
        </w:rPr>
        <w:t>单位工程：指具有相对独立的设计文件，能够独立组织施工并能形成独立使用功能的永久工程的组成部分。</w:t>
      </w:r>
    </w:p>
    <w:p>
      <w:pPr>
        <w:spacing w:line="360" w:lineRule="auto"/>
        <w:ind w:firstLine="630" w:firstLineChars="300"/>
        <w:jc w:val="left"/>
        <w:rPr>
          <w:rFonts w:ascii="宋体" w:hAnsi="宋体"/>
          <w:szCs w:val="21"/>
        </w:rPr>
      </w:pPr>
      <w:r>
        <w:rPr>
          <w:rFonts w:hint="eastAsia" w:ascii="宋体" w:hAnsi="宋体"/>
          <w:szCs w:val="21"/>
        </w:rPr>
        <w:t xml:space="preserve">1.1.3.5  </w:t>
      </w:r>
      <w:r>
        <w:rPr>
          <w:rFonts w:hint="eastAsia" w:ascii="宋体" w:hAnsi="宋体" w:cs="宋体"/>
          <w:szCs w:val="21"/>
        </w:rPr>
        <w:t>工程设备：指构成或计划构成永久工程一部分的机电设备、金属结构设备、仪器装置及其他类似的设备和装置。</w:t>
      </w:r>
    </w:p>
    <w:p>
      <w:pPr>
        <w:spacing w:line="360" w:lineRule="auto"/>
        <w:ind w:firstLine="630" w:firstLineChars="300"/>
        <w:jc w:val="left"/>
        <w:rPr>
          <w:rFonts w:ascii="宋体" w:hAnsi="宋体"/>
          <w:szCs w:val="21"/>
        </w:rPr>
      </w:pPr>
      <w:r>
        <w:rPr>
          <w:rFonts w:hint="eastAsia" w:ascii="宋体" w:hAnsi="宋体"/>
          <w:szCs w:val="21"/>
        </w:rPr>
        <w:t xml:space="preserve">1.1.3.6  </w:t>
      </w:r>
      <w:r>
        <w:rPr>
          <w:rFonts w:hint="eastAsia" w:ascii="宋体" w:hAnsi="宋体" w:cs="宋体"/>
          <w:szCs w:val="21"/>
        </w:rPr>
        <w:t>施工设备：指为完成合同约定的各项工作所需的设备、器具和其他物品，不包括临时工程和材料。</w:t>
      </w:r>
    </w:p>
    <w:p>
      <w:pPr>
        <w:spacing w:line="360" w:lineRule="auto"/>
        <w:ind w:firstLine="630" w:firstLineChars="300"/>
        <w:jc w:val="left"/>
        <w:rPr>
          <w:rFonts w:ascii="宋体" w:hAnsi="宋体"/>
          <w:szCs w:val="21"/>
        </w:rPr>
      </w:pPr>
      <w:r>
        <w:rPr>
          <w:rFonts w:hint="eastAsia" w:ascii="宋体" w:hAnsi="宋体"/>
          <w:szCs w:val="21"/>
        </w:rPr>
        <w:t xml:space="preserve">1.1.3.7  </w:t>
      </w:r>
      <w:r>
        <w:rPr>
          <w:rFonts w:hint="eastAsia" w:ascii="宋体" w:hAnsi="宋体" w:cs="宋体"/>
          <w:szCs w:val="21"/>
        </w:rPr>
        <w:t>临时设施：指为完成合同约定的各项工作所服务的临时性生产和生活设施。</w:t>
      </w:r>
    </w:p>
    <w:p>
      <w:pPr>
        <w:spacing w:line="360" w:lineRule="auto"/>
        <w:ind w:firstLine="630" w:firstLineChars="300"/>
        <w:jc w:val="left"/>
        <w:rPr>
          <w:rFonts w:ascii="宋体" w:hAnsi="宋体"/>
          <w:szCs w:val="21"/>
        </w:rPr>
      </w:pPr>
      <w:r>
        <w:rPr>
          <w:rFonts w:hint="eastAsia" w:ascii="宋体" w:hAnsi="宋体"/>
          <w:szCs w:val="21"/>
        </w:rPr>
        <w:t xml:space="preserve">1.1.3.8  </w:t>
      </w:r>
      <w:r>
        <w:rPr>
          <w:rFonts w:hint="eastAsia" w:ascii="宋体" w:hAnsi="宋体" w:cs="宋体"/>
          <w:szCs w:val="21"/>
        </w:rPr>
        <w:t>承包人设备：指承包人自带的施工设备。</w:t>
      </w:r>
    </w:p>
    <w:p>
      <w:pPr>
        <w:spacing w:line="360" w:lineRule="auto"/>
        <w:ind w:firstLine="630" w:firstLineChars="300"/>
        <w:jc w:val="left"/>
        <w:rPr>
          <w:rFonts w:ascii="宋体" w:hAnsi="宋体"/>
          <w:szCs w:val="21"/>
        </w:rPr>
      </w:pPr>
      <w:r>
        <w:rPr>
          <w:rFonts w:hint="eastAsia" w:ascii="宋体" w:hAnsi="宋体"/>
          <w:szCs w:val="21"/>
        </w:rPr>
        <w:t xml:space="preserve">1.1.3.9  </w:t>
      </w:r>
      <w:r>
        <w:rPr>
          <w:rFonts w:hint="eastAsia" w:ascii="宋体" w:hAnsi="宋体" w:cs="宋体"/>
          <w:szCs w:val="21"/>
        </w:rPr>
        <w:t>施工场地（或称工地、现场）：指用于合同工程施工的场所，以及在合同中指定作为施工场地组成部分的其他场所，包括永久占地和临时占地。</w:t>
      </w:r>
    </w:p>
    <w:p>
      <w:pPr>
        <w:spacing w:line="360" w:lineRule="auto"/>
        <w:ind w:firstLine="630" w:firstLineChars="300"/>
        <w:jc w:val="left"/>
        <w:rPr>
          <w:rFonts w:ascii="宋体" w:hAnsi="宋体"/>
          <w:szCs w:val="21"/>
        </w:rPr>
      </w:pPr>
      <w:r>
        <w:rPr>
          <w:rFonts w:hint="eastAsia" w:ascii="宋体" w:hAnsi="宋体"/>
          <w:szCs w:val="21"/>
        </w:rPr>
        <w:t xml:space="preserve">1.1.3.10  </w:t>
      </w:r>
      <w:r>
        <w:rPr>
          <w:rFonts w:hint="eastAsia" w:ascii="宋体" w:hAnsi="宋体" w:cs="宋体"/>
          <w:szCs w:val="21"/>
        </w:rPr>
        <w:t>永久占地：指为实施合同工程需永久占用的土地。永久占地的约定</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630" w:firstLineChars="300"/>
        <w:jc w:val="left"/>
        <w:rPr>
          <w:rFonts w:ascii="宋体" w:hAnsi="宋体"/>
          <w:szCs w:val="21"/>
        </w:rPr>
      </w:pPr>
      <w:r>
        <w:rPr>
          <w:rFonts w:hint="eastAsia" w:ascii="宋体" w:hAnsi="宋体"/>
          <w:szCs w:val="21"/>
        </w:rPr>
        <w:t xml:space="preserve">1.1.3.11  </w:t>
      </w:r>
      <w:r>
        <w:rPr>
          <w:rFonts w:hint="eastAsia" w:ascii="宋体" w:hAnsi="宋体" w:cs="宋体"/>
          <w:szCs w:val="21"/>
        </w:rPr>
        <w:t>临时占地：指为实施合同工程需临时占用的土地。临时占地的约定</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szCs w:val="21"/>
        </w:rPr>
        <w:t xml:space="preserve">1.1.4  </w:t>
      </w:r>
      <w:r>
        <w:rPr>
          <w:rFonts w:hint="eastAsia" w:ascii="宋体" w:hAnsi="宋体" w:cs="宋体"/>
          <w:szCs w:val="21"/>
        </w:rPr>
        <w:t>日期</w:t>
      </w:r>
    </w:p>
    <w:p>
      <w:pPr>
        <w:spacing w:line="360" w:lineRule="auto"/>
        <w:ind w:firstLine="630" w:firstLineChars="300"/>
        <w:jc w:val="left"/>
        <w:rPr>
          <w:rFonts w:ascii="宋体" w:hAnsi="宋体"/>
          <w:szCs w:val="21"/>
        </w:rPr>
      </w:pPr>
      <w:r>
        <w:rPr>
          <w:rFonts w:hint="eastAsia" w:ascii="宋体" w:hAnsi="宋体"/>
          <w:szCs w:val="21"/>
        </w:rPr>
        <w:t xml:space="preserve">1.1.4.1  </w:t>
      </w:r>
      <w:r>
        <w:rPr>
          <w:rFonts w:hint="eastAsia" w:ascii="宋体" w:hAnsi="宋体" w:cs="宋体"/>
          <w:szCs w:val="21"/>
        </w:rPr>
        <w:t>开工通知：指监理人按第</w:t>
      </w:r>
      <w:r>
        <w:rPr>
          <w:rFonts w:hint="eastAsia" w:ascii="宋体" w:hAnsi="宋体"/>
          <w:szCs w:val="21"/>
        </w:rPr>
        <w:t>11.1</w:t>
      </w:r>
      <w:r>
        <w:rPr>
          <w:rFonts w:hint="eastAsia" w:ascii="宋体" w:hAnsi="宋体" w:cs="宋体"/>
          <w:szCs w:val="21"/>
        </w:rPr>
        <w:t>款通知承包人开工的函件。</w:t>
      </w:r>
    </w:p>
    <w:p>
      <w:pPr>
        <w:spacing w:line="360" w:lineRule="auto"/>
        <w:ind w:firstLine="630" w:firstLineChars="300"/>
        <w:jc w:val="left"/>
        <w:rPr>
          <w:rFonts w:ascii="宋体" w:hAnsi="宋体"/>
          <w:szCs w:val="21"/>
        </w:rPr>
      </w:pPr>
      <w:r>
        <w:rPr>
          <w:rFonts w:hint="eastAsia" w:ascii="宋体" w:hAnsi="宋体"/>
          <w:szCs w:val="21"/>
        </w:rPr>
        <w:t xml:space="preserve">1.1.4.2  </w:t>
      </w:r>
      <w:r>
        <w:rPr>
          <w:rFonts w:hint="eastAsia" w:ascii="宋体" w:hAnsi="宋体" w:cs="宋体"/>
          <w:szCs w:val="21"/>
        </w:rPr>
        <w:t>开工日期：指监理人按第</w:t>
      </w:r>
      <w:r>
        <w:rPr>
          <w:rFonts w:hint="eastAsia" w:ascii="宋体" w:hAnsi="宋体"/>
          <w:szCs w:val="21"/>
        </w:rPr>
        <w:t>11.1</w:t>
      </w:r>
      <w:r>
        <w:rPr>
          <w:rFonts w:hint="eastAsia" w:ascii="宋体" w:hAnsi="宋体" w:cs="宋体"/>
          <w:szCs w:val="21"/>
        </w:rPr>
        <w:t>款发出的开工通知中写明的开工日期。</w:t>
      </w:r>
    </w:p>
    <w:p>
      <w:pPr>
        <w:spacing w:line="360" w:lineRule="auto"/>
        <w:ind w:firstLine="630" w:firstLineChars="300"/>
        <w:jc w:val="left"/>
        <w:rPr>
          <w:rFonts w:ascii="宋体" w:hAnsi="宋体"/>
          <w:szCs w:val="21"/>
        </w:rPr>
      </w:pPr>
      <w:r>
        <w:rPr>
          <w:rFonts w:hint="eastAsia" w:ascii="宋体" w:hAnsi="宋体"/>
          <w:szCs w:val="21"/>
        </w:rPr>
        <w:t xml:space="preserve">1.1.4.3  </w:t>
      </w:r>
      <w:r>
        <w:rPr>
          <w:rFonts w:hint="eastAsia" w:ascii="宋体" w:hAnsi="宋体" w:cs="宋体"/>
          <w:szCs w:val="21"/>
        </w:rPr>
        <w:t>工期：指承包人在投标函中承诺的完成合同工程所需的期限，包括按第</w:t>
      </w:r>
      <w:r>
        <w:rPr>
          <w:rFonts w:hint="eastAsia" w:ascii="宋体" w:hAnsi="宋体"/>
          <w:szCs w:val="21"/>
        </w:rPr>
        <w:t>11.3</w:t>
      </w:r>
      <w:r>
        <w:rPr>
          <w:rFonts w:hint="eastAsia" w:ascii="宋体" w:hAnsi="宋体" w:cs="宋体"/>
          <w:szCs w:val="21"/>
        </w:rPr>
        <w:t>款、第</w:t>
      </w:r>
      <w:r>
        <w:rPr>
          <w:rFonts w:hint="eastAsia" w:ascii="宋体" w:hAnsi="宋体"/>
          <w:szCs w:val="21"/>
        </w:rPr>
        <w:t>11.4</w:t>
      </w:r>
      <w:r>
        <w:rPr>
          <w:rFonts w:hint="eastAsia" w:ascii="宋体" w:hAnsi="宋体" w:cs="宋体"/>
          <w:szCs w:val="21"/>
        </w:rPr>
        <w:t>款和第</w:t>
      </w:r>
      <w:r>
        <w:rPr>
          <w:rFonts w:hint="eastAsia" w:ascii="宋体" w:hAnsi="宋体"/>
          <w:szCs w:val="21"/>
        </w:rPr>
        <w:t>11.6</w:t>
      </w:r>
      <w:r>
        <w:rPr>
          <w:rFonts w:hint="eastAsia" w:ascii="宋体" w:hAnsi="宋体" w:cs="宋体"/>
          <w:szCs w:val="21"/>
        </w:rPr>
        <w:t>款约定所作的变更。</w:t>
      </w:r>
    </w:p>
    <w:p>
      <w:pPr>
        <w:spacing w:line="360" w:lineRule="auto"/>
        <w:ind w:firstLine="630" w:firstLineChars="300"/>
        <w:jc w:val="left"/>
        <w:rPr>
          <w:rFonts w:ascii="宋体" w:hAnsi="宋体"/>
          <w:szCs w:val="21"/>
        </w:rPr>
      </w:pPr>
      <w:r>
        <w:rPr>
          <w:rFonts w:hint="eastAsia" w:ascii="宋体" w:hAnsi="宋体"/>
          <w:szCs w:val="21"/>
        </w:rPr>
        <w:t xml:space="preserve">1.1.4.4  </w:t>
      </w:r>
      <w:r>
        <w:rPr>
          <w:rFonts w:hint="eastAsia" w:ascii="宋体" w:hAnsi="宋体" w:cs="宋体"/>
          <w:szCs w:val="21"/>
        </w:rPr>
        <w:t>竣工日期：指第</w:t>
      </w:r>
      <w:r>
        <w:rPr>
          <w:rFonts w:hint="eastAsia" w:ascii="宋体" w:hAnsi="宋体"/>
          <w:szCs w:val="21"/>
        </w:rPr>
        <w:t>1.1.4.3</w:t>
      </w:r>
      <w:r>
        <w:rPr>
          <w:rFonts w:hint="eastAsia" w:ascii="宋体" w:hAnsi="宋体" w:cs="宋体"/>
          <w:szCs w:val="21"/>
        </w:rPr>
        <w:t>目约定工期届满时的日期。实际竣工日期以工程接收证书中写明的日期为准。</w:t>
      </w:r>
    </w:p>
    <w:p>
      <w:pPr>
        <w:spacing w:line="360" w:lineRule="auto"/>
        <w:ind w:firstLine="630" w:firstLineChars="300"/>
        <w:jc w:val="left"/>
        <w:rPr>
          <w:rFonts w:ascii="宋体" w:hAnsi="宋体"/>
          <w:szCs w:val="21"/>
        </w:rPr>
      </w:pPr>
      <w:r>
        <w:rPr>
          <w:rFonts w:hint="eastAsia" w:ascii="宋体" w:hAnsi="宋体"/>
          <w:szCs w:val="21"/>
        </w:rPr>
        <w:t xml:space="preserve">1.1.4.5  </w:t>
      </w:r>
      <w:r>
        <w:rPr>
          <w:rFonts w:hint="eastAsia" w:ascii="宋体" w:hAnsi="宋体" w:cs="宋体"/>
          <w:szCs w:val="21"/>
        </w:rPr>
        <w:t>缺陷责任期：指履行第</w:t>
      </w:r>
      <w:r>
        <w:rPr>
          <w:rFonts w:hint="eastAsia" w:ascii="宋体" w:hAnsi="宋体"/>
          <w:szCs w:val="21"/>
        </w:rPr>
        <w:t>19.2</w:t>
      </w:r>
      <w:r>
        <w:rPr>
          <w:rFonts w:hint="eastAsia" w:ascii="宋体" w:hAnsi="宋体" w:cs="宋体"/>
          <w:szCs w:val="21"/>
        </w:rPr>
        <w:t>款约定的缺陷责任的期限，包括根据第</w:t>
      </w:r>
      <w:r>
        <w:rPr>
          <w:rFonts w:hint="eastAsia" w:ascii="宋体" w:hAnsi="宋体"/>
          <w:szCs w:val="21"/>
        </w:rPr>
        <w:t>19.3</w:t>
      </w:r>
      <w:r>
        <w:rPr>
          <w:rFonts w:hint="eastAsia" w:ascii="宋体" w:hAnsi="宋体" w:cs="宋体"/>
          <w:szCs w:val="21"/>
        </w:rPr>
        <w:t>款约定所作的延长。缺陷责任期的具体期限</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630" w:firstLineChars="300"/>
        <w:jc w:val="left"/>
        <w:rPr>
          <w:rFonts w:ascii="宋体" w:hAnsi="宋体"/>
          <w:szCs w:val="21"/>
        </w:rPr>
      </w:pPr>
      <w:r>
        <w:rPr>
          <w:rFonts w:hint="eastAsia" w:ascii="宋体" w:hAnsi="宋体"/>
          <w:szCs w:val="21"/>
        </w:rPr>
        <w:t xml:space="preserve">1.1.4.6  </w:t>
      </w:r>
      <w:r>
        <w:rPr>
          <w:rFonts w:hint="eastAsia" w:ascii="宋体" w:hAnsi="宋体" w:cs="宋体"/>
          <w:szCs w:val="21"/>
        </w:rPr>
        <w:t>基准日期：指投标截止时间前</w:t>
      </w:r>
      <w:r>
        <w:rPr>
          <w:rFonts w:hint="eastAsia" w:ascii="宋体" w:hAnsi="宋体"/>
          <w:szCs w:val="21"/>
        </w:rPr>
        <w:t>28</w:t>
      </w:r>
      <w:r>
        <w:rPr>
          <w:rFonts w:hint="eastAsia" w:ascii="宋体" w:hAnsi="宋体" w:cs="宋体"/>
          <w:szCs w:val="21"/>
        </w:rPr>
        <w:t>天的日期。</w:t>
      </w:r>
    </w:p>
    <w:p>
      <w:pPr>
        <w:spacing w:line="360" w:lineRule="auto"/>
        <w:ind w:firstLine="630" w:firstLineChars="300"/>
        <w:jc w:val="left"/>
        <w:rPr>
          <w:rFonts w:ascii="宋体" w:hAnsi="宋体"/>
          <w:szCs w:val="21"/>
        </w:rPr>
      </w:pPr>
      <w:r>
        <w:rPr>
          <w:rFonts w:hint="eastAsia" w:ascii="宋体" w:hAnsi="宋体"/>
          <w:szCs w:val="21"/>
        </w:rPr>
        <w:t xml:space="preserve">1.1.4.7  </w:t>
      </w:r>
      <w:r>
        <w:rPr>
          <w:rFonts w:hint="eastAsia" w:ascii="宋体" w:hAnsi="宋体" w:cs="宋体"/>
          <w:szCs w:val="21"/>
        </w:rPr>
        <w:t>天：除特别指明外，指日历天。合同中按天计算时间的，开始当天不计入，从次日开始计算。期限最后一天的截止时间为当天</w:t>
      </w:r>
      <w:r>
        <w:rPr>
          <w:rFonts w:hint="eastAsia" w:ascii="宋体" w:hAnsi="宋体"/>
          <w:szCs w:val="21"/>
        </w:rPr>
        <w:t>24:00</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szCs w:val="21"/>
        </w:rPr>
        <w:t xml:space="preserve">1.1.5  </w:t>
      </w:r>
      <w:r>
        <w:rPr>
          <w:rFonts w:hint="eastAsia" w:ascii="宋体" w:hAnsi="宋体" w:cs="宋体"/>
          <w:szCs w:val="21"/>
        </w:rPr>
        <w:t>合同价格和费用</w:t>
      </w:r>
    </w:p>
    <w:p>
      <w:pPr>
        <w:spacing w:line="360" w:lineRule="auto"/>
        <w:ind w:firstLine="630" w:firstLineChars="300"/>
        <w:jc w:val="left"/>
        <w:rPr>
          <w:rFonts w:ascii="宋体" w:hAnsi="宋体"/>
          <w:szCs w:val="21"/>
        </w:rPr>
      </w:pPr>
      <w:r>
        <w:rPr>
          <w:rFonts w:hint="eastAsia" w:ascii="宋体" w:hAnsi="宋体"/>
          <w:szCs w:val="21"/>
        </w:rPr>
        <w:t xml:space="preserve">1.1.5.1  </w:t>
      </w:r>
      <w:r>
        <w:rPr>
          <w:rFonts w:hint="eastAsia" w:ascii="宋体" w:hAnsi="宋体" w:cs="宋体"/>
          <w:szCs w:val="21"/>
        </w:rPr>
        <w:t>签约合同价：指签定合同时合同协议书中写明的，包括了暂列金额、暂估价的合同总金额。</w:t>
      </w:r>
    </w:p>
    <w:p>
      <w:pPr>
        <w:spacing w:line="360" w:lineRule="auto"/>
        <w:ind w:firstLine="630" w:firstLineChars="300"/>
        <w:jc w:val="left"/>
        <w:rPr>
          <w:rFonts w:ascii="宋体" w:hAnsi="宋体"/>
          <w:szCs w:val="21"/>
        </w:rPr>
      </w:pPr>
      <w:r>
        <w:rPr>
          <w:rFonts w:hint="eastAsia" w:ascii="宋体" w:hAnsi="宋体"/>
          <w:szCs w:val="21"/>
        </w:rPr>
        <w:t xml:space="preserve">1.1.5.2  </w:t>
      </w:r>
      <w:r>
        <w:rPr>
          <w:rFonts w:hint="eastAsia" w:ascii="宋体" w:hAnsi="宋体" w:cs="宋体"/>
          <w:szCs w:val="21"/>
        </w:rPr>
        <w:t>合同价格：指承包人按合同约定完成了包括缺陷责任期内的全部承包工作后，发包人应付给承包人的金额，包括在履行合同过程中按合同约定进行的变更和调整。</w:t>
      </w:r>
    </w:p>
    <w:p>
      <w:pPr>
        <w:spacing w:line="360" w:lineRule="auto"/>
        <w:ind w:firstLine="630" w:firstLineChars="300"/>
        <w:jc w:val="left"/>
        <w:rPr>
          <w:rFonts w:ascii="宋体" w:hAnsi="宋体"/>
          <w:szCs w:val="21"/>
        </w:rPr>
      </w:pPr>
      <w:r>
        <w:rPr>
          <w:rFonts w:hint="eastAsia" w:ascii="宋体" w:hAnsi="宋体"/>
          <w:szCs w:val="21"/>
        </w:rPr>
        <w:t xml:space="preserve">1.1.5.3  </w:t>
      </w:r>
      <w:r>
        <w:rPr>
          <w:rFonts w:hint="eastAsia" w:ascii="宋体" w:hAnsi="宋体" w:cs="宋体"/>
          <w:szCs w:val="21"/>
        </w:rPr>
        <w:t>费用：指为履行合同所发生的或将要发生的所有合理开支，包括管理费和应分摊的其他费用，但不包括利润。</w:t>
      </w:r>
    </w:p>
    <w:p>
      <w:pPr>
        <w:spacing w:line="360" w:lineRule="auto"/>
        <w:ind w:firstLine="630" w:firstLineChars="300"/>
        <w:jc w:val="left"/>
        <w:rPr>
          <w:rFonts w:ascii="宋体" w:hAnsi="宋体"/>
          <w:szCs w:val="21"/>
        </w:rPr>
      </w:pPr>
      <w:r>
        <w:rPr>
          <w:rFonts w:hint="eastAsia" w:ascii="宋体" w:hAnsi="宋体"/>
          <w:szCs w:val="21"/>
        </w:rPr>
        <w:t xml:space="preserve">1.1.5.4  </w:t>
      </w:r>
      <w:r>
        <w:rPr>
          <w:rFonts w:hint="eastAsia" w:ascii="宋体" w:hAnsi="宋体" w:cs="宋体"/>
          <w:szCs w:val="21"/>
        </w:rPr>
        <w:t>暂列金额：指已标价工程量清单中所列的暂列金额，用于在签订协议书时尚未确定或不可预见变更的施工及其所需材料、工程设备、服务等的金额，包括以计日工方式支付的金额。</w:t>
      </w:r>
    </w:p>
    <w:p>
      <w:pPr>
        <w:spacing w:line="360" w:lineRule="auto"/>
        <w:ind w:firstLine="630" w:firstLineChars="300"/>
        <w:jc w:val="left"/>
        <w:rPr>
          <w:rFonts w:ascii="宋体" w:hAnsi="宋体"/>
          <w:szCs w:val="21"/>
        </w:rPr>
      </w:pPr>
      <w:r>
        <w:rPr>
          <w:rFonts w:hint="eastAsia" w:ascii="宋体" w:hAnsi="宋体"/>
          <w:szCs w:val="21"/>
        </w:rPr>
        <w:t xml:space="preserve">1.1.5.5  </w:t>
      </w:r>
      <w:r>
        <w:rPr>
          <w:rFonts w:hint="eastAsia" w:ascii="宋体" w:hAnsi="宋体" w:cs="宋体"/>
          <w:szCs w:val="21"/>
        </w:rPr>
        <w:t>暂估价：指发包人在工程量清单中给定的用于支付必然发生但暂时不能确定价格的材料、设备以及专业工程的金额。</w:t>
      </w:r>
    </w:p>
    <w:p>
      <w:pPr>
        <w:spacing w:line="360" w:lineRule="auto"/>
        <w:ind w:firstLine="630" w:firstLineChars="300"/>
        <w:jc w:val="left"/>
        <w:rPr>
          <w:rFonts w:ascii="宋体" w:hAnsi="宋体"/>
          <w:szCs w:val="21"/>
        </w:rPr>
      </w:pPr>
      <w:r>
        <w:rPr>
          <w:rFonts w:hint="eastAsia" w:ascii="宋体" w:hAnsi="宋体"/>
          <w:szCs w:val="21"/>
        </w:rPr>
        <w:t xml:space="preserve">1.1.5.6  </w:t>
      </w:r>
      <w:r>
        <w:rPr>
          <w:rFonts w:hint="eastAsia" w:ascii="宋体" w:hAnsi="宋体" w:cs="宋体"/>
          <w:szCs w:val="21"/>
        </w:rPr>
        <w:t>计日工：指对零星工作采取的一种计价方式，按合同中的计日工子目及其单价计价付款。</w:t>
      </w:r>
    </w:p>
    <w:p>
      <w:pPr>
        <w:spacing w:line="360" w:lineRule="auto"/>
        <w:ind w:firstLine="630" w:firstLineChars="300"/>
        <w:jc w:val="left"/>
        <w:rPr>
          <w:rFonts w:ascii="宋体" w:hAnsi="宋体" w:cs="宋体"/>
          <w:szCs w:val="21"/>
        </w:rPr>
      </w:pPr>
      <w:r>
        <w:rPr>
          <w:rFonts w:hint="eastAsia" w:ascii="宋体" w:hAnsi="宋体"/>
          <w:szCs w:val="21"/>
        </w:rPr>
        <w:t xml:space="preserve">1.1.5.7  </w:t>
      </w:r>
      <w:r>
        <w:rPr>
          <w:rFonts w:hint="eastAsia" w:ascii="宋体" w:hAnsi="宋体" w:cs="宋体"/>
          <w:szCs w:val="21"/>
        </w:rPr>
        <w:t>质量保证金（或称保留金）：指按第</w:t>
      </w:r>
      <w:r>
        <w:rPr>
          <w:rFonts w:hint="eastAsia" w:ascii="宋体" w:hAnsi="宋体"/>
          <w:szCs w:val="21"/>
        </w:rPr>
        <w:t>17.4.1</w:t>
      </w:r>
      <w:r>
        <w:rPr>
          <w:rFonts w:hint="eastAsia" w:ascii="宋体" w:hAnsi="宋体" w:cs="宋体"/>
          <w:szCs w:val="21"/>
        </w:rPr>
        <w:t>项约定用于保证在缺陷责任期内履行缺陷修复义务的金额。</w:t>
      </w:r>
    </w:p>
    <w:p>
      <w:pPr>
        <w:spacing w:line="360" w:lineRule="auto"/>
        <w:ind w:firstLine="420" w:firstLineChars="200"/>
        <w:rPr>
          <w:rFonts w:ascii="宋体" w:hAnsi="宋体"/>
          <w:szCs w:val="21"/>
        </w:rPr>
      </w:pPr>
      <w:r>
        <w:rPr>
          <w:rFonts w:hint="eastAsia" w:ascii="宋体" w:hAnsi="宋体"/>
          <w:szCs w:val="21"/>
        </w:rPr>
        <w:t xml:space="preserve">1.1.6  </w:t>
      </w:r>
      <w:r>
        <w:rPr>
          <w:rFonts w:hint="eastAsia" w:ascii="宋体" w:hAnsi="宋体" w:cs="宋体"/>
          <w:szCs w:val="21"/>
        </w:rPr>
        <w:t>书面形式</w:t>
      </w:r>
    </w:p>
    <w:p>
      <w:pPr>
        <w:spacing w:line="360" w:lineRule="auto"/>
        <w:ind w:firstLine="420" w:firstLineChars="200"/>
        <w:rPr>
          <w:rFonts w:ascii="宋体" w:hAnsi="宋体"/>
          <w:szCs w:val="21"/>
        </w:rPr>
      </w:pPr>
      <w:r>
        <w:rPr>
          <w:rFonts w:hint="eastAsia" w:ascii="宋体" w:hAnsi="宋体" w:cs="宋体"/>
          <w:szCs w:val="21"/>
        </w:rPr>
        <w:t>书面形式：指合同文件、信函、电报、传真等可以有形地表现所载内容的形式。</w:t>
      </w:r>
    </w:p>
    <w:p>
      <w:pPr>
        <w:keepNext/>
        <w:keepLines/>
        <w:spacing w:before="156" w:beforeLines="50" w:after="156" w:afterLines="50" w:line="360" w:lineRule="auto"/>
        <w:outlineLvl w:val="2"/>
        <w:rPr>
          <w:rFonts w:ascii="宋体" w:hAnsi="宋体"/>
          <w:kern w:val="0"/>
          <w:sz w:val="24"/>
        </w:rPr>
      </w:pPr>
      <w:bookmarkStart w:id="673" w:name="_Toc26914"/>
      <w:bookmarkEnd w:id="673"/>
      <w:r>
        <w:rPr>
          <w:rFonts w:hint="eastAsia" w:ascii="宋体" w:hAnsi="宋体"/>
          <w:kern w:val="0"/>
          <w:sz w:val="24"/>
        </w:rPr>
        <w:t xml:space="preserve">1.2  </w:t>
      </w:r>
      <w:r>
        <w:rPr>
          <w:rFonts w:hint="eastAsia" w:ascii="宋体" w:hAnsi="宋体" w:cs="宋体"/>
          <w:kern w:val="0"/>
          <w:sz w:val="24"/>
        </w:rPr>
        <w:t>语言文字</w:t>
      </w:r>
    </w:p>
    <w:p>
      <w:pPr>
        <w:spacing w:line="360" w:lineRule="auto"/>
        <w:ind w:firstLine="420" w:firstLineChars="200"/>
        <w:rPr>
          <w:rFonts w:ascii="宋体" w:hAnsi="宋体"/>
          <w:szCs w:val="21"/>
        </w:rPr>
      </w:pPr>
      <w:r>
        <w:rPr>
          <w:rFonts w:hint="eastAsia" w:ascii="宋体" w:hAnsi="宋体" w:cs="宋体"/>
          <w:szCs w:val="21"/>
        </w:rPr>
        <w:t>除专用术语外，合同使用的语言文字为中文。必要时专用术语应附有中文注释。</w:t>
      </w:r>
    </w:p>
    <w:p>
      <w:pPr>
        <w:keepNext/>
        <w:keepLines/>
        <w:spacing w:before="156" w:beforeLines="50" w:after="156" w:afterLines="50" w:line="360" w:lineRule="auto"/>
        <w:outlineLvl w:val="2"/>
        <w:rPr>
          <w:rFonts w:ascii="宋体" w:hAnsi="宋体"/>
          <w:kern w:val="0"/>
          <w:sz w:val="24"/>
        </w:rPr>
      </w:pPr>
      <w:bookmarkStart w:id="674" w:name="_Toc8595"/>
      <w:bookmarkEnd w:id="674"/>
      <w:r>
        <w:rPr>
          <w:rFonts w:hint="eastAsia" w:ascii="宋体" w:hAnsi="宋体"/>
          <w:kern w:val="0"/>
          <w:sz w:val="24"/>
        </w:rPr>
        <w:t xml:space="preserve">1.3  </w:t>
      </w:r>
      <w:r>
        <w:rPr>
          <w:rFonts w:hint="eastAsia" w:ascii="宋体" w:hAnsi="宋体" w:cs="宋体"/>
          <w:kern w:val="0"/>
          <w:sz w:val="24"/>
        </w:rPr>
        <w:t>法律</w:t>
      </w:r>
    </w:p>
    <w:p>
      <w:pPr>
        <w:spacing w:line="360" w:lineRule="auto"/>
        <w:ind w:firstLine="420" w:firstLineChars="200"/>
        <w:rPr>
          <w:rFonts w:ascii="宋体" w:hAnsi="宋体"/>
          <w:szCs w:val="21"/>
        </w:rPr>
      </w:pPr>
      <w:r>
        <w:rPr>
          <w:rFonts w:hint="eastAsia" w:ascii="宋体" w:hAnsi="宋体" w:cs="宋体"/>
          <w:szCs w:val="21"/>
        </w:rPr>
        <w:t>适用于合同的法律包括中华人民共和国法律、行政法规、部门规章，以及工程所在地的地方法规、自治条例、单行条例和地方政府规章。</w:t>
      </w:r>
    </w:p>
    <w:p>
      <w:pPr>
        <w:keepNext/>
        <w:keepLines/>
        <w:spacing w:before="156" w:beforeLines="50" w:after="156" w:afterLines="50" w:line="360" w:lineRule="auto"/>
        <w:outlineLvl w:val="2"/>
        <w:rPr>
          <w:rFonts w:ascii="宋体" w:hAnsi="宋体"/>
          <w:kern w:val="0"/>
          <w:sz w:val="24"/>
        </w:rPr>
      </w:pPr>
      <w:bookmarkStart w:id="675" w:name="_Toc28197"/>
      <w:bookmarkEnd w:id="675"/>
      <w:r>
        <w:rPr>
          <w:rFonts w:hint="eastAsia" w:ascii="宋体" w:hAnsi="宋体"/>
          <w:kern w:val="0"/>
          <w:sz w:val="24"/>
        </w:rPr>
        <w:t xml:space="preserve">1.4  </w:t>
      </w:r>
      <w:r>
        <w:rPr>
          <w:rFonts w:hint="eastAsia" w:ascii="宋体" w:hAnsi="宋体" w:cs="宋体"/>
          <w:kern w:val="0"/>
          <w:sz w:val="24"/>
        </w:rPr>
        <w:t>合同文件的优先顺序</w:t>
      </w:r>
    </w:p>
    <w:p>
      <w:pPr>
        <w:spacing w:line="360" w:lineRule="auto"/>
        <w:ind w:firstLine="420" w:firstLineChars="200"/>
        <w:rPr>
          <w:rFonts w:ascii="宋体" w:hAnsi="宋体"/>
          <w:szCs w:val="21"/>
        </w:rPr>
      </w:pPr>
      <w:r>
        <w:rPr>
          <w:rFonts w:hint="eastAsia" w:ascii="宋体" w:hAnsi="宋体" w:cs="宋体"/>
          <w:szCs w:val="21"/>
        </w:rPr>
        <w:t>组成合同的各项文件应互相解释，互为说明。除合同条款专用部分另有约定外，解释合同文件的优先顺序如下：</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）合同协议书；</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）中标通知书；</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3</w:t>
      </w:r>
      <w:r>
        <w:rPr>
          <w:rFonts w:hint="eastAsia" w:ascii="宋体" w:hAnsi="宋体" w:cs="宋体"/>
          <w:szCs w:val="21"/>
        </w:rPr>
        <w:t>）投标函及投标函附录；</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4</w:t>
      </w:r>
      <w:r>
        <w:rPr>
          <w:rFonts w:hint="eastAsia" w:ascii="宋体" w:hAnsi="宋体" w:cs="宋体"/>
          <w:szCs w:val="21"/>
        </w:rPr>
        <w:t>）合同条款专用部分；</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5</w:t>
      </w:r>
      <w:r>
        <w:rPr>
          <w:rFonts w:hint="eastAsia" w:ascii="宋体" w:hAnsi="宋体" w:cs="宋体"/>
          <w:szCs w:val="21"/>
        </w:rPr>
        <w:t>）合同条款通用部分；</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6</w:t>
      </w:r>
      <w:r>
        <w:rPr>
          <w:rFonts w:hint="eastAsia" w:ascii="宋体" w:hAnsi="宋体" w:cs="宋体"/>
          <w:szCs w:val="21"/>
        </w:rPr>
        <w:t>）技术标准和要求；</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7</w:t>
      </w:r>
      <w:r>
        <w:rPr>
          <w:rFonts w:hint="eastAsia" w:ascii="宋体" w:hAnsi="宋体" w:cs="宋体"/>
          <w:szCs w:val="21"/>
        </w:rPr>
        <w:t>）图纸；</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8</w:t>
      </w:r>
      <w:r>
        <w:rPr>
          <w:rFonts w:hint="eastAsia" w:ascii="宋体" w:hAnsi="宋体" w:cs="宋体"/>
          <w:szCs w:val="21"/>
        </w:rPr>
        <w:t>）已标价工程量清单；</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9</w:t>
      </w:r>
      <w:r>
        <w:rPr>
          <w:rFonts w:hint="eastAsia" w:ascii="宋体" w:hAnsi="宋体" w:cs="宋体"/>
          <w:szCs w:val="21"/>
        </w:rPr>
        <w:t>）其他合同文件。</w:t>
      </w:r>
    </w:p>
    <w:p>
      <w:pPr>
        <w:spacing w:line="360" w:lineRule="auto"/>
        <w:ind w:firstLine="420" w:firstLineChars="200"/>
        <w:rPr>
          <w:rFonts w:ascii="宋体" w:hAnsi="宋体"/>
          <w:szCs w:val="21"/>
        </w:rPr>
      </w:pPr>
      <w:r>
        <w:rPr>
          <w:rFonts w:hint="eastAsia" w:ascii="宋体" w:hAnsi="宋体" w:cs="宋体"/>
          <w:szCs w:val="21"/>
        </w:rPr>
        <w:t>附注：构成合同文件的图纸与技术标准和要求之间有矛盾或者不一致的，应以其中要求较严格的标准为准。</w:t>
      </w:r>
    </w:p>
    <w:p>
      <w:pPr>
        <w:spacing w:line="360" w:lineRule="auto"/>
        <w:ind w:firstLine="420" w:firstLineChars="200"/>
        <w:rPr>
          <w:rFonts w:ascii="宋体" w:hAnsi="宋体"/>
          <w:szCs w:val="21"/>
        </w:rPr>
      </w:pPr>
      <w:r>
        <w:rPr>
          <w:rFonts w:hint="eastAsia" w:ascii="宋体" w:hAnsi="宋体" w:cs="宋体"/>
          <w:szCs w:val="21"/>
        </w:rPr>
        <w:t>合同双方在合同履行过程中签署的不背离合同实质性内容的补充协议，应当视为合同文件的有效组成部分，其解释顺序视其内容与其他合同文件的相互关系而定。</w:t>
      </w:r>
    </w:p>
    <w:p>
      <w:pPr>
        <w:keepNext/>
        <w:keepLines/>
        <w:spacing w:before="156" w:beforeLines="50" w:after="156" w:afterLines="50" w:line="360" w:lineRule="auto"/>
        <w:outlineLvl w:val="2"/>
        <w:rPr>
          <w:rFonts w:ascii="宋体" w:hAnsi="宋体"/>
          <w:kern w:val="0"/>
          <w:sz w:val="24"/>
        </w:rPr>
      </w:pPr>
      <w:bookmarkStart w:id="676" w:name="_Toc26093"/>
      <w:bookmarkEnd w:id="676"/>
      <w:r>
        <w:rPr>
          <w:rFonts w:hint="eastAsia" w:ascii="宋体" w:hAnsi="宋体"/>
          <w:kern w:val="0"/>
          <w:sz w:val="24"/>
        </w:rPr>
        <w:t xml:space="preserve">1.5  </w:t>
      </w:r>
      <w:r>
        <w:rPr>
          <w:rFonts w:hint="eastAsia" w:ascii="宋体" w:hAnsi="宋体" w:cs="宋体"/>
          <w:kern w:val="0"/>
          <w:sz w:val="24"/>
        </w:rPr>
        <w:t>合同协议书</w:t>
      </w:r>
    </w:p>
    <w:p>
      <w:pPr>
        <w:spacing w:line="360" w:lineRule="auto"/>
        <w:ind w:firstLine="420" w:firstLineChars="200"/>
        <w:rPr>
          <w:rFonts w:ascii="宋体" w:hAnsi="宋体"/>
          <w:szCs w:val="21"/>
        </w:rPr>
      </w:pPr>
      <w:r>
        <w:rPr>
          <w:rFonts w:hint="eastAsia" w:ascii="宋体" w:hAnsi="宋体" w:cs="宋体"/>
          <w:szCs w:val="21"/>
        </w:rPr>
        <w:t>指由发包人与承包人共同签署的用于明确当事人合同关系的文件。承包人按照中标通知书规定的时间与发包人签订的合同协议书，除法律另有规定或合同条款专用部分另有约定外，发包人和承包人的法定代表人或其委托代理人在合同协议书上签字并盖单位章后，合同生效。合同生效的条件</w:t>
      </w:r>
      <w:r>
        <w:rPr>
          <w:rFonts w:hint="eastAsia" w:ascii="黑体" w:hAnsi="宋体" w:eastAsia="黑体" w:cs="黑体"/>
          <w:szCs w:val="21"/>
        </w:rPr>
        <w:t>见合同条款专用部分</w:t>
      </w:r>
      <w:r>
        <w:rPr>
          <w:rFonts w:hint="eastAsia" w:ascii="宋体" w:hAnsi="宋体" w:cs="宋体"/>
          <w:szCs w:val="21"/>
        </w:rPr>
        <w:t>。</w:t>
      </w:r>
    </w:p>
    <w:p>
      <w:pPr>
        <w:keepNext/>
        <w:keepLines/>
        <w:spacing w:before="156" w:beforeLines="50" w:after="156" w:afterLines="50" w:line="360" w:lineRule="auto"/>
        <w:outlineLvl w:val="2"/>
        <w:rPr>
          <w:rFonts w:ascii="宋体" w:hAnsi="宋体"/>
          <w:kern w:val="0"/>
          <w:sz w:val="24"/>
        </w:rPr>
      </w:pPr>
      <w:bookmarkStart w:id="677" w:name="_Toc26765"/>
      <w:bookmarkEnd w:id="677"/>
      <w:r>
        <w:rPr>
          <w:rFonts w:hint="eastAsia" w:ascii="宋体" w:hAnsi="宋体"/>
          <w:kern w:val="0"/>
          <w:sz w:val="24"/>
        </w:rPr>
        <w:t xml:space="preserve">1.6  </w:t>
      </w:r>
      <w:r>
        <w:rPr>
          <w:rFonts w:hint="eastAsia" w:ascii="宋体" w:hAnsi="宋体" w:cs="宋体"/>
          <w:kern w:val="0"/>
          <w:sz w:val="24"/>
        </w:rPr>
        <w:t>图纸和承包人文件</w:t>
      </w:r>
    </w:p>
    <w:p>
      <w:pPr>
        <w:spacing w:line="360" w:lineRule="auto"/>
        <w:ind w:firstLine="420" w:firstLineChars="200"/>
        <w:rPr>
          <w:rFonts w:ascii="宋体" w:hAnsi="宋体"/>
          <w:szCs w:val="21"/>
        </w:rPr>
      </w:pPr>
      <w:r>
        <w:rPr>
          <w:rFonts w:hint="eastAsia" w:ascii="宋体" w:hAnsi="宋体"/>
          <w:szCs w:val="21"/>
        </w:rPr>
        <w:t xml:space="preserve">1.6.1  </w:t>
      </w:r>
      <w:r>
        <w:rPr>
          <w:rFonts w:hint="eastAsia" w:ascii="宋体" w:hAnsi="宋体" w:cs="宋体"/>
          <w:szCs w:val="21"/>
        </w:rPr>
        <w:t>图纸的提供</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）发包人按照合同约定向承包人提供图纸。发包人未按时提供图纸造成工期延误的，按第</w:t>
      </w:r>
      <w:r>
        <w:rPr>
          <w:rFonts w:hint="eastAsia" w:ascii="宋体" w:hAnsi="宋体"/>
          <w:szCs w:val="21"/>
        </w:rPr>
        <w:t>11.3</w:t>
      </w:r>
      <w:r>
        <w:rPr>
          <w:rFonts w:hint="eastAsia" w:ascii="宋体" w:hAnsi="宋体" w:cs="宋体"/>
          <w:szCs w:val="21"/>
        </w:rPr>
        <w:t>款的约定办理。承包人需要增加图纸套数的，发包人应代为复制，复制费用由承包人承担。</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）依据合同条款专用部分第</w:t>
      </w:r>
      <w:r>
        <w:rPr>
          <w:rFonts w:hint="eastAsia" w:ascii="宋体" w:hAnsi="宋体"/>
          <w:szCs w:val="21"/>
        </w:rPr>
        <w:t>10.1</w:t>
      </w:r>
      <w:r>
        <w:rPr>
          <w:rFonts w:hint="eastAsia" w:ascii="宋体" w:hAnsi="宋体" w:cs="宋体"/>
          <w:szCs w:val="21"/>
        </w:rPr>
        <w:t>款约定制定的合同进度计划，或依据合同条款专用部分第</w:t>
      </w:r>
      <w:r>
        <w:rPr>
          <w:rFonts w:hint="eastAsia" w:ascii="宋体" w:hAnsi="宋体"/>
          <w:szCs w:val="21"/>
        </w:rPr>
        <w:t>10.2</w:t>
      </w:r>
      <w:r>
        <w:rPr>
          <w:rFonts w:hint="eastAsia" w:ascii="宋体" w:hAnsi="宋体" w:cs="宋体"/>
          <w:szCs w:val="21"/>
        </w:rPr>
        <w:t>款约定修订的合同进度计划，经监理人批准后</w:t>
      </w:r>
      <w:r>
        <w:rPr>
          <w:rFonts w:hint="eastAsia" w:ascii="宋体" w:hAnsi="宋体"/>
          <w:szCs w:val="21"/>
        </w:rPr>
        <w:t>7</w:t>
      </w:r>
      <w:r>
        <w:rPr>
          <w:rFonts w:hint="eastAsia" w:ascii="宋体" w:hAnsi="宋体" w:cs="宋体"/>
          <w:szCs w:val="21"/>
        </w:rPr>
        <w:t>日内，承包人应当根据合同进度计划或合同进度计划修订和本项约定的图纸提供期限和数量，编制或者修改图纸供应计划并报送监理人，其中应当载明承包人对各最新版本图纸</w:t>
      </w:r>
      <w:r>
        <w:rPr>
          <w:rFonts w:hint="eastAsia" w:ascii="宋体" w:hAnsi="宋体"/>
          <w:szCs w:val="21"/>
        </w:rPr>
        <w:t>(</w:t>
      </w:r>
      <w:r>
        <w:rPr>
          <w:rFonts w:hint="eastAsia" w:ascii="宋体" w:hAnsi="宋体" w:cs="宋体"/>
          <w:szCs w:val="21"/>
        </w:rPr>
        <w:t>包括第</w:t>
      </w:r>
      <w:r>
        <w:rPr>
          <w:rFonts w:hint="eastAsia" w:ascii="宋体" w:hAnsi="宋体"/>
          <w:szCs w:val="21"/>
        </w:rPr>
        <w:t>1.6.3</w:t>
      </w:r>
      <w:r>
        <w:rPr>
          <w:rFonts w:hint="eastAsia" w:ascii="宋体" w:hAnsi="宋体" w:cs="宋体"/>
          <w:szCs w:val="21"/>
        </w:rPr>
        <w:t>项约定的图纸修改图</w:t>
      </w:r>
      <w:r>
        <w:rPr>
          <w:rFonts w:hint="eastAsia" w:ascii="宋体" w:hAnsi="宋体"/>
          <w:szCs w:val="21"/>
        </w:rPr>
        <w:t>)</w:t>
      </w:r>
      <w:r>
        <w:rPr>
          <w:rFonts w:hint="eastAsia" w:ascii="宋体" w:hAnsi="宋体" w:cs="宋体"/>
          <w:szCs w:val="21"/>
        </w:rPr>
        <w:t>的最迟需求时间，监理人应当在收到图纸供应计划后</w:t>
      </w:r>
      <w:r>
        <w:rPr>
          <w:rFonts w:hint="eastAsia" w:ascii="宋体" w:hAnsi="宋体"/>
          <w:szCs w:val="21"/>
        </w:rPr>
        <w:t>7</w:t>
      </w:r>
      <w:r>
        <w:rPr>
          <w:rFonts w:hint="eastAsia" w:ascii="宋体" w:hAnsi="宋体" w:cs="宋体"/>
          <w:szCs w:val="21"/>
        </w:rPr>
        <w:t>天内批复或提出修改意见，否则该图纸供应计划视为得到批准。</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3</w:t>
      </w:r>
      <w:r>
        <w:rPr>
          <w:rFonts w:hint="eastAsia" w:ascii="宋体" w:hAnsi="宋体" w:cs="宋体"/>
          <w:szCs w:val="21"/>
        </w:rPr>
        <w:t>）经监理人批准最新的图纸供应计划对合同双方有合同约束力，应当作为发包人或者监理人向承包人提供图纸的主要依据。发包人或者监理人不按照图纸供应计划提供图纸而导致承包人费用增加和（或）工期延误的，由发包人承担赔偿责任。</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4</w:t>
      </w:r>
      <w:r>
        <w:rPr>
          <w:rFonts w:hint="eastAsia" w:ascii="宋体" w:hAnsi="宋体" w:cs="宋体"/>
          <w:szCs w:val="21"/>
        </w:rPr>
        <w:t>）承包人未按照约定的时间向监理人提交图纸供应计划</w:t>
      </w:r>
      <w:r>
        <w:rPr>
          <w:rFonts w:hint="eastAsia" w:ascii="宋体" w:hAnsi="宋体"/>
          <w:szCs w:val="21"/>
        </w:rPr>
        <w:t>,</w:t>
      </w:r>
      <w:r>
        <w:rPr>
          <w:rFonts w:hint="eastAsia" w:ascii="宋体" w:hAnsi="宋体" w:cs="宋体"/>
          <w:szCs w:val="21"/>
        </w:rPr>
        <w:t>致使发包人或者监理人未能在约定的时间内提供相应图纸或者承包人未按照图纸供应计划组织施工所造成的费用增加和（或）工期延误由承包人承担。</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5</w:t>
      </w:r>
      <w:r>
        <w:rPr>
          <w:rFonts w:hint="eastAsia" w:ascii="宋体" w:hAnsi="宋体" w:cs="宋体"/>
          <w:szCs w:val="21"/>
        </w:rPr>
        <w:t>）发包人提供图纸的期限、数量和其他约定</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szCs w:val="21"/>
        </w:rPr>
        <w:t xml:space="preserve">1.6.2  </w:t>
      </w:r>
      <w:r>
        <w:rPr>
          <w:rFonts w:hint="eastAsia" w:ascii="宋体" w:hAnsi="宋体" w:cs="宋体"/>
          <w:szCs w:val="21"/>
        </w:rPr>
        <w:t>承包人提供的文件</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由承包人提供的文件包括部分工程的大样图、加工图等，承包人应当按照约定的范围、数量和期限报送监理人，监理人应当在约定的期限内批复。承包人提供文件的范围、数量、期限和监理人批复期限以及其他约定</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）除合同条款第</w:t>
      </w:r>
      <w:r>
        <w:rPr>
          <w:rFonts w:hint="eastAsia" w:ascii="宋体" w:hAnsi="宋体"/>
          <w:szCs w:val="21"/>
        </w:rPr>
        <w:t>4.1.10</w:t>
      </w:r>
      <w:r>
        <w:rPr>
          <w:rFonts w:hint="eastAsia" w:ascii="宋体" w:hAnsi="宋体" w:cs="宋体"/>
          <w:szCs w:val="21"/>
        </w:rPr>
        <w:t>项约定的由承包人提供的设计文件外，本项约定的其他应由承包人提供的文件，包括必要的加工图和大样图，均不能作为合同计量与支付的依据文件。</w:t>
      </w:r>
    </w:p>
    <w:p>
      <w:pPr>
        <w:spacing w:line="360" w:lineRule="auto"/>
        <w:ind w:firstLine="420" w:firstLineChars="200"/>
        <w:rPr>
          <w:rFonts w:ascii="宋体" w:hAnsi="宋体"/>
          <w:szCs w:val="21"/>
        </w:rPr>
      </w:pPr>
      <w:r>
        <w:rPr>
          <w:rFonts w:hint="eastAsia" w:ascii="宋体" w:hAnsi="宋体"/>
          <w:szCs w:val="21"/>
        </w:rPr>
        <w:t xml:space="preserve">1.6.3  </w:t>
      </w:r>
      <w:r>
        <w:rPr>
          <w:rFonts w:hint="eastAsia" w:ascii="宋体" w:hAnsi="宋体" w:cs="宋体"/>
          <w:szCs w:val="21"/>
        </w:rPr>
        <w:t>图纸的修改</w:t>
      </w:r>
    </w:p>
    <w:p>
      <w:pPr>
        <w:spacing w:line="360" w:lineRule="auto"/>
        <w:ind w:firstLine="420" w:firstLineChars="200"/>
        <w:rPr>
          <w:rFonts w:ascii="宋体" w:hAnsi="宋体"/>
          <w:szCs w:val="21"/>
        </w:rPr>
      </w:pPr>
      <w:r>
        <w:rPr>
          <w:rFonts w:hint="eastAsia" w:ascii="宋体" w:hAnsi="宋体" w:cs="宋体"/>
          <w:szCs w:val="21"/>
        </w:rPr>
        <w:t>图纸需要修改和补充的，监理人应当按照合同条款第</w:t>
      </w:r>
      <w:r>
        <w:rPr>
          <w:rFonts w:hint="eastAsia" w:ascii="宋体" w:hAnsi="宋体"/>
          <w:szCs w:val="21"/>
        </w:rPr>
        <w:t>1.6.1</w:t>
      </w:r>
      <w:r>
        <w:rPr>
          <w:rFonts w:hint="eastAsia" w:ascii="宋体" w:hAnsi="宋体" w:cs="宋体"/>
          <w:szCs w:val="21"/>
        </w:rPr>
        <w:t>（</w:t>
      </w:r>
      <w:r>
        <w:rPr>
          <w:rFonts w:hint="eastAsia" w:ascii="宋体" w:hAnsi="宋体"/>
          <w:szCs w:val="21"/>
        </w:rPr>
        <w:t>2</w:t>
      </w:r>
      <w:r>
        <w:rPr>
          <w:rFonts w:hint="eastAsia" w:ascii="宋体" w:hAnsi="宋体" w:cs="宋体"/>
          <w:szCs w:val="21"/>
        </w:rPr>
        <w:t>）目约定的有合同约束力的图纸供应计划，签发图纸修改图给承包人。承包人应按修改后的图纸施工。</w:t>
      </w:r>
    </w:p>
    <w:p>
      <w:pPr>
        <w:spacing w:line="360" w:lineRule="auto"/>
        <w:ind w:firstLine="420" w:firstLineChars="200"/>
        <w:rPr>
          <w:rFonts w:ascii="宋体" w:hAnsi="宋体"/>
          <w:szCs w:val="21"/>
        </w:rPr>
      </w:pPr>
      <w:r>
        <w:rPr>
          <w:rFonts w:hint="eastAsia" w:ascii="宋体" w:hAnsi="宋体"/>
          <w:szCs w:val="21"/>
        </w:rPr>
        <w:t xml:space="preserve">1.6.4  </w:t>
      </w:r>
      <w:r>
        <w:rPr>
          <w:rFonts w:hint="eastAsia" w:ascii="宋体" w:hAnsi="宋体" w:cs="宋体"/>
          <w:szCs w:val="21"/>
        </w:rPr>
        <w:t>图纸的错误</w:t>
      </w:r>
    </w:p>
    <w:p>
      <w:pPr>
        <w:spacing w:line="360" w:lineRule="auto"/>
        <w:ind w:firstLine="420" w:firstLineChars="200"/>
        <w:rPr>
          <w:rFonts w:ascii="宋体" w:hAnsi="宋体"/>
          <w:szCs w:val="21"/>
        </w:rPr>
      </w:pPr>
      <w:r>
        <w:rPr>
          <w:rFonts w:hint="eastAsia" w:ascii="宋体" w:hAnsi="宋体" w:cs="宋体"/>
          <w:szCs w:val="21"/>
        </w:rPr>
        <w:t>承包人发现发包人提供的图纸存在明显错误或疏忽，应及时通知监理人。</w:t>
      </w:r>
    </w:p>
    <w:p>
      <w:pPr>
        <w:spacing w:line="360" w:lineRule="auto"/>
        <w:ind w:firstLine="420" w:firstLineChars="200"/>
        <w:rPr>
          <w:rFonts w:ascii="宋体" w:hAnsi="宋体"/>
          <w:szCs w:val="21"/>
        </w:rPr>
      </w:pPr>
      <w:r>
        <w:rPr>
          <w:rFonts w:hint="eastAsia" w:ascii="宋体" w:hAnsi="宋体"/>
          <w:szCs w:val="21"/>
        </w:rPr>
        <w:t xml:space="preserve">1.6.5  </w:t>
      </w:r>
      <w:r>
        <w:rPr>
          <w:rFonts w:hint="eastAsia" w:ascii="宋体" w:hAnsi="宋体" w:cs="宋体"/>
          <w:szCs w:val="21"/>
        </w:rPr>
        <w:t>图纸和承包人文件的保管</w:t>
      </w:r>
    </w:p>
    <w:p>
      <w:pPr>
        <w:spacing w:line="360" w:lineRule="auto"/>
        <w:ind w:firstLine="420" w:firstLineChars="200"/>
        <w:rPr>
          <w:rFonts w:ascii="宋体" w:hAnsi="宋体"/>
          <w:szCs w:val="21"/>
        </w:rPr>
      </w:pPr>
      <w:r>
        <w:rPr>
          <w:rFonts w:hint="eastAsia" w:ascii="宋体" w:hAnsi="宋体" w:cs="宋体"/>
          <w:szCs w:val="21"/>
        </w:rPr>
        <w:t>监理人和承包人均应在施工场地各保存一套完整的包含第</w:t>
      </w:r>
      <w:r>
        <w:rPr>
          <w:rFonts w:hint="eastAsia" w:ascii="宋体" w:hAnsi="宋体"/>
          <w:szCs w:val="21"/>
        </w:rPr>
        <w:t>1.6.1</w:t>
      </w:r>
      <w:r>
        <w:rPr>
          <w:rFonts w:hint="eastAsia" w:ascii="宋体" w:hAnsi="宋体" w:cs="宋体"/>
          <w:szCs w:val="21"/>
        </w:rPr>
        <w:t>项、第</w:t>
      </w:r>
      <w:r>
        <w:rPr>
          <w:rFonts w:hint="eastAsia" w:ascii="宋体" w:hAnsi="宋体"/>
          <w:szCs w:val="21"/>
        </w:rPr>
        <w:t>1.6.2</w:t>
      </w:r>
      <w:r>
        <w:rPr>
          <w:rFonts w:hint="eastAsia" w:ascii="宋体" w:hAnsi="宋体" w:cs="宋体"/>
          <w:szCs w:val="21"/>
        </w:rPr>
        <w:t>项、第</w:t>
      </w:r>
      <w:r>
        <w:rPr>
          <w:rFonts w:hint="eastAsia" w:ascii="宋体" w:hAnsi="宋体"/>
          <w:szCs w:val="21"/>
        </w:rPr>
        <w:t>1.6.3</w:t>
      </w:r>
      <w:r>
        <w:rPr>
          <w:rFonts w:hint="eastAsia" w:ascii="宋体" w:hAnsi="宋体" w:cs="宋体"/>
          <w:szCs w:val="21"/>
        </w:rPr>
        <w:t>项约定内容的图纸和承包人文件。</w:t>
      </w:r>
    </w:p>
    <w:p>
      <w:pPr>
        <w:keepNext/>
        <w:keepLines/>
        <w:spacing w:before="156" w:beforeLines="50" w:after="156" w:afterLines="50" w:line="360" w:lineRule="auto"/>
        <w:outlineLvl w:val="2"/>
        <w:rPr>
          <w:rFonts w:ascii="宋体" w:hAnsi="宋体"/>
          <w:kern w:val="0"/>
          <w:sz w:val="24"/>
        </w:rPr>
      </w:pPr>
      <w:bookmarkStart w:id="678" w:name="_Toc23416"/>
      <w:bookmarkEnd w:id="678"/>
      <w:r>
        <w:rPr>
          <w:rFonts w:hint="eastAsia" w:ascii="宋体" w:hAnsi="宋体"/>
          <w:kern w:val="0"/>
          <w:sz w:val="24"/>
        </w:rPr>
        <w:t xml:space="preserve">1.7  </w:t>
      </w:r>
      <w:r>
        <w:rPr>
          <w:rFonts w:hint="eastAsia" w:ascii="宋体" w:hAnsi="宋体" w:cs="宋体"/>
          <w:kern w:val="0"/>
          <w:sz w:val="24"/>
        </w:rPr>
        <w:t>联络</w:t>
      </w:r>
    </w:p>
    <w:p>
      <w:pPr>
        <w:spacing w:line="360" w:lineRule="auto"/>
        <w:ind w:firstLine="420" w:firstLineChars="200"/>
        <w:rPr>
          <w:rFonts w:ascii="宋体" w:hAnsi="宋体"/>
          <w:szCs w:val="21"/>
        </w:rPr>
      </w:pPr>
      <w:r>
        <w:rPr>
          <w:rFonts w:hint="eastAsia" w:ascii="宋体" w:hAnsi="宋体"/>
          <w:szCs w:val="21"/>
        </w:rPr>
        <w:t xml:space="preserve">1.7.1  </w:t>
      </w:r>
      <w:r>
        <w:rPr>
          <w:rFonts w:hint="eastAsia" w:ascii="宋体" w:hAnsi="宋体" w:cs="宋体"/>
          <w:szCs w:val="21"/>
        </w:rPr>
        <w:t>与合同有关的通知、批准、证明、证书、指示、要求、请求、同意、意见、确定和决定等，均应采用书面形式。</w:t>
      </w:r>
    </w:p>
    <w:p>
      <w:pPr>
        <w:spacing w:line="360" w:lineRule="auto"/>
        <w:ind w:firstLine="420" w:firstLineChars="200"/>
        <w:rPr>
          <w:rFonts w:ascii="宋体" w:hAnsi="宋体"/>
          <w:szCs w:val="21"/>
        </w:rPr>
      </w:pPr>
      <w:r>
        <w:rPr>
          <w:rFonts w:hint="eastAsia" w:ascii="宋体" w:hAnsi="宋体"/>
          <w:szCs w:val="21"/>
        </w:rPr>
        <w:t xml:space="preserve">1.7.2  </w:t>
      </w:r>
      <w:r>
        <w:rPr>
          <w:rFonts w:hint="eastAsia" w:ascii="宋体" w:hAnsi="宋体" w:cs="宋体"/>
          <w:szCs w:val="21"/>
        </w:rPr>
        <w:t>第</w:t>
      </w:r>
      <w:r>
        <w:rPr>
          <w:rFonts w:hint="eastAsia" w:ascii="宋体" w:hAnsi="宋体"/>
          <w:szCs w:val="21"/>
        </w:rPr>
        <w:t>1.7.1</w:t>
      </w:r>
      <w:r>
        <w:rPr>
          <w:rFonts w:hint="eastAsia" w:ascii="宋体" w:hAnsi="宋体" w:cs="宋体"/>
          <w:szCs w:val="21"/>
        </w:rPr>
        <w:t>项中的通知、批准、证明、证书、指示、要求、请求、同意、意见、确定和决定等来往函件，均应在合同约定的期限内送达指定地点和接收人，并办理签收手续。</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）联络来往信函的送达期限：合同约定了发出期限的，送达期限为合同约定的发出期限后的</w:t>
      </w:r>
      <w:r>
        <w:rPr>
          <w:rFonts w:hint="eastAsia" w:ascii="宋体" w:hAnsi="宋体"/>
          <w:szCs w:val="21"/>
        </w:rPr>
        <w:t>24</w:t>
      </w:r>
      <w:r>
        <w:rPr>
          <w:rFonts w:hint="eastAsia" w:ascii="宋体" w:hAnsi="宋体" w:cs="宋体"/>
          <w:szCs w:val="21"/>
        </w:rPr>
        <w:t>小时内；合同约定了通知、提供或者报送期限的，通知、提供或者报送期限即为送达期限。</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）发包人指定的接收人和接收地点</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3</w:t>
      </w:r>
      <w:r>
        <w:rPr>
          <w:rFonts w:hint="eastAsia" w:ascii="宋体" w:hAnsi="宋体" w:cs="宋体"/>
          <w:szCs w:val="21"/>
        </w:rPr>
        <w:t>）监理人指定的接收人和接收地点</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4</w:t>
      </w:r>
      <w:r>
        <w:rPr>
          <w:rFonts w:hint="eastAsia" w:ascii="宋体" w:hAnsi="宋体" w:cs="宋体"/>
          <w:szCs w:val="21"/>
        </w:rPr>
        <w:t>）承包人指定的接收人为合同协议书中载明的承包人项目经理本人或者项目经理的授权代表。承包人应在收到开工通知后</w:t>
      </w:r>
      <w:r>
        <w:rPr>
          <w:rFonts w:hint="eastAsia" w:ascii="宋体" w:hAnsi="宋体"/>
          <w:szCs w:val="21"/>
        </w:rPr>
        <w:t>7</w:t>
      </w:r>
      <w:r>
        <w:rPr>
          <w:rFonts w:hint="eastAsia" w:ascii="宋体" w:hAnsi="宋体" w:cs="宋体"/>
          <w:szCs w:val="21"/>
        </w:rPr>
        <w:t>天内，按照合同条款第</w:t>
      </w:r>
      <w:r>
        <w:rPr>
          <w:rFonts w:hint="eastAsia" w:ascii="宋体" w:hAnsi="宋体"/>
          <w:szCs w:val="21"/>
        </w:rPr>
        <w:t>4.5.4</w:t>
      </w:r>
      <w:r>
        <w:rPr>
          <w:rFonts w:hint="eastAsia" w:ascii="宋体" w:hAnsi="宋体" w:cs="宋体"/>
          <w:szCs w:val="21"/>
        </w:rPr>
        <w:t>项的约定，将授权代表其接收来往信函的项目经理的授权代表姓名和授权范围通知监理人。除合同另有约定外，承包人施工场地管理机构的办公地点即为承包人指定的接收地点。</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5</w:t>
      </w:r>
      <w:r>
        <w:rPr>
          <w:rFonts w:hint="eastAsia" w:ascii="宋体" w:hAnsi="宋体" w:cs="宋体"/>
          <w:szCs w:val="21"/>
        </w:rPr>
        <w:t>）发包人（包括监理人）和承包人中任何一方指定的接收人或者接收地点发生变动，应当在实际变动前提前至少一个工作日以书面形式通知另一方。发包人（包括监理人）和承包人应当确保其各自指定的接收人在法定的和（或）符合合同约定的工作时间内始终工作在指定的接收地点，指定接收人离开工作岗位而无法及时签收来往信函视为拒不签收。</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6</w:t>
      </w:r>
      <w:r>
        <w:rPr>
          <w:rFonts w:hint="eastAsia" w:ascii="宋体" w:hAnsi="宋体" w:cs="宋体"/>
          <w:szCs w:val="21"/>
        </w:rPr>
        <w:t>）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pPr>
        <w:keepNext/>
        <w:keepLines/>
        <w:spacing w:before="156" w:beforeLines="50" w:after="156" w:afterLines="50" w:line="360" w:lineRule="auto"/>
        <w:outlineLvl w:val="2"/>
        <w:rPr>
          <w:rFonts w:ascii="宋体" w:hAnsi="宋体"/>
          <w:kern w:val="0"/>
          <w:sz w:val="24"/>
        </w:rPr>
      </w:pPr>
      <w:bookmarkStart w:id="679" w:name="_Toc10304"/>
      <w:bookmarkEnd w:id="679"/>
      <w:r>
        <w:rPr>
          <w:rFonts w:hint="eastAsia" w:ascii="宋体" w:hAnsi="宋体"/>
          <w:kern w:val="0"/>
          <w:sz w:val="24"/>
        </w:rPr>
        <w:t xml:space="preserve">1.8  </w:t>
      </w:r>
      <w:r>
        <w:rPr>
          <w:rFonts w:hint="eastAsia" w:ascii="宋体" w:hAnsi="宋体" w:cs="宋体"/>
          <w:kern w:val="0"/>
          <w:sz w:val="24"/>
        </w:rPr>
        <w:t>转让</w:t>
      </w:r>
    </w:p>
    <w:p>
      <w:pPr>
        <w:spacing w:line="360" w:lineRule="auto"/>
        <w:ind w:firstLine="420" w:firstLineChars="200"/>
        <w:rPr>
          <w:rFonts w:ascii="宋体" w:hAnsi="宋体"/>
          <w:szCs w:val="21"/>
        </w:rPr>
      </w:pPr>
      <w:r>
        <w:rPr>
          <w:rFonts w:hint="eastAsia" w:ascii="宋体" w:hAnsi="宋体" w:cs="宋体"/>
          <w:szCs w:val="21"/>
        </w:rPr>
        <w:t>除合同另有约定外，未经对方当事人同意，一方当事人不得将合同权利全部或部分转让给第三人，也不得全部或部分转移合同义务。</w:t>
      </w:r>
    </w:p>
    <w:p>
      <w:pPr>
        <w:keepNext/>
        <w:keepLines/>
        <w:spacing w:before="156" w:beforeLines="50" w:after="156" w:afterLines="50" w:line="360" w:lineRule="auto"/>
        <w:outlineLvl w:val="2"/>
        <w:rPr>
          <w:rFonts w:ascii="宋体" w:hAnsi="宋体"/>
          <w:kern w:val="0"/>
          <w:sz w:val="24"/>
        </w:rPr>
      </w:pPr>
      <w:bookmarkStart w:id="680" w:name="_Toc20348"/>
      <w:bookmarkEnd w:id="680"/>
      <w:r>
        <w:rPr>
          <w:rFonts w:hint="eastAsia" w:ascii="宋体" w:hAnsi="宋体"/>
          <w:kern w:val="0"/>
          <w:sz w:val="24"/>
        </w:rPr>
        <w:t xml:space="preserve">1.9  </w:t>
      </w:r>
      <w:r>
        <w:rPr>
          <w:rFonts w:hint="eastAsia" w:ascii="宋体" w:hAnsi="宋体" w:cs="宋体"/>
          <w:kern w:val="0"/>
          <w:sz w:val="24"/>
        </w:rPr>
        <w:t>严禁贿赂</w:t>
      </w:r>
    </w:p>
    <w:p>
      <w:pPr>
        <w:spacing w:line="360" w:lineRule="auto"/>
        <w:ind w:firstLine="420" w:firstLineChars="200"/>
        <w:rPr>
          <w:rFonts w:ascii="宋体" w:hAnsi="宋体"/>
          <w:szCs w:val="21"/>
        </w:rPr>
      </w:pPr>
      <w:r>
        <w:rPr>
          <w:rFonts w:hint="eastAsia" w:ascii="宋体" w:hAnsi="宋体" w:cs="宋体"/>
          <w:szCs w:val="21"/>
        </w:rPr>
        <w:t>合同双方当事人不得以贿赂或变相贿赂的方式，谋取不当利益或损害对方权益。因贿赂造成对方损失的，行为人应赔偿损失，并承担相应的法律责任。</w:t>
      </w:r>
    </w:p>
    <w:p>
      <w:pPr>
        <w:keepNext/>
        <w:keepLines/>
        <w:spacing w:before="156" w:beforeLines="50" w:after="156" w:afterLines="50" w:line="360" w:lineRule="auto"/>
        <w:outlineLvl w:val="2"/>
        <w:rPr>
          <w:rFonts w:ascii="宋体" w:hAnsi="宋体"/>
          <w:kern w:val="0"/>
          <w:sz w:val="24"/>
        </w:rPr>
      </w:pPr>
      <w:bookmarkStart w:id="681" w:name="_Toc30337"/>
      <w:bookmarkEnd w:id="681"/>
      <w:r>
        <w:rPr>
          <w:rFonts w:hint="eastAsia" w:ascii="宋体" w:hAnsi="宋体"/>
          <w:kern w:val="0"/>
          <w:sz w:val="24"/>
        </w:rPr>
        <w:t xml:space="preserve">1.10  </w:t>
      </w:r>
      <w:r>
        <w:rPr>
          <w:rFonts w:hint="eastAsia" w:ascii="宋体" w:hAnsi="宋体" w:cs="宋体"/>
          <w:kern w:val="0"/>
          <w:sz w:val="24"/>
        </w:rPr>
        <w:t>化石、文物</w:t>
      </w:r>
    </w:p>
    <w:p>
      <w:pPr>
        <w:spacing w:line="360" w:lineRule="auto"/>
        <w:ind w:firstLine="420" w:firstLineChars="200"/>
        <w:rPr>
          <w:rFonts w:ascii="宋体" w:hAnsi="宋体"/>
          <w:szCs w:val="21"/>
        </w:rPr>
      </w:pPr>
      <w:r>
        <w:rPr>
          <w:rFonts w:hint="eastAsia" w:ascii="宋体" w:hAnsi="宋体"/>
          <w:szCs w:val="21"/>
        </w:rPr>
        <w:t xml:space="preserve">1.10.1  </w:t>
      </w:r>
      <w:r>
        <w:rPr>
          <w:rFonts w:hint="eastAsia" w:ascii="宋体" w:hAnsi="宋体" w:cs="宋体"/>
          <w:szCs w:val="21"/>
        </w:rPr>
        <w:t>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pPr>
        <w:spacing w:line="360" w:lineRule="auto"/>
        <w:ind w:firstLine="420" w:firstLineChars="200"/>
        <w:rPr>
          <w:rFonts w:ascii="宋体" w:hAnsi="宋体"/>
          <w:szCs w:val="21"/>
        </w:rPr>
      </w:pPr>
      <w:r>
        <w:rPr>
          <w:rFonts w:hint="eastAsia" w:ascii="宋体" w:hAnsi="宋体"/>
          <w:szCs w:val="21"/>
        </w:rPr>
        <w:t xml:space="preserve">1.10.2  </w:t>
      </w:r>
      <w:r>
        <w:rPr>
          <w:rFonts w:hint="eastAsia" w:ascii="宋体" w:hAnsi="宋体" w:cs="宋体"/>
          <w:szCs w:val="21"/>
        </w:rPr>
        <w:t>承包人发现文物后不及时报告或隐瞒不报，致使文物丢失或损坏的，应赔偿损失，并承担相应的法律责任。</w:t>
      </w:r>
    </w:p>
    <w:p>
      <w:pPr>
        <w:keepNext/>
        <w:keepLines/>
        <w:spacing w:before="156" w:beforeLines="50" w:after="156" w:afterLines="50" w:line="360" w:lineRule="auto"/>
        <w:outlineLvl w:val="2"/>
        <w:rPr>
          <w:rFonts w:ascii="宋体" w:hAnsi="宋体"/>
          <w:kern w:val="0"/>
          <w:sz w:val="24"/>
        </w:rPr>
      </w:pPr>
      <w:bookmarkStart w:id="682" w:name="_Toc20972"/>
      <w:bookmarkEnd w:id="682"/>
      <w:r>
        <w:rPr>
          <w:rFonts w:hint="eastAsia" w:ascii="宋体" w:hAnsi="宋体"/>
          <w:kern w:val="0"/>
          <w:sz w:val="24"/>
        </w:rPr>
        <w:t xml:space="preserve">1.12  </w:t>
      </w:r>
      <w:r>
        <w:rPr>
          <w:rFonts w:hint="eastAsia" w:ascii="宋体" w:hAnsi="宋体" w:cs="宋体"/>
          <w:kern w:val="0"/>
          <w:sz w:val="24"/>
        </w:rPr>
        <w:t>图纸和文件的保密</w:t>
      </w:r>
    </w:p>
    <w:p>
      <w:pPr>
        <w:spacing w:line="360" w:lineRule="auto"/>
        <w:ind w:firstLine="420" w:firstLineChars="200"/>
        <w:rPr>
          <w:rFonts w:ascii="宋体" w:hAnsi="宋体"/>
          <w:szCs w:val="21"/>
        </w:rPr>
      </w:pPr>
      <w:r>
        <w:rPr>
          <w:rFonts w:hint="eastAsia" w:ascii="宋体" w:hAnsi="宋体"/>
          <w:szCs w:val="21"/>
        </w:rPr>
        <w:t xml:space="preserve">1.12.1  </w:t>
      </w:r>
      <w:r>
        <w:rPr>
          <w:rFonts w:hint="eastAsia" w:ascii="宋体" w:hAnsi="宋体" w:cs="宋体"/>
          <w:szCs w:val="21"/>
        </w:rPr>
        <w:t>发包人提供的图纸和文件，未经发包人书面同意，承包人不得为合同以外的目的泄露给他人或公开发表与引用。</w:t>
      </w:r>
    </w:p>
    <w:p>
      <w:pPr>
        <w:spacing w:line="360" w:lineRule="auto"/>
        <w:ind w:firstLine="420" w:firstLineChars="200"/>
        <w:rPr>
          <w:rFonts w:ascii="宋体" w:hAnsi="宋体"/>
          <w:szCs w:val="21"/>
        </w:rPr>
      </w:pPr>
      <w:r>
        <w:rPr>
          <w:rFonts w:hint="eastAsia" w:ascii="宋体" w:hAnsi="宋体"/>
          <w:szCs w:val="21"/>
        </w:rPr>
        <w:t xml:space="preserve">1.12.2  </w:t>
      </w:r>
      <w:r>
        <w:rPr>
          <w:rFonts w:hint="eastAsia" w:ascii="宋体" w:hAnsi="宋体" w:cs="宋体"/>
          <w:szCs w:val="21"/>
        </w:rPr>
        <w:t>承包人提供的文件，未经承包人同意，发包人和监理人不得为合同以外的目的泄露给他人或公开发表与引用。</w:t>
      </w:r>
    </w:p>
    <w:p>
      <w:pPr>
        <w:keepNext/>
        <w:keepLines/>
        <w:spacing w:before="156" w:beforeLines="50" w:after="156" w:afterLines="50" w:line="360" w:lineRule="auto"/>
        <w:outlineLvl w:val="1"/>
        <w:rPr>
          <w:rFonts w:ascii="宋体" w:hAnsi="宋体" w:cs="宋体"/>
          <w:sz w:val="28"/>
          <w:szCs w:val="28"/>
        </w:rPr>
      </w:pPr>
      <w:bookmarkStart w:id="683" w:name="_Toc11573"/>
      <w:bookmarkEnd w:id="683"/>
      <w:r>
        <w:rPr>
          <w:rFonts w:hint="eastAsia" w:ascii="宋体" w:hAnsi="宋体" w:cs="宋体"/>
          <w:sz w:val="28"/>
          <w:szCs w:val="28"/>
        </w:rPr>
        <w:t>2.发包人义务</w:t>
      </w:r>
    </w:p>
    <w:p>
      <w:pPr>
        <w:keepNext/>
        <w:keepLines/>
        <w:spacing w:before="156" w:beforeLines="50" w:after="156" w:afterLines="50" w:line="360" w:lineRule="auto"/>
        <w:outlineLvl w:val="2"/>
        <w:rPr>
          <w:rFonts w:ascii="宋体" w:hAnsi="宋体"/>
          <w:kern w:val="0"/>
          <w:sz w:val="24"/>
        </w:rPr>
      </w:pPr>
      <w:bookmarkStart w:id="684" w:name="_Toc4961"/>
      <w:bookmarkEnd w:id="684"/>
      <w:r>
        <w:rPr>
          <w:rFonts w:hint="eastAsia" w:ascii="宋体" w:hAnsi="宋体"/>
          <w:kern w:val="0"/>
          <w:sz w:val="24"/>
        </w:rPr>
        <w:t xml:space="preserve">2.1  </w:t>
      </w:r>
      <w:r>
        <w:rPr>
          <w:rFonts w:hint="eastAsia" w:ascii="宋体" w:hAnsi="宋体" w:cs="宋体"/>
          <w:kern w:val="0"/>
          <w:sz w:val="24"/>
        </w:rPr>
        <w:t>遵守法律</w:t>
      </w:r>
    </w:p>
    <w:p>
      <w:pPr>
        <w:spacing w:line="360" w:lineRule="auto"/>
        <w:ind w:firstLine="420" w:firstLineChars="200"/>
        <w:rPr>
          <w:rFonts w:ascii="宋体" w:hAnsi="宋体"/>
          <w:szCs w:val="21"/>
        </w:rPr>
      </w:pPr>
      <w:r>
        <w:rPr>
          <w:rFonts w:hint="eastAsia" w:ascii="宋体" w:hAnsi="宋体" w:cs="宋体"/>
          <w:szCs w:val="21"/>
        </w:rPr>
        <w:t>发包人在履行合同过程中应遵守法律，并保证承包人免于承担因发包人违反法律而引起的任何责任。</w:t>
      </w:r>
    </w:p>
    <w:p>
      <w:pPr>
        <w:keepNext/>
        <w:keepLines/>
        <w:spacing w:before="156" w:beforeLines="50" w:after="156" w:afterLines="50" w:line="360" w:lineRule="auto"/>
        <w:outlineLvl w:val="2"/>
        <w:rPr>
          <w:rFonts w:ascii="宋体" w:hAnsi="宋体"/>
          <w:kern w:val="0"/>
          <w:sz w:val="24"/>
        </w:rPr>
      </w:pPr>
      <w:bookmarkStart w:id="685" w:name="_Toc20346"/>
      <w:bookmarkEnd w:id="685"/>
      <w:r>
        <w:rPr>
          <w:rFonts w:hint="eastAsia" w:ascii="宋体" w:hAnsi="宋体"/>
          <w:kern w:val="0"/>
          <w:sz w:val="24"/>
        </w:rPr>
        <w:t xml:space="preserve">2.2  </w:t>
      </w:r>
      <w:r>
        <w:rPr>
          <w:rFonts w:hint="eastAsia" w:ascii="宋体" w:hAnsi="宋体" w:cs="宋体"/>
          <w:kern w:val="0"/>
          <w:sz w:val="24"/>
        </w:rPr>
        <w:t>发出开工通知</w:t>
      </w:r>
    </w:p>
    <w:p>
      <w:pPr>
        <w:spacing w:line="360" w:lineRule="auto"/>
        <w:ind w:firstLine="420" w:firstLineChars="200"/>
        <w:rPr>
          <w:rFonts w:ascii="宋体" w:hAnsi="宋体"/>
          <w:szCs w:val="21"/>
        </w:rPr>
      </w:pPr>
      <w:r>
        <w:rPr>
          <w:rFonts w:hint="eastAsia" w:ascii="宋体" w:hAnsi="宋体" w:cs="宋体"/>
          <w:szCs w:val="21"/>
        </w:rPr>
        <w:t>发包人应委托监理人按第</w:t>
      </w:r>
      <w:r>
        <w:rPr>
          <w:rFonts w:hint="eastAsia" w:ascii="宋体" w:hAnsi="宋体"/>
          <w:szCs w:val="21"/>
        </w:rPr>
        <w:t>11.1</w:t>
      </w:r>
      <w:r>
        <w:rPr>
          <w:rFonts w:hint="eastAsia" w:ascii="宋体" w:hAnsi="宋体" w:cs="宋体"/>
          <w:szCs w:val="21"/>
        </w:rPr>
        <w:t>款的约定向承包人发出开工通知。</w:t>
      </w:r>
    </w:p>
    <w:p>
      <w:pPr>
        <w:keepNext/>
        <w:keepLines/>
        <w:spacing w:before="156" w:beforeLines="50" w:after="156" w:afterLines="50" w:line="360" w:lineRule="auto"/>
        <w:outlineLvl w:val="2"/>
        <w:rPr>
          <w:rFonts w:ascii="宋体" w:hAnsi="宋体"/>
          <w:kern w:val="0"/>
          <w:sz w:val="24"/>
        </w:rPr>
      </w:pPr>
      <w:bookmarkStart w:id="686" w:name="_Toc2883"/>
      <w:bookmarkEnd w:id="686"/>
      <w:r>
        <w:rPr>
          <w:rFonts w:hint="eastAsia" w:ascii="宋体" w:hAnsi="宋体"/>
          <w:kern w:val="0"/>
          <w:sz w:val="24"/>
        </w:rPr>
        <w:t xml:space="preserve">2.3  </w:t>
      </w:r>
      <w:r>
        <w:rPr>
          <w:rFonts w:hint="eastAsia" w:ascii="宋体" w:hAnsi="宋体" w:cs="宋体"/>
          <w:kern w:val="0"/>
          <w:sz w:val="24"/>
        </w:rPr>
        <w:t>提供施工场地</w:t>
      </w:r>
    </w:p>
    <w:p>
      <w:pPr>
        <w:spacing w:line="360" w:lineRule="auto"/>
        <w:ind w:firstLine="420" w:firstLineChars="200"/>
        <w:rPr>
          <w:rFonts w:ascii="宋体" w:hAnsi="宋体"/>
          <w:szCs w:val="21"/>
        </w:rPr>
      </w:pPr>
      <w:r>
        <w:rPr>
          <w:rFonts w:hint="eastAsia" w:ascii="宋体" w:hAnsi="宋体" w:cs="宋体"/>
          <w:szCs w:val="21"/>
        </w:rPr>
        <w:t>发包人应在约定期限前确保施工场地具备施工条件并移交给承包人，具体施工条件在</w:t>
      </w:r>
      <w:r>
        <w:rPr>
          <w:rFonts w:hint="eastAsia" w:ascii="宋体" w:hAnsi="宋体"/>
          <w:szCs w:val="21"/>
        </w:rPr>
        <w:t>“</w:t>
      </w:r>
      <w:r>
        <w:rPr>
          <w:rFonts w:hint="eastAsia" w:ascii="宋体" w:hAnsi="宋体" w:cs="宋体"/>
          <w:szCs w:val="21"/>
        </w:rPr>
        <w:t>技术标准和要求</w:t>
      </w:r>
      <w:r>
        <w:rPr>
          <w:rFonts w:hint="eastAsia" w:ascii="宋体" w:hAnsi="宋体"/>
          <w:szCs w:val="21"/>
        </w:rPr>
        <w:t>”</w:t>
      </w:r>
      <w:r>
        <w:rPr>
          <w:rFonts w:hint="eastAsia" w:ascii="宋体" w:hAnsi="宋体" w:cs="宋体"/>
          <w:szCs w:val="21"/>
        </w:rPr>
        <w:t>第一节</w:t>
      </w:r>
      <w:r>
        <w:rPr>
          <w:rFonts w:hint="eastAsia" w:ascii="宋体" w:hAnsi="宋体"/>
          <w:szCs w:val="21"/>
        </w:rPr>
        <w:t>“</w:t>
      </w:r>
      <w:r>
        <w:rPr>
          <w:rFonts w:hint="eastAsia" w:ascii="宋体" w:hAnsi="宋体" w:cs="宋体"/>
          <w:szCs w:val="21"/>
        </w:rPr>
        <w:t>一般要求</w:t>
      </w:r>
      <w:r>
        <w:rPr>
          <w:rFonts w:hint="eastAsia" w:ascii="宋体" w:hAnsi="宋体"/>
          <w:szCs w:val="21"/>
        </w:rPr>
        <w:t>”</w:t>
      </w:r>
      <w:r>
        <w:rPr>
          <w:rFonts w:hint="eastAsia" w:ascii="宋体" w:hAnsi="宋体" w:cs="宋体"/>
          <w:szCs w:val="21"/>
        </w:rPr>
        <w:t>中约定。发包人最迟应当在移交施工场地的同时向承包人提供施工场地内地下管线和地下设施等有关资料，并保证资料的真实、准确和完整。发包人移交施工场地的期限</w:t>
      </w:r>
      <w:r>
        <w:rPr>
          <w:rFonts w:hint="eastAsia" w:ascii="黑体" w:hAnsi="宋体" w:eastAsia="黑体" w:cs="黑体"/>
          <w:szCs w:val="21"/>
        </w:rPr>
        <w:t>见合同条款专用部分</w:t>
      </w:r>
      <w:r>
        <w:rPr>
          <w:rFonts w:hint="eastAsia" w:ascii="宋体" w:hAnsi="宋体" w:cs="宋体"/>
          <w:szCs w:val="21"/>
        </w:rPr>
        <w:t>。</w:t>
      </w:r>
    </w:p>
    <w:p>
      <w:pPr>
        <w:keepNext/>
        <w:keepLines/>
        <w:spacing w:before="156" w:beforeLines="50" w:after="156" w:afterLines="50" w:line="360" w:lineRule="auto"/>
        <w:outlineLvl w:val="2"/>
        <w:rPr>
          <w:rFonts w:ascii="宋体" w:hAnsi="宋体"/>
          <w:kern w:val="0"/>
          <w:sz w:val="24"/>
        </w:rPr>
      </w:pPr>
      <w:bookmarkStart w:id="687" w:name="_Toc5081"/>
      <w:bookmarkEnd w:id="687"/>
      <w:r>
        <w:rPr>
          <w:rFonts w:hint="eastAsia" w:ascii="宋体" w:hAnsi="宋体"/>
          <w:kern w:val="0"/>
          <w:sz w:val="24"/>
        </w:rPr>
        <w:t xml:space="preserve">2.4  </w:t>
      </w:r>
      <w:r>
        <w:rPr>
          <w:rFonts w:hint="eastAsia" w:ascii="宋体" w:hAnsi="宋体" w:cs="宋体"/>
          <w:kern w:val="0"/>
          <w:sz w:val="24"/>
        </w:rPr>
        <w:t>协助承包人办理证件和批件</w:t>
      </w:r>
    </w:p>
    <w:p>
      <w:pPr>
        <w:spacing w:line="360" w:lineRule="auto"/>
        <w:ind w:firstLine="420" w:firstLineChars="200"/>
        <w:rPr>
          <w:rFonts w:ascii="宋体" w:hAnsi="宋体"/>
          <w:szCs w:val="21"/>
        </w:rPr>
      </w:pPr>
      <w:r>
        <w:rPr>
          <w:rFonts w:hint="eastAsia" w:ascii="宋体" w:hAnsi="宋体" w:cs="宋体"/>
          <w:szCs w:val="21"/>
        </w:rPr>
        <w:t>发包人应协助承包人办理法律规定的有关施工证件和批件。</w:t>
      </w:r>
    </w:p>
    <w:p>
      <w:pPr>
        <w:keepNext/>
        <w:keepLines/>
        <w:spacing w:before="156" w:beforeLines="50" w:after="156" w:afterLines="50" w:line="360" w:lineRule="auto"/>
        <w:outlineLvl w:val="2"/>
        <w:rPr>
          <w:rFonts w:ascii="宋体" w:hAnsi="宋体"/>
          <w:kern w:val="0"/>
          <w:sz w:val="24"/>
        </w:rPr>
      </w:pPr>
      <w:bookmarkStart w:id="688" w:name="_Toc25014"/>
      <w:bookmarkEnd w:id="688"/>
      <w:r>
        <w:rPr>
          <w:rFonts w:hint="eastAsia" w:ascii="宋体" w:hAnsi="宋体"/>
          <w:kern w:val="0"/>
          <w:sz w:val="24"/>
        </w:rPr>
        <w:t xml:space="preserve">2.5  </w:t>
      </w:r>
      <w:r>
        <w:rPr>
          <w:rFonts w:hint="eastAsia" w:ascii="宋体" w:hAnsi="宋体" w:cs="宋体"/>
          <w:kern w:val="0"/>
          <w:sz w:val="24"/>
        </w:rPr>
        <w:t>组织设计交底</w:t>
      </w:r>
    </w:p>
    <w:p>
      <w:pPr>
        <w:spacing w:line="360" w:lineRule="auto"/>
        <w:ind w:firstLine="420" w:firstLineChars="200"/>
        <w:rPr>
          <w:rFonts w:ascii="宋体" w:hAnsi="宋体"/>
          <w:szCs w:val="21"/>
        </w:rPr>
      </w:pPr>
      <w:r>
        <w:rPr>
          <w:rFonts w:hint="eastAsia" w:ascii="宋体" w:hAnsi="宋体" w:cs="宋体"/>
          <w:szCs w:val="21"/>
        </w:rPr>
        <w:t>发包人应根据批准的合同进度计划，组织设计单位向承包人进行设计交底。</w:t>
      </w:r>
    </w:p>
    <w:p>
      <w:pPr>
        <w:spacing w:line="360" w:lineRule="auto"/>
        <w:ind w:firstLine="420" w:firstLineChars="200"/>
        <w:rPr>
          <w:rFonts w:ascii="宋体" w:hAnsi="宋体"/>
          <w:szCs w:val="21"/>
        </w:rPr>
      </w:pPr>
      <w:r>
        <w:rPr>
          <w:rFonts w:hint="eastAsia" w:ascii="宋体" w:hAnsi="宋体" w:cs="宋体"/>
          <w:szCs w:val="21"/>
        </w:rPr>
        <w:t>发包人应在第</w:t>
      </w:r>
      <w:r>
        <w:rPr>
          <w:rFonts w:hint="eastAsia" w:ascii="宋体" w:hAnsi="宋体"/>
          <w:szCs w:val="21"/>
        </w:rPr>
        <w:t>11.1.1</w:t>
      </w:r>
      <w:r>
        <w:rPr>
          <w:rFonts w:hint="eastAsia" w:ascii="宋体" w:hAnsi="宋体" w:cs="宋体"/>
          <w:szCs w:val="21"/>
        </w:rPr>
        <w:t>项约定的开工日期前，组织设计人向承包人进行合同工程总体设计交底（包括图纸会审）。发包人还应按照合同进度计划中载明的阶段性设计交底时间，组织和安排阶段工程设计交底（包括图纸会审）。承包人应当以书面方式通过监理人向发包人申请增加设计交底，发包人在认为确有必要且条件许可时，应当尽快组织这类设计交底。</w:t>
      </w:r>
    </w:p>
    <w:p>
      <w:pPr>
        <w:keepNext/>
        <w:keepLines/>
        <w:spacing w:before="156" w:beforeLines="50" w:after="156" w:afterLines="50" w:line="360" w:lineRule="auto"/>
        <w:outlineLvl w:val="2"/>
        <w:rPr>
          <w:rFonts w:ascii="宋体" w:hAnsi="宋体"/>
          <w:kern w:val="0"/>
          <w:sz w:val="24"/>
        </w:rPr>
      </w:pPr>
      <w:bookmarkStart w:id="689" w:name="_Toc12016"/>
      <w:bookmarkEnd w:id="689"/>
      <w:r>
        <w:rPr>
          <w:rFonts w:hint="eastAsia" w:ascii="宋体" w:hAnsi="宋体"/>
          <w:kern w:val="0"/>
          <w:sz w:val="24"/>
        </w:rPr>
        <w:t xml:space="preserve">2.6  </w:t>
      </w:r>
      <w:r>
        <w:rPr>
          <w:rFonts w:hint="eastAsia" w:ascii="宋体" w:hAnsi="宋体" w:cs="宋体"/>
          <w:kern w:val="0"/>
          <w:sz w:val="24"/>
        </w:rPr>
        <w:t>支付合同价款</w:t>
      </w:r>
    </w:p>
    <w:p>
      <w:pPr>
        <w:spacing w:line="360" w:lineRule="auto"/>
        <w:ind w:firstLine="420" w:firstLineChars="200"/>
        <w:rPr>
          <w:rFonts w:ascii="宋体" w:hAnsi="宋体"/>
          <w:szCs w:val="21"/>
        </w:rPr>
      </w:pPr>
      <w:r>
        <w:rPr>
          <w:rFonts w:hint="eastAsia" w:ascii="宋体" w:hAnsi="宋体" w:cs="宋体"/>
          <w:szCs w:val="21"/>
        </w:rPr>
        <w:t>发包人应按合同约定向承包人及时支付合同价款。</w:t>
      </w:r>
    </w:p>
    <w:p>
      <w:pPr>
        <w:keepNext/>
        <w:keepLines/>
        <w:spacing w:before="156" w:beforeLines="50" w:after="156" w:afterLines="50" w:line="360" w:lineRule="auto"/>
        <w:outlineLvl w:val="2"/>
        <w:rPr>
          <w:rFonts w:ascii="宋体" w:hAnsi="宋体"/>
          <w:kern w:val="0"/>
          <w:sz w:val="24"/>
        </w:rPr>
      </w:pPr>
      <w:bookmarkStart w:id="690" w:name="_Toc6592"/>
      <w:bookmarkEnd w:id="690"/>
      <w:r>
        <w:rPr>
          <w:rFonts w:hint="eastAsia" w:ascii="宋体" w:hAnsi="宋体"/>
          <w:kern w:val="0"/>
          <w:sz w:val="24"/>
        </w:rPr>
        <w:t xml:space="preserve">2.7  </w:t>
      </w:r>
      <w:r>
        <w:rPr>
          <w:rFonts w:hint="eastAsia" w:ascii="宋体" w:hAnsi="宋体" w:cs="宋体"/>
          <w:kern w:val="0"/>
          <w:sz w:val="24"/>
        </w:rPr>
        <w:t>组织竣工验收</w:t>
      </w:r>
    </w:p>
    <w:p>
      <w:pPr>
        <w:spacing w:line="360" w:lineRule="auto"/>
        <w:ind w:firstLine="420" w:firstLineChars="200"/>
        <w:rPr>
          <w:rFonts w:ascii="宋体" w:hAnsi="宋体"/>
          <w:szCs w:val="21"/>
        </w:rPr>
      </w:pPr>
      <w:r>
        <w:rPr>
          <w:rFonts w:hint="eastAsia" w:ascii="宋体" w:hAnsi="宋体" w:cs="宋体"/>
          <w:szCs w:val="21"/>
        </w:rPr>
        <w:t>发包人应按合同约定及时组织竣工验收。</w:t>
      </w:r>
    </w:p>
    <w:p>
      <w:pPr>
        <w:keepNext/>
        <w:keepLines/>
        <w:spacing w:before="156" w:beforeLines="50" w:after="156" w:afterLines="50" w:line="360" w:lineRule="auto"/>
        <w:outlineLvl w:val="2"/>
        <w:rPr>
          <w:rFonts w:ascii="宋体" w:hAnsi="宋体"/>
          <w:kern w:val="0"/>
          <w:sz w:val="24"/>
        </w:rPr>
      </w:pPr>
      <w:bookmarkStart w:id="691" w:name="_Toc15624"/>
      <w:bookmarkEnd w:id="691"/>
      <w:r>
        <w:rPr>
          <w:rFonts w:hint="eastAsia" w:ascii="宋体" w:hAnsi="宋体"/>
          <w:kern w:val="0"/>
          <w:sz w:val="24"/>
        </w:rPr>
        <w:t xml:space="preserve">2.8  </w:t>
      </w:r>
      <w:r>
        <w:rPr>
          <w:rFonts w:hint="eastAsia" w:ascii="宋体" w:hAnsi="宋体" w:cs="宋体"/>
          <w:kern w:val="0"/>
          <w:sz w:val="24"/>
        </w:rPr>
        <w:t>向承包人提交支付担保</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）发包人要求承包人提交履约担保的，除合同条款专用部分另有约定的，在承包人按合同条款第</w:t>
      </w:r>
      <w:r>
        <w:rPr>
          <w:rFonts w:hint="eastAsia" w:ascii="宋体" w:hAnsi="宋体"/>
          <w:szCs w:val="21"/>
        </w:rPr>
        <w:t>4.2</w:t>
      </w:r>
      <w:r>
        <w:rPr>
          <w:rFonts w:hint="eastAsia" w:ascii="宋体" w:hAnsi="宋体" w:cs="宋体"/>
          <w:szCs w:val="21"/>
        </w:rPr>
        <w:t>款向发包人递交符合合同约定的履约担保的同时，发包人应当按照金额和条件对等的原则和合同文件中规定的格式或者其他经过承包人事先认可的格式向承包人递交一份支付担保。发包人提供支付担保格式</w:t>
      </w:r>
      <w:r>
        <w:rPr>
          <w:rFonts w:hint="eastAsia" w:ascii="黑体" w:hAnsi="宋体" w:eastAsia="黑体" w:cs="黑体"/>
          <w:szCs w:val="21"/>
        </w:rPr>
        <w:t>见合同条款专用部分</w:t>
      </w:r>
      <w:r>
        <w:rPr>
          <w:rFonts w:hint="eastAsia" w:ascii="宋体" w:hAnsi="宋体" w:cs="宋体"/>
          <w:szCs w:val="21"/>
        </w:rPr>
        <w:t>附件六。</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）支付担保的有效期应当自本合同生效之日起至发包人实际支付竣工付款之日止。</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3</w:t>
      </w:r>
      <w:r>
        <w:rPr>
          <w:rFonts w:hint="eastAsia" w:ascii="宋体" w:hAnsi="宋体" w:cs="宋体"/>
          <w:szCs w:val="21"/>
        </w:rPr>
        <w:t>）发包人无法获得一份不带具体截止日期的履约担保，支付担保中应当约定有</w:t>
      </w:r>
      <w:r>
        <w:rPr>
          <w:rFonts w:hint="eastAsia" w:ascii="宋体" w:hAnsi="宋体"/>
          <w:szCs w:val="21"/>
        </w:rPr>
        <w:t>“</w:t>
      </w:r>
      <w:r>
        <w:rPr>
          <w:rFonts w:hint="eastAsia" w:ascii="宋体" w:hAnsi="宋体" w:cs="宋体"/>
          <w:szCs w:val="21"/>
        </w:rPr>
        <w:t>变更工程竣工付款支付日期的，保证期间按照变更后的竣工付款支付日期做相应调整</w:t>
      </w:r>
      <w:r>
        <w:rPr>
          <w:rFonts w:hint="eastAsia" w:ascii="宋体" w:hAnsi="宋体"/>
          <w:szCs w:val="21"/>
        </w:rPr>
        <w:t>”</w:t>
      </w:r>
      <w:r>
        <w:rPr>
          <w:rFonts w:hint="eastAsia" w:ascii="宋体" w:hAnsi="宋体" w:cs="宋体"/>
          <w:szCs w:val="21"/>
        </w:rPr>
        <w:t>或类似约定的条款。</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4</w:t>
      </w:r>
      <w:r>
        <w:rPr>
          <w:rFonts w:hint="eastAsia" w:ascii="宋体" w:hAnsi="宋体" w:cs="宋体"/>
          <w:szCs w:val="21"/>
        </w:rPr>
        <w:t>）支付担保应当在发包人付清竣工付款之日后</w:t>
      </w:r>
      <w:r>
        <w:rPr>
          <w:rFonts w:hint="eastAsia" w:ascii="宋体" w:hAnsi="宋体"/>
          <w:szCs w:val="21"/>
        </w:rPr>
        <w:t>28</w:t>
      </w:r>
      <w:r>
        <w:rPr>
          <w:rFonts w:hint="eastAsia" w:ascii="宋体" w:hAnsi="宋体" w:cs="宋体"/>
          <w:szCs w:val="21"/>
        </w:rPr>
        <w:t>天内退还给发包人；承包人不承担发包人与支付担保有关的任何利息或其它类似的费用或者收益。</w:t>
      </w:r>
    </w:p>
    <w:p>
      <w:pPr>
        <w:keepNext/>
        <w:keepLines/>
        <w:spacing w:before="156" w:beforeLines="50" w:after="156" w:afterLines="50" w:line="360" w:lineRule="auto"/>
        <w:outlineLvl w:val="2"/>
        <w:rPr>
          <w:rFonts w:ascii="宋体" w:hAnsi="宋体"/>
          <w:kern w:val="0"/>
          <w:sz w:val="24"/>
        </w:rPr>
      </w:pPr>
      <w:bookmarkStart w:id="692" w:name="_Toc16008"/>
      <w:bookmarkEnd w:id="692"/>
      <w:r>
        <w:rPr>
          <w:rFonts w:hint="eastAsia" w:ascii="宋体" w:hAnsi="宋体"/>
          <w:kern w:val="0"/>
          <w:sz w:val="24"/>
        </w:rPr>
        <w:t>2.</w:t>
      </w:r>
      <w:r>
        <w:rPr>
          <w:rFonts w:ascii="宋体" w:hAnsi="宋体"/>
          <w:kern w:val="0"/>
          <w:sz w:val="24"/>
        </w:rPr>
        <w:t>9</w:t>
      </w:r>
      <w:r>
        <w:rPr>
          <w:rFonts w:hint="eastAsia" w:ascii="宋体" w:hAnsi="宋体"/>
          <w:kern w:val="0"/>
          <w:sz w:val="24"/>
        </w:rPr>
        <w:t xml:space="preserve">  </w:t>
      </w:r>
      <w:r>
        <w:rPr>
          <w:rFonts w:hint="eastAsia" w:ascii="宋体" w:hAnsi="宋体" w:cs="宋体"/>
          <w:kern w:val="0"/>
          <w:sz w:val="24"/>
        </w:rPr>
        <w:t>其他义务</w:t>
      </w:r>
    </w:p>
    <w:p>
      <w:pPr>
        <w:spacing w:line="360" w:lineRule="auto"/>
        <w:ind w:firstLine="420" w:firstLineChars="200"/>
        <w:rPr>
          <w:rFonts w:ascii="宋体" w:hAnsi="宋体"/>
          <w:szCs w:val="21"/>
        </w:rPr>
      </w:pPr>
      <w:r>
        <w:rPr>
          <w:rFonts w:hint="eastAsia" w:ascii="宋体" w:hAnsi="宋体" w:cs="宋体"/>
          <w:szCs w:val="21"/>
        </w:rPr>
        <w:t>发包人应履行的其他义务</w:t>
      </w:r>
      <w:r>
        <w:rPr>
          <w:rFonts w:hint="eastAsia" w:ascii="黑体" w:hAnsi="宋体" w:eastAsia="黑体" w:cs="黑体"/>
          <w:szCs w:val="21"/>
        </w:rPr>
        <w:t>见合同条款专用部分</w:t>
      </w:r>
      <w:r>
        <w:rPr>
          <w:rFonts w:hint="eastAsia" w:ascii="宋体" w:hAnsi="宋体" w:cs="宋体"/>
          <w:szCs w:val="21"/>
        </w:rPr>
        <w:t>。</w:t>
      </w:r>
    </w:p>
    <w:p>
      <w:pPr>
        <w:keepNext/>
        <w:keepLines/>
        <w:spacing w:before="156" w:beforeLines="50" w:after="156" w:afterLines="50" w:line="360" w:lineRule="auto"/>
        <w:outlineLvl w:val="1"/>
        <w:rPr>
          <w:rFonts w:ascii="宋体" w:hAnsi="宋体" w:cs="宋体"/>
          <w:sz w:val="28"/>
          <w:szCs w:val="28"/>
        </w:rPr>
      </w:pPr>
      <w:r>
        <w:rPr>
          <w:rFonts w:hint="eastAsia" w:ascii="宋体" w:hAnsi="宋体" w:cs="宋体"/>
          <w:sz w:val="28"/>
          <w:szCs w:val="28"/>
        </w:rPr>
        <w:t>3.监理人</w:t>
      </w:r>
    </w:p>
    <w:p>
      <w:pPr>
        <w:keepNext/>
        <w:keepLines/>
        <w:spacing w:before="156" w:beforeLines="50" w:after="156" w:afterLines="50" w:line="360" w:lineRule="auto"/>
        <w:outlineLvl w:val="2"/>
        <w:rPr>
          <w:rFonts w:ascii="宋体" w:hAnsi="宋体"/>
          <w:kern w:val="0"/>
          <w:sz w:val="24"/>
        </w:rPr>
      </w:pPr>
      <w:bookmarkStart w:id="693" w:name="_Toc29849"/>
      <w:bookmarkEnd w:id="693"/>
      <w:r>
        <w:rPr>
          <w:rFonts w:hint="eastAsia" w:ascii="宋体" w:hAnsi="宋体"/>
          <w:kern w:val="0"/>
          <w:sz w:val="24"/>
        </w:rPr>
        <w:t xml:space="preserve">3.1  </w:t>
      </w:r>
      <w:r>
        <w:rPr>
          <w:rFonts w:hint="eastAsia" w:ascii="宋体" w:hAnsi="宋体" w:cs="宋体"/>
          <w:kern w:val="0"/>
          <w:sz w:val="24"/>
        </w:rPr>
        <w:t>监理人的职责和权利</w:t>
      </w:r>
    </w:p>
    <w:p>
      <w:pPr>
        <w:spacing w:line="360" w:lineRule="auto"/>
        <w:ind w:firstLine="420" w:firstLineChars="200"/>
        <w:rPr>
          <w:rFonts w:ascii="宋体" w:hAnsi="宋体"/>
          <w:szCs w:val="21"/>
        </w:rPr>
      </w:pPr>
      <w:r>
        <w:rPr>
          <w:rFonts w:hint="eastAsia" w:ascii="宋体" w:hAnsi="宋体"/>
          <w:szCs w:val="21"/>
        </w:rPr>
        <w:t xml:space="preserve">3.1.1  </w:t>
      </w:r>
      <w:r>
        <w:rPr>
          <w:rFonts w:hint="eastAsia" w:ascii="宋体" w:hAnsi="宋体" w:cs="宋体"/>
          <w:szCs w:val="21"/>
        </w:rPr>
        <w:t>监理人受发包人委托，享有合同约定的权利。监理人在行使某项权利前需要经发包人事先批准，合同条款通用部分没有指明的，应在合同中指明。监理人履行须经发包人批准行使的权利时，应当向承包人出示其行使该权利已经取得发包人批准的文件或者其他合法有效的证明。发包人需批准明确行使的权利</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szCs w:val="21"/>
        </w:rPr>
        <w:t xml:space="preserve">3.1.2  </w:t>
      </w:r>
      <w:r>
        <w:rPr>
          <w:rFonts w:hint="eastAsia" w:ascii="宋体" w:hAnsi="宋体" w:cs="宋体"/>
          <w:szCs w:val="21"/>
        </w:rPr>
        <w:t>监理人发出的任何指示应视为已得到发包人的批准，但监理人无权免除或变更合同约定的发包人和承包人的权利、义务和责任。</w:t>
      </w:r>
    </w:p>
    <w:p>
      <w:pPr>
        <w:spacing w:line="360" w:lineRule="auto"/>
        <w:ind w:firstLine="420" w:firstLineChars="200"/>
        <w:rPr>
          <w:rFonts w:ascii="宋体" w:hAnsi="宋体"/>
          <w:szCs w:val="21"/>
        </w:rPr>
      </w:pPr>
      <w:r>
        <w:rPr>
          <w:rFonts w:hint="eastAsia" w:ascii="宋体" w:hAnsi="宋体"/>
          <w:szCs w:val="21"/>
        </w:rPr>
        <w:t xml:space="preserve">3.1.3  </w:t>
      </w:r>
      <w:r>
        <w:rPr>
          <w:rFonts w:hint="eastAsia" w:ascii="宋体" w:hAnsi="宋体" w:cs="宋体"/>
          <w:szCs w:val="21"/>
        </w:rPr>
        <w:t>合同约定应由承包人承担的义务和责任，不因监理人对承包人提交文件的审查或批准，对工程、材料和设备的检查和检验，以及为实施监理作出的指示等职务行为而减轻或解除。</w:t>
      </w:r>
    </w:p>
    <w:p>
      <w:pPr>
        <w:keepNext/>
        <w:keepLines/>
        <w:spacing w:before="156" w:beforeLines="50" w:after="156" w:afterLines="50" w:line="360" w:lineRule="auto"/>
        <w:outlineLvl w:val="2"/>
        <w:rPr>
          <w:rFonts w:ascii="宋体" w:hAnsi="宋体" w:cs="宋体"/>
          <w:sz w:val="23"/>
          <w:szCs w:val="23"/>
        </w:rPr>
      </w:pPr>
      <w:bookmarkStart w:id="694" w:name="_Toc3329"/>
      <w:bookmarkEnd w:id="694"/>
      <w:r>
        <w:rPr>
          <w:rFonts w:hint="eastAsia" w:ascii="宋体" w:hAnsi="宋体"/>
          <w:kern w:val="0"/>
          <w:sz w:val="24"/>
        </w:rPr>
        <w:t xml:space="preserve">3.2  </w:t>
      </w:r>
      <w:r>
        <w:rPr>
          <w:rFonts w:hint="eastAsia" w:ascii="宋体" w:hAnsi="宋体" w:cs="宋体"/>
          <w:kern w:val="0"/>
          <w:sz w:val="24"/>
        </w:rPr>
        <w:t>总监理工程师</w:t>
      </w:r>
    </w:p>
    <w:p>
      <w:pPr>
        <w:spacing w:line="360" w:lineRule="auto"/>
        <w:ind w:firstLine="420" w:firstLineChars="200"/>
        <w:rPr>
          <w:rFonts w:ascii="宋体" w:hAnsi="宋体"/>
          <w:szCs w:val="21"/>
        </w:rPr>
      </w:pPr>
      <w:r>
        <w:rPr>
          <w:rFonts w:hint="eastAsia" w:ascii="宋体" w:hAnsi="宋体" w:cs="宋体"/>
          <w:szCs w:val="21"/>
        </w:rPr>
        <w:t>发包人应在发出开工通知前将总监理工程师的任命通知承包人。总监理工程师更换时，应在调离</w:t>
      </w:r>
      <w:r>
        <w:rPr>
          <w:rFonts w:hint="eastAsia" w:ascii="宋体" w:hAnsi="宋体"/>
          <w:szCs w:val="21"/>
        </w:rPr>
        <w:t>14</w:t>
      </w:r>
      <w:r>
        <w:rPr>
          <w:rFonts w:hint="eastAsia" w:ascii="宋体" w:hAnsi="宋体" w:cs="宋体"/>
          <w:szCs w:val="21"/>
        </w:rPr>
        <w:t>天前通知承包人。总监理工程师短期离开施工场地的，应委派代表代行其职责，并通知承包人。</w:t>
      </w:r>
    </w:p>
    <w:p>
      <w:pPr>
        <w:keepNext/>
        <w:keepLines/>
        <w:spacing w:before="156" w:beforeLines="50" w:after="156" w:afterLines="50" w:line="360" w:lineRule="auto"/>
        <w:outlineLvl w:val="2"/>
        <w:rPr>
          <w:rFonts w:ascii="宋体" w:hAnsi="宋体"/>
          <w:kern w:val="0"/>
          <w:sz w:val="24"/>
        </w:rPr>
      </w:pPr>
      <w:bookmarkStart w:id="695" w:name="_Toc15744"/>
      <w:bookmarkEnd w:id="695"/>
      <w:r>
        <w:rPr>
          <w:rFonts w:hint="eastAsia" w:ascii="宋体" w:hAnsi="宋体"/>
          <w:kern w:val="0"/>
          <w:sz w:val="24"/>
        </w:rPr>
        <w:t xml:space="preserve">3.3  </w:t>
      </w:r>
      <w:r>
        <w:rPr>
          <w:rFonts w:hint="eastAsia" w:ascii="宋体" w:hAnsi="宋体" w:cs="宋体"/>
          <w:kern w:val="0"/>
          <w:sz w:val="24"/>
        </w:rPr>
        <w:t>监理人员</w:t>
      </w:r>
    </w:p>
    <w:p>
      <w:pPr>
        <w:spacing w:line="360" w:lineRule="auto"/>
        <w:ind w:firstLine="420" w:firstLineChars="200"/>
        <w:rPr>
          <w:rFonts w:ascii="宋体" w:hAnsi="宋体"/>
          <w:szCs w:val="21"/>
        </w:rPr>
      </w:pPr>
      <w:r>
        <w:rPr>
          <w:rFonts w:hint="eastAsia" w:ascii="宋体" w:hAnsi="宋体"/>
          <w:szCs w:val="21"/>
        </w:rPr>
        <w:t xml:space="preserve">3.3.1  </w:t>
      </w:r>
      <w:r>
        <w:rPr>
          <w:rFonts w:hint="eastAsia" w:ascii="宋体" w:hAnsi="宋体" w:cs="宋体"/>
          <w:szCs w:val="21"/>
        </w:rPr>
        <w:t>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pPr>
        <w:spacing w:line="360" w:lineRule="auto"/>
        <w:ind w:firstLine="420" w:firstLineChars="200"/>
        <w:rPr>
          <w:rFonts w:ascii="宋体" w:hAnsi="宋体"/>
          <w:szCs w:val="21"/>
        </w:rPr>
      </w:pPr>
      <w:r>
        <w:rPr>
          <w:rFonts w:hint="eastAsia" w:ascii="宋体" w:hAnsi="宋体"/>
          <w:szCs w:val="21"/>
        </w:rPr>
        <w:t xml:space="preserve">3.3.2  </w:t>
      </w:r>
      <w:r>
        <w:rPr>
          <w:rFonts w:hint="eastAsia" w:ascii="宋体" w:hAnsi="宋体" w:cs="宋体"/>
          <w:szCs w:val="21"/>
        </w:rPr>
        <w:t>监理人员对承包人的任何工作、工程或其采用的材料和工程设备未在约定的或合理的期限内提出否定意见的，视为已获批准，但不影响监理人在以后拒绝该项工作、工程、材料或工程设备的权利。</w:t>
      </w:r>
    </w:p>
    <w:p>
      <w:pPr>
        <w:spacing w:line="360" w:lineRule="auto"/>
        <w:ind w:firstLine="420" w:firstLineChars="200"/>
        <w:rPr>
          <w:rFonts w:ascii="宋体" w:hAnsi="宋体"/>
          <w:szCs w:val="21"/>
        </w:rPr>
      </w:pPr>
      <w:r>
        <w:rPr>
          <w:rFonts w:hint="eastAsia" w:ascii="宋体" w:hAnsi="宋体"/>
          <w:szCs w:val="21"/>
        </w:rPr>
        <w:t xml:space="preserve">3.3.3  </w:t>
      </w:r>
      <w:r>
        <w:rPr>
          <w:rFonts w:hint="eastAsia" w:ascii="宋体" w:hAnsi="宋体" w:cs="宋体"/>
          <w:szCs w:val="21"/>
        </w:rPr>
        <w:t>承包人对总监理工程师授权的监理人员发出的指示有疑问的，可向总监理工程师提出书面异议，总监理工程师应在</w:t>
      </w:r>
      <w:r>
        <w:rPr>
          <w:rFonts w:hint="eastAsia" w:ascii="宋体" w:hAnsi="宋体"/>
          <w:szCs w:val="21"/>
        </w:rPr>
        <w:t>48</w:t>
      </w:r>
      <w:r>
        <w:rPr>
          <w:rFonts w:hint="eastAsia" w:ascii="宋体" w:hAnsi="宋体" w:cs="宋体"/>
          <w:szCs w:val="21"/>
        </w:rPr>
        <w:t>小时内对该指示予以确认、更改或撤销。</w:t>
      </w:r>
    </w:p>
    <w:p>
      <w:pPr>
        <w:spacing w:line="360" w:lineRule="auto"/>
        <w:ind w:firstLine="420" w:firstLineChars="200"/>
        <w:rPr>
          <w:rFonts w:ascii="宋体" w:hAnsi="宋体"/>
          <w:szCs w:val="21"/>
        </w:rPr>
      </w:pPr>
      <w:r>
        <w:rPr>
          <w:rFonts w:hint="eastAsia" w:ascii="宋体" w:hAnsi="宋体"/>
          <w:szCs w:val="21"/>
        </w:rPr>
        <w:t xml:space="preserve">3.3.4  </w:t>
      </w:r>
      <w:r>
        <w:rPr>
          <w:rFonts w:hint="eastAsia" w:ascii="宋体" w:hAnsi="宋体" w:cs="宋体"/>
          <w:szCs w:val="21"/>
        </w:rPr>
        <w:t>总监理工程师不应将合同条款通用部分第</w:t>
      </w:r>
      <w:r>
        <w:rPr>
          <w:rFonts w:hint="eastAsia" w:ascii="宋体" w:hAnsi="宋体"/>
          <w:szCs w:val="21"/>
        </w:rPr>
        <w:t>3.5</w:t>
      </w:r>
      <w:r>
        <w:rPr>
          <w:rFonts w:hint="eastAsia" w:ascii="宋体" w:hAnsi="宋体" w:cs="宋体"/>
          <w:szCs w:val="21"/>
        </w:rPr>
        <w:t>款约定应由总监理工程师作出确定的权力授权或者委托给其他监理人员。</w:t>
      </w:r>
    </w:p>
    <w:p>
      <w:pPr>
        <w:keepNext/>
        <w:keepLines/>
        <w:spacing w:before="156" w:beforeLines="50" w:after="156" w:afterLines="50" w:line="360" w:lineRule="auto"/>
        <w:outlineLvl w:val="2"/>
        <w:rPr>
          <w:rFonts w:ascii="宋体" w:hAnsi="宋体"/>
          <w:kern w:val="0"/>
          <w:sz w:val="24"/>
        </w:rPr>
      </w:pPr>
      <w:bookmarkStart w:id="696" w:name="_Toc4499"/>
      <w:bookmarkEnd w:id="696"/>
      <w:r>
        <w:rPr>
          <w:rFonts w:hint="eastAsia" w:ascii="宋体" w:hAnsi="宋体"/>
          <w:kern w:val="0"/>
          <w:sz w:val="24"/>
        </w:rPr>
        <w:t xml:space="preserve">3.4  </w:t>
      </w:r>
      <w:r>
        <w:rPr>
          <w:rFonts w:hint="eastAsia" w:ascii="宋体" w:hAnsi="宋体" w:cs="宋体"/>
          <w:kern w:val="0"/>
          <w:sz w:val="24"/>
        </w:rPr>
        <w:t>监理人的指示</w:t>
      </w:r>
    </w:p>
    <w:p>
      <w:pPr>
        <w:spacing w:line="360" w:lineRule="auto"/>
        <w:ind w:firstLine="420" w:firstLineChars="200"/>
        <w:rPr>
          <w:rFonts w:ascii="宋体" w:hAnsi="宋体"/>
          <w:szCs w:val="21"/>
        </w:rPr>
      </w:pPr>
      <w:r>
        <w:rPr>
          <w:rFonts w:hint="eastAsia" w:ascii="宋体" w:hAnsi="宋体"/>
          <w:szCs w:val="21"/>
        </w:rPr>
        <w:t xml:space="preserve">3.4.1  </w:t>
      </w:r>
      <w:r>
        <w:rPr>
          <w:rFonts w:hint="eastAsia" w:ascii="宋体" w:hAnsi="宋体" w:cs="宋体"/>
          <w:szCs w:val="21"/>
        </w:rPr>
        <w:t>监理人应按第</w:t>
      </w:r>
      <w:r>
        <w:rPr>
          <w:rFonts w:hint="eastAsia" w:ascii="宋体" w:hAnsi="宋体"/>
          <w:szCs w:val="21"/>
        </w:rPr>
        <w:t>3.1</w:t>
      </w:r>
      <w:r>
        <w:rPr>
          <w:rFonts w:hint="eastAsia" w:ascii="宋体" w:hAnsi="宋体" w:cs="宋体"/>
          <w:szCs w:val="21"/>
        </w:rPr>
        <w:t>款的约定向承包人发出指示，监理人的指示应加盖监理人授权的施工场地机构章，并由总监理工程师或总监理工程师按第</w:t>
      </w:r>
      <w:r>
        <w:rPr>
          <w:rFonts w:hint="eastAsia" w:ascii="宋体" w:hAnsi="宋体"/>
          <w:szCs w:val="21"/>
        </w:rPr>
        <w:t>3.3.1</w:t>
      </w:r>
      <w:r>
        <w:rPr>
          <w:rFonts w:hint="eastAsia" w:ascii="宋体" w:hAnsi="宋体" w:cs="宋体"/>
          <w:szCs w:val="21"/>
        </w:rPr>
        <w:t>项约定授权的监理人员签字。</w:t>
      </w:r>
    </w:p>
    <w:p>
      <w:pPr>
        <w:spacing w:line="360" w:lineRule="auto"/>
        <w:ind w:firstLine="420" w:firstLineChars="200"/>
        <w:rPr>
          <w:rFonts w:ascii="宋体" w:hAnsi="宋体"/>
          <w:szCs w:val="21"/>
        </w:rPr>
      </w:pPr>
      <w:r>
        <w:rPr>
          <w:rFonts w:hint="eastAsia" w:ascii="宋体" w:hAnsi="宋体"/>
          <w:szCs w:val="21"/>
        </w:rPr>
        <w:t xml:space="preserve">3.4.2  </w:t>
      </w:r>
      <w:r>
        <w:rPr>
          <w:rFonts w:hint="eastAsia" w:ascii="宋体" w:hAnsi="宋体" w:cs="宋体"/>
          <w:szCs w:val="21"/>
        </w:rPr>
        <w:t>承包人收到监理人按第</w:t>
      </w:r>
      <w:r>
        <w:rPr>
          <w:rFonts w:hint="eastAsia" w:ascii="宋体" w:hAnsi="宋体"/>
          <w:szCs w:val="21"/>
        </w:rPr>
        <w:t>3.4.1</w:t>
      </w:r>
      <w:r>
        <w:rPr>
          <w:rFonts w:hint="eastAsia" w:ascii="宋体" w:hAnsi="宋体" w:cs="宋体"/>
          <w:szCs w:val="21"/>
        </w:rPr>
        <w:t>项作出的指示后，应遵照执行。指示构成变更的，应按第</w:t>
      </w:r>
      <w:r>
        <w:rPr>
          <w:rFonts w:hint="eastAsia" w:ascii="宋体" w:hAnsi="宋体"/>
          <w:szCs w:val="21"/>
        </w:rPr>
        <w:t>15</w:t>
      </w:r>
      <w:r>
        <w:rPr>
          <w:rFonts w:hint="eastAsia" w:ascii="宋体" w:hAnsi="宋体" w:cs="宋体"/>
          <w:szCs w:val="21"/>
        </w:rPr>
        <w:t>条处理。</w:t>
      </w:r>
    </w:p>
    <w:p>
      <w:pPr>
        <w:spacing w:line="360" w:lineRule="auto"/>
        <w:ind w:firstLine="420" w:firstLineChars="200"/>
        <w:rPr>
          <w:rFonts w:ascii="宋体" w:hAnsi="宋体"/>
          <w:szCs w:val="21"/>
        </w:rPr>
      </w:pPr>
      <w:r>
        <w:rPr>
          <w:rFonts w:hint="eastAsia" w:ascii="宋体" w:hAnsi="宋体"/>
          <w:szCs w:val="21"/>
        </w:rPr>
        <w:t xml:space="preserve">3.4.3  </w:t>
      </w:r>
      <w:r>
        <w:rPr>
          <w:rFonts w:hint="eastAsia" w:ascii="宋体" w:hAnsi="宋体" w:cs="宋体"/>
          <w:szCs w:val="21"/>
        </w:rPr>
        <w:t>在紧急情况下，总监理工程师或被授权的监理人员可以当场签发临时书面指示，承包人应遵照执行。承包人应在收到上述临时书面指示后</w:t>
      </w:r>
      <w:r>
        <w:rPr>
          <w:rFonts w:hint="eastAsia" w:ascii="宋体" w:hAnsi="宋体"/>
          <w:szCs w:val="21"/>
        </w:rPr>
        <w:t>24</w:t>
      </w:r>
      <w:r>
        <w:rPr>
          <w:rFonts w:hint="eastAsia" w:ascii="宋体" w:hAnsi="宋体" w:cs="宋体"/>
          <w:szCs w:val="21"/>
        </w:rPr>
        <w:t>小时内，向监理人发出书面确认函。监理人在收到书面确认函后</w:t>
      </w:r>
      <w:r>
        <w:rPr>
          <w:rFonts w:hint="eastAsia" w:ascii="宋体" w:hAnsi="宋体"/>
          <w:szCs w:val="21"/>
        </w:rPr>
        <w:t>24</w:t>
      </w:r>
      <w:r>
        <w:rPr>
          <w:rFonts w:hint="eastAsia" w:ascii="宋体" w:hAnsi="宋体" w:cs="宋体"/>
          <w:szCs w:val="21"/>
        </w:rPr>
        <w:t>小时内未予答复的，该书面确认函应被视为监理人的正式指示。</w:t>
      </w:r>
    </w:p>
    <w:p>
      <w:pPr>
        <w:spacing w:line="360" w:lineRule="auto"/>
        <w:ind w:firstLine="420" w:firstLineChars="200"/>
        <w:rPr>
          <w:rFonts w:ascii="宋体" w:hAnsi="宋体"/>
          <w:szCs w:val="21"/>
        </w:rPr>
      </w:pPr>
      <w:r>
        <w:rPr>
          <w:rFonts w:hint="eastAsia" w:ascii="宋体" w:hAnsi="宋体"/>
          <w:szCs w:val="21"/>
        </w:rPr>
        <w:t xml:space="preserve">3.4.4  </w:t>
      </w:r>
      <w:r>
        <w:rPr>
          <w:rFonts w:hint="eastAsia" w:ascii="宋体" w:hAnsi="宋体" w:cs="宋体"/>
          <w:szCs w:val="21"/>
        </w:rPr>
        <w:t>除合同另有约定外，承包人只从总监理工程师或按第</w:t>
      </w:r>
      <w:r>
        <w:rPr>
          <w:rFonts w:hint="eastAsia" w:ascii="宋体" w:hAnsi="宋体"/>
          <w:szCs w:val="21"/>
        </w:rPr>
        <w:t>3.3.1</w:t>
      </w:r>
      <w:r>
        <w:rPr>
          <w:rFonts w:hint="eastAsia" w:ascii="宋体" w:hAnsi="宋体" w:cs="宋体"/>
          <w:szCs w:val="21"/>
        </w:rPr>
        <w:t>项被授权的监理人员处取得指示。</w:t>
      </w:r>
    </w:p>
    <w:p>
      <w:pPr>
        <w:spacing w:line="360" w:lineRule="auto"/>
        <w:ind w:firstLine="420" w:firstLineChars="200"/>
        <w:rPr>
          <w:rFonts w:ascii="宋体" w:hAnsi="宋体"/>
          <w:szCs w:val="21"/>
        </w:rPr>
      </w:pPr>
      <w:r>
        <w:rPr>
          <w:rFonts w:hint="eastAsia" w:ascii="宋体" w:hAnsi="宋体"/>
          <w:szCs w:val="21"/>
        </w:rPr>
        <w:t xml:space="preserve">3.4.5  </w:t>
      </w:r>
      <w:r>
        <w:rPr>
          <w:rFonts w:hint="eastAsia" w:ascii="宋体" w:hAnsi="宋体" w:cs="宋体"/>
          <w:szCs w:val="21"/>
        </w:rPr>
        <w:t>由于监理人未能按合同约定发出指示、指示延误或指示错误而导致承包人费用增加和（或）工期延误的，由发包人承担赔偿责任。</w:t>
      </w:r>
    </w:p>
    <w:p>
      <w:pPr>
        <w:keepNext/>
        <w:keepLines/>
        <w:spacing w:before="156" w:beforeLines="50" w:after="156" w:afterLines="50" w:line="360" w:lineRule="auto"/>
        <w:outlineLvl w:val="2"/>
        <w:rPr>
          <w:rFonts w:ascii="宋体" w:hAnsi="宋体"/>
          <w:kern w:val="0"/>
          <w:sz w:val="24"/>
        </w:rPr>
      </w:pPr>
      <w:bookmarkStart w:id="697" w:name="_Toc11414"/>
      <w:bookmarkEnd w:id="697"/>
      <w:r>
        <w:rPr>
          <w:rFonts w:hint="eastAsia" w:ascii="宋体" w:hAnsi="宋体"/>
          <w:kern w:val="0"/>
          <w:sz w:val="24"/>
        </w:rPr>
        <w:t xml:space="preserve">3.5  </w:t>
      </w:r>
      <w:r>
        <w:rPr>
          <w:rFonts w:hint="eastAsia" w:ascii="宋体" w:hAnsi="宋体" w:cs="宋体"/>
          <w:kern w:val="0"/>
          <w:sz w:val="24"/>
        </w:rPr>
        <w:t>商定或确定</w:t>
      </w:r>
    </w:p>
    <w:p>
      <w:pPr>
        <w:spacing w:line="360" w:lineRule="auto"/>
        <w:ind w:firstLine="420" w:firstLineChars="200"/>
        <w:rPr>
          <w:rFonts w:ascii="宋体" w:hAnsi="宋体"/>
          <w:szCs w:val="21"/>
        </w:rPr>
      </w:pPr>
      <w:r>
        <w:rPr>
          <w:rFonts w:hint="eastAsia" w:ascii="宋体" w:hAnsi="宋体"/>
          <w:szCs w:val="21"/>
        </w:rPr>
        <w:t xml:space="preserve">3.5.1  </w:t>
      </w:r>
      <w:r>
        <w:rPr>
          <w:rFonts w:hint="eastAsia" w:ascii="宋体" w:hAnsi="宋体" w:cs="宋体"/>
          <w:szCs w:val="21"/>
        </w:rPr>
        <w:t>总监理工程师应按照本款对任何事项进行商定或确定时，总监理工程师应与合同当事人协商，尽量达成一致。不能达成一致的，总监理工程师应认真研究后审慎确定。</w:t>
      </w:r>
    </w:p>
    <w:p>
      <w:pPr>
        <w:spacing w:line="360" w:lineRule="auto"/>
        <w:ind w:firstLine="420" w:firstLineChars="200"/>
        <w:rPr>
          <w:rFonts w:ascii="宋体" w:hAnsi="宋体"/>
          <w:szCs w:val="21"/>
        </w:rPr>
      </w:pPr>
      <w:r>
        <w:rPr>
          <w:rFonts w:hint="eastAsia" w:ascii="宋体" w:hAnsi="宋体"/>
          <w:szCs w:val="21"/>
        </w:rPr>
        <w:t xml:space="preserve">3.5.2  </w:t>
      </w:r>
      <w:r>
        <w:rPr>
          <w:rFonts w:hint="eastAsia" w:ascii="宋体" w:hAnsi="宋体" w:cs="宋体"/>
          <w:szCs w:val="21"/>
        </w:rPr>
        <w:t>总监理工程师应将商定或确定的事项通知合同当事人，并附详细依据。对总监理工程师的确定有异议的，构成争议，按照第</w:t>
      </w:r>
      <w:r>
        <w:rPr>
          <w:rFonts w:hint="eastAsia" w:ascii="宋体" w:hAnsi="宋体"/>
          <w:szCs w:val="21"/>
        </w:rPr>
        <w:t>24</w:t>
      </w:r>
      <w:r>
        <w:rPr>
          <w:rFonts w:hint="eastAsia" w:ascii="宋体" w:hAnsi="宋体" w:cs="宋体"/>
          <w:szCs w:val="21"/>
        </w:rPr>
        <w:t>条的约定处理。在争议解决前，双方应暂按总监理工程师的确定执行；按照第</w:t>
      </w:r>
      <w:r>
        <w:rPr>
          <w:rFonts w:hint="eastAsia" w:ascii="宋体" w:hAnsi="宋体"/>
          <w:szCs w:val="21"/>
        </w:rPr>
        <w:t>24</w:t>
      </w:r>
      <w:r>
        <w:rPr>
          <w:rFonts w:hint="eastAsia" w:ascii="宋体" w:hAnsi="宋体" w:cs="宋体"/>
          <w:szCs w:val="21"/>
        </w:rPr>
        <w:t>条的约定对总监理工程师的确定需要作出修改的，按修改后的结果执行。</w:t>
      </w:r>
    </w:p>
    <w:p>
      <w:pPr>
        <w:keepNext/>
        <w:keepLines/>
        <w:spacing w:before="156" w:beforeLines="50" w:after="156" w:afterLines="50" w:line="360" w:lineRule="auto"/>
        <w:outlineLvl w:val="1"/>
        <w:rPr>
          <w:rFonts w:ascii="宋体" w:hAnsi="宋体" w:cs="宋体"/>
          <w:sz w:val="28"/>
          <w:szCs w:val="28"/>
        </w:rPr>
      </w:pPr>
      <w:bookmarkStart w:id="698" w:name="_Toc10671"/>
      <w:bookmarkEnd w:id="698"/>
      <w:r>
        <w:rPr>
          <w:rFonts w:hint="eastAsia" w:ascii="宋体" w:hAnsi="宋体" w:cs="宋体"/>
          <w:sz w:val="28"/>
          <w:szCs w:val="28"/>
        </w:rPr>
        <w:t>4.承包人</w:t>
      </w:r>
    </w:p>
    <w:p>
      <w:pPr>
        <w:keepNext/>
        <w:keepLines/>
        <w:spacing w:before="156" w:beforeLines="50" w:after="156" w:afterLines="50" w:line="360" w:lineRule="auto"/>
        <w:outlineLvl w:val="2"/>
        <w:rPr>
          <w:rFonts w:ascii="宋体" w:hAnsi="宋体"/>
          <w:kern w:val="0"/>
          <w:sz w:val="24"/>
        </w:rPr>
      </w:pPr>
      <w:bookmarkStart w:id="699" w:name="_Toc28784"/>
      <w:bookmarkEnd w:id="699"/>
      <w:r>
        <w:rPr>
          <w:rFonts w:hint="eastAsia" w:ascii="宋体" w:hAnsi="宋体"/>
          <w:kern w:val="0"/>
          <w:sz w:val="24"/>
        </w:rPr>
        <w:t xml:space="preserve">4.1  </w:t>
      </w:r>
      <w:r>
        <w:rPr>
          <w:rFonts w:hint="eastAsia" w:ascii="宋体" w:hAnsi="宋体" w:cs="宋体"/>
          <w:kern w:val="0"/>
          <w:sz w:val="24"/>
        </w:rPr>
        <w:t>承包人的一般义务</w:t>
      </w:r>
    </w:p>
    <w:p>
      <w:pPr>
        <w:spacing w:line="360" w:lineRule="auto"/>
        <w:ind w:firstLine="420" w:firstLineChars="200"/>
        <w:rPr>
          <w:rFonts w:ascii="宋体" w:hAnsi="宋体"/>
          <w:szCs w:val="21"/>
        </w:rPr>
      </w:pPr>
      <w:r>
        <w:rPr>
          <w:rFonts w:hint="eastAsia" w:ascii="宋体" w:hAnsi="宋体"/>
          <w:szCs w:val="21"/>
        </w:rPr>
        <w:t xml:space="preserve">4.1.1  </w:t>
      </w:r>
      <w:r>
        <w:rPr>
          <w:rFonts w:hint="eastAsia" w:ascii="宋体" w:hAnsi="宋体" w:cs="宋体"/>
          <w:szCs w:val="21"/>
        </w:rPr>
        <w:t>遵守法律</w:t>
      </w:r>
    </w:p>
    <w:p>
      <w:pPr>
        <w:spacing w:line="360" w:lineRule="auto"/>
        <w:ind w:firstLine="420" w:firstLineChars="200"/>
        <w:rPr>
          <w:rFonts w:ascii="宋体" w:hAnsi="宋体"/>
          <w:szCs w:val="21"/>
        </w:rPr>
      </w:pPr>
      <w:r>
        <w:rPr>
          <w:rFonts w:hint="eastAsia" w:ascii="宋体" w:hAnsi="宋体" w:cs="宋体"/>
          <w:szCs w:val="21"/>
        </w:rPr>
        <w:t>承包人在履行合同过程中应遵守法律，并保证发包人免于承担因承包人违反法律而引起的任何责任。</w:t>
      </w:r>
    </w:p>
    <w:p>
      <w:pPr>
        <w:spacing w:line="360" w:lineRule="auto"/>
        <w:ind w:firstLine="420" w:firstLineChars="200"/>
        <w:rPr>
          <w:rFonts w:ascii="宋体" w:hAnsi="宋体"/>
          <w:szCs w:val="21"/>
        </w:rPr>
      </w:pPr>
      <w:r>
        <w:rPr>
          <w:rFonts w:hint="eastAsia" w:ascii="宋体" w:hAnsi="宋体"/>
          <w:szCs w:val="21"/>
        </w:rPr>
        <w:t xml:space="preserve">4.1.2  </w:t>
      </w:r>
      <w:r>
        <w:rPr>
          <w:rFonts w:hint="eastAsia" w:ascii="宋体" w:hAnsi="宋体" w:cs="宋体"/>
          <w:szCs w:val="21"/>
        </w:rPr>
        <w:t>依法纳税</w:t>
      </w:r>
    </w:p>
    <w:p>
      <w:pPr>
        <w:spacing w:line="360" w:lineRule="auto"/>
        <w:ind w:firstLine="420" w:firstLineChars="200"/>
        <w:rPr>
          <w:rFonts w:ascii="宋体" w:hAnsi="宋体"/>
          <w:szCs w:val="21"/>
        </w:rPr>
      </w:pPr>
      <w:r>
        <w:rPr>
          <w:rFonts w:hint="eastAsia" w:ascii="宋体" w:hAnsi="宋体" w:cs="宋体"/>
          <w:szCs w:val="21"/>
        </w:rPr>
        <w:t>承包人应按有关法律规定纳税，应缴纳的税金包括在合同价格内。</w:t>
      </w:r>
    </w:p>
    <w:p>
      <w:pPr>
        <w:spacing w:line="360" w:lineRule="auto"/>
        <w:ind w:firstLine="420" w:firstLineChars="200"/>
        <w:rPr>
          <w:rFonts w:ascii="宋体" w:hAnsi="宋体"/>
          <w:szCs w:val="21"/>
        </w:rPr>
      </w:pPr>
      <w:r>
        <w:rPr>
          <w:rFonts w:hint="eastAsia" w:ascii="宋体" w:hAnsi="宋体"/>
          <w:szCs w:val="21"/>
        </w:rPr>
        <w:t xml:space="preserve">4.1.3  </w:t>
      </w:r>
      <w:r>
        <w:rPr>
          <w:rFonts w:hint="eastAsia" w:ascii="宋体" w:hAnsi="宋体" w:cs="宋体"/>
          <w:szCs w:val="21"/>
        </w:rPr>
        <w:t>完成各项承包工作</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）承包人应按合同约定以及监理人根据第</w:t>
      </w:r>
      <w:r>
        <w:rPr>
          <w:rFonts w:hint="eastAsia" w:ascii="宋体" w:hAnsi="宋体"/>
          <w:szCs w:val="21"/>
        </w:rPr>
        <w:t>3.4</w:t>
      </w:r>
      <w:r>
        <w:rPr>
          <w:rFonts w:hint="eastAsia" w:ascii="宋体" w:hAnsi="宋体" w:cs="宋体"/>
          <w:szCs w:val="21"/>
        </w:rPr>
        <w:t>款作出的指示，实施、完成全部工程，并修补工程中的任何缺陷。除第</w:t>
      </w:r>
      <w:r>
        <w:rPr>
          <w:rFonts w:hint="eastAsia" w:ascii="宋体" w:hAnsi="宋体"/>
          <w:szCs w:val="21"/>
        </w:rPr>
        <w:t>5.2</w:t>
      </w:r>
      <w:r>
        <w:rPr>
          <w:rFonts w:hint="eastAsia" w:ascii="宋体" w:hAnsi="宋体" w:cs="宋体"/>
          <w:szCs w:val="21"/>
        </w:rPr>
        <w:t>款约定由发包人提供的材料和工程设备和第</w:t>
      </w:r>
      <w:r>
        <w:rPr>
          <w:rFonts w:hint="eastAsia" w:ascii="宋体" w:hAnsi="宋体"/>
          <w:szCs w:val="21"/>
        </w:rPr>
        <w:t>6.2</w:t>
      </w:r>
      <w:r>
        <w:rPr>
          <w:rFonts w:hint="eastAsia" w:ascii="宋体" w:hAnsi="宋体" w:cs="宋体"/>
          <w:szCs w:val="21"/>
        </w:rPr>
        <w:t>款约定由发包人提供的施工设备和临时设施外，承包人应负责提供为完成合同工作所需的劳务、材料、施工设备、工程设备和其他物品，并按照合同约定负责临时设施的设计、建造、运行、维护、管理和拆除工作。</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承包人还应当依法合规建立施工扬尘综合治理、建筑垃圾、土方和砂石清运与消纳、严禁使用高排放非道路移动机械和行业挥发性有机物治理（如建筑外墙涂装、钢结构等鼓励使用水性漆替代油性漆）等责任制，制定具体的管控机制和实施方案，严格落实。</w:t>
      </w:r>
    </w:p>
    <w:p>
      <w:pPr>
        <w:spacing w:line="360" w:lineRule="auto"/>
        <w:ind w:firstLine="420" w:firstLineChars="200"/>
        <w:rPr>
          <w:rFonts w:ascii="宋体" w:hAnsi="宋体"/>
          <w:szCs w:val="21"/>
        </w:rPr>
      </w:pPr>
      <w:r>
        <w:rPr>
          <w:rFonts w:hint="eastAsia" w:ascii="宋体" w:hAnsi="宋体"/>
          <w:szCs w:val="21"/>
        </w:rPr>
        <w:t xml:space="preserve">4.1.4  </w:t>
      </w:r>
      <w:r>
        <w:rPr>
          <w:rFonts w:hint="eastAsia" w:ascii="宋体" w:hAnsi="宋体" w:cs="宋体"/>
          <w:szCs w:val="21"/>
        </w:rPr>
        <w:t>对施工作业和施工方法的完备性负责</w:t>
      </w:r>
    </w:p>
    <w:p>
      <w:pPr>
        <w:spacing w:line="360" w:lineRule="auto"/>
        <w:ind w:firstLine="420" w:firstLineChars="200"/>
        <w:rPr>
          <w:rFonts w:ascii="宋体" w:hAnsi="宋体"/>
          <w:szCs w:val="21"/>
        </w:rPr>
      </w:pPr>
      <w:r>
        <w:rPr>
          <w:rFonts w:hint="eastAsia" w:ascii="宋体" w:hAnsi="宋体" w:cs="宋体"/>
          <w:szCs w:val="21"/>
        </w:rPr>
        <w:t>承包人应按合同约定的工作内容和施工进度要求，编制施工组织设计和施工措施计划，并对所有施工作业和施工方法的完备性和安全可靠性负责。</w:t>
      </w:r>
    </w:p>
    <w:p>
      <w:pPr>
        <w:spacing w:line="360" w:lineRule="auto"/>
        <w:ind w:firstLine="420" w:firstLineChars="200"/>
        <w:rPr>
          <w:rFonts w:ascii="宋体" w:hAnsi="宋体"/>
          <w:szCs w:val="21"/>
        </w:rPr>
      </w:pPr>
      <w:r>
        <w:rPr>
          <w:rFonts w:hint="eastAsia" w:ascii="宋体" w:hAnsi="宋体"/>
          <w:szCs w:val="21"/>
        </w:rPr>
        <w:t xml:space="preserve">4.1.5  </w:t>
      </w:r>
      <w:r>
        <w:rPr>
          <w:rFonts w:hint="eastAsia" w:ascii="宋体" w:hAnsi="宋体" w:cs="宋体"/>
          <w:szCs w:val="21"/>
        </w:rPr>
        <w:t>保证工程施工和人员的安全</w:t>
      </w:r>
    </w:p>
    <w:p>
      <w:pPr>
        <w:spacing w:line="360" w:lineRule="auto"/>
        <w:ind w:firstLine="420" w:firstLineChars="200"/>
        <w:rPr>
          <w:rFonts w:ascii="宋体" w:hAnsi="宋体"/>
          <w:szCs w:val="21"/>
        </w:rPr>
      </w:pPr>
      <w:r>
        <w:rPr>
          <w:rFonts w:hint="eastAsia" w:ascii="宋体" w:hAnsi="宋体" w:cs="宋体"/>
          <w:szCs w:val="21"/>
        </w:rPr>
        <w:t>承包人应按照第</w:t>
      </w:r>
      <w:r>
        <w:rPr>
          <w:rFonts w:hint="eastAsia" w:ascii="宋体" w:hAnsi="宋体"/>
          <w:szCs w:val="21"/>
        </w:rPr>
        <w:t>9.2</w:t>
      </w:r>
      <w:r>
        <w:rPr>
          <w:rFonts w:hint="eastAsia" w:ascii="宋体" w:hAnsi="宋体" w:cs="宋体"/>
          <w:szCs w:val="21"/>
        </w:rPr>
        <w:t>款约定采取施工安全措施，确保工程及其人员、材料、设备和设施的安全，防止因工程施工造成的人身伤害和财产损失。</w:t>
      </w:r>
    </w:p>
    <w:p>
      <w:pPr>
        <w:spacing w:line="360" w:lineRule="auto"/>
        <w:ind w:firstLine="420" w:firstLineChars="200"/>
        <w:rPr>
          <w:rFonts w:ascii="宋体" w:hAnsi="宋体"/>
          <w:szCs w:val="21"/>
        </w:rPr>
      </w:pPr>
      <w:r>
        <w:rPr>
          <w:rFonts w:hint="eastAsia" w:ascii="宋体" w:hAnsi="宋体"/>
          <w:szCs w:val="21"/>
        </w:rPr>
        <w:t xml:space="preserve">4.1.6  </w:t>
      </w:r>
      <w:r>
        <w:rPr>
          <w:rFonts w:hint="eastAsia" w:ascii="宋体" w:hAnsi="宋体" w:cs="宋体"/>
          <w:szCs w:val="21"/>
        </w:rPr>
        <w:t>负责施工场地及其周边环境与生态的保护工作</w:t>
      </w:r>
    </w:p>
    <w:p>
      <w:pPr>
        <w:spacing w:line="360" w:lineRule="auto"/>
        <w:ind w:firstLine="420" w:firstLineChars="200"/>
        <w:rPr>
          <w:rFonts w:ascii="宋体" w:hAnsi="宋体"/>
          <w:szCs w:val="21"/>
        </w:rPr>
      </w:pPr>
      <w:r>
        <w:rPr>
          <w:rFonts w:hint="eastAsia" w:ascii="宋体" w:hAnsi="宋体" w:cs="宋体"/>
          <w:szCs w:val="21"/>
        </w:rPr>
        <w:t>承包人应按照第</w:t>
      </w:r>
      <w:r>
        <w:rPr>
          <w:rFonts w:hint="eastAsia" w:ascii="宋体" w:hAnsi="宋体"/>
          <w:szCs w:val="21"/>
        </w:rPr>
        <w:t>9.4</w:t>
      </w:r>
      <w:r>
        <w:rPr>
          <w:rFonts w:hint="eastAsia" w:ascii="宋体" w:hAnsi="宋体" w:cs="宋体"/>
          <w:szCs w:val="21"/>
        </w:rPr>
        <w:t>款约定负责施工场地及其周边环境与生态的保护工作。</w:t>
      </w:r>
    </w:p>
    <w:p>
      <w:pPr>
        <w:spacing w:line="360" w:lineRule="auto"/>
        <w:ind w:firstLine="420" w:firstLineChars="200"/>
        <w:rPr>
          <w:rFonts w:ascii="宋体" w:hAnsi="宋体"/>
          <w:szCs w:val="21"/>
        </w:rPr>
      </w:pPr>
      <w:r>
        <w:rPr>
          <w:rFonts w:hint="eastAsia" w:ascii="宋体" w:hAnsi="宋体"/>
          <w:szCs w:val="21"/>
        </w:rPr>
        <w:t xml:space="preserve">4.1.7  </w:t>
      </w:r>
      <w:r>
        <w:rPr>
          <w:rFonts w:hint="eastAsia" w:ascii="宋体" w:hAnsi="宋体" w:cs="宋体"/>
          <w:szCs w:val="21"/>
        </w:rPr>
        <w:t>避免施工对公众与他人的利益造成损害</w:t>
      </w:r>
    </w:p>
    <w:p>
      <w:pPr>
        <w:spacing w:line="360" w:lineRule="auto"/>
        <w:ind w:firstLine="420" w:firstLineChars="200"/>
        <w:rPr>
          <w:rFonts w:ascii="宋体" w:hAnsi="宋体"/>
          <w:szCs w:val="21"/>
        </w:rPr>
      </w:pPr>
      <w:r>
        <w:rPr>
          <w:rFonts w:hint="eastAsia" w:ascii="宋体" w:hAnsi="宋体" w:cs="宋体"/>
          <w:szCs w:val="21"/>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pPr>
        <w:spacing w:line="360" w:lineRule="auto"/>
        <w:ind w:firstLine="420" w:firstLineChars="200"/>
        <w:rPr>
          <w:rFonts w:ascii="宋体" w:hAnsi="宋体"/>
          <w:szCs w:val="21"/>
        </w:rPr>
      </w:pPr>
      <w:r>
        <w:rPr>
          <w:rFonts w:hint="eastAsia" w:ascii="宋体" w:hAnsi="宋体"/>
          <w:szCs w:val="21"/>
        </w:rPr>
        <w:t xml:space="preserve">4.1.8  </w:t>
      </w:r>
      <w:r>
        <w:rPr>
          <w:rFonts w:hint="eastAsia" w:ascii="宋体" w:hAnsi="宋体" w:cs="宋体"/>
          <w:szCs w:val="21"/>
        </w:rPr>
        <w:t>为他人提供方便</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承包人应当对在施工场地或者附近实施与合同工程有关的其他工作的独立承包人履行管理、协调、配合、照管和服务义务，由此发生的费用被认为已经包括在承包人的签约合同价（投标总报价）中，具体工作内容和要求</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）承包人还应按照监理人指示为独立承包人以外的他人在施工场地或者附近实施与合同工程有关的其他工作提供可能的条件，可能发生费用由监理人按合同条款通用部分第</w:t>
      </w:r>
      <w:r>
        <w:rPr>
          <w:rFonts w:hint="eastAsia" w:ascii="宋体" w:hAnsi="宋体"/>
          <w:szCs w:val="21"/>
        </w:rPr>
        <w:t>3.5</w:t>
      </w:r>
      <w:r>
        <w:rPr>
          <w:rFonts w:hint="eastAsia" w:ascii="宋体" w:hAnsi="宋体" w:cs="宋体"/>
          <w:szCs w:val="21"/>
        </w:rPr>
        <w:t>款商定或者确定。</w:t>
      </w:r>
    </w:p>
    <w:p>
      <w:pPr>
        <w:spacing w:line="360" w:lineRule="auto"/>
        <w:ind w:firstLine="420" w:firstLineChars="200"/>
        <w:rPr>
          <w:rFonts w:ascii="宋体" w:hAnsi="宋体"/>
          <w:szCs w:val="21"/>
        </w:rPr>
      </w:pPr>
      <w:r>
        <w:rPr>
          <w:rFonts w:hint="eastAsia" w:ascii="宋体" w:hAnsi="宋体"/>
          <w:szCs w:val="21"/>
        </w:rPr>
        <w:t xml:space="preserve">4.1.9  </w:t>
      </w:r>
      <w:r>
        <w:rPr>
          <w:rFonts w:hint="eastAsia" w:ascii="宋体" w:hAnsi="宋体" w:cs="宋体"/>
          <w:szCs w:val="21"/>
        </w:rPr>
        <w:t>工程的维护和照管</w:t>
      </w:r>
    </w:p>
    <w:p>
      <w:pPr>
        <w:spacing w:line="360" w:lineRule="auto"/>
        <w:ind w:firstLine="420" w:firstLineChars="200"/>
        <w:rPr>
          <w:rFonts w:ascii="宋体" w:hAnsi="宋体"/>
          <w:szCs w:val="21"/>
        </w:rPr>
      </w:pPr>
      <w:r>
        <w:rPr>
          <w:rFonts w:hint="eastAsia" w:ascii="宋体" w:hAnsi="宋体" w:cs="宋体"/>
          <w:szCs w:val="21"/>
        </w:rPr>
        <w:t>工程接收证书颁发前，承包人应负责照管和维护工程。工程接收证书颁发时尚有部分未竣工工程的，承包人还应负责该未竣工工程的照管和维护工作，直至竣工后移交给发包人为止。</w:t>
      </w:r>
    </w:p>
    <w:p>
      <w:pPr>
        <w:spacing w:line="360" w:lineRule="auto"/>
        <w:ind w:firstLine="420" w:firstLineChars="200"/>
        <w:rPr>
          <w:rFonts w:ascii="宋体" w:hAnsi="宋体"/>
          <w:szCs w:val="21"/>
        </w:rPr>
      </w:pPr>
      <w:r>
        <w:rPr>
          <w:rFonts w:hint="eastAsia" w:ascii="宋体" w:hAnsi="宋体"/>
          <w:szCs w:val="21"/>
        </w:rPr>
        <w:t xml:space="preserve">4.1.10  </w:t>
      </w:r>
      <w:r>
        <w:rPr>
          <w:rFonts w:hint="eastAsia" w:ascii="宋体" w:hAnsi="宋体" w:cs="宋体"/>
          <w:szCs w:val="21"/>
        </w:rPr>
        <w:t>承包人的设计工作</w:t>
      </w:r>
    </w:p>
    <w:p>
      <w:pPr>
        <w:spacing w:line="360" w:lineRule="auto"/>
        <w:ind w:firstLine="420" w:firstLineChars="200"/>
        <w:rPr>
          <w:rFonts w:ascii="宋体" w:hAnsi="宋体"/>
          <w:szCs w:val="21"/>
        </w:rPr>
      </w:pPr>
      <w:r>
        <w:rPr>
          <w:rFonts w:hint="eastAsia" w:ascii="宋体" w:hAnsi="宋体" w:cs="宋体"/>
          <w:szCs w:val="21"/>
        </w:rPr>
        <w:t>根据发包人委托，在其设计资质等级和业务允许的范围内，完成约定的施工图设计或与工程配套的设计工作，经监理人确认后使用，发包人承担由此发生的费用和合理利润。由承包人负责完成的设计文件属于合同条款第</w:t>
      </w:r>
      <w:r>
        <w:rPr>
          <w:rFonts w:hint="eastAsia" w:ascii="宋体" w:hAnsi="宋体"/>
          <w:szCs w:val="21"/>
        </w:rPr>
        <w:t>1.6.2</w:t>
      </w:r>
      <w:r>
        <w:rPr>
          <w:rFonts w:hint="eastAsia" w:ascii="宋体" w:hAnsi="宋体" w:cs="宋体"/>
          <w:szCs w:val="21"/>
        </w:rPr>
        <w:t>项约定的承包人提供的文件，承包人应按照合同条款专用部分第</w:t>
      </w:r>
      <w:r>
        <w:rPr>
          <w:rFonts w:hint="eastAsia" w:ascii="宋体" w:hAnsi="宋体"/>
          <w:szCs w:val="21"/>
        </w:rPr>
        <w:t>1.6.2</w:t>
      </w:r>
      <w:r>
        <w:rPr>
          <w:rFonts w:hint="eastAsia" w:ascii="宋体" w:hAnsi="宋体" w:cs="宋体"/>
          <w:szCs w:val="21"/>
        </w:rPr>
        <w:t>项约定的期限和数量提交，由此发生的费用被认为已经包括在承包人的签约合同价（投标总报价）中。承包人承担的施工图设计或与工程配套的设计工作内容</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szCs w:val="21"/>
        </w:rPr>
        <w:t xml:space="preserve">4.1.12  </w:t>
      </w:r>
      <w:r>
        <w:rPr>
          <w:rFonts w:hint="eastAsia" w:ascii="宋体" w:hAnsi="宋体" w:cs="宋体"/>
          <w:szCs w:val="21"/>
        </w:rPr>
        <w:t>其他义务</w:t>
      </w:r>
    </w:p>
    <w:p>
      <w:pPr>
        <w:spacing w:line="360" w:lineRule="auto"/>
        <w:ind w:firstLine="420" w:firstLineChars="200"/>
        <w:rPr>
          <w:rFonts w:ascii="宋体" w:hAnsi="宋体"/>
          <w:szCs w:val="21"/>
        </w:rPr>
      </w:pPr>
      <w:r>
        <w:rPr>
          <w:rFonts w:hint="eastAsia" w:ascii="宋体" w:hAnsi="宋体" w:cs="宋体"/>
          <w:szCs w:val="21"/>
        </w:rPr>
        <w:t>承包人应履行的其他义务</w:t>
      </w:r>
      <w:r>
        <w:rPr>
          <w:rFonts w:hint="eastAsia" w:ascii="黑体" w:hAnsi="宋体" w:eastAsia="黑体" w:cs="黑体"/>
          <w:szCs w:val="21"/>
        </w:rPr>
        <w:t>见合同条款专用部分</w:t>
      </w:r>
      <w:r>
        <w:rPr>
          <w:rFonts w:hint="eastAsia" w:ascii="宋体" w:hAnsi="宋体" w:cs="宋体"/>
          <w:szCs w:val="21"/>
        </w:rPr>
        <w:t>。</w:t>
      </w:r>
    </w:p>
    <w:p>
      <w:pPr>
        <w:keepNext/>
        <w:keepLines/>
        <w:spacing w:before="156" w:beforeLines="50" w:after="156" w:afterLines="50" w:line="360" w:lineRule="auto"/>
        <w:outlineLvl w:val="2"/>
        <w:rPr>
          <w:rFonts w:ascii="宋体" w:hAnsi="宋体"/>
          <w:kern w:val="0"/>
          <w:sz w:val="24"/>
        </w:rPr>
      </w:pPr>
      <w:r>
        <w:rPr>
          <w:rFonts w:hint="eastAsia" w:ascii="宋体" w:hAnsi="宋体"/>
          <w:kern w:val="0"/>
          <w:sz w:val="24"/>
        </w:rPr>
        <w:t xml:space="preserve">4.2  </w:t>
      </w:r>
      <w:r>
        <w:rPr>
          <w:rFonts w:hint="eastAsia" w:ascii="宋体" w:hAnsi="宋体" w:cs="宋体"/>
          <w:kern w:val="0"/>
          <w:sz w:val="24"/>
        </w:rPr>
        <w:t>履约担保</w:t>
      </w:r>
    </w:p>
    <w:p>
      <w:pPr>
        <w:spacing w:line="360" w:lineRule="auto"/>
        <w:ind w:firstLine="420" w:firstLineChars="200"/>
        <w:rPr>
          <w:rFonts w:ascii="宋体" w:hAnsi="宋体"/>
          <w:szCs w:val="21"/>
        </w:rPr>
      </w:pPr>
      <w:r>
        <w:rPr>
          <w:rFonts w:hint="eastAsia" w:ascii="宋体" w:hAnsi="宋体"/>
          <w:szCs w:val="21"/>
        </w:rPr>
        <w:t xml:space="preserve">4.2.1  </w:t>
      </w:r>
      <w:r>
        <w:rPr>
          <w:rFonts w:hint="eastAsia" w:ascii="宋体" w:hAnsi="宋体" w:cs="宋体"/>
          <w:szCs w:val="21"/>
        </w:rPr>
        <w:t>履约担保的格式和金额</w:t>
      </w:r>
    </w:p>
    <w:p>
      <w:pPr>
        <w:spacing w:line="360" w:lineRule="auto"/>
        <w:ind w:firstLine="420" w:firstLineChars="200"/>
        <w:rPr>
          <w:rFonts w:ascii="宋体" w:hAnsi="宋体"/>
          <w:szCs w:val="21"/>
        </w:rPr>
      </w:pPr>
      <w:r>
        <w:rPr>
          <w:rFonts w:hint="eastAsia" w:ascii="宋体" w:hAnsi="宋体" w:cs="宋体"/>
          <w:szCs w:val="21"/>
        </w:rPr>
        <w:t>合同约定承包人提交履约担保的，承包人应在签订合同前，按照发包人约定的格式或者其他经过发包人认可的格式向发包人递交一份履约担保。经过发包人事先书面认可的其他格式的履约担保，其担保条款的实质性内容应当与发包人合同文件约定的格式内容保持一致。承包人是否提交履约担保及需要提交履约担保的金额</w:t>
      </w:r>
      <w:r>
        <w:rPr>
          <w:rFonts w:hint="eastAsia" w:ascii="黑体" w:hAnsi="宋体" w:eastAsia="黑体" w:cs="黑体"/>
          <w:szCs w:val="21"/>
        </w:rPr>
        <w:t>见合同条款专用部分</w:t>
      </w:r>
      <w:r>
        <w:rPr>
          <w:rFonts w:hint="eastAsia" w:ascii="宋体" w:hAnsi="宋体" w:cs="宋体"/>
          <w:szCs w:val="21"/>
        </w:rPr>
        <w:t>。承包人履约担保格式</w:t>
      </w:r>
      <w:r>
        <w:rPr>
          <w:rFonts w:hint="eastAsia" w:ascii="黑体" w:hAnsi="宋体" w:eastAsia="黑体" w:cs="黑体"/>
          <w:szCs w:val="21"/>
        </w:rPr>
        <w:t>见合同条款专用部分</w:t>
      </w:r>
      <w:r>
        <w:rPr>
          <w:rFonts w:hint="eastAsia" w:ascii="宋体" w:hAnsi="宋体" w:cs="宋体"/>
          <w:szCs w:val="21"/>
        </w:rPr>
        <w:t>附件五。</w:t>
      </w:r>
    </w:p>
    <w:p>
      <w:pPr>
        <w:spacing w:line="360" w:lineRule="auto"/>
        <w:ind w:firstLine="420" w:firstLineChars="200"/>
        <w:rPr>
          <w:rFonts w:ascii="宋体" w:hAnsi="宋体"/>
          <w:szCs w:val="21"/>
        </w:rPr>
      </w:pPr>
      <w:r>
        <w:rPr>
          <w:rFonts w:hint="eastAsia" w:ascii="宋体" w:hAnsi="宋体"/>
          <w:szCs w:val="21"/>
        </w:rPr>
        <w:t xml:space="preserve">4.2.2  </w:t>
      </w:r>
      <w:r>
        <w:rPr>
          <w:rFonts w:hint="eastAsia" w:ascii="宋体" w:hAnsi="宋体" w:cs="宋体"/>
          <w:szCs w:val="21"/>
        </w:rPr>
        <w:t>履约担保的有效期</w:t>
      </w:r>
    </w:p>
    <w:p>
      <w:pPr>
        <w:spacing w:line="360" w:lineRule="auto"/>
        <w:ind w:firstLine="420" w:firstLineChars="200"/>
        <w:rPr>
          <w:rFonts w:ascii="宋体" w:hAnsi="宋体"/>
          <w:szCs w:val="21"/>
        </w:rPr>
      </w:pPr>
      <w:r>
        <w:rPr>
          <w:rFonts w:hint="eastAsia" w:ascii="宋体" w:hAnsi="宋体" w:cs="宋体"/>
          <w:szCs w:val="21"/>
        </w:rPr>
        <w:t>履约担保的有效期应当自本合同生效之日起至发包人签认并由监理人向承包人出具工程接收证书之日止。如果承包人无法获得一份不带具体截止日期的担保，履约担保中就应当约定有</w:t>
      </w:r>
      <w:r>
        <w:rPr>
          <w:rFonts w:hint="eastAsia" w:ascii="宋体" w:hAnsi="宋体"/>
          <w:szCs w:val="21"/>
        </w:rPr>
        <w:t>“</w:t>
      </w:r>
      <w:r>
        <w:rPr>
          <w:rFonts w:hint="eastAsia" w:ascii="宋体" w:hAnsi="宋体" w:cs="宋体"/>
          <w:szCs w:val="21"/>
        </w:rPr>
        <w:t>变更工程竣工日期的，保证期间按照变更后的竣工日期做相应调整</w:t>
      </w:r>
      <w:r>
        <w:rPr>
          <w:rFonts w:hint="eastAsia" w:ascii="宋体" w:hAnsi="宋体"/>
          <w:szCs w:val="21"/>
        </w:rPr>
        <w:t>”</w:t>
      </w:r>
      <w:r>
        <w:rPr>
          <w:rFonts w:hint="eastAsia" w:ascii="宋体" w:hAnsi="宋体" w:cs="宋体"/>
          <w:szCs w:val="21"/>
        </w:rPr>
        <w:t>或类似约定的条款。</w:t>
      </w:r>
    </w:p>
    <w:p>
      <w:pPr>
        <w:spacing w:line="360" w:lineRule="auto"/>
        <w:ind w:firstLine="420" w:firstLineChars="200"/>
        <w:rPr>
          <w:rFonts w:ascii="宋体" w:hAnsi="宋体"/>
          <w:szCs w:val="21"/>
        </w:rPr>
      </w:pPr>
      <w:r>
        <w:rPr>
          <w:rFonts w:hint="eastAsia" w:ascii="宋体" w:hAnsi="宋体"/>
          <w:szCs w:val="21"/>
        </w:rPr>
        <w:t xml:space="preserve">4.2.3  </w:t>
      </w:r>
      <w:r>
        <w:rPr>
          <w:rFonts w:hint="eastAsia" w:ascii="宋体" w:hAnsi="宋体" w:cs="宋体"/>
          <w:szCs w:val="21"/>
        </w:rPr>
        <w:t>履约担保的退还</w:t>
      </w:r>
    </w:p>
    <w:p>
      <w:pPr>
        <w:spacing w:line="360" w:lineRule="auto"/>
        <w:ind w:firstLine="420" w:firstLineChars="200"/>
        <w:rPr>
          <w:rFonts w:ascii="宋体" w:hAnsi="宋体"/>
          <w:szCs w:val="21"/>
        </w:rPr>
      </w:pPr>
      <w:r>
        <w:rPr>
          <w:rFonts w:hint="eastAsia" w:ascii="宋体" w:hAnsi="宋体" w:cs="宋体"/>
          <w:szCs w:val="21"/>
        </w:rPr>
        <w:t>履约担保应在监理人向承包人颁发（出具）工程接收证书之日后</w:t>
      </w:r>
      <w:r>
        <w:rPr>
          <w:rFonts w:hint="eastAsia" w:ascii="宋体" w:hAnsi="宋体"/>
          <w:szCs w:val="21"/>
        </w:rPr>
        <w:t>28</w:t>
      </w:r>
      <w:r>
        <w:rPr>
          <w:rFonts w:hint="eastAsia" w:ascii="宋体" w:hAnsi="宋体" w:cs="宋体"/>
          <w:szCs w:val="21"/>
        </w:rPr>
        <w:t>天内退还给承包人。发包人不承担承包人与履约担保有关的任何利息或其它类似的费用或者收益。</w:t>
      </w:r>
    </w:p>
    <w:p>
      <w:pPr>
        <w:keepNext/>
        <w:keepLines/>
        <w:spacing w:before="156" w:beforeLines="50" w:after="156" w:afterLines="50" w:line="360" w:lineRule="auto"/>
        <w:outlineLvl w:val="2"/>
        <w:rPr>
          <w:rFonts w:ascii="宋体" w:hAnsi="宋体"/>
          <w:kern w:val="0"/>
          <w:sz w:val="24"/>
        </w:rPr>
      </w:pPr>
      <w:bookmarkStart w:id="700" w:name="_Toc4862"/>
      <w:bookmarkEnd w:id="700"/>
      <w:r>
        <w:rPr>
          <w:rFonts w:hint="eastAsia" w:ascii="宋体" w:hAnsi="宋体"/>
          <w:kern w:val="0"/>
          <w:sz w:val="24"/>
        </w:rPr>
        <w:t xml:space="preserve">4.3  </w:t>
      </w:r>
      <w:r>
        <w:rPr>
          <w:rFonts w:hint="eastAsia" w:ascii="宋体" w:hAnsi="宋体" w:cs="宋体"/>
          <w:kern w:val="0"/>
          <w:sz w:val="24"/>
        </w:rPr>
        <w:t>分包</w:t>
      </w:r>
    </w:p>
    <w:p>
      <w:pPr>
        <w:spacing w:line="360" w:lineRule="auto"/>
        <w:ind w:firstLine="420" w:firstLineChars="200"/>
        <w:rPr>
          <w:rFonts w:ascii="宋体" w:hAnsi="宋体"/>
          <w:szCs w:val="21"/>
        </w:rPr>
      </w:pPr>
      <w:r>
        <w:rPr>
          <w:rFonts w:hint="eastAsia" w:ascii="宋体" w:hAnsi="宋体"/>
          <w:szCs w:val="21"/>
        </w:rPr>
        <w:t xml:space="preserve">4.3.1  </w:t>
      </w:r>
      <w:r>
        <w:rPr>
          <w:rFonts w:hint="eastAsia" w:ascii="宋体" w:hAnsi="宋体" w:cs="宋体"/>
          <w:szCs w:val="21"/>
        </w:rPr>
        <w:t>承包人不得将其承包的全部工程转包给第三人，或将其承包的全部工程肢解后以分包的名义转包给第三人。</w:t>
      </w:r>
    </w:p>
    <w:p>
      <w:pPr>
        <w:spacing w:line="360" w:lineRule="auto"/>
        <w:ind w:firstLine="420" w:firstLineChars="200"/>
        <w:rPr>
          <w:rFonts w:ascii="宋体" w:hAnsi="宋体"/>
          <w:szCs w:val="21"/>
        </w:rPr>
      </w:pPr>
      <w:r>
        <w:rPr>
          <w:rFonts w:hint="eastAsia" w:ascii="宋体" w:hAnsi="宋体"/>
          <w:szCs w:val="21"/>
        </w:rPr>
        <w:t xml:space="preserve">4.3.2  </w:t>
      </w:r>
      <w:r>
        <w:rPr>
          <w:rFonts w:hint="eastAsia" w:ascii="宋体" w:hAnsi="宋体" w:cs="宋体"/>
          <w:szCs w:val="21"/>
        </w:rPr>
        <w:t>承包人不得将工程主体、关键性工作分包给第三人。</w:t>
      </w:r>
    </w:p>
    <w:p>
      <w:pPr>
        <w:spacing w:line="360" w:lineRule="auto"/>
        <w:ind w:firstLine="420" w:firstLineChars="200"/>
        <w:rPr>
          <w:rFonts w:ascii="宋体" w:hAnsi="宋体"/>
          <w:szCs w:val="21"/>
        </w:rPr>
      </w:pPr>
      <w:r>
        <w:rPr>
          <w:rFonts w:hint="eastAsia" w:ascii="宋体" w:hAnsi="宋体"/>
          <w:szCs w:val="21"/>
        </w:rPr>
        <w:t xml:space="preserve">4.3.3  </w:t>
      </w:r>
      <w:r>
        <w:rPr>
          <w:rFonts w:hint="eastAsia" w:ascii="宋体" w:hAnsi="宋体" w:cs="宋体"/>
          <w:szCs w:val="21"/>
        </w:rPr>
        <w:t>未经发包人书面同意，承包人不得将其自行施工范围工程的其他部分或工作分包给第三人。发包人同意承包人分包的非主体、非关键性工作包括：</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）投标函附录约定的分包工程；</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）除投标函附录中约定的分包内容外，经过发包人和监理人书面同意的其他非主体、非关键性工作，但分包人应当经过发包人和监理人审批。发包人和监理人有权拒绝承包人的分包请求和承包人选择的分包人。</w:t>
      </w:r>
    </w:p>
    <w:p>
      <w:pPr>
        <w:spacing w:line="360" w:lineRule="auto"/>
        <w:ind w:firstLine="420" w:firstLineChars="200"/>
        <w:rPr>
          <w:rFonts w:ascii="宋体" w:hAnsi="宋体"/>
          <w:szCs w:val="21"/>
        </w:rPr>
      </w:pPr>
      <w:r>
        <w:rPr>
          <w:rFonts w:hint="eastAsia" w:ascii="宋体" w:hAnsi="宋体"/>
          <w:szCs w:val="21"/>
        </w:rPr>
        <w:t xml:space="preserve">4.3.4  </w:t>
      </w:r>
      <w:r>
        <w:rPr>
          <w:rFonts w:hint="eastAsia" w:ascii="宋体" w:hAnsi="宋体" w:cs="宋体"/>
          <w:szCs w:val="21"/>
        </w:rPr>
        <w:t>发包人在工程量清单中给定暂估价的专业工程，包括从暂列金额开支的专业工程，达到依法应当招标的规模标准的，以及虽未达到规定的规模标准但合同中约定采用招标方式实施的，应当按第</w:t>
      </w:r>
      <w:r>
        <w:rPr>
          <w:rFonts w:hint="eastAsia" w:ascii="宋体" w:hAnsi="宋体"/>
          <w:szCs w:val="21"/>
        </w:rPr>
        <w:t>15.8.1</w:t>
      </w:r>
      <w:r>
        <w:rPr>
          <w:rFonts w:hint="eastAsia" w:ascii="宋体" w:hAnsi="宋体" w:cs="宋体"/>
          <w:szCs w:val="21"/>
        </w:rPr>
        <w:t>项的约定，由发包人和承包人以招标方式确定专业分包人。除项目审批部门有特别核准外，暂估价的专业工程的招标应当采用与施工总承包同样的招标方式。</w:t>
      </w:r>
    </w:p>
    <w:p>
      <w:pPr>
        <w:spacing w:line="360" w:lineRule="auto"/>
        <w:ind w:firstLine="420" w:firstLineChars="200"/>
        <w:rPr>
          <w:rFonts w:ascii="宋体" w:hAnsi="宋体" w:cs="宋体"/>
          <w:szCs w:val="21"/>
        </w:rPr>
      </w:pPr>
      <w:r>
        <w:rPr>
          <w:rFonts w:hint="eastAsia" w:ascii="宋体" w:hAnsi="宋体"/>
          <w:szCs w:val="21"/>
        </w:rPr>
        <w:t xml:space="preserve">4.3.5  </w:t>
      </w:r>
      <w:r>
        <w:rPr>
          <w:rFonts w:hint="eastAsia" w:ascii="宋体" w:hAnsi="宋体" w:cs="宋体"/>
          <w:szCs w:val="21"/>
        </w:rPr>
        <w:t>在相关分包合同签订并报送有关建设行政主管部门备案后</w:t>
      </w:r>
      <w:r>
        <w:rPr>
          <w:rFonts w:hint="eastAsia" w:ascii="宋体" w:hAnsi="宋体"/>
          <w:szCs w:val="21"/>
        </w:rPr>
        <w:t>7</w:t>
      </w:r>
      <w:r>
        <w:rPr>
          <w:rFonts w:hint="eastAsia" w:ascii="宋体" w:hAnsi="宋体" w:cs="宋体"/>
          <w:szCs w:val="21"/>
        </w:rPr>
        <w:t>天内，承包人应当将一份副本提交给监理人，承包人应保障分包工作不得再次分包。</w:t>
      </w:r>
    </w:p>
    <w:p>
      <w:pPr>
        <w:spacing w:line="360" w:lineRule="auto"/>
        <w:ind w:firstLine="420" w:firstLineChars="200"/>
        <w:rPr>
          <w:rFonts w:ascii="宋体" w:hAnsi="宋体" w:cs="宋体"/>
          <w:szCs w:val="21"/>
        </w:rPr>
      </w:pPr>
      <w:r>
        <w:rPr>
          <w:rFonts w:hint="eastAsia" w:ascii="宋体" w:hAnsi="宋体" w:cs="宋体"/>
          <w:szCs w:val="21"/>
        </w:rPr>
        <w:t>4</w:t>
      </w:r>
      <w:r>
        <w:rPr>
          <w:rFonts w:ascii="宋体" w:hAnsi="宋体" w:cs="宋体"/>
          <w:szCs w:val="21"/>
        </w:rPr>
        <w:t xml:space="preserve">.3.6  </w:t>
      </w:r>
      <w:r>
        <w:rPr>
          <w:rFonts w:hint="eastAsia" w:ascii="宋体" w:hAnsi="宋体" w:cs="宋体"/>
          <w:szCs w:val="21"/>
        </w:rPr>
        <w:t>未经发包人和监理人审批同意的分包工程和分包人，发包人有权拒绝验收分包工程和支付相应款项，由此引起的承包人费用增加和（或）延误的工期由承包人承担。</w:t>
      </w:r>
    </w:p>
    <w:p>
      <w:pPr>
        <w:spacing w:line="360" w:lineRule="auto"/>
        <w:ind w:firstLine="420" w:firstLineChars="200"/>
        <w:rPr>
          <w:rFonts w:ascii="宋体" w:hAnsi="宋体"/>
          <w:szCs w:val="21"/>
        </w:rPr>
      </w:pPr>
      <w:r>
        <w:rPr>
          <w:rFonts w:hint="eastAsia" w:ascii="宋体" w:hAnsi="宋体" w:cs="宋体"/>
          <w:szCs w:val="21"/>
        </w:rPr>
        <w:t>4</w:t>
      </w:r>
      <w:r>
        <w:rPr>
          <w:rFonts w:ascii="宋体" w:hAnsi="宋体" w:cs="宋体"/>
          <w:szCs w:val="21"/>
        </w:rPr>
        <w:t xml:space="preserve">.3.7  </w:t>
      </w:r>
      <w:r>
        <w:rPr>
          <w:rFonts w:hint="eastAsia" w:ascii="宋体" w:hAnsi="宋体" w:cs="宋体"/>
          <w:szCs w:val="21"/>
        </w:rPr>
        <w:t>承包人应与分包人就分包工程向发包人承担连带责任。</w:t>
      </w:r>
    </w:p>
    <w:p>
      <w:pPr>
        <w:keepNext/>
        <w:keepLines/>
        <w:spacing w:before="156" w:beforeLines="50" w:after="156" w:afterLines="50" w:line="360" w:lineRule="auto"/>
        <w:outlineLvl w:val="2"/>
        <w:rPr>
          <w:rFonts w:ascii="宋体" w:hAnsi="宋体"/>
          <w:kern w:val="0"/>
          <w:sz w:val="24"/>
        </w:rPr>
      </w:pPr>
      <w:bookmarkStart w:id="701" w:name="_Toc26976"/>
      <w:bookmarkEnd w:id="701"/>
      <w:r>
        <w:rPr>
          <w:rFonts w:hint="eastAsia" w:ascii="宋体" w:hAnsi="宋体"/>
          <w:kern w:val="0"/>
          <w:sz w:val="24"/>
        </w:rPr>
        <w:t xml:space="preserve">4.4  </w:t>
      </w:r>
      <w:r>
        <w:rPr>
          <w:rFonts w:hint="eastAsia" w:ascii="宋体" w:hAnsi="宋体" w:cs="宋体"/>
          <w:kern w:val="0"/>
          <w:sz w:val="24"/>
        </w:rPr>
        <w:t>联合体</w:t>
      </w:r>
    </w:p>
    <w:p>
      <w:pPr>
        <w:spacing w:line="360" w:lineRule="auto"/>
        <w:ind w:firstLine="420" w:firstLineChars="200"/>
        <w:rPr>
          <w:rFonts w:ascii="宋体" w:hAnsi="宋体"/>
          <w:szCs w:val="21"/>
        </w:rPr>
      </w:pPr>
      <w:r>
        <w:rPr>
          <w:rFonts w:hint="eastAsia" w:ascii="宋体" w:hAnsi="宋体"/>
          <w:szCs w:val="21"/>
        </w:rPr>
        <w:t xml:space="preserve">4.4.1  </w:t>
      </w:r>
      <w:r>
        <w:rPr>
          <w:rFonts w:hint="eastAsia" w:ascii="宋体" w:hAnsi="宋体" w:cs="宋体"/>
          <w:szCs w:val="21"/>
        </w:rPr>
        <w:t>联合体各方应共同与发包人签订合同协议书。联合体各方应为履行合同承担连带责任。</w:t>
      </w:r>
    </w:p>
    <w:p>
      <w:pPr>
        <w:spacing w:line="360" w:lineRule="auto"/>
        <w:ind w:firstLine="420" w:firstLineChars="200"/>
        <w:rPr>
          <w:rFonts w:ascii="宋体" w:hAnsi="宋体"/>
          <w:szCs w:val="21"/>
        </w:rPr>
      </w:pPr>
      <w:r>
        <w:rPr>
          <w:rFonts w:hint="eastAsia" w:ascii="宋体" w:hAnsi="宋体"/>
          <w:szCs w:val="21"/>
        </w:rPr>
        <w:t xml:space="preserve">4.4.2  </w:t>
      </w:r>
      <w:r>
        <w:rPr>
          <w:rFonts w:hint="eastAsia" w:ascii="宋体" w:hAnsi="宋体" w:cs="宋体"/>
          <w:szCs w:val="21"/>
        </w:rPr>
        <w:t>联合体协议经发包人确认后作为合同附件。在履行合同过程中，未经发包人同意，不得修改联合体协议。</w:t>
      </w:r>
    </w:p>
    <w:p>
      <w:pPr>
        <w:spacing w:line="360" w:lineRule="auto"/>
        <w:ind w:firstLine="420" w:firstLineChars="200"/>
        <w:rPr>
          <w:rFonts w:ascii="宋体" w:hAnsi="宋体"/>
          <w:szCs w:val="21"/>
        </w:rPr>
      </w:pPr>
      <w:r>
        <w:rPr>
          <w:rFonts w:hint="eastAsia" w:ascii="宋体" w:hAnsi="宋体"/>
          <w:szCs w:val="21"/>
        </w:rPr>
        <w:t xml:space="preserve">4.4.3  </w:t>
      </w:r>
      <w:r>
        <w:rPr>
          <w:rFonts w:hint="eastAsia" w:ascii="宋体" w:hAnsi="宋体" w:cs="宋体"/>
          <w:szCs w:val="21"/>
        </w:rPr>
        <w:t>联合体牵头人负责与发包人和监理人联系，并接受指示，负责组织联合体各成员全面履行合同。</w:t>
      </w:r>
    </w:p>
    <w:p>
      <w:pPr>
        <w:keepNext/>
        <w:keepLines/>
        <w:spacing w:before="156" w:beforeLines="50" w:after="156" w:afterLines="50" w:line="360" w:lineRule="auto"/>
        <w:outlineLvl w:val="2"/>
        <w:rPr>
          <w:rFonts w:ascii="宋体" w:hAnsi="宋体"/>
          <w:kern w:val="0"/>
          <w:sz w:val="24"/>
        </w:rPr>
      </w:pPr>
      <w:bookmarkStart w:id="702" w:name="_Toc31469"/>
      <w:bookmarkEnd w:id="702"/>
      <w:r>
        <w:rPr>
          <w:rFonts w:hint="eastAsia" w:ascii="宋体" w:hAnsi="宋体"/>
          <w:kern w:val="0"/>
          <w:sz w:val="24"/>
        </w:rPr>
        <w:t xml:space="preserve">4.5  </w:t>
      </w:r>
      <w:r>
        <w:rPr>
          <w:rFonts w:hint="eastAsia" w:ascii="宋体" w:hAnsi="宋体" w:cs="宋体"/>
          <w:kern w:val="0"/>
          <w:sz w:val="24"/>
        </w:rPr>
        <w:t>承包人项目经理</w:t>
      </w:r>
    </w:p>
    <w:p>
      <w:pPr>
        <w:spacing w:line="360" w:lineRule="auto"/>
        <w:ind w:firstLine="420" w:firstLineChars="200"/>
        <w:rPr>
          <w:rFonts w:ascii="宋体" w:hAnsi="宋体"/>
          <w:szCs w:val="21"/>
        </w:rPr>
      </w:pPr>
      <w:r>
        <w:rPr>
          <w:rFonts w:hint="eastAsia" w:ascii="宋体" w:hAnsi="宋体"/>
          <w:szCs w:val="21"/>
        </w:rPr>
        <w:t xml:space="preserve">4.5.1  </w:t>
      </w:r>
      <w:r>
        <w:rPr>
          <w:rFonts w:hint="eastAsia" w:ascii="宋体" w:hAnsi="宋体" w:cs="宋体"/>
          <w:szCs w:val="21"/>
        </w:rPr>
        <w:t>承包人项目经理必须与承包人投标时所承诺的人员一致，并在根据第</w:t>
      </w:r>
      <w:r>
        <w:rPr>
          <w:rFonts w:hint="eastAsia" w:ascii="宋体" w:hAnsi="宋体"/>
          <w:szCs w:val="21"/>
        </w:rPr>
        <w:t>11.1.1</w:t>
      </w:r>
      <w:r>
        <w:rPr>
          <w:rFonts w:hint="eastAsia" w:ascii="宋体" w:hAnsi="宋体" w:cs="宋体"/>
          <w:szCs w:val="21"/>
        </w:rPr>
        <w:t>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产考核合格证书号等细节资料应当在合同协议书中载明。承包人更换项目经理应事先征得发包人同意，并应在更换</w:t>
      </w:r>
      <w:r>
        <w:rPr>
          <w:rFonts w:hint="eastAsia" w:ascii="宋体" w:hAnsi="宋体"/>
          <w:szCs w:val="21"/>
        </w:rPr>
        <w:t>14</w:t>
      </w:r>
      <w:r>
        <w:rPr>
          <w:rFonts w:hint="eastAsia" w:ascii="宋体" w:hAnsi="宋体" w:cs="宋体"/>
          <w:szCs w:val="21"/>
        </w:rPr>
        <w:t>天前通知发包人和监理人。承包人项目经理短期离开施工场地，应事先征得监理人同意，并委派代表代行其职责。</w:t>
      </w:r>
    </w:p>
    <w:p>
      <w:pPr>
        <w:spacing w:line="360" w:lineRule="auto"/>
        <w:ind w:firstLine="420" w:firstLineChars="200"/>
        <w:rPr>
          <w:rFonts w:ascii="宋体" w:hAnsi="宋体"/>
          <w:szCs w:val="21"/>
        </w:rPr>
      </w:pPr>
      <w:r>
        <w:rPr>
          <w:rFonts w:hint="eastAsia" w:ascii="宋体" w:hAnsi="宋体"/>
          <w:szCs w:val="21"/>
        </w:rPr>
        <w:t xml:space="preserve">4.5.2  </w:t>
      </w:r>
      <w:r>
        <w:rPr>
          <w:rFonts w:hint="eastAsia" w:ascii="宋体" w:hAnsi="宋体" w:cs="宋体"/>
          <w:szCs w:val="21"/>
        </w:rPr>
        <w:t>承包人项目经理应按合同约定以及监理人按第</w:t>
      </w:r>
      <w:r>
        <w:rPr>
          <w:rFonts w:hint="eastAsia" w:ascii="宋体" w:hAnsi="宋体"/>
          <w:szCs w:val="21"/>
        </w:rPr>
        <w:t>3.4</w:t>
      </w:r>
      <w:r>
        <w:rPr>
          <w:rFonts w:hint="eastAsia" w:ascii="宋体" w:hAnsi="宋体" w:cs="宋体"/>
          <w:szCs w:val="21"/>
        </w:rPr>
        <w:t>款作出的指示，负责组织合同工程的实施。在情况紧急且无法与监理人取得联系时，可采取保证工程和人员生命财产安全的紧急措施，并在采取措施后</w:t>
      </w:r>
      <w:r>
        <w:rPr>
          <w:rFonts w:hint="eastAsia" w:ascii="宋体" w:hAnsi="宋体"/>
          <w:szCs w:val="21"/>
        </w:rPr>
        <w:t>24</w:t>
      </w:r>
      <w:r>
        <w:rPr>
          <w:rFonts w:hint="eastAsia" w:ascii="宋体" w:hAnsi="宋体" w:cs="宋体"/>
          <w:szCs w:val="21"/>
        </w:rPr>
        <w:t>小时内向监理人提交书面报告。</w:t>
      </w:r>
    </w:p>
    <w:p>
      <w:pPr>
        <w:spacing w:line="360" w:lineRule="auto"/>
        <w:ind w:firstLine="420" w:firstLineChars="200"/>
        <w:rPr>
          <w:rFonts w:ascii="宋体" w:hAnsi="宋体"/>
          <w:szCs w:val="21"/>
        </w:rPr>
      </w:pPr>
      <w:r>
        <w:rPr>
          <w:rFonts w:hint="eastAsia" w:ascii="宋体" w:hAnsi="宋体"/>
          <w:szCs w:val="21"/>
        </w:rPr>
        <w:t xml:space="preserve">4.5.3  </w:t>
      </w:r>
      <w:r>
        <w:rPr>
          <w:rFonts w:hint="eastAsia" w:ascii="宋体" w:hAnsi="宋体" w:cs="宋体"/>
          <w:szCs w:val="21"/>
        </w:rPr>
        <w:t>承包人为履行合同发出的一切函件均应盖有承包人授权的施工场地管理机构章，并由承包人项目经理或其授权代表签字。</w:t>
      </w:r>
    </w:p>
    <w:p>
      <w:pPr>
        <w:spacing w:line="360" w:lineRule="auto"/>
        <w:ind w:firstLine="420" w:firstLineChars="200"/>
        <w:rPr>
          <w:rFonts w:ascii="宋体" w:hAnsi="宋体"/>
          <w:szCs w:val="21"/>
        </w:rPr>
      </w:pPr>
      <w:r>
        <w:rPr>
          <w:rFonts w:hint="eastAsia" w:ascii="宋体" w:hAnsi="宋体"/>
          <w:szCs w:val="21"/>
        </w:rPr>
        <w:t xml:space="preserve">4.5.4  </w:t>
      </w:r>
      <w:r>
        <w:rPr>
          <w:rFonts w:hint="eastAsia" w:ascii="宋体" w:hAnsi="宋体" w:cs="宋体"/>
          <w:szCs w:val="21"/>
        </w:rPr>
        <w:t>承包人项目经理可以授权其下属人员履行其某项职责，但事先应将这些人员的姓名和授权范围通知监理人，并征得发包人书面同意。</w:t>
      </w:r>
    </w:p>
    <w:p>
      <w:pPr>
        <w:keepNext/>
        <w:keepLines/>
        <w:spacing w:before="156" w:beforeLines="50" w:after="156" w:afterLines="50" w:line="360" w:lineRule="auto"/>
        <w:outlineLvl w:val="2"/>
        <w:rPr>
          <w:rFonts w:ascii="宋体" w:hAnsi="宋体"/>
          <w:kern w:val="0"/>
          <w:sz w:val="24"/>
        </w:rPr>
      </w:pPr>
      <w:bookmarkStart w:id="703" w:name="_Toc13852"/>
      <w:bookmarkEnd w:id="703"/>
      <w:r>
        <w:rPr>
          <w:rFonts w:hint="eastAsia" w:ascii="宋体" w:hAnsi="宋体"/>
          <w:kern w:val="0"/>
          <w:sz w:val="24"/>
        </w:rPr>
        <w:t xml:space="preserve">4.6  </w:t>
      </w:r>
      <w:r>
        <w:rPr>
          <w:rFonts w:hint="eastAsia" w:ascii="宋体" w:hAnsi="宋体" w:cs="宋体"/>
          <w:kern w:val="0"/>
          <w:sz w:val="24"/>
        </w:rPr>
        <w:t>承包人人员的管理</w:t>
      </w:r>
    </w:p>
    <w:p>
      <w:pPr>
        <w:spacing w:line="360" w:lineRule="auto"/>
        <w:ind w:firstLine="420" w:firstLineChars="200"/>
        <w:rPr>
          <w:rFonts w:ascii="宋体" w:hAnsi="宋体"/>
          <w:szCs w:val="21"/>
        </w:rPr>
      </w:pPr>
      <w:r>
        <w:rPr>
          <w:rFonts w:hint="eastAsia" w:ascii="宋体" w:hAnsi="宋体"/>
          <w:szCs w:val="21"/>
        </w:rPr>
        <w:t xml:space="preserve">4.6.1  </w:t>
      </w:r>
      <w:r>
        <w:rPr>
          <w:rFonts w:hint="eastAsia" w:ascii="宋体" w:hAnsi="宋体" w:cs="宋体"/>
          <w:szCs w:val="21"/>
        </w:rPr>
        <w:t>承包人应在接到开工通知后</w:t>
      </w:r>
      <w:r>
        <w:rPr>
          <w:rFonts w:hint="eastAsia" w:ascii="宋体" w:hAnsi="宋体"/>
          <w:szCs w:val="21"/>
        </w:rPr>
        <w:t>28</w:t>
      </w:r>
      <w:r>
        <w:rPr>
          <w:rFonts w:hint="eastAsia" w:ascii="宋体" w:hAnsi="宋体" w:cs="宋体"/>
          <w:szCs w:val="21"/>
        </w:rPr>
        <w:t>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pPr>
        <w:spacing w:line="360" w:lineRule="auto"/>
        <w:ind w:firstLine="420" w:firstLineChars="200"/>
        <w:rPr>
          <w:rFonts w:ascii="宋体" w:hAnsi="宋体"/>
          <w:szCs w:val="21"/>
        </w:rPr>
      </w:pPr>
      <w:r>
        <w:rPr>
          <w:rFonts w:hint="eastAsia" w:ascii="宋体" w:hAnsi="宋体"/>
          <w:szCs w:val="21"/>
        </w:rPr>
        <w:t xml:space="preserve">4.6.2  </w:t>
      </w:r>
      <w:r>
        <w:rPr>
          <w:rFonts w:hint="eastAsia" w:ascii="宋体" w:hAnsi="宋体" w:cs="宋体"/>
          <w:szCs w:val="21"/>
        </w:rPr>
        <w:t>为完成合同约定的各项工作，承包人应向施工场地派遣或雇佣足够数量的下列人员：</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）具有相应资格的专业技工和合格的普工；</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）具有相应施工经验的技术人员；</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3</w:t>
      </w:r>
      <w:r>
        <w:rPr>
          <w:rFonts w:hint="eastAsia" w:ascii="宋体" w:hAnsi="宋体" w:cs="宋体"/>
          <w:szCs w:val="21"/>
        </w:rPr>
        <w:t>）具有相应岗位资格的各级管理人员。</w:t>
      </w:r>
    </w:p>
    <w:p>
      <w:pPr>
        <w:spacing w:line="360" w:lineRule="auto"/>
        <w:ind w:firstLine="420" w:firstLineChars="200"/>
        <w:rPr>
          <w:rFonts w:ascii="宋体" w:hAnsi="宋体"/>
          <w:szCs w:val="21"/>
        </w:rPr>
      </w:pPr>
      <w:r>
        <w:rPr>
          <w:rFonts w:hint="eastAsia" w:ascii="宋体" w:hAnsi="宋体"/>
          <w:szCs w:val="21"/>
        </w:rPr>
        <w:t xml:space="preserve">4.6.3  </w:t>
      </w:r>
      <w:r>
        <w:rPr>
          <w:rFonts w:hint="eastAsia" w:ascii="宋体" w:hAnsi="宋体" w:cs="宋体"/>
          <w:szCs w:val="21"/>
        </w:rPr>
        <w:t>承包人安排在施工场地的主要管理人员和技术骨干应相对稳定。承包人更换主要管理人员和技术骨干时，应取得监理人的同意。</w:t>
      </w:r>
    </w:p>
    <w:p>
      <w:pPr>
        <w:spacing w:line="360" w:lineRule="auto"/>
        <w:ind w:firstLine="420" w:firstLineChars="200"/>
        <w:rPr>
          <w:rFonts w:ascii="宋体" w:hAnsi="宋体"/>
          <w:szCs w:val="21"/>
        </w:rPr>
      </w:pPr>
      <w:r>
        <w:rPr>
          <w:rFonts w:hint="eastAsia" w:ascii="宋体" w:hAnsi="宋体"/>
          <w:szCs w:val="21"/>
        </w:rPr>
        <w:t xml:space="preserve">4.6.4  </w:t>
      </w:r>
      <w:r>
        <w:rPr>
          <w:rFonts w:hint="eastAsia" w:ascii="宋体" w:hAnsi="宋体" w:cs="宋体"/>
          <w:szCs w:val="21"/>
        </w:rPr>
        <w:t>特殊岗位的工作人员均应持有相应的资格证明，监理人有权随时检查。监理人认为有必要时，可进行现场考核。</w:t>
      </w:r>
    </w:p>
    <w:p>
      <w:pPr>
        <w:keepNext/>
        <w:keepLines/>
        <w:spacing w:before="156" w:beforeLines="50" w:after="156" w:afterLines="50" w:line="360" w:lineRule="auto"/>
        <w:outlineLvl w:val="2"/>
        <w:rPr>
          <w:rFonts w:ascii="宋体" w:hAnsi="宋体"/>
          <w:kern w:val="0"/>
          <w:sz w:val="24"/>
        </w:rPr>
      </w:pPr>
      <w:bookmarkStart w:id="704" w:name="_Toc27448"/>
      <w:bookmarkEnd w:id="704"/>
      <w:r>
        <w:rPr>
          <w:rFonts w:hint="eastAsia" w:ascii="宋体" w:hAnsi="宋体"/>
          <w:kern w:val="0"/>
          <w:sz w:val="24"/>
        </w:rPr>
        <w:t xml:space="preserve">4.7  </w:t>
      </w:r>
      <w:r>
        <w:rPr>
          <w:rFonts w:hint="eastAsia" w:ascii="宋体" w:hAnsi="宋体" w:cs="宋体"/>
          <w:kern w:val="0"/>
          <w:sz w:val="24"/>
        </w:rPr>
        <w:t>撤换承包人项目经理和其他人员</w:t>
      </w:r>
    </w:p>
    <w:p>
      <w:pPr>
        <w:spacing w:line="360" w:lineRule="auto"/>
        <w:ind w:firstLine="420" w:firstLineChars="200"/>
        <w:rPr>
          <w:rFonts w:ascii="宋体" w:hAnsi="宋体"/>
          <w:szCs w:val="21"/>
        </w:rPr>
      </w:pPr>
      <w:r>
        <w:rPr>
          <w:rFonts w:hint="eastAsia" w:ascii="宋体" w:hAnsi="宋体" w:cs="宋体"/>
          <w:szCs w:val="21"/>
        </w:rPr>
        <w:t>承包人应对其项目经理和其他人员进行有效管理。监理人要求撤换不能胜任本职工作、行为不端或玩忽职守的承包人项目经理和其他人员的，承包人应予以及时撤换。</w:t>
      </w:r>
    </w:p>
    <w:p>
      <w:pPr>
        <w:keepNext/>
        <w:keepLines/>
        <w:spacing w:before="156" w:beforeLines="50" w:after="156" w:afterLines="50" w:line="360" w:lineRule="auto"/>
        <w:outlineLvl w:val="2"/>
        <w:rPr>
          <w:rFonts w:ascii="宋体" w:hAnsi="宋体"/>
          <w:kern w:val="0"/>
          <w:sz w:val="24"/>
        </w:rPr>
      </w:pPr>
      <w:bookmarkStart w:id="705" w:name="_Toc13659"/>
      <w:bookmarkEnd w:id="705"/>
      <w:r>
        <w:rPr>
          <w:rFonts w:hint="eastAsia" w:ascii="宋体" w:hAnsi="宋体"/>
          <w:kern w:val="0"/>
          <w:sz w:val="24"/>
        </w:rPr>
        <w:t xml:space="preserve">4.8  </w:t>
      </w:r>
      <w:r>
        <w:rPr>
          <w:rFonts w:hint="eastAsia" w:ascii="宋体" w:hAnsi="宋体" w:cs="宋体"/>
          <w:kern w:val="0"/>
          <w:sz w:val="24"/>
        </w:rPr>
        <w:t>保障承包人人员的合法权益</w:t>
      </w:r>
    </w:p>
    <w:p>
      <w:pPr>
        <w:spacing w:line="360" w:lineRule="auto"/>
        <w:ind w:firstLine="420" w:firstLineChars="200"/>
        <w:rPr>
          <w:rFonts w:ascii="宋体" w:hAnsi="宋体"/>
          <w:szCs w:val="21"/>
        </w:rPr>
      </w:pPr>
      <w:r>
        <w:rPr>
          <w:rFonts w:hint="eastAsia" w:ascii="宋体" w:hAnsi="宋体"/>
          <w:szCs w:val="21"/>
        </w:rPr>
        <w:t xml:space="preserve">4.8.1  </w:t>
      </w:r>
      <w:r>
        <w:rPr>
          <w:rFonts w:hint="eastAsia" w:ascii="宋体" w:hAnsi="宋体" w:cs="宋体"/>
          <w:szCs w:val="21"/>
        </w:rPr>
        <w:t>承包人应与其雇佣的人员签订劳动合同，并按时发放工资。</w:t>
      </w:r>
    </w:p>
    <w:p>
      <w:pPr>
        <w:spacing w:line="360" w:lineRule="auto"/>
        <w:ind w:firstLine="420" w:firstLineChars="200"/>
        <w:rPr>
          <w:rFonts w:ascii="宋体" w:hAnsi="宋体"/>
          <w:szCs w:val="21"/>
        </w:rPr>
      </w:pPr>
      <w:r>
        <w:rPr>
          <w:rFonts w:hint="eastAsia" w:ascii="宋体" w:hAnsi="宋体"/>
          <w:szCs w:val="21"/>
        </w:rPr>
        <w:t xml:space="preserve">4.8.2  </w:t>
      </w:r>
      <w:r>
        <w:rPr>
          <w:rFonts w:hint="eastAsia" w:ascii="宋体" w:hAnsi="宋体" w:cs="宋体"/>
          <w:szCs w:val="21"/>
        </w:rPr>
        <w:t>承包人应按劳动法的规定安排工作时间，保证其雇佣人员享有休息和休假的权利。因工程施工的特殊需要占用休假日或延长工作时间的，应不超过法律规定的限度，并按法律规定给予补休或付酬。</w:t>
      </w:r>
    </w:p>
    <w:p>
      <w:pPr>
        <w:spacing w:line="360" w:lineRule="auto"/>
        <w:ind w:firstLine="420" w:firstLineChars="200"/>
        <w:rPr>
          <w:rFonts w:ascii="宋体" w:hAnsi="宋体"/>
          <w:szCs w:val="21"/>
        </w:rPr>
      </w:pPr>
      <w:r>
        <w:rPr>
          <w:rFonts w:hint="eastAsia" w:ascii="宋体" w:hAnsi="宋体"/>
          <w:szCs w:val="21"/>
        </w:rPr>
        <w:t xml:space="preserve">4.8.3  </w:t>
      </w:r>
      <w:r>
        <w:rPr>
          <w:rFonts w:hint="eastAsia" w:ascii="宋体" w:hAnsi="宋体" w:cs="宋体"/>
          <w:szCs w:val="21"/>
        </w:rPr>
        <w:t>承包人应为其雇佣人员提供必要的食宿条件，以及符合环境保护和卫生要求的生活环境，在远离城镇的施工场地，还应配备必要的伤病防治和急救的医务人员与医疗设施。</w:t>
      </w:r>
    </w:p>
    <w:p>
      <w:pPr>
        <w:spacing w:line="360" w:lineRule="auto"/>
        <w:ind w:firstLine="420" w:firstLineChars="200"/>
        <w:rPr>
          <w:rFonts w:ascii="宋体" w:hAnsi="宋体"/>
          <w:szCs w:val="21"/>
        </w:rPr>
      </w:pPr>
      <w:r>
        <w:rPr>
          <w:rFonts w:hint="eastAsia" w:ascii="宋体" w:hAnsi="宋体"/>
          <w:szCs w:val="21"/>
        </w:rPr>
        <w:t xml:space="preserve">4.8.4  </w:t>
      </w:r>
      <w:r>
        <w:rPr>
          <w:rFonts w:hint="eastAsia" w:ascii="宋体" w:hAnsi="宋体" w:cs="宋体"/>
          <w:szCs w:val="21"/>
        </w:rPr>
        <w:t>承包人应按国家有关劳动保护的规定，采取有效的防止粉尘、降低噪声、控制有害气体和保障高温、高寒、高空作业安全等劳动保护措施。其雇佣人员在施工中受到伤害的，承包人应立即采取有效措施进行抢救和治疗。</w:t>
      </w:r>
    </w:p>
    <w:p>
      <w:pPr>
        <w:spacing w:line="360" w:lineRule="auto"/>
        <w:ind w:firstLine="420" w:firstLineChars="200"/>
        <w:rPr>
          <w:rFonts w:ascii="宋体" w:hAnsi="宋体"/>
          <w:szCs w:val="21"/>
        </w:rPr>
      </w:pPr>
      <w:r>
        <w:rPr>
          <w:rFonts w:hint="eastAsia" w:ascii="宋体" w:hAnsi="宋体"/>
          <w:szCs w:val="21"/>
        </w:rPr>
        <w:t xml:space="preserve">4.8.5  </w:t>
      </w:r>
      <w:r>
        <w:rPr>
          <w:rFonts w:hint="eastAsia" w:ascii="宋体" w:hAnsi="宋体" w:cs="宋体"/>
          <w:szCs w:val="21"/>
        </w:rPr>
        <w:t>承包人应按有关法律规定和合同约定，为其雇佣人员办理保险。</w:t>
      </w:r>
    </w:p>
    <w:p>
      <w:pPr>
        <w:spacing w:line="360" w:lineRule="auto"/>
        <w:ind w:firstLine="420" w:firstLineChars="200"/>
        <w:rPr>
          <w:rFonts w:ascii="宋体" w:hAnsi="宋体"/>
          <w:szCs w:val="21"/>
        </w:rPr>
      </w:pPr>
      <w:r>
        <w:rPr>
          <w:rFonts w:hint="eastAsia" w:ascii="宋体" w:hAnsi="宋体"/>
          <w:szCs w:val="21"/>
        </w:rPr>
        <w:t xml:space="preserve">4.8.6  </w:t>
      </w:r>
      <w:r>
        <w:rPr>
          <w:rFonts w:hint="eastAsia" w:ascii="宋体" w:hAnsi="宋体" w:cs="宋体"/>
          <w:szCs w:val="21"/>
        </w:rPr>
        <w:t>承包人应负责处理其雇佣人员因工伤亡事故的善后事宜。</w:t>
      </w:r>
    </w:p>
    <w:p>
      <w:pPr>
        <w:keepNext/>
        <w:keepLines/>
        <w:spacing w:before="156" w:beforeLines="50" w:after="156" w:afterLines="50" w:line="360" w:lineRule="auto"/>
        <w:outlineLvl w:val="2"/>
        <w:rPr>
          <w:rFonts w:ascii="宋体" w:hAnsi="宋体"/>
          <w:kern w:val="0"/>
          <w:sz w:val="24"/>
        </w:rPr>
      </w:pPr>
      <w:bookmarkStart w:id="706" w:name="_Toc575"/>
      <w:bookmarkEnd w:id="706"/>
      <w:r>
        <w:rPr>
          <w:rFonts w:hint="eastAsia" w:ascii="宋体" w:hAnsi="宋体"/>
          <w:kern w:val="0"/>
          <w:sz w:val="24"/>
        </w:rPr>
        <w:t xml:space="preserve">4.9  </w:t>
      </w:r>
      <w:r>
        <w:rPr>
          <w:rFonts w:hint="eastAsia" w:ascii="宋体" w:hAnsi="宋体" w:cs="宋体"/>
          <w:kern w:val="0"/>
          <w:sz w:val="24"/>
        </w:rPr>
        <w:t>工程价款应专款专用</w:t>
      </w:r>
    </w:p>
    <w:p>
      <w:pPr>
        <w:spacing w:line="360" w:lineRule="auto"/>
        <w:ind w:firstLine="420" w:firstLineChars="200"/>
        <w:rPr>
          <w:rFonts w:ascii="宋体" w:hAnsi="宋体"/>
          <w:szCs w:val="21"/>
        </w:rPr>
      </w:pPr>
      <w:r>
        <w:rPr>
          <w:rFonts w:hint="eastAsia" w:ascii="宋体" w:hAnsi="宋体" w:cs="宋体"/>
          <w:szCs w:val="21"/>
        </w:rPr>
        <w:t>发包人按合同约定支付给承包人的各项价款应专用于合同工程。</w:t>
      </w:r>
    </w:p>
    <w:p>
      <w:pPr>
        <w:keepNext/>
        <w:keepLines/>
        <w:spacing w:before="156" w:beforeLines="50" w:after="156" w:afterLines="50" w:line="360" w:lineRule="auto"/>
        <w:outlineLvl w:val="2"/>
        <w:rPr>
          <w:rFonts w:ascii="宋体" w:hAnsi="宋体"/>
          <w:kern w:val="0"/>
          <w:sz w:val="24"/>
        </w:rPr>
      </w:pPr>
      <w:bookmarkStart w:id="707" w:name="_Toc8858"/>
      <w:bookmarkEnd w:id="707"/>
      <w:r>
        <w:rPr>
          <w:rFonts w:hint="eastAsia" w:ascii="宋体" w:hAnsi="宋体"/>
          <w:kern w:val="0"/>
          <w:sz w:val="24"/>
        </w:rPr>
        <w:t xml:space="preserve">4.10  </w:t>
      </w:r>
      <w:r>
        <w:rPr>
          <w:rFonts w:hint="eastAsia" w:ascii="宋体" w:hAnsi="宋体" w:cs="宋体"/>
          <w:kern w:val="0"/>
          <w:sz w:val="24"/>
        </w:rPr>
        <w:t>承包人现场查勘</w:t>
      </w:r>
    </w:p>
    <w:p>
      <w:pPr>
        <w:spacing w:line="360" w:lineRule="auto"/>
        <w:ind w:firstLine="420" w:firstLineChars="200"/>
        <w:rPr>
          <w:rFonts w:ascii="宋体" w:hAnsi="宋体"/>
          <w:szCs w:val="21"/>
        </w:rPr>
      </w:pPr>
      <w:r>
        <w:rPr>
          <w:rFonts w:hint="eastAsia" w:ascii="宋体" w:hAnsi="宋体"/>
          <w:szCs w:val="21"/>
        </w:rPr>
        <w:t xml:space="preserve">4.10.1  </w:t>
      </w:r>
      <w:r>
        <w:rPr>
          <w:rFonts w:hint="eastAsia" w:ascii="宋体" w:hAnsi="宋体" w:cs="宋体"/>
          <w:szCs w:val="21"/>
        </w:rPr>
        <w:t>发包人应将其持有的现场地质勘探资料、水文气象资料提供给承包人，并对其准确性负责。但承包人应对其阅读上述有关资料后所作出的解释和推断负责。</w:t>
      </w:r>
    </w:p>
    <w:p>
      <w:pPr>
        <w:spacing w:line="360" w:lineRule="auto"/>
        <w:ind w:firstLine="420" w:firstLineChars="200"/>
        <w:rPr>
          <w:rFonts w:ascii="宋体" w:hAnsi="宋体"/>
          <w:szCs w:val="21"/>
        </w:rPr>
      </w:pPr>
      <w:r>
        <w:rPr>
          <w:rFonts w:hint="eastAsia" w:ascii="宋体" w:hAnsi="宋体"/>
          <w:szCs w:val="21"/>
        </w:rPr>
        <w:t xml:space="preserve">4.10.2  </w:t>
      </w:r>
      <w:r>
        <w:rPr>
          <w:rFonts w:hint="eastAsia" w:ascii="宋体" w:hAnsi="宋体" w:cs="宋体"/>
          <w:szCs w:val="21"/>
        </w:rPr>
        <w:t>承包人应对施工场地和周围环境进行查勘，并收集有关地质、水文、气象条件、交通条件、风俗习惯以及其他为完成合同工作有关的当地资料。在全部合同工作中，应视为承包人已充分估计了应承担的责任和风险。</w:t>
      </w:r>
    </w:p>
    <w:p>
      <w:pPr>
        <w:keepNext/>
        <w:keepLines/>
        <w:spacing w:before="156" w:beforeLines="50" w:after="156" w:afterLines="50" w:line="360" w:lineRule="auto"/>
        <w:outlineLvl w:val="2"/>
        <w:rPr>
          <w:rFonts w:ascii="宋体" w:hAnsi="宋体"/>
          <w:kern w:val="0"/>
          <w:sz w:val="24"/>
        </w:rPr>
      </w:pPr>
      <w:r>
        <w:rPr>
          <w:rFonts w:hint="eastAsia" w:ascii="宋体" w:hAnsi="宋体"/>
          <w:kern w:val="0"/>
          <w:sz w:val="24"/>
        </w:rPr>
        <w:t xml:space="preserve">4.11  </w:t>
      </w:r>
      <w:r>
        <w:rPr>
          <w:rFonts w:hint="eastAsia" w:ascii="宋体" w:hAnsi="宋体" w:cs="宋体"/>
          <w:kern w:val="0"/>
          <w:sz w:val="24"/>
        </w:rPr>
        <w:t>不利物质条件</w:t>
      </w:r>
    </w:p>
    <w:p>
      <w:pPr>
        <w:spacing w:line="360" w:lineRule="auto"/>
        <w:ind w:firstLine="420" w:firstLineChars="200"/>
        <w:rPr>
          <w:rFonts w:ascii="宋体" w:hAnsi="宋体"/>
          <w:szCs w:val="21"/>
        </w:rPr>
      </w:pPr>
      <w:r>
        <w:rPr>
          <w:rFonts w:hint="eastAsia" w:ascii="宋体" w:hAnsi="宋体"/>
          <w:szCs w:val="21"/>
        </w:rPr>
        <w:t xml:space="preserve">4.11.1  </w:t>
      </w:r>
      <w:r>
        <w:rPr>
          <w:rFonts w:hint="eastAsia" w:ascii="宋体" w:hAnsi="宋体" w:cs="宋体"/>
          <w:szCs w:val="21"/>
        </w:rPr>
        <w:t>不利物质条件一般是指承包人在施工场地遇到的不可预见的自然物质条件、非自然的物质障碍和污染物，包括地下和水文条件，但不包括气候条件。不利物质条件的具体范围</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szCs w:val="21"/>
        </w:rPr>
        <w:t xml:space="preserve">4.11.2  </w:t>
      </w:r>
      <w:r>
        <w:rPr>
          <w:rFonts w:hint="eastAsia" w:ascii="宋体" w:hAnsi="宋体" w:cs="宋体"/>
          <w:szCs w:val="21"/>
        </w:rPr>
        <w:t>承包人遇到不利物质条件时，应采取适应不利物质条件的合理措施继续施工，并及时通知监理人。监理人应当及时发出指示，指示构成变更的，按第</w:t>
      </w:r>
      <w:r>
        <w:rPr>
          <w:rFonts w:hint="eastAsia" w:ascii="宋体" w:hAnsi="宋体"/>
          <w:szCs w:val="21"/>
        </w:rPr>
        <w:t>15</w:t>
      </w:r>
      <w:r>
        <w:rPr>
          <w:rFonts w:hint="eastAsia" w:ascii="宋体" w:hAnsi="宋体" w:cs="宋体"/>
          <w:szCs w:val="21"/>
        </w:rPr>
        <w:t>条约定办理。监理人没有发出指示的，承包人因采取合理措施增加的费用和（或）工期延误，由发包人承担。</w:t>
      </w:r>
    </w:p>
    <w:p>
      <w:pPr>
        <w:keepNext/>
        <w:keepLines/>
        <w:spacing w:before="156" w:beforeLines="50" w:after="156" w:afterLines="50" w:line="360" w:lineRule="auto"/>
        <w:outlineLvl w:val="1"/>
        <w:rPr>
          <w:rFonts w:ascii="宋体" w:hAnsi="宋体" w:cs="宋体"/>
          <w:sz w:val="28"/>
          <w:szCs w:val="28"/>
        </w:rPr>
      </w:pPr>
      <w:bookmarkStart w:id="708" w:name="_Toc25774"/>
      <w:bookmarkEnd w:id="708"/>
      <w:r>
        <w:rPr>
          <w:rFonts w:hint="eastAsia" w:ascii="宋体" w:hAnsi="宋体" w:cs="宋体"/>
          <w:sz w:val="28"/>
          <w:szCs w:val="28"/>
        </w:rPr>
        <w:t>5.材料和工程设备</w:t>
      </w:r>
    </w:p>
    <w:p>
      <w:pPr>
        <w:keepNext/>
        <w:keepLines/>
        <w:spacing w:before="156" w:beforeLines="50" w:after="156" w:afterLines="50" w:line="360" w:lineRule="auto"/>
        <w:outlineLvl w:val="2"/>
        <w:rPr>
          <w:rFonts w:ascii="宋体" w:hAnsi="宋体"/>
          <w:kern w:val="0"/>
          <w:sz w:val="24"/>
        </w:rPr>
      </w:pPr>
      <w:bookmarkStart w:id="709" w:name="_Toc6607"/>
      <w:bookmarkEnd w:id="709"/>
      <w:r>
        <w:rPr>
          <w:rFonts w:hint="eastAsia" w:ascii="宋体" w:hAnsi="宋体"/>
          <w:kern w:val="0"/>
          <w:sz w:val="24"/>
        </w:rPr>
        <w:t xml:space="preserve">5.1  </w:t>
      </w:r>
      <w:r>
        <w:rPr>
          <w:rFonts w:hint="eastAsia" w:ascii="宋体" w:hAnsi="宋体" w:cs="宋体"/>
          <w:kern w:val="0"/>
          <w:sz w:val="24"/>
        </w:rPr>
        <w:t>承包人提供的材料和工程设备</w:t>
      </w:r>
    </w:p>
    <w:p>
      <w:pPr>
        <w:spacing w:line="360" w:lineRule="auto"/>
        <w:ind w:firstLine="420" w:firstLineChars="200"/>
        <w:rPr>
          <w:rFonts w:ascii="宋体" w:hAnsi="宋体"/>
          <w:szCs w:val="21"/>
        </w:rPr>
      </w:pPr>
      <w:r>
        <w:rPr>
          <w:rFonts w:hint="eastAsia" w:ascii="宋体" w:hAnsi="宋体"/>
          <w:szCs w:val="21"/>
        </w:rPr>
        <w:t xml:space="preserve">5.1.1  </w:t>
      </w:r>
      <w:r>
        <w:rPr>
          <w:rFonts w:hint="eastAsia" w:ascii="宋体" w:hAnsi="宋体" w:cs="宋体"/>
          <w:szCs w:val="21"/>
        </w:rPr>
        <w:t>除第</w:t>
      </w:r>
      <w:r>
        <w:rPr>
          <w:rFonts w:hint="eastAsia" w:ascii="宋体" w:hAnsi="宋体"/>
          <w:szCs w:val="21"/>
        </w:rPr>
        <w:t>5.2</w:t>
      </w:r>
      <w:r>
        <w:rPr>
          <w:rFonts w:hint="eastAsia" w:ascii="宋体" w:hAnsi="宋体" w:cs="宋体"/>
          <w:szCs w:val="21"/>
        </w:rPr>
        <w:t>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应当按第</w:t>
      </w:r>
      <w:r>
        <w:rPr>
          <w:rFonts w:hint="eastAsia" w:ascii="宋体" w:hAnsi="宋体"/>
          <w:szCs w:val="21"/>
        </w:rPr>
        <w:t>15.8.1</w:t>
      </w:r>
      <w:r>
        <w:rPr>
          <w:rFonts w:hint="eastAsia" w:ascii="宋体" w:hAnsi="宋体" w:cs="宋体"/>
          <w:szCs w:val="21"/>
        </w:rPr>
        <w:t>项的约定，由发包人和承包人以招标方式确定专项供应商。承包人负责提供的主要材料和工程设备清单</w:t>
      </w:r>
      <w:r>
        <w:rPr>
          <w:rFonts w:hint="eastAsia" w:ascii="黑体" w:hAnsi="宋体" w:eastAsia="黑体" w:cs="黑体"/>
          <w:szCs w:val="21"/>
        </w:rPr>
        <w:t>见合同条款专用部分</w:t>
      </w:r>
      <w:r>
        <w:rPr>
          <w:rFonts w:hint="eastAsia" w:ascii="宋体" w:hAnsi="宋体"/>
          <w:szCs w:val="21"/>
        </w:rPr>
        <w:t xml:space="preserve">。 </w:t>
      </w:r>
    </w:p>
    <w:p>
      <w:pPr>
        <w:spacing w:line="360" w:lineRule="auto"/>
        <w:ind w:firstLine="420" w:firstLineChars="200"/>
        <w:rPr>
          <w:rFonts w:ascii="宋体" w:hAnsi="宋体"/>
          <w:szCs w:val="21"/>
        </w:rPr>
      </w:pPr>
      <w:r>
        <w:rPr>
          <w:rFonts w:hint="eastAsia" w:ascii="宋体" w:hAnsi="宋体"/>
          <w:szCs w:val="21"/>
        </w:rPr>
        <w:t xml:space="preserve">5.1.2  </w:t>
      </w:r>
      <w:r>
        <w:rPr>
          <w:rFonts w:hint="eastAsia" w:ascii="宋体" w:hAnsi="宋体" w:cs="宋体"/>
          <w:szCs w:val="21"/>
        </w:rPr>
        <w:t>承包人应在合同约定的期限内，将各项材料和工程设备的供货人和品种、规格、数量及供货时间等报送监理人审批。承包人应向监理人提交其负责提供的材料和工程设备的质量证明文件，并满足合同约定的质量标准。承包人将其提供的各项材料和工程设备的供货人和品种、规格、数量及供货时间等报送监理人审批的期限</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szCs w:val="21"/>
        </w:rPr>
        <w:t xml:space="preserve">5.1.3  </w:t>
      </w:r>
      <w:r>
        <w:rPr>
          <w:rFonts w:hint="eastAsia" w:ascii="宋体" w:hAnsi="宋体" w:cs="宋体"/>
          <w:szCs w:val="21"/>
        </w:rPr>
        <w:t>对承包人提供的材料和工程设备，承包人应会同监理人进行检验和交货验收，查验材料合格证明和产品合格证书，并按照合同约定和监理人指示，进行材料的抽样检验和工程设备的检验测试，检验和测试结果应提交监理人，所需费用由承包人承担。</w:t>
      </w:r>
    </w:p>
    <w:p>
      <w:pPr>
        <w:keepNext/>
        <w:keepLines/>
        <w:spacing w:before="156" w:beforeLines="50" w:after="156" w:afterLines="50" w:line="360" w:lineRule="auto"/>
        <w:outlineLvl w:val="2"/>
        <w:rPr>
          <w:rFonts w:ascii="宋体" w:hAnsi="宋体"/>
          <w:kern w:val="0"/>
          <w:sz w:val="24"/>
        </w:rPr>
      </w:pPr>
      <w:bookmarkStart w:id="710" w:name="_Toc912"/>
      <w:bookmarkEnd w:id="710"/>
      <w:r>
        <w:rPr>
          <w:rFonts w:hint="eastAsia" w:ascii="宋体" w:hAnsi="宋体"/>
          <w:kern w:val="0"/>
          <w:sz w:val="24"/>
        </w:rPr>
        <w:t xml:space="preserve">5.2  </w:t>
      </w:r>
      <w:r>
        <w:rPr>
          <w:rFonts w:hint="eastAsia" w:ascii="宋体" w:hAnsi="宋体" w:cs="宋体"/>
          <w:kern w:val="0"/>
          <w:sz w:val="24"/>
        </w:rPr>
        <w:t>发包人提供的材料和工程设备</w:t>
      </w:r>
    </w:p>
    <w:p>
      <w:pPr>
        <w:spacing w:line="360" w:lineRule="auto"/>
        <w:ind w:firstLine="420" w:firstLineChars="200"/>
        <w:rPr>
          <w:rFonts w:ascii="宋体" w:hAnsi="宋体"/>
          <w:szCs w:val="21"/>
        </w:rPr>
      </w:pPr>
      <w:r>
        <w:rPr>
          <w:rFonts w:hint="eastAsia" w:ascii="宋体" w:hAnsi="宋体"/>
          <w:szCs w:val="21"/>
        </w:rPr>
        <w:t xml:space="preserve">5.2.1  </w:t>
      </w:r>
      <w:r>
        <w:rPr>
          <w:rFonts w:hint="eastAsia" w:ascii="宋体" w:hAnsi="宋体" w:cs="宋体"/>
          <w:szCs w:val="21"/>
        </w:rPr>
        <w:t>发包人负责提供的材料和工程设备的名称、规格、数量、价格、交货方式、交货地点和计划交货日期等</w:t>
      </w:r>
      <w:r>
        <w:rPr>
          <w:rFonts w:hint="eastAsia" w:ascii="黑体" w:hAnsi="宋体" w:eastAsia="黑体" w:cs="黑体"/>
          <w:szCs w:val="21"/>
        </w:rPr>
        <w:t>见合同条款专用部分</w:t>
      </w:r>
      <w:r>
        <w:rPr>
          <w:rFonts w:hint="eastAsia" w:ascii="宋体" w:hAnsi="宋体"/>
          <w:szCs w:val="21"/>
        </w:rPr>
        <w:t xml:space="preserve">。 </w:t>
      </w:r>
    </w:p>
    <w:p>
      <w:pPr>
        <w:spacing w:line="360" w:lineRule="auto"/>
        <w:ind w:firstLine="420" w:firstLineChars="200"/>
        <w:rPr>
          <w:rFonts w:ascii="宋体" w:hAnsi="宋体"/>
          <w:szCs w:val="21"/>
        </w:rPr>
      </w:pPr>
      <w:r>
        <w:rPr>
          <w:rFonts w:hint="eastAsia" w:ascii="宋体" w:hAnsi="宋体"/>
          <w:szCs w:val="21"/>
        </w:rPr>
        <w:t xml:space="preserve">5.2.2  </w:t>
      </w:r>
      <w:r>
        <w:rPr>
          <w:rFonts w:hint="eastAsia" w:ascii="宋体" w:hAnsi="宋体" w:cs="宋体"/>
          <w:szCs w:val="21"/>
        </w:rPr>
        <w:t>承包人应根据合同进度计划的安排，向监理人报送要求发包人交货的日期计划。发包人应按照监理人与合同双方当事人商定的交货日期，向承包人提交材料和工程设备。</w:t>
      </w:r>
    </w:p>
    <w:p>
      <w:pPr>
        <w:spacing w:line="360" w:lineRule="auto"/>
        <w:ind w:firstLine="420" w:firstLineChars="200"/>
        <w:rPr>
          <w:rFonts w:ascii="宋体" w:hAnsi="宋体"/>
          <w:szCs w:val="21"/>
        </w:rPr>
      </w:pPr>
      <w:r>
        <w:rPr>
          <w:rFonts w:hint="eastAsia" w:ascii="宋体" w:hAnsi="宋体"/>
          <w:szCs w:val="21"/>
        </w:rPr>
        <w:t xml:space="preserve">5.2.3  </w:t>
      </w:r>
      <w:r>
        <w:rPr>
          <w:rFonts w:hint="eastAsia" w:ascii="宋体" w:hAnsi="宋体" w:cs="宋体"/>
          <w:szCs w:val="21"/>
        </w:rPr>
        <w:t>发包人应在材料和工程设备到货</w:t>
      </w:r>
      <w:r>
        <w:rPr>
          <w:rFonts w:hint="eastAsia" w:ascii="宋体" w:hAnsi="宋体"/>
          <w:szCs w:val="21"/>
        </w:rPr>
        <w:t>7</w:t>
      </w:r>
      <w:r>
        <w:rPr>
          <w:rFonts w:hint="eastAsia" w:ascii="宋体" w:hAnsi="宋体" w:cs="宋体"/>
          <w:szCs w:val="21"/>
        </w:rPr>
        <w:t>天前通知承包人，承包人应会同监理人在约定的时间内，赴交货地点共同进行验收。由发包人提供的材料和工程设备验收后，由承包人负责接收、运输和保管。</w:t>
      </w:r>
    </w:p>
    <w:p>
      <w:pPr>
        <w:spacing w:line="360" w:lineRule="auto"/>
        <w:ind w:firstLine="420" w:firstLineChars="200"/>
        <w:rPr>
          <w:rFonts w:ascii="宋体" w:hAnsi="宋体"/>
          <w:szCs w:val="21"/>
        </w:rPr>
      </w:pPr>
      <w:r>
        <w:rPr>
          <w:rFonts w:hint="eastAsia" w:ascii="宋体" w:hAnsi="宋体"/>
          <w:szCs w:val="21"/>
        </w:rPr>
        <w:t xml:space="preserve">5.2.4  </w:t>
      </w:r>
      <w:r>
        <w:rPr>
          <w:rFonts w:hint="eastAsia" w:ascii="宋体" w:hAnsi="宋体" w:cs="宋体"/>
          <w:szCs w:val="21"/>
        </w:rPr>
        <w:t>发包人要求向承包人提前交货的，承包人不得拒绝，但发包人应承担承包人由此增加的费用。</w:t>
      </w:r>
    </w:p>
    <w:p>
      <w:pPr>
        <w:spacing w:line="360" w:lineRule="auto"/>
        <w:ind w:firstLine="420" w:firstLineChars="200"/>
        <w:rPr>
          <w:rFonts w:ascii="宋体" w:hAnsi="宋体"/>
          <w:szCs w:val="21"/>
        </w:rPr>
      </w:pPr>
      <w:r>
        <w:rPr>
          <w:rFonts w:hint="eastAsia" w:ascii="宋体" w:hAnsi="宋体"/>
          <w:szCs w:val="21"/>
        </w:rPr>
        <w:t xml:space="preserve">5.2.5  </w:t>
      </w:r>
      <w:r>
        <w:rPr>
          <w:rFonts w:hint="eastAsia" w:ascii="宋体" w:hAnsi="宋体" w:cs="宋体"/>
          <w:szCs w:val="21"/>
        </w:rPr>
        <w:t>承包人要求更改交货日期或地点的，应事先报请监理人批准。由于承包人要求更改交货时间或地点所增加的费用和（或）工期延误由承包人承担。</w:t>
      </w:r>
    </w:p>
    <w:p>
      <w:pPr>
        <w:spacing w:line="360" w:lineRule="auto"/>
        <w:ind w:firstLine="420" w:firstLineChars="200"/>
        <w:rPr>
          <w:rFonts w:ascii="宋体" w:hAnsi="宋体"/>
          <w:szCs w:val="21"/>
        </w:rPr>
      </w:pPr>
      <w:r>
        <w:rPr>
          <w:rFonts w:hint="eastAsia" w:ascii="宋体" w:hAnsi="宋体"/>
          <w:szCs w:val="21"/>
        </w:rPr>
        <w:t xml:space="preserve">5.2.6  </w:t>
      </w:r>
      <w:r>
        <w:rPr>
          <w:rFonts w:hint="eastAsia" w:ascii="宋体" w:hAnsi="宋体" w:cs="宋体"/>
          <w:szCs w:val="21"/>
        </w:rPr>
        <w:t>发包人提供的材料和工程设备的规格、数量或质量不符合合同要求，或由于发包人原因发生交货日期延误及交货地点变更等情况的，发包人应承担由此增加的费用和（或）工期延误。</w:t>
      </w:r>
    </w:p>
    <w:p>
      <w:pPr>
        <w:keepNext/>
        <w:keepLines/>
        <w:spacing w:before="156" w:beforeLines="50" w:after="156" w:afterLines="50" w:line="360" w:lineRule="auto"/>
        <w:outlineLvl w:val="2"/>
        <w:rPr>
          <w:rFonts w:ascii="宋体" w:hAnsi="宋体"/>
          <w:kern w:val="0"/>
          <w:sz w:val="24"/>
        </w:rPr>
      </w:pPr>
      <w:bookmarkStart w:id="711" w:name="_Toc28433"/>
      <w:bookmarkEnd w:id="711"/>
      <w:r>
        <w:rPr>
          <w:rFonts w:hint="eastAsia" w:ascii="宋体" w:hAnsi="宋体"/>
          <w:kern w:val="0"/>
          <w:sz w:val="24"/>
        </w:rPr>
        <w:t xml:space="preserve">5.3  </w:t>
      </w:r>
      <w:r>
        <w:rPr>
          <w:rFonts w:hint="eastAsia" w:ascii="宋体" w:hAnsi="宋体" w:cs="宋体"/>
          <w:kern w:val="0"/>
          <w:sz w:val="24"/>
        </w:rPr>
        <w:t>材料和工程设备专用于合同工程</w:t>
      </w:r>
    </w:p>
    <w:p>
      <w:pPr>
        <w:spacing w:line="360" w:lineRule="auto"/>
        <w:ind w:firstLine="420" w:firstLineChars="200"/>
        <w:rPr>
          <w:rFonts w:ascii="宋体" w:hAnsi="宋体"/>
          <w:szCs w:val="21"/>
        </w:rPr>
      </w:pPr>
      <w:r>
        <w:rPr>
          <w:rFonts w:hint="eastAsia" w:ascii="宋体" w:hAnsi="宋体"/>
          <w:szCs w:val="21"/>
        </w:rPr>
        <w:t xml:space="preserve">5.3.1  </w:t>
      </w:r>
      <w:r>
        <w:rPr>
          <w:rFonts w:hint="eastAsia" w:ascii="宋体" w:hAnsi="宋体" w:cs="宋体"/>
          <w:szCs w:val="21"/>
        </w:rPr>
        <w:t>运入施工场地的材料、工程设备，包括备品备件、安装专用工器具与随机资料，必须专用于合同工程，未经监理人同意，承包人不得运出施工场地或挪作他用。</w:t>
      </w:r>
    </w:p>
    <w:p>
      <w:pPr>
        <w:spacing w:line="360" w:lineRule="auto"/>
        <w:ind w:firstLine="420" w:firstLineChars="200"/>
        <w:rPr>
          <w:rFonts w:ascii="宋体" w:hAnsi="宋体"/>
          <w:szCs w:val="21"/>
        </w:rPr>
      </w:pPr>
      <w:r>
        <w:rPr>
          <w:rFonts w:hint="eastAsia" w:ascii="宋体" w:hAnsi="宋体"/>
          <w:szCs w:val="21"/>
        </w:rPr>
        <w:t xml:space="preserve">5.3.2  </w:t>
      </w:r>
      <w:r>
        <w:rPr>
          <w:rFonts w:hint="eastAsia" w:ascii="宋体" w:hAnsi="宋体" w:cs="宋体"/>
          <w:szCs w:val="21"/>
        </w:rPr>
        <w:t>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pPr>
        <w:keepNext/>
        <w:keepLines/>
        <w:spacing w:before="156" w:beforeLines="50" w:after="156" w:afterLines="50" w:line="360" w:lineRule="auto"/>
        <w:outlineLvl w:val="2"/>
        <w:rPr>
          <w:rFonts w:ascii="宋体" w:hAnsi="宋体"/>
          <w:kern w:val="0"/>
          <w:sz w:val="24"/>
        </w:rPr>
      </w:pPr>
      <w:bookmarkStart w:id="712" w:name="_Toc9645"/>
      <w:bookmarkEnd w:id="712"/>
      <w:r>
        <w:rPr>
          <w:rFonts w:hint="eastAsia" w:ascii="宋体" w:hAnsi="宋体"/>
          <w:kern w:val="0"/>
          <w:sz w:val="24"/>
        </w:rPr>
        <w:t xml:space="preserve">5.4  </w:t>
      </w:r>
      <w:r>
        <w:rPr>
          <w:rFonts w:hint="eastAsia" w:ascii="宋体" w:hAnsi="宋体" w:cs="宋体"/>
          <w:kern w:val="0"/>
          <w:sz w:val="24"/>
        </w:rPr>
        <w:t>禁止使用不合格的材料和工程设备</w:t>
      </w:r>
    </w:p>
    <w:p>
      <w:pPr>
        <w:spacing w:line="360" w:lineRule="auto"/>
        <w:ind w:firstLine="420" w:firstLineChars="200"/>
        <w:rPr>
          <w:rFonts w:ascii="宋体" w:hAnsi="宋体"/>
          <w:szCs w:val="21"/>
        </w:rPr>
      </w:pPr>
      <w:r>
        <w:rPr>
          <w:rFonts w:hint="eastAsia" w:ascii="宋体" w:hAnsi="宋体"/>
          <w:szCs w:val="21"/>
        </w:rPr>
        <w:t xml:space="preserve">5.4.1  </w:t>
      </w:r>
      <w:r>
        <w:rPr>
          <w:rFonts w:hint="eastAsia" w:ascii="宋体" w:hAnsi="宋体" w:cs="宋体"/>
          <w:szCs w:val="21"/>
        </w:rPr>
        <w:t>监理人有权拒绝承包人提供的不合格材料或工程设备，并要求承包人立即进行更换。监理人应在更换后再次进行检查和检验，由此增加的费用和（或）工期延误由承包人承担。</w:t>
      </w:r>
    </w:p>
    <w:p>
      <w:pPr>
        <w:spacing w:line="360" w:lineRule="auto"/>
        <w:ind w:firstLine="420" w:firstLineChars="200"/>
        <w:rPr>
          <w:rFonts w:ascii="宋体" w:hAnsi="宋体"/>
          <w:szCs w:val="21"/>
        </w:rPr>
      </w:pPr>
      <w:r>
        <w:rPr>
          <w:rFonts w:hint="eastAsia" w:ascii="宋体" w:hAnsi="宋体"/>
          <w:szCs w:val="21"/>
        </w:rPr>
        <w:t xml:space="preserve">5.4.2  </w:t>
      </w:r>
      <w:r>
        <w:rPr>
          <w:rFonts w:hint="eastAsia" w:ascii="宋体" w:hAnsi="宋体" w:cs="宋体"/>
          <w:szCs w:val="21"/>
        </w:rPr>
        <w:t>监理人发现承包人使用了不合格的材料和工程设备，应即时发出指示要求承包人立即改正，并禁止在工程中继续使用不合格的材料和工程设备，由此增加的费用和（或）工期延误由承包人承担。</w:t>
      </w:r>
    </w:p>
    <w:p>
      <w:pPr>
        <w:spacing w:line="360" w:lineRule="auto"/>
        <w:ind w:firstLine="420" w:firstLineChars="200"/>
        <w:rPr>
          <w:rFonts w:ascii="宋体" w:hAnsi="宋体"/>
          <w:szCs w:val="21"/>
        </w:rPr>
      </w:pPr>
      <w:r>
        <w:rPr>
          <w:rFonts w:hint="eastAsia" w:ascii="宋体" w:hAnsi="宋体"/>
          <w:szCs w:val="21"/>
        </w:rPr>
        <w:t xml:space="preserve">5.4.3  </w:t>
      </w:r>
      <w:r>
        <w:rPr>
          <w:rFonts w:hint="eastAsia" w:ascii="宋体" w:hAnsi="宋体" w:cs="宋体"/>
          <w:szCs w:val="21"/>
        </w:rPr>
        <w:t>发包人提供的材料或工程设备不符合合同要求的，承包人有权拒绝，并可要求发包人更换，由此增加的费用和（或）工期延误由发包人承担。</w:t>
      </w:r>
    </w:p>
    <w:p>
      <w:pPr>
        <w:keepNext/>
        <w:keepLines/>
        <w:spacing w:before="156" w:beforeLines="50" w:after="156" w:afterLines="50" w:line="360" w:lineRule="auto"/>
        <w:outlineLvl w:val="1"/>
        <w:rPr>
          <w:rFonts w:ascii="宋体" w:hAnsi="宋体" w:cs="宋体"/>
          <w:sz w:val="28"/>
          <w:szCs w:val="28"/>
        </w:rPr>
      </w:pPr>
      <w:bookmarkStart w:id="713" w:name="_Toc31791"/>
      <w:bookmarkEnd w:id="713"/>
      <w:r>
        <w:rPr>
          <w:rFonts w:hint="eastAsia" w:ascii="宋体" w:hAnsi="宋体" w:cs="宋体"/>
          <w:sz w:val="28"/>
          <w:szCs w:val="28"/>
        </w:rPr>
        <w:t>6.施工设备和临时设施</w:t>
      </w:r>
    </w:p>
    <w:p>
      <w:pPr>
        <w:keepNext/>
        <w:keepLines/>
        <w:spacing w:before="156" w:beforeLines="50" w:after="156" w:afterLines="50" w:line="360" w:lineRule="auto"/>
        <w:outlineLvl w:val="2"/>
        <w:rPr>
          <w:rFonts w:ascii="宋体" w:hAnsi="宋体"/>
          <w:kern w:val="0"/>
          <w:sz w:val="24"/>
        </w:rPr>
      </w:pPr>
      <w:bookmarkStart w:id="714" w:name="_Toc6292"/>
      <w:bookmarkEnd w:id="714"/>
      <w:r>
        <w:rPr>
          <w:rFonts w:hint="eastAsia" w:ascii="宋体" w:hAnsi="宋体"/>
          <w:kern w:val="0"/>
          <w:sz w:val="24"/>
        </w:rPr>
        <w:t xml:space="preserve">6.1  </w:t>
      </w:r>
      <w:r>
        <w:rPr>
          <w:rFonts w:hint="eastAsia" w:ascii="宋体" w:hAnsi="宋体" w:cs="宋体"/>
          <w:kern w:val="0"/>
          <w:sz w:val="24"/>
        </w:rPr>
        <w:t>承包人提供的施工设备和临时设施</w:t>
      </w:r>
    </w:p>
    <w:p>
      <w:pPr>
        <w:spacing w:line="360" w:lineRule="auto"/>
        <w:ind w:firstLine="420" w:firstLineChars="200"/>
        <w:rPr>
          <w:rFonts w:ascii="宋体" w:hAnsi="宋体"/>
          <w:szCs w:val="21"/>
        </w:rPr>
      </w:pPr>
      <w:r>
        <w:rPr>
          <w:rFonts w:hint="eastAsia" w:ascii="宋体" w:hAnsi="宋体"/>
          <w:szCs w:val="21"/>
        </w:rPr>
        <w:t xml:space="preserve">6.1.1  </w:t>
      </w:r>
      <w:r>
        <w:rPr>
          <w:rFonts w:hint="eastAsia" w:ascii="宋体" w:hAnsi="宋体" w:cs="宋体"/>
          <w:szCs w:val="21"/>
        </w:rPr>
        <w:t>承包人应按合同进度计划的要求，及时配置施工设备和修建临时设施。进入施工场地的承包人设备需经监理人核查后才能投入使用。承包人更换合同约定的承包人设备的，应报监理人批准。</w:t>
      </w:r>
    </w:p>
    <w:p>
      <w:pPr>
        <w:spacing w:line="360" w:lineRule="auto"/>
        <w:ind w:firstLine="420" w:firstLineChars="200"/>
        <w:rPr>
          <w:rFonts w:ascii="宋体" w:hAnsi="宋体"/>
          <w:szCs w:val="21"/>
        </w:rPr>
      </w:pPr>
      <w:r>
        <w:rPr>
          <w:rFonts w:hint="eastAsia" w:ascii="宋体" w:hAnsi="宋体"/>
          <w:szCs w:val="21"/>
        </w:rPr>
        <w:t xml:space="preserve">6.1.2  </w:t>
      </w:r>
      <w:r>
        <w:rPr>
          <w:rFonts w:hint="eastAsia" w:ascii="宋体" w:hAnsi="宋体" w:cs="宋体"/>
          <w:szCs w:val="21"/>
        </w:rPr>
        <w:t>除合同另有约定外，承包人应承担自行修建临时设施的费用，需要临时占地的，应由发包人办理申请手续并承担相应费用。承包人自行修建临时设施的范围以及所需临时占地</w:t>
      </w:r>
      <w:r>
        <w:rPr>
          <w:rFonts w:hint="eastAsia" w:ascii="黑体" w:hAnsi="宋体" w:eastAsia="黑体" w:cs="黑体"/>
          <w:szCs w:val="21"/>
        </w:rPr>
        <w:t>见合同条款专用部分</w:t>
      </w:r>
      <w:r>
        <w:rPr>
          <w:rFonts w:hint="eastAsia" w:ascii="宋体" w:hAnsi="宋体" w:cs="宋体"/>
          <w:szCs w:val="21"/>
        </w:rPr>
        <w:t>。</w:t>
      </w:r>
    </w:p>
    <w:p>
      <w:pPr>
        <w:keepNext/>
        <w:keepLines/>
        <w:spacing w:before="156" w:beforeLines="50" w:after="156" w:afterLines="50" w:line="360" w:lineRule="auto"/>
        <w:outlineLvl w:val="2"/>
        <w:rPr>
          <w:rFonts w:ascii="宋体" w:hAnsi="宋体"/>
          <w:kern w:val="0"/>
          <w:sz w:val="24"/>
        </w:rPr>
      </w:pPr>
      <w:r>
        <w:rPr>
          <w:rFonts w:hint="eastAsia" w:ascii="宋体" w:hAnsi="宋体"/>
          <w:kern w:val="0"/>
          <w:sz w:val="24"/>
        </w:rPr>
        <w:t xml:space="preserve">6.2  </w:t>
      </w:r>
      <w:r>
        <w:rPr>
          <w:rFonts w:hint="eastAsia" w:ascii="宋体" w:hAnsi="宋体" w:cs="宋体"/>
          <w:kern w:val="0"/>
          <w:sz w:val="24"/>
        </w:rPr>
        <w:t>发包人提供的施工设备和临时设施</w:t>
      </w:r>
    </w:p>
    <w:p>
      <w:pPr>
        <w:spacing w:line="360" w:lineRule="auto"/>
        <w:ind w:firstLine="420" w:firstLineChars="200"/>
        <w:rPr>
          <w:rFonts w:ascii="宋体" w:hAnsi="宋体"/>
          <w:szCs w:val="21"/>
        </w:rPr>
      </w:pPr>
      <w:r>
        <w:rPr>
          <w:rFonts w:hint="eastAsia" w:ascii="宋体" w:hAnsi="宋体" w:cs="宋体"/>
          <w:szCs w:val="21"/>
        </w:rPr>
        <w:t>发包人提供的施工设备或临时设施，以及相关运行、维护、拆除、清运费用的承担人</w:t>
      </w:r>
      <w:r>
        <w:rPr>
          <w:rFonts w:hint="eastAsia" w:ascii="黑体" w:hAnsi="宋体" w:eastAsia="黑体" w:cs="黑体"/>
          <w:szCs w:val="21"/>
        </w:rPr>
        <w:t>见合同条款专用部分</w:t>
      </w:r>
      <w:r>
        <w:rPr>
          <w:rFonts w:hint="eastAsia" w:ascii="宋体" w:hAnsi="宋体" w:cs="宋体"/>
          <w:szCs w:val="21"/>
        </w:rPr>
        <w:t>。</w:t>
      </w:r>
    </w:p>
    <w:p>
      <w:pPr>
        <w:keepNext/>
        <w:keepLines/>
        <w:spacing w:before="156" w:beforeLines="50" w:after="156" w:afterLines="50" w:line="360" w:lineRule="auto"/>
        <w:outlineLvl w:val="2"/>
        <w:rPr>
          <w:rFonts w:ascii="宋体" w:hAnsi="宋体"/>
          <w:kern w:val="0"/>
          <w:sz w:val="24"/>
        </w:rPr>
      </w:pPr>
      <w:bookmarkStart w:id="715" w:name="_Toc18488"/>
      <w:bookmarkEnd w:id="715"/>
      <w:r>
        <w:rPr>
          <w:rFonts w:hint="eastAsia" w:ascii="宋体" w:hAnsi="宋体"/>
          <w:kern w:val="0"/>
          <w:sz w:val="24"/>
        </w:rPr>
        <w:t xml:space="preserve">6.3  </w:t>
      </w:r>
      <w:r>
        <w:rPr>
          <w:rFonts w:hint="eastAsia" w:ascii="宋体" w:hAnsi="宋体" w:cs="宋体"/>
          <w:kern w:val="0"/>
          <w:sz w:val="24"/>
        </w:rPr>
        <w:t>要求承包人增加或更换施工设备</w:t>
      </w:r>
    </w:p>
    <w:p>
      <w:pPr>
        <w:spacing w:line="360" w:lineRule="auto"/>
        <w:ind w:firstLine="420" w:firstLineChars="200"/>
        <w:rPr>
          <w:rFonts w:ascii="宋体" w:hAnsi="宋体"/>
          <w:szCs w:val="21"/>
        </w:rPr>
      </w:pPr>
      <w:r>
        <w:rPr>
          <w:rFonts w:hint="eastAsia" w:ascii="宋体" w:hAnsi="宋体" w:cs="宋体"/>
          <w:szCs w:val="21"/>
        </w:rPr>
        <w:t>承包人使用的施工设备不能满足合同进度计划和（或）质量要求时，监理人有权要求承包人增加或更换施工设备，承包人应及时增加或更换，由此增加的费用和（或）工期延误由承包人承担。</w:t>
      </w:r>
    </w:p>
    <w:p>
      <w:pPr>
        <w:keepNext/>
        <w:keepLines/>
        <w:spacing w:before="156" w:beforeLines="50" w:after="156" w:afterLines="50" w:line="360" w:lineRule="auto"/>
        <w:outlineLvl w:val="2"/>
        <w:rPr>
          <w:rFonts w:ascii="宋体" w:hAnsi="宋体"/>
          <w:kern w:val="0"/>
          <w:sz w:val="24"/>
        </w:rPr>
      </w:pPr>
      <w:bookmarkStart w:id="716" w:name="_Toc15443"/>
      <w:bookmarkEnd w:id="716"/>
      <w:r>
        <w:rPr>
          <w:rFonts w:hint="eastAsia" w:ascii="宋体" w:hAnsi="宋体"/>
          <w:kern w:val="0"/>
          <w:sz w:val="24"/>
        </w:rPr>
        <w:t xml:space="preserve">6.4  </w:t>
      </w:r>
      <w:r>
        <w:rPr>
          <w:rFonts w:hint="eastAsia" w:ascii="宋体" w:hAnsi="宋体" w:cs="宋体"/>
          <w:kern w:val="0"/>
          <w:sz w:val="24"/>
        </w:rPr>
        <w:t>施工设备和临时设施专用于合同工程</w:t>
      </w:r>
    </w:p>
    <w:p>
      <w:pPr>
        <w:spacing w:line="360" w:lineRule="auto"/>
        <w:ind w:firstLine="420" w:firstLineChars="200"/>
        <w:rPr>
          <w:rFonts w:ascii="宋体" w:hAnsi="宋体"/>
          <w:szCs w:val="21"/>
        </w:rPr>
      </w:pPr>
      <w:r>
        <w:rPr>
          <w:rFonts w:hint="eastAsia" w:ascii="宋体" w:hAnsi="宋体"/>
          <w:szCs w:val="21"/>
        </w:rPr>
        <w:t xml:space="preserve">6.4.1  </w:t>
      </w:r>
      <w:r>
        <w:rPr>
          <w:rFonts w:hint="eastAsia" w:ascii="宋体" w:hAnsi="宋体" w:cs="宋体"/>
          <w:szCs w:val="21"/>
        </w:rPr>
        <w:t>除为第</w:t>
      </w:r>
      <w:r>
        <w:rPr>
          <w:rFonts w:hint="eastAsia" w:ascii="宋体" w:hAnsi="宋体"/>
          <w:szCs w:val="21"/>
        </w:rPr>
        <w:t>4.1.8</w:t>
      </w:r>
      <w:r>
        <w:rPr>
          <w:rFonts w:hint="eastAsia" w:ascii="宋体" w:hAnsi="宋体" w:cs="宋体"/>
          <w:szCs w:val="21"/>
        </w:rPr>
        <w:t>项约定的其他独立承包人和监理人指示的他人提供条件外</w:t>
      </w:r>
      <w:r>
        <w:rPr>
          <w:rFonts w:hint="eastAsia" w:ascii="宋体" w:hAnsi="宋体"/>
          <w:szCs w:val="21"/>
        </w:rPr>
        <w:t>,</w:t>
      </w:r>
      <w:r>
        <w:rPr>
          <w:rFonts w:hint="eastAsia" w:ascii="宋体" w:hAnsi="宋体" w:cs="宋体"/>
          <w:szCs w:val="21"/>
        </w:rPr>
        <w:t>承包人运入施工场地的所有施工设备以及在施工场地建设的临时设施仅限于用于合同工程。未经监理人同意，不得将上述施工设备和临时设施中的任何部分运出施工场地或挪作他用。</w:t>
      </w:r>
    </w:p>
    <w:p>
      <w:pPr>
        <w:spacing w:line="360" w:lineRule="auto"/>
        <w:ind w:firstLine="420" w:firstLineChars="200"/>
        <w:rPr>
          <w:rFonts w:ascii="宋体" w:hAnsi="宋体"/>
          <w:szCs w:val="21"/>
        </w:rPr>
      </w:pPr>
      <w:r>
        <w:rPr>
          <w:rFonts w:hint="eastAsia" w:ascii="宋体" w:hAnsi="宋体"/>
          <w:szCs w:val="21"/>
        </w:rPr>
        <w:t xml:space="preserve">6.4.2  </w:t>
      </w:r>
      <w:r>
        <w:rPr>
          <w:rFonts w:hint="eastAsia" w:ascii="宋体" w:hAnsi="宋体" w:cs="宋体"/>
          <w:szCs w:val="21"/>
        </w:rPr>
        <w:t>经监理人同意，承包人可根据合同进度计划撤走闲置的施工设备。</w:t>
      </w:r>
    </w:p>
    <w:p>
      <w:pPr>
        <w:keepNext/>
        <w:keepLines/>
        <w:spacing w:before="156" w:beforeLines="50" w:after="156" w:afterLines="50" w:line="360" w:lineRule="auto"/>
        <w:outlineLvl w:val="1"/>
        <w:rPr>
          <w:rFonts w:ascii="宋体" w:hAnsi="宋体" w:cs="宋体"/>
          <w:sz w:val="28"/>
          <w:szCs w:val="28"/>
        </w:rPr>
      </w:pPr>
      <w:bookmarkStart w:id="717" w:name="_Toc24864"/>
      <w:bookmarkEnd w:id="717"/>
      <w:r>
        <w:rPr>
          <w:rFonts w:hint="eastAsia" w:ascii="宋体" w:hAnsi="宋体" w:cs="宋体"/>
          <w:sz w:val="28"/>
          <w:szCs w:val="28"/>
        </w:rPr>
        <w:t>7.交通运输</w:t>
      </w:r>
    </w:p>
    <w:p>
      <w:pPr>
        <w:keepNext/>
        <w:keepLines/>
        <w:spacing w:before="156" w:beforeLines="50" w:after="156" w:afterLines="50" w:line="360" w:lineRule="auto"/>
        <w:outlineLvl w:val="2"/>
        <w:rPr>
          <w:rFonts w:ascii="宋体" w:hAnsi="宋体"/>
          <w:kern w:val="0"/>
          <w:sz w:val="24"/>
        </w:rPr>
      </w:pPr>
      <w:bookmarkStart w:id="718" w:name="_Toc397"/>
      <w:bookmarkEnd w:id="718"/>
      <w:r>
        <w:rPr>
          <w:rFonts w:hint="eastAsia" w:ascii="宋体" w:hAnsi="宋体"/>
          <w:kern w:val="0"/>
          <w:sz w:val="24"/>
        </w:rPr>
        <w:t xml:space="preserve">7.1  </w:t>
      </w:r>
      <w:r>
        <w:rPr>
          <w:rFonts w:hint="eastAsia" w:ascii="宋体" w:hAnsi="宋体" w:cs="宋体"/>
          <w:kern w:val="0"/>
          <w:sz w:val="24"/>
        </w:rPr>
        <w:t>道路通行权和场外设施</w:t>
      </w:r>
    </w:p>
    <w:p>
      <w:pPr>
        <w:spacing w:line="360" w:lineRule="auto"/>
        <w:ind w:firstLine="420" w:firstLineChars="200"/>
        <w:rPr>
          <w:rFonts w:ascii="宋体" w:hAnsi="宋体"/>
          <w:szCs w:val="21"/>
        </w:rPr>
      </w:pPr>
      <w:r>
        <w:rPr>
          <w:rFonts w:hint="eastAsia" w:ascii="宋体" w:hAnsi="宋体" w:cs="宋体"/>
          <w:szCs w:val="21"/>
        </w:rPr>
        <w:t>除合同条款专用部分另有约定外，发包人应根据合同工程的施工需要，负责办理取得出入施工场地的专用和临时道路的通行权，以及取得为工程建设所需修建场外设施的权利，并承担有关费用。承包人应协助发包人办理上述手续。</w:t>
      </w:r>
    </w:p>
    <w:p>
      <w:pPr>
        <w:keepNext/>
        <w:keepLines/>
        <w:spacing w:before="156" w:beforeLines="50" w:after="156" w:afterLines="50" w:line="360" w:lineRule="auto"/>
        <w:outlineLvl w:val="2"/>
        <w:rPr>
          <w:rFonts w:ascii="宋体" w:hAnsi="宋体"/>
          <w:kern w:val="0"/>
          <w:sz w:val="24"/>
        </w:rPr>
      </w:pPr>
      <w:bookmarkStart w:id="719" w:name="_Toc32060"/>
      <w:bookmarkEnd w:id="719"/>
      <w:r>
        <w:rPr>
          <w:rFonts w:hint="eastAsia" w:ascii="宋体" w:hAnsi="宋体"/>
          <w:kern w:val="0"/>
          <w:sz w:val="24"/>
        </w:rPr>
        <w:t xml:space="preserve">7.2  </w:t>
      </w:r>
      <w:r>
        <w:rPr>
          <w:rFonts w:hint="eastAsia" w:ascii="宋体" w:hAnsi="宋体" w:cs="宋体"/>
          <w:kern w:val="0"/>
          <w:sz w:val="24"/>
        </w:rPr>
        <w:t>场内施工道路</w:t>
      </w:r>
    </w:p>
    <w:p>
      <w:pPr>
        <w:spacing w:line="360" w:lineRule="auto"/>
        <w:ind w:firstLine="420" w:firstLineChars="200"/>
        <w:rPr>
          <w:rFonts w:ascii="宋体" w:hAnsi="宋体"/>
          <w:szCs w:val="21"/>
        </w:rPr>
      </w:pPr>
      <w:r>
        <w:rPr>
          <w:rFonts w:hint="eastAsia" w:ascii="宋体" w:hAnsi="宋体"/>
          <w:szCs w:val="21"/>
        </w:rPr>
        <w:t xml:space="preserve">7.2.1  </w:t>
      </w:r>
      <w:r>
        <w:rPr>
          <w:rFonts w:hint="eastAsia" w:ascii="宋体" w:hAnsi="宋体" w:cs="宋体"/>
          <w:szCs w:val="21"/>
        </w:rPr>
        <w:t>除合同条款专用部分另有约定外，承包人应负责修建、维修、养护和管理施工所需的临时道路和交通设施，包括维修、养护和管理发包人提供的道路和交通设施，并承担相应费用。</w:t>
      </w:r>
    </w:p>
    <w:p>
      <w:pPr>
        <w:spacing w:line="360" w:lineRule="auto"/>
        <w:ind w:firstLine="420" w:firstLineChars="200"/>
        <w:rPr>
          <w:rFonts w:ascii="宋体" w:hAnsi="宋体"/>
          <w:szCs w:val="21"/>
        </w:rPr>
      </w:pPr>
      <w:r>
        <w:rPr>
          <w:rFonts w:hint="eastAsia" w:ascii="宋体" w:hAnsi="宋体"/>
          <w:szCs w:val="21"/>
        </w:rPr>
        <w:t xml:space="preserve">7.2.2  </w:t>
      </w:r>
      <w:r>
        <w:rPr>
          <w:rFonts w:hint="eastAsia" w:ascii="宋体" w:hAnsi="宋体" w:cs="宋体"/>
          <w:szCs w:val="21"/>
        </w:rPr>
        <w:t>发包人和监理人有权无偿使用承包人修建的临时道路和交通设施，不需要交纳任何费用。</w:t>
      </w:r>
    </w:p>
    <w:p>
      <w:pPr>
        <w:keepNext/>
        <w:keepLines/>
        <w:spacing w:before="156" w:beforeLines="50" w:after="156" w:afterLines="50" w:line="360" w:lineRule="auto"/>
        <w:outlineLvl w:val="2"/>
        <w:rPr>
          <w:rFonts w:ascii="宋体" w:hAnsi="宋体"/>
          <w:kern w:val="0"/>
          <w:sz w:val="24"/>
        </w:rPr>
      </w:pPr>
      <w:bookmarkStart w:id="720" w:name="_Toc5886"/>
      <w:bookmarkEnd w:id="720"/>
      <w:r>
        <w:rPr>
          <w:rFonts w:hint="eastAsia" w:ascii="宋体" w:hAnsi="宋体"/>
          <w:kern w:val="0"/>
          <w:sz w:val="24"/>
        </w:rPr>
        <w:t xml:space="preserve">7.3  </w:t>
      </w:r>
      <w:r>
        <w:rPr>
          <w:rFonts w:hint="eastAsia" w:ascii="宋体" w:hAnsi="宋体" w:cs="宋体"/>
          <w:kern w:val="0"/>
          <w:sz w:val="24"/>
        </w:rPr>
        <w:t>场外交通</w:t>
      </w:r>
    </w:p>
    <w:p>
      <w:pPr>
        <w:spacing w:line="360" w:lineRule="auto"/>
        <w:ind w:firstLine="420" w:firstLineChars="200"/>
        <w:rPr>
          <w:rFonts w:ascii="宋体" w:hAnsi="宋体"/>
          <w:szCs w:val="21"/>
        </w:rPr>
      </w:pPr>
      <w:r>
        <w:rPr>
          <w:rFonts w:hint="eastAsia" w:ascii="宋体" w:hAnsi="宋体"/>
          <w:szCs w:val="21"/>
        </w:rPr>
        <w:t xml:space="preserve">7.3.1  </w:t>
      </w:r>
      <w:r>
        <w:rPr>
          <w:rFonts w:hint="eastAsia" w:ascii="宋体" w:hAnsi="宋体" w:cs="宋体"/>
          <w:szCs w:val="21"/>
        </w:rPr>
        <w:t>承包人车辆外出行驶所需的场外公共道路的通行费、养路费和税款等由承包人承担。</w:t>
      </w:r>
    </w:p>
    <w:p>
      <w:pPr>
        <w:spacing w:line="360" w:lineRule="auto"/>
        <w:ind w:firstLine="420" w:firstLineChars="200"/>
        <w:rPr>
          <w:rFonts w:ascii="宋体" w:hAnsi="宋体"/>
          <w:szCs w:val="21"/>
        </w:rPr>
      </w:pPr>
      <w:r>
        <w:rPr>
          <w:rFonts w:hint="eastAsia" w:ascii="宋体" w:hAnsi="宋体"/>
          <w:szCs w:val="21"/>
        </w:rPr>
        <w:t xml:space="preserve">7.3.2  </w:t>
      </w:r>
      <w:r>
        <w:rPr>
          <w:rFonts w:hint="eastAsia" w:ascii="宋体" w:hAnsi="宋体" w:cs="宋体"/>
          <w:szCs w:val="21"/>
        </w:rPr>
        <w:t>承包人应遵守有关交通法规，严格按照道路和桥梁的限制荷重安全行驶，并服从交通管理部门的检查和监督。</w:t>
      </w:r>
    </w:p>
    <w:p>
      <w:pPr>
        <w:keepNext/>
        <w:keepLines/>
        <w:spacing w:before="156" w:beforeLines="50" w:after="156" w:afterLines="50" w:line="360" w:lineRule="auto"/>
        <w:outlineLvl w:val="2"/>
        <w:rPr>
          <w:rFonts w:ascii="宋体" w:hAnsi="宋体"/>
          <w:kern w:val="0"/>
          <w:sz w:val="24"/>
        </w:rPr>
      </w:pPr>
      <w:bookmarkStart w:id="721" w:name="_Toc30776"/>
      <w:bookmarkEnd w:id="721"/>
      <w:r>
        <w:rPr>
          <w:rFonts w:hint="eastAsia" w:ascii="宋体" w:hAnsi="宋体"/>
          <w:kern w:val="0"/>
          <w:sz w:val="24"/>
        </w:rPr>
        <w:t xml:space="preserve">7.4  </w:t>
      </w:r>
      <w:r>
        <w:rPr>
          <w:rFonts w:hint="eastAsia" w:ascii="宋体" w:hAnsi="宋体" w:cs="宋体"/>
          <w:kern w:val="0"/>
          <w:sz w:val="24"/>
        </w:rPr>
        <w:t>超大件和超重件的运输</w:t>
      </w:r>
    </w:p>
    <w:p>
      <w:pPr>
        <w:spacing w:line="360" w:lineRule="auto"/>
        <w:ind w:firstLine="420" w:firstLineChars="200"/>
        <w:rPr>
          <w:rFonts w:ascii="宋体" w:hAnsi="宋体"/>
          <w:szCs w:val="21"/>
        </w:rPr>
      </w:pPr>
      <w:r>
        <w:rPr>
          <w:rFonts w:hint="eastAsia" w:ascii="宋体" w:hAnsi="宋体" w:cs="宋体"/>
          <w:szCs w:val="21"/>
        </w:rPr>
        <w:t>由承包人负责运输的超大件或超重件，应由承包人负责向交通管理部门办理申请手续，发包人给予协助。运输超大件或超重件所需的道路和桥梁临时加固改造费用和其他有关费用，由承包人承担，但合同条款专用部分另有约定除外。</w:t>
      </w:r>
    </w:p>
    <w:p>
      <w:pPr>
        <w:keepNext/>
        <w:keepLines/>
        <w:spacing w:before="156" w:beforeLines="50" w:after="156" w:afterLines="50" w:line="360" w:lineRule="auto"/>
        <w:outlineLvl w:val="2"/>
        <w:rPr>
          <w:rFonts w:ascii="宋体" w:hAnsi="宋体"/>
          <w:kern w:val="0"/>
          <w:sz w:val="24"/>
        </w:rPr>
      </w:pPr>
      <w:bookmarkStart w:id="722" w:name="_Toc2623"/>
      <w:bookmarkEnd w:id="722"/>
      <w:r>
        <w:rPr>
          <w:rFonts w:hint="eastAsia" w:ascii="宋体" w:hAnsi="宋体"/>
          <w:kern w:val="0"/>
          <w:sz w:val="24"/>
        </w:rPr>
        <w:t xml:space="preserve">7.5  </w:t>
      </w:r>
      <w:r>
        <w:rPr>
          <w:rFonts w:hint="eastAsia" w:ascii="宋体" w:hAnsi="宋体" w:cs="宋体"/>
          <w:kern w:val="0"/>
          <w:sz w:val="24"/>
        </w:rPr>
        <w:t>道路和桥梁的损坏责任</w:t>
      </w:r>
    </w:p>
    <w:p>
      <w:pPr>
        <w:spacing w:line="360" w:lineRule="auto"/>
        <w:ind w:firstLine="420" w:firstLineChars="200"/>
        <w:rPr>
          <w:rFonts w:ascii="宋体" w:hAnsi="宋体"/>
          <w:szCs w:val="21"/>
        </w:rPr>
      </w:pPr>
      <w:r>
        <w:rPr>
          <w:rFonts w:hint="eastAsia" w:ascii="宋体" w:hAnsi="宋体" w:cs="宋体"/>
          <w:szCs w:val="21"/>
        </w:rPr>
        <w:t>因承包人运输造成施工场地内外公共道路和桥梁损坏的，由承包人承担修复损坏的全部费用和可能引起的赔偿。</w:t>
      </w:r>
    </w:p>
    <w:p>
      <w:pPr>
        <w:keepNext/>
        <w:keepLines/>
        <w:spacing w:before="156" w:beforeLines="50" w:after="156" w:afterLines="50" w:line="360" w:lineRule="auto"/>
        <w:outlineLvl w:val="2"/>
        <w:rPr>
          <w:rFonts w:ascii="宋体" w:hAnsi="宋体"/>
          <w:kern w:val="0"/>
          <w:sz w:val="24"/>
        </w:rPr>
      </w:pPr>
      <w:bookmarkStart w:id="723" w:name="_Toc12156"/>
      <w:bookmarkEnd w:id="723"/>
      <w:r>
        <w:rPr>
          <w:rFonts w:hint="eastAsia" w:ascii="宋体" w:hAnsi="宋体"/>
          <w:kern w:val="0"/>
          <w:sz w:val="24"/>
        </w:rPr>
        <w:t xml:space="preserve">7.6  </w:t>
      </w:r>
      <w:r>
        <w:rPr>
          <w:rFonts w:hint="eastAsia" w:ascii="宋体" w:hAnsi="宋体" w:cs="宋体"/>
          <w:kern w:val="0"/>
          <w:sz w:val="24"/>
        </w:rPr>
        <w:t>水路和航空运输</w:t>
      </w:r>
    </w:p>
    <w:p>
      <w:pPr>
        <w:spacing w:line="360" w:lineRule="auto"/>
        <w:ind w:firstLine="420" w:firstLineChars="200"/>
        <w:rPr>
          <w:rFonts w:ascii="宋体" w:hAnsi="宋体"/>
          <w:szCs w:val="21"/>
        </w:rPr>
      </w:pPr>
      <w:r>
        <w:rPr>
          <w:rFonts w:hint="eastAsia" w:ascii="宋体" w:hAnsi="宋体" w:cs="宋体"/>
          <w:szCs w:val="21"/>
        </w:rPr>
        <w:t>本条上述各款的内容适用于水路运输和航空运输，其中</w:t>
      </w:r>
      <w:r>
        <w:rPr>
          <w:rFonts w:hint="eastAsia" w:ascii="宋体" w:hAnsi="宋体"/>
          <w:szCs w:val="21"/>
        </w:rPr>
        <w:t>“</w:t>
      </w:r>
      <w:r>
        <w:rPr>
          <w:rFonts w:hint="eastAsia" w:ascii="宋体" w:hAnsi="宋体" w:cs="宋体"/>
          <w:szCs w:val="21"/>
        </w:rPr>
        <w:t>道路</w:t>
      </w:r>
      <w:r>
        <w:rPr>
          <w:rFonts w:hint="eastAsia" w:ascii="宋体" w:hAnsi="宋体"/>
          <w:szCs w:val="21"/>
        </w:rPr>
        <w:t>”</w:t>
      </w:r>
      <w:r>
        <w:rPr>
          <w:rFonts w:hint="eastAsia" w:ascii="宋体" w:hAnsi="宋体" w:cs="宋体"/>
          <w:szCs w:val="21"/>
        </w:rPr>
        <w:t>一词的涵义包括河道、航线、船闸、机场、码头、堤防以及水路或航空运输中其他相似结构物；</w:t>
      </w:r>
      <w:r>
        <w:rPr>
          <w:rFonts w:hint="eastAsia" w:ascii="宋体" w:hAnsi="宋体"/>
          <w:szCs w:val="21"/>
        </w:rPr>
        <w:t>“</w:t>
      </w:r>
      <w:r>
        <w:rPr>
          <w:rFonts w:hint="eastAsia" w:ascii="宋体" w:hAnsi="宋体" w:cs="宋体"/>
          <w:szCs w:val="21"/>
        </w:rPr>
        <w:t>车辆</w:t>
      </w:r>
      <w:r>
        <w:rPr>
          <w:rFonts w:hint="eastAsia" w:ascii="宋体" w:hAnsi="宋体"/>
          <w:szCs w:val="21"/>
        </w:rPr>
        <w:t>”</w:t>
      </w:r>
      <w:r>
        <w:rPr>
          <w:rFonts w:hint="eastAsia" w:ascii="宋体" w:hAnsi="宋体" w:cs="宋体"/>
          <w:szCs w:val="21"/>
        </w:rPr>
        <w:t>一词的涵义包括船舶和飞机等。</w:t>
      </w:r>
    </w:p>
    <w:p>
      <w:pPr>
        <w:keepNext/>
        <w:keepLines/>
        <w:spacing w:before="156" w:beforeLines="50" w:after="156" w:afterLines="50" w:line="360" w:lineRule="auto"/>
        <w:outlineLvl w:val="1"/>
        <w:rPr>
          <w:rFonts w:ascii="宋体" w:hAnsi="宋体" w:cs="宋体"/>
          <w:sz w:val="28"/>
          <w:szCs w:val="28"/>
        </w:rPr>
      </w:pPr>
      <w:bookmarkStart w:id="724" w:name="_Toc30842"/>
      <w:bookmarkEnd w:id="724"/>
      <w:r>
        <w:rPr>
          <w:rFonts w:hint="eastAsia" w:ascii="宋体" w:hAnsi="宋体" w:cs="宋体"/>
          <w:sz w:val="28"/>
          <w:szCs w:val="28"/>
        </w:rPr>
        <w:t>8.测量放线</w:t>
      </w:r>
    </w:p>
    <w:p>
      <w:pPr>
        <w:keepNext/>
        <w:keepLines/>
        <w:spacing w:before="156" w:beforeLines="50" w:after="156" w:afterLines="50" w:line="360" w:lineRule="auto"/>
        <w:outlineLvl w:val="2"/>
        <w:rPr>
          <w:rFonts w:ascii="宋体" w:hAnsi="宋体"/>
          <w:kern w:val="0"/>
          <w:sz w:val="24"/>
        </w:rPr>
      </w:pPr>
      <w:bookmarkStart w:id="725" w:name="_Toc21324"/>
      <w:bookmarkEnd w:id="725"/>
      <w:r>
        <w:rPr>
          <w:rFonts w:hint="eastAsia" w:ascii="宋体" w:hAnsi="宋体"/>
          <w:kern w:val="0"/>
          <w:sz w:val="24"/>
        </w:rPr>
        <w:t xml:space="preserve">8.1  </w:t>
      </w:r>
      <w:r>
        <w:rPr>
          <w:rFonts w:hint="eastAsia" w:ascii="宋体" w:hAnsi="宋体" w:cs="宋体"/>
          <w:kern w:val="0"/>
          <w:sz w:val="24"/>
        </w:rPr>
        <w:t>施工控制网</w:t>
      </w:r>
    </w:p>
    <w:p>
      <w:pPr>
        <w:spacing w:line="360" w:lineRule="auto"/>
        <w:ind w:firstLine="420" w:firstLineChars="200"/>
        <w:rPr>
          <w:rFonts w:ascii="宋体" w:hAnsi="宋体"/>
          <w:szCs w:val="21"/>
        </w:rPr>
      </w:pPr>
      <w:r>
        <w:rPr>
          <w:rFonts w:hint="eastAsia" w:ascii="宋体" w:hAnsi="宋体"/>
          <w:szCs w:val="21"/>
        </w:rPr>
        <w:t xml:space="preserve">8.1.1  </w:t>
      </w:r>
      <w:r>
        <w:rPr>
          <w:rFonts w:hint="eastAsia" w:ascii="宋体" w:hAnsi="宋体" w:cs="宋体"/>
          <w:szCs w:val="21"/>
        </w:rPr>
        <w:t>发包人应在合同约定的期限内，通过监理人向承包人提供测量基准点、基准线和水准点及其书面资料。向承包人提供测量基准点、基准线和水准点及其书面资料的期限</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szCs w:val="21"/>
        </w:rPr>
        <w:t xml:space="preserve">8.1.2  </w:t>
      </w:r>
      <w:r>
        <w:rPr>
          <w:rFonts w:hint="eastAsia" w:ascii="宋体" w:hAnsi="宋体" w:cs="宋体"/>
          <w:szCs w:val="21"/>
        </w:rPr>
        <w:t>承包人应根据国家测绘基准、测绘系统和工程测量技术规范，按上述基准点（线）以及合同工程精度要求，测设施工控制网，承包人测设施工控制网的其他要求</w:t>
      </w:r>
      <w:r>
        <w:rPr>
          <w:rFonts w:hint="eastAsia" w:ascii="黑体" w:hAnsi="宋体" w:eastAsia="黑体" w:cs="黑体"/>
          <w:szCs w:val="21"/>
        </w:rPr>
        <w:t>见合同条款专用部分</w:t>
      </w:r>
      <w:r>
        <w:rPr>
          <w:rFonts w:hint="eastAsia" w:ascii="宋体" w:hAnsi="宋体" w:cs="宋体"/>
          <w:szCs w:val="21"/>
        </w:rPr>
        <w:t>。并将施工控制网资料在约定期限内报送监理人审批，其报送监理人审批的期限</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szCs w:val="21"/>
        </w:rPr>
        <w:t xml:space="preserve">8.1.3  </w:t>
      </w:r>
      <w:r>
        <w:rPr>
          <w:rFonts w:hint="eastAsia" w:ascii="宋体" w:hAnsi="宋体" w:cs="宋体"/>
          <w:szCs w:val="21"/>
        </w:rPr>
        <w:t>承包人应负责管理施工控制网点。施工控制网点丢失或损坏的，承包人应及时修复，并承担施工控制网点的管理与修复费用。工程竣工后将施工控制网点移交发包人。</w:t>
      </w:r>
    </w:p>
    <w:p>
      <w:pPr>
        <w:keepNext/>
        <w:keepLines/>
        <w:spacing w:before="156" w:beforeLines="50" w:after="156" w:afterLines="50" w:line="360" w:lineRule="auto"/>
        <w:outlineLvl w:val="2"/>
        <w:rPr>
          <w:rFonts w:ascii="宋体" w:hAnsi="宋体"/>
          <w:kern w:val="0"/>
          <w:sz w:val="24"/>
        </w:rPr>
      </w:pPr>
      <w:bookmarkStart w:id="726" w:name="_Toc16807"/>
      <w:bookmarkEnd w:id="726"/>
      <w:r>
        <w:rPr>
          <w:rFonts w:hint="eastAsia" w:ascii="宋体" w:hAnsi="宋体"/>
          <w:kern w:val="0"/>
          <w:sz w:val="24"/>
        </w:rPr>
        <w:t xml:space="preserve">8.2  </w:t>
      </w:r>
      <w:r>
        <w:rPr>
          <w:rFonts w:hint="eastAsia" w:ascii="宋体" w:hAnsi="宋体" w:cs="宋体"/>
          <w:kern w:val="0"/>
          <w:sz w:val="24"/>
        </w:rPr>
        <w:t>施工测量</w:t>
      </w:r>
    </w:p>
    <w:p>
      <w:pPr>
        <w:spacing w:line="360" w:lineRule="auto"/>
        <w:ind w:firstLine="420" w:firstLineChars="200"/>
        <w:rPr>
          <w:rFonts w:ascii="宋体" w:hAnsi="宋体"/>
          <w:szCs w:val="21"/>
        </w:rPr>
      </w:pPr>
      <w:r>
        <w:rPr>
          <w:rFonts w:hint="eastAsia" w:ascii="宋体" w:hAnsi="宋体"/>
          <w:szCs w:val="21"/>
        </w:rPr>
        <w:t xml:space="preserve">8.2.1  </w:t>
      </w:r>
      <w:r>
        <w:rPr>
          <w:rFonts w:hint="eastAsia" w:ascii="宋体" w:hAnsi="宋体" w:cs="宋体"/>
          <w:szCs w:val="21"/>
        </w:rPr>
        <w:t>承包人应负责施工过程中的全部施工测量放线工作，并配置合格的人员、仪器、设备和其他物品。</w:t>
      </w:r>
    </w:p>
    <w:p>
      <w:pPr>
        <w:spacing w:line="360" w:lineRule="auto"/>
        <w:ind w:firstLine="420" w:firstLineChars="200"/>
        <w:rPr>
          <w:rFonts w:ascii="宋体" w:hAnsi="宋体"/>
          <w:szCs w:val="21"/>
        </w:rPr>
      </w:pPr>
      <w:r>
        <w:rPr>
          <w:rFonts w:hint="eastAsia" w:ascii="宋体" w:hAnsi="宋体"/>
          <w:szCs w:val="21"/>
        </w:rPr>
        <w:t xml:space="preserve">8.2.2  </w:t>
      </w:r>
      <w:r>
        <w:rPr>
          <w:rFonts w:hint="eastAsia" w:ascii="宋体" w:hAnsi="宋体" w:cs="宋体"/>
          <w:szCs w:val="21"/>
        </w:rPr>
        <w:t>监理人可以指示承包人进行抽样复测，当复测中发现错误或出现超过合同约定的误差时，承包人应按监理人指示进行修正或补测，并承担相应的复测费用。</w:t>
      </w:r>
    </w:p>
    <w:p>
      <w:pPr>
        <w:keepNext/>
        <w:keepLines/>
        <w:spacing w:before="156" w:beforeLines="50" w:after="156" w:afterLines="50" w:line="360" w:lineRule="auto"/>
        <w:outlineLvl w:val="2"/>
        <w:rPr>
          <w:rFonts w:ascii="宋体" w:hAnsi="宋体"/>
          <w:kern w:val="0"/>
          <w:sz w:val="24"/>
        </w:rPr>
      </w:pPr>
      <w:bookmarkStart w:id="727" w:name="_Toc22930"/>
      <w:bookmarkEnd w:id="727"/>
      <w:r>
        <w:rPr>
          <w:rFonts w:hint="eastAsia" w:ascii="宋体" w:hAnsi="宋体"/>
          <w:kern w:val="0"/>
          <w:sz w:val="24"/>
        </w:rPr>
        <w:t xml:space="preserve">8.3  </w:t>
      </w:r>
      <w:r>
        <w:rPr>
          <w:rFonts w:hint="eastAsia" w:ascii="宋体" w:hAnsi="宋体" w:cs="宋体"/>
          <w:kern w:val="0"/>
          <w:sz w:val="24"/>
        </w:rPr>
        <w:t>基准资料错误的责任</w:t>
      </w:r>
    </w:p>
    <w:p>
      <w:pPr>
        <w:spacing w:line="360" w:lineRule="auto"/>
        <w:ind w:firstLine="420" w:firstLineChars="200"/>
        <w:rPr>
          <w:rFonts w:ascii="宋体" w:hAnsi="宋体"/>
          <w:szCs w:val="21"/>
        </w:rPr>
      </w:pPr>
      <w:r>
        <w:rPr>
          <w:rFonts w:hint="eastAsia" w:ascii="宋体" w:hAnsi="宋体" w:cs="宋体"/>
          <w:szCs w:val="21"/>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承包人发现发包人提供的上述基准资料存在明显错误或疏忽的，应及时通知监理人。</w:t>
      </w:r>
    </w:p>
    <w:p>
      <w:pPr>
        <w:keepNext/>
        <w:keepLines/>
        <w:spacing w:before="156" w:beforeLines="50" w:after="156" w:afterLines="50" w:line="360" w:lineRule="auto"/>
        <w:outlineLvl w:val="2"/>
        <w:rPr>
          <w:rFonts w:ascii="宋体" w:hAnsi="宋体"/>
          <w:kern w:val="0"/>
          <w:sz w:val="24"/>
        </w:rPr>
      </w:pPr>
      <w:bookmarkStart w:id="728" w:name="_Toc2700"/>
      <w:bookmarkEnd w:id="728"/>
      <w:r>
        <w:rPr>
          <w:rFonts w:hint="eastAsia" w:ascii="宋体" w:hAnsi="宋体"/>
          <w:kern w:val="0"/>
          <w:sz w:val="24"/>
        </w:rPr>
        <w:t xml:space="preserve">8.4  </w:t>
      </w:r>
      <w:r>
        <w:rPr>
          <w:rFonts w:hint="eastAsia" w:ascii="宋体" w:hAnsi="宋体" w:cs="宋体"/>
          <w:kern w:val="0"/>
          <w:sz w:val="24"/>
        </w:rPr>
        <w:t>监理人使用施工控制网</w:t>
      </w:r>
    </w:p>
    <w:p>
      <w:pPr>
        <w:spacing w:line="360" w:lineRule="auto"/>
        <w:ind w:firstLine="420" w:firstLineChars="200"/>
        <w:rPr>
          <w:rFonts w:ascii="宋体" w:hAnsi="宋体"/>
          <w:szCs w:val="21"/>
        </w:rPr>
      </w:pPr>
      <w:r>
        <w:rPr>
          <w:rFonts w:hint="eastAsia" w:ascii="宋体" w:hAnsi="宋体" w:cs="宋体"/>
          <w:szCs w:val="21"/>
        </w:rPr>
        <w:t>监理人需要使用施工控制网的，承包人应提供必要的协助，发包人不再为此支付费用。</w:t>
      </w:r>
    </w:p>
    <w:p>
      <w:pPr>
        <w:keepNext/>
        <w:keepLines/>
        <w:spacing w:before="156" w:beforeLines="50" w:after="156" w:afterLines="50" w:line="360" w:lineRule="auto"/>
        <w:outlineLvl w:val="1"/>
        <w:rPr>
          <w:rFonts w:ascii="宋体" w:hAnsi="宋体" w:cs="宋体"/>
          <w:sz w:val="28"/>
          <w:szCs w:val="28"/>
        </w:rPr>
      </w:pPr>
      <w:bookmarkStart w:id="729" w:name="_Toc26719"/>
      <w:bookmarkEnd w:id="729"/>
      <w:r>
        <w:rPr>
          <w:rFonts w:hint="eastAsia" w:ascii="宋体" w:hAnsi="宋体" w:cs="宋体"/>
          <w:sz w:val="28"/>
          <w:szCs w:val="28"/>
        </w:rPr>
        <w:t>9.施工安全、治安保卫和环境保护</w:t>
      </w:r>
    </w:p>
    <w:p>
      <w:pPr>
        <w:keepNext/>
        <w:keepLines/>
        <w:spacing w:before="156" w:beforeLines="50" w:after="156" w:afterLines="50" w:line="360" w:lineRule="auto"/>
        <w:outlineLvl w:val="2"/>
        <w:rPr>
          <w:rFonts w:ascii="宋体" w:hAnsi="宋体"/>
          <w:kern w:val="0"/>
          <w:sz w:val="24"/>
        </w:rPr>
      </w:pPr>
      <w:bookmarkStart w:id="730" w:name="_Toc11216"/>
      <w:bookmarkEnd w:id="730"/>
      <w:r>
        <w:rPr>
          <w:rFonts w:hint="eastAsia" w:ascii="宋体" w:hAnsi="宋体"/>
          <w:kern w:val="0"/>
          <w:sz w:val="24"/>
        </w:rPr>
        <w:t xml:space="preserve">9.1  </w:t>
      </w:r>
      <w:r>
        <w:rPr>
          <w:rFonts w:hint="eastAsia" w:ascii="宋体" w:hAnsi="宋体" w:cs="宋体"/>
          <w:kern w:val="0"/>
          <w:sz w:val="24"/>
        </w:rPr>
        <w:t>发包人的施工安全责任</w:t>
      </w:r>
    </w:p>
    <w:p>
      <w:pPr>
        <w:spacing w:line="360" w:lineRule="auto"/>
        <w:ind w:firstLine="420" w:firstLineChars="200"/>
        <w:rPr>
          <w:rFonts w:ascii="宋体" w:hAnsi="宋体"/>
          <w:szCs w:val="21"/>
        </w:rPr>
      </w:pPr>
      <w:r>
        <w:rPr>
          <w:rFonts w:hint="eastAsia" w:ascii="宋体" w:hAnsi="宋体"/>
          <w:szCs w:val="21"/>
        </w:rPr>
        <w:t xml:space="preserve">9.1.1  </w:t>
      </w:r>
      <w:r>
        <w:rPr>
          <w:rFonts w:hint="eastAsia" w:ascii="宋体" w:hAnsi="宋体" w:cs="宋体"/>
          <w:szCs w:val="21"/>
        </w:rPr>
        <w:t>发包人应按合同约定履行安全职责，授权监理人按合同约定的安全工作内容监督、检查承包人安全工作的实施，组织承包人和有关单位进行安全检查。</w:t>
      </w:r>
    </w:p>
    <w:p>
      <w:pPr>
        <w:spacing w:line="360" w:lineRule="auto"/>
        <w:ind w:firstLine="420" w:firstLineChars="200"/>
        <w:rPr>
          <w:rFonts w:ascii="宋体" w:hAnsi="宋体"/>
          <w:szCs w:val="21"/>
        </w:rPr>
      </w:pPr>
      <w:r>
        <w:rPr>
          <w:rFonts w:hint="eastAsia" w:ascii="宋体" w:hAnsi="宋体"/>
          <w:szCs w:val="21"/>
        </w:rPr>
        <w:t xml:space="preserve">9.1.2  </w:t>
      </w:r>
      <w:r>
        <w:rPr>
          <w:rFonts w:hint="eastAsia" w:ascii="宋体" w:hAnsi="宋体" w:cs="宋体"/>
          <w:szCs w:val="21"/>
        </w:rPr>
        <w:t>发包人应对其现场机构雇佣的全部人员的工伤事故承担责任，但由于承包人原因造成发包人人员工伤的，应由承包人承担责任。</w:t>
      </w:r>
    </w:p>
    <w:p>
      <w:pPr>
        <w:spacing w:line="360" w:lineRule="auto"/>
        <w:ind w:firstLine="420" w:firstLineChars="200"/>
        <w:rPr>
          <w:rFonts w:ascii="宋体" w:hAnsi="宋体"/>
          <w:szCs w:val="21"/>
        </w:rPr>
      </w:pPr>
      <w:r>
        <w:rPr>
          <w:rFonts w:hint="eastAsia" w:ascii="宋体" w:hAnsi="宋体"/>
          <w:szCs w:val="21"/>
        </w:rPr>
        <w:t xml:space="preserve">9.1.3  </w:t>
      </w:r>
      <w:r>
        <w:rPr>
          <w:rFonts w:hint="eastAsia" w:ascii="宋体" w:hAnsi="宋体" w:cs="宋体"/>
          <w:szCs w:val="21"/>
        </w:rPr>
        <w:t>发包人应负责赔偿以下各种情况造成的第三者人身伤亡和财产损失：</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）工程或工程的任何部分对土地的占用所造成的第三者财产损失；</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）由于发包人原因在施工场地及其毗邻地带造成的第三者人身伤亡和财产损失。</w:t>
      </w:r>
    </w:p>
    <w:p>
      <w:pPr>
        <w:keepNext/>
        <w:keepLines/>
        <w:spacing w:before="156" w:beforeLines="50" w:after="156" w:afterLines="50" w:line="360" w:lineRule="auto"/>
        <w:outlineLvl w:val="2"/>
        <w:rPr>
          <w:rFonts w:ascii="宋体" w:hAnsi="宋体"/>
          <w:kern w:val="0"/>
          <w:sz w:val="24"/>
        </w:rPr>
      </w:pPr>
      <w:bookmarkStart w:id="731" w:name="_Toc32048"/>
      <w:bookmarkEnd w:id="731"/>
      <w:r>
        <w:rPr>
          <w:rFonts w:hint="eastAsia" w:ascii="宋体" w:hAnsi="宋体"/>
          <w:kern w:val="0"/>
          <w:sz w:val="24"/>
        </w:rPr>
        <w:t xml:space="preserve">9.2  </w:t>
      </w:r>
      <w:r>
        <w:rPr>
          <w:rFonts w:hint="eastAsia" w:ascii="宋体" w:hAnsi="宋体" w:cs="宋体"/>
          <w:kern w:val="0"/>
          <w:sz w:val="24"/>
        </w:rPr>
        <w:t>承包人的施工安全责任</w:t>
      </w:r>
    </w:p>
    <w:p>
      <w:pPr>
        <w:spacing w:line="360" w:lineRule="auto"/>
        <w:ind w:firstLine="420" w:firstLineChars="200"/>
        <w:rPr>
          <w:rFonts w:ascii="宋体" w:hAnsi="宋体"/>
          <w:szCs w:val="21"/>
        </w:rPr>
      </w:pPr>
      <w:r>
        <w:rPr>
          <w:rFonts w:hint="eastAsia" w:ascii="宋体" w:hAnsi="宋体"/>
          <w:szCs w:val="21"/>
        </w:rPr>
        <w:t xml:space="preserve">9.2.1  </w:t>
      </w:r>
      <w:r>
        <w:rPr>
          <w:rFonts w:hint="eastAsia" w:ascii="宋体" w:hAnsi="宋体" w:cs="宋体"/>
          <w:szCs w:val="21"/>
        </w:rPr>
        <w:t>承包人应按合同约定履行安全职责</w:t>
      </w:r>
      <w:r>
        <w:rPr>
          <w:rFonts w:hint="eastAsia" w:ascii="宋体" w:hAnsi="宋体"/>
          <w:szCs w:val="21"/>
        </w:rPr>
        <w:t>,</w:t>
      </w:r>
      <w:r>
        <w:rPr>
          <w:rFonts w:hint="eastAsia" w:ascii="宋体" w:hAnsi="宋体" w:cs="宋体"/>
          <w:szCs w:val="21"/>
        </w:rPr>
        <w:t>执行监理人有关安全工作的指示</w:t>
      </w:r>
      <w:r>
        <w:rPr>
          <w:rFonts w:hint="eastAsia" w:ascii="宋体" w:hAnsi="宋体"/>
          <w:szCs w:val="21"/>
        </w:rPr>
        <w:t>,</w:t>
      </w:r>
      <w:r>
        <w:rPr>
          <w:rFonts w:hint="eastAsia" w:ascii="宋体" w:hAnsi="宋体" w:cs="宋体"/>
          <w:szCs w:val="21"/>
        </w:rPr>
        <w:t>并在合同条款专用部分约定的期限内，按合同约定的安全工作内容，编制施工安全措施计划报送监理人审批。监理人应在合同条款专用部分约定的期限内完成批复。</w:t>
      </w:r>
    </w:p>
    <w:p>
      <w:pPr>
        <w:spacing w:line="360" w:lineRule="auto"/>
        <w:ind w:firstLine="420" w:firstLineChars="200"/>
        <w:rPr>
          <w:rFonts w:ascii="宋体" w:hAnsi="宋体"/>
          <w:szCs w:val="21"/>
        </w:rPr>
      </w:pPr>
      <w:r>
        <w:rPr>
          <w:rFonts w:hint="eastAsia" w:ascii="宋体" w:hAnsi="宋体"/>
          <w:szCs w:val="21"/>
        </w:rPr>
        <w:t xml:space="preserve">9.2.2  </w:t>
      </w:r>
      <w:r>
        <w:rPr>
          <w:rFonts w:hint="eastAsia" w:ascii="宋体" w:hAnsi="宋体" w:cs="宋体"/>
          <w:szCs w:val="21"/>
        </w:rPr>
        <w:t>承包人应加强施工作业安全管理，特别应加强易燃、易爆材料、火工器材、有毒与腐蚀性材料、行业挥发性有机物和其他危险品的管理，以及对爆破作业和地下工程施工等危险作业的管理。</w:t>
      </w:r>
    </w:p>
    <w:p>
      <w:pPr>
        <w:spacing w:line="360" w:lineRule="auto"/>
        <w:ind w:firstLine="420" w:firstLineChars="200"/>
        <w:rPr>
          <w:rFonts w:ascii="宋体" w:hAnsi="宋体"/>
          <w:szCs w:val="21"/>
        </w:rPr>
      </w:pPr>
      <w:r>
        <w:rPr>
          <w:rFonts w:hint="eastAsia" w:ascii="宋体" w:hAnsi="宋体"/>
          <w:szCs w:val="21"/>
        </w:rPr>
        <w:t xml:space="preserve">9.2.3  </w:t>
      </w:r>
      <w:r>
        <w:rPr>
          <w:rFonts w:hint="eastAsia" w:ascii="宋体" w:hAnsi="宋体" w:cs="宋体"/>
          <w:szCs w:val="21"/>
        </w:rPr>
        <w:t>承包人应严格按照国家安全标准制定施工安全操作规程，配备必要的安全生产和劳动保护设施，加强对承包人人员的安全教育，并发放安全工作手册和劳动保护用具。</w:t>
      </w:r>
    </w:p>
    <w:p>
      <w:pPr>
        <w:spacing w:line="360" w:lineRule="auto"/>
        <w:ind w:firstLine="420" w:firstLineChars="200"/>
        <w:rPr>
          <w:rFonts w:ascii="宋体" w:hAnsi="宋体"/>
          <w:szCs w:val="21"/>
        </w:rPr>
      </w:pPr>
      <w:r>
        <w:rPr>
          <w:rFonts w:hint="eastAsia" w:ascii="宋体" w:hAnsi="宋体"/>
          <w:szCs w:val="21"/>
        </w:rPr>
        <w:t xml:space="preserve">9.2.4  </w:t>
      </w:r>
      <w:r>
        <w:rPr>
          <w:rFonts w:hint="eastAsia" w:ascii="宋体" w:hAnsi="宋体" w:cs="宋体"/>
          <w:szCs w:val="21"/>
        </w:rPr>
        <w:t>承包人应按监理人的指示制定应对灾害的紧急预案，报送监理人审批。承包人还应按预案做好安全检查，配置必要的救助物资和器材，切实保护好有关人员的人身和财产安全。</w:t>
      </w:r>
    </w:p>
    <w:p>
      <w:pPr>
        <w:spacing w:line="360" w:lineRule="auto"/>
        <w:ind w:firstLine="420" w:firstLineChars="200"/>
        <w:rPr>
          <w:rFonts w:ascii="宋体" w:hAnsi="宋体"/>
          <w:szCs w:val="21"/>
        </w:rPr>
      </w:pPr>
      <w:r>
        <w:rPr>
          <w:rFonts w:hint="eastAsia" w:ascii="宋体" w:hAnsi="宋体"/>
          <w:szCs w:val="21"/>
        </w:rPr>
        <w:t xml:space="preserve">9.2.5  </w:t>
      </w:r>
      <w:r>
        <w:rPr>
          <w:rFonts w:hint="eastAsia" w:ascii="宋体" w:hAnsi="宋体" w:cs="宋体"/>
          <w:szCs w:val="21"/>
        </w:rPr>
        <w:t>合同约定的安全作业环境及安全施工措施所需费用应遵守有关规定，并包括在相关工作的合同价格中。因采取合同未约定的安全作业环境及安全施工措施增加的费用，由监理人按第</w:t>
      </w:r>
      <w:r>
        <w:rPr>
          <w:rFonts w:hint="eastAsia" w:ascii="宋体" w:hAnsi="宋体"/>
          <w:szCs w:val="21"/>
        </w:rPr>
        <w:t>3.5</w:t>
      </w:r>
      <w:r>
        <w:rPr>
          <w:rFonts w:hint="eastAsia" w:ascii="宋体" w:hAnsi="宋体" w:cs="宋体"/>
          <w:szCs w:val="21"/>
        </w:rPr>
        <w:t>款商定或确定。</w:t>
      </w:r>
    </w:p>
    <w:p>
      <w:pPr>
        <w:spacing w:line="360" w:lineRule="auto"/>
        <w:ind w:firstLine="420" w:firstLineChars="200"/>
        <w:rPr>
          <w:rFonts w:ascii="宋体" w:hAnsi="宋体"/>
          <w:szCs w:val="21"/>
        </w:rPr>
      </w:pPr>
      <w:r>
        <w:rPr>
          <w:rFonts w:hint="eastAsia" w:ascii="宋体" w:hAnsi="宋体"/>
          <w:szCs w:val="21"/>
        </w:rPr>
        <w:t xml:space="preserve">9.2.6  </w:t>
      </w:r>
      <w:r>
        <w:rPr>
          <w:rFonts w:hint="eastAsia" w:ascii="宋体" w:hAnsi="宋体" w:cs="宋体"/>
          <w:szCs w:val="21"/>
        </w:rPr>
        <w:t>承包人应对其履行合同所雇佣的全部人员，包括分包人人员的工伤事故承担责任，但由于发包人原因造成承包人人员工伤事故的，应由发包人承担责任。</w:t>
      </w:r>
    </w:p>
    <w:p>
      <w:pPr>
        <w:spacing w:line="360" w:lineRule="auto"/>
        <w:ind w:firstLine="420" w:firstLineChars="200"/>
        <w:rPr>
          <w:rFonts w:ascii="宋体" w:hAnsi="宋体"/>
          <w:szCs w:val="21"/>
        </w:rPr>
      </w:pPr>
      <w:r>
        <w:rPr>
          <w:rFonts w:hint="eastAsia" w:ascii="宋体" w:hAnsi="宋体"/>
          <w:szCs w:val="21"/>
        </w:rPr>
        <w:t xml:space="preserve">9.2.7  </w:t>
      </w:r>
      <w:r>
        <w:rPr>
          <w:rFonts w:hint="eastAsia" w:ascii="宋体" w:hAnsi="宋体" w:cs="宋体"/>
          <w:szCs w:val="21"/>
        </w:rPr>
        <w:t>由于承包人原因在施工场地内及其毗邻地带造成的第三者人员伤亡和财产损失，由承包人负责赔偿。</w:t>
      </w:r>
    </w:p>
    <w:p>
      <w:pPr>
        <w:keepNext/>
        <w:keepLines/>
        <w:spacing w:before="156" w:beforeLines="50" w:after="156" w:afterLines="50" w:line="360" w:lineRule="auto"/>
        <w:outlineLvl w:val="2"/>
        <w:rPr>
          <w:rFonts w:ascii="宋体" w:hAnsi="宋体"/>
          <w:kern w:val="0"/>
          <w:sz w:val="24"/>
        </w:rPr>
      </w:pPr>
      <w:bookmarkStart w:id="732" w:name="_Toc24231"/>
      <w:bookmarkEnd w:id="732"/>
      <w:r>
        <w:rPr>
          <w:rFonts w:hint="eastAsia" w:ascii="宋体" w:hAnsi="宋体"/>
          <w:kern w:val="0"/>
          <w:sz w:val="24"/>
        </w:rPr>
        <w:t xml:space="preserve">9.3  </w:t>
      </w:r>
      <w:r>
        <w:rPr>
          <w:rFonts w:hint="eastAsia" w:ascii="宋体" w:hAnsi="宋体" w:cs="宋体"/>
          <w:kern w:val="0"/>
          <w:sz w:val="24"/>
        </w:rPr>
        <w:t>治安保卫</w:t>
      </w:r>
    </w:p>
    <w:p>
      <w:pPr>
        <w:spacing w:line="360" w:lineRule="auto"/>
        <w:ind w:firstLine="420" w:firstLineChars="200"/>
        <w:rPr>
          <w:rFonts w:ascii="宋体" w:hAnsi="宋体"/>
          <w:szCs w:val="21"/>
        </w:rPr>
      </w:pPr>
      <w:r>
        <w:rPr>
          <w:rFonts w:hint="eastAsia" w:ascii="宋体" w:hAnsi="宋体"/>
          <w:szCs w:val="21"/>
        </w:rPr>
        <w:t xml:space="preserve">9.3.1  </w:t>
      </w:r>
      <w:r>
        <w:rPr>
          <w:rFonts w:hint="eastAsia" w:ascii="宋体" w:hAnsi="宋体" w:cs="宋体"/>
          <w:szCs w:val="21"/>
        </w:rPr>
        <w:t>发包人应与当地公安部门协商，在现场建立治安管理机构或联防组织，负责统一管理施工场地的治安保卫事项，履行合同工程的治安保卫职责。</w:t>
      </w:r>
    </w:p>
    <w:p>
      <w:pPr>
        <w:spacing w:line="360" w:lineRule="auto"/>
        <w:ind w:firstLine="420" w:firstLineChars="200"/>
        <w:rPr>
          <w:rFonts w:ascii="宋体" w:hAnsi="宋体"/>
          <w:szCs w:val="21"/>
        </w:rPr>
      </w:pPr>
      <w:r>
        <w:rPr>
          <w:rFonts w:hint="eastAsia" w:ascii="宋体" w:hAnsi="宋体"/>
          <w:szCs w:val="21"/>
        </w:rPr>
        <w:t xml:space="preserve">9.3.2  </w:t>
      </w:r>
      <w:r>
        <w:rPr>
          <w:rFonts w:hint="eastAsia" w:ascii="宋体" w:hAnsi="宋体" w:cs="宋体"/>
          <w:szCs w:val="21"/>
        </w:rPr>
        <w:t>发包人和承包人除应协助现场治安管理机构或联防组织维护施工场地的社会治安外，还应做好包括生活区在内的各自管辖区的治安保卫工作。</w:t>
      </w:r>
    </w:p>
    <w:p>
      <w:pPr>
        <w:spacing w:line="360" w:lineRule="auto"/>
        <w:ind w:firstLine="420" w:firstLineChars="200"/>
        <w:rPr>
          <w:rFonts w:ascii="宋体" w:hAnsi="宋体" w:cs="宋体"/>
          <w:szCs w:val="21"/>
        </w:rPr>
      </w:pPr>
      <w:r>
        <w:rPr>
          <w:rFonts w:hint="eastAsia" w:ascii="宋体" w:hAnsi="宋体"/>
          <w:szCs w:val="21"/>
        </w:rPr>
        <w:t xml:space="preserve">9.3.3  </w:t>
      </w:r>
      <w:r>
        <w:rPr>
          <w:rFonts w:hint="eastAsia" w:ascii="宋体" w:hAnsi="宋体" w:cs="宋体"/>
          <w:szCs w:val="21"/>
        </w:rPr>
        <w:t>在工程开工前应当明确责任人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制定施工场地治安管理计划和突发治安事件紧急预案的责任人</w:t>
      </w:r>
      <w:r>
        <w:rPr>
          <w:rFonts w:hint="eastAsia" w:ascii="黑体" w:hAnsi="宋体" w:eastAsia="黑体" w:cs="黑体"/>
          <w:szCs w:val="21"/>
        </w:rPr>
        <w:t>见合同条款专用部分</w:t>
      </w:r>
      <w:r>
        <w:rPr>
          <w:rFonts w:hint="eastAsia" w:ascii="宋体" w:hAnsi="宋体" w:cs="宋体"/>
          <w:szCs w:val="21"/>
        </w:rPr>
        <w:t>。</w:t>
      </w:r>
    </w:p>
    <w:p>
      <w:pPr>
        <w:keepNext/>
        <w:keepLines/>
        <w:spacing w:before="156" w:beforeLines="50" w:after="156" w:afterLines="50" w:line="360" w:lineRule="auto"/>
        <w:outlineLvl w:val="2"/>
        <w:rPr>
          <w:rFonts w:ascii="宋体" w:hAnsi="宋体"/>
          <w:kern w:val="0"/>
          <w:sz w:val="24"/>
        </w:rPr>
      </w:pPr>
      <w:bookmarkStart w:id="733" w:name="_Toc32617"/>
      <w:bookmarkEnd w:id="733"/>
      <w:r>
        <w:rPr>
          <w:rFonts w:hint="eastAsia" w:ascii="宋体" w:hAnsi="宋体"/>
          <w:kern w:val="0"/>
          <w:sz w:val="24"/>
        </w:rPr>
        <w:t xml:space="preserve">9.4  </w:t>
      </w:r>
      <w:r>
        <w:rPr>
          <w:rFonts w:hint="eastAsia" w:ascii="宋体" w:hAnsi="宋体" w:cs="宋体"/>
          <w:kern w:val="0"/>
          <w:sz w:val="24"/>
        </w:rPr>
        <w:t>环境保护</w:t>
      </w:r>
    </w:p>
    <w:p>
      <w:pPr>
        <w:spacing w:line="360" w:lineRule="auto"/>
        <w:ind w:firstLine="420" w:firstLineChars="200"/>
        <w:rPr>
          <w:rFonts w:ascii="宋体" w:hAnsi="宋体"/>
          <w:szCs w:val="21"/>
        </w:rPr>
      </w:pPr>
      <w:r>
        <w:rPr>
          <w:rFonts w:hint="eastAsia" w:ascii="宋体" w:hAnsi="宋体"/>
          <w:szCs w:val="21"/>
        </w:rPr>
        <w:t xml:space="preserve">9.4.1  </w:t>
      </w:r>
      <w:r>
        <w:rPr>
          <w:rFonts w:hint="eastAsia" w:ascii="宋体" w:hAnsi="宋体" w:cs="宋体"/>
          <w:szCs w:val="21"/>
        </w:rPr>
        <w:t>承包人在施工过程中，应遵守有关环境保护的法律，履行合同约定的环境保护义务，并对违反法律和合同约定义务所造成的环境破坏、人身伤害和财产损失负责。</w:t>
      </w:r>
    </w:p>
    <w:p>
      <w:pPr>
        <w:spacing w:line="360" w:lineRule="auto"/>
        <w:ind w:firstLine="420" w:firstLineChars="200"/>
        <w:rPr>
          <w:rFonts w:ascii="宋体" w:hAnsi="宋体"/>
          <w:szCs w:val="21"/>
        </w:rPr>
      </w:pPr>
      <w:r>
        <w:rPr>
          <w:rFonts w:hint="eastAsia" w:ascii="宋体" w:hAnsi="宋体"/>
          <w:szCs w:val="21"/>
        </w:rPr>
        <w:t xml:space="preserve">9.4.2  </w:t>
      </w:r>
      <w:r>
        <w:rPr>
          <w:rFonts w:hint="eastAsia" w:ascii="宋体" w:hAnsi="宋体" w:cs="宋体"/>
          <w:szCs w:val="21"/>
        </w:rPr>
        <w:t>承包人应建立施工扬尘治理、建筑垃圾、土方和砂石清运与消纳、严禁使用高排放非道路移动机械和行业挥发性有机物治理（如建筑外墙涂装、钢结构等鼓励使用水性漆替代油性漆）等责任制，针对工程项目特点制定具体的实施方案，并严格实施。如扬尘治理，承包人应在建筑工地公示施工扬尘治理措施、责任人、主管部门等信息，并及时向当地主管部门报送施工扬尘治理措施落实情况。</w:t>
      </w:r>
    </w:p>
    <w:p>
      <w:pPr>
        <w:spacing w:line="360" w:lineRule="auto"/>
        <w:ind w:firstLine="420" w:firstLineChars="200"/>
        <w:rPr>
          <w:rFonts w:ascii="宋体" w:hAnsi="宋体"/>
          <w:szCs w:val="21"/>
        </w:rPr>
      </w:pPr>
      <w:r>
        <w:rPr>
          <w:rFonts w:hint="eastAsia" w:ascii="宋体" w:hAnsi="宋体"/>
          <w:szCs w:val="21"/>
        </w:rPr>
        <w:t xml:space="preserve">9.4.3  </w:t>
      </w:r>
      <w:r>
        <w:rPr>
          <w:rFonts w:hint="eastAsia" w:ascii="宋体" w:hAnsi="宋体" w:cs="宋体"/>
          <w:szCs w:val="21"/>
        </w:rPr>
        <w:t>承包人应在合同条款专用部分约定的时限内，按合同约定的环保工作内容，编制施工环保措施计划（包含第</w:t>
      </w:r>
      <w:r>
        <w:rPr>
          <w:rFonts w:hint="eastAsia" w:ascii="宋体" w:hAnsi="宋体"/>
          <w:szCs w:val="21"/>
        </w:rPr>
        <w:t>9.4.2</w:t>
      </w:r>
      <w:r>
        <w:rPr>
          <w:rFonts w:hint="eastAsia" w:ascii="宋体" w:hAnsi="宋体" w:cs="宋体"/>
          <w:szCs w:val="21"/>
        </w:rPr>
        <w:t>项约定的实施方案内容），报送监理人审批。监理人在合同条款专用部分约定的期限内给予批复。</w:t>
      </w:r>
    </w:p>
    <w:p>
      <w:pPr>
        <w:spacing w:line="360" w:lineRule="auto"/>
        <w:ind w:firstLine="420" w:firstLineChars="200"/>
        <w:rPr>
          <w:rFonts w:ascii="宋体" w:hAnsi="宋体"/>
          <w:szCs w:val="21"/>
        </w:rPr>
      </w:pPr>
      <w:r>
        <w:rPr>
          <w:rFonts w:hint="eastAsia" w:ascii="宋体" w:hAnsi="宋体"/>
          <w:szCs w:val="21"/>
        </w:rPr>
        <w:t xml:space="preserve">9.4.4  </w:t>
      </w:r>
      <w:r>
        <w:rPr>
          <w:rFonts w:hint="eastAsia" w:ascii="宋体" w:hAnsi="宋体" w:cs="宋体"/>
          <w:szCs w:val="21"/>
        </w:rPr>
        <w:t>承包人应按照批准的施工环保措施计划有序地堆放和处理施工废弃物，避免对环境造成破坏。因承包人任意堆放或弃置施工废弃物造成妨碍公共交通、影响城镇居民生活、降低河流行洪能力、危及居民安全、破坏和污染环境，或者影响其他承包人施工等后果的，承包人应承担责任。</w:t>
      </w:r>
    </w:p>
    <w:p>
      <w:pPr>
        <w:spacing w:line="360" w:lineRule="auto"/>
        <w:ind w:firstLine="420" w:firstLineChars="200"/>
        <w:rPr>
          <w:rFonts w:ascii="宋体" w:hAnsi="宋体"/>
          <w:szCs w:val="21"/>
        </w:rPr>
      </w:pPr>
      <w:r>
        <w:rPr>
          <w:rFonts w:hint="eastAsia" w:ascii="宋体" w:hAnsi="宋体"/>
          <w:szCs w:val="21"/>
        </w:rPr>
        <w:t xml:space="preserve">9.4.5  </w:t>
      </w:r>
      <w:r>
        <w:rPr>
          <w:rFonts w:hint="eastAsia" w:ascii="宋体" w:hAnsi="宋体" w:cs="宋体"/>
          <w:szCs w:val="21"/>
        </w:rPr>
        <w:t>承包人应按合同约定采取有效措施，对施工开挖的边坡及时进行支护</w:t>
      </w:r>
      <w:r>
        <w:rPr>
          <w:rFonts w:hint="eastAsia" w:ascii="宋体" w:hAnsi="宋体"/>
          <w:szCs w:val="21"/>
        </w:rPr>
        <w:t>,</w:t>
      </w:r>
      <w:r>
        <w:rPr>
          <w:rFonts w:hint="eastAsia" w:ascii="宋体" w:hAnsi="宋体" w:cs="宋体"/>
          <w:szCs w:val="21"/>
        </w:rPr>
        <w:t>维护排水设施，并进行水土保护，避免因施工造成的地质灾害。</w:t>
      </w:r>
    </w:p>
    <w:p>
      <w:pPr>
        <w:spacing w:line="360" w:lineRule="auto"/>
        <w:ind w:firstLine="420" w:firstLineChars="200"/>
        <w:rPr>
          <w:rFonts w:ascii="宋体" w:hAnsi="宋体"/>
          <w:szCs w:val="21"/>
        </w:rPr>
      </w:pPr>
      <w:r>
        <w:rPr>
          <w:rFonts w:hint="eastAsia" w:ascii="宋体" w:hAnsi="宋体"/>
          <w:szCs w:val="21"/>
        </w:rPr>
        <w:t xml:space="preserve">9.4.6  </w:t>
      </w:r>
      <w:r>
        <w:rPr>
          <w:rFonts w:hint="eastAsia" w:ascii="宋体" w:hAnsi="宋体" w:cs="宋体"/>
          <w:szCs w:val="21"/>
        </w:rPr>
        <w:t>承包人应按国家饮用水管理标准定期对饮用水源进行监测，防止施工活动污染饮用水源。</w:t>
      </w:r>
    </w:p>
    <w:p>
      <w:pPr>
        <w:spacing w:line="360" w:lineRule="auto"/>
        <w:ind w:firstLine="420" w:firstLineChars="200"/>
        <w:rPr>
          <w:rFonts w:ascii="宋体" w:hAnsi="宋体"/>
          <w:szCs w:val="21"/>
        </w:rPr>
      </w:pPr>
      <w:r>
        <w:rPr>
          <w:rFonts w:hint="eastAsia" w:ascii="宋体" w:hAnsi="宋体"/>
          <w:szCs w:val="21"/>
        </w:rPr>
        <w:t xml:space="preserve">9.4.7  </w:t>
      </w:r>
      <w:r>
        <w:rPr>
          <w:rFonts w:hint="eastAsia" w:ascii="宋体" w:hAnsi="宋体" w:cs="宋体"/>
          <w:szCs w:val="21"/>
        </w:rPr>
        <w:t>承包人应按合同约定，加强对噪声、粉尘、废气、废水和废油的控制，努力降低噪声，控制粉尘和废气浓度，做好废水和废油的治理和排放。</w:t>
      </w:r>
    </w:p>
    <w:p>
      <w:pPr>
        <w:keepNext/>
        <w:keepLines/>
        <w:spacing w:before="156" w:beforeLines="50" w:after="156" w:afterLines="50" w:line="360" w:lineRule="auto"/>
        <w:outlineLvl w:val="2"/>
        <w:rPr>
          <w:rFonts w:ascii="宋体" w:hAnsi="宋体"/>
          <w:kern w:val="0"/>
          <w:sz w:val="24"/>
        </w:rPr>
      </w:pPr>
      <w:bookmarkStart w:id="734" w:name="_Toc15330"/>
      <w:bookmarkEnd w:id="734"/>
      <w:r>
        <w:rPr>
          <w:rFonts w:hint="eastAsia" w:ascii="宋体" w:hAnsi="宋体"/>
          <w:kern w:val="0"/>
          <w:sz w:val="24"/>
        </w:rPr>
        <w:t xml:space="preserve">9.5  </w:t>
      </w:r>
      <w:r>
        <w:rPr>
          <w:rFonts w:hint="eastAsia" w:ascii="宋体" w:hAnsi="宋体" w:cs="宋体"/>
          <w:kern w:val="0"/>
          <w:sz w:val="24"/>
        </w:rPr>
        <w:t>事故处理</w:t>
      </w:r>
    </w:p>
    <w:p>
      <w:pPr>
        <w:spacing w:line="360" w:lineRule="auto"/>
        <w:ind w:firstLine="420" w:firstLineChars="200"/>
        <w:rPr>
          <w:rFonts w:ascii="宋体" w:hAnsi="宋体"/>
          <w:szCs w:val="21"/>
        </w:rPr>
      </w:pPr>
      <w:r>
        <w:rPr>
          <w:rFonts w:hint="eastAsia" w:ascii="宋体" w:hAnsi="宋体" w:cs="宋体"/>
          <w:szCs w:val="21"/>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pPr>
        <w:keepNext/>
        <w:keepLines/>
        <w:spacing w:before="156" w:beforeLines="50" w:after="156" w:afterLines="50" w:line="360" w:lineRule="auto"/>
        <w:outlineLvl w:val="1"/>
        <w:rPr>
          <w:rFonts w:ascii="宋体" w:hAnsi="宋体" w:cs="宋体"/>
          <w:sz w:val="28"/>
          <w:szCs w:val="28"/>
        </w:rPr>
      </w:pPr>
      <w:bookmarkStart w:id="735" w:name="_Toc8108"/>
      <w:bookmarkEnd w:id="735"/>
      <w:r>
        <w:rPr>
          <w:rFonts w:hint="eastAsia" w:ascii="宋体" w:hAnsi="宋体" w:cs="宋体"/>
          <w:sz w:val="28"/>
          <w:szCs w:val="28"/>
        </w:rPr>
        <w:t>10.进度计划</w:t>
      </w:r>
    </w:p>
    <w:p>
      <w:pPr>
        <w:keepNext/>
        <w:keepLines/>
        <w:spacing w:before="156" w:beforeLines="50" w:after="156" w:afterLines="50" w:line="360" w:lineRule="auto"/>
        <w:outlineLvl w:val="2"/>
        <w:rPr>
          <w:rFonts w:ascii="宋体" w:hAnsi="宋体"/>
          <w:kern w:val="0"/>
          <w:sz w:val="24"/>
        </w:rPr>
      </w:pPr>
      <w:bookmarkStart w:id="736" w:name="_Toc2144"/>
      <w:bookmarkEnd w:id="736"/>
      <w:r>
        <w:rPr>
          <w:rFonts w:hint="eastAsia" w:ascii="宋体" w:hAnsi="宋体"/>
          <w:kern w:val="0"/>
          <w:sz w:val="24"/>
        </w:rPr>
        <w:t xml:space="preserve">10.1  </w:t>
      </w:r>
      <w:r>
        <w:rPr>
          <w:rFonts w:hint="eastAsia" w:ascii="宋体" w:hAnsi="宋体" w:cs="宋体"/>
          <w:kern w:val="0"/>
          <w:sz w:val="24"/>
        </w:rPr>
        <w:t>合同进度计划</w:t>
      </w:r>
    </w:p>
    <w:p>
      <w:pPr>
        <w:spacing w:line="360" w:lineRule="auto"/>
        <w:ind w:firstLine="420" w:firstLineChars="200"/>
        <w:rPr>
          <w:rFonts w:ascii="宋体" w:hAnsi="宋体"/>
          <w:szCs w:val="21"/>
        </w:rPr>
      </w:pPr>
      <w:r>
        <w:rPr>
          <w:rFonts w:hint="eastAsia" w:ascii="宋体" w:hAnsi="宋体"/>
          <w:szCs w:val="21"/>
        </w:rPr>
        <w:t xml:space="preserve">10.1.1  </w:t>
      </w:r>
      <w:r>
        <w:rPr>
          <w:rFonts w:hint="eastAsia" w:ascii="宋体" w:hAnsi="宋体" w:cs="宋体"/>
          <w:szCs w:val="21"/>
        </w:rPr>
        <w:t>承包人应当在收到监理人按照第</w:t>
      </w:r>
      <w:r>
        <w:rPr>
          <w:rFonts w:hint="eastAsia" w:ascii="宋体" w:hAnsi="宋体"/>
          <w:szCs w:val="21"/>
        </w:rPr>
        <w:t>11.1.1</w:t>
      </w:r>
      <w:r>
        <w:rPr>
          <w:rFonts w:hint="eastAsia" w:ascii="宋体" w:hAnsi="宋体" w:cs="宋体"/>
          <w:szCs w:val="21"/>
        </w:rPr>
        <w:t>项发出的开工通知后</w:t>
      </w:r>
      <w:r>
        <w:rPr>
          <w:rFonts w:hint="eastAsia" w:ascii="宋体" w:hAnsi="宋体"/>
          <w:szCs w:val="21"/>
        </w:rPr>
        <w:t>7</w:t>
      </w:r>
      <w:r>
        <w:rPr>
          <w:rFonts w:hint="eastAsia" w:ascii="宋体" w:hAnsi="宋体" w:cs="宋体"/>
          <w:szCs w:val="21"/>
        </w:rPr>
        <w:t>天内，编制详细的施工进度计划和施工方案说明报送监理人，施工进度计划中应载明要求发包人组织设计人进行阶段性工程设计交底的时间。监理人应在收到承包人报送的相关进度计划和施工方案说明后</w:t>
      </w:r>
      <w:r>
        <w:rPr>
          <w:rFonts w:hint="eastAsia" w:ascii="宋体" w:hAnsi="宋体"/>
          <w:szCs w:val="21"/>
        </w:rPr>
        <w:t>14</w:t>
      </w:r>
      <w:r>
        <w:rPr>
          <w:rFonts w:hint="eastAsia" w:ascii="宋体" w:hAnsi="宋体" w:cs="宋体"/>
          <w:szCs w:val="21"/>
        </w:rPr>
        <w:t>天内批复或提出修改意见，否则该进度计划视为已得到批准。经监理人批准的施工进度计划称合同进度计划，是控制合同工程进度的依据。承包人编制施工进度计划和施工方案说明的内容</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szCs w:val="21"/>
        </w:rPr>
        <w:t xml:space="preserve">10.1.2  </w:t>
      </w:r>
      <w:r>
        <w:rPr>
          <w:rFonts w:hint="eastAsia" w:ascii="宋体" w:hAnsi="宋体" w:cs="宋体"/>
          <w:szCs w:val="21"/>
        </w:rPr>
        <w:t>承包人还应根据合同进度计划，按照第</w:t>
      </w:r>
      <w:r>
        <w:rPr>
          <w:rFonts w:hint="eastAsia" w:ascii="宋体" w:hAnsi="宋体"/>
          <w:szCs w:val="21"/>
        </w:rPr>
        <w:t>10.1.1</w:t>
      </w:r>
      <w:r>
        <w:rPr>
          <w:rFonts w:hint="eastAsia" w:ascii="宋体" w:hAnsi="宋体" w:cs="宋体"/>
          <w:szCs w:val="21"/>
        </w:rPr>
        <w:t>项相关约定编制更为详细的分阶段或分项进度计划，报监理人审批。承包人编制分阶段或分项施工进度计划和施工方案说明的内容及时限要求</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szCs w:val="21"/>
        </w:rPr>
        <w:t xml:space="preserve">10.1.3  </w:t>
      </w:r>
      <w:r>
        <w:rPr>
          <w:rFonts w:hint="eastAsia" w:ascii="宋体" w:hAnsi="宋体" w:cs="宋体"/>
          <w:szCs w:val="21"/>
        </w:rPr>
        <w:t>群体工程中单位工程分期进行施工的，承包人应当按照发包人提供图纸及有关资料的时间要求，编制单位工程进度计划和施工方案说明。群体工程中有关编制进度计划和施工方案说明的要求</w:t>
      </w:r>
      <w:r>
        <w:rPr>
          <w:rFonts w:hint="eastAsia" w:ascii="黑体" w:hAnsi="宋体" w:eastAsia="黑体" w:cs="黑体"/>
          <w:szCs w:val="21"/>
        </w:rPr>
        <w:t>见合同条款专用部分</w:t>
      </w:r>
      <w:r>
        <w:rPr>
          <w:rFonts w:hint="eastAsia" w:ascii="宋体" w:hAnsi="宋体" w:cs="宋体"/>
          <w:szCs w:val="21"/>
        </w:rPr>
        <w:t>。</w:t>
      </w:r>
    </w:p>
    <w:p>
      <w:pPr>
        <w:keepNext/>
        <w:keepLines/>
        <w:spacing w:before="156" w:beforeLines="50" w:after="156" w:afterLines="50" w:line="360" w:lineRule="auto"/>
        <w:outlineLvl w:val="2"/>
        <w:rPr>
          <w:rFonts w:ascii="宋体" w:hAnsi="宋体"/>
          <w:kern w:val="0"/>
          <w:sz w:val="24"/>
        </w:rPr>
      </w:pPr>
      <w:bookmarkStart w:id="737" w:name="_Toc13050"/>
      <w:bookmarkEnd w:id="737"/>
      <w:r>
        <w:rPr>
          <w:rFonts w:hint="eastAsia" w:ascii="宋体" w:hAnsi="宋体"/>
          <w:kern w:val="0"/>
          <w:sz w:val="24"/>
        </w:rPr>
        <w:t xml:space="preserve">10.2  </w:t>
      </w:r>
      <w:r>
        <w:rPr>
          <w:rFonts w:hint="eastAsia" w:ascii="宋体" w:hAnsi="宋体" w:cs="宋体"/>
          <w:kern w:val="0"/>
          <w:sz w:val="24"/>
        </w:rPr>
        <w:t>合同进度计划的修订</w:t>
      </w:r>
    </w:p>
    <w:p>
      <w:pPr>
        <w:spacing w:line="360" w:lineRule="auto"/>
        <w:ind w:firstLine="420" w:firstLineChars="200"/>
        <w:rPr>
          <w:rFonts w:ascii="宋体" w:hAnsi="宋体"/>
          <w:szCs w:val="21"/>
        </w:rPr>
      </w:pPr>
      <w:r>
        <w:rPr>
          <w:rFonts w:hint="eastAsia" w:ascii="宋体" w:hAnsi="宋体"/>
          <w:szCs w:val="21"/>
        </w:rPr>
        <w:t xml:space="preserve">10.2.1  </w:t>
      </w:r>
      <w:r>
        <w:rPr>
          <w:rFonts w:hint="eastAsia" w:ascii="宋体" w:hAnsi="宋体" w:cs="宋体"/>
          <w:szCs w:val="21"/>
        </w:rPr>
        <w:t>不论何种原因造成工程的实际进度与第</w:t>
      </w:r>
      <w:r>
        <w:rPr>
          <w:rFonts w:hint="eastAsia" w:ascii="宋体" w:hAnsi="宋体"/>
          <w:szCs w:val="21"/>
        </w:rPr>
        <w:t>10.1</w:t>
      </w:r>
      <w:r>
        <w:rPr>
          <w:rFonts w:hint="eastAsia" w:ascii="宋体" w:hAnsi="宋体" w:cs="宋体"/>
          <w:szCs w:val="21"/>
        </w:rPr>
        <w:t>款的合同进度计划不符时，承包人可以在合同条款专用部分约定的期限内向监理人提交修订合同进度计划的申请报告，并附有关措施和相关资料，报监理人审批；</w:t>
      </w:r>
    </w:p>
    <w:p>
      <w:pPr>
        <w:spacing w:line="360" w:lineRule="auto"/>
        <w:ind w:firstLine="420" w:firstLineChars="200"/>
        <w:rPr>
          <w:rFonts w:ascii="宋体" w:hAnsi="宋体"/>
          <w:szCs w:val="21"/>
        </w:rPr>
      </w:pPr>
      <w:r>
        <w:rPr>
          <w:rFonts w:hint="eastAsia" w:ascii="宋体" w:hAnsi="宋体"/>
          <w:szCs w:val="21"/>
        </w:rPr>
        <w:t xml:space="preserve">10.2.2  </w:t>
      </w:r>
      <w:r>
        <w:rPr>
          <w:rFonts w:hint="eastAsia" w:ascii="宋体" w:hAnsi="宋体" w:cs="宋体"/>
          <w:szCs w:val="21"/>
        </w:rPr>
        <w:t>监理人也可以直接向承包人作出修订合同进度计划的指示，承包人应按该指示修订合同进度计划，报监理人审批。监理人应在合同条款专用部分约定的期限内完成批复。监理人在批复前应获得发包人同意。</w:t>
      </w:r>
    </w:p>
    <w:p>
      <w:pPr>
        <w:keepNext/>
        <w:keepLines/>
        <w:spacing w:before="156" w:beforeLines="50" w:after="156" w:afterLines="50" w:line="360" w:lineRule="auto"/>
        <w:outlineLvl w:val="1"/>
        <w:rPr>
          <w:rFonts w:ascii="宋体" w:hAnsi="宋体" w:cs="宋体"/>
          <w:sz w:val="28"/>
          <w:szCs w:val="28"/>
        </w:rPr>
      </w:pPr>
      <w:bookmarkStart w:id="738" w:name="_Toc25146"/>
      <w:bookmarkEnd w:id="738"/>
      <w:r>
        <w:rPr>
          <w:rFonts w:hint="eastAsia" w:ascii="宋体" w:hAnsi="宋体" w:cs="宋体"/>
          <w:sz w:val="28"/>
          <w:szCs w:val="28"/>
        </w:rPr>
        <w:t>11.开工和竣工</w:t>
      </w:r>
    </w:p>
    <w:p>
      <w:pPr>
        <w:keepNext/>
        <w:keepLines/>
        <w:spacing w:before="156" w:beforeLines="50" w:after="156" w:afterLines="50" w:line="360" w:lineRule="auto"/>
        <w:outlineLvl w:val="2"/>
        <w:rPr>
          <w:rFonts w:ascii="宋体" w:hAnsi="宋体"/>
          <w:kern w:val="0"/>
          <w:sz w:val="24"/>
        </w:rPr>
      </w:pPr>
      <w:bookmarkStart w:id="739" w:name="_Toc28604"/>
      <w:bookmarkEnd w:id="739"/>
      <w:r>
        <w:rPr>
          <w:rFonts w:hint="eastAsia" w:ascii="宋体" w:hAnsi="宋体"/>
          <w:kern w:val="0"/>
          <w:sz w:val="24"/>
        </w:rPr>
        <w:t xml:space="preserve">11.1  </w:t>
      </w:r>
      <w:r>
        <w:rPr>
          <w:rFonts w:hint="eastAsia" w:ascii="宋体" w:hAnsi="宋体" w:cs="宋体"/>
          <w:kern w:val="0"/>
          <w:sz w:val="24"/>
        </w:rPr>
        <w:t>开工</w:t>
      </w:r>
    </w:p>
    <w:p>
      <w:pPr>
        <w:spacing w:line="360" w:lineRule="auto"/>
        <w:ind w:firstLine="420" w:firstLineChars="200"/>
        <w:rPr>
          <w:rFonts w:ascii="宋体" w:hAnsi="宋体"/>
          <w:szCs w:val="21"/>
        </w:rPr>
      </w:pPr>
      <w:r>
        <w:rPr>
          <w:rFonts w:hint="eastAsia" w:ascii="宋体" w:hAnsi="宋体"/>
          <w:szCs w:val="21"/>
        </w:rPr>
        <w:t xml:space="preserve">11.1.1  </w:t>
      </w:r>
      <w:r>
        <w:rPr>
          <w:rFonts w:hint="eastAsia" w:ascii="宋体" w:hAnsi="宋体" w:cs="宋体"/>
          <w:szCs w:val="21"/>
        </w:rPr>
        <w:t>监理人应在开工日期</w:t>
      </w:r>
      <w:r>
        <w:rPr>
          <w:rFonts w:hint="eastAsia" w:ascii="宋体" w:hAnsi="宋体"/>
          <w:szCs w:val="21"/>
        </w:rPr>
        <w:t>7</w:t>
      </w:r>
      <w:r>
        <w:rPr>
          <w:rFonts w:hint="eastAsia" w:ascii="宋体" w:hAnsi="宋体" w:cs="宋体"/>
          <w:szCs w:val="21"/>
        </w:rPr>
        <w:t>天前向承包人发出开工通知。监理人在发出开工通知前应获得发包人同意。工期自监理人发出的开工通知中载明的开工日期起计算。承包人应在开工日期后尽快施工。</w:t>
      </w:r>
    </w:p>
    <w:p>
      <w:pPr>
        <w:spacing w:line="360" w:lineRule="auto"/>
        <w:ind w:firstLine="420" w:firstLineChars="200"/>
        <w:rPr>
          <w:rFonts w:ascii="宋体" w:hAnsi="宋体"/>
          <w:szCs w:val="21"/>
        </w:rPr>
      </w:pPr>
      <w:r>
        <w:rPr>
          <w:rFonts w:hint="eastAsia" w:ascii="宋体" w:hAnsi="宋体"/>
          <w:szCs w:val="21"/>
        </w:rPr>
        <w:t xml:space="preserve">11.1.2  </w:t>
      </w:r>
      <w:r>
        <w:rPr>
          <w:rFonts w:hint="eastAsia" w:ascii="宋体" w:hAnsi="宋体" w:cs="宋体"/>
          <w:szCs w:val="21"/>
        </w:rPr>
        <w:t>承包人应按第</w:t>
      </w:r>
      <w:r>
        <w:rPr>
          <w:rFonts w:hint="eastAsia" w:ascii="宋体" w:hAnsi="宋体"/>
          <w:szCs w:val="21"/>
        </w:rPr>
        <w:t>10.1</w:t>
      </w:r>
      <w:r>
        <w:rPr>
          <w:rFonts w:hint="eastAsia" w:ascii="宋体" w:hAnsi="宋体" w:cs="宋体"/>
          <w:szCs w:val="21"/>
        </w:rPr>
        <w:t>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pPr>
        <w:keepNext/>
        <w:keepLines/>
        <w:spacing w:before="156" w:beforeLines="50" w:after="156" w:afterLines="50" w:line="360" w:lineRule="auto"/>
        <w:outlineLvl w:val="2"/>
        <w:rPr>
          <w:rFonts w:ascii="宋体" w:hAnsi="宋体"/>
          <w:kern w:val="0"/>
          <w:sz w:val="24"/>
        </w:rPr>
      </w:pPr>
      <w:bookmarkStart w:id="740" w:name="_Toc15394"/>
      <w:bookmarkEnd w:id="740"/>
      <w:r>
        <w:rPr>
          <w:rFonts w:hint="eastAsia" w:ascii="宋体" w:hAnsi="宋体"/>
          <w:kern w:val="0"/>
          <w:sz w:val="24"/>
        </w:rPr>
        <w:t xml:space="preserve">11.2  </w:t>
      </w:r>
      <w:r>
        <w:rPr>
          <w:rFonts w:hint="eastAsia" w:ascii="宋体" w:hAnsi="宋体" w:cs="宋体"/>
          <w:kern w:val="0"/>
          <w:sz w:val="24"/>
        </w:rPr>
        <w:t>竣工</w:t>
      </w:r>
    </w:p>
    <w:p>
      <w:pPr>
        <w:spacing w:line="360" w:lineRule="auto"/>
        <w:ind w:firstLine="420" w:firstLineChars="200"/>
        <w:rPr>
          <w:rFonts w:ascii="宋体" w:hAnsi="宋体"/>
          <w:szCs w:val="21"/>
        </w:rPr>
      </w:pPr>
      <w:r>
        <w:rPr>
          <w:rFonts w:hint="eastAsia" w:ascii="宋体" w:hAnsi="宋体" w:cs="宋体"/>
          <w:szCs w:val="21"/>
        </w:rPr>
        <w:t>承包人应在第</w:t>
      </w:r>
      <w:r>
        <w:rPr>
          <w:rFonts w:hint="eastAsia" w:ascii="宋体" w:hAnsi="宋体"/>
          <w:szCs w:val="21"/>
        </w:rPr>
        <w:t>1.1.4.3</w:t>
      </w:r>
      <w:r>
        <w:rPr>
          <w:rFonts w:hint="eastAsia" w:ascii="宋体" w:hAnsi="宋体" w:cs="宋体"/>
          <w:szCs w:val="21"/>
        </w:rPr>
        <w:t>目约定的期限内完成合同工程。实际竣工日期在接收证书中写明。</w:t>
      </w:r>
    </w:p>
    <w:p>
      <w:pPr>
        <w:keepNext/>
        <w:keepLines/>
        <w:spacing w:before="156" w:beforeLines="50" w:after="156" w:afterLines="50" w:line="360" w:lineRule="auto"/>
        <w:outlineLvl w:val="2"/>
        <w:rPr>
          <w:rFonts w:ascii="宋体" w:hAnsi="宋体"/>
          <w:kern w:val="0"/>
          <w:sz w:val="24"/>
        </w:rPr>
      </w:pPr>
      <w:bookmarkStart w:id="741" w:name="_Toc25633"/>
      <w:bookmarkEnd w:id="741"/>
      <w:r>
        <w:rPr>
          <w:rFonts w:hint="eastAsia" w:ascii="宋体" w:hAnsi="宋体"/>
          <w:kern w:val="0"/>
          <w:sz w:val="24"/>
        </w:rPr>
        <w:t xml:space="preserve">11.3  </w:t>
      </w:r>
      <w:r>
        <w:rPr>
          <w:rFonts w:hint="eastAsia" w:ascii="宋体" w:hAnsi="宋体" w:cs="宋体"/>
          <w:kern w:val="0"/>
          <w:sz w:val="24"/>
        </w:rPr>
        <w:t>发包人的工期延误</w:t>
      </w:r>
    </w:p>
    <w:p>
      <w:pPr>
        <w:spacing w:line="360" w:lineRule="auto"/>
        <w:ind w:firstLine="420" w:firstLineChars="200"/>
        <w:rPr>
          <w:rFonts w:ascii="宋体" w:hAnsi="宋体"/>
          <w:szCs w:val="21"/>
        </w:rPr>
      </w:pPr>
      <w:r>
        <w:rPr>
          <w:rFonts w:hint="eastAsia" w:ascii="宋体" w:hAnsi="宋体" w:cs="宋体"/>
          <w:szCs w:val="21"/>
        </w:rPr>
        <w:t>在履行合同过程中，由于发包人的下列原因造成承包人关键线路工期延误的，承包人有权要求发包人延长工期和（或）增加费用。需要修订合同进度计划的，按照第</w:t>
      </w:r>
      <w:r>
        <w:rPr>
          <w:rFonts w:hint="eastAsia" w:ascii="宋体" w:hAnsi="宋体"/>
          <w:szCs w:val="21"/>
        </w:rPr>
        <w:t>10.2</w:t>
      </w:r>
      <w:r>
        <w:rPr>
          <w:rFonts w:hint="eastAsia" w:ascii="宋体" w:hAnsi="宋体" w:cs="宋体"/>
          <w:szCs w:val="21"/>
        </w:rPr>
        <w:t>款的约定办理。</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）增加合同工作内容；</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）改变合同中任何一项工作的质量要求或其他特性；</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3</w:t>
      </w:r>
      <w:r>
        <w:rPr>
          <w:rFonts w:hint="eastAsia" w:ascii="宋体" w:hAnsi="宋体" w:cs="宋体"/>
          <w:szCs w:val="21"/>
        </w:rPr>
        <w:t>）发包人迟延提供材料、工程设备或变更交货地点的；</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4</w:t>
      </w:r>
      <w:r>
        <w:rPr>
          <w:rFonts w:hint="eastAsia" w:ascii="宋体" w:hAnsi="宋体" w:cs="宋体"/>
          <w:szCs w:val="21"/>
        </w:rPr>
        <w:t>）因发包人原因导致的暂停施工；</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5</w:t>
      </w:r>
      <w:r>
        <w:rPr>
          <w:rFonts w:hint="eastAsia" w:ascii="宋体" w:hAnsi="宋体" w:cs="宋体"/>
          <w:szCs w:val="21"/>
        </w:rPr>
        <w:t>）提供图纸延误；</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6</w:t>
      </w:r>
      <w:r>
        <w:rPr>
          <w:rFonts w:hint="eastAsia" w:ascii="宋体" w:hAnsi="宋体" w:cs="宋体"/>
          <w:szCs w:val="21"/>
        </w:rPr>
        <w:t>）未按合同约定及时支付预付款、进度款；</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7</w:t>
      </w:r>
      <w:r>
        <w:rPr>
          <w:rFonts w:hint="eastAsia" w:ascii="宋体" w:hAnsi="宋体" w:cs="宋体"/>
          <w:szCs w:val="21"/>
        </w:rPr>
        <w:t>）因发包人原因不能按照监理人发出的开工通知中载明的开工日期开工；</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8</w:t>
      </w:r>
      <w:r>
        <w:rPr>
          <w:rFonts w:hint="eastAsia" w:ascii="宋体" w:hAnsi="宋体" w:cs="宋体"/>
          <w:szCs w:val="21"/>
        </w:rPr>
        <w:t>）发包人造成工期延误的其他原因</w:t>
      </w:r>
      <w:r>
        <w:rPr>
          <w:rFonts w:hint="eastAsia" w:ascii="黑体" w:hAnsi="宋体" w:eastAsia="黑体" w:cs="黑体"/>
          <w:szCs w:val="21"/>
        </w:rPr>
        <w:t>见合同条款专用部分</w:t>
      </w:r>
      <w:r>
        <w:rPr>
          <w:rFonts w:hint="eastAsia" w:ascii="宋体" w:hAnsi="宋体" w:cs="宋体"/>
          <w:szCs w:val="21"/>
        </w:rPr>
        <w:t>。</w:t>
      </w:r>
    </w:p>
    <w:p>
      <w:pPr>
        <w:keepNext/>
        <w:keepLines/>
        <w:spacing w:before="156" w:beforeLines="50" w:after="156" w:afterLines="50" w:line="360" w:lineRule="auto"/>
        <w:outlineLvl w:val="2"/>
        <w:rPr>
          <w:rFonts w:ascii="宋体" w:hAnsi="宋体"/>
          <w:kern w:val="0"/>
          <w:sz w:val="24"/>
        </w:rPr>
      </w:pPr>
      <w:bookmarkStart w:id="742" w:name="_Toc16576"/>
      <w:bookmarkEnd w:id="742"/>
      <w:r>
        <w:rPr>
          <w:rFonts w:hint="eastAsia" w:ascii="宋体" w:hAnsi="宋体"/>
          <w:kern w:val="0"/>
          <w:sz w:val="24"/>
        </w:rPr>
        <w:t xml:space="preserve">11.4  </w:t>
      </w:r>
      <w:r>
        <w:rPr>
          <w:rFonts w:hint="eastAsia" w:ascii="宋体" w:hAnsi="宋体" w:cs="宋体"/>
          <w:kern w:val="0"/>
          <w:sz w:val="24"/>
        </w:rPr>
        <w:t>异常恶劣的气候条件</w:t>
      </w:r>
    </w:p>
    <w:p>
      <w:pPr>
        <w:spacing w:line="360" w:lineRule="auto"/>
        <w:ind w:firstLine="420" w:firstLineChars="200"/>
        <w:rPr>
          <w:rFonts w:ascii="宋体" w:hAnsi="宋体"/>
          <w:szCs w:val="21"/>
        </w:rPr>
      </w:pPr>
      <w:r>
        <w:rPr>
          <w:rFonts w:hint="eastAsia" w:ascii="宋体" w:hAnsi="宋体" w:cs="宋体"/>
          <w:szCs w:val="21"/>
        </w:rPr>
        <w:t>由于出现异常恶劣气候的条件导致工期延误的，承包人有权要求发包人延长工期。异常恶劣的气候条件的范围和标准</w:t>
      </w:r>
      <w:r>
        <w:rPr>
          <w:rFonts w:hint="eastAsia" w:ascii="黑体" w:hAnsi="宋体" w:eastAsia="黑体" w:cs="黑体"/>
          <w:szCs w:val="21"/>
        </w:rPr>
        <w:t>见合同条款专用部分</w:t>
      </w:r>
      <w:r>
        <w:rPr>
          <w:rFonts w:hint="eastAsia" w:ascii="宋体" w:hAnsi="宋体" w:cs="宋体"/>
          <w:szCs w:val="21"/>
        </w:rPr>
        <w:t>。</w:t>
      </w:r>
    </w:p>
    <w:p>
      <w:pPr>
        <w:keepNext/>
        <w:keepLines/>
        <w:spacing w:before="156" w:beforeLines="50" w:after="156" w:afterLines="50" w:line="360" w:lineRule="auto"/>
        <w:outlineLvl w:val="2"/>
        <w:rPr>
          <w:rFonts w:ascii="宋体" w:hAnsi="宋体"/>
          <w:kern w:val="0"/>
          <w:sz w:val="24"/>
        </w:rPr>
      </w:pPr>
      <w:bookmarkStart w:id="743" w:name="_Toc30846"/>
      <w:bookmarkEnd w:id="743"/>
      <w:r>
        <w:rPr>
          <w:rFonts w:hint="eastAsia" w:ascii="宋体" w:hAnsi="宋体"/>
          <w:kern w:val="0"/>
          <w:sz w:val="24"/>
        </w:rPr>
        <w:t xml:space="preserve">11.5  </w:t>
      </w:r>
      <w:r>
        <w:rPr>
          <w:rFonts w:hint="eastAsia" w:ascii="宋体" w:hAnsi="宋体" w:cs="宋体"/>
          <w:kern w:val="0"/>
          <w:sz w:val="24"/>
        </w:rPr>
        <w:t>承包人的工期延误</w:t>
      </w:r>
    </w:p>
    <w:p>
      <w:pPr>
        <w:spacing w:line="360" w:lineRule="auto"/>
        <w:ind w:firstLine="420" w:firstLineChars="200"/>
        <w:rPr>
          <w:rFonts w:ascii="宋体" w:hAnsi="宋体"/>
          <w:szCs w:val="21"/>
        </w:rPr>
      </w:pPr>
      <w:r>
        <w:rPr>
          <w:rFonts w:hint="eastAsia" w:ascii="宋体" w:hAnsi="宋体"/>
          <w:szCs w:val="21"/>
        </w:rPr>
        <w:t xml:space="preserve">11.5.1  </w:t>
      </w:r>
      <w:r>
        <w:rPr>
          <w:rFonts w:hint="eastAsia" w:ascii="宋体" w:hAnsi="宋体" w:cs="宋体"/>
          <w:szCs w:val="21"/>
        </w:rPr>
        <w:t>由于承包人原因，未能按合同进度计划完成工作，或监理人认为承包人施工进度不能满足合同工期要求的，承包人应采取措施加快进度，并承担加快进度所增加的费用。</w:t>
      </w:r>
    </w:p>
    <w:p>
      <w:pPr>
        <w:spacing w:line="360" w:lineRule="auto"/>
        <w:ind w:firstLine="420" w:firstLineChars="200"/>
        <w:rPr>
          <w:rFonts w:ascii="宋体" w:hAnsi="宋体"/>
          <w:szCs w:val="21"/>
        </w:rPr>
      </w:pPr>
      <w:r>
        <w:rPr>
          <w:rFonts w:hint="eastAsia" w:ascii="宋体" w:hAnsi="宋体"/>
          <w:szCs w:val="21"/>
        </w:rPr>
        <w:t xml:space="preserve">11.5.2  </w:t>
      </w:r>
      <w:r>
        <w:rPr>
          <w:rFonts w:hint="eastAsia" w:ascii="宋体" w:hAnsi="宋体" w:cs="宋体"/>
          <w:szCs w:val="21"/>
        </w:rPr>
        <w:t>由于承包人原因造成不能按期竣工的，按照合同约定的竣工日期（包括按合同工期延长）后</w:t>
      </w:r>
      <w:r>
        <w:rPr>
          <w:rFonts w:hint="eastAsia" w:ascii="宋体" w:hAnsi="宋体"/>
          <w:szCs w:val="21"/>
        </w:rPr>
        <w:t>7</w:t>
      </w:r>
      <w:r>
        <w:rPr>
          <w:rFonts w:hint="eastAsia" w:ascii="宋体" w:hAnsi="宋体" w:cs="宋体"/>
          <w:szCs w:val="21"/>
        </w:rPr>
        <w:t>天内，监理人应当按第</w:t>
      </w:r>
      <w:r>
        <w:rPr>
          <w:rFonts w:hint="eastAsia" w:ascii="宋体" w:hAnsi="宋体"/>
          <w:szCs w:val="21"/>
        </w:rPr>
        <w:t>23.4.1</w:t>
      </w:r>
      <w:r>
        <w:rPr>
          <w:rFonts w:hint="eastAsia" w:ascii="宋体" w:hAnsi="宋体" w:cs="宋体"/>
          <w:szCs w:val="21"/>
        </w:rPr>
        <w:t>项的约定书面通知承包人</w:t>
      </w:r>
      <w:r>
        <w:rPr>
          <w:rFonts w:hint="eastAsia" w:ascii="宋体" w:hAnsi="宋体"/>
          <w:szCs w:val="21"/>
        </w:rPr>
        <w:t>,</w:t>
      </w:r>
      <w:r>
        <w:rPr>
          <w:rFonts w:hint="eastAsia" w:ascii="宋体" w:hAnsi="宋体" w:cs="宋体"/>
          <w:szCs w:val="21"/>
        </w:rPr>
        <w:t>说明发包人有权得到逾期竣工违约金，逾期竣工违约金计算标准和计算方法</w:t>
      </w:r>
      <w:r>
        <w:rPr>
          <w:rFonts w:hint="eastAsia" w:ascii="黑体" w:hAnsi="宋体" w:eastAsia="黑体" w:cs="黑体"/>
          <w:szCs w:val="21"/>
        </w:rPr>
        <w:t>见合同条款专用部分</w:t>
      </w:r>
      <w:r>
        <w:rPr>
          <w:rFonts w:hint="eastAsia" w:ascii="宋体" w:hAnsi="宋体" w:cs="宋体"/>
          <w:szCs w:val="21"/>
        </w:rPr>
        <w:t>。但最终逾期竣工违约金的金额不应超过合同约定的逾期竣工违约金最高限额。逾期竣工违约金最高限额</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cs="宋体"/>
          <w:szCs w:val="21"/>
        </w:rPr>
        <w:t>监理人未在规定的期限内发出本款约定的书面通知的，发包人丧失主张逾期竣工违约金的权利。</w:t>
      </w:r>
    </w:p>
    <w:p>
      <w:pPr>
        <w:spacing w:line="360" w:lineRule="auto"/>
        <w:ind w:firstLine="420" w:firstLineChars="200"/>
        <w:rPr>
          <w:rFonts w:ascii="宋体" w:hAnsi="宋体"/>
          <w:szCs w:val="21"/>
        </w:rPr>
      </w:pPr>
      <w:r>
        <w:rPr>
          <w:rFonts w:hint="eastAsia" w:ascii="宋体" w:hAnsi="宋体"/>
          <w:szCs w:val="21"/>
        </w:rPr>
        <w:t xml:space="preserve">11.5.3  </w:t>
      </w:r>
      <w:r>
        <w:rPr>
          <w:rFonts w:hint="eastAsia" w:ascii="宋体" w:hAnsi="宋体" w:cs="宋体"/>
          <w:szCs w:val="21"/>
        </w:rPr>
        <w:t>承包人支付逾期竣工违约金，不免除承包人完成工程及修补缺陷的义务。</w:t>
      </w:r>
    </w:p>
    <w:p>
      <w:pPr>
        <w:keepNext/>
        <w:keepLines/>
        <w:spacing w:before="156" w:beforeLines="50" w:after="156" w:afterLines="50" w:line="360" w:lineRule="auto"/>
        <w:outlineLvl w:val="2"/>
        <w:rPr>
          <w:rFonts w:ascii="宋体" w:hAnsi="宋体"/>
          <w:kern w:val="0"/>
          <w:sz w:val="24"/>
        </w:rPr>
      </w:pPr>
      <w:bookmarkStart w:id="744" w:name="_Toc17955"/>
      <w:bookmarkEnd w:id="744"/>
      <w:r>
        <w:rPr>
          <w:rFonts w:hint="eastAsia" w:ascii="宋体" w:hAnsi="宋体"/>
          <w:kern w:val="0"/>
          <w:sz w:val="24"/>
        </w:rPr>
        <w:t xml:space="preserve">11.6  </w:t>
      </w:r>
      <w:r>
        <w:rPr>
          <w:rFonts w:hint="eastAsia" w:ascii="宋体" w:hAnsi="宋体" w:cs="宋体"/>
          <w:kern w:val="0"/>
          <w:sz w:val="24"/>
        </w:rPr>
        <w:t>工期提前</w:t>
      </w:r>
    </w:p>
    <w:p>
      <w:pPr>
        <w:spacing w:line="360" w:lineRule="auto"/>
        <w:ind w:firstLine="420" w:firstLineChars="200"/>
        <w:rPr>
          <w:rFonts w:ascii="宋体" w:hAnsi="宋体"/>
          <w:szCs w:val="21"/>
        </w:rPr>
      </w:pPr>
      <w:r>
        <w:rPr>
          <w:rFonts w:hint="eastAsia" w:ascii="宋体" w:hAnsi="宋体" w:cs="宋体"/>
          <w:szCs w:val="21"/>
        </w:rPr>
        <w:t>发包人要求承包人提前竣工，或承包人提出提前竣工的建议能够给发包人带来效益的，应由监理人与承包人共同协商采取加快工程进度的措施和修订合同进度计划。发包人应承担承包人由此增加的费用，并向承包人支付相应的奖金。提前竣工的奖励办法</w:t>
      </w:r>
      <w:r>
        <w:rPr>
          <w:rFonts w:hint="eastAsia" w:ascii="黑体" w:hAnsi="宋体" w:eastAsia="黑体" w:cs="黑体"/>
          <w:szCs w:val="21"/>
        </w:rPr>
        <w:t>见合同条款专用部分</w:t>
      </w:r>
      <w:r>
        <w:rPr>
          <w:rFonts w:hint="eastAsia" w:ascii="宋体" w:hAnsi="宋体" w:cs="宋体"/>
          <w:szCs w:val="21"/>
        </w:rPr>
        <w:t>。</w:t>
      </w:r>
    </w:p>
    <w:p>
      <w:pPr>
        <w:keepNext/>
        <w:keepLines/>
        <w:spacing w:before="156" w:beforeLines="50" w:after="156" w:afterLines="50" w:line="360" w:lineRule="auto"/>
        <w:outlineLvl w:val="1"/>
        <w:rPr>
          <w:rFonts w:ascii="宋体" w:hAnsi="宋体" w:cs="宋体"/>
          <w:sz w:val="28"/>
          <w:szCs w:val="28"/>
        </w:rPr>
      </w:pPr>
      <w:bookmarkStart w:id="745" w:name="_Toc9612"/>
      <w:bookmarkEnd w:id="745"/>
      <w:r>
        <w:rPr>
          <w:rFonts w:hint="eastAsia" w:ascii="宋体" w:hAnsi="宋体" w:cs="宋体"/>
          <w:sz w:val="28"/>
          <w:szCs w:val="28"/>
        </w:rPr>
        <w:t>12.暂停施工</w:t>
      </w:r>
    </w:p>
    <w:p>
      <w:pPr>
        <w:keepNext/>
        <w:keepLines/>
        <w:spacing w:before="156" w:beforeLines="50" w:after="156" w:afterLines="50" w:line="360" w:lineRule="auto"/>
        <w:outlineLvl w:val="2"/>
        <w:rPr>
          <w:rFonts w:ascii="宋体" w:hAnsi="宋体"/>
          <w:kern w:val="0"/>
          <w:sz w:val="24"/>
        </w:rPr>
      </w:pPr>
      <w:bookmarkStart w:id="746" w:name="_Toc31093"/>
      <w:bookmarkEnd w:id="746"/>
      <w:r>
        <w:rPr>
          <w:rFonts w:hint="eastAsia" w:ascii="宋体" w:hAnsi="宋体"/>
          <w:kern w:val="0"/>
          <w:sz w:val="24"/>
        </w:rPr>
        <w:t xml:space="preserve">12.1  </w:t>
      </w:r>
      <w:r>
        <w:rPr>
          <w:rFonts w:hint="eastAsia" w:ascii="宋体" w:hAnsi="宋体" w:cs="宋体"/>
          <w:kern w:val="0"/>
          <w:sz w:val="24"/>
        </w:rPr>
        <w:t>承包人暂停施工的责任</w:t>
      </w:r>
    </w:p>
    <w:p>
      <w:pPr>
        <w:spacing w:line="360" w:lineRule="auto"/>
        <w:ind w:firstLine="420" w:firstLineChars="200"/>
        <w:rPr>
          <w:rFonts w:ascii="宋体" w:hAnsi="宋体"/>
          <w:szCs w:val="21"/>
        </w:rPr>
      </w:pPr>
      <w:r>
        <w:rPr>
          <w:rFonts w:hint="eastAsia" w:ascii="宋体" w:hAnsi="宋体" w:cs="宋体"/>
          <w:szCs w:val="21"/>
        </w:rPr>
        <w:t>因下列情形暂停施工增加的费用和（或）工期延误由承包人承担：</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）承包人违约引起的暂停施工；</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）由于承包人原因为工程合理施工和安全保障所必需的暂停施工；</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3</w:t>
      </w:r>
      <w:r>
        <w:rPr>
          <w:rFonts w:hint="eastAsia" w:ascii="宋体" w:hAnsi="宋体" w:cs="宋体"/>
          <w:szCs w:val="21"/>
        </w:rPr>
        <w:t>）承包人擅自暂停施工；</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4</w:t>
      </w:r>
      <w:r>
        <w:rPr>
          <w:rFonts w:hint="eastAsia" w:ascii="宋体" w:hAnsi="宋体" w:cs="宋体"/>
          <w:szCs w:val="21"/>
        </w:rPr>
        <w:t>）承包人承担暂停施工责任的其他情形</w:t>
      </w:r>
      <w:r>
        <w:rPr>
          <w:rFonts w:hint="eastAsia" w:ascii="黑体" w:hAnsi="宋体" w:eastAsia="黑体" w:cs="黑体"/>
          <w:szCs w:val="21"/>
        </w:rPr>
        <w:t>见合同条款专用部分</w:t>
      </w:r>
      <w:r>
        <w:rPr>
          <w:rFonts w:hint="eastAsia" w:ascii="宋体" w:hAnsi="宋体" w:cs="宋体"/>
          <w:szCs w:val="21"/>
        </w:rPr>
        <w:t>。</w:t>
      </w:r>
    </w:p>
    <w:p>
      <w:pPr>
        <w:keepNext/>
        <w:keepLines/>
        <w:spacing w:before="156" w:beforeLines="50" w:after="156" w:afterLines="50" w:line="360" w:lineRule="auto"/>
        <w:outlineLvl w:val="2"/>
        <w:rPr>
          <w:rFonts w:ascii="宋体" w:hAnsi="宋体"/>
          <w:kern w:val="0"/>
          <w:sz w:val="24"/>
        </w:rPr>
      </w:pPr>
      <w:bookmarkStart w:id="747" w:name="_Toc1467"/>
      <w:bookmarkEnd w:id="747"/>
      <w:r>
        <w:rPr>
          <w:rFonts w:hint="eastAsia" w:ascii="宋体" w:hAnsi="宋体"/>
          <w:kern w:val="0"/>
          <w:sz w:val="24"/>
        </w:rPr>
        <w:t xml:space="preserve">12.2  </w:t>
      </w:r>
      <w:r>
        <w:rPr>
          <w:rFonts w:hint="eastAsia" w:ascii="宋体" w:hAnsi="宋体" w:cs="宋体"/>
          <w:kern w:val="0"/>
          <w:sz w:val="24"/>
        </w:rPr>
        <w:t>发包人暂停施工的责任</w:t>
      </w:r>
    </w:p>
    <w:p>
      <w:pPr>
        <w:spacing w:line="360" w:lineRule="auto"/>
        <w:ind w:firstLine="420" w:firstLineChars="200"/>
        <w:rPr>
          <w:rFonts w:ascii="宋体" w:hAnsi="宋体"/>
          <w:szCs w:val="21"/>
        </w:rPr>
      </w:pPr>
      <w:r>
        <w:rPr>
          <w:rFonts w:hint="eastAsia" w:ascii="宋体" w:hAnsi="宋体" w:cs="宋体"/>
          <w:szCs w:val="21"/>
        </w:rPr>
        <w:t>由于发包人原因引起的暂停施工造成工期延误的，承包人有权要求发包人延长工期和（或）增加费用。</w:t>
      </w:r>
    </w:p>
    <w:p>
      <w:pPr>
        <w:keepNext/>
        <w:keepLines/>
        <w:spacing w:before="156" w:beforeLines="50" w:after="156" w:afterLines="50" w:line="360" w:lineRule="auto"/>
        <w:outlineLvl w:val="2"/>
        <w:rPr>
          <w:rFonts w:ascii="宋体" w:hAnsi="宋体"/>
          <w:kern w:val="0"/>
          <w:sz w:val="24"/>
        </w:rPr>
      </w:pPr>
      <w:bookmarkStart w:id="748" w:name="_Toc28054"/>
      <w:bookmarkEnd w:id="748"/>
      <w:r>
        <w:rPr>
          <w:rFonts w:hint="eastAsia" w:ascii="宋体" w:hAnsi="宋体"/>
          <w:kern w:val="0"/>
          <w:sz w:val="24"/>
        </w:rPr>
        <w:t xml:space="preserve">12.3  </w:t>
      </w:r>
      <w:r>
        <w:rPr>
          <w:rFonts w:hint="eastAsia" w:ascii="宋体" w:hAnsi="宋体" w:cs="宋体"/>
          <w:kern w:val="0"/>
          <w:sz w:val="24"/>
        </w:rPr>
        <w:t>监理人暂停施工指示</w:t>
      </w:r>
    </w:p>
    <w:p>
      <w:pPr>
        <w:spacing w:line="360" w:lineRule="auto"/>
        <w:ind w:firstLine="420" w:firstLineChars="200"/>
        <w:rPr>
          <w:rFonts w:ascii="宋体" w:hAnsi="宋体"/>
          <w:szCs w:val="21"/>
        </w:rPr>
      </w:pPr>
      <w:r>
        <w:rPr>
          <w:rFonts w:hint="eastAsia" w:ascii="宋体" w:hAnsi="宋体"/>
          <w:szCs w:val="21"/>
        </w:rPr>
        <w:t xml:space="preserve">12.3.1  </w:t>
      </w:r>
      <w:r>
        <w:rPr>
          <w:rFonts w:hint="eastAsia" w:ascii="宋体" w:hAnsi="宋体" w:cs="宋体"/>
          <w:szCs w:val="21"/>
        </w:rPr>
        <w:t>监理人认为有必要时，可向承包人作出暂停施工的指示，承包人应按监理人指示暂停施工。不论由于何种原因引起的暂停施工，暂停施工期间承包人应负责妥善保护工程并提供安全保障。</w:t>
      </w:r>
    </w:p>
    <w:p>
      <w:pPr>
        <w:spacing w:line="360" w:lineRule="auto"/>
        <w:ind w:firstLine="420" w:firstLineChars="200"/>
        <w:rPr>
          <w:rFonts w:ascii="宋体" w:hAnsi="宋体"/>
          <w:szCs w:val="21"/>
        </w:rPr>
      </w:pPr>
      <w:r>
        <w:rPr>
          <w:rFonts w:hint="eastAsia" w:ascii="宋体" w:hAnsi="宋体"/>
          <w:szCs w:val="21"/>
        </w:rPr>
        <w:t xml:space="preserve">12.3.2  </w:t>
      </w:r>
      <w:r>
        <w:rPr>
          <w:rFonts w:hint="eastAsia" w:ascii="宋体" w:hAnsi="宋体" w:cs="宋体"/>
          <w:szCs w:val="21"/>
        </w:rPr>
        <w:t>由于发包人的原因发生暂停施工的紧急情况，且监理人未及时下达暂停施工指示的，承包人可先暂停施工，并及时向监理人提出暂停施工的书面请求。监理人应在接到书面请求后的</w:t>
      </w:r>
      <w:r>
        <w:rPr>
          <w:rFonts w:hint="eastAsia" w:ascii="宋体" w:hAnsi="宋体"/>
          <w:szCs w:val="21"/>
        </w:rPr>
        <w:t>24</w:t>
      </w:r>
      <w:r>
        <w:rPr>
          <w:rFonts w:hint="eastAsia" w:ascii="宋体" w:hAnsi="宋体" w:cs="宋体"/>
          <w:szCs w:val="21"/>
        </w:rPr>
        <w:t>小时内予以答复，逾期未答复的，视为同意承包人的暂停施工请求。</w:t>
      </w:r>
    </w:p>
    <w:p>
      <w:pPr>
        <w:keepNext/>
        <w:keepLines/>
        <w:spacing w:before="156" w:beforeLines="50" w:after="156" w:afterLines="50" w:line="360" w:lineRule="auto"/>
        <w:outlineLvl w:val="2"/>
        <w:rPr>
          <w:rFonts w:ascii="宋体" w:hAnsi="宋体"/>
          <w:kern w:val="0"/>
          <w:sz w:val="24"/>
        </w:rPr>
      </w:pPr>
      <w:bookmarkStart w:id="749" w:name="_Toc25072"/>
      <w:bookmarkEnd w:id="749"/>
      <w:r>
        <w:rPr>
          <w:rFonts w:hint="eastAsia" w:ascii="宋体" w:hAnsi="宋体"/>
          <w:kern w:val="0"/>
          <w:sz w:val="24"/>
        </w:rPr>
        <w:t xml:space="preserve">12.4  </w:t>
      </w:r>
      <w:r>
        <w:rPr>
          <w:rFonts w:hint="eastAsia" w:ascii="宋体" w:hAnsi="宋体" w:cs="宋体"/>
          <w:kern w:val="0"/>
          <w:sz w:val="24"/>
        </w:rPr>
        <w:t>暂停施工后的复工</w:t>
      </w:r>
    </w:p>
    <w:p>
      <w:pPr>
        <w:spacing w:line="360" w:lineRule="auto"/>
        <w:ind w:firstLine="420" w:firstLineChars="200"/>
        <w:rPr>
          <w:rFonts w:ascii="宋体" w:hAnsi="宋体"/>
          <w:szCs w:val="21"/>
        </w:rPr>
      </w:pPr>
      <w:r>
        <w:rPr>
          <w:rFonts w:hint="eastAsia" w:ascii="宋体" w:hAnsi="宋体"/>
          <w:szCs w:val="21"/>
        </w:rPr>
        <w:t xml:space="preserve">12.4.1  </w:t>
      </w:r>
      <w:r>
        <w:rPr>
          <w:rFonts w:hint="eastAsia" w:ascii="宋体" w:hAnsi="宋体" w:cs="宋体"/>
          <w:szCs w:val="21"/>
        </w:rPr>
        <w:t>暂停施工后，监理人应与发包人和承包人协商，采取有效措施积极消除暂停施工的影响。当工程具备复工条件时，监理人应立即向承包人发出复工通知。承包人收到复工通知后，应在监理人指定的期限内复工。</w:t>
      </w:r>
    </w:p>
    <w:p>
      <w:pPr>
        <w:spacing w:line="360" w:lineRule="auto"/>
        <w:ind w:firstLine="420" w:firstLineChars="200"/>
        <w:rPr>
          <w:rFonts w:ascii="宋体" w:hAnsi="宋体"/>
          <w:szCs w:val="21"/>
        </w:rPr>
      </w:pPr>
      <w:r>
        <w:rPr>
          <w:rFonts w:hint="eastAsia" w:ascii="宋体" w:hAnsi="宋体"/>
          <w:szCs w:val="21"/>
        </w:rPr>
        <w:t xml:space="preserve">12.4.2  </w:t>
      </w:r>
      <w:r>
        <w:rPr>
          <w:rFonts w:hint="eastAsia" w:ascii="宋体" w:hAnsi="宋体" w:cs="宋体"/>
          <w:szCs w:val="21"/>
        </w:rPr>
        <w:t>承包人无故拖延和拒绝复工的，由此增加的费用和工期延误由承包人承担；因发包人原因无法按时复工的，承包人有权要求发包人延长工期和（或）增加费用。</w:t>
      </w:r>
    </w:p>
    <w:p>
      <w:pPr>
        <w:keepNext/>
        <w:keepLines/>
        <w:spacing w:before="156" w:beforeLines="50" w:after="156" w:afterLines="50" w:line="360" w:lineRule="auto"/>
        <w:outlineLvl w:val="2"/>
        <w:rPr>
          <w:rFonts w:ascii="宋体" w:hAnsi="宋体"/>
          <w:kern w:val="0"/>
          <w:sz w:val="24"/>
        </w:rPr>
      </w:pPr>
      <w:bookmarkStart w:id="750" w:name="_Toc19276"/>
      <w:bookmarkEnd w:id="750"/>
      <w:r>
        <w:rPr>
          <w:rFonts w:hint="eastAsia" w:ascii="宋体" w:hAnsi="宋体"/>
          <w:kern w:val="0"/>
          <w:sz w:val="24"/>
        </w:rPr>
        <w:t xml:space="preserve">12.5  </w:t>
      </w:r>
      <w:r>
        <w:rPr>
          <w:rFonts w:hint="eastAsia" w:ascii="宋体" w:hAnsi="宋体" w:cs="宋体"/>
          <w:kern w:val="0"/>
          <w:sz w:val="24"/>
        </w:rPr>
        <w:t>暂停施工持续</w:t>
      </w:r>
      <w:r>
        <w:rPr>
          <w:rFonts w:hint="eastAsia" w:ascii="宋体" w:hAnsi="宋体"/>
          <w:kern w:val="0"/>
          <w:sz w:val="24"/>
        </w:rPr>
        <w:t>56</w:t>
      </w:r>
      <w:r>
        <w:rPr>
          <w:rFonts w:hint="eastAsia" w:ascii="宋体" w:hAnsi="宋体" w:cs="宋体"/>
          <w:kern w:val="0"/>
          <w:sz w:val="24"/>
        </w:rPr>
        <w:t>天以上</w:t>
      </w:r>
    </w:p>
    <w:p>
      <w:pPr>
        <w:spacing w:line="360" w:lineRule="auto"/>
        <w:ind w:firstLine="420" w:firstLineChars="200"/>
        <w:rPr>
          <w:rFonts w:ascii="宋体" w:hAnsi="宋体"/>
          <w:szCs w:val="21"/>
        </w:rPr>
      </w:pPr>
      <w:r>
        <w:rPr>
          <w:rFonts w:hint="eastAsia" w:ascii="宋体" w:hAnsi="宋体"/>
          <w:szCs w:val="21"/>
        </w:rPr>
        <w:t xml:space="preserve">12.5.1  </w:t>
      </w:r>
      <w:r>
        <w:rPr>
          <w:rFonts w:hint="eastAsia" w:ascii="宋体" w:hAnsi="宋体" w:cs="宋体"/>
          <w:szCs w:val="21"/>
        </w:rPr>
        <w:t>监理人发出暂停施工指示后</w:t>
      </w:r>
      <w:r>
        <w:rPr>
          <w:rFonts w:hint="eastAsia" w:ascii="宋体" w:hAnsi="宋体"/>
          <w:szCs w:val="21"/>
        </w:rPr>
        <w:t>56</w:t>
      </w:r>
      <w:r>
        <w:rPr>
          <w:rFonts w:hint="eastAsia" w:ascii="宋体" w:hAnsi="宋体" w:cs="宋体"/>
          <w:szCs w:val="21"/>
        </w:rPr>
        <w:t>天内未向承包人发出复工通知，除了该项停工属于第</w:t>
      </w:r>
      <w:r>
        <w:rPr>
          <w:rFonts w:hint="eastAsia" w:ascii="宋体" w:hAnsi="宋体"/>
          <w:szCs w:val="21"/>
        </w:rPr>
        <w:t>12.1</w:t>
      </w:r>
      <w:r>
        <w:rPr>
          <w:rFonts w:hint="eastAsia" w:ascii="宋体" w:hAnsi="宋体" w:cs="宋体"/>
          <w:szCs w:val="21"/>
        </w:rPr>
        <w:t>款的情况外，承包人可向监理人提交书面通知，要求监理人在收到书面通知后</w:t>
      </w:r>
      <w:r>
        <w:rPr>
          <w:rFonts w:hint="eastAsia" w:ascii="宋体" w:hAnsi="宋体"/>
          <w:szCs w:val="21"/>
        </w:rPr>
        <w:t>28</w:t>
      </w:r>
      <w:r>
        <w:rPr>
          <w:rFonts w:hint="eastAsia" w:ascii="宋体" w:hAnsi="宋体" w:cs="宋体"/>
          <w:szCs w:val="21"/>
        </w:rPr>
        <w:t>天内准许已暂停施工的工程或其中一部分工程继续施工。如监理人逾期不予批准，则承包人可以通知监理人，将工程受影响的部分视为按第</w:t>
      </w:r>
      <w:r>
        <w:rPr>
          <w:rFonts w:hint="eastAsia" w:ascii="宋体" w:hAnsi="宋体"/>
          <w:szCs w:val="21"/>
        </w:rPr>
        <w:t>15.1</w:t>
      </w:r>
      <w:r>
        <w:rPr>
          <w:rFonts w:hint="eastAsia" w:ascii="宋体" w:hAnsi="宋体" w:cs="宋体"/>
          <w:szCs w:val="21"/>
        </w:rPr>
        <w:t>（</w:t>
      </w:r>
      <w:r>
        <w:rPr>
          <w:rFonts w:hint="eastAsia" w:ascii="宋体" w:hAnsi="宋体"/>
          <w:szCs w:val="21"/>
        </w:rPr>
        <w:t>1</w:t>
      </w:r>
      <w:r>
        <w:rPr>
          <w:rFonts w:hint="eastAsia" w:ascii="宋体" w:hAnsi="宋体" w:cs="宋体"/>
          <w:szCs w:val="21"/>
        </w:rPr>
        <w:t>）项的可取消工作。如暂停施工影响到整个工程，可视为发包人违约，应按第</w:t>
      </w:r>
      <w:r>
        <w:rPr>
          <w:rFonts w:hint="eastAsia" w:ascii="宋体" w:hAnsi="宋体"/>
          <w:szCs w:val="21"/>
        </w:rPr>
        <w:t>22.2</w:t>
      </w:r>
      <w:r>
        <w:rPr>
          <w:rFonts w:hint="eastAsia" w:ascii="宋体" w:hAnsi="宋体" w:cs="宋体"/>
          <w:szCs w:val="21"/>
        </w:rPr>
        <w:t>款的规定办理。</w:t>
      </w:r>
    </w:p>
    <w:p>
      <w:pPr>
        <w:spacing w:line="360" w:lineRule="auto"/>
        <w:ind w:firstLine="420" w:firstLineChars="200"/>
        <w:rPr>
          <w:rFonts w:ascii="宋体" w:hAnsi="宋体"/>
          <w:szCs w:val="21"/>
        </w:rPr>
      </w:pPr>
      <w:r>
        <w:rPr>
          <w:rFonts w:hint="eastAsia" w:ascii="宋体" w:hAnsi="宋体"/>
          <w:szCs w:val="21"/>
        </w:rPr>
        <w:t xml:space="preserve">12.5.2  </w:t>
      </w:r>
      <w:r>
        <w:rPr>
          <w:rFonts w:hint="eastAsia" w:ascii="宋体" w:hAnsi="宋体" w:cs="宋体"/>
          <w:szCs w:val="21"/>
        </w:rPr>
        <w:t>由于承包人责任引起的暂停施工，如承包人在收到监理人暂停施工指示后</w:t>
      </w:r>
      <w:r>
        <w:rPr>
          <w:rFonts w:hint="eastAsia" w:ascii="宋体" w:hAnsi="宋体"/>
          <w:szCs w:val="21"/>
        </w:rPr>
        <w:t>56</w:t>
      </w:r>
      <w:r>
        <w:rPr>
          <w:rFonts w:hint="eastAsia" w:ascii="宋体" w:hAnsi="宋体" w:cs="宋体"/>
          <w:szCs w:val="21"/>
        </w:rPr>
        <w:t>天内不认真采取有效的复工措施，造成工期延误，可视为承包人违约，应按第</w:t>
      </w:r>
      <w:r>
        <w:rPr>
          <w:rFonts w:hint="eastAsia" w:ascii="宋体" w:hAnsi="宋体"/>
          <w:szCs w:val="21"/>
        </w:rPr>
        <w:t>22.1</w:t>
      </w:r>
      <w:r>
        <w:rPr>
          <w:rFonts w:hint="eastAsia" w:ascii="宋体" w:hAnsi="宋体" w:cs="宋体"/>
          <w:szCs w:val="21"/>
        </w:rPr>
        <w:t>款的规定办理。</w:t>
      </w:r>
    </w:p>
    <w:p>
      <w:pPr>
        <w:keepNext/>
        <w:keepLines/>
        <w:spacing w:before="156" w:beforeLines="50" w:after="156" w:afterLines="50" w:line="360" w:lineRule="auto"/>
        <w:outlineLvl w:val="1"/>
        <w:rPr>
          <w:rFonts w:ascii="宋体" w:hAnsi="宋体" w:cs="宋体"/>
          <w:sz w:val="28"/>
          <w:szCs w:val="28"/>
        </w:rPr>
      </w:pPr>
      <w:bookmarkStart w:id="751" w:name="_Toc7532"/>
      <w:bookmarkEnd w:id="751"/>
      <w:r>
        <w:rPr>
          <w:rFonts w:hint="eastAsia" w:ascii="宋体" w:hAnsi="宋体" w:cs="宋体"/>
          <w:sz w:val="28"/>
          <w:szCs w:val="28"/>
        </w:rPr>
        <w:t>13.工程质量</w:t>
      </w:r>
    </w:p>
    <w:p>
      <w:pPr>
        <w:keepNext/>
        <w:keepLines/>
        <w:spacing w:before="156" w:beforeLines="50" w:after="156" w:afterLines="50" w:line="360" w:lineRule="auto"/>
        <w:outlineLvl w:val="2"/>
        <w:rPr>
          <w:rFonts w:ascii="宋体" w:hAnsi="宋体"/>
          <w:kern w:val="0"/>
          <w:sz w:val="24"/>
        </w:rPr>
      </w:pPr>
      <w:bookmarkStart w:id="752" w:name="_Toc6179"/>
      <w:bookmarkEnd w:id="752"/>
      <w:r>
        <w:rPr>
          <w:rFonts w:hint="eastAsia" w:ascii="宋体" w:hAnsi="宋体"/>
          <w:kern w:val="0"/>
          <w:sz w:val="24"/>
        </w:rPr>
        <w:t xml:space="preserve">13.1  </w:t>
      </w:r>
      <w:r>
        <w:rPr>
          <w:rFonts w:hint="eastAsia" w:ascii="宋体" w:hAnsi="宋体" w:cs="宋体"/>
          <w:kern w:val="0"/>
          <w:sz w:val="24"/>
        </w:rPr>
        <w:t>工程质量要求</w:t>
      </w:r>
    </w:p>
    <w:p>
      <w:pPr>
        <w:spacing w:line="360" w:lineRule="auto"/>
        <w:ind w:firstLine="420" w:firstLineChars="200"/>
        <w:rPr>
          <w:rFonts w:ascii="宋体" w:hAnsi="宋体"/>
          <w:szCs w:val="21"/>
        </w:rPr>
      </w:pPr>
      <w:r>
        <w:rPr>
          <w:rFonts w:hint="eastAsia" w:ascii="宋体" w:hAnsi="宋体"/>
          <w:szCs w:val="21"/>
        </w:rPr>
        <w:t xml:space="preserve">13.1.1  </w:t>
      </w:r>
      <w:r>
        <w:rPr>
          <w:rFonts w:hint="eastAsia" w:ascii="宋体" w:hAnsi="宋体" w:cs="宋体"/>
          <w:szCs w:val="21"/>
        </w:rPr>
        <w:t>工程质量验收按合同约定验收标准执行。</w:t>
      </w:r>
    </w:p>
    <w:p>
      <w:pPr>
        <w:spacing w:line="360" w:lineRule="auto"/>
        <w:ind w:firstLine="420" w:firstLineChars="200"/>
        <w:rPr>
          <w:rFonts w:ascii="宋体" w:hAnsi="宋体"/>
          <w:szCs w:val="21"/>
        </w:rPr>
      </w:pPr>
      <w:r>
        <w:rPr>
          <w:rFonts w:hint="eastAsia" w:ascii="宋体" w:hAnsi="宋体"/>
          <w:szCs w:val="21"/>
        </w:rPr>
        <w:t xml:space="preserve">13.1.2  </w:t>
      </w:r>
      <w:r>
        <w:rPr>
          <w:rFonts w:hint="eastAsia" w:ascii="宋体" w:hAnsi="宋体" w:cs="宋体"/>
          <w:szCs w:val="21"/>
        </w:rPr>
        <w:t>因承包人原因造成工程质量达不到合同约定验收标准的，监理人有权要求承包人返工直至符合合同要求为止，由此造成的费用增加和（或）工期延误由承包人承担。</w:t>
      </w:r>
    </w:p>
    <w:p>
      <w:pPr>
        <w:spacing w:line="360" w:lineRule="auto"/>
        <w:ind w:firstLine="420" w:firstLineChars="200"/>
        <w:rPr>
          <w:rFonts w:ascii="宋体" w:hAnsi="宋体"/>
          <w:szCs w:val="21"/>
        </w:rPr>
      </w:pPr>
      <w:r>
        <w:rPr>
          <w:rFonts w:hint="eastAsia" w:ascii="宋体" w:hAnsi="宋体"/>
          <w:szCs w:val="21"/>
        </w:rPr>
        <w:t xml:space="preserve">13.1.3  </w:t>
      </w:r>
      <w:r>
        <w:rPr>
          <w:rFonts w:hint="eastAsia" w:ascii="宋体" w:hAnsi="宋体" w:cs="宋体"/>
          <w:szCs w:val="21"/>
        </w:rPr>
        <w:t>因发包人原因造成工程质量达不到合同约定验收标准的，发包人应承担由于承包人返工造成的费用增加和（或）工期延误。</w:t>
      </w:r>
    </w:p>
    <w:p>
      <w:pPr>
        <w:keepNext/>
        <w:keepLines/>
        <w:spacing w:before="156" w:beforeLines="50" w:after="156" w:afterLines="50" w:line="360" w:lineRule="auto"/>
        <w:outlineLvl w:val="2"/>
        <w:rPr>
          <w:rFonts w:ascii="宋体" w:hAnsi="宋体"/>
          <w:kern w:val="0"/>
          <w:sz w:val="24"/>
        </w:rPr>
      </w:pPr>
      <w:bookmarkStart w:id="753" w:name="_Toc16812"/>
      <w:bookmarkEnd w:id="753"/>
      <w:r>
        <w:rPr>
          <w:rFonts w:hint="eastAsia" w:ascii="宋体" w:hAnsi="宋体"/>
          <w:kern w:val="0"/>
          <w:sz w:val="24"/>
        </w:rPr>
        <w:t xml:space="preserve">13.2  </w:t>
      </w:r>
      <w:r>
        <w:rPr>
          <w:rFonts w:hint="eastAsia" w:ascii="宋体" w:hAnsi="宋体" w:cs="宋体"/>
          <w:kern w:val="0"/>
          <w:sz w:val="24"/>
        </w:rPr>
        <w:t>承包人的质量管理</w:t>
      </w:r>
    </w:p>
    <w:p>
      <w:pPr>
        <w:spacing w:line="360" w:lineRule="auto"/>
        <w:ind w:firstLine="420" w:firstLineChars="200"/>
        <w:rPr>
          <w:rFonts w:ascii="宋体" w:hAnsi="宋体"/>
          <w:szCs w:val="21"/>
        </w:rPr>
      </w:pPr>
      <w:r>
        <w:rPr>
          <w:rFonts w:hint="eastAsia" w:ascii="宋体" w:hAnsi="宋体"/>
          <w:szCs w:val="21"/>
        </w:rPr>
        <w:t xml:space="preserve">13.2.1  </w:t>
      </w:r>
      <w:r>
        <w:rPr>
          <w:rFonts w:hint="eastAsia" w:ascii="宋体" w:hAnsi="宋体" w:cs="宋体"/>
          <w:szCs w:val="21"/>
        </w:rPr>
        <w:t>承包人应在施工场地设置专门的质量检查机构，配备专职质量检查人员，建立完善的质量检查制度。承包人应在合同条款专用部分约定的期限内，提交工程质量保证措施文件，包括质量检查机构的组织和岗位责任、质检人员的组成、质量检查程序和实施细则等，报送监理人审批。监理人应在合同条款专用部分约定的期限内完成审批。</w:t>
      </w:r>
    </w:p>
    <w:p>
      <w:pPr>
        <w:spacing w:line="360" w:lineRule="auto"/>
        <w:ind w:firstLine="420" w:firstLineChars="200"/>
        <w:rPr>
          <w:rFonts w:ascii="宋体" w:hAnsi="宋体"/>
          <w:szCs w:val="21"/>
        </w:rPr>
      </w:pPr>
      <w:r>
        <w:rPr>
          <w:rFonts w:hint="eastAsia" w:ascii="宋体" w:hAnsi="宋体"/>
          <w:szCs w:val="21"/>
        </w:rPr>
        <w:t xml:space="preserve">13.2.2  </w:t>
      </w:r>
      <w:r>
        <w:rPr>
          <w:rFonts w:hint="eastAsia" w:ascii="宋体" w:hAnsi="宋体" w:cs="宋体"/>
          <w:szCs w:val="21"/>
        </w:rPr>
        <w:t>承包人应加强对施工人员的质量教育和技术培训，定期考核施工人员的劳动技能，严格执行规范和操作规程。</w:t>
      </w:r>
    </w:p>
    <w:p>
      <w:pPr>
        <w:keepNext/>
        <w:keepLines/>
        <w:spacing w:before="156" w:beforeLines="50" w:after="156" w:afterLines="50" w:line="360" w:lineRule="auto"/>
        <w:outlineLvl w:val="2"/>
        <w:rPr>
          <w:rFonts w:ascii="宋体" w:hAnsi="宋体"/>
          <w:kern w:val="0"/>
          <w:sz w:val="24"/>
        </w:rPr>
      </w:pPr>
      <w:bookmarkStart w:id="754" w:name="_Toc28987"/>
      <w:bookmarkEnd w:id="754"/>
      <w:r>
        <w:rPr>
          <w:rFonts w:hint="eastAsia" w:ascii="宋体" w:hAnsi="宋体"/>
          <w:kern w:val="0"/>
          <w:sz w:val="24"/>
        </w:rPr>
        <w:t xml:space="preserve">13.3  </w:t>
      </w:r>
      <w:r>
        <w:rPr>
          <w:rFonts w:hint="eastAsia" w:ascii="宋体" w:hAnsi="宋体" w:cs="宋体"/>
          <w:kern w:val="0"/>
          <w:sz w:val="24"/>
        </w:rPr>
        <w:t>承包人的质量检查</w:t>
      </w:r>
    </w:p>
    <w:p>
      <w:pPr>
        <w:spacing w:line="360" w:lineRule="auto"/>
        <w:ind w:firstLine="420" w:firstLineChars="200"/>
        <w:rPr>
          <w:rFonts w:ascii="宋体" w:hAnsi="宋体"/>
          <w:szCs w:val="21"/>
        </w:rPr>
      </w:pPr>
      <w:r>
        <w:rPr>
          <w:rFonts w:hint="eastAsia" w:ascii="宋体" w:hAnsi="宋体" w:cs="宋体"/>
          <w:szCs w:val="21"/>
        </w:rPr>
        <w:t>承包人应按合同条款专用部分的约定对材料、工程设备以及工程的所有部位及其施工工艺进行全过程的质量检查和检验，并作详细记录，编制工程质量报表，报送监理人审查。监理人应在合同条款专用部分约定的期限内完成审查。</w:t>
      </w:r>
    </w:p>
    <w:p>
      <w:pPr>
        <w:keepNext/>
        <w:keepLines/>
        <w:spacing w:before="156" w:beforeLines="50" w:after="156" w:afterLines="50" w:line="360" w:lineRule="auto"/>
        <w:outlineLvl w:val="2"/>
        <w:rPr>
          <w:rFonts w:ascii="宋体" w:hAnsi="宋体"/>
          <w:kern w:val="0"/>
          <w:sz w:val="24"/>
        </w:rPr>
      </w:pPr>
      <w:bookmarkStart w:id="755" w:name="_Toc12925"/>
      <w:bookmarkEnd w:id="755"/>
      <w:r>
        <w:rPr>
          <w:rFonts w:hint="eastAsia" w:ascii="宋体" w:hAnsi="宋体"/>
          <w:kern w:val="0"/>
          <w:sz w:val="24"/>
        </w:rPr>
        <w:t xml:space="preserve">13.4  </w:t>
      </w:r>
      <w:r>
        <w:rPr>
          <w:rFonts w:hint="eastAsia" w:ascii="宋体" w:hAnsi="宋体" w:cs="宋体"/>
          <w:kern w:val="0"/>
          <w:sz w:val="24"/>
        </w:rPr>
        <w:t>监理人的质量检查</w:t>
      </w:r>
    </w:p>
    <w:p>
      <w:pPr>
        <w:spacing w:line="360" w:lineRule="auto"/>
        <w:ind w:firstLine="420" w:firstLineChars="200"/>
        <w:rPr>
          <w:rFonts w:ascii="宋体" w:hAnsi="宋体"/>
          <w:szCs w:val="21"/>
        </w:rPr>
      </w:pPr>
      <w:r>
        <w:rPr>
          <w:rFonts w:hint="eastAsia" w:ascii="宋体" w:hAnsi="宋体" w:cs="宋体"/>
          <w:szCs w:val="21"/>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监理人可以进行察看和查阅施工原始记录的其他地方</w:t>
      </w:r>
      <w:r>
        <w:rPr>
          <w:rFonts w:hint="eastAsia" w:ascii="黑体" w:hAnsi="宋体" w:eastAsia="黑体" w:cs="黑体"/>
          <w:szCs w:val="21"/>
        </w:rPr>
        <w:t>见合同条款专用部分</w:t>
      </w:r>
      <w:r>
        <w:rPr>
          <w:rFonts w:hint="eastAsia" w:ascii="宋体" w:hAnsi="宋体" w:cs="宋体"/>
          <w:szCs w:val="21"/>
        </w:rPr>
        <w:t>。</w:t>
      </w:r>
    </w:p>
    <w:p>
      <w:pPr>
        <w:keepNext/>
        <w:keepLines/>
        <w:spacing w:before="156" w:beforeLines="50" w:after="156" w:afterLines="50" w:line="360" w:lineRule="auto"/>
        <w:outlineLvl w:val="2"/>
        <w:rPr>
          <w:rFonts w:ascii="宋体" w:hAnsi="宋体"/>
          <w:kern w:val="0"/>
          <w:sz w:val="24"/>
        </w:rPr>
      </w:pPr>
      <w:bookmarkStart w:id="756" w:name="_Toc16788"/>
      <w:bookmarkEnd w:id="756"/>
      <w:r>
        <w:rPr>
          <w:rFonts w:hint="eastAsia" w:ascii="宋体" w:hAnsi="宋体"/>
          <w:kern w:val="0"/>
          <w:sz w:val="24"/>
        </w:rPr>
        <w:t xml:space="preserve">13.5  </w:t>
      </w:r>
      <w:r>
        <w:rPr>
          <w:rFonts w:hint="eastAsia" w:ascii="宋体" w:hAnsi="宋体" w:cs="宋体"/>
          <w:kern w:val="0"/>
          <w:sz w:val="24"/>
        </w:rPr>
        <w:t>工程隐蔽部位覆盖前的检查</w:t>
      </w:r>
    </w:p>
    <w:p>
      <w:pPr>
        <w:spacing w:line="360" w:lineRule="auto"/>
        <w:ind w:firstLine="420" w:firstLineChars="200"/>
        <w:rPr>
          <w:rFonts w:ascii="宋体" w:hAnsi="宋体"/>
          <w:szCs w:val="21"/>
        </w:rPr>
      </w:pPr>
      <w:r>
        <w:rPr>
          <w:rFonts w:hint="eastAsia" w:ascii="宋体" w:hAnsi="宋体"/>
          <w:szCs w:val="21"/>
        </w:rPr>
        <w:t xml:space="preserve">13.5.1  </w:t>
      </w:r>
      <w:r>
        <w:rPr>
          <w:rFonts w:hint="eastAsia" w:ascii="宋体" w:hAnsi="宋体" w:cs="宋体"/>
          <w:szCs w:val="21"/>
        </w:rPr>
        <w:t>通知监理人检查</w:t>
      </w:r>
    </w:p>
    <w:p>
      <w:pPr>
        <w:spacing w:line="360" w:lineRule="auto"/>
        <w:ind w:firstLine="420" w:firstLineChars="200"/>
        <w:rPr>
          <w:rFonts w:ascii="宋体" w:hAnsi="宋体"/>
          <w:szCs w:val="21"/>
        </w:rPr>
      </w:pPr>
      <w:r>
        <w:rPr>
          <w:rFonts w:hint="eastAsia" w:ascii="宋体" w:hAnsi="宋体" w:cs="宋体"/>
          <w:szCs w:val="21"/>
        </w:rPr>
        <w:t>经承包人自检确认的工程隐蔽部位具备覆盖条件后，承包人应通知监理人在合同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监理人对工程隐蔽部位进行检查的期限</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szCs w:val="21"/>
        </w:rPr>
        <w:t xml:space="preserve">13.5.2  </w:t>
      </w:r>
      <w:r>
        <w:rPr>
          <w:rFonts w:hint="eastAsia" w:ascii="宋体" w:hAnsi="宋体" w:cs="宋体"/>
          <w:szCs w:val="21"/>
        </w:rPr>
        <w:t>监理人未到场检查</w:t>
      </w:r>
    </w:p>
    <w:p>
      <w:pPr>
        <w:spacing w:line="360" w:lineRule="auto"/>
        <w:ind w:firstLine="420" w:firstLineChars="200"/>
        <w:rPr>
          <w:rFonts w:ascii="宋体" w:hAnsi="宋体"/>
          <w:szCs w:val="21"/>
        </w:rPr>
      </w:pPr>
      <w:r>
        <w:rPr>
          <w:rFonts w:hint="eastAsia" w:ascii="宋体" w:hAnsi="宋体" w:cs="宋体"/>
          <w:szCs w:val="21"/>
        </w:rPr>
        <w:t>监理人未按第</w:t>
      </w:r>
      <w:r>
        <w:rPr>
          <w:rFonts w:hint="eastAsia" w:ascii="宋体" w:hAnsi="宋体"/>
          <w:szCs w:val="21"/>
        </w:rPr>
        <w:t>13.5.1</w:t>
      </w:r>
      <w:r>
        <w:rPr>
          <w:rFonts w:hint="eastAsia" w:ascii="宋体" w:hAnsi="宋体" w:cs="宋体"/>
          <w:szCs w:val="21"/>
        </w:rPr>
        <w:t>项约定的时间进行检查的，除监理人另有指示外，承包人可自行完成覆盖工作，并作相应记录报送监理人，监理人应签字确认。监理人事后对检查记录有疑问的，可按第</w:t>
      </w:r>
      <w:r>
        <w:rPr>
          <w:rFonts w:hint="eastAsia" w:ascii="宋体" w:hAnsi="宋体"/>
          <w:szCs w:val="21"/>
        </w:rPr>
        <w:t>13.5.3</w:t>
      </w:r>
      <w:r>
        <w:rPr>
          <w:rFonts w:hint="eastAsia" w:ascii="宋体" w:hAnsi="宋体" w:cs="宋体"/>
          <w:szCs w:val="21"/>
        </w:rPr>
        <w:t>项的约定重新检查。</w:t>
      </w:r>
    </w:p>
    <w:p>
      <w:pPr>
        <w:spacing w:line="360" w:lineRule="auto"/>
        <w:ind w:firstLine="420" w:firstLineChars="200"/>
        <w:rPr>
          <w:rFonts w:ascii="宋体" w:hAnsi="宋体"/>
          <w:szCs w:val="21"/>
        </w:rPr>
      </w:pPr>
      <w:r>
        <w:rPr>
          <w:rFonts w:hint="eastAsia" w:ascii="宋体" w:hAnsi="宋体"/>
          <w:szCs w:val="21"/>
        </w:rPr>
        <w:t xml:space="preserve">13.5.3  </w:t>
      </w:r>
      <w:r>
        <w:rPr>
          <w:rFonts w:hint="eastAsia" w:ascii="宋体" w:hAnsi="宋体" w:cs="宋体"/>
          <w:szCs w:val="21"/>
        </w:rPr>
        <w:t>监理人重新检查</w:t>
      </w:r>
    </w:p>
    <w:p>
      <w:pPr>
        <w:spacing w:line="360" w:lineRule="auto"/>
        <w:ind w:firstLine="420" w:firstLineChars="200"/>
        <w:rPr>
          <w:rFonts w:ascii="宋体" w:hAnsi="宋体"/>
          <w:szCs w:val="21"/>
        </w:rPr>
      </w:pPr>
      <w:r>
        <w:rPr>
          <w:rFonts w:hint="eastAsia" w:ascii="宋体" w:hAnsi="宋体" w:cs="宋体"/>
          <w:szCs w:val="21"/>
        </w:rPr>
        <w:t>承包人按第</w:t>
      </w:r>
      <w:r>
        <w:rPr>
          <w:rFonts w:hint="eastAsia" w:ascii="宋体" w:hAnsi="宋体"/>
          <w:szCs w:val="21"/>
        </w:rPr>
        <w:t>13.5.1</w:t>
      </w:r>
      <w:r>
        <w:rPr>
          <w:rFonts w:hint="eastAsia" w:ascii="宋体" w:hAnsi="宋体" w:cs="宋体"/>
          <w:szCs w:val="21"/>
        </w:rPr>
        <w:t>项或第</w:t>
      </w:r>
      <w:r>
        <w:rPr>
          <w:rFonts w:hint="eastAsia" w:ascii="宋体" w:hAnsi="宋体"/>
          <w:szCs w:val="21"/>
        </w:rPr>
        <w:t>13.5.2</w:t>
      </w:r>
      <w:r>
        <w:rPr>
          <w:rFonts w:hint="eastAsia" w:ascii="宋体" w:hAnsi="宋体" w:cs="宋体"/>
          <w:szCs w:val="21"/>
        </w:rPr>
        <w:t>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经检验证明工程质量不符合合同要求的，由此增加的费用和（或）工期延误由承包人承担。</w:t>
      </w:r>
    </w:p>
    <w:p>
      <w:pPr>
        <w:spacing w:line="360" w:lineRule="auto"/>
        <w:ind w:firstLine="420" w:firstLineChars="200"/>
        <w:rPr>
          <w:rFonts w:ascii="宋体" w:hAnsi="宋体"/>
          <w:szCs w:val="21"/>
        </w:rPr>
      </w:pPr>
      <w:r>
        <w:rPr>
          <w:rFonts w:hint="eastAsia" w:ascii="宋体" w:hAnsi="宋体"/>
          <w:szCs w:val="21"/>
        </w:rPr>
        <w:t xml:space="preserve">13.5.4  </w:t>
      </w:r>
      <w:r>
        <w:rPr>
          <w:rFonts w:hint="eastAsia" w:ascii="宋体" w:hAnsi="宋体" w:cs="宋体"/>
          <w:szCs w:val="21"/>
        </w:rPr>
        <w:t>承包人私自覆盖</w:t>
      </w:r>
    </w:p>
    <w:p>
      <w:pPr>
        <w:spacing w:line="360" w:lineRule="auto"/>
        <w:ind w:firstLine="420" w:firstLineChars="200"/>
        <w:rPr>
          <w:rFonts w:ascii="宋体" w:hAnsi="宋体"/>
          <w:szCs w:val="21"/>
        </w:rPr>
      </w:pPr>
      <w:r>
        <w:rPr>
          <w:rFonts w:hint="eastAsia" w:ascii="宋体" w:hAnsi="宋体" w:cs="宋体"/>
          <w:szCs w:val="21"/>
        </w:rPr>
        <w:t>承包人未通知监理人到场检查，私自将工程隐蔽部位覆盖的，监理人有权指示承包人钻孔探测或揭开检查，由此增加的费用和（或）工期延误由承包人承担。</w:t>
      </w:r>
    </w:p>
    <w:p>
      <w:pPr>
        <w:keepNext/>
        <w:keepLines/>
        <w:spacing w:before="156" w:beforeLines="50" w:after="156" w:afterLines="50" w:line="360" w:lineRule="auto"/>
        <w:outlineLvl w:val="2"/>
        <w:rPr>
          <w:rFonts w:ascii="宋体" w:hAnsi="宋体"/>
          <w:kern w:val="0"/>
          <w:sz w:val="24"/>
        </w:rPr>
      </w:pPr>
      <w:bookmarkStart w:id="757" w:name="_Toc5033"/>
      <w:bookmarkEnd w:id="757"/>
      <w:r>
        <w:rPr>
          <w:rFonts w:hint="eastAsia" w:ascii="宋体" w:hAnsi="宋体"/>
          <w:kern w:val="0"/>
          <w:sz w:val="24"/>
        </w:rPr>
        <w:t xml:space="preserve">13.6  </w:t>
      </w:r>
      <w:r>
        <w:rPr>
          <w:rFonts w:hint="eastAsia" w:ascii="宋体" w:hAnsi="宋体" w:cs="宋体"/>
          <w:kern w:val="0"/>
          <w:sz w:val="24"/>
        </w:rPr>
        <w:t>清除不合格工程</w:t>
      </w:r>
    </w:p>
    <w:p>
      <w:pPr>
        <w:spacing w:line="360" w:lineRule="auto"/>
        <w:ind w:firstLine="420" w:firstLineChars="200"/>
        <w:rPr>
          <w:rFonts w:ascii="宋体" w:hAnsi="宋体"/>
          <w:szCs w:val="21"/>
        </w:rPr>
      </w:pPr>
      <w:r>
        <w:rPr>
          <w:rFonts w:hint="eastAsia" w:ascii="宋体" w:hAnsi="宋体"/>
          <w:szCs w:val="21"/>
        </w:rPr>
        <w:t xml:space="preserve">13.6.1  </w:t>
      </w:r>
      <w:r>
        <w:rPr>
          <w:rFonts w:hint="eastAsia" w:ascii="宋体" w:hAnsi="宋体" w:cs="宋体"/>
          <w:szCs w:val="21"/>
        </w:rPr>
        <w:t>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pPr>
        <w:spacing w:line="360" w:lineRule="auto"/>
        <w:ind w:firstLine="420" w:firstLineChars="200"/>
        <w:rPr>
          <w:rFonts w:ascii="宋体" w:hAnsi="宋体"/>
          <w:szCs w:val="21"/>
        </w:rPr>
      </w:pPr>
      <w:r>
        <w:rPr>
          <w:rFonts w:hint="eastAsia" w:ascii="宋体" w:hAnsi="宋体"/>
          <w:szCs w:val="21"/>
        </w:rPr>
        <w:t xml:space="preserve">13.6.2  </w:t>
      </w:r>
      <w:r>
        <w:rPr>
          <w:rFonts w:hint="eastAsia" w:ascii="宋体" w:hAnsi="宋体" w:cs="宋体"/>
          <w:szCs w:val="21"/>
        </w:rPr>
        <w:t>由于发包人提供的材料或工程设备不合格造成的工程不合格，需要承包人采取措施补救的，发包人应承担由此增加的费用和（或）工期延误。</w:t>
      </w:r>
    </w:p>
    <w:p>
      <w:pPr>
        <w:keepNext/>
        <w:keepLines/>
        <w:spacing w:before="156" w:beforeLines="50" w:after="156" w:afterLines="50" w:line="360" w:lineRule="auto"/>
        <w:outlineLvl w:val="1"/>
        <w:rPr>
          <w:rFonts w:ascii="宋体" w:hAnsi="宋体" w:cs="宋体"/>
          <w:sz w:val="28"/>
          <w:szCs w:val="28"/>
        </w:rPr>
      </w:pPr>
      <w:bookmarkStart w:id="758" w:name="_Toc29906"/>
      <w:bookmarkEnd w:id="758"/>
      <w:r>
        <w:rPr>
          <w:rFonts w:hint="eastAsia" w:ascii="宋体" w:hAnsi="宋体" w:cs="宋体"/>
          <w:sz w:val="28"/>
          <w:szCs w:val="28"/>
        </w:rPr>
        <w:t>14.试验和检验</w:t>
      </w:r>
    </w:p>
    <w:p>
      <w:pPr>
        <w:keepNext/>
        <w:keepLines/>
        <w:spacing w:before="156" w:beforeLines="50" w:after="156" w:afterLines="50" w:line="360" w:lineRule="auto"/>
        <w:outlineLvl w:val="2"/>
        <w:rPr>
          <w:rFonts w:ascii="宋体" w:hAnsi="宋体"/>
          <w:kern w:val="0"/>
          <w:sz w:val="24"/>
        </w:rPr>
      </w:pPr>
      <w:bookmarkStart w:id="759" w:name="_Toc7121"/>
      <w:bookmarkEnd w:id="759"/>
      <w:r>
        <w:rPr>
          <w:rFonts w:hint="eastAsia" w:ascii="宋体" w:hAnsi="宋体"/>
          <w:kern w:val="0"/>
          <w:sz w:val="24"/>
        </w:rPr>
        <w:t xml:space="preserve">14.1  </w:t>
      </w:r>
      <w:r>
        <w:rPr>
          <w:rFonts w:hint="eastAsia" w:ascii="宋体" w:hAnsi="宋体" w:cs="宋体"/>
          <w:kern w:val="0"/>
          <w:sz w:val="24"/>
        </w:rPr>
        <w:t>材料、工程设备和工程的试验和检验</w:t>
      </w:r>
    </w:p>
    <w:p>
      <w:pPr>
        <w:spacing w:line="360" w:lineRule="auto"/>
        <w:ind w:firstLine="420" w:firstLineChars="200"/>
        <w:rPr>
          <w:rFonts w:ascii="宋体" w:hAnsi="宋体"/>
          <w:szCs w:val="21"/>
        </w:rPr>
      </w:pPr>
      <w:r>
        <w:rPr>
          <w:rFonts w:hint="eastAsia" w:ascii="宋体" w:hAnsi="宋体"/>
          <w:szCs w:val="21"/>
        </w:rPr>
        <w:t xml:space="preserve">14.1.1  </w:t>
      </w:r>
      <w:r>
        <w:rPr>
          <w:rFonts w:hint="eastAsia" w:ascii="宋体" w:hAnsi="宋体" w:cs="宋体"/>
          <w:szCs w:val="21"/>
        </w:rPr>
        <w:t>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pPr>
        <w:spacing w:line="360" w:lineRule="auto"/>
        <w:ind w:firstLine="420" w:firstLineChars="200"/>
        <w:rPr>
          <w:rFonts w:ascii="宋体" w:hAnsi="宋体"/>
          <w:szCs w:val="21"/>
        </w:rPr>
      </w:pPr>
      <w:r>
        <w:rPr>
          <w:rFonts w:hint="eastAsia" w:ascii="宋体" w:hAnsi="宋体"/>
          <w:szCs w:val="21"/>
        </w:rPr>
        <w:t xml:space="preserve">14.1.2  </w:t>
      </w:r>
      <w:r>
        <w:rPr>
          <w:rFonts w:hint="eastAsia" w:ascii="宋体" w:hAnsi="宋体" w:cs="宋体"/>
          <w:szCs w:val="21"/>
        </w:rPr>
        <w:t>监理人未按合同约定派员参加试验和检验的，除监理人另有指示外，承包人可自行试验和检验，并应立即将试验和检验结果报送监理人，监理人应签字确认。</w:t>
      </w:r>
    </w:p>
    <w:p>
      <w:pPr>
        <w:spacing w:line="360" w:lineRule="auto"/>
        <w:ind w:firstLine="420" w:firstLineChars="200"/>
        <w:rPr>
          <w:rFonts w:ascii="宋体" w:hAnsi="宋体"/>
          <w:szCs w:val="21"/>
        </w:rPr>
      </w:pPr>
      <w:r>
        <w:rPr>
          <w:rFonts w:hint="eastAsia" w:ascii="宋体" w:hAnsi="宋体"/>
          <w:szCs w:val="21"/>
        </w:rPr>
        <w:t xml:space="preserve">14.1.3  </w:t>
      </w:r>
      <w:r>
        <w:rPr>
          <w:rFonts w:hint="eastAsia" w:ascii="宋体" w:hAnsi="宋体" w:cs="宋体"/>
          <w:szCs w:val="21"/>
        </w:rPr>
        <w:t>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pPr>
        <w:keepNext/>
        <w:keepLines/>
        <w:spacing w:before="156" w:beforeLines="50" w:after="156" w:afterLines="50" w:line="360" w:lineRule="auto"/>
        <w:outlineLvl w:val="2"/>
        <w:rPr>
          <w:rFonts w:ascii="宋体" w:hAnsi="宋体"/>
          <w:kern w:val="0"/>
          <w:sz w:val="24"/>
        </w:rPr>
      </w:pPr>
      <w:bookmarkStart w:id="760" w:name="_Toc15748"/>
      <w:bookmarkEnd w:id="760"/>
      <w:r>
        <w:rPr>
          <w:rFonts w:hint="eastAsia" w:ascii="宋体" w:hAnsi="宋体"/>
          <w:kern w:val="0"/>
          <w:sz w:val="24"/>
        </w:rPr>
        <w:t xml:space="preserve">14.2  </w:t>
      </w:r>
      <w:r>
        <w:rPr>
          <w:rFonts w:hint="eastAsia" w:ascii="宋体" w:hAnsi="宋体" w:cs="宋体"/>
          <w:kern w:val="0"/>
          <w:sz w:val="24"/>
        </w:rPr>
        <w:t>现场材料试验</w:t>
      </w:r>
    </w:p>
    <w:p>
      <w:pPr>
        <w:spacing w:line="360" w:lineRule="auto"/>
        <w:ind w:firstLine="420" w:firstLineChars="200"/>
        <w:rPr>
          <w:rFonts w:ascii="宋体" w:hAnsi="宋体"/>
          <w:szCs w:val="21"/>
        </w:rPr>
      </w:pPr>
      <w:r>
        <w:rPr>
          <w:rFonts w:hint="eastAsia" w:ascii="宋体" w:hAnsi="宋体"/>
          <w:szCs w:val="21"/>
        </w:rPr>
        <w:t xml:space="preserve">14.2.1  </w:t>
      </w:r>
      <w:r>
        <w:rPr>
          <w:rFonts w:hint="eastAsia" w:ascii="宋体" w:hAnsi="宋体" w:cs="宋体"/>
          <w:szCs w:val="21"/>
        </w:rPr>
        <w:t>承包人根据合同约定或监理人指示进行的现场材料试验，应由承包人提供试验场所、试验人员、试验设备器材以及其他必要的试验条件。</w:t>
      </w:r>
    </w:p>
    <w:p>
      <w:pPr>
        <w:spacing w:line="360" w:lineRule="auto"/>
        <w:ind w:firstLine="420" w:firstLineChars="200"/>
        <w:rPr>
          <w:rFonts w:ascii="宋体" w:hAnsi="宋体"/>
          <w:szCs w:val="21"/>
        </w:rPr>
      </w:pPr>
      <w:r>
        <w:rPr>
          <w:rFonts w:hint="eastAsia" w:ascii="宋体" w:hAnsi="宋体"/>
          <w:szCs w:val="21"/>
        </w:rPr>
        <w:t xml:space="preserve">14.2.2  </w:t>
      </w:r>
      <w:r>
        <w:rPr>
          <w:rFonts w:hint="eastAsia" w:ascii="宋体" w:hAnsi="宋体" w:cs="宋体"/>
          <w:szCs w:val="21"/>
        </w:rPr>
        <w:t>监理人在必要时可以使用承包人的试验场所、试验设备器材以及其他试验条件，进行以工程质量检查为目的的复核性材料试验，承包人应予以协助。</w:t>
      </w:r>
    </w:p>
    <w:p>
      <w:pPr>
        <w:keepNext/>
        <w:keepLines/>
        <w:spacing w:before="156" w:beforeLines="50" w:after="156" w:afterLines="50" w:line="360" w:lineRule="auto"/>
        <w:outlineLvl w:val="2"/>
        <w:rPr>
          <w:rFonts w:ascii="宋体" w:hAnsi="宋体"/>
          <w:kern w:val="0"/>
          <w:sz w:val="24"/>
        </w:rPr>
      </w:pPr>
      <w:bookmarkStart w:id="761" w:name="_Toc31626"/>
      <w:bookmarkEnd w:id="761"/>
      <w:r>
        <w:rPr>
          <w:rFonts w:hint="eastAsia" w:ascii="宋体" w:hAnsi="宋体"/>
          <w:kern w:val="0"/>
          <w:sz w:val="24"/>
        </w:rPr>
        <w:t xml:space="preserve">14.3  </w:t>
      </w:r>
      <w:r>
        <w:rPr>
          <w:rFonts w:hint="eastAsia" w:ascii="宋体" w:hAnsi="宋体" w:cs="宋体"/>
          <w:kern w:val="0"/>
          <w:sz w:val="24"/>
        </w:rPr>
        <w:t>现场工艺试验</w:t>
      </w:r>
    </w:p>
    <w:p>
      <w:pPr>
        <w:spacing w:line="360" w:lineRule="auto"/>
        <w:ind w:firstLine="420" w:firstLineChars="200"/>
        <w:rPr>
          <w:rFonts w:ascii="宋体" w:hAnsi="宋体"/>
          <w:szCs w:val="21"/>
        </w:rPr>
      </w:pPr>
      <w:r>
        <w:rPr>
          <w:rFonts w:hint="eastAsia" w:ascii="宋体" w:hAnsi="宋体" w:cs="宋体"/>
          <w:szCs w:val="21"/>
        </w:rPr>
        <w:t>承包人应按合同约定或监理人指示进行现场工艺试验。对大型的现场工艺试验，监理人认为必要时，应由承包人根据监理人提出的工艺试验要求，编制工艺试验措施计划，报送监理人审批。</w:t>
      </w:r>
    </w:p>
    <w:p>
      <w:pPr>
        <w:keepNext/>
        <w:keepLines/>
        <w:spacing w:before="156" w:beforeLines="50" w:after="156" w:afterLines="50" w:line="360" w:lineRule="auto"/>
        <w:outlineLvl w:val="1"/>
        <w:rPr>
          <w:rFonts w:ascii="宋体" w:hAnsi="宋体" w:cs="宋体"/>
          <w:sz w:val="28"/>
          <w:szCs w:val="28"/>
        </w:rPr>
      </w:pPr>
      <w:bookmarkStart w:id="762" w:name="_Toc25224"/>
      <w:bookmarkEnd w:id="762"/>
      <w:r>
        <w:rPr>
          <w:rFonts w:hint="eastAsia" w:ascii="宋体" w:hAnsi="宋体" w:cs="宋体"/>
          <w:sz w:val="28"/>
          <w:szCs w:val="28"/>
        </w:rPr>
        <w:t>15.变更</w:t>
      </w:r>
    </w:p>
    <w:p>
      <w:pPr>
        <w:keepNext/>
        <w:keepLines/>
        <w:spacing w:before="156" w:beforeLines="50" w:after="156" w:afterLines="50" w:line="360" w:lineRule="auto"/>
        <w:outlineLvl w:val="2"/>
        <w:rPr>
          <w:rFonts w:ascii="宋体" w:hAnsi="宋体"/>
          <w:kern w:val="0"/>
          <w:sz w:val="24"/>
        </w:rPr>
      </w:pPr>
      <w:bookmarkStart w:id="763" w:name="_Toc27406"/>
      <w:bookmarkEnd w:id="763"/>
      <w:r>
        <w:rPr>
          <w:rFonts w:hint="eastAsia" w:ascii="宋体" w:hAnsi="宋体"/>
          <w:kern w:val="0"/>
          <w:sz w:val="24"/>
        </w:rPr>
        <w:t xml:space="preserve">15.1  </w:t>
      </w:r>
      <w:r>
        <w:rPr>
          <w:rFonts w:hint="eastAsia" w:ascii="宋体" w:hAnsi="宋体" w:cs="宋体"/>
          <w:kern w:val="0"/>
          <w:sz w:val="24"/>
        </w:rPr>
        <w:t>变更的范围和内容</w:t>
      </w:r>
    </w:p>
    <w:p>
      <w:pPr>
        <w:spacing w:line="360" w:lineRule="auto"/>
        <w:ind w:firstLine="420" w:firstLineChars="200"/>
        <w:rPr>
          <w:rFonts w:ascii="宋体" w:hAnsi="宋体"/>
          <w:szCs w:val="21"/>
        </w:rPr>
      </w:pPr>
      <w:r>
        <w:rPr>
          <w:rFonts w:hint="eastAsia" w:ascii="宋体" w:hAnsi="宋体"/>
          <w:szCs w:val="21"/>
        </w:rPr>
        <w:t xml:space="preserve">15.1.1  </w:t>
      </w:r>
      <w:r>
        <w:rPr>
          <w:rFonts w:hint="eastAsia" w:ascii="宋体" w:hAnsi="宋体" w:cs="宋体"/>
          <w:szCs w:val="21"/>
        </w:rPr>
        <w:t>在履行合同中发生以下情形之一，应按照本条规定进行变更。</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）取消合同中任何一项工作，但被取消的工作不能转由发包人或其他人实施；</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）改变合同中任何一项工作的质量或其他特性；</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3</w:t>
      </w:r>
      <w:r>
        <w:rPr>
          <w:rFonts w:hint="eastAsia" w:ascii="宋体" w:hAnsi="宋体" w:cs="宋体"/>
          <w:szCs w:val="21"/>
        </w:rPr>
        <w:t>）改变合同工程的基线、标高、位置或尺寸；</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4</w:t>
      </w:r>
      <w:r>
        <w:rPr>
          <w:rFonts w:hint="eastAsia" w:ascii="宋体" w:hAnsi="宋体" w:cs="宋体"/>
          <w:szCs w:val="21"/>
        </w:rPr>
        <w:t>）改变合同中任何一项工作的施工时间或改变已批准的施工工艺或顺序；</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5</w:t>
      </w:r>
      <w:r>
        <w:rPr>
          <w:rFonts w:hint="eastAsia" w:ascii="宋体" w:hAnsi="宋体" w:cs="宋体"/>
          <w:szCs w:val="21"/>
        </w:rPr>
        <w:t>）为完成工程需要追加的额外工作；</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6</w:t>
      </w:r>
      <w:r>
        <w:rPr>
          <w:rFonts w:hint="eastAsia" w:ascii="宋体" w:hAnsi="宋体" w:cs="宋体"/>
          <w:szCs w:val="21"/>
        </w:rPr>
        <w:t>）变更的其他情形</w:t>
      </w:r>
      <w:r>
        <w:rPr>
          <w:rFonts w:hint="eastAsia" w:ascii="黑体" w:hAnsi="宋体" w:eastAsia="黑体" w:cs="黑体"/>
          <w:szCs w:val="21"/>
        </w:rPr>
        <w:t>见合同条款专用部分</w:t>
      </w:r>
      <w:r>
        <w:rPr>
          <w:rFonts w:hint="eastAsia" w:ascii="宋体" w:hAnsi="宋体" w:cs="宋体"/>
          <w:szCs w:val="21"/>
        </w:rPr>
        <w:t>。</w:t>
      </w:r>
      <w:r>
        <w:rPr>
          <w:rFonts w:hint="eastAsia" w:ascii="宋体" w:hAnsi="宋体"/>
          <w:szCs w:val="21"/>
        </w:rPr>
        <w:t xml:space="preserve">15.1.2  </w:t>
      </w:r>
      <w:r>
        <w:rPr>
          <w:rFonts w:hint="eastAsia" w:ascii="宋体" w:hAnsi="宋体" w:cs="宋体"/>
          <w:szCs w:val="21"/>
        </w:rPr>
        <w:t>发包人违背第</w:t>
      </w:r>
      <w:r>
        <w:rPr>
          <w:rFonts w:hint="eastAsia" w:ascii="宋体" w:hAnsi="宋体"/>
          <w:szCs w:val="21"/>
        </w:rPr>
        <w:t>15.1.</w:t>
      </w:r>
      <w:r>
        <w:rPr>
          <w:rFonts w:ascii="宋体" w:hAnsi="宋体"/>
          <w:szCs w:val="21"/>
        </w:rPr>
        <w:t>1</w:t>
      </w:r>
      <w:r>
        <w:rPr>
          <w:rFonts w:hint="eastAsia" w:ascii="宋体" w:hAnsi="宋体" w:cs="宋体"/>
          <w:szCs w:val="21"/>
        </w:rPr>
        <w:t>（</w:t>
      </w:r>
      <w:r>
        <w:rPr>
          <w:rFonts w:hint="eastAsia" w:ascii="宋体" w:hAnsi="宋体"/>
          <w:szCs w:val="21"/>
        </w:rPr>
        <w:t>1</w:t>
      </w:r>
      <w:r>
        <w:rPr>
          <w:rFonts w:hint="eastAsia" w:ascii="宋体" w:hAnsi="宋体" w:cs="宋体"/>
          <w:szCs w:val="21"/>
        </w:rPr>
        <w:t>）目的约定，将被取消的合同中的工作转由发包人或其他人实施的，承包人可向监理人发出通知，要求发包人采取有效措施纠正违约行为，发包人在监理人收到承包人通知后</w:t>
      </w:r>
      <w:r>
        <w:rPr>
          <w:rFonts w:hint="eastAsia" w:ascii="宋体" w:hAnsi="宋体"/>
          <w:szCs w:val="21"/>
        </w:rPr>
        <w:t>28</w:t>
      </w:r>
      <w:r>
        <w:rPr>
          <w:rFonts w:hint="eastAsia" w:ascii="宋体" w:hAnsi="宋体" w:cs="宋体"/>
          <w:szCs w:val="21"/>
        </w:rPr>
        <w:t>天内仍不纠正违约行为的，应当赔偿承包人损失（包括合理的利润）并承担由此引起的其他责任。承包人应当按第</w:t>
      </w:r>
      <w:r>
        <w:rPr>
          <w:rFonts w:hint="eastAsia" w:ascii="宋体" w:hAnsi="宋体"/>
          <w:szCs w:val="21"/>
        </w:rPr>
        <w:t>23.1</w:t>
      </w:r>
      <w:r>
        <w:rPr>
          <w:rFonts w:hint="eastAsia" w:ascii="宋体" w:hAnsi="宋体" w:cs="宋体"/>
          <w:szCs w:val="21"/>
        </w:rPr>
        <w:t>（</w:t>
      </w:r>
      <w:r>
        <w:rPr>
          <w:rFonts w:hint="eastAsia" w:ascii="宋体" w:hAnsi="宋体"/>
          <w:szCs w:val="21"/>
        </w:rPr>
        <w:t>1</w:t>
      </w:r>
      <w:r>
        <w:rPr>
          <w:rFonts w:hint="eastAsia" w:ascii="宋体" w:hAnsi="宋体" w:cs="宋体"/>
          <w:szCs w:val="21"/>
        </w:rPr>
        <w:t>）项的约定，在上述</w:t>
      </w:r>
      <w:r>
        <w:rPr>
          <w:rFonts w:hint="eastAsia" w:ascii="宋体" w:hAnsi="宋体"/>
          <w:szCs w:val="21"/>
        </w:rPr>
        <w:t>28</w:t>
      </w:r>
      <w:r>
        <w:rPr>
          <w:rFonts w:hint="eastAsia" w:ascii="宋体" w:hAnsi="宋体" w:cs="宋体"/>
          <w:szCs w:val="21"/>
        </w:rPr>
        <w:t>天期限到期后的</w:t>
      </w:r>
      <w:r>
        <w:rPr>
          <w:rFonts w:hint="eastAsia" w:ascii="宋体" w:hAnsi="宋体"/>
          <w:szCs w:val="21"/>
        </w:rPr>
        <w:t>28</w:t>
      </w:r>
      <w:r>
        <w:rPr>
          <w:rFonts w:hint="eastAsia" w:ascii="宋体" w:hAnsi="宋体" w:cs="宋体"/>
          <w:szCs w:val="21"/>
        </w:rPr>
        <w:t>天内，向监理人递交索赔意向通知书</w:t>
      </w:r>
      <w:r>
        <w:rPr>
          <w:rFonts w:hint="eastAsia" w:ascii="宋体" w:hAnsi="宋体"/>
          <w:szCs w:val="21"/>
        </w:rPr>
        <w:t>,</w:t>
      </w:r>
      <w:r>
        <w:rPr>
          <w:rFonts w:hint="eastAsia" w:ascii="宋体" w:hAnsi="宋体" w:cs="宋体"/>
          <w:szCs w:val="21"/>
        </w:rPr>
        <w:t>并按第</w:t>
      </w:r>
      <w:r>
        <w:rPr>
          <w:rFonts w:hint="eastAsia" w:ascii="宋体" w:hAnsi="宋体"/>
          <w:szCs w:val="21"/>
        </w:rPr>
        <w:t>23.1</w:t>
      </w:r>
      <w:r>
        <w:rPr>
          <w:rFonts w:hint="eastAsia" w:ascii="宋体" w:hAnsi="宋体" w:cs="宋体"/>
          <w:szCs w:val="21"/>
        </w:rPr>
        <w:t>（</w:t>
      </w:r>
      <w:r>
        <w:rPr>
          <w:rFonts w:hint="eastAsia" w:ascii="宋体" w:hAnsi="宋体"/>
          <w:szCs w:val="21"/>
        </w:rPr>
        <w:t>2</w:t>
      </w:r>
      <w:r>
        <w:rPr>
          <w:rFonts w:hint="eastAsia" w:ascii="宋体" w:hAnsi="宋体" w:cs="宋体"/>
          <w:szCs w:val="21"/>
        </w:rPr>
        <w:t>）项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规费。</w:t>
      </w:r>
    </w:p>
    <w:p>
      <w:pPr>
        <w:keepNext/>
        <w:keepLines/>
        <w:spacing w:before="156" w:beforeLines="50" w:after="156" w:afterLines="50" w:line="360" w:lineRule="auto"/>
        <w:outlineLvl w:val="2"/>
        <w:rPr>
          <w:rFonts w:ascii="宋体" w:hAnsi="宋体"/>
          <w:kern w:val="0"/>
          <w:sz w:val="24"/>
        </w:rPr>
      </w:pPr>
      <w:bookmarkStart w:id="764" w:name="_Toc30447"/>
      <w:bookmarkEnd w:id="764"/>
      <w:r>
        <w:rPr>
          <w:rFonts w:hint="eastAsia" w:ascii="宋体" w:hAnsi="宋体"/>
          <w:kern w:val="0"/>
          <w:sz w:val="24"/>
        </w:rPr>
        <w:t xml:space="preserve">15.2  </w:t>
      </w:r>
      <w:r>
        <w:rPr>
          <w:rFonts w:hint="eastAsia" w:ascii="宋体" w:hAnsi="宋体" w:cs="宋体"/>
          <w:kern w:val="0"/>
          <w:sz w:val="24"/>
        </w:rPr>
        <w:t>变更权</w:t>
      </w:r>
    </w:p>
    <w:p>
      <w:pPr>
        <w:spacing w:line="360" w:lineRule="auto"/>
        <w:ind w:firstLine="420" w:firstLineChars="200"/>
        <w:rPr>
          <w:rFonts w:ascii="宋体" w:hAnsi="宋体"/>
          <w:szCs w:val="21"/>
        </w:rPr>
      </w:pPr>
      <w:r>
        <w:rPr>
          <w:rFonts w:hint="eastAsia" w:ascii="宋体" w:hAnsi="宋体" w:cs="宋体"/>
          <w:szCs w:val="21"/>
        </w:rPr>
        <w:t>在履行合同过程中，经发包人同意，监理人可按第</w:t>
      </w:r>
      <w:r>
        <w:rPr>
          <w:rFonts w:hint="eastAsia" w:ascii="宋体" w:hAnsi="宋体"/>
          <w:szCs w:val="21"/>
        </w:rPr>
        <w:t>15.3</w:t>
      </w:r>
      <w:r>
        <w:rPr>
          <w:rFonts w:hint="eastAsia" w:ascii="宋体" w:hAnsi="宋体" w:cs="宋体"/>
          <w:szCs w:val="21"/>
        </w:rPr>
        <w:t>款约定的变更程序向承包人作出变更指示，承包人应遵照执行。没有监理人的变更指示，承包人不得擅自变更。</w:t>
      </w:r>
    </w:p>
    <w:p>
      <w:pPr>
        <w:keepNext/>
        <w:keepLines/>
        <w:spacing w:before="156" w:beforeLines="50" w:after="156" w:afterLines="50" w:line="360" w:lineRule="auto"/>
        <w:outlineLvl w:val="2"/>
        <w:rPr>
          <w:rFonts w:ascii="宋体" w:hAnsi="宋体"/>
          <w:kern w:val="0"/>
          <w:sz w:val="24"/>
        </w:rPr>
      </w:pPr>
      <w:bookmarkStart w:id="765" w:name="_Toc2337"/>
      <w:bookmarkEnd w:id="765"/>
      <w:r>
        <w:rPr>
          <w:rFonts w:hint="eastAsia" w:ascii="宋体" w:hAnsi="宋体"/>
          <w:kern w:val="0"/>
          <w:sz w:val="24"/>
        </w:rPr>
        <w:t xml:space="preserve">15.3  </w:t>
      </w:r>
      <w:r>
        <w:rPr>
          <w:rFonts w:hint="eastAsia" w:ascii="宋体" w:hAnsi="宋体" w:cs="宋体"/>
          <w:kern w:val="0"/>
          <w:sz w:val="24"/>
        </w:rPr>
        <w:t>变更程序</w:t>
      </w:r>
    </w:p>
    <w:p>
      <w:pPr>
        <w:spacing w:line="360" w:lineRule="auto"/>
        <w:ind w:firstLine="420" w:firstLineChars="200"/>
        <w:rPr>
          <w:rFonts w:ascii="宋体" w:hAnsi="宋体"/>
          <w:szCs w:val="21"/>
        </w:rPr>
      </w:pPr>
      <w:r>
        <w:rPr>
          <w:rFonts w:hint="eastAsia" w:ascii="宋体" w:hAnsi="宋体"/>
          <w:szCs w:val="21"/>
        </w:rPr>
        <w:t xml:space="preserve">15.3.1  </w:t>
      </w:r>
      <w:r>
        <w:rPr>
          <w:rFonts w:hint="eastAsia" w:ascii="宋体" w:hAnsi="宋体" w:cs="宋体"/>
          <w:szCs w:val="21"/>
        </w:rPr>
        <w:t>变更的提出</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）在合同履行过程中，可能发生第</w:t>
      </w:r>
      <w:r>
        <w:rPr>
          <w:rFonts w:hint="eastAsia" w:ascii="宋体" w:hAnsi="宋体"/>
          <w:szCs w:val="21"/>
        </w:rPr>
        <w:t>15.1.1</w:t>
      </w:r>
      <w:r>
        <w:rPr>
          <w:rFonts w:hint="eastAsia" w:ascii="宋体" w:hAnsi="宋体" w:cs="宋体"/>
          <w:szCs w:val="21"/>
        </w:rPr>
        <w:t>项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w:t>
      </w:r>
      <w:r>
        <w:rPr>
          <w:rFonts w:hint="eastAsia" w:ascii="宋体" w:hAnsi="宋体"/>
          <w:szCs w:val="21"/>
        </w:rPr>
        <w:t>15.3.3</w:t>
      </w:r>
      <w:r>
        <w:rPr>
          <w:rFonts w:hint="eastAsia" w:ascii="宋体" w:hAnsi="宋体" w:cs="宋体"/>
          <w:szCs w:val="21"/>
        </w:rPr>
        <w:t>项约定发出变更指示。</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）在合同履行过程中，发生第</w:t>
      </w:r>
      <w:r>
        <w:rPr>
          <w:rFonts w:hint="eastAsia" w:ascii="宋体" w:hAnsi="宋体"/>
          <w:szCs w:val="21"/>
        </w:rPr>
        <w:t>15.1.1</w:t>
      </w:r>
      <w:r>
        <w:rPr>
          <w:rFonts w:hint="eastAsia" w:ascii="宋体" w:hAnsi="宋体" w:cs="宋体"/>
          <w:szCs w:val="21"/>
        </w:rPr>
        <w:t>项约定情形的，监理人应按照第</w:t>
      </w:r>
      <w:r>
        <w:rPr>
          <w:rFonts w:hint="eastAsia" w:ascii="宋体" w:hAnsi="宋体"/>
          <w:szCs w:val="21"/>
        </w:rPr>
        <w:t>15.3.3</w:t>
      </w:r>
      <w:r>
        <w:rPr>
          <w:rFonts w:hint="eastAsia" w:ascii="宋体" w:hAnsi="宋体" w:cs="宋体"/>
          <w:szCs w:val="21"/>
        </w:rPr>
        <w:t>项约定向承包人发出变更指示。</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3</w:t>
      </w:r>
      <w:r>
        <w:rPr>
          <w:rFonts w:hint="eastAsia" w:ascii="宋体" w:hAnsi="宋体" w:cs="宋体"/>
          <w:szCs w:val="21"/>
        </w:rPr>
        <w:t>）承包人收到监理人按合同约定发出的图纸和文件，经检查认为其中存在第</w:t>
      </w:r>
      <w:r>
        <w:rPr>
          <w:rFonts w:hint="eastAsia" w:ascii="宋体" w:hAnsi="宋体"/>
          <w:szCs w:val="21"/>
        </w:rPr>
        <w:t>15.1.1</w:t>
      </w:r>
      <w:r>
        <w:rPr>
          <w:rFonts w:hint="eastAsia" w:ascii="宋体" w:hAnsi="宋体" w:cs="宋体"/>
          <w:szCs w:val="21"/>
        </w:rPr>
        <w:t>项约定情形的，可向监理人提出书面变更建议。变更建议应阐明要求变更的依据，并附必要的图纸和说明。监理人收到承包人书面建议后，应与发包人共同研究，确认存在变更的，应在收到承包人书面建议后的</w:t>
      </w:r>
      <w:r>
        <w:rPr>
          <w:rFonts w:hint="eastAsia" w:ascii="宋体" w:hAnsi="宋体"/>
          <w:szCs w:val="21"/>
        </w:rPr>
        <w:t>14</w:t>
      </w:r>
      <w:r>
        <w:rPr>
          <w:rFonts w:hint="eastAsia" w:ascii="宋体" w:hAnsi="宋体" w:cs="宋体"/>
          <w:szCs w:val="21"/>
        </w:rPr>
        <w:t>天内作出变更指示。经研究后不同意作为变更的，应由监理人书面答复承包人。</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4</w:t>
      </w:r>
      <w:r>
        <w:rPr>
          <w:rFonts w:hint="eastAsia" w:ascii="宋体" w:hAnsi="宋体" w:cs="宋体"/>
          <w:szCs w:val="21"/>
        </w:rPr>
        <w:t>）若承包人收到监理人的变更意向书后认为难以实施此项变更，应立即通知监理人，说明原因并附详细依据。监理人与承包人和发包人协商后确定撤销、改变或不改变原变更意向书。</w:t>
      </w:r>
    </w:p>
    <w:p>
      <w:pPr>
        <w:spacing w:line="360" w:lineRule="auto"/>
        <w:ind w:firstLine="420" w:firstLineChars="200"/>
        <w:rPr>
          <w:rFonts w:ascii="宋体" w:hAnsi="宋体"/>
          <w:szCs w:val="21"/>
        </w:rPr>
      </w:pPr>
      <w:r>
        <w:rPr>
          <w:rFonts w:hint="eastAsia" w:ascii="宋体" w:hAnsi="宋体"/>
          <w:szCs w:val="21"/>
        </w:rPr>
        <w:t xml:space="preserve">15.3.2  </w:t>
      </w:r>
      <w:r>
        <w:rPr>
          <w:rFonts w:hint="eastAsia" w:ascii="宋体" w:hAnsi="宋体" w:cs="宋体"/>
          <w:szCs w:val="21"/>
        </w:rPr>
        <w:t>变更估价</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）除合同条款专用部分对期限另有约定外，承包人应在收到变更指示或变更意向书后的</w:t>
      </w:r>
      <w:r>
        <w:rPr>
          <w:rFonts w:hint="eastAsia" w:ascii="宋体" w:hAnsi="宋体"/>
          <w:szCs w:val="21"/>
        </w:rPr>
        <w:t>14</w:t>
      </w:r>
      <w:r>
        <w:rPr>
          <w:rFonts w:hint="eastAsia" w:ascii="宋体" w:hAnsi="宋体" w:cs="宋体"/>
          <w:szCs w:val="21"/>
        </w:rPr>
        <w:t>天内，向监理人提交变更报价书，报价内容应根据第</w:t>
      </w:r>
      <w:r>
        <w:rPr>
          <w:rFonts w:hint="eastAsia" w:ascii="宋体" w:hAnsi="宋体"/>
          <w:szCs w:val="21"/>
        </w:rPr>
        <w:t>15.4</w:t>
      </w:r>
      <w:r>
        <w:rPr>
          <w:rFonts w:hint="eastAsia" w:ascii="宋体" w:hAnsi="宋体" w:cs="宋体"/>
          <w:szCs w:val="21"/>
        </w:rPr>
        <w:t>款约定的估价原则，详细开列变更工作的价格组成及其依据，并附必要的施工方法说明和有关图纸。承包人提交变更报价书的期限</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）变更工作影响工期的，承包人应提出调整工期的具体细节。监理人认为有必要时，可要求承包人提交要求提前或延长工期的施工进度计划，及相应施工措施等详细资料。</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3</w:t>
      </w:r>
      <w:r>
        <w:rPr>
          <w:rFonts w:hint="eastAsia" w:ascii="宋体" w:hAnsi="宋体" w:cs="宋体"/>
          <w:szCs w:val="21"/>
        </w:rPr>
        <w:t>）除合同条款专用部分对期限另有约定外，监理人收到承包人变更报价书后的</w:t>
      </w:r>
      <w:r>
        <w:rPr>
          <w:rFonts w:hint="eastAsia" w:ascii="宋体" w:hAnsi="宋体"/>
          <w:szCs w:val="21"/>
        </w:rPr>
        <w:t>14</w:t>
      </w:r>
      <w:r>
        <w:rPr>
          <w:rFonts w:hint="eastAsia" w:ascii="宋体" w:hAnsi="宋体" w:cs="宋体"/>
          <w:szCs w:val="21"/>
        </w:rPr>
        <w:t>天内，根据第</w:t>
      </w:r>
      <w:r>
        <w:rPr>
          <w:rFonts w:hint="eastAsia" w:ascii="宋体" w:hAnsi="宋体"/>
          <w:szCs w:val="21"/>
        </w:rPr>
        <w:t>15.4</w:t>
      </w:r>
      <w:r>
        <w:rPr>
          <w:rFonts w:hint="eastAsia" w:ascii="宋体" w:hAnsi="宋体" w:cs="宋体"/>
          <w:szCs w:val="21"/>
        </w:rPr>
        <w:t>款约定的估价原则，按照第</w:t>
      </w:r>
      <w:r>
        <w:rPr>
          <w:rFonts w:hint="eastAsia" w:ascii="宋体" w:hAnsi="宋体"/>
          <w:szCs w:val="21"/>
        </w:rPr>
        <w:t>3.5</w:t>
      </w:r>
      <w:r>
        <w:rPr>
          <w:rFonts w:hint="eastAsia" w:ascii="宋体" w:hAnsi="宋体" w:cs="宋体"/>
          <w:szCs w:val="21"/>
        </w:rPr>
        <w:t>款商定或确定变更价格。监理人商定或确定变更价格的期限</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4</w:t>
      </w:r>
      <w:r>
        <w:rPr>
          <w:rFonts w:hint="eastAsia" w:ascii="宋体" w:hAnsi="宋体" w:cs="宋体"/>
          <w:szCs w:val="21"/>
        </w:rPr>
        <w:t>）收到变更指示后，如承包人未在规定的期限内提交变更报价书的，监理人可自行决定是否调整合同价款以及如果监理人决定调整合同价款时，相应调整的具体金额。</w:t>
      </w:r>
    </w:p>
    <w:p>
      <w:pPr>
        <w:spacing w:line="360" w:lineRule="auto"/>
        <w:ind w:firstLine="420" w:firstLineChars="200"/>
        <w:rPr>
          <w:rFonts w:ascii="宋体" w:hAnsi="宋体"/>
          <w:szCs w:val="21"/>
        </w:rPr>
      </w:pPr>
      <w:r>
        <w:rPr>
          <w:rFonts w:hint="eastAsia" w:ascii="宋体" w:hAnsi="宋体"/>
          <w:szCs w:val="21"/>
        </w:rPr>
        <w:t xml:space="preserve">15.3.3  </w:t>
      </w:r>
      <w:r>
        <w:rPr>
          <w:rFonts w:hint="eastAsia" w:ascii="宋体" w:hAnsi="宋体" w:cs="宋体"/>
          <w:szCs w:val="21"/>
        </w:rPr>
        <w:t>变更指示</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）变更指示只能由监理人发出。</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）变更指示应说明变更的目的、范围、变更内容以及变更的工程量及其进度和技术要求，并附有关图纸和文件。承包人收到变更指示后，应按变更指示进行变更工作。</w:t>
      </w:r>
    </w:p>
    <w:p>
      <w:pPr>
        <w:keepNext/>
        <w:keepLines/>
        <w:spacing w:before="156" w:beforeLines="50" w:after="156" w:afterLines="50" w:line="360" w:lineRule="auto"/>
        <w:outlineLvl w:val="2"/>
        <w:rPr>
          <w:rFonts w:ascii="宋体" w:hAnsi="宋体"/>
          <w:kern w:val="0"/>
          <w:sz w:val="24"/>
        </w:rPr>
      </w:pPr>
      <w:bookmarkStart w:id="766" w:name="_Toc32381"/>
      <w:bookmarkEnd w:id="766"/>
      <w:r>
        <w:rPr>
          <w:rFonts w:hint="eastAsia" w:ascii="宋体" w:hAnsi="宋体"/>
          <w:kern w:val="0"/>
          <w:sz w:val="24"/>
        </w:rPr>
        <w:t xml:space="preserve">15.4  </w:t>
      </w:r>
      <w:r>
        <w:rPr>
          <w:rFonts w:hint="eastAsia" w:ascii="宋体" w:hAnsi="宋体" w:cs="宋体"/>
          <w:kern w:val="0"/>
          <w:sz w:val="24"/>
        </w:rPr>
        <w:t>变更的估价原则</w:t>
      </w:r>
    </w:p>
    <w:p>
      <w:pPr>
        <w:spacing w:line="360" w:lineRule="auto"/>
        <w:ind w:firstLine="420" w:firstLineChars="200"/>
        <w:rPr>
          <w:rFonts w:ascii="宋体" w:hAnsi="宋体"/>
          <w:szCs w:val="21"/>
        </w:rPr>
      </w:pPr>
      <w:r>
        <w:rPr>
          <w:rFonts w:hint="eastAsia" w:ascii="宋体" w:hAnsi="宋体" w:cs="宋体"/>
          <w:szCs w:val="21"/>
        </w:rPr>
        <w:t>因工程量清单漏项（仅适用于合同协议书约定采用单价合同形式时）或变更引起的价格调整按照本款约定处理。</w:t>
      </w:r>
    </w:p>
    <w:p>
      <w:pPr>
        <w:spacing w:line="360" w:lineRule="auto"/>
        <w:ind w:firstLine="420" w:firstLineChars="200"/>
        <w:rPr>
          <w:rFonts w:ascii="宋体" w:hAnsi="宋体"/>
          <w:szCs w:val="21"/>
        </w:rPr>
      </w:pPr>
      <w:r>
        <w:rPr>
          <w:rFonts w:hint="eastAsia" w:ascii="宋体" w:hAnsi="宋体"/>
          <w:szCs w:val="21"/>
        </w:rPr>
        <w:t xml:space="preserve">15.4.1  </w:t>
      </w:r>
      <w:r>
        <w:rPr>
          <w:rFonts w:hint="eastAsia" w:ascii="宋体" w:hAnsi="宋体" w:cs="宋体"/>
          <w:szCs w:val="21"/>
        </w:rPr>
        <w:t>已标价工程量清单中有适用于变更工作的子目的，采用该子目的单价。</w:t>
      </w:r>
    </w:p>
    <w:p>
      <w:pPr>
        <w:spacing w:line="360" w:lineRule="auto"/>
        <w:ind w:firstLine="420" w:firstLineChars="200"/>
        <w:rPr>
          <w:rFonts w:ascii="宋体" w:hAnsi="宋体"/>
          <w:szCs w:val="21"/>
        </w:rPr>
      </w:pPr>
      <w:r>
        <w:rPr>
          <w:rFonts w:hint="eastAsia" w:ascii="宋体" w:hAnsi="宋体"/>
          <w:szCs w:val="21"/>
        </w:rPr>
        <w:t xml:space="preserve">15.4.2  </w:t>
      </w:r>
      <w:r>
        <w:rPr>
          <w:rFonts w:hint="eastAsia" w:ascii="宋体" w:hAnsi="宋体" w:cs="宋体"/>
          <w:szCs w:val="21"/>
        </w:rPr>
        <w:t>已标价工程量清单中无适用于变更工作的子目，但有类似子目的，可在合理范围内参照类似子目的单价，由监理人按第</w:t>
      </w:r>
      <w:r>
        <w:rPr>
          <w:rFonts w:hint="eastAsia" w:ascii="宋体" w:hAnsi="宋体"/>
          <w:szCs w:val="21"/>
        </w:rPr>
        <w:t>3.5</w:t>
      </w:r>
      <w:r>
        <w:rPr>
          <w:rFonts w:hint="eastAsia" w:ascii="宋体" w:hAnsi="宋体" w:cs="宋体"/>
          <w:szCs w:val="21"/>
        </w:rPr>
        <w:t>款商定或确定变更工作的单价。</w:t>
      </w:r>
    </w:p>
    <w:p>
      <w:pPr>
        <w:spacing w:line="360" w:lineRule="auto"/>
        <w:ind w:firstLine="420" w:firstLineChars="200"/>
        <w:rPr>
          <w:rFonts w:ascii="宋体" w:hAnsi="宋体"/>
          <w:szCs w:val="21"/>
        </w:rPr>
      </w:pPr>
      <w:r>
        <w:rPr>
          <w:rFonts w:hint="eastAsia" w:ascii="宋体" w:hAnsi="宋体"/>
          <w:szCs w:val="21"/>
        </w:rPr>
        <w:t xml:space="preserve">15.4.3  </w:t>
      </w:r>
      <w:r>
        <w:rPr>
          <w:rFonts w:hint="eastAsia" w:ascii="宋体" w:hAnsi="宋体" w:cs="宋体"/>
          <w:szCs w:val="21"/>
        </w:rPr>
        <w:t>已标价工程量清单中无适用或类似子目的单价，可按照成本加利润的原则，由</w:t>
      </w:r>
    </w:p>
    <w:p>
      <w:pPr>
        <w:spacing w:line="360" w:lineRule="auto"/>
        <w:ind w:firstLine="420" w:firstLineChars="200"/>
        <w:rPr>
          <w:rFonts w:ascii="宋体" w:hAnsi="宋体"/>
          <w:szCs w:val="21"/>
        </w:rPr>
      </w:pPr>
      <w:r>
        <w:rPr>
          <w:rFonts w:hint="eastAsia" w:ascii="宋体" w:hAnsi="宋体" w:cs="宋体"/>
          <w:szCs w:val="21"/>
        </w:rPr>
        <w:t>监理人按第</w:t>
      </w:r>
      <w:r>
        <w:rPr>
          <w:rFonts w:hint="eastAsia" w:ascii="宋体" w:hAnsi="宋体"/>
          <w:szCs w:val="21"/>
        </w:rPr>
        <w:t>3.5</w:t>
      </w:r>
      <w:r>
        <w:rPr>
          <w:rFonts w:hint="eastAsia" w:ascii="宋体" w:hAnsi="宋体" w:cs="宋体"/>
          <w:szCs w:val="21"/>
        </w:rPr>
        <w:t>款商定或确定变更工作的单价。</w:t>
      </w:r>
    </w:p>
    <w:p>
      <w:pPr>
        <w:spacing w:line="360" w:lineRule="auto"/>
        <w:ind w:firstLine="420" w:firstLineChars="200"/>
        <w:rPr>
          <w:rFonts w:ascii="宋体" w:hAnsi="宋体"/>
          <w:szCs w:val="21"/>
        </w:rPr>
      </w:pPr>
      <w:r>
        <w:rPr>
          <w:rFonts w:hint="eastAsia" w:ascii="宋体" w:hAnsi="宋体"/>
          <w:szCs w:val="21"/>
        </w:rPr>
        <w:t xml:space="preserve">15.4.4  </w:t>
      </w:r>
      <w:r>
        <w:rPr>
          <w:rFonts w:hint="eastAsia" w:ascii="宋体" w:hAnsi="宋体" w:cs="宋体"/>
          <w:szCs w:val="21"/>
        </w:rPr>
        <w:t>因工程量清单漏项（仅适用于合同协议书约定采用单价合同形式时）或变更引起措施项目发生变化，原措施项目费中已有的措施项目，采用原措施项目费的组价方法变更；原措施项目费中没有的措施项目，由承包人根据措施项目变更情况，提出适当的措施项目费变更，由监理人按第</w:t>
      </w:r>
      <w:r>
        <w:rPr>
          <w:rFonts w:hint="eastAsia" w:ascii="宋体" w:hAnsi="宋体"/>
          <w:szCs w:val="21"/>
        </w:rPr>
        <w:t>3.5</w:t>
      </w:r>
      <w:r>
        <w:rPr>
          <w:rFonts w:hint="eastAsia" w:ascii="宋体" w:hAnsi="宋体" w:cs="宋体"/>
          <w:szCs w:val="21"/>
        </w:rPr>
        <w:t>款商定或确定变更措施项目的费用。</w:t>
      </w:r>
    </w:p>
    <w:p>
      <w:pPr>
        <w:spacing w:line="360" w:lineRule="auto"/>
        <w:ind w:firstLine="420" w:firstLineChars="200"/>
        <w:rPr>
          <w:rFonts w:ascii="宋体" w:hAnsi="宋体"/>
          <w:szCs w:val="21"/>
        </w:rPr>
      </w:pPr>
      <w:r>
        <w:rPr>
          <w:rFonts w:hint="eastAsia" w:ascii="宋体" w:hAnsi="宋体"/>
          <w:szCs w:val="21"/>
        </w:rPr>
        <w:t xml:space="preserve">15.4.5  </w:t>
      </w:r>
      <w:r>
        <w:rPr>
          <w:rFonts w:hint="eastAsia" w:ascii="宋体" w:hAnsi="宋体" w:cs="宋体"/>
          <w:szCs w:val="21"/>
        </w:rPr>
        <w:t>合同协议书约定采用单价合同形式时，因非承包人原因引起已标价工程量清单中列明的工程量发生增减，超过合同约定范围且导致分部分项工程费总额变化超过一定幅度时，可以调整单价，否则不因已标价工程量清单中列明工程量的增减而调整单价。其调整的原则</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szCs w:val="21"/>
        </w:rPr>
        <w:t xml:space="preserve">15.4.6  </w:t>
      </w:r>
      <w:r>
        <w:rPr>
          <w:rFonts w:hint="eastAsia" w:ascii="宋体" w:hAnsi="宋体" w:cs="宋体"/>
          <w:szCs w:val="21"/>
        </w:rPr>
        <w:t>因变更引起价格调整的其他处理方式</w:t>
      </w:r>
      <w:r>
        <w:rPr>
          <w:rFonts w:hint="eastAsia" w:ascii="黑体" w:hAnsi="宋体" w:eastAsia="黑体" w:cs="黑体"/>
          <w:szCs w:val="21"/>
        </w:rPr>
        <w:t>见合同条款专用部分</w:t>
      </w:r>
      <w:r>
        <w:rPr>
          <w:rFonts w:hint="eastAsia" w:ascii="宋体" w:hAnsi="宋体" w:cs="宋体"/>
          <w:szCs w:val="21"/>
        </w:rPr>
        <w:t>。</w:t>
      </w:r>
    </w:p>
    <w:p>
      <w:pPr>
        <w:keepNext/>
        <w:keepLines/>
        <w:spacing w:before="156" w:beforeLines="50" w:after="156" w:afterLines="50" w:line="360" w:lineRule="auto"/>
        <w:outlineLvl w:val="2"/>
        <w:rPr>
          <w:rFonts w:ascii="宋体" w:hAnsi="宋体"/>
          <w:kern w:val="0"/>
          <w:sz w:val="24"/>
        </w:rPr>
      </w:pPr>
      <w:bookmarkStart w:id="767" w:name="_Toc29251"/>
      <w:bookmarkEnd w:id="767"/>
      <w:r>
        <w:rPr>
          <w:rFonts w:hint="eastAsia" w:ascii="宋体" w:hAnsi="宋体"/>
          <w:kern w:val="0"/>
          <w:sz w:val="24"/>
        </w:rPr>
        <w:t xml:space="preserve">15.5  </w:t>
      </w:r>
      <w:r>
        <w:rPr>
          <w:rFonts w:hint="eastAsia" w:ascii="宋体" w:hAnsi="宋体" w:cs="宋体"/>
          <w:kern w:val="0"/>
          <w:sz w:val="24"/>
        </w:rPr>
        <w:t>承包人的合理化建议</w:t>
      </w:r>
    </w:p>
    <w:p>
      <w:pPr>
        <w:spacing w:line="360" w:lineRule="auto"/>
        <w:ind w:firstLine="420" w:firstLineChars="200"/>
        <w:rPr>
          <w:rFonts w:ascii="宋体" w:hAnsi="宋体"/>
          <w:szCs w:val="21"/>
        </w:rPr>
      </w:pPr>
      <w:r>
        <w:rPr>
          <w:rFonts w:hint="eastAsia" w:ascii="宋体" w:hAnsi="宋体"/>
          <w:szCs w:val="21"/>
        </w:rPr>
        <w:t xml:space="preserve">15.5.1  </w:t>
      </w:r>
      <w:r>
        <w:rPr>
          <w:rFonts w:hint="eastAsia" w:ascii="宋体" w:hAnsi="宋体" w:cs="宋体"/>
          <w:szCs w:val="21"/>
        </w:rPr>
        <w:t>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w:t>
      </w:r>
      <w:r>
        <w:rPr>
          <w:rFonts w:hint="eastAsia" w:ascii="宋体" w:hAnsi="宋体"/>
          <w:szCs w:val="21"/>
        </w:rPr>
        <w:t>15.3.3</w:t>
      </w:r>
      <w:r>
        <w:rPr>
          <w:rFonts w:hint="eastAsia" w:ascii="宋体" w:hAnsi="宋体" w:cs="宋体"/>
          <w:szCs w:val="21"/>
        </w:rPr>
        <w:t>项约定向承包人发出变更指示。</w:t>
      </w:r>
    </w:p>
    <w:p>
      <w:pPr>
        <w:spacing w:line="360" w:lineRule="auto"/>
        <w:ind w:firstLine="420" w:firstLineChars="200"/>
        <w:rPr>
          <w:rFonts w:ascii="宋体" w:hAnsi="宋体"/>
          <w:szCs w:val="21"/>
        </w:rPr>
      </w:pPr>
      <w:r>
        <w:rPr>
          <w:rFonts w:hint="eastAsia" w:ascii="宋体" w:hAnsi="宋体"/>
          <w:szCs w:val="21"/>
        </w:rPr>
        <w:t xml:space="preserve">15.5.2  </w:t>
      </w:r>
      <w:r>
        <w:rPr>
          <w:rFonts w:hint="eastAsia" w:ascii="宋体" w:hAnsi="宋体" w:cs="宋体"/>
          <w:szCs w:val="21"/>
        </w:rPr>
        <w:t>承包人提出的合理化建议降低了合同价格、缩短了工期或者提高了工程经济效益的，发包人可按国家有关规定给予奖励。对承包人提出合理化建议的奖励方法</w:t>
      </w:r>
      <w:r>
        <w:rPr>
          <w:rFonts w:hint="eastAsia" w:ascii="黑体" w:hAnsi="宋体" w:eastAsia="黑体" w:cs="黑体"/>
          <w:szCs w:val="21"/>
        </w:rPr>
        <w:t>见合同条款专用部分</w:t>
      </w:r>
      <w:r>
        <w:rPr>
          <w:rFonts w:hint="eastAsia" w:ascii="宋体" w:hAnsi="宋体" w:cs="宋体"/>
          <w:szCs w:val="21"/>
        </w:rPr>
        <w:t>。</w:t>
      </w:r>
    </w:p>
    <w:p>
      <w:pPr>
        <w:keepNext/>
        <w:keepLines/>
        <w:spacing w:before="156" w:beforeLines="50" w:after="156" w:afterLines="50" w:line="360" w:lineRule="auto"/>
        <w:outlineLvl w:val="2"/>
        <w:rPr>
          <w:rFonts w:ascii="宋体" w:hAnsi="宋体"/>
          <w:kern w:val="0"/>
          <w:sz w:val="24"/>
        </w:rPr>
      </w:pPr>
      <w:bookmarkStart w:id="768" w:name="_Toc21588"/>
      <w:bookmarkEnd w:id="768"/>
      <w:r>
        <w:rPr>
          <w:rFonts w:hint="eastAsia" w:ascii="宋体" w:hAnsi="宋体"/>
          <w:kern w:val="0"/>
          <w:sz w:val="24"/>
        </w:rPr>
        <w:t xml:space="preserve">15.6  </w:t>
      </w:r>
      <w:r>
        <w:rPr>
          <w:rFonts w:hint="eastAsia" w:ascii="宋体" w:hAnsi="宋体" w:cs="宋体"/>
          <w:kern w:val="0"/>
          <w:sz w:val="24"/>
        </w:rPr>
        <w:t>暂列金额</w:t>
      </w:r>
    </w:p>
    <w:p>
      <w:pPr>
        <w:spacing w:line="360" w:lineRule="auto"/>
        <w:ind w:firstLine="420" w:firstLineChars="200"/>
        <w:rPr>
          <w:rFonts w:ascii="宋体" w:hAnsi="宋体"/>
          <w:szCs w:val="21"/>
        </w:rPr>
      </w:pPr>
      <w:r>
        <w:rPr>
          <w:rFonts w:hint="eastAsia" w:ascii="宋体" w:hAnsi="宋体" w:cs="宋体"/>
          <w:szCs w:val="21"/>
        </w:rPr>
        <w:t>暂列金额只能按照监理人的指示使用，并对合同价格进行相应调整。</w:t>
      </w:r>
    </w:p>
    <w:p>
      <w:pPr>
        <w:keepNext/>
        <w:keepLines/>
        <w:spacing w:before="156" w:beforeLines="50" w:after="156" w:afterLines="50" w:line="360" w:lineRule="auto"/>
        <w:outlineLvl w:val="2"/>
        <w:rPr>
          <w:rFonts w:ascii="宋体" w:hAnsi="宋体"/>
          <w:kern w:val="0"/>
          <w:sz w:val="24"/>
        </w:rPr>
      </w:pPr>
      <w:bookmarkStart w:id="769" w:name="_Toc2853"/>
      <w:bookmarkEnd w:id="769"/>
      <w:r>
        <w:rPr>
          <w:rFonts w:hint="eastAsia" w:ascii="宋体" w:hAnsi="宋体"/>
          <w:kern w:val="0"/>
          <w:sz w:val="24"/>
        </w:rPr>
        <w:t xml:space="preserve">15.7  </w:t>
      </w:r>
      <w:r>
        <w:rPr>
          <w:rFonts w:hint="eastAsia" w:ascii="宋体" w:hAnsi="宋体" w:cs="宋体"/>
          <w:kern w:val="0"/>
          <w:sz w:val="24"/>
        </w:rPr>
        <w:t>计日工</w:t>
      </w:r>
    </w:p>
    <w:p>
      <w:pPr>
        <w:spacing w:line="360" w:lineRule="auto"/>
        <w:ind w:firstLine="420" w:firstLineChars="200"/>
        <w:rPr>
          <w:rFonts w:ascii="宋体" w:hAnsi="宋体"/>
          <w:szCs w:val="21"/>
        </w:rPr>
      </w:pPr>
      <w:r>
        <w:rPr>
          <w:rFonts w:hint="eastAsia" w:ascii="宋体" w:hAnsi="宋体"/>
          <w:szCs w:val="21"/>
        </w:rPr>
        <w:t xml:space="preserve">15.7.1  </w:t>
      </w:r>
      <w:r>
        <w:rPr>
          <w:rFonts w:hint="eastAsia" w:ascii="宋体" w:hAnsi="宋体" w:cs="宋体"/>
          <w:szCs w:val="21"/>
        </w:rPr>
        <w:t>发包人认为有必要时，由监理人通知承包人以计日工方式实施变更的零星工作。其价款按列入已标价工程量清单中的计日工计价子目及其单价进行计算。</w:t>
      </w:r>
    </w:p>
    <w:p>
      <w:pPr>
        <w:spacing w:line="360" w:lineRule="auto"/>
        <w:ind w:firstLine="420" w:firstLineChars="200"/>
        <w:rPr>
          <w:rFonts w:ascii="宋体" w:hAnsi="宋体"/>
          <w:szCs w:val="21"/>
        </w:rPr>
      </w:pPr>
      <w:r>
        <w:rPr>
          <w:rFonts w:hint="eastAsia" w:ascii="宋体" w:hAnsi="宋体"/>
          <w:szCs w:val="21"/>
        </w:rPr>
        <w:t xml:space="preserve">15.7.2  </w:t>
      </w:r>
      <w:r>
        <w:rPr>
          <w:rFonts w:hint="eastAsia" w:ascii="宋体" w:hAnsi="宋体" w:cs="宋体"/>
          <w:szCs w:val="21"/>
        </w:rPr>
        <w:t>采用计日工计价的任何一项变更工作，应从暂列金额中支付，承包人应在该项变更的实施过程中，每天提交以下报表和有关凭证报送监理人审批：</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）工作名称、内容和数量；</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）投入该工作所有人员的姓名、工种、级别和耗用工时；</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3</w:t>
      </w:r>
      <w:r>
        <w:rPr>
          <w:rFonts w:hint="eastAsia" w:ascii="宋体" w:hAnsi="宋体" w:cs="宋体"/>
          <w:szCs w:val="21"/>
        </w:rPr>
        <w:t>）投入该工作的材料类别和数量；</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4</w:t>
      </w:r>
      <w:r>
        <w:rPr>
          <w:rFonts w:hint="eastAsia" w:ascii="宋体" w:hAnsi="宋体" w:cs="宋体"/>
          <w:szCs w:val="21"/>
        </w:rPr>
        <w:t>）投入该工作的施工设备型号、台数和耗用台时；</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5</w:t>
      </w:r>
      <w:r>
        <w:rPr>
          <w:rFonts w:hint="eastAsia" w:ascii="宋体" w:hAnsi="宋体" w:cs="宋体"/>
          <w:szCs w:val="21"/>
        </w:rPr>
        <w:t>）监理人要求提交的其他资料和凭证。</w:t>
      </w:r>
    </w:p>
    <w:p>
      <w:pPr>
        <w:spacing w:line="360" w:lineRule="auto"/>
        <w:ind w:firstLine="420" w:firstLineChars="200"/>
        <w:rPr>
          <w:rFonts w:ascii="宋体" w:hAnsi="宋体"/>
          <w:szCs w:val="21"/>
        </w:rPr>
      </w:pPr>
      <w:r>
        <w:rPr>
          <w:rFonts w:hint="eastAsia" w:ascii="宋体" w:hAnsi="宋体"/>
          <w:szCs w:val="21"/>
        </w:rPr>
        <w:t xml:space="preserve">15.7.3  </w:t>
      </w:r>
      <w:r>
        <w:rPr>
          <w:rFonts w:hint="eastAsia" w:ascii="宋体" w:hAnsi="宋体" w:cs="宋体"/>
          <w:szCs w:val="21"/>
        </w:rPr>
        <w:t>计日工由承包人汇总后，按第</w:t>
      </w:r>
      <w:r>
        <w:rPr>
          <w:rFonts w:hint="eastAsia" w:ascii="宋体" w:hAnsi="宋体"/>
          <w:szCs w:val="21"/>
        </w:rPr>
        <w:t>17.3.2</w:t>
      </w:r>
      <w:r>
        <w:rPr>
          <w:rFonts w:hint="eastAsia" w:ascii="宋体" w:hAnsi="宋体" w:cs="宋体"/>
          <w:szCs w:val="21"/>
        </w:rPr>
        <w:t>项的约定列入进度付款申请单，由监理人复核并经发包人同意后列入进度付款。</w:t>
      </w:r>
    </w:p>
    <w:p>
      <w:pPr>
        <w:keepNext/>
        <w:keepLines/>
        <w:spacing w:before="156" w:beforeLines="50" w:after="156" w:afterLines="50" w:line="360" w:lineRule="auto"/>
        <w:outlineLvl w:val="2"/>
        <w:rPr>
          <w:rFonts w:ascii="宋体" w:hAnsi="宋体"/>
          <w:kern w:val="0"/>
          <w:sz w:val="24"/>
        </w:rPr>
      </w:pPr>
      <w:bookmarkStart w:id="770" w:name="_Toc20498"/>
      <w:bookmarkEnd w:id="770"/>
      <w:r>
        <w:rPr>
          <w:rFonts w:hint="eastAsia" w:ascii="宋体" w:hAnsi="宋体"/>
          <w:kern w:val="0"/>
          <w:sz w:val="24"/>
        </w:rPr>
        <w:t xml:space="preserve">15.8  </w:t>
      </w:r>
      <w:r>
        <w:rPr>
          <w:rFonts w:hint="eastAsia" w:ascii="宋体" w:hAnsi="宋体" w:cs="宋体"/>
          <w:kern w:val="0"/>
          <w:sz w:val="24"/>
        </w:rPr>
        <w:t>暂估价</w:t>
      </w:r>
    </w:p>
    <w:p>
      <w:pPr>
        <w:spacing w:line="360" w:lineRule="auto"/>
        <w:ind w:firstLine="420" w:firstLineChars="200"/>
        <w:rPr>
          <w:rFonts w:ascii="宋体" w:hAnsi="宋体"/>
          <w:szCs w:val="21"/>
        </w:rPr>
      </w:pPr>
      <w:r>
        <w:rPr>
          <w:rFonts w:hint="eastAsia" w:ascii="宋体" w:hAnsi="宋体"/>
          <w:szCs w:val="21"/>
        </w:rPr>
        <w:t xml:space="preserve">15.8.1  </w:t>
      </w:r>
      <w:r>
        <w:rPr>
          <w:rFonts w:hint="eastAsia" w:ascii="宋体" w:hAnsi="宋体" w:cs="宋体"/>
          <w:szCs w:val="21"/>
        </w:rPr>
        <w:t>发包人在工程量清单中给定暂估价的材料和工程设备及专业工程属于依法必须招标的范围并达到规定的规模标准的，由发包人和承包人采用招标方式选择专项供应商或专业分包人。发包人和承包人的权利义务关系约定如下：</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）由承包人作为招标人，依法组织招标工作并接受有管辖权的建设工程招标投标行政监督部门的监督。</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）与组织招标工作有关的费用应当被认为已经包括在承包人的签约合同价（投标总报价）中。</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3</w:t>
      </w:r>
      <w:r>
        <w:rPr>
          <w:rFonts w:hint="eastAsia" w:ascii="宋体" w:hAnsi="宋体" w:cs="宋体"/>
          <w:szCs w:val="21"/>
        </w:rPr>
        <w:t>）中标金额与工程量清单中所列的暂估价的金额差以及相应的税金等其他费用列入合同价格。</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4</w:t>
      </w:r>
      <w:r>
        <w:rPr>
          <w:rFonts w:hint="eastAsia" w:ascii="宋体" w:hAnsi="宋体" w:cs="宋体"/>
          <w:szCs w:val="21"/>
        </w:rPr>
        <w:t>）在任何招标工作启动前，承包人应当按照合同条款专用部分约定期限编制招标工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应当在合同条款专用部分约定期限内给予批准或者提出修改意见。承包人应当严格按照经过发包人批准的招标工作计划开展招标工作。</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5</w:t>
      </w:r>
      <w:r>
        <w:rPr>
          <w:rFonts w:hint="eastAsia" w:ascii="宋体" w:hAnsi="宋体" w:cs="宋体"/>
          <w:szCs w:val="21"/>
        </w:rPr>
        <w:t>）承包人应当在发出招标公告（或者资格预审公告或者投标邀请书）、资格预审文件和招标文件前按照合同条款专用部分约定期限，分别将相关文件通过监理人报请发包人审批，发包人应当在监理人收到承包人报送的相关文件后应当在合同条款专用部分约定期限内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6</w:t>
      </w:r>
      <w:r>
        <w:rPr>
          <w:rFonts w:hint="eastAsia" w:ascii="宋体" w:hAnsi="宋体" w:cs="宋体"/>
          <w:szCs w:val="21"/>
        </w:rPr>
        <w:t>）如果发、承包任何一方委派评标代表，评标委员会应当由七人以上单数构成。除发包人或者承包人自愿放弃委派评标代表的权利外，招标人评标代表应当分别由发包人和承包人等额委派。</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7</w:t>
      </w:r>
      <w:r>
        <w:rPr>
          <w:rFonts w:hint="eastAsia" w:ascii="宋体" w:hAnsi="宋体" w:cs="宋体"/>
          <w:szCs w:val="21"/>
        </w:rPr>
        <w:t>）设有标底的，承包人应当在开标前提前</w:t>
      </w:r>
      <w:r>
        <w:rPr>
          <w:rFonts w:hint="eastAsia" w:ascii="宋体" w:hAnsi="宋体"/>
          <w:szCs w:val="21"/>
        </w:rPr>
        <w:t>48</w:t>
      </w:r>
      <w:r>
        <w:rPr>
          <w:rFonts w:hint="eastAsia" w:ascii="宋体" w:hAnsi="宋体" w:cs="宋体"/>
          <w:szCs w:val="21"/>
        </w:rPr>
        <w:t>小时将标底报发包人审核认可，发包人应当在收到承包人报送的标底后</w:t>
      </w:r>
      <w:r>
        <w:rPr>
          <w:rFonts w:hint="eastAsia" w:ascii="宋体" w:hAnsi="宋体"/>
          <w:szCs w:val="21"/>
        </w:rPr>
        <w:t>24</w:t>
      </w:r>
      <w:r>
        <w:rPr>
          <w:rFonts w:hint="eastAsia" w:ascii="宋体" w:hAnsi="宋体" w:cs="宋体"/>
          <w:szCs w:val="21"/>
        </w:rPr>
        <w:t>小时内给予批准或者提出修改意见。承包人和发包人应当共同制定标底保密措施，不得提前泄露标底。标底的最终审核和决定权属于发包人。</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8</w:t>
      </w:r>
      <w:r>
        <w:rPr>
          <w:rFonts w:hint="eastAsia" w:ascii="宋体" w:hAnsi="宋体" w:cs="宋体"/>
          <w:szCs w:val="21"/>
        </w:rPr>
        <w:t>）设有招标控制价的，承包人应当在招标文件发出前提前</w:t>
      </w:r>
      <w:r>
        <w:rPr>
          <w:rFonts w:hint="eastAsia" w:ascii="宋体" w:hAnsi="宋体"/>
          <w:szCs w:val="21"/>
        </w:rPr>
        <w:t>7</w:t>
      </w:r>
      <w:r>
        <w:rPr>
          <w:rFonts w:hint="eastAsia" w:ascii="宋体" w:hAnsi="宋体" w:cs="宋体"/>
          <w:szCs w:val="21"/>
        </w:rPr>
        <w:t>天将招标控制价报发包人审核认可，发包人应当在收到承包人报送的招标控制价后</w:t>
      </w:r>
      <w:r>
        <w:rPr>
          <w:rFonts w:hint="eastAsia" w:ascii="宋体" w:hAnsi="宋体"/>
          <w:szCs w:val="21"/>
        </w:rPr>
        <w:t>72</w:t>
      </w:r>
      <w:r>
        <w:rPr>
          <w:rFonts w:hint="eastAsia" w:ascii="宋体" w:hAnsi="宋体" w:cs="宋体"/>
          <w:szCs w:val="21"/>
        </w:rPr>
        <w:t>小时内给予认可或者提出修改意见。招标控制价的最终审核和决定权属于发包人，未经发包人认可，承包人不得发出招标文件。</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9</w:t>
      </w:r>
      <w:r>
        <w:rPr>
          <w:rFonts w:hint="eastAsia" w:ascii="宋体" w:hAnsi="宋体" w:cs="宋体"/>
          <w:szCs w:val="21"/>
        </w:rPr>
        <w:t>）承包人在收到相关招标项目评标委员会提交的评标报告后，应当在</w:t>
      </w:r>
      <w:r>
        <w:rPr>
          <w:rFonts w:hint="eastAsia" w:ascii="宋体" w:hAnsi="宋体"/>
          <w:szCs w:val="21"/>
        </w:rPr>
        <w:t>24</w:t>
      </w:r>
      <w:r>
        <w:rPr>
          <w:rFonts w:hint="eastAsia" w:ascii="宋体" w:hAnsi="宋体" w:cs="宋体"/>
          <w:szCs w:val="21"/>
        </w:rPr>
        <w:t>小时内通过监理人转报发包人核查，发包人应当在监理人收到承包人报送的评标报告后</w:t>
      </w:r>
      <w:r>
        <w:rPr>
          <w:rFonts w:hint="eastAsia" w:ascii="宋体" w:hAnsi="宋体"/>
          <w:szCs w:val="21"/>
        </w:rPr>
        <w:t>48</w:t>
      </w:r>
      <w:r>
        <w:rPr>
          <w:rFonts w:hint="eastAsia" w:ascii="宋体" w:hAnsi="宋体" w:cs="宋体"/>
          <w:szCs w:val="21"/>
        </w:rPr>
        <w:t>小时内核查完毕，评标报告经过发包人核查认可后，承包人才可以开始后续程序，依法确定中标人并发出中标通知书。</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10</w:t>
      </w:r>
      <w:r>
        <w:rPr>
          <w:rFonts w:hint="eastAsia" w:ascii="宋体" w:hAnsi="宋体" w:cs="宋体"/>
          <w:szCs w:val="21"/>
        </w:rPr>
        <w:t>）承包人与专业分包人或者专项供应商订立合同前应当按照合同条款专用部分约定期限，将准备用于正式签订的合同文件通过监理人报发包人审核，发包人应当在监理人收到相关文件后在合同条款专用部分约定期限内给予批准或者提出修改意见，承包人应当按照发包人批准的合同文件签订相关合同，合同订立后，在合同条款专用部分约定期限内，承包人应当将其中的两份副本报送监理人，其中一份由监理人报发包人留存。</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11</w:t>
      </w:r>
      <w:r>
        <w:rPr>
          <w:rFonts w:hint="eastAsia" w:ascii="宋体" w:hAnsi="宋体" w:cs="宋体"/>
          <w:szCs w:val="21"/>
        </w:rPr>
        <w:t>）发包人对承包人报送文件进行审批或提出的修改意见应当合理，并符合现行有关法律法规的规定。</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12</w:t>
      </w:r>
      <w:r>
        <w:rPr>
          <w:rFonts w:hint="eastAsia" w:ascii="宋体" w:hAnsi="宋体" w:cs="宋体"/>
          <w:szCs w:val="21"/>
        </w:rPr>
        <w:t>）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pPr>
        <w:spacing w:line="360" w:lineRule="auto"/>
        <w:ind w:firstLine="420" w:firstLineChars="200"/>
        <w:rPr>
          <w:rFonts w:ascii="宋体" w:hAnsi="宋体"/>
          <w:szCs w:val="21"/>
        </w:rPr>
      </w:pPr>
      <w:r>
        <w:rPr>
          <w:rFonts w:hint="eastAsia" w:ascii="宋体" w:hAnsi="宋体"/>
          <w:szCs w:val="21"/>
        </w:rPr>
        <w:t xml:space="preserve">15.8.2  </w:t>
      </w:r>
      <w:r>
        <w:rPr>
          <w:rFonts w:hint="eastAsia" w:ascii="宋体" w:hAnsi="宋体" w:cs="宋体"/>
          <w:szCs w:val="21"/>
        </w:rPr>
        <w:t>发包人在工程量清单中给定暂估价的材料和工程设备不属于依法必须招标的范围或未达到规定的规模标准的，应由承包人按第</w:t>
      </w:r>
      <w:r>
        <w:rPr>
          <w:rFonts w:hint="eastAsia" w:ascii="宋体" w:hAnsi="宋体"/>
          <w:szCs w:val="21"/>
        </w:rPr>
        <w:t>5.1</w:t>
      </w:r>
      <w:r>
        <w:rPr>
          <w:rFonts w:hint="eastAsia" w:ascii="宋体" w:hAnsi="宋体" w:cs="宋体"/>
          <w:szCs w:val="21"/>
        </w:rPr>
        <w:t>款的约定提供。经监理人确认的材料、工程设备的价格与工程量清单中所列的暂估价的金额差以及相应的税金等其他费用列入合同价格。</w:t>
      </w:r>
    </w:p>
    <w:p>
      <w:pPr>
        <w:spacing w:line="360" w:lineRule="auto"/>
        <w:ind w:firstLine="420" w:firstLineChars="200"/>
        <w:rPr>
          <w:rFonts w:ascii="宋体" w:hAnsi="宋体"/>
          <w:szCs w:val="21"/>
        </w:rPr>
      </w:pPr>
      <w:r>
        <w:rPr>
          <w:rFonts w:hint="eastAsia" w:ascii="宋体" w:hAnsi="宋体"/>
          <w:szCs w:val="21"/>
        </w:rPr>
        <w:t xml:space="preserve">15.8.3  </w:t>
      </w:r>
      <w:r>
        <w:rPr>
          <w:rFonts w:hint="eastAsia" w:ascii="宋体" w:hAnsi="宋体" w:cs="宋体"/>
          <w:szCs w:val="21"/>
        </w:rPr>
        <w:t>发包人在工程量清单中给定暂估价的专业工程不属于依法必须招标的范围或未达到规定的规模标准的，由监理人按照第</w:t>
      </w:r>
      <w:r>
        <w:rPr>
          <w:rFonts w:hint="eastAsia" w:ascii="宋体" w:hAnsi="宋体"/>
          <w:szCs w:val="21"/>
        </w:rPr>
        <w:t>15.4</w:t>
      </w:r>
      <w:r>
        <w:rPr>
          <w:rFonts w:hint="eastAsia" w:ascii="宋体" w:hAnsi="宋体" w:cs="宋体"/>
          <w:szCs w:val="21"/>
        </w:rPr>
        <w:t>款进行估价，但合同条款专用部分另有约定的除外。经估价的专业工程与工程量清单中所列的暂估价的金额差以及相应的税金等其他费用列入合同价格。</w:t>
      </w:r>
    </w:p>
    <w:p>
      <w:pPr>
        <w:keepNext/>
        <w:keepLines/>
        <w:spacing w:before="156" w:beforeLines="50" w:after="156" w:afterLines="50" w:line="360" w:lineRule="auto"/>
        <w:outlineLvl w:val="1"/>
        <w:rPr>
          <w:rFonts w:ascii="宋体" w:hAnsi="宋体" w:cs="宋体"/>
          <w:sz w:val="28"/>
          <w:szCs w:val="28"/>
        </w:rPr>
      </w:pPr>
      <w:bookmarkStart w:id="771" w:name="_Toc988"/>
      <w:bookmarkEnd w:id="771"/>
      <w:r>
        <w:rPr>
          <w:rFonts w:hint="eastAsia" w:ascii="宋体" w:hAnsi="宋体" w:cs="宋体"/>
          <w:sz w:val="28"/>
          <w:szCs w:val="28"/>
        </w:rPr>
        <w:t>16.价格调整</w:t>
      </w:r>
    </w:p>
    <w:p>
      <w:pPr>
        <w:keepNext/>
        <w:keepLines/>
        <w:spacing w:before="156" w:beforeLines="50" w:after="156" w:afterLines="50" w:line="360" w:lineRule="auto"/>
        <w:outlineLvl w:val="2"/>
        <w:rPr>
          <w:rFonts w:ascii="宋体" w:hAnsi="宋体"/>
          <w:kern w:val="0"/>
          <w:sz w:val="24"/>
        </w:rPr>
      </w:pPr>
      <w:bookmarkStart w:id="772" w:name="_Toc25788"/>
      <w:bookmarkEnd w:id="772"/>
      <w:r>
        <w:rPr>
          <w:rFonts w:hint="eastAsia" w:ascii="宋体" w:hAnsi="宋体"/>
          <w:kern w:val="0"/>
          <w:sz w:val="24"/>
        </w:rPr>
        <w:t xml:space="preserve">16.1  </w:t>
      </w:r>
      <w:r>
        <w:rPr>
          <w:rFonts w:hint="eastAsia" w:ascii="宋体" w:hAnsi="宋体" w:cs="宋体"/>
          <w:kern w:val="0"/>
          <w:sz w:val="24"/>
        </w:rPr>
        <w:t>物价波动引起的价格调整</w:t>
      </w:r>
    </w:p>
    <w:p>
      <w:pPr>
        <w:spacing w:line="360" w:lineRule="auto"/>
        <w:ind w:firstLine="420" w:firstLineChars="200"/>
        <w:rPr>
          <w:rFonts w:ascii="宋体" w:hAnsi="宋体"/>
          <w:szCs w:val="21"/>
        </w:rPr>
      </w:pPr>
      <w:r>
        <w:rPr>
          <w:rFonts w:hint="eastAsia" w:ascii="宋体" w:hAnsi="宋体" w:cs="宋体"/>
          <w:szCs w:val="21"/>
        </w:rPr>
        <w:t>除合同条款专用部分另有约定外，因物价波动引起的价格调整按照本款约定处理。</w:t>
      </w:r>
    </w:p>
    <w:p>
      <w:pPr>
        <w:spacing w:line="360" w:lineRule="auto"/>
        <w:ind w:firstLine="420" w:firstLineChars="200"/>
        <w:rPr>
          <w:rFonts w:ascii="宋体" w:hAnsi="宋体"/>
          <w:szCs w:val="21"/>
        </w:rPr>
      </w:pPr>
      <w:r>
        <w:rPr>
          <w:rFonts w:hint="eastAsia" w:ascii="宋体" w:hAnsi="宋体"/>
          <w:szCs w:val="21"/>
        </w:rPr>
        <w:t xml:space="preserve">16.1.1 </w:t>
      </w:r>
      <w:r>
        <w:rPr>
          <w:rFonts w:hint="eastAsia" w:ascii="宋体" w:hAnsi="宋体" w:cs="宋体"/>
          <w:szCs w:val="21"/>
        </w:rPr>
        <w:t>采用价格指数调整价格差额</w:t>
      </w:r>
    </w:p>
    <w:p>
      <w:pPr>
        <w:spacing w:line="360" w:lineRule="auto"/>
        <w:ind w:firstLine="525" w:firstLineChars="250"/>
        <w:rPr>
          <w:rFonts w:ascii="宋体" w:hAnsi="宋体"/>
          <w:szCs w:val="21"/>
        </w:rPr>
      </w:pPr>
      <w:r>
        <w:rPr>
          <w:rFonts w:hint="eastAsia" w:ascii="宋体" w:hAnsi="宋体"/>
          <w:szCs w:val="21"/>
        </w:rPr>
        <w:t xml:space="preserve">16.1.1.1 </w:t>
      </w:r>
      <w:r>
        <w:rPr>
          <w:rFonts w:hint="eastAsia" w:ascii="宋体" w:hAnsi="宋体" w:cs="宋体"/>
          <w:szCs w:val="21"/>
        </w:rPr>
        <w:t>价格调整公式</w:t>
      </w:r>
    </w:p>
    <w:p>
      <w:pPr>
        <w:spacing w:line="360" w:lineRule="auto"/>
        <w:ind w:firstLine="525" w:firstLineChars="250"/>
        <w:rPr>
          <w:rFonts w:ascii="宋体" w:hAnsi="宋体"/>
          <w:szCs w:val="21"/>
        </w:rPr>
      </w:pPr>
      <w:r>
        <w:rPr>
          <w:rFonts w:hint="eastAsia" w:ascii="宋体" w:hAnsi="宋体" w:cs="宋体"/>
          <w:szCs w:val="21"/>
        </w:rPr>
        <w:t>因人工、材料和设备等价格波动影响合同价格时，根据投标函附录中的价格指数和权重表约定的数据，按以下公式计算差额并调整合同价格。</w:t>
      </w:r>
    </w:p>
    <w:p>
      <w:pPr>
        <w:spacing w:line="360" w:lineRule="auto"/>
        <w:ind w:firstLine="420" w:firstLineChars="200"/>
        <w:rPr>
          <w:rFonts w:ascii="宋体" w:hAnsi="宋体"/>
          <w:szCs w:val="21"/>
        </w:rPr>
      </w:pPr>
      <w:r>
        <w:rPr>
          <w:szCs w:val="21"/>
        </w:rPr>
        <w:drawing>
          <wp:inline distT="0" distB="0" distL="114300" distR="114300">
            <wp:extent cx="3886200" cy="504825"/>
            <wp:effectExtent l="0" t="0" r="0" b="889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16" cstate="print"/>
                    <a:stretch>
                      <a:fillRect/>
                    </a:stretch>
                  </pic:blipFill>
                  <pic:spPr>
                    <a:xfrm>
                      <a:off x="0" y="0"/>
                      <a:ext cx="3886200" cy="504825"/>
                    </a:xfrm>
                    <a:prstGeom prst="rect">
                      <a:avLst/>
                    </a:prstGeom>
                    <a:noFill/>
                    <a:ln w="9525">
                      <a:noFill/>
                    </a:ln>
                  </pic:spPr>
                </pic:pic>
              </a:graphicData>
            </a:graphic>
          </wp:inline>
        </w:drawing>
      </w:r>
    </w:p>
    <w:p>
      <w:pPr>
        <w:spacing w:line="360" w:lineRule="auto"/>
        <w:ind w:firstLine="420" w:firstLineChars="200"/>
        <w:rPr>
          <w:rFonts w:ascii="宋体" w:hAnsi="宋体"/>
          <w:szCs w:val="21"/>
        </w:rPr>
      </w:pPr>
      <w:r>
        <w:rPr>
          <w:rFonts w:hint="eastAsia" w:ascii="宋体" w:hAnsi="宋体" w:cs="宋体"/>
          <w:szCs w:val="21"/>
        </w:rPr>
        <w:t>式中：</w:t>
      </w:r>
      <w:r>
        <w:rPr>
          <w:rFonts w:hint="eastAsia" w:ascii="宋体" w:hAnsi="宋体"/>
          <w:szCs w:val="21"/>
        </w:rPr>
        <w:t xml:space="preserve">△P -- </w:t>
      </w:r>
      <w:r>
        <w:rPr>
          <w:rFonts w:hint="eastAsia" w:ascii="宋体" w:hAnsi="宋体" w:cs="宋体"/>
          <w:szCs w:val="21"/>
        </w:rPr>
        <w:t>需调整的价格差额；</w:t>
      </w:r>
    </w:p>
    <w:p>
      <w:pPr>
        <w:spacing w:line="360" w:lineRule="auto"/>
        <w:ind w:firstLine="1155" w:firstLineChars="550"/>
        <w:rPr>
          <w:rFonts w:ascii="宋体" w:hAnsi="宋体"/>
          <w:szCs w:val="21"/>
        </w:rPr>
      </w:pPr>
      <w:r>
        <w:rPr>
          <w:rFonts w:hint="eastAsia" w:ascii="宋体" w:hAnsi="宋体"/>
          <w:szCs w:val="21"/>
        </w:rPr>
        <w:t>P</w:t>
      </w:r>
      <w:r>
        <w:rPr>
          <w:rFonts w:hint="eastAsia" w:ascii="宋体" w:hAnsi="宋体"/>
          <w:szCs w:val="21"/>
          <w:vertAlign w:val="subscript"/>
        </w:rPr>
        <w:t>0</w:t>
      </w:r>
      <w:r>
        <w:rPr>
          <w:rFonts w:hint="eastAsia" w:ascii="宋体" w:hAnsi="宋体"/>
          <w:szCs w:val="21"/>
        </w:rPr>
        <w:t xml:space="preserve"> -- </w:t>
      </w:r>
      <w:r>
        <w:rPr>
          <w:rFonts w:hint="eastAsia" w:ascii="宋体" w:hAnsi="宋体" w:cs="宋体"/>
          <w:szCs w:val="21"/>
        </w:rPr>
        <w:t>第</w:t>
      </w:r>
      <w:r>
        <w:rPr>
          <w:rFonts w:hint="eastAsia" w:ascii="宋体" w:hAnsi="宋体"/>
          <w:szCs w:val="21"/>
        </w:rPr>
        <w:t>17.3.3</w:t>
      </w:r>
      <w:r>
        <w:rPr>
          <w:rFonts w:hint="eastAsia" w:ascii="宋体" w:hAnsi="宋体" w:cs="宋体"/>
          <w:szCs w:val="21"/>
        </w:rPr>
        <w:t>项、第</w:t>
      </w:r>
      <w:r>
        <w:rPr>
          <w:rFonts w:hint="eastAsia" w:ascii="宋体" w:hAnsi="宋体"/>
          <w:szCs w:val="21"/>
        </w:rPr>
        <w:t>17.5.2</w:t>
      </w:r>
      <w:r>
        <w:rPr>
          <w:rFonts w:hint="eastAsia" w:ascii="宋体" w:hAnsi="宋体" w:cs="宋体"/>
          <w:szCs w:val="21"/>
        </w:rPr>
        <w:t>项和第</w:t>
      </w:r>
      <w:r>
        <w:rPr>
          <w:rFonts w:hint="eastAsia" w:ascii="宋体" w:hAnsi="宋体"/>
          <w:szCs w:val="21"/>
        </w:rPr>
        <w:t>17.6.2</w:t>
      </w:r>
      <w:r>
        <w:rPr>
          <w:rFonts w:hint="eastAsia" w:ascii="宋体" w:hAnsi="宋体" w:cs="宋体"/>
          <w:szCs w:val="21"/>
        </w:rPr>
        <w:t>项约定的付款证书中承包人应得到的已完成工程量的金额。此项金额应不包括价格调整、不计质量保证金的扣留和支付、预付款的支付和扣回。第</w:t>
      </w:r>
      <w:r>
        <w:rPr>
          <w:rFonts w:hint="eastAsia" w:ascii="宋体" w:hAnsi="宋体"/>
          <w:szCs w:val="21"/>
        </w:rPr>
        <w:t>15</w:t>
      </w:r>
      <w:r>
        <w:rPr>
          <w:rFonts w:hint="eastAsia" w:ascii="宋体" w:hAnsi="宋体" w:cs="宋体"/>
          <w:szCs w:val="21"/>
        </w:rPr>
        <w:t>条约定的变更及其他金额已按现行价格计价的，也不计在内；</w:t>
      </w:r>
    </w:p>
    <w:p>
      <w:pPr>
        <w:spacing w:line="360" w:lineRule="auto"/>
        <w:ind w:firstLine="1050" w:firstLineChars="500"/>
        <w:rPr>
          <w:rFonts w:ascii="宋体" w:hAnsi="宋体"/>
          <w:szCs w:val="21"/>
        </w:rPr>
      </w:pPr>
      <w:r>
        <w:rPr>
          <w:rFonts w:hint="eastAsia" w:ascii="宋体" w:hAnsi="宋体"/>
          <w:szCs w:val="21"/>
        </w:rPr>
        <w:t xml:space="preserve">A -- </w:t>
      </w:r>
      <w:r>
        <w:rPr>
          <w:rFonts w:hint="eastAsia" w:ascii="宋体" w:hAnsi="宋体" w:cs="宋体"/>
          <w:szCs w:val="21"/>
        </w:rPr>
        <w:t>定值权重</w:t>
      </w:r>
      <w:r>
        <w:rPr>
          <w:rFonts w:hint="eastAsia" w:ascii="宋体" w:hAnsi="宋体"/>
          <w:szCs w:val="21"/>
        </w:rPr>
        <w:t>(</w:t>
      </w:r>
      <w:r>
        <w:rPr>
          <w:rFonts w:hint="eastAsia" w:ascii="宋体" w:hAnsi="宋体" w:cs="宋体"/>
          <w:szCs w:val="21"/>
        </w:rPr>
        <w:t>即不调部分的权重</w:t>
      </w:r>
      <w:r>
        <w:rPr>
          <w:rFonts w:hint="eastAsia" w:ascii="宋体" w:hAnsi="宋体"/>
          <w:szCs w:val="21"/>
        </w:rPr>
        <w:t>)</w:t>
      </w:r>
      <w:r>
        <w:rPr>
          <w:rFonts w:hint="eastAsia" w:ascii="宋体" w:hAnsi="宋体" w:cs="宋体"/>
          <w:szCs w:val="21"/>
        </w:rPr>
        <w:t>；</w:t>
      </w:r>
    </w:p>
    <w:p>
      <w:pPr>
        <w:spacing w:line="360" w:lineRule="auto"/>
        <w:ind w:firstLine="1050" w:firstLineChars="500"/>
        <w:rPr>
          <w:rFonts w:ascii="宋体" w:hAnsi="宋体"/>
          <w:szCs w:val="21"/>
        </w:rPr>
      </w:pPr>
      <w:r>
        <w:rPr>
          <w:rFonts w:hint="eastAsia" w:ascii="宋体" w:hAnsi="宋体"/>
          <w:szCs w:val="21"/>
        </w:rPr>
        <w:t>B</w:t>
      </w:r>
      <w:r>
        <w:rPr>
          <w:rFonts w:hint="eastAsia" w:ascii="宋体" w:hAnsi="宋体"/>
          <w:szCs w:val="21"/>
          <w:vertAlign w:val="subscript"/>
        </w:rPr>
        <w:t>1</w:t>
      </w:r>
      <w:r>
        <w:rPr>
          <w:rFonts w:hint="eastAsia" w:ascii="宋体" w:hAnsi="宋体"/>
          <w:szCs w:val="21"/>
        </w:rPr>
        <w:t>; B</w:t>
      </w:r>
      <w:r>
        <w:rPr>
          <w:rFonts w:hint="eastAsia" w:ascii="宋体" w:hAnsi="宋体"/>
          <w:szCs w:val="21"/>
          <w:vertAlign w:val="subscript"/>
        </w:rPr>
        <w:t>2</w:t>
      </w:r>
      <w:r>
        <w:rPr>
          <w:rFonts w:hint="eastAsia" w:ascii="宋体" w:hAnsi="宋体"/>
          <w:szCs w:val="21"/>
        </w:rPr>
        <w:t xml:space="preserve"> ;B</w:t>
      </w:r>
      <w:r>
        <w:rPr>
          <w:rFonts w:hint="eastAsia" w:ascii="宋体" w:hAnsi="宋体"/>
          <w:szCs w:val="21"/>
          <w:vertAlign w:val="subscript"/>
        </w:rPr>
        <w:t>3</w:t>
      </w:r>
      <w:r>
        <w:rPr>
          <w:rFonts w:hint="eastAsia" w:ascii="宋体" w:hAnsi="宋体"/>
          <w:szCs w:val="21"/>
        </w:rPr>
        <w:t>·····B</w:t>
      </w:r>
      <w:r>
        <w:rPr>
          <w:rFonts w:hint="eastAsia" w:ascii="宋体" w:hAnsi="宋体"/>
          <w:szCs w:val="21"/>
          <w:vertAlign w:val="subscript"/>
        </w:rPr>
        <w:t>n</w:t>
      </w:r>
      <w:r>
        <w:rPr>
          <w:rFonts w:hint="eastAsia" w:ascii="宋体" w:hAnsi="宋体"/>
          <w:szCs w:val="21"/>
        </w:rPr>
        <w:t xml:space="preserve"> -- </w:t>
      </w:r>
      <w:r>
        <w:rPr>
          <w:rFonts w:hint="eastAsia" w:ascii="宋体" w:hAnsi="宋体" w:cs="宋体"/>
          <w:szCs w:val="21"/>
        </w:rPr>
        <w:t>各可调因子的变值权重</w:t>
      </w:r>
      <w:r>
        <w:rPr>
          <w:rFonts w:hint="eastAsia" w:ascii="宋体" w:hAnsi="宋体"/>
          <w:szCs w:val="21"/>
        </w:rPr>
        <w:t>(</w:t>
      </w:r>
      <w:r>
        <w:rPr>
          <w:rFonts w:hint="eastAsia" w:ascii="宋体" w:hAnsi="宋体" w:cs="宋体"/>
          <w:szCs w:val="21"/>
        </w:rPr>
        <w:t>即可调部分的权重</w:t>
      </w:r>
      <w:r>
        <w:rPr>
          <w:rFonts w:hint="eastAsia" w:ascii="宋体" w:hAnsi="宋体"/>
          <w:szCs w:val="21"/>
        </w:rPr>
        <w:t>)</w:t>
      </w:r>
      <w:r>
        <w:rPr>
          <w:rFonts w:hint="eastAsia" w:ascii="宋体" w:hAnsi="宋体" w:cs="宋体"/>
          <w:szCs w:val="21"/>
        </w:rPr>
        <w:t>为各可调因子在投标函投标总报价中所占的比例；</w:t>
      </w:r>
    </w:p>
    <w:p>
      <w:pPr>
        <w:spacing w:line="360" w:lineRule="auto"/>
        <w:ind w:firstLine="1050" w:firstLineChars="500"/>
        <w:rPr>
          <w:rFonts w:ascii="宋体" w:hAnsi="宋体"/>
          <w:szCs w:val="21"/>
        </w:rPr>
      </w:pPr>
      <w:r>
        <w:rPr>
          <w:rFonts w:hint="eastAsia" w:ascii="宋体" w:hAnsi="宋体"/>
          <w:szCs w:val="21"/>
        </w:rPr>
        <w:t>F</w:t>
      </w:r>
      <w:r>
        <w:rPr>
          <w:rFonts w:hint="eastAsia" w:ascii="宋体" w:hAnsi="宋体"/>
          <w:szCs w:val="21"/>
          <w:vertAlign w:val="subscript"/>
        </w:rPr>
        <w:t>t1</w:t>
      </w:r>
      <w:r>
        <w:rPr>
          <w:rFonts w:hint="eastAsia" w:ascii="宋体" w:hAnsi="宋体"/>
          <w:szCs w:val="21"/>
        </w:rPr>
        <w:t xml:space="preserve"> ;F</w:t>
      </w:r>
      <w:r>
        <w:rPr>
          <w:rFonts w:hint="eastAsia" w:ascii="宋体" w:hAnsi="宋体"/>
          <w:szCs w:val="21"/>
          <w:vertAlign w:val="subscript"/>
        </w:rPr>
        <w:t>t2</w:t>
      </w:r>
      <w:r>
        <w:rPr>
          <w:rFonts w:hint="eastAsia" w:ascii="宋体" w:hAnsi="宋体"/>
          <w:szCs w:val="21"/>
        </w:rPr>
        <w:t xml:space="preserve"> ;F</w:t>
      </w:r>
      <w:r>
        <w:rPr>
          <w:rFonts w:hint="eastAsia" w:ascii="宋体" w:hAnsi="宋体"/>
          <w:szCs w:val="21"/>
          <w:vertAlign w:val="subscript"/>
        </w:rPr>
        <w:t>t3</w:t>
      </w:r>
      <w:r>
        <w:rPr>
          <w:rFonts w:hint="eastAsia" w:ascii="宋体" w:hAnsi="宋体"/>
          <w:szCs w:val="21"/>
        </w:rPr>
        <w:t>·····F</w:t>
      </w:r>
      <w:r>
        <w:rPr>
          <w:rFonts w:hint="eastAsia" w:ascii="宋体" w:hAnsi="宋体"/>
          <w:szCs w:val="21"/>
          <w:vertAlign w:val="subscript"/>
        </w:rPr>
        <w:t>tn</w:t>
      </w:r>
      <w:r>
        <w:rPr>
          <w:rFonts w:hint="eastAsia" w:ascii="宋体" w:hAnsi="宋体"/>
          <w:szCs w:val="21"/>
        </w:rPr>
        <w:t xml:space="preserve"> -- </w:t>
      </w:r>
      <w:r>
        <w:rPr>
          <w:rFonts w:hint="eastAsia" w:ascii="宋体" w:hAnsi="宋体" w:cs="宋体"/>
          <w:szCs w:val="21"/>
        </w:rPr>
        <w:t>各可调因子的现行价格指数，指第</w:t>
      </w:r>
      <w:r>
        <w:rPr>
          <w:rFonts w:hint="eastAsia" w:ascii="宋体" w:hAnsi="宋体"/>
          <w:szCs w:val="21"/>
        </w:rPr>
        <w:t>17.3.3</w:t>
      </w:r>
      <w:r>
        <w:rPr>
          <w:rFonts w:hint="eastAsia" w:ascii="宋体" w:hAnsi="宋体" w:cs="宋体"/>
          <w:szCs w:val="21"/>
        </w:rPr>
        <w:t>项、第</w:t>
      </w:r>
      <w:r>
        <w:rPr>
          <w:rFonts w:hint="eastAsia" w:ascii="宋体" w:hAnsi="宋体"/>
          <w:szCs w:val="21"/>
        </w:rPr>
        <w:t>17.5.2</w:t>
      </w:r>
      <w:r>
        <w:rPr>
          <w:rFonts w:hint="eastAsia" w:ascii="宋体" w:hAnsi="宋体" w:cs="宋体"/>
          <w:szCs w:val="21"/>
        </w:rPr>
        <w:t>项和第</w:t>
      </w:r>
      <w:r>
        <w:rPr>
          <w:rFonts w:hint="eastAsia" w:ascii="宋体" w:hAnsi="宋体"/>
          <w:szCs w:val="21"/>
        </w:rPr>
        <w:t>17.6.2</w:t>
      </w:r>
      <w:r>
        <w:rPr>
          <w:rFonts w:hint="eastAsia" w:ascii="宋体" w:hAnsi="宋体" w:cs="宋体"/>
          <w:szCs w:val="21"/>
        </w:rPr>
        <w:t>项约定的付款证书相关周期最后一天的前</w:t>
      </w:r>
      <w:r>
        <w:rPr>
          <w:rFonts w:hint="eastAsia" w:ascii="宋体" w:hAnsi="宋体"/>
          <w:szCs w:val="21"/>
        </w:rPr>
        <w:t>42</w:t>
      </w:r>
      <w:r>
        <w:rPr>
          <w:rFonts w:hint="eastAsia" w:ascii="宋体" w:hAnsi="宋体" w:cs="宋体"/>
          <w:szCs w:val="21"/>
        </w:rPr>
        <w:t>天的各可调因子的价格指数；</w:t>
      </w:r>
    </w:p>
    <w:p>
      <w:pPr>
        <w:spacing w:line="360" w:lineRule="auto"/>
        <w:ind w:firstLine="1050" w:firstLineChars="500"/>
        <w:rPr>
          <w:rFonts w:ascii="宋体" w:hAnsi="宋体"/>
          <w:szCs w:val="21"/>
        </w:rPr>
      </w:pPr>
      <w:r>
        <w:rPr>
          <w:rFonts w:hint="eastAsia" w:ascii="宋体" w:hAnsi="宋体"/>
          <w:szCs w:val="21"/>
        </w:rPr>
        <w:t>F</w:t>
      </w:r>
      <w:r>
        <w:rPr>
          <w:rFonts w:hint="eastAsia" w:ascii="宋体" w:hAnsi="宋体"/>
          <w:szCs w:val="21"/>
          <w:vertAlign w:val="subscript"/>
        </w:rPr>
        <w:t>o1</w:t>
      </w:r>
      <w:r>
        <w:rPr>
          <w:rFonts w:hint="eastAsia" w:ascii="宋体" w:hAnsi="宋体"/>
          <w:szCs w:val="21"/>
        </w:rPr>
        <w:t>; F</w:t>
      </w:r>
      <w:r>
        <w:rPr>
          <w:rFonts w:hint="eastAsia" w:ascii="宋体" w:hAnsi="宋体"/>
          <w:szCs w:val="21"/>
          <w:vertAlign w:val="subscript"/>
        </w:rPr>
        <w:t>o2</w:t>
      </w:r>
      <w:r>
        <w:rPr>
          <w:rFonts w:hint="eastAsia" w:ascii="宋体" w:hAnsi="宋体"/>
          <w:szCs w:val="21"/>
        </w:rPr>
        <w:t>; F</w:t>
      </w:r>
      <w:r>
        <w:rPr>
          <w:rFonts w:hint="eastAsia" w:ascii="宋体" w:hAnsi="宋体"/>
          <w:szCs w:val="21"/>
          <w:vertAlign w:val="subscript"/>
        </w:rPr>
        <w:t>o3</w:t>
      </w:r>
      <w:r>
        <w:rPr>
          <w:rFonts w:hint="eastAsia" w:ascii="宋体" w:hAnsi="宋体"/>
          <w:szCs w:val="21"/>
        </w:rPr>
        <w:t>·····F</w:t>
      </w:r>
      <w:r>
        <w:rPr>
          <w:rFonts w:hint="eastAsia" w:ascii="宋体" w:hAnsi="宋体"/>
          <w:szCs w:val="21"/>
          <w:vertAlign w:val="subscript"/>
        </w:rPr>
        <w:t>on</w:t>
      </w:r>
      <w:r>
        <w:rPr>
          <w:rFonts w:hint="eastAsia" w:ascii="宋体" w:hAnsi="宋体"/>
          <w:szCs w:val="21"/>
        </w:rPr>
        <w:t xml:space="preserve"> -- </w:t>
      </w:r>
      <w:r>
        <w:rPr>
          <w:rFonts w:hint="eastAsia" w:ascii="宋体" w:hAnsi="宋体" w:cs="宋体"/>
          <w:szCs w:val="21"/>
        </w:rPr>
        <w:t>各可调因子的基本价格指数，指基准日期的各可调因子的价格指数。</w:t>
      </w:r>
    </w:p>
    <w:p>
      <w:pPr>
        <w:spacing w:line="360" w:lineRule="auto"/>
        <w:ind w:firstLine="630" w:firstLineChars="300"/>
        <w:rPr>
          <w:rFonts w:ascii="宋体" w:hAnsi="宋体"/>
          <w:szCs w:val="21"/>
        </w:rPr>
      </w:pPr>
      <w:r>
        <w:rPr>
          <w:rFonts w:hint="eastAsia" w:ascii="宋体" w:hAnsi="宋体" w:cs="宋体"/>
          <w:szCs w:val="21"/>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pPr>
        <w:spacing w:line="360" w:lineRule="auto"/>
        <w:ind w:firstLine="525" w:firstLineChars="250"/>
        <w:rPr>
          <w:rFonts w:ascii="宋体" w:hAnsi="宋体"/>
          <w:szCs w:val="21"/>
        </w:rPr>
      </w:pPr>
      <w:r>
        <w:rPr>
          <w:rFonts w:hint="eastAsia" w:ascii="宋体" w:hAnsi="宋体"/>
          <w:szCs w:val="21"/>
        </w:rPr>
        <w:t xml:space="preserve">16.1.1.2 </w:t>
      </w:r>
      <w:r>
        <w:rPr>
          <w:rFonts w:hint="eastAsia" w:ascii="宋体" w:hAnsi="宋体" w:cs="宋体"/>
          <w:szCs w:val="21"/>
        </w:rPr>
        <w:t>暂时确定调整差额</w:t>
      </w:r>
    </w:p>
    <w:p>
      <w:pPr>
        <w:spacing w:line="360" w:lineRule="auto"/>
        <w:ind w:firstLine="525" w:firstLineChars="250"/>
        <w:rPr>
          <w:rFonts w:ascii="宋体" w:hAnsi="宋体"/>
          <w:szCs w:val="21"/>
        </w:rPr>
      </w:pPr>
      <w:r>
        <w:rPr>
          <w:rFonts w:hint="eastAsia" w:ascii="宋体" w:hAnsi="宋体" w:cs="宋体"/>
          <w:szCs w:val="21"/>
        </w:rPr>
        <w:t>在计算调整差额时得不到现行价格指数的，可暂用上一次价格指数计算，并在以后的付款中再按实际价格指数进行调整。</w:t>
      </w:r>
    </w:p>
    <w:p>
      <w:pPr>
        <w:spacing w:line="360" w:lineRule="auto"/>
        <w:ind w:firstLine="525" w:firstLineChars="250"/>
        <w:rPr>
          <w:rFonts w:ascii="宋体" w:hAnsi="宋体"/>
          <w:szCs w:val="21"/>
        </w:rPr>
      </w:pPr>
      <w:r>
        <w:rPr>
          <w:rFonts w:hint="eastAsia" w:ascii="宋体" w:hAnsi="宋体"/>
          <w:szCs w:val="21"/>
        </w:rPr>
        <w:t xml:space="preserve">16.1.1.3 </w:t>
      </w:r>
      <w:r>
        <w:rPr>
          <w:rFonts w:hint="eastAsia" w:ascii="宋体" w:hAnsi="宋体" w:cs="宋体"/>
          <w:szCs w:val="21"/>
        </w:rPr>
        <w:t>权重的调整</w:t>
      </w:r>
    </w:p>
    <w:p>
      <w:pPr>
        <w:spacing w:line="360" w:lineRule="auto"/>
        <w:ind w:firstLine="525" w:firstLineChars="250"/>
        <w:rPr>
          <w:rFonts w:ascii="宋体" w:hAnsi="宋体"/>
          <w:szCs w:val="21"/>
        </w:rPr>
      </w:pPr>
      <w:r>
        <w:rPr>
          <w:rFonts w:hint="eastAsia" w:ascii="宋体" w:hAnsi="宋体" w:cs="宋体"/>
          <w:szCs w:val="21"/>
        </w:rPr>
        <w:t>按第</w:t>
      </w:r>
      <w:r>
        <w:rPr>
          <w:rFonts w:hint="eastAsia" w:ascii="宋体" w:hAnsi="宋体"/>
          <w:szCs w:val="21"/>
        </w:rPr>
        <w:t>15.1</w:t>
      </w:r>
      <w:r>
        <w:rPr>
          <w:rFonts w:hint="eastAsia" w:ascii="宋体" w:hAnsi="宋体" w:cs="宋体"/>
          <w:szCs w:val="21"/>
        </w:rPr>
        <w:t>款约定的变更导致原定合同中的权重不合理时，由监理人与承包人和发包人协商后进行调整。</w:t>
      </w:r>
    </w:p>
    <w:p>
      <w:pPr>
        <w:spacing w:line="360" w:lineRule="auto"/>
        <w:ind w:firstLine="525" w:firstLineChars="250"/>
        <w:rPr>
          <w:rFonts w:ascii="宋体" w:hAnsi="宋体"/>
          <w:szCs w:val="21"/>
        </w:rPr>
      </w:pPr>
      <w:r>
        <w:rPr>
          <w:rFonts w:hint="eastAsia" w:ascii="宋体" w:hAnsi="宋体"/>
          <w:szCs w:val="21"/>
        </w:rPr>
        <w:t xml:space="preserve">16.1.1.4 </w:t>
      </w:r>
      <w:r>
        <w:rPr>
          <w:rFonts w:hint="eastAsia" w:ascii="宋体" w:hAnsi="宋体" w:cs="宋体"/>
          <w:szCs w:val="21"/>
        </w:rPr>
        <w:t>承包人工期延误后的价格调整</w:t>
      </w:r>
    </w:p>
    <w:p>
      <w:pPr>
        <w:spacing w:line="360" w:lineRule="auto"/>
        <w:ind w:firstLine="525" w:firstLineChars="250"/>
        <w:rPr>
          <w:rFonts w:ascii="宋体" w:hAnsi="宋体"/>
          <w:szCs w:val="21"/>
        </w:rPr>
      </w:pPr>
      <w:r>
        <w:rPr>
          <w:rFonts w:hint="eastAsia" w:ascii="宋体" w:hAnsi="宋体" w:cs="宋体"/>
          <w:szCs w:val="21"/>
        </w:rPr>
        <w:t>由于承包人原因未在约定的工期内竣工的，则对原约定竣工日期后继续施工的工程，在使用第</w:t>
      </w:r>
      <w:r>
        <w:rPr>
          <w:rFonts w:hint="eastAsia" w:ascii="宋体" w:hAnsi="宋体"/>
          <w:szCs w:val="21"/>
        </w:rPr>
        <w:t>16.1.1.1</w:t>
      </w:r>
      <w:r>
        <w:rPr>
          <w:rFonts w:hint="eastAsia" w:ascii="宋体" w:hAnsi="宋体" w:cs="宋体"/>
          <w:szCs w:val="21"/>
        </w:rPr>
        <w:t>目价格调整公式时，应采用原约定竣工日期与实际竣工日期的两个价格指数中较低的一个作为现行价格指数。</w:t>
      </w:r>
    </w:p>
    <w:p>
      <w:pPr>
        <w:spacing w:line="360" w:lineRule="auto"/>
        <w:ind w:firstLine="420" w:firstLineChars="200"/>
        <w:rPr>
          <w:rFonts w:ascii="宋体" w:hAnsi="宋体"/>
          <w:szCs w:val="21"/>
        </w:rPr>
      </w:pPr>
      <w:r>
        <w:rPr>
          <w:rFonts w:hint="eastAsia" w:ascii="宋体" w:hAnsi="宋体"/>
          <w:szCs w:val="21"/>
        </w:rPr>
        <w:t xml:space="preserve">16.1.2  </w:t>
      </w:r>
      <w:r>
        <w:rPr>
          <w:rFonts w:hint="eastAsia" w:ascii="宋体" w:hAnsi="宋体" w:cs="宋体"/>
          <w:szCs w:val="21"/>
        </w:rPr>
        <w:t>采用造价信息调整价格差额</w:t>
      </w:r>
    </w:p>
    <w:p>
      <w:pPr>
        <w:spacing w:line="360" w:lineRule="auto"/>
        <w:ind w:firstLine="420" w:firstLineChars="200"/>
        <w:rPr>
          <w:rFonts w:ascii="宋体" w:hAnsi="宋体"/>
          <w:szCs w:val="21"/>
        </w:rPr>
      </w:pPr>
      <w:r>
        <w:rPr>
          <w:rFonts w:hint="eastAsia" w:ascii="宋体" w:hAnsi="宋体" w:cs="宋体"/>
          <w:szCs w:val="21"/>
        </w:rPr>
        <w:t>施工期内，因人工、材料、设备和机械台班价格波动影响合同价格时，需要进行价格调整的，其价格和数量应由监理人审核，监理人确认需调整的内容、范围、价格和数量作为调整工程合同价格差额的依据。</w:t>
      </w:r>
    </w:p>
    <w:p>
      <w:pPr>
        <w:spacing w:line="360" w:lineRule="auto"/>
        <w:ind w:firstLine="525" w:firstLineChars="250"/>
        <w:rPr>
          <w:rFonts w:ascii="宋体" w:hAnsi="宋体"/>
          <w:szCs w:val="21"/>
        </w:rPr>
      </w:pPr>
      <w:r>
        <w:rPr>
          <w:rFonts w:hint="eastAsia" w:ascii="宋体" w:hAnsi="宋体"/>
          <w:szCs w:val="21"/>
        </w:rPr>
        <w:t xml:space="preserve">16.1.2.1  </w:t>
      </w:r>
      <w:r>
        <w:rPr>
          <w:rFonts w:hint="eastAsia" w:ascii="宋体" w:hAnsi="宋体" w:cs="宋体"/>
          <w:szCs w:val="21"/>
        </w:rPr>
        <w:t>引起价格调整的物价波动风险范围及幅度</w:t>
      </w:r>
    </w:p>
    <w:p>
      <w:pPr>
        <w:spacing w:line="360" w:lineRule="auto"/>
        <w:ind w:firstLine="525" w:firstLineChars="250"/>
        <w:rPr>
          <w:rFonts w:ascii="宋体" w:hAnsi="宋体"/>
          <w:szCs w:val="21"/>
        </w:rPr>
      </w:pPr>
      <w:r>
        <w:rPr>
          <w:rFonts w:hint="eastAsia" w:ascii="宋体" w:hAnsi="宋体" w:cs="宋体"/>
          <w:szCs w:val="21"/>
        </w:rPr>
        <w:t>施工期内，因人工、材料、设备和机械台班发生物价波动变化幅度在合同约定的风险</w:t>
      </w:r>
    </w:p>
    <w:p>
      <w:pPr>
        <w:spacing w:line="360" w:lineRule="auto"/>
        <w:ind w:firstLine="525" w:firstLineChars="250"/>
        <w:rPr>
          <w:rFonts w:ascii="宋体" w:hAnsi="宋体"/>
          <w:szCs w:val="21"/>
        </w:rPr>
      </w:pPr>
      <w:r>
        <w:rPr>
          <w:rFonts w:hint="eastAsia" w:ascii="宋体" w:hAnsi="宋体" w:cs="宋体"/>
          <w:szCs w:val="21"/>
        </w:rPr>
        <w:t>幅度范围以内的，由承包人承担或受益，不调整合同价格；其价格波动变化幅度在合同约定的风险幅度范围以外的，由发包人承担或受益。物价波动引起价格调整的风险范围以及调整的风险幅度</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525" w:firstLineChars="250"/>
        <w:rPr>
          <w:rFonts w:ascii="宋体" w:hAnsi="宋体"/>
          <w:szCs w:val="21"/>
        </w:rPr>
      </w:pPr>
      <w:r>
        <w:rPr>
          <w:rFonts w:hint="eastAsia" w:ascii="宋体" w:hAnsi="宋体"/>
          <w:szCs w:val="21"/>
        </w:rPr>
        <w:t xml:space="preserve">16.1.2.2  </w:t>
      </w:r>
      <w:r>
        <w:rPr>
          <w:rFonts w:hint="eastAsia" w:ascii="宋体" w:hAnsi="宋体" w:cs="宋体"/>
          <w:szCs w:val="21"/>
        </w:rPr>
        <w:t>物价波动变化幅度的计算方法</w:t>
      </w:r>
    </w:p>
    <w:p>
      <w:pPr>
        <w:spacing w:line="360" w:lineRule="auto"/>
        <w:ind w:firstLine="525" w:firstLineChars="25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）投标报价基准期确定的人工、材料、设备和机械台班的市场价格即为基准价。投标报价基准期</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525" w:firstLineChars="25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北京工程造价信息》中市场价格信息有的，以北京市建设工程造价管理机构发布的《北京工程造价信息》中的市场价格（以下简称造价信息价格）为依据确定基准价，造价信息价格中有上、下限的，以下限为准；《北京工程造价信息》市场价格信息中没有的，确定基准价的方法</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525" w:firstLineChars="250"/>
        <w:rPr>
          <w:rFonts w:ascii="宋体" w:hAnsi="宋体"/>
          <w:szCs w:val="21"/>
        </w:rPr>
      </w:pPr>
      <w:r>
        <w:rPr>
          <w:rFonts w:hint="eastAsia" w:ascii="宋体" w:hAnsi="宋体" w:cs="宋体"/>
          <w:szCs w:val="21"/>
        </w:rPr>
        <w:t>（</w:t>
      </w:r>
      <w:r>
        <w:rPr>
          <w:rFonts w:hint="eastAsia" w:ascii="宋体" w:hAnsi="宋体"/>
          <w:szCs w:val="21"/>
        </w:rPr>
        <w:t>3</w:t>
      </w:r>
      <w:r>
        <w:rPr>
          <w:rFonts w:hint="eastAsia" w:ascii="宋体" w:hAnsi="宋体" w:cs="宋体"/>
          <w:szCs w:val="21"/>
        </w:rPr>
        <w:t>）合同施工期市场价格的确定方法</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525" w:firstLineChars="250"/>
        <w:rPr>
          <w:rFonts w:ascii="宋体" w:hAnsi="宋体"/>
          <w:szCs w:val="21"/>
        </w:rPr>
      </w:pPr>
      <w:r>
        <w:rPr>
          <w:rFonts w:hint="eastAsia" w:ascii="宋体" w:hAnsi="宋体" w:cs="宋体"/>
          <w:szCs w:val="21"/>
        </w:rPr>
        <w:t>（</w:t>
      </w:r>
      <w:r>
        <w:rPr>
          <w:rFonts w:hint="eastAsia" w:ascii="宋体" w:hAnsi="宋体"/>
          <w:szCs w:val="21"/>
        </w:rPr>
        <w:t>4</w:t>
      </w:r>
      <w:r>
        <w:rPr>
          <w:rFonts w:hint="eastAsia" w:ascii="宋体" w:hAnsi="宋体" w:cs="宋体"/>
          <w:szCs w:val="21"/>
        </w:rPr>
        <w:t>）物价波动变化幅度的计算方法：</w:t>
      </w:r>
    </w:p>
    <w:p>
      <w:pPr>
        <w:spacing w:line="360" w:lineRule="auto"/>
        <w:ind w:firstLine="1050" w:firstLineChars="500"/>
        <w:rPr>
          <w:rFonts w:ascii="宋体" w:hAnsi="宋体"/>
          <w:szCs w:val="21"/>
        </w:rPr>
      </w:pPr>
      <w:r>
        <w:rPr>
          <w:rFonts w:hint="eastAsia" w:ascii="宋体" w:hAnsi="宋体"/>
          <w:szCs w:val="21"/>
        </w:rPr>
        <w:t>1</w:t>
      </w:r>
      <w:r>
        <w:rPr>
          <w:rFonts w:hint="eastAsia" w:ascii="宋体" w:hAnsi="宋体" w:cs="宋体"/>
          <w:szCs w:val="21"/>
        </w:rPr>
        <w:t>）当承包人投标报价中的单价低于基准价时：</w:t>
      </w:r>
    </w:p>
    <w:p>
      <w:pPr>
        <w:spacing w:line="360" w:lineRule="auto"/>
        <w:ind w:firstLine="1470" w:firstLineChars="700"/>
        <w:rPr>
          <w:rFonts w:ascii="宋体" w:hAnsi="宋体"/>
          <w:szCs w:val="21"/>
        </w:rPr>
      </w:pPr>
      <w:r>
        <w:rPr>
          <w:rFonts w:hint="eastAsia" w:ascii="宋体" w:hAnsi="宋体" w:cs="宋体"/>
          <w:szCs w:val="21"/>
        </w:rPr>
        <w:t>物价波动变化幅度（涨幅）</w:t>
      </w:r>
      <w:r>
        <w:rPr>
          <w:rFonts w:hint="eastAsia" w:ascii="宋体" w:hAnsi="宋体"/>
          <w:szCs w:val="21"/>
        </w:rPr>
        <w:t>=</w:t>
      </w:r>
      <w:r>
        <w:rPr>
          <w:rFonts w:hint="eastAsia" w:ascii="宋体" w:hAnsi="宋体" w:cs="宋体"/>
          <w:szCs w:val="21"/>
        </w:rPr>
        <w:t>（施工期市场价</w:t>
      </w:r>
      <w:r>
        <w:rPr>
          <w:rFonts w:hint="eastAsia" w:ascii="宋体" w:hAnsi="宋体"/>
          <w:szCs w:val="21"/>
        </w:rPr>
        <w:t>-</w:t>
      </w:r>
      <w:r>
        <w:rPr>
          <w:rFonts w:hint="eastAsia" w:ascii="宋体" w:hAnsi="宋体" w:cs="宋体"/>
          <w:szCs w:val="21"/>
        </w:rPr>
        <w:t>基准价）</w:t>
      </w:r>
      <w:r>
        <w:rPr>
          <w:rFonts w:hint="eastAsia" w:ascii="宋体" w:hAnsi="宋体"/>
          <w:szCs w:val="21"/>
        </w:rPr>
        <w:t>/</w:t>
      </w:r>
      <w:r>
        <w:rPr>
          <w:rFonts w:hint="eastAsia" w:ascii="宋体" w:hAnsi="宋体" w:cs="宋体"/>
          <w:szCs w:val="21"/>
        </w:rPr>
        <w:t>基准价</w:t>
      </w:r>
      <w:r>
        <w:rPr>
          <w:rFonts w:hint="eastAsia" w:ascii="宋体" w:hAnsi="宋体"/>
          <w:szCs w:val="21"/>
        </w:rPr>
        <w:t xml:space="preserve">×100% </w:t>
      </w:r>
    </w:p>
    <w:p>
      <w:pPr>
        <w:spacing w:line="360" w:lineRule="auto"/>
        <w:ind w:firstLine="1470" w:firstLineChars="700"/>
        <w:rPr>
          <w:rFonts w:ascii="宋体" w:hAnsi="宋体"/>
          <w:szCs w:val="21"/>
        </w:rPr>
      </w:pPr>
      <w:r>
        <w:rPr>
          <w:rFonts w:hint="eastAsia" w:ascii="宋体" w:hAnsi="宋体" w:cs="宋体"/>
          <w:szCs w:val="21"/>
        </w:rPr>
        <w:t>物价波动变化幅度（跌幅）</w:t>
      </w:r>
      <w:r>
        <w:rPr>
          <w:rFonts w:hint="eastAsia" w:ascii="宋体" w:hAnsi="宋体"/>
          <w:szCs w:val="21"/>
        </w:rPr>
        <w:t>=</w:t>
      </w:r>
      <w:r>
        <w:rPr>
          <w:rFonts w:hint="eastAsia" w:ascii="宋体" w:hAnsi="宋体" w:cs="宋体"/>
          <w:szCs w:val="21"/>
        </w:rPr>
        <w:t>（施工期市场价</w:t>
      </w:r>
      <w:r>
        <w:rPr>
          <w:rFonts w:hint="eastAsia" w:ascii="宋体" w:hAnsi="宋体"/>
          <w:szCs w:val="21"/>
        </w:rPr>
        <w:t>-</w:t>
      </w:r>
      <w:r>
        <w:rPr>
          <w:rFonts w:hint="eastAsia" w:ascii="宋体" w:hAnsi="宋体" w:cs="宋体"/>
          <w:szCs w:val="21"/>
        </w:rPr>
        <w:t>投标单价）</w:t>
      </w:r>
      <w:r>
        <w:rPr>
          <w:rFonts w:hint="eastAsia" w:ascii="宋体" w:hAnsi="宋体"/>
          <w:szCs w:val="21"/>
        </w:rPr>
        <w:t>/</w:t>
      </w:r>
      <w:r>
        <w:rPr>
          <w:rFonts w:hint="eastAsia" w:ascii="宋体" w:hAnsi="宋体" w:cs="宋体"/>
          <w:szCs w:val="21"/>
        </w:rPr>
        <w:t>投标单价</w:t>
      </w:r>
      <w:r>
        <w:rPr>
          <w:rFonts w:hint="eastAsia" w:ascii="宋体" w:hAnsi="宋体"/>
          <w:szCs w:val="21"/>
        </w:rPr>
        <w:t xml:space="preserve">×100% </w:t>
      </w:r>
    </w:p>
    <w:p>
      <w:pPr>
        <w:spacing w:line="360" w:lineRule="auto"/>
        <w:ind w:firstLine="1050" w:firstLineChars="500"/>
        <w:rPr>
          <w:rFonts w:ascii="宋体" w:hAnsi="宋体"/>
          <w:szCs w:val="21"/>
        </w:rPr>
      </w:pPr>
      <w:r>
        <w:rPr>
          <w:rFonts w:hint="eastAsia" w:ascii="宋体" w:hAnsi="宋体"/>
          <w:szCs w:val="21"/>
        </w:rPr>
        <w:t>2</w:t>
      </w:r>
      <w:r>
        <w:rPr>
          <w:rFonts w:hint="eastAsia" w:ascii="宋体" w:hAnsi="宋体" w:cs="宋体"/>
          <w:szCs w:val="21"/>
        </w:rPr>
        <w:t>）当承包人投标报价中的单价高于基准价时：</w:t>
      </w:r>
    </w:p>
    <w:p>
      <w:pPr>
        <w:spacing w:line="360" w:lineRule="auto"/>
        <w:ind w:firstLine="1470" w:firstLineChars="700"/>
        <w:rPr>
          <w:rFonts w:ascii="宋体" w:hAnsi="宋体"/>
          <w:szCs w:val="21"/>
        </w:rPr>
      </w:pPr>
      <w:r>
        <w:rPr>
          <w:rFonts w:hint="eastAsia" w:ascii="宋体" w:hAnsi="宋体" w:cs="宋体"/>
          <w:szCs w:val="21"/>
        </w:rPr>
        <w:t>物价波动变化幅度（涨幅）</w:t>
      </w:r>
      <w:r>
        <w:rPr>
          <w:rFonts w:hint="eastAsia" w:ascii="宋体" w:hAnsi="宋体"/>
          <w:szCs w:val="21"/>
        </w:rPr>
        <w:t>=</w:t>
      </w:r>
      <w:r>
        <w:rPr>
          <w:rFonts w:hint="eastAsia" w:ascii="宋体" w:hAnsi="宋体" w:cs="宋体"/>
          <w:szCs w:val="21"/>
        </w:rPr>
        <w:t>（施工期市场价</w:t>
      </w:r>
      <w:r>
        <w:rPr>
          <w:rFonts w:hint="eastAsia" w:ascii="宋体" w:hAnsi="宋体"/>
          <w:szCs w:val="21"/>
        </w:rPr>
        <w:t>-</w:t>
      </w:r>
      <w:r>
        <w:rPr>
          <w:rFonts w:hint="eastAsia" w:ascii="宋体" w:hAnsi="宋体" w:cs="宋体"/>
          <w:szCs w:val="21"/>
        </w:rPr>
        <w:t>投标单价）</w:t>
      </w:r>
      <w:r>
        <w:rPr>
          <w:rFonts w:hint="eastAsia" w:ascii="宋体" w:hAnsi="宋体"/>
          <w:szCs w:val="21"/>
        </w:rPr>
        <w:t>/</w:t>
      </w:r>
      <w:r>
        <w:rPr>
          <w:rFonts w:hint="eastAsia" w:ascii="宋体" w:hAnsi="宋体" w:cs="宋体"/>
          <w:szCs w:val="21"/>
        </w:rPr>
        <w:t>投标单价</w:t>
      </w:r>
      <w:r>
        <w:rPr>
          <w:rFonts w:hint="eastAsia" w:ascii="宋体" w:hAnsi="宋体"/>
          <w:szCs w:val="21"/>
        </w:rPr>
        <w:t xml:space="preserve">×100% </w:t>
      </w:r>
    </w:p>
    <w:p>
      <w:pPr>
        <w:spacing w:line="360" w:lineRule="auto"/>
        <w:ind w:firstLine="1470" w:firstLineChars="700"/>
        <w:rPr>
          <w:rFonts w:ascii="宋体" w:hAnsi="宋体"/>
          <w:szCs w:val="21"/>
        </w:rPr>
      </w:pPr>
      <w:r>
        <w:rPr>
          <w:rFonts w:hint="eastAsia" w:ascii="宋体" w:hAnsi="宋体" w:cs="宋体"/>
          <w:szCs w:val="21"/>
        </w:rPr>
        <w:t>物价波动变化幅度（跌幅）</w:t>
      </w:r>
      <w:r>
        <w:rPr>
          <w:rFonts w:hint="eastAsia" w:ascii="宋体" w:hAnsi="宋体"/>
          <w:szCs w:val="21"/>
        </w:rPr>
        <w:t>=</w:t>
      </w:r>
      <w:r>
        <w:rPr>
          <w:rFonts w:hint="eastAsia" w:ascii="宋体" w:hAnsi="宋体" w:cs="宋体"/>
          <w:szCs w:val="21"/>
        </w:rPr>
        <w:t>（施工期市场价</w:t>
      </w:r>
      <w:r>
        <w:rPr>
          <w:rFonts w:hint="eastAsia" w:ascii="宋体" w:hAnsi="宋体"/>
          <w:szCs w:val="21"/>
        </w:rPr>
        <w:t>-</w:t>
      </w:r>
      <w:r>
        <w:rPr>
          <w:rFonts w:hint="eastAsia" w:ascii="宋体" w:hAnsi="宋体" w:cs="宋体"/>
          <w:szCs w:val="21"/>
        </w:rPr>
        <w:t>基准价）</w:t>
      </w:r>
      <w:r>
        <w:rPr>
          <w:rFonts w:hint="eastAsia" w:ascii="宋体" w:hAnsi="宋体"/>
          <w:szCs w:val="21"/>
        </w:rPr>
        <w:t>/</w:t>
      </w:r>
      <w:r>
        <w:rPr>
          <w:rFonts w:hint="eastAsia" w:ascii="宋体" w:hAnsi="宋体" w:cs="宋体"/>
          <w:szCs w:val="21"/>
        </w:rPr>
        <w:t>基准价</w:t>
      </w:r>
      <w:r>
        <w:rPr>
          <w:rFonts w:hint="eastAsia" w:ascii="宋体" w:hAnsi="宋体"/>
          <w:szCs w:val="21"/>
        </w:rPr>
        <w:t xml:space="preserve">×100% </w:t>
      </w:r>
    </w:p>
    <w:p>
      <w:pPr>
        <w:spacing w:line="360" w:lineRule="auto"/>
        <w:ind w:firstLine="1050" w:firstLineChars="500"/>
        <w:rPr>
          <w:rFonts w:ascii="宋体" w:hAnsi="宋体"/>
          <w:szCs w:val="21"/>
        </w:rPr>
      </w:pPr>
      <w:r>
        <w:rPr>
          <w:rFonts w:hint="eastAsia" w:ascii="宋体" w:hAnsi="宋体"/>
          <w:szCs w:val="21"/>
        </w:rPr>
        <w:t>3</w:t>
      </w:r>
      <w:r>
        <w:rPr>
          <w:rFonts w:hint="eastAsia" w:ascii="宋体" w:hAnsi="宋体" w:cs="宋体"/>
          <w:szCs w:val="21"/>
        </w:rPr>
        <w:t>）当承包人投标报价中的单价等于基准价时：</w:t>
      </w:r>
    </w:p>
    <w:p>
      <w:pPr>
        <w:spacing w:line="360" w:lineRule="auto"/>
        <w:ind w:firstLine="1470" w:firstLineChars="700"/>
        <w:rPr>
          <w:rFonts w:ascii="宋体" w:hAnsi="宋体"/>
          <w:szCs w:val="21"/>
        </w:rPr>
      </w:pPr>
      <w:r>
        <w:rPr>
          <w:rFonts w:hint="eastAsia" w:ascii="宋体" w:hAnsi="宋体" w:cs="宋体"/>
          <w:szCs w:val="21"/>
        </w:rPr>
        <w:t>物价波动变化幅度</w:t>
      </w:r>
      <w:r>
        <w:rPr>
          <w:rFonts w:hint="eastAsia" w:ascii="宋体" w:hAnsi="宋体"/>
          <w:szCs w:val="21"/>
        </w:rPr>
        <w:t>=</w:t>
      </w:r>
      <w:r>
        <w:rPr>
          <w:rFonts w:hint="eastAsia" w:ascii="宋体" w:hAnsi="宋体" w:cs="宋体"/>
          <w:szCs w:val="21"/>
        </w:rPr>
        <w:t>（施工期市场价</w:t>
      </w:r>
      <w:r>
        <w:rPr>
          <w:rFonts w:hint="eastAsia" w:ascii="宋体" w:hAnsi="宋体"/>
          <w:szCs w:val="21"/>
        </w:rPr>
        <w:t>-</w:t>
      </w:r>
      <w:r>
        <w:rPr>
          <w:rFonts w:hint="eastAsia" w:ascii="宋体" w:hAnsi="宋体" w:cs="宋体"/>
          <w:szCs w:val="21"/>
        </w:rPr>
        <w:t>基准价）</w:t>
      </w:r>
      <w:r>
        <w:rPr>
          <w:rFonts w:hint="eastAsia" w:ascii="宋体" w:hAnsi="宋体"/>
          <w:szCs w:val="21"/>
        </w:rPr>
        <w:t>/</w:t>
      </w:r>
      <w:r>
        <w:rPr>
          <w:rFonts w:hint="eastAsia" w:ascii="宋体" w:hAnsi="宋体" w:cs="宋体"/>
          <w:szCs w:val="21"/>
        </w:rPr>
        <w:t>基准价</w:t>
      </w:r>
      <w:r>
        <w:rPr>
          <w:rFonts w:hint="eastAsia" w:ascii="宋体" w:hAnsi="宋体"/>
          <w:szCs w:val="21"/>
        </w:rPr>
        <w:t xml:space="preserve">×100% </w:t>
      </w:r>
    </w:p>
    <w:p>
      <w:pPr>
        <w:spacing w:line="360" w:lineRule="auto"/>
        <w:ind w:firstLine="525" w:firstLineChars="250"/>
        <w:rPr>
          <w:rFonts w:ascii="宋体" w:hAnsi="宋体"/>
          <w:szCs w:val="21"/>
        </w:rPr>
      </w:pPr>
      <w:r>
        <w:rPr>
          <w:rFonts w:hint="eastAsia" w:ascii="宋体" w:hAnsi="宋体"/>
          <w:szCs w:val="21"/>
        </w:rPr>
        <w:t xml:space="preserve">16.1.2.3  </w:t>
      </w:r>
      <w:r>
        <w:rPr>
          <w:rFonts w:hint="eastAsia" w:ascii="宋体" w:hAnsi="宋体" w:cs="宋体"/>
          <w:szCs w:val="21"/>
        </w:rPr>
        <w:t>物价波动引起价格调整的方法</w:t>
      </w:r>
    </w:p>
    <w:p>
      <w:pPr>
        <w:spacing w:line="360" w:lineRule="auto"/>
        <w:ind w:firstLine="525" w:firstLineChars="25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）第</w:t>
      </w:r>
      <w:r>
        <w:rPr>
          <w:rFonts w:hint="eastAsia" w:ascii="宋体" w:hAnsi="宋体"/>
          <w:szCs w:val="21"/>
        </w:rPr>
        <w:t>16.1.2.1</w:t>
      </w:r>
      <w:r>
        <w:rPr>
          <w:rFonts w:hint="eastAsia" w:ascii="宋体" w:hAnsi="宋体" w:cs="宋体"/>
          <w:szCs w:val="21"/>
        </w:rPr>
        <w:t>目中约定的人工、材料、设备和机械台班的物价波动变化幅度超过风险幅度时，其计算价格调整差额的方法</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525" w:firstLineChars="25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）第</w:t>
      </w:r>
      <w:r>
        <w:rPr>
          <w:rFonts w:hint="eastAsia" w:ascii="宋体" w:hAnsi="宋体"/>
          <w:szCs w:val="21"/>
        </w:rPr>
        <w:t>16.1.2.1</w:t>
      </w:r>
      <w:r>
        <w:rPr>
          <w:rFonts w:hint="eastAsia" w:ascii="宋体" w:hAnsi="宋体" w:cs="宋体"/>
          <w:szCs w:val="21"/>
        </w:rPr>
        <w:t>目中约定的人工的物价波动变化幅度超过风险幅度时，应当计算全部价格差额，其价格差额由发包人承担或受益，其价格差额不计取规费，只计取税金。</w:t>
      </w:r>
    </w:p>
    <w:p>
      <w:pPr>
        <w:spacing w:line="360" w:lineRule="auto"/>
        <w:ind w:firstLine="525" w:firstLineChars="250"/>
        <w:rPr>
          <w:rFonts w:ascii="宋体" w:hAnsi="宋体"/>
          <w:szCs w:val="21"/>
        </w:rPr>
      </w:pPr>
      <w:r>
        <w:rPr>
          <w:rFonts w:hint="eastAsia" w:ascii="宋体" w:hAnsi="宋体" w:cs="宋体"/>
          <w:szCs w:val="21"/>
        </w:rPr>
        <w:t>（</w:t>
      </w:r>
      <w:r>
        <w:rPr>
          <w:rFonts w:hint="eastAsia" w:ascii="宋体" w:hAnsi="宋体"/>
          <w:szCs w:val="21"/>
        </w:rPr>
        <w:t>3</w:t>
      </w:r>
      <w:r>
        <w:rPr>
          <w:rFonts w:hint="eastAsia" w:ascii="宋体" w:hAnsi="宋体" w:cs="宋体"/>
          <w:szCs w:val="21"/>
        </w:rPr>
        <w:t>）第</w:t>
      </w:r>
      <w:r>
        <w:rPr>
          <w:rFonts w:hint="eastAsia" w:ascii="宋体" w:hAnsi="宋体"/>
          <w:szCs w:val="21"/>
        </w:rPr>
        <w:t>16.1.2.1</w:t>
      </w:r>
      <w:r>
        <w:rPr>
          <w:rFonts w:hint="eastAsia" w:ascii="宋体" w:hAnsi="宋体" w:cs="宋体"/>
          <w:szCs w:val="21"/>
        </w:rPr>
        <w:t>目中约定的材料、设备和机械台班的物价波动变化幅度超过风险幅度时，应当计算超过部分的价格差额，其价格差额由发包人承担或受益，其价格差额不计取规费，只计取税金。</w:t>
      </w:r>
    </w:p>
    <w:p>
      <w:pPr>
        <w:spacing w:line="360" w:lineRule="auto"/>
        <w:ind w:firstLine="525" w:firstLineChars="250"/>
        <w:rPr>
          <w:rFonts w:ascii="宋体" w:hAnsi="宋体"/>
          <w:szCs w:val="21"/>
        </w:rPr>
      </w:pPr>
      <w:r>
        <w:rPr>
          <w:rFonts w:hint="eastAsia" w:ascii="宋体" w:hAnsi="宋体"/>
          <w:szCs w:val="21"/>
        </w:rPr>
        <w:t xml:space="preserve">16.1.2.4  </w:t>
      </w:r>
      <w:r>
        <w:rPr>
          <w:rFonts w:hint="eastAsia" w:ascii="宋体" w:hAnsi="宋体" w:cs="宋体"/>
          <w:szCs w:val="21"/>
        </w:rPr>
        <w:t>物价波动引起价格调整的其他约定</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szCs w:val="21"/>
        </w:rPr>
        <w:t xml:space="preserve">16.1.3  </w:t>
      </w:r>
      <w:r>
        <w:rPr>
          <w:rFonts w:hint="eastAsia" w:ascii="宋体" w:hAnsi="宋体" w:cs="宋体"/>
          <w:szCs w:val="21"/>
        </w:rPr>
        <w:t>物价波动引起价格调整的其他方法</w:t>
      </w:r>
      <w:r>
        <w:rPr>
          <w:rFonts w:hint="eastAsia" w:ascii="黑体" w:hAnsi="宋体" w:eastAsia="黑体" w:cs="黑体"/>
          <w:szCs w:val="21"/>
        </w:rPr>
        <w:t>见合同条款专用部分</w:t>
      </w:r>
      <w:r>
        <w:rPr>
          <w:rFonts w:hint="eastAsia" w:ascii="宋体" w:hAnsi="宋体" w:cs="宋体"/>
          <w:szCs w:val="21"/>
        </w:rPr>
        <w:t>。</w:t>
      </w:r>
    </w:p>
    <w:p>
      <w:pPr>
        <w:keepNext/>
        <w:keepLines/>
        <w:spacing w:before="156" w:beforeLines="50" w:after="156" w:afterLines="50" w:line="360" w:lineRule="auto"/>
        <w:outlineLvl w:val="2"/>
        <w:rPr>
          <w:rFonts w:ascii="宋体" w:hAnsi="宋体"/>
          <w:kern w:val="0"/>
          <w:sz w:val="24"/>
        </w:rPr>
      </w:pPr>
      <w:bookmarkStart w:id="773" w:name="_Toc399"/>
      <w:bookmarkEnd w:id="773"/>
      <w:r>
        <w:rPr>
          <w:rFonts w:hint="eastAsia" w:ascii="宋体" w:hAnsi="宋体"/>
          <w:kern w:val="0"/>
          <w:sz w:val="24"/>
        </w:rPr>
        <w:t xml:space="preserve">16.2  </w:t>
      </w:r>
      <w:r>
        <w:rPr>
          <w:rFonts w:hint="eastAsia" w:ascii="宋体" w:hAnsi="宋体" w:cs="宋体"/>
          <w:kern w:val="0"/>
          <w:sz w:val="24"/>
        </w:rPr>
        <w:t>法律变化引起的价格调整</w:t>
      </w:r>
    </w:p>
    <w:p>
      <w:pPr>
        <w:spacing w:line="360" w:lineRule="auto"/>
        <w:ind w:firstLine="420" w:firstLineChars="200"/>
        <w:rPr>
          <w:rFonts w:ascii="宋体" w:hAnsi="宋体"/>
          <w:szCs w:val="21"/>
        </w:rPr>
      </w:pPr>
      <w:r>
        <w:rPr>
          <w:rFonts w:hint="eastAsia" w:ascii="宋体" w:hAnsi="宋体" w:cs="宋体"/>
          <w:szCs w:val="21"/>
        </w:rPr>
        <w:t>在基准日后，因法律变化导致承包人在合同履行中所需要的工程费用发生除第</w:t>
      </w:r>
      <w:r>
        <w:rPr>
          <w:rFonts w:hint="eastAsia" w:ascii="宋体" w:hAnsi="宋体"/>
          <w:szCs w:val="21"/>
        </w:rPr>
        <w:t>16.1</w:t>
      </w:r>
      <w:r>
        <w:rPr>
          <w:rFonts w:hint="eastAsia" w:ascii="宋体" w:hAnsi="宋体" w:cs="宋体"/>
          <w:szCs w:val="21"/>
        </w:rPr>
        <w:t>款约定以外的增减时，监理人应根据法律、国家或省、自治区、直辖市有关部门的规定，按第</w:t>
      </w:r>
      <w:r>
        <w:rPr>
          <w:rFonts w:hint="eastAsia" w:ascii="宋体" w:hAnsi="宋体"/>
          <w:szCs w:val="21"/>
        </w:rPr>
        <w:t>3.5</w:t>
      </w:r>
      <w:r>
        <w:rPr>
          <w:rFonts w:hint="eastAsia" w:ascii="宋体" w:hAnsi="宋体" w:cs="宋体"/>
          <w:szCs w:val="21"/>
        </w:rPr>
        <w:t>款商定或确定需调整的合同价款。</w:t>
      </w:r>
    </w:p>
    <w:p>
      <w:pPr>
        <w:keepNext/>
        <w:keepLines/>
        <w:spacing w:before="156" w:beforeLines="50" w:after="156" w:afterLines="50" w:line="360" w:lineRule="auto"/>
        <w:outlineLvl w:val="1"/>
        <w:rPr>
          <w:rFonts w:ascii="宋体" w:hAnsi="宋体" w:cs="宋体"/>
          <w:sz w:val="28"/>
          <w:szCs w:val="28"/>
        </w:rPr>
      </w:pPr>
      <w:bookmarkStart w:id="774" w:name="_Toc4143"/>
      <w:bookmarkEnd w:id="774"/>
      <w:r>
        <w:rPr>
          <w:rFonts w:hint="eastAsia" w:ascii="宋体" w:hAnsi="宋体" w:cs="宋体"/>
          <w:sz w:val="28"/>
          <w:szCs w:val="28"/>
        </w:rPr>
        <w:t>17.计量与支付</w:t>
      </w:r>
    </w:p>
    <w:p>
      <w:pPr>
        <w:keepNext/>
        <w:keepLines/>
        <w:spacing w:before="156" w:beforeLines="50" w:after="156" w:afterLines="50" w:line="360" w:lineRule="auto"/>
        <w:outlineLvl w:val="2"/>
        <w:rPr>
          <w:rFonts w:ascii="宋体" w:hAnsi="宋体"/>
          <w:kern w:val="0"/>
          <w:sz w:val="24"/>
        </w:rPr>
      </w:pPr>
      <w:bookmarkStart w:id="775" w:name="_Toc2738"/>
      <w:bookmarkEnd w:id="775"/>
      <w:r>
        <w:rPr>
          <w:rFonts w:hint="eastAsia" w:ascii="宋体" w:hAnsi="宋体"/>
          <w:kern w:val="0"/>
          <w:sz w:val="24"/>
        </w:rPr>
        <w:t xml:space="preserve">17.1  </w:t>
      </w:r>
      <w:r>
        <w:rPr>
          <w:rFonts w:hint="eastAsia" w:ascii="宋体" w:hAnsi="宋体" w:cs="宋体"/>
          <w:kern w:val="0"/>
          <w:sz w:val="24"/>
        </w:rPr>
        <w:t>计量</w:t>
      </w:r>
    </w:p>
    <w:p>
      <w:pPr>
        <w:spacing w:line="360" w:lineRule="auto"/>
        <w:ind w:firstLine="420" w:firstLineChars="200"/>
        <w:rPr>
          <w:rFonts w:ascii="宋体" w:hAnsi="宋体"/>
          <w:szCs w:val="21"/>
        </w:rPr>
      </w:pPr>
      <w:r>
        <w:rPr>
          <w:rFonts w:hint="eastAsia" w:ascii="宋体" w:hAnsi="宋体"/>
          <w:szCs w:val="21"/>
        </w:rPr>
        <w:t xml:space="preserve">17.1.1  </w:t>
      </w:r>
      <w:r>
        <w:rPr>
          <w:rFonts w:hint="eastAsia" w:ascii="宋体" w:hAnsi="宋体" w:cs="宋体"/>
          <w:szCs w:val="21"/>
        </w:rPr>
        <w:t>计量单位</w:t>
      </w:r>
    </w:p>
    <w:p>
      <w:pPr>
        <w:spacing w:line="360" w:lineRule="auto"/>
        <w:ind w:firstLine="420" w:firstLineChars="200"/>
        <w:rPr>
          <w:rFonts w:ascii="宋体" w:hAnsi="宋体"/>
          <w:szCs w:val="21"/>
        </w:rPr>
      </w:pPr>
      <w:r>
        <w:rPr>
          <w:rFonts w:hint="eastAsia" w:ascii="宋体" w:hAnsi="宋体" w:cs="宋体"/>
          <w:szCs w:val="21"/>
        </w:rPr>
        <w:t>计量采用国家法定的计量单位。</w:t>
      </w:r>
    </w:p>
    <w:p>
      <w:pPr>
        <w:spacing w:line="360" w:lineRule="auto"/>
        <w:ind w:firstLine="420" w:firstLineChars="200"/>
        <w:rPr>
          <w:rFonts w:ascii="宋体" w:hAnsi="宋体"/>
          <w:szCs w:val="21"/>
        </w:rPr>
      </w:pPr>
      <w:r>
        <w:rPr>
          <w:rFonts w:hint="eastAsia" w:ascii="宋体" w:hAnsi="宋体"/>
          <w:szCs w:val="21"/>
        </w:rPr>
        <w:t xml:space="preserve">17.1.2  </w:t>
      </w:r>
      <w:r>
        <w:rPr>
          <w:rFonts w:hint="eastAsia" w:ascii="宋体" w:hAnsi="宋体" w:cs="宋体"/>
          <w:szCs w:val="21"/>
        </w:rPr>
        <w:t>计量方法</w:t>
      </w:r>
    </w:p>
    <w:p>
      <w:pPr>
        <w:spacing w:line="360" w:lineRule="auto"/>
        <w:ind w:firstLine="420" w:firstLineChars="200"/>
        <w:rPr>
          <w:rFonts w:ascii="宋体" w:hAnsi="宋体"/>
          <w:szCs w:val="21"/>
        </w:rPr>
      </w:pPr>
      <w:r>
        <w:rPr>
          <w:rFonts w:hint="eastAsia" w:ascii="宋体" w:hAnsi="宋体" w:cs="宋体"/>
          <w:szCs w:val="21"/>
        </w:rPr>
        <w:t>工程量计算规则执行工程量清单中约定的计量计价规范版本。除合同另有约定外，承包人实际完成的工程量按约定的工程量计算规则和有合同约束力的图纸进行计量。</w:t>
      </w:r>
    </w:p>
    <w:p>
      <w:pPr>
        <w:spacing w:line="360" w:lineRule="auto"/>
        <w:ind w:firstLine="420" w:firstLineChars="200"/>
        <w:rPr>
          <w:rFonts w:ascii="宋体" w:hAnsi="宋体"/>
          <w:szCs w:val="21"/>
        </w:rPr>
      </w:pPr>
      <w:r>
        <w:rPr>
          <w:rFonts w:hint="eastAsia" w:ascii="宋体" w:hAnsi="宋体"/>
          <w:szCs w:val="21"/>
        </w:rPr>
        <w:t xml:space="preserve">17.1.3  </w:t>
      </w:r>
      <w:r>
        <w:rPr>
          <w:rFonts w:hint="eastAsia" w:ascii="宋体" w:hAnsi="宋体" w:cs="宋体"/>
          <w:szCs w:val="21"/>
        </w:rPr>
        <w:t>计量周期</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）本合同的计量周期为月，当月计量截止日期（不含当日）和下月计量起始日期（含当日）</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）单价子目已完成工程量是否按月计量</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3</w:t>
      </w:r>
      <w:r>
        <w:rPr>
          <w:rFonts w:hint="eastAsia" w:ascii="宋体" w:hAnsi="宋体" w:cs="宋体"/>
          <w:szCs w:val="21"/>
        </w:rPr>
        <w:t>）总价子目计量方法</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szCs w:val="21"/>
        </w:rPr>
        <w:t xml:space="preserve">17.1.4  </w:t>
      </w:r>
      <w:r>
        <w:rPr>
          <w:rFonts w:hint="eastAsia" w:ascii="宋体" w:hAnsi="宋体" w:cs="宋体"/>
          <w:szCs w:val="21"/>
        </w:rPr>
        <w:t>单价子目的计量</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）已标价工程量清单中的单价子目工程量为估算工程量。结算工程量是承包人实际完成的，并按合同约定的计量方法进行计量的工程量。</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）承包人对已完成的工程进行计量，向监理人提交进度付款申请单、已完成工程量报表和有关计量资料。</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3</w:t>
      </w:r>
      <w:r>
        <w:rPr>
          <w:rFonts w:hint="eastAsia" w:ascii="宋体" w:hAnsi="宋体" w:cs="宋体"/>
          <w:szCs w:val="21"/>
        </w:rPr>
        <w:t>）监理人对承包人提交的工程量报表进行复核，以确定实际完成的工程量。对数量有异议的，可要求承包人按第</w:t>
      </w:r>
      <w:r>
        <w:rPr>
          <w:rFonts w:hint="eastAsia" w:ascii="宋体" w:hAnsi="宋体"/>
          <w:szCs w:val="21"/>
        </w:rPr>
        <w:t>8.2</w:t>
      </w:r>
      <w:r>
        <w:rPr>
          <w:rFonts w:hint="eastAsia" w:ascii="宋体" w:hAnsi="宋体" w:cs="宋体"/>
          <w:szCs w:val="21"/>
        </w:rPr>
        <w:t>款约定进行共同复核和抽样复测。承包人应协助监理人进行复核并按监理人要求提供补充计量资料。承包人未按监理人要求参加复核，监理人复核或修正的工程量视为承包人实际完成的工程量。</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4</w:t>
      </w:r>
      <w:r>
        <w:rPr>
          <w:rFonts w:hint="eastAsia" w:ascii="宋体" w:hAnsi="宋体" w:cs="宋体"/>
          <w:szCs w:val="21"/>
        </w:rPr>
        <w:t>）监理人认为有必要时，可通知承包人共同进行联合测量、计量，承包人应遵照执行。</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5</w:t>
      </w:r>
      <w:r>
        <w:rPr>
          <w:rFonts w:hint="eastAsia" w:ascii="宋体" w:hAnsi="宋体" w:cs="宋体"/>
          <w:szCs w:val="21"/>
        </w:rPr>
        <w:t>）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6</w:t>
      </w:r>
      <w:r>
        <w:rPr>
          <w:rFonts w:hint="eastAsia" w:ascii="宋体" w:hAnsi="宋体" w:cs="宋体"/>
          <w:szCs w:val="21"/>
        </w:rPr>
        <w:t>）监理人应在收到承包人提交的工程量报表后的</w:t>
      </w:r>
      <w:r>
        <w:rPr>
          <w:rFonts w:hint="eastAsia" w:ascii="宋体" w:hAnsi="宋体"/>
          <w:szCs w:val="21"/>
        </w:rPr>
        <w:t>7</w:t>
      </w:r>
      <w:r>
        <w:rPr>
          <w:rFonts w:hint="eastAsia" w:ascii="宋体" w:hAnsi="宋体" w:cs="宋体"/>
          <w:szCs w:val="21"/>
        </w:rPr>
        <w:t>天内进行复核，监理人未在约定时间内复核的，承包人提交的工程量报表中的工程量视为承包人实际完成的工程量，据此计算工程价款。</w:t>
      </w:r>
    </w:p>
    <w:p>
      <w:pPr>
        <w:spacing w:line="360" w:lineRule="auto"/>
        <w:ind w:firstLine="420" w:firstLineChars="200"/>
        <w:rPr>
          <w:rFonts w:ascii="宋体" w:hAnsi="宋体"/>
          <w:szCs w:val="21"/>
        </w:rPr>
      </w:pPr>
      <w:r>
        <w:rPr>
          <w:rFonts w:hint="eastAsia" w:ascii="宋体" w:hAnsi="宋体"/>
          <w:szCs w:val="21"/>
        </w:rPr>
        <w:t xml:space="preserve">17.1.5  </w:t>
      </w:r>
      <w:r>
        <w:rPr>
          <w:rFonts w:hint="eastAsia" w:ascii="宋体" w:hAnsi="宋体" w:cs="宋体"/>
          <w:szCs w:val="21"/>
        </w:rPr>
        <w:t>总价子目的计量（适用于采用支付分解报告）</w:t>
      </w:r>
    </w:p>
    <w:p>
      <w:pPr>
        <w:spacing w:line="360" w:lineRule="auto"/>
        <w:ind w:firstLine="420" w:firstLineChars="200"/>
        <w:rPr>
          <w:rFonts w:ascii="宋体" w:hAnsi="宋体"/>
          <w:szCs w:val="21"/>
        </w:rPr>
      </w:pPr>
      <w:r>
        <w:rPr>
          <w:rFonts w:hint="eastAsia" w:ascii="宋体" w:hAnsi="宋体" w:cs="宋体"/>
          <w:szCs w:val="21"/>
        </w:rPr>
        <w:t>总价子目按照有合同约束力的支付分解表支付。承包人应根据合同条款第</w:t>
      </w:r>
      <w:r>
        <w:rPr>
          <w:rFonts w:hint="eastAsia" w:ascii="宋体" w:hAnsi="宋体"/>
          <w:szCs w:val="21"/>
        </w:rPr>
        <w:t>10</w:t>
      </w:r>
      <w:r>
        <w:rPr>
          <w:rFonts w:hint="eastAsia" w:ascii="宋体" w:hAnsi="宋体" w:cs="宋体"/>
          <w:szCs w:val="21"/>
        </w:rPr>
        <w:t>条约定的合同进度计划和总价子目的总价构成、费用性质、计划发生时间和相应工作量等因素对各个总价子目的总价按月进行分解，形成支付分解报告。承包人应当在收到经过监理人批复的合同进度计划后</w:t>
      </w:r>
      <w:r>
        <w:rPr>
          <w:rFonts w:hint="eastAsia" w:ascii="宋体" w:hAnsi="宋体"/>
          <w:szCs w:val="21"/>
        </w:rPr>
        <w:t>7</w:t>
      </w:r>
      <w:r>
        <w:rPr>
          <w:rFonts w:hint="eastAsia" w:ascii="宋体" w:hAnsi="宋体" w:cs="宋体"/>
          <w:szCs w:val="21"/>
        </w:rPr>
        <w:t>天内，将支付分解报告以及形成支付分解报告的分项计量和总价分解等支持性资料报监理人审批，监理人应当在收到承包人报送的支付分解报告后</w:t>
      </w:r>
      <w:r>
        <w:rPr>
          <w:rFonts w:hint="eastAsia" w:ascii="宋体" w:hAnsi="宋体"/>
          <w:szCs w:val="21"/>
        </w:rPr>
        <w:t>7</w:t>
      </w:r>
      <w:r>
        <w:rPr>
          <w:rFonts w:hint="eastAsia" w:ascii="宋体" w:hAnsi="宋体" w:cs="宋体"/>
          <w:szCs w:val="21"/>
        </w:rPr>
        <w:t>天内给予批复或提出修改意见，经监理人批准的支付分解报告为有合同约束力的支付分解表。支付分解表应根据合同条款第</w:t>
      </w:r>
      <w:r>
        <w:rPr>
          <w:rFonts w:hint="eastAsia" w:ascii="宋体" w:hAnsi="宋体"/>
          <w:szCs w:val="21"/>
        </w:rPr>
        <w:t>10.2</w:t>
      </w:r>
      <w:r>
        <w:rPr>
          <w:rFonts w:hint="eastAsia" w:ascii="宋体" w:hAnsi="宋体" w:cs="宋体"/>
          <w:szCs w:val="21"/>
        </w:rPr>
        <w:t>款约定的修订合同进度计划进行修正，修正的程序和期限应当依照本项上述约定，经修正的支付分解表为有合同约束力的支付分解表。</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）总价子目的价格调整方法</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）列入每月进度付款申请单中各总价子目的价值为有合同约束力的支付分解表中对应月份的总价子目总价值。</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3</w:t>
      </w:r>
      <w:r>
        <w:rPr>
          <w:rFonts w:hint="eastAsia" w:ascii="宋体" w:hAnsi="宋体" w:cs="宋体"/>
          <w:szCs w:val="21"/>
        </w:rPr>
        <w:t>）监理人根据有合同约束力的支付分解表复核列入每月进度付款申请单中的总价子目的总价值。</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4</w:t>
      </w:r>
      <w:r>
        <w:rPr>
          <w:rFonts w:hint="eastAsia" w:ascii="宋体" w:hAnsi="宋体" w:cs="宋体"/>
          <w:szCs w:val="21"/>
        </w:rPr>
        <w:t>）除按照第</w:t>
      </w:r>
      <w:r>
        <w:rPr>
          <w:rFonts w:hint="eastAsia" w:ascii="宋体" w:hAnsi="宋体"/>
          <w:szCs w:val="21"/>
        </w:rPr>
        <w:t>15</w:t>
      </w:r>
      <w:r>
        <w:rPr>
          <w:rFonts w:hint="eastAsia" w:ascii="宋体" w:hAnsi="宋体" w:cs="宋体"/>
          <w:szCs w:val="21"/>
        </w:rPr>
        <w:t>条约定的变更外，在竣工结算时总价子目的工程量不应当重新计量，签约合同价所基于的工程量即是用于竣工结算的最终工程量。</w:t>
      </w:r>
    </w:p>
    <w:p>
      <w:pPr>
        <w:spacing w:line="360" w:lineRule="auto"/>
        <w:ind w:firstLine="420" w:firstLineChars="200"/>
        <w:rPr>
          <w:rFonts w:ascii="宋体" w:hAnsi="宋体"/>
          <w:szCs w:val="21"/>
        </w:rPr>
      </w:pPr>
      <w:r>
        <w:rPr>
          <w:rFonts w:hint="eastAsia" w:ascii="宋体" w:hAnsi="宋体"/>
          <w:szCs w:val="21"/>
        </w:rPr>
        <w:t xml:space="preserve">17.1.5  </w:t>
      </w:r>
      <w:r>
        <w:rPr>
          <w:rFonts w:hint="eastAsia" w:ascii="宋体" w:hAnsi="宋体" w:cs="宋体"/>
          <w:szCs w:val="21"/>
        </w:rPr>
        <w:t>总价子目的计量（适用于采用按实际完成工程量计量）</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）总价子目的计量和支付应以总价为基础，对承包人实际完成的工程量进行计量，是进行工程目标管理和控制进度款支付的依据。总价子目的价格调整方法</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）承包人在合同条款专用部分第</w:t>
      </w:r>
      <w:r>
        <w:rPr>
          <w:rFonts w:hint="eastAsia" w:ascii="宋体" w:hAnsi="宋体"/>
          <w:szCs w:val="21"/>
        </w:rPr>
        <w:t>17.1.3</w:t>
      </w:r>
      <w:r>
        <w:rPr>
          <w:rFonts w:hint="eastAsia" w:ascii="宋体" w:hAnsi="宋体" w:cs="宋体"/>
          <w:szCs w:val="21"/>
        </w:rPr>
        <w:t>（</w:t>
      </w:r>
      <w:r>
        <w:rPr>
          <w:rFonts w:hint="eastAsia" w:ascii="宋体" w:hAnsi="宋体"/>
          <w:szCs w:val="21"/>
        </w:rPr>
        <w:t>1</w:t>
      </w:r>
      <w:r>
        <w:rPr>
          <w:rFonts w:hint="eastAsia" w:ascii="宋体" w:hAnsi="宋体" w:cs="宋体"/>
          <w:szCs w:val="21"/>
        </w:rPr>
        <w:t>）目约定的每月计量截止日期后，对已完成的分部分项工程和单价措施项目的子目，按照合同条款第</w:t>
      </w:r>
      <w:r>
        <w:rPr>
          <w:rFonts w:hint="eastAsia" w:ascii="宋体" w:hAnsi="宋体"/>
          <w:szCs w:val="21"/>
        </w:rPr>
        <w:t>17.1.2</w:t>
      </w:r>
      <w:r>
        <w:rPr>
          <w:rFonts w:hint="eastAsia" w:ascii="宋体" w:hAnsi="宋体" w:cs="宋体"/>
          <w:szCs w:val="21"/>
        </w:rPr>
        <w:t>项约定的计量方法进行计量，对已完成的总价措施项目的相关子目，按其总价构成、费用性质和实际发生比例进行计量，向监理人提交进度付款申请单、已完成工程量报表和有关计量资料。</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3</w:t>
      </w:r>
      <w:r>
        <w:rPr>
          <w:rFonts w:hint="eastAsia" w:ascii="宋体" w:hAnsi="宋体" w:cs="宋体"/>
          <w:szCs w:val="21"/>
        </w:rPr>
        <w:t>）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4</w:t>
      </w:r>
      <w:r>
        <w:rPr>
          <w:rFonts w:hint="eastAsia" w:ascii="宋体" w:hAnsi="宋体" w:cs="宋体"/>
          <w:szCs w:val="21"/>
        </w:rPr>
        <w:t>）监理人应在收到承包人提交的工程量报表后的</w:t>
      </w:r>
      <w:r>
        <w:rPr>
          <w:rFonts w:hint="eastAsia" w:ascii="宋体" w:hAnsi="宋体"/>
          <w:szCs w:val="21"/>
        </w:rPr>
        <w:t>7</w:t>
      </w:r>
      <w:r>
        <w:rPr>
          <w:rFonts w:hint="eastAsia" w:ascii="宋体" w:hAnsi="宋体" w:cs="宋体"/>
          <w:szCs w:val="21"/>
        </w:rPr>
        <w:t>天内进行复核，监理人未在约定时间内复核的，承包人提交的工程量报表中的工程量视为承包人实际完成的工程量，据此计算工程价款。</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5</w:t>
      </w:r>
      <w:r>
        <w:rPr>
          <w:rFonts w:hint="eastAsia" w:ascii="宋体" w:hAnsi="宋体" w:cs="宋体"/>
          <w:szCs w:val="21"/>
        </w:rPr>
        <w:t>）除按照第</w:t>
      </w:r>
      <w:r>
        <w:rPr>
          <w:rFonts w:hint="eastAsia" w:ascii="宋体" w:hAnsi="宋体"/>
          <w:szCs w:val="21"/>
        </w:rPr>
        <w:t>15</w:t>
      </w:r>
      <w:r>
        <w:rPr>
          <w:rFonts w:hint="eastAsia" w:ascii="宋体" w:hAnsi="宋体" w:cs="宋体"/>
          <w:szCs w:val="21"/>
        </w:rPr>
        <w:t>条约定的变更外，在竣工结算时总价子目的工程量不应当重新计量，签约合同价所基于的工程量即是用于竣工结算的最终工程量。</w:t>
      </w:r>
    </w:p>
    <w:p>
      <w:pPr>
        <w:keepNext/>
        <w:keepLines/>
        <w:spacing w:before="156" w:beforeLines="50" w:after="156" w:afterLines="50" w:line="360" w:lineRule="auto"/>
        <w:outlineLvl w:val="2"/>
        <w:rPr>
          <w:rFonts w:ascii="宋体" w:hAnsi="宋体"/>
          <w:kern w:val="0"/>
          <w:sz w:val="24"/>
        </w:rPr>
      </w:pPr>
      <w:bookmarkStart w:id="776" w:name="_Toc26352"/>
      <w:bookmarkEnd w:id="776"/>
      <w:r>
        <w:rPr>
          <w:rFonts w:hint="eastAsia" w:ascii="宋体" w:hAnsi="宋体"/>
          <w:kern w:val="0"/>
          <w:sz w:val="24"/>
        </w:rPr>
        <w:t xml:space="preserve">17.2  </w:t>
      </w:r>
      <w:r>
        <w:rPr>
          <w:rFonts w:hint="eastAsia" w:ascii="宋体" w:hAnsi="宋体" w:cs="宋体"/>
          <w:kern w:val="0"/>
          <w:sz w:val="24"/>
        </w:rPr>
        <w:t>预付款</w:t>
      </w:r>
    </w:p>
    <w:p>
      <w:pPr>
        <w:spacing w:line="360" w:lineRule="auto"/>
        <w:ind w:firstLine="420" w:firstLineChars="200"/>
        <w:rPr>
          <w:rFonts w:ascii="宋体" w:hAnsi="宋体"/>
          <w:szCs w:val="21"/>
        </w:rPr>
      </w:pPr>
      <w:r>
        <w:rPr>
          <w:rFonts w:hint="eastAsia" w:ascii="宋体" w:hAnsi="宋体"/>
          <w:szCs w:val="21"/>
        </w:rPr>
        <w:t xml:space="preserve">17.2.1  </w:t>
      </w:r>
      <w:r>
        <w:rPr>
          <w:rFonts w:hint="eastAsia" w:ascii="宋体" w:hAnsi="宋体" w:cs="宋体"/>
          <w:szCs w:val="21"/>
        </w:rPr>
        <w:t>预付款</w:t>
      </w:r>
    </w:p>
    <w:p>
      <w:pPr>
        <w:spacing w:line="360" w:lineRule="auto"/>
        <w:ind w:firstLine="420" w:firstLineChars="200"/>
        <w:rPr>
          <w:rFonts w:ascii="宋体" w:hAnsi="宋体"/>
          <w:szCs w:val="21"/>
        </w:rPr>
      </w:pPr>
      <w:r>
        <w:rPr>
          <w:rFonts w:hint="eastAsia" w:ascii="宋体" w:hAnsi="宋体" w:cs="宋体"/>
          <w:szCs w:val="21"/>
        </w:rPr>
        <w:t>预付款用于承包人为合同工程施工购置材料、工程设备、施工设备、修建临时设施以及组织施工队伍进场等。预付款必须专用于合同工程。预付款的额度和预付办法以及支付时间</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cs="宋体"/>
          <w:szCs w:val="21"/>
        </w:rPr>
        <w:t>安全文明施工费用的预付不受上述预付办法和支付时间约定的制约，发包人应当在不迟于第</w:t>
      </w:r>
      <w:r>
        <w:rPr>
          <w:rFonts w:hint="eastAsia" w:ascii="宋体" w:hAnsi="宋体"/>
          <w:szCs w:val="21"/>
        </w:rPr>
        <w:t>11.1.1</w:t>
      </w:r>
      <w:r>
        <w:rPr>
          <w:rFonts w:hint="eastAsia" w:ascii="宋体" w:hAnsi="宋体" w:cs="宋体"/>
          <w:szCs w:val="21"/>
        </w:rPr>
        <w:t>项约定的开工日期前的</w:t>
      </w:r>
      <w:r>
        <w:rPr>
          <w:rFonts w:hint="eastAsia" w:ascii="宋体" w:hAnsi="宋体"/>
          <w:szCs w:val="21"/>
        </w:rPr>
        <w:t>7</w:t>
      </w:r>
      <w:r>
        <w:rPr>
          <w:rFonts w:hint="eastAsia" w:ascii="宋体" w:hAnsi="宋体" w:cs="宋体"/>
          <w:szCs w:val="21"/>
        </w:rPr>
        <w:t>天内将安全文明施工费用的预付款一次性拨付给承包人。安全文明施工费用预付款额度</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cs="宋体"/>
          <w:szCs w:val="21"/>
        </w:rPr>
        <w:t>发包人逾期支付合同约定的预付款，除承担第</w:t>
      </w:r>
      <w:r>
        <w:rPr>
          <w:rFonts w:hint="eastAsia" w:ascii="宋体" w:hAnsi="宋体"/>
          <w:szCs w:val="21"/>
        </w:rPr>
        <w:t>22.2</w:t>
      </w:r>
      <w:r>
        <w:rPr>
          <w:rFonts w:hint="eastAsia" w:ascii="宋体" w:hAnsi="宋体" w:cs="宋体"/>
          <w:szCs w:val="21"/>
        </w:rPr>
        <w:t>款约定的违约责任外，还应向承包人支付按第</w:t>
      </w:r>
      <w:r>
        <w:rPr>
          <w:rFonts w:hint="eastAsia" w:ascii="宋体" w:hAnsi="宋体"/>
          <w:szCs w:val="21"/>
        </w:rPr>
        <w:t>17.3.3(2)</w:t>
      </w:r>
      <w:r>
        <w:rPr>
          <w:rFonts w:hint="eastAsia" w:ascii="宋体" w:hAnsi="宋体" w:cs="宋体"/>
          <w:szCs w:val="21"/>
        </w:rPr>
        <w:t>目约定的标准和方法计算的逾期付款违约金。</w:t>
      </w:r>
    </w:p>
    <w:p>
      <w:pPr>
        <w:spacing w:line="360" w:lineRule="auto"/>
        <w:ind w:firstLine="420" w:firstLineChars="200"/>
        <w:rPr>
          <w:rFonts w:ascii="宋体" w:hAnsi="宋体"/>
          <w:szCs w:val="21"/>
        </w:rPr>
      </w:pPr>
      <w:r>
        <w:rPr>
          <w:rFonts w:hint="eastAsia" w:ascii="宋体" w:hAnsi="宋体"/>
          <w:szCs w:val="21"/>
        </w:rPr>
        <w:t xml:space="preserve">17.2.2  </w:t>
      </w:r>
      <w:r>
        <w:rPr>
          <w:rFonts w:hint="eastAsia" w:ascii="宋体" w:hAnsi="宋体" w:cs="宋体"/>
          <w:szCs w:val="21"/>
        </w:rPr>
        <w:t>预付款的扣回与还清</w:t>
      </w:r>
    </w:p>
    <w:p>
      <w:pPr>
        <w:spacing w:line="360" w:lineRule="auto"/>
        <w:ind w:firstLine="420" w:firstLineChars="200"/>
        <w:rPr>
          <w:rFonts w:ascii="宋体" w:hAnsi="宋体"/>
          <w:szCs w:val="21"/>
        </w:rPr>
      </w:pPr>
      <w:r>
        <w:rPr>
          <w:rFonts w:hint="eastAsia" w:ascii="宋体" w:hAnsi="宋体" w:cs="宋体"/>
          <w:szCs w:val="21"/>
        </w:rPr>
        <w:t>预付款在进度付款中按照合同约定扣回。在颁发工程接收证书前，由于不可抗力或其他原因解除合同时，预付款尚未扣清的，尚未扣清的预付款余额应作为承包人的到期应付款。预付款扣回办法</w:t>
      </w:r>
      <w:r>
        <w:rPr>
          <w:rFonts w:hint="eastAsia" w:ascii="黑体" w:hAnsi="宋体" w:eastAsia="黑体" w:cs="黑体"/>
          <w:szCs w:val="21"/>
        </w:rPr>
        <w:t>见合同条款专用部分</w:t>
      </w:r>
      <w:r>
        <w:rPr>
          <w:rFonts w:hint="eastAsia" w:ascii="宋体" w:hAnsi="宋体" w:cs="宋体"/>
          <w:szCs w:val="21"/>
        </w:rPr>
        <w:t>。</w:t>
      </w:r>
    </w:p>
    <w:p>
      <w:pPr>
        <w:keepNext/>
        <w:keepLines/>
        <w:spacing w:before="156" w:beforeLines="50" w:after="156" w:afterLines="50" w:line="360" w:lineRule="auto"/>
        <w:outlineLvl w:val="2"/>
        <w:rPr>
          <w:rFonts w:ascii="宋体" w:hAnsi="宋体"/>
          <w:kern w:val="0"/>
          <w:sz w:val="24"/>
        </w:rPr>
      </w:pPr>
      <w:bookmarkStart w:id="777" w:name="_Toc29203"/>
      <w:bookmarkEnd w:id="777"/>
      <w:r>
        <w:rPr>
          <w:rFonts w:hint="eastAsia" w:ascii="宋体" w:hAnsi="宋体"/>
          <w:kern w:val="0"/>
          <w:sz w:val="24"/>
        </w:rPr>
        <w:t xml:space="preserve">17.3  </w:t>
      </w:r>
      <w:r>
        <w:rPr>
          <w:rFonts w:hint="eastAsia" w:ascii="宋体" w:hAnsi="宋体" w:cs="宋体"/>
          <w:kern w:val="0"/>
          <w:sz w:val="24"/>
        </w:rPr>
        <w:t>工程进度付款</w:t>
      </w:r>
    </w:p>
    <w:p>
      <w:pPr>
        <w:spacing w:line="360" w:lineRule="auto"/>
        <w:ind w:firstLine="420" w:firstLineChars="200"/>
        <w:rPr>
          <w:rFonts w:ascii="宋体" w:hAnsi="宋体"/>
          <w:szCs w:val="21"/>
        </w:rPr>
      </w:pPr>
      <w:r>
        <w:rPr>
          <w:rFonts w:hint="eastAsia" w:ascii="宋体" w:hAnsi="宋体"/>
          <w:szCs w:val="21"/>
        </w:rPr>
        <w:t xml:space="preserve">17.3.1  </w:t>
      </w:r>
      <w:r>
        <w:rPr>
          <w:rFonts w:hint="eastAsia" w:ascii="宋体" w:hAnsi="宋体" w:cs="宋体"/>
          <w:szCs w:val="21"/>
        </w:rPr>
        <w:t>付款周期</w:t>
      </w:r>
    </w:p>
    <w:p>
      <w:pPr>
        <w:spacing w:line="360" w:lineRule="auto"/>
        <w:ind w:firstLine="420" w:firstLineChars="200"/>
        <w:rPr>
          <w:rFonts w:ascii="宋体" w:hAnsi="宋体"/>
          <w:szCs w:val="21"/>
        </w:rPr>
      </w:pPr>
      <w:r>
        <w:rPr>
          <w:rFonts w:hint="eastAsia" w:ascii="宋体" w:hAnsi="宋体" w:cs="宋体"/>
          <w:szCs w:val="21"/>
        </w:rPr>
        <w:t>付款周期同计量周期。</w:t>
      </w:r>
    </w:p>
    <w:p>
      <w:pPr>
        <w:spacing w:line="360" w:lineRule="auto"/>
        <w:ind w:firstLine="420" w:firstLineChars="200"/>
        <w:rPr>
          <w:rFonts w:ascii="宋体" w:hAnsi="宋体"/>
          <w:szCs w:val="21"/>
        </w:rPr>
      </w:pPr>
      <w:r>
        <w:rPr>
          <w:rFonts w:hint="eastAsia" w:ascii="宋体" w:hAnsi="宋体"/>
          <w:szCs w:val="21"/>
        </w:rPr>
        <w:t xml:space="preserve">17.3.2  </w:t>
      </w:r>
      <w:r>
        <w:rPr>
          <w:rFonts w:hint="eastAsia" w:ascii="宋体" w:hAnsi="宋体" w:cs="宋体"/>
          <w:szCs w:val="21"/>
        </w:rPr>
        <w:t>进度付款申请单</w:t>
      </w:r>
    </w:p>
    <w:p>
      <w:pPr>
        <w:spacing w:line="360" w:lineRule="auto"/>
        <w:ind w:firstLine="420" w:firstLineChars="200"/>
        <w:rPr>
          <w:rFonts w:ascii="宋体" w:hAnsi="宋体"/>
          <w:szCs w:val="21"/>
        </w:rPr>
      </w:pPr>
      <w:r>
        <w:rPr>
          <w:rFonts w:hint="eastAsia" w:ascii="宋体" w:hAnsi="宋体" w:cs="宋体"/>
          <w:szCs w:val="21"/>
        </w:rPr>
        <w:t>承包人应在每个付款周期末，按监理人批准的格式和合同约定的份数，向监理人提交进度付款申请单，并附相应的支持性证明文件。承包人提交进度付款申请单份数</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cs="宋体"/>
          <w:szCs w:val="21"/>
        </w:rPr>
        <w:t>承包人报送监理人的进度付款申请单应包括下列内容：</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）截至本次付款周期末已实施工程的价款；</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）根据第</w:t>
      </w:r>
      <w:r>
        <w:rPr>
          <w:rFonts w:hint="eastAsia" w:ascii="宋体" w:hAnsi="宋体"/>
          <w:szCs w:val="21"/>
        </w:rPr>
        <w:t>15</w:t>
      </w:r>
      <w:r>
        <w:rPr>
          <w:rFonts w:hint="eastAsia" w:ascii="宋体" w:hAnsi="宋体" w:cs="宋体"/>
          <w:szCs w:val="21"/>
        </w:rPr>
        <w:t>条应增加和扣减的变更金额；</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3</w:t>
      </w:r>
      <w:r>
        <w:rPr>
          <w:rFonts w:hint="eastAsia" w:ascii="宋体" w:hAnsi="宋体" w:cs="宋体"/>
          <w:szCs w:val="21"/>
        </w:rPr>
        <w:t>）根据第</w:t>
      </w:r>
      <w:r>
        <w:rPr>
          <w:rFonts w:hint="eastAsia" w:ascii="宋体" w:hAnsi="宋体"/>
          <w:szCs w:val="21"/>
        </w:rPr>
        <w:t>23</w:t>
      </w:r>
      <w:r>
        <w:rPr>
          <w:rFonts w:hint="eastAsia" w:ascii="宋体" w:hAnsi="宋体" w:cs="宋体"/>
          <w:szCs w:val="21"/>
        </w:rPr>
        <w:t>条应增加和扣减的索赔金额；</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4</w:t>
      </w:r>
      <w:r>
        <w:rPr>
          <w:rFonts w:hint="eastAsia" w:ascii="宋体" w:hAnsi="宋体" w:cs="宋体"/>
          <w:szCs w:val="21"/>
        </w:rPr>
        <w:t>）根据第</w:t>
      </w:r>
      <w:r>
        <w:rPr>
          <w:rFonts w:hint="eastAsia" w:ascii="宋体" w:hAnsi="宋体"/>
          <w:szCs w:val="21"/>
        </w:rPr>
        <w:t>17.2</w:t>
      </w:r>
      <w:r>
        <w:rPr>
          <w:rFonts w:hint="eastAsia" w:ascii="宋体" w:hAnsi="宋体" w:cs="宋体"/>
          <w:szCs w:val="21"/>
        </w:rPr>
        <w:t>款约定应支付的预付款和扣减的返还预付款；</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5</w:t>
      </w:r>
      <w:r>
        <w:rPr>
          <w:rFonts w:hint="eastAsia" w:ascii="宋体" w:hAnsi="宋体" w:cs="宋体"/>
          <w:szCs w:val="21"/>
        </w:rPr>
        <w:t>）根据第</w:t>
      </w:r>
      <w:r>
        <w:rPr>
          <w:rFonts w:hint="eastAsia" w:ascii="宋体" w:hAnsi="宋体"/>
          <w:szCs w:val="21"/>
        </w:rPr>
        <w:t>17.4.1</w:t>
      </w:r>
      <w:r>
        <w:rPr>
          <w:rFonts w:hint="eastAsia" w:ascii="宋体" w:hAnsi="宋体" w:cs="宋体"/>
          <w:szCs w:val="21"/>
        </w:rPr>
        <w:t>项约定应扣减的质量保证金；</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6</w:t>
      </w:r>
      <w:r>
        <w:rPr>
          <w:rFonts w:hint="eastAsia" w:ascii="宋体" w:hAnsi="宋体" w:cs="宋体"/>
          <w:szCs w:val="21"/>
        </w:rPr>
        <w:t>）根据合同应增加和（或）扣减的其他内容金额</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szCs w:val="21"/>
        </w:rPr>
        <w:t xml:space="preserve">17.3.3  </w:t>
      </w:r>
      <w:r>
        <w:rPr>
          <w:rFonts w:hint="eastAsia" w:ascii="宋体" w:hAnsi="宋体" w:cs="宋体"/>
          <w:szCs w:val="21"/>
        </w:rPr>
        <w:t>进度付款证书和支付时间</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）监理人在收到承包人进度付款申请单以及相应的支持性证明文件后的</w:t>
      </w:r>
      <w:r>
        <w:rPr>
          <w:rFonts w:hint="eastAsia" w:ascii="宋体" w:hAnsi="宋体"/>
          <w:szCs w:val="21"/>
        </w:rPr>
        <w:t>14</w:t>
      </w:r>
      <w:r>
        <w:rPr>
          <w:rFonts w:hint="eastAsia" w:ascii="宋体" w:hAnsi="宋体" w:cs="宋体"/>
          <w:szCs w:val="21"/>
        </w:rPr>
        <w:t>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）发包人应在监理人收到进度付款申请单后的</w:t>
      </w:r>
      <w:r>
        <w:rPr>
          <w:rFonts w:hint="eastAsia" w:ascii="宋体" w:hAnsi="宋体"/>
          <w:szCs w:val="21"/>
        </w:rPr>
        <w:t>28</w:t>
      </w:r>
      <w:r>
        <w:rPr>
          <w:rFonts w:hint="eastAsia" w:ascii="宋体" w:hAnsi="宋体" w:cs="宋体"/>
          <w:szCs w:val="21"/>
        </w:rPr>
        <w:t>天内，将进度应付款支付给承包人。发包人未按第</w:t>
      </w:r>
      <w:r>
        <w:rPr>
          <w:rFonts w:hint="eastAsia" w:ascii="宋体" w:hAnsi="宋体"/>
          <w:szCs w:val="21"/>
        </w:rPr>
        <w:t>17.2.1(2)</w:t>
      </w:r>
      <w:r>
        <w:rPr>
          <w:rFonts w:hint="eastAsia" w:ascii="宋体" w:hAnsi="宋体" w:cs="宋体"/>
          <w:szCs w:val="21"/>
        </w:rPr>
        <w:t>目、第</w:t>
      </w:r>
      <w:r>
        <w:rPr>
          <w:rFonts w:hint="eastAsia" w:ascii="宋体" w:hAnsi="宋体"/>
          <w:szCs w:val="21"/>
        </w:rPr>
        <w:t>17.3.3(2)</w:t>
      </w:r>
      <w:r>
        <w:rPr>
          <w:rFonts w:hint="eastAsia" w:ascii="宋体" w:hAnsi="宋体" w:cs="宋体"/>
          <w:szCs w:val="21"/>
        </w:rPr>
        <w:t>目、第</w:t>
      </w:r>
      <w:r>
        <w:rPr>
          <w:rFonts w:hint="eastAsia" w:ascii="宋体" w:hAnsi="宋体"/>
          <w:szCs w:val="21"/>
        </w:rPr>
        <w:t>17.5.2(2)</w:t>
      </w:r>
      <w:r>
        <w:rPr>
          <w:rFonts w:hint="eastAsia" w:ascii="宋体" w:hAnsi="宋体" w:cs="宋体"/>
          <w:szCs w:val="21"/>
        </w:rPr>
        <w:t>目和第</w:t>
      </w:r>
      <w:r>
        <w:rPr>
          <w:rFonts w:hint="eastAsia" w:ascii="宋体" w:hAnsi="宋体"/>
          <w:szCs w:val="21"/>
        </w:rPr>
        <w:t>17.6.2(2)</w:t>
      </w:r>
      <w:r>
        <w:rPr>
          <w:rFonts w:hint="eastAsia" w:ascii="宋体" w:hAnsi="宋体" w:cs="宋体"/>
          <w:szCs w:val="21"/>
        </w:rPr>
        <w:t>目约定的期限支付承包人依合同约定应当得到的款项，应当从应付之日起按照合同约定的计算标准和计算方法向承包人支付逾期付款违约金。承包人应当按第</w:t>
      </w:r>
      <w:r>
        <w:rPr>
          <w:rFonts w:hint="eastAsia" w:ascii="宋体" w:hAnsi="宋体"/>
          <w:szCs w:val="21"/>
        </w:rPr>
        <w:t>23.1</w:t>
      </w:r>
      <w:r>
        <w:rPr>
          <w:rFonts w:hint="eastAsia" w:ascii="宋体" w:hAnsi="宋体" w:cs="宋体"/>
          <w:szCs w:val="21"/>
        </w:rPr>
        <w:t>（</w:t>
      </w:r>
      <w:r>
        <w:rPr>
          <w:rFonts w:hint="eastAsia" w:ascii="宋体" w:hAnsi="宋体"/>
          <w:szCs w:val="21"/>
        </w:rPr>
        <w:t>1</w:t>
      </w:r>
      <w:r>
        <w:rPr>
          <w:rFonts w:hint="eastAsia" w:ascii="宋体" w:hAnsi="宋体" w:cs="宋体"/>
          <w:szCs w:val="21"/>
        </w:rPr>
        <w:t>）目的约定，在最终付款期限到期后</w:t>
      </w:r>
      <w:r>
        <w:rPr>
          <w:rFonts w:hint="eastAsia" w:ascii="宋体" w:hAnsi="宋体"/>
          <w:szCs w:val="21"/>
        </w:rPr>
        <w:t>28</w:t>
      </w:r>
      <w:r>
        <w:rPr>
          <w:rFonts w:hint="eastAsia" w:ascii="宋体" w:hAnsi="宋体" w:cs="宋体"/>
          <w:szCs w:val="21"/>
        </w:rPr>
        <w:t>天内，向监理人递交索赔意向通知书</w:t>
      </w:r>
      <w:r>
        <w:rPr>
          <w:rFonts w:hint="eastAsia" w:ascii="宋体" w:hAnsi="宋体"/>
          <w:szCs w:val="21"/>
        </w:rPr>
        <w:t>,</w:t>
      </w:r>
      <w:r>
        <w:rPr>
          <w:rFonts w:hint="eastAsia" w:ascii="宋体" w:hAnsi="宋体" w:cs="宋体"/>
          <w:szCs w:val="21"/>
        </w:rPr>
        <w:t>说明有权得到按本款约定的标准和方法计算的逾期付款违约金。承包人要求发包人支付逾期付款违约金不影响承包人要求发包人承担第</w:t>
      </w:r>
      <w:r>
        <w:rPr>
          <w:rFonts w:hint="eastAsia" w:ascii="宋体" w:hAnsi="宋体"/>
          <w:szCs w:val="21"/>
        </w:rPr>
        <w:t>22.2</w:t>
      </w:r>
      <w:r>
        <w:rPr>
          <w:rFonts w:hint="eastAsia" w:ascii="宋体" w:hAnsi="宋体" w:cs="宋体"/>
          <w:szCs w:val="21"/>
        </w:rPr>
        <w:t>款约定的其他违约责任的权利。逾期付款违约金计算标准和计算方法</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3</w:t>
      </w:r>
      <w:r>
        <w:rPr>
          <w:rFonts w:hint="eastAsia" w:ascii="宋体" w:hAnsi="宋体" w:cs="宋体"/>
          <w:szCs w:val="21"/>
        </w:rPr>
        <w:t>）监理人出具进度付款证书，不应视为监理人已同意、批准或接受了承包人完成的该部分工作。</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4</w:t>
      </w:r>
      <w:r>
        <w:rPr>
          <w:rFonts w:hint="eastAsia" w:ascii="宋体" w:hAnsi="宋体" w:cs="宋体"/>
          <w:szCs w:val="21"/>
        </w:rPr>
        <w:t>）进度付款涉及政府投资资金的，按照国库集中支付等国家相关规定和合同约定办理。进度付款涉及政府性资金的支付方法</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szCs w:val="21"/>
        </w:rPr>
        <w:t xml:space="preserve">17.3.4  </w:t>
      </w:r>
      <w:r>
        <w:rPr>
          <w:rFonts w:hint="eastAsia" w:ascii="宋体" w:hAnsi="宋体" w:cs="宋体"/>
          <w:szCs w:val="21"/>
        </w:rPr>
        <w:t>工程进度付款的修正</w:t>
      </w:r>
    </w:p>
    <w:p>
      <w:pPr>
        <w:spacing w:line="360" w:lineRule="auto"/>
        <w:ind w:firstLine="420" w:firstLineChars="200"/>
        <w:rPr>
          <w:rFonts w:ascii="宋体" w:hAnsi="宋体"/>
          <w:szCs w:val="21"/>
        </w:rPr>
      </w:pPr>
      <w:r>
        <w:rPr>
          <w:rFonts w:hint="eastAsia" w:ascii="宋体" w:hAnsi="宋体" w:cs="宋体"/>
          <w:szCs w:val="21"/>
        </w:rPr>
        <w:t>在对以往历次已签发的进度付款证书进行汇总和复核中发现错、漏或重复的，监理人有权予以修正，承包人也有权提出修正申请。经双方复核同意的修正，应在本次进度付款中支付或扣除。</w:t>
      </w:r>
    </w:p>
    <w:p>
      <w:pPr>
        <w:spacing w:line="360" w:lineRule="auto"/>
        <w:ind w:firstLine="420" w:firstLineChars="200"/>
        <w:rPr>
          <w:rFonts w:ascii="宋体" w:hAnsi="宋体"/>
          <w:szCs w:val="21"/>
        </w:rPr>
      </w:pPr>
      <w:r>
        <w:rPr>
          <w:rFonts w:hint="eastAsia" w:ascii="宋体" w:hAnsi="宋体"/>
          <w:szCs w:val="21"/>
        </w:rPr>
        <w:t xml:space="preserve">17.3.5  </w:t>
      </w:r>
      <w:r>
        <w:rPr>
          <w:rFonts w:hint="eastAsia" w:ascii="宋体" w:hAnsi="宋体" w:cs="宋体"/>
          <w:szCs w:val="21"/>
        </w:rPr>
        <w:t>临时付款证书</w:t>
      </w:r>
    </w:p>
    <w:p>
      <w:pPr>
        <w:spacing w:line="360" w:lineRule="auto"/>
        <w:ind w:firstLine="420" w:firstLineChars="200"/>
        <w:rPr>
          <w:rFonts w:ascii="宋体" w:hAnsi="宋体"/>
          <w:szCs w:val="21"/>
        </w:rPr>
      </w:pPr>
      <w:r>
        <w:rPr>
          <w:rFonts w:hint="eastAsia" w:ascii="宋体" w:hAnsi="宋体" w:cs="宋体"/>
          <w:szCs w:val="21"/>
        </w:rPr>
        <w:t>在合同约定的期限内，承包人和监理人无法对当期已完工程量和按合同约定应当支付的其他款项达成一致的，监理人应当在收到承包人报送的进度付款申请单等文件后</w:t>
      </w:r>
      <w:r>
        <w:rPr>
          <w:rFonts w:hint="eastAsia" w:ascii="宋体" w:hAnsi="宋体"/>
          <w:szCs w:val="21"/>
        </w:rPr>
        <w:t>14</w:t>
      </w:r>
      <w:r>
        <w:rPr>
          <w:rFonts w:hint="eastAsia" w:ascii="宋体" w:hAnsi="宋体" w:cs="宋体"/>
          <w:szCs w:val="21"/>
        </w:rPr>
        <w:t>天内，就与承包人达成一致意见的金额编制临时付款证书，报送发包人审查。临时付款证书中应当说明承包人有异议部分的金额及其原因，经发包人签字确认后，由监理人向承包人出具临时付款证书。发包人应当在监理人收到进度付款申请单后</w:t>
      </w:r>
      <w:r>
        <w:rPr>
          <w:rFonts w:hint="eastAsia" w:ascii="宋体" w:hAnsi="宋体"/>
          <w:szCs w:val="21"/>
        </w:rPr>
        <w:t>28</w:t>
      </w:r>
      <w:r>
        <w:rPr>
          <w:rFonts w:hint="eastAsia" w:ascii="宋体" w:hAnsi="宋体" w:cs="宋体"/>
          <w:szCs w:val="21"/>
        </w:rPr>
        <w:t>天内，将临时付款证书中确定的应付金额支付给承包人。发包人和监理人均不得以任何理由延期支付工程进度付款。</w:t>
      </w:r>
    </w:p>
    <w:p>
      <w:pPr>
        <w:spacing w:line="360" w:lineRule="auto"/>
        <w:ind w:firstLine="420" w:firstLineChars="200"/>
        <w:rPr>
          <w:rFonts w:ascii="宋体" w:hAnsi="宋体"/>
          <w:szCs w:val="21"/>
        </w:rPr>
      </w:pPr>
      <w:r>
        <w:rPr>
          <w:rFonts w:hint="eastAsia" w:ascii="宋体" w:hAnsi="宋体" w:cs="宋体"/>
          <w:szCs w:val="21"/>
        </w:rPr>
        <w:t>对临时付款证书中承包人有异议部分的金额，承包人应当按照监理人要求，提交进一步的支持性文件，经监理人进一步审核并认可的应付金额，应当按第</w:t>
      </w:r>
      <w:r>
        <w:rPr>
          <w:rFonts w:hint="eastAsia" w:ascii="宋体" w:hAnsi="宋体"/>
          <w:szCs w:val="21"/>
        </w:rPr>
        <w:t>17.3.4</w:t>
      </w:r>
      <w:r>
        <w:rPr>
          <w:rFonts w:hint="eastAsia" w:ascii="宋体" w:hAnsi="宋体" w:cs="宋体"/>
          <w:szCs w:val="21"/>
        </w:rPr>
        <w:t>项的约定纳入到下一期进度付款证书中。经过进一步努力，承包人仍有异议的，按合同条款第</w:t>
      </w:r>
      <w:r>
        <w:rPr>
          <w:rFonts w:hint="eastAsia" w:ascii="宋体" w:hAnsi="宋体"/>
          <w:szCs w:val="21"/>
        </w:rPr>
        <w:t>24</w:t>
      </w:r>
      <w:r>
        <w:rPr>
          <w:rFonts w:hint="eastAsia" w:ascii="宋体" w:hAnsi="宋体" w:cs="宋体"/>
          <w:szCs w:val="21"/>
        </w:rPr>
        <w:t>条的约定办理。</w:t>
      </w:r>
    </w:p>
    <w:p>
      <w:pPr>
        <w:spacing w:line="360" w:lineRule="auto"/>
        <w:ind w:firstLine="420" w:firstLineChars="200"/>
        <w:rPr>
          <w:rFonts w:ascii="宋体" w:hAnsi="宋体"/>
          <w:szCs w:val="21"/>
        </w:rPr>
      </w:pPr>
      <w:r>
        <w:rPr>
          <w:rFonts w:hint="eastAsia" w:ascii="宋体" w:hAnsi="宋体" w:cs="宋体"/>
          <w:szCs w:val="21"/>
        </w:rPr>
        <w:t>有异议款项中经监理人进一步审核后认可的，或者经过合同条款第</w:t>
      </w:r>
      <w:r>
        <w:rPr>
          <w:rFonts w:hint="eastAsia" w:ascii="宋体" w:hAnsi="宋体"/>
          <w:szCs w:val="21"/>
        </w:rPr>
        <w:t>24</w:t>
      </w:r>
      <w:r>
        <w:rPr>
          <w:rFonts w:hint="eastAsia" w:ascii="宋体" w:hAnsi="宋体" w:cs="宋体"/>
          <w:szCs w:val="21"/>
        </w:rPr>
        <w:t>条约定的争议解决方式确定的应付金额，其应付之日为引发异议的进度付款证书的应付之日，承包人有权得到按第</w:t>
      </w:r>
      <w:r>
        <w:rPr>
          <w:rFonts w:hint="eastAsia" w:ascii="宋体" w:hAnsi="宋体"/>
          <w:szCs w:val="21"/>
        </w:rPr>
        <w:t>17.3.3</w:t>
      </w:r>
      <w:r>
        <w:rPr>
          <w:rFonts w:hint="eastAsia" w:ascii="宋体" w:hAnsi="宋体" w:cs="宋体"/>
          <w:szCs w:val="21"/>
        </w:rPr>
        <w:t>（</w:t>
      </w:r>
      <w:r>
        <w:rPr>
          <w:rFonts w:hint="eastAsia" w:ascii="宋体" w:hAnsi="宋体"/>
          <w:szCs w:val="21"/>
        </w:rPr>
        <w:t>2</w:t>
      </w:r>
      <w:r>
        <w:rPr>
          <w:rFonts w:hint="eastAsia" w:ascii="宋体" w:hAnsi="宋体" w:cs="宋体"/>
          <w:szCs w:val="21"/>
        </w:rPr>
        <w:t>）目约定计算的逾期付款违约金。</w:t>
      </w:r>
    </w:p>
    <w:p>
      <w:pPr>
        <w:keepNext/>
        <w:keepLines/>
        <w:spacing w:before="156" w:beforeLines="50" w:after="156" w:afterLines="50" w:line="360" w:lineRule="auto"/>
        <w:outlineLvl w:val="2"/>
        <w:rPr>
          <w:rFonts w:ascii="宋体" w:hAnsi="宋体"/>
          <w:kern w:val="0"/>
          <w:sz w:val="24"/>
        </w:rPr>
      </w:pPr>
      <w:bookmarkStart w:id="778" w:name="_Toc10120"/>
      <w:bookmarkEnd w:id="778"/>
      <w:r>
        <w:rPr>
          <w:rFonts w:hint="eastAsia" w:ascii="宋体" w:hAnsi="宋体"/>
          <w:kern w:val="0"/>
          <w:sz w:val="24"/>
        </w:rPr>
        <w:t xml:space="preserve">17.4  </w:t>
      </w:r>
      <w:r>
        <w:rPr>
          <w:rFonts w:hint="eastAsia" w:ascii="宋体" w:hAnsi="宋体" w:cs="宋体"/>
          <w:kern w:val="0"/>
          <w:sz w:val="24"/>
        </w:rPr>
        <w:t>质量保证金</w:t>
      </w:r>
    </w:p>
    <w:p>
      <w:pPr>
        <w:spacing w:line="360" w:lineRule="auto"/>
        <w:ind w:firstLine="420" w:firstLineChars="200"/>
        <w:rPr>
          <w:rFonts w:ascii="宋体" w:hAnsi="宋体"/>
          <w:szCs w:val="21"/>
        </w:rPr>
      </w:pPr>
      <w:r>
        <w:rPr>
          <w:rFonts w:hint="eastAsia" w:ascii="宋体" w:hAnsi="宋体"/>
          <w:szCs w:val="21"/>
        </w:rPr>
        <w:t xml:space="preserve">17.4.1  </w:t>
      </w:r>
      <w:r>
        <w:rPr>
          <w:rFonts w:hint="eastAsia" w:ascii="宋体" w:hAnsi="宋体" w:cs="宋体"/>
          <w:szCs w:val="21"/>
        </w:rPr>
        <w:t>质量保证金处理</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）合同条款专用部分第</w:t>
      </w:r>
      <w:r>
        <w:rPr>
          <w:rFonts w:hint="eastAsia" w:ascii="宋体" w:hAnsi="宋体"/>
          <w:szCs w:val="21"/>
        </w:rPr>
        <w:t>4.2.1</w:t>
      </w:r>
      <w:r>
        <w:rPr>
          <w:rFonts w:hint="eastAsia" w:ascii="宋体" w:hAnsi="宋体" w:cs="宋体"/>
          <w:szCs w:val="21"/>
        </w:rPr>
        <w:t>项约定不提交履约担保，采用扣留质量保证金的，质量保证金由监理人从第一个付款周期开始按进度付款证书确认的已实施工程的价款、根据合同条款第</w:t>
      </w:r>
      <w:r>
        <w:rPr>
          <w:rFonts w:hint="eastAsia" w:ascii="宋体" w:hAnsi="宋体"/>
          <w:szCs w:val="21"/>
        </w:rPr>
        <w:t>15</w:t>
      </w:r>
      <w:r>
        <w:rPr>
          <w:rFonts w:hint="eastAsia" w:ascii="宋体" w:hAnsi="宋体" w:cs="宋体"/>
          <w:szCs w:val="21"/>
        </w:rPr>
        <w:t>条增加和扣减的变更金额、根据合同条款第</w:t>
      </w:r>
      <w:r>
        <w:rPr>
          <w:rFonts w:hint="eastAsia" w:ascii="宋体" w:hAnsi="宋体"/>
          <w:szCs w:val="21"/>
        </w:rPr>
        <w:t>23</w:t>
      </w:r>
      <w:r>
        <w:rPr>
          <w:rFonts w:hint="eastAsia" w:ascii="宋体" w:hAnsi="宋体" w:cs="宋体"/>
          <w:szCs w:val="21"/>
        </w:rPr>
        <w:t>条增加和扣减的索赔金额以及根据合同应增加和扣减的其他金额（不包括预付款的支付、返还、此前已经按合同约定支付给承包人的进度款以及已经扣留的质量保证金）的总额的约定比例扣留，直至质量保证金累计扣留金额达到竣工结算合同总价的约定比例为止；采用质量保证金保函担保形式的，工程竣工前，不得扣留质量保证金。</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）合同条款专用部分第</w:t>
      </w:r>
      <w:r>
        <w:rPr>
          <w:rFonts w:hint="eastAsia" w:ascii="宋体" w:hAnsi="宋体"/>
          <w:szCs w:val="21"/>
        </w:rPr>
        <w:t>4.2.1</w:t>
      </w:r>
      <w:r>
        <w:rPr>
          <w:rFonts w:hint="eastAsia" w:ascii="宋体" w:hAnsi="宋体" w:cs="宋体"/>
          <w:szCs w:val="21"/>
        </w:rPr>
        <w:t>项约定提交履约担保，采用扣留质量保证金的，在第</w:t>
      </w:r>
      <w:r>
        <w:rPr>
          <w:rFonts w:hint="eastAsia" w:ascii="宋体" w:hAnsi="宋体"/>
          <w:szCs w:val="21"/>
        </w:rPr>
        <w:t>17.5</w:t>
      </w:r>
      <w:r>
        <w:rPr>
          <w:rFonts w:hint="eastAsia" w:ascii="宋体" w:hAnsi="宋体" w:cs="宋体"/>
          <w:szCs w:val="21"/>
        </w:rPr>
        <w:t>款竣工结算中，应当按照竣工结算合同总价约定的比例扣留质量保证金，当应支付的竣工付款金额不足应扣留的质量保证金金额时，承包人应返款差额部分；采用质量保证金保函担保形式的，工程竣工前，不得扣留质量保证金；</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3</w:t>
      </w:r>
      <w:r>
        <w:rPr>
          <w:rFonts w:hint="eastAsia" w:ascii="宋体" w:hAnsi="宋体" w:cs="宋体"/>
          <w:szCs w:val="21"/>
        </w:rPr>
        <w:t>）质量保证金的形式与约定比例</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szCs w:val="21"/>
        </w:rPr>
        <w:t xml:space="preserve">17.4.2  </w:t>
      </w:r>
      <w:r>
        <w:rPr>
          <w:rFonts w:hint="eastAsia" w:ascii="宋体" w:hAnsi="宋体" w:cs="宋体"/>
          <w:szCs w:val="21"/>
        </w:rPr>
        <w:t>在第</w:t>
      </w:r>
      <w:r>
        <w:rPr>
          <w:rFonts w:hint="eastAsia" w:ascii="宋体" w:hAnsi="宋体"/>
          <w:szCs w:val="21"/>
        </w:rPr>
        <w:t>1.1.4.5</w:t>
      </w:r>
      <w:r>
        <w:rPr>
          <w:rFonts w:hint="eastAsia" w:ascii="宋体" w:hAnsi="宋体" w:cs="宋体"/>
          <w:szCs w:val="21"/>
        </w:rPr>
        <w:t>目约定的缺陷责任期满时，承包人向发包人申请到期应返还承包人剩余的质量保证金金额或退还保函担保，发包人应在</w:t>
      </w:r>
      <w:r>
        <w:rPr>
          <w:rFonts w:hint="eastAsia" w:ascii="宋体" w:hAnsi="宋体"/>
          <w:szCs w:val="21"/>
        </w:rPr>
        <w:t>14</w:t>
      </w:r>
      <w:r>
        <w:rPr>
          <w:rFonts w:hint="eastAsia" w:ascii="宋体" w:hAnsi="宋体" w:cs="宋体"/>
          <w:szCs w:val="21"/>
        </w:rPr>
        <w:t>天内会同承包人按照合同约定的内容核实承包人是否完成缺陷责任。如无异议，发包人应当在核实后将剩余保证金返还承包人或将其保函退还承包人。</w:t>
      </w:r>
    </w:p>
    <w:p>
      <w:pPr>
        <w:spacing w:line="360" w:lineRule="auto"/>
        <w:ind w:firstLine="420" w:firstLineChars="200"/>
        <w:rPr>
          <w:rFonts w:ascii="宋体" w:hAnsi="宋体"/>
          <w:szCs w:val="21"/>
        </w:rPr>
      </w:pPr>
      <w:r>
        <w:rPr>
          <w:rFonts w:hint="eastAsia" w:ascii="宋体" w:hAnsi="宋体"/>
          <w:szCs w:val="21"/>
        </w:rPr>
        <w:t xml:space="preserve">17.4.3  </w:t>
      </w:r>
      <w:r>
        <w:rPr>
          <w:rFonts w:hint="eastAsia" w:ascii="宋体" w:hAnsi="宋体" w:cs="宋体"/>
          <w:szCs w:val="21"/>
        </w:rPr>
        <w:t>在第</w:t>
      </w:r>
      <w:r>
        <w:rPr>
          <w:rFonts w:hint="eastAsia" w:ascii="宋体" w:hAnsi="宋体"/>
          <w:szCs w:val="21"/>
        </w:rPr>
        <w:t>1.1.4.5</w:t>
      </w:r>
      <w:r>
        <w:rPr>
          <w:rFonts w:hint="eastAsia" w:ascii="宋体" w:hAnsi="宋体" w:cs="宋体"/>
          <w:szCs w:val="21"/>
        </w:rPr>
        <w:t>目约定的缺陷责任期满时，承包人没有完成缺陷责任的，发包人有权扣留与未履行责任剩余工作所需金额相应的质量保证金余额或依据其保函担保约定追究责任，并有权根据第</w:t>
      </w:r>
      <w:r>
        <w:rPr>
          <w:rFonts w:hint="eastAsia" w:ascii="宋体" w:hAnsi="宋体"/>
          <w:szCs w:val="21"/>
        </w:rPr>
        <w:t>19.3</w:t>
      </w:r>
      <w:r>
        <w:rPr>
          <w:rFonts w:hint="eastAsia" w:ascii="宋体" w:hAnsi="宋体" w:cs="宋体"/>
          <w:szCs w:val="21"/>
        </w:rPr>
        <w:t>款约定要求延长缺陷责任期，直至完成剩余工作为止。</w:t>
      </w:r>
    </w:p>
    <w:p>
      <w:pPr>
        <w:keepNext/>
        <w:keepLines/>
        <w:spacing w:before="156" w:beforeLines="50" w:after="156" w:afterLines="50" w:line="360" w:lineRule="auto"/>
        <w:outlineLvl w:val="2"/>
        <w:rPr>
          <w:rFonts w:ascii="宋体" w:hAnsi="宋体"/>
          <w:kern w:val="0"/>
          <w:sz w:val="24"/>
        </w:rPr>
      </w:pPr>
      <w:bookmarkStart w:id="779" w:name="_Toc7995"/>
      <w:bookmarkEnd w:id="779"/>
      <w:r>
        <w:rPr>
          <w:rFonts w:hint="eastAsia" w:ascii="宋体" w:hAnsi="宋体"/>
          <w:kern w:val="0"/>
          <w:sz w:val="24"/>
        </w:rPr>
        <w:t xml:space="preserve">17.5  </w:t>
      </w:r>
      <w:r>
        <w:rPr>
          <w:rFonts w:hint="eastAsia" w:ascii="宋体" w:hAnsi="宋体" w:cs="宋体"/>
          <w:kern w:val="0"/>
          <w:sz w:val="24"/>
        </w:rPr>
        <w:t>竣工结算</w:t>
      </w:r>
    </w:p>
    <w:p>
      <w:pPr>
        <w:spacing w:line="360" w:lineRule="auto"/>
        <w:ind w:firstLine="420" w:firstLineChars="200"/>
        <w:rPr>
          <w:rFonts w:ascii="宋体" w:hAnsi="宋体"/>
          <w:szCs w:val="21"/>
        </w:rPr>
      </w:pPr>
      <w:r>
        <w:rPr>
          <w:rFonts w:hint="eastAsia" w:ascii="宋体" w:hAnsi="宋体"/>
          <w:szCs w:val="21"/>
        </w:rPr>
        <w:t xml:space="preserve">17.5.1  </w:t>
      </w:r>
      <w:r>
        <w:rPr>
          <w:rFonts w:hint="eastAsia" w:ascii="宋体" w:hAnsi="宋体" w:cs="宋体"/>
          <w:szCs w:val="21"/>
        </w:rPr>
        <w:t>竣工付款申请单</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）工程接收证书颁发后，承包人应按合同约定的份数和期限向监理人提交竣工付款申请单，并提供相关证明材料。承包人提交竣工付款申请单份数和期限</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）竣工付款申请单应包括下列内容：竣工结算合同总价、发包人已支付承包人的工程价款、应扣留的质量保证金、应支付的竣工付款金额和应支付或扣减的其他内容金额。竣工付款申请单的其他内容</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3</w:t>
      </w:r>
      <w:r>
        <w:rPr>
          <w:rFonts w:hint="eastAsia" w:ascii="宋体" w:hAnsi="宋体" w:cs="宋体"/>
          <w:szCs w:val="21"/>
        </w:rPr>
        <w:t>）监理人对竣工付款申请单有异议的，有权要求承包人进行修正和提供补充资料。经监理人和承包人协商后，由承包人向监理人提交修正后的竣工付款申请单。</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4</w:t>
      </w:r>
      <w:r>
        <w:rPr>
          <w:rFonts w:hint="eastAsia" w:ascii="宋体" w:hAnsi="宋体" w:cs="宋体"/>
          <w:szCs w:val="21"/>
        </w:rPr>
        <w:t>）承包人未按本项约定的期限和内容提交竣工付款申请单或者未按第</w:t>
      </w:r>
      <w:r>
        <w:rPr>
          <w:rFonts w:hint="eastAsia" w:ascii="宋体" w:hAnsi="宋体"/>
          <w:szCs w:val="21"/>
        </w:rPr>
        <w:t>17.5.1</w:t>
      </w:r>
      <w:r>
        <w:rPr>
          <w:rFonts w:hint="eastAsia" w:ascii="宋体" w:hAnsi="宋体" w:cs="宋体"/>
          <w:szCs w:val="21"/>
        </w:rPr>
        <w:t>（</w:t>
      </w:r>
      <w:r>
        <w:rPr>
          <w:rFonts w:hint="eastAsia" w:ascii="宋体" w:hAnsi="宋体"/>
          <w:szCs w:val="21"/>
        </w:rPr>
        <w:t>3)</w:t>
      </w:r>
      <w:r>
        <w:rPr>
          <w:rFonts w:hint="eastAsia" w:ascii="宋体" w:hAnsi="宋体" w:cs="宋体"/>
          <w:szCs w:val="21"/>
        </w:rPr>
        <w:t>目约定提交修正后的竣工付款申请单，经监理人催促后</w:t>
      </w:r>
      <w:r>
        <w:rPr>
          <w:rFonts w:hint="eastAsia" w:ascii="宋体" w:hAnsi="宋体"/>
          <w:szCs w:val="21"/>
        </w:rPr>
        <w:t>14</w:t>
      </w:r>
      <w:r>
        <w:rPr>
          <w:rFonts w:hint="eastAsia" w:ascii="宋体" w:hAnsi="宋体" w:cs="宋体"/>
          <w:szCs w:val="21"/>
        </w:rPr>
        <w:t>天内仍未提交或者没有明确答复的，监理人和发包人有权根据已有资料进行审查，审查确定的竣工结算合同总价和竣工付款金额视同是经承包人认可的工程竣工结算合同总价和竣工付款金额。</w:t>
      </w:r>
    </w:p>
    <w:p>
      <w:pPr>
        <w:spacing w:line="360" w:lineRule="auto"/>
        <w:ind w:firstLine="420" w:firstLineChars="200"/>
        <w:rPr>
          <w:rFonts w:ascii="宋体" w:hAnsi="宋体"/>
          <w:szCs w:val="21"/>
        </w:rPr>
      </w:pPr>
      <w:r>
        <w:rPr>
          <w:rFonts w:hint="eastAsia" w:ascii="宋体" w:hAnsi="宋体"/>
          <w:szCs w:val="21"/>
        </w:rPr>
        <w:t xml:space="preserve">17.5.2  </w:t>
      </w:r>
      <w:r>
        <w:rPr>
          <w:rFonts w:hint="eastAsia" w:ascii="宋体" w:hAnsi="宋体" w:cs="宋体"/>
          <w:szCs w:val="21"/>
        </w:rPr>
        <w:t>竣工付款证书及支付时间</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）监理人在收到承包人提交的竣工付款申请单后的</w:t>
      </w:r>
      <w:r>
        <w:rPr>
          <w:rFonts w:hint="eastAsia" w:ascii="宋体" w:hAnsi="宋体"/>
          <w:szCs w:val="21"/>
        </w:rPr>
        <w:t>14</w:t>
      </w:r>
      <w:r>
        <w:rPr>
          <w:rFonts w:hint="eastAsia" w:ascii="宋体" w:hAnsi="宋体" w:cs="宋体"/>
          <w:szCs w:val="21"/>
        </w:rPr>
        <w:t>天内完成审核，并提出发包人到期应支付给承包人的价款等审核意见，报送发包人审核。发包人应在收到后</w:t>
      </w:r>
      <w:r>
        <w:rPr>
          <w:rFonts w:hint="eastAsia" w:ascii="宋体" w:hAnsi="宋体"/>
          <w:szCs w:val="21"/>
        </w:rPr>
        <w:t>14</w:t>
      </w:r>
      <w:r>
        <w:rPr>
          <w:rFonts w:hint="eastAsia" w:ascii="宋体" w:hAnsi="宋体" w:cs="宋体"/>
          <w:szCs w:val="21"/>
        </w:rPr>
        <w:t>天内审核完毕，由监理人向承包人出具经发包人签字确认的竣工付款证书。监理人未在约定时间内提出具体意见的，视为承包人提交的竣工付款申请单已经监理人核查同意；发包人未在约定时间内提出具体意见的，监理人提出发包人到期应支付给承包人的价款视为已经发包人同意。</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）发包人应在监理人出具竣工付款证书后的</w:t>
      </w:r>
      <w:r>
        <w:rPr>
          <w:rFonts w:hint="eastAsia" w:ascii="宋体" w:hAnsi="宋体"/>
          <w:szCs w:val="21"/>
        </w:rPr>
        <w:t>14</w:t>
      </w:r>
      <w:r>
        <w:rPr>
          <w:rFonts w:hint="eastAsia" w:ascii="宋体" w:hAnsi="宋体" w:cs="宋体"/>
          <w:szCs w:val="21"/>
        </w:rPr>
        <w:t>天内，将应支付款支付给承包人。发包人不按期支付的，按第</w:t>
      </w:r>
      <w:r>
        <w:rPr>
          <w:rFonts w:hint="eastAsia" w:ascii="宋体" w:hAnsi="宋体"/>
          <w:szCs w:val="21"/>
        </w:rPr>
        <w:t>17.3.3</w:t>
      </w:r>
      <w:r>
        <w:rPr>
          <w:rFonts w:hint="eastAsia" w:ascii="宋体" w:hAnsi="宋体" w:cs="宋体"/>
          <w:szCs w:val="21"/>
        </w:rPr>
        <w:t>（</w:t>
      </w:r>
      <w:r>
        <w:rPr>
          <w:rFonts w:hint="eastAsia" w:ascii="宋体" w:hAnsi="宋体"/>
          <w:szCs w:val="21"/>
        </w:rPr>
        <w:t>2</w:t>
      </w:r>
      <w:r>
        <w:rPr>
          <w:rFonts w:hint="eastAsia" w:ascii="宋体" w:hAnsi="宋体" w:cs="宋体"/>
          <w:szCs w:val="21"/>
        </w:rPr>
        <w:t>）目的约定，将逾期付款违约金支付给承包人。</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3</w:t>
      </w:r>
      <w:r>
        <w:rPr>
          <w:rFonts w:hint="eastAsia" w:ascii="宋体" w:hAnsi="宋体" w:cs="宋体"/>
          <w:szCs w:val="21"/>
        </w:rPr>
        <w:t>）承包人对发包人签认的竣工付款证书有异议的，发包人可出具竣工付款申请单中与承包人达成一致意见部分的临时付款证书。存在争议的部分，按第</w:t>
      </w:r>
      <w:r>
        <w:rPr>
          <w:rFonts w:hint="eastAsia" w:ascii="宋体" w:hAnsi="宋体"/>
          <w:szCs w:val="21"/>
        </w:rPr>
        <w:t>24</w:t>
      </w:r>
      <w:r>
        <w:rPr>
          <w:rFonts w:hint="eastAsia" w:ascii="宋体" w:hAnsi="宋体" w:cs="宋体"/>
          <w:szCs w:val="21"/>
        </w:rPr>
        <w:t>条</w:t>
      </w:r>
      <w:r>
        <w:rPr>
          <w:rFonts w:hint="eastAsia" w:ascii="宋体" w:hAnsi="宋体"/>
          <w:szCs w:val="21"/>
        </w:rPr>
        <w:t>“</w:t>
      </w:r>
      <w:r>
        <w:rPr>
          <w:rFonts w:hint="eastAsia" w:ascii="宋体" w:hAnsi="宋体" w:cs="宋体"/>
          <w:szCs w:val="21"/>
        </w:rPr>
        <w:t>争议的解决</w:t>
      </w:r>
      <w:r>
        <w:rPr>
          <w:rFonts w:hint="eastAsia" w:ascii="宋体" w:hAnsi="宋体"/>
          <w:szCs w:val="21"/>
        </w:rPr>
        <w:t>”</w:t>
      </w:r>
      <w:r>
        <w:rPr>
          <w:rFonts w:hint="eastAsia" w:ascii="宋体" w:hAnsi="宋体" w:cs="宋体"/>
          <w:szCs w:val="21"/>
        </w:rPr>
        <w:t>的约定办理。</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4</w:t>
      </w:r>
      <w:r>
        <w:rPr>
          <w:rFonts w:hint="eastAsia" w:ascii="宋体" w:hAnsi="宋体" w:cs="宋体"/>
          <w:szCs w:val="21"/>
        </w:rPr>
        <w:t>）竣工付款涉及政府投资资金的，按第</w:t>
      </w:r>
      <w:r>
        <w:rPr>
          <w:rFonts w:hint="eastAsia" w:ascii="宋体" w:hAnsi="宋体"/>
          <w:szCs w:val="21"/>
        </w:rPr>
        <w:t>17.3.3</w:t>
      </w:r>
      <w:r>
        <w:rPr>
          <w:rFonts w:hint="eastAsia" w:ascii="宋体" w:hAnsi="宋体" w:cs="宋体"/>
          <w:szCs w:val="21"/>
        </w:rPr>
        <w:t>（</w:t>
      </w:r>
      <w:r>
        <w:rPr>
          <w:rFonts w:hint="eastAsia" w:ascii="宋体" w:hAnsi="宋体"/>
          <w:szCs w:val="21"/>
        </w:rPr>
        <w:t>4</w:t>
      </w:r>
      <w:r>
        <w:rPr>
          <w:rFonts w:hint="eastAsia" w:ascii="宋体" w:hAnsi="宋体" w:cs="宋体"/>
          <w:szCs w:val="21"/>
        </w:rPr>
        <w:t>）目的约定办理。</w:t>
      </w:r>
    </w:p>
    <w:p>
      <w:pPr>
        <w:spacing w:line="360" w:lineRule="auto"/>
        <w:ind w:firstLine="420" w:firstLineChars="200"/>
        <w:rPr>
          <w:rFonts w:ascii="宋体" w:hAnsi="宋体"/>
          <w:szCs w:val="21"/>
        </w:rPr>
      </w:pPr>
      <w:r>
        <w:rPr>
          <w:rFonts w:hint="eastAsia" w:ascii="宋体" w:hAnsi="宋体"/>
          <w:szCs w:val="21"/>
        </w:rPr>
        <w:t xml:space="preserve">17.5.3  </w:t>
      </w:r>
      <w:r>
        <w:rPr>
          <w:rFonts w:hint="eastAsia" w:ascii="宋体" w:hAnsi="宋体" w:cs="宋体"/>
          <w:szCs w:val="21"/>
        </w:rPr>
        <w:t>除第</w:t>
      </w:r>
      <w:r>
        <w:rPr>
          <w:rFonts w:hint="eastAsia" w:ascii="宋体" w:hAnsi="宋体"/>
          <w:szCs w:val="21"/>
        </w:rPr>
        <w:t>17.5.4</w:t>
      </w:r>
      <w:r>
        <w:rPr>
          <w:rFonts w:hint="eastAsia" w:ascii="宋体" w:hAnsi="宋体" w:cs="宋体"/>
          <w:szCs w:val="21"/>
        </w:rPr>
        <w:t>项约定的情况外，发包人和承包人应当在监理人颁发（出具）工程接收证书后</w:t>
      </w:r>
      <w:r>
        <w:rPr>
          <w:rFonts w:hint="eastAsia" w:ascii="宋体" w:hAnsi="宋体"/>
          <w:szCs w:val="21"/>
        </w:rPr>
        <w:t>56</w:t>
      </w:r>
      <w:r>
        <w:rPr>
          <w:rFonts w:hint="eastAsia" w:ascii="宋体" w:hAnsi="宋体" w:cs="宋体"/>
          <w:szCs w:val="21"/>
        </w:rPr>
        <w:t>天内办清竣工结算和竣工付款。</w:t>
      </w:r>
    </w:p>
    <w:p>
      <w:pPr>
        <w:spacing w:line="360" w:lineRule="auto"/>
        <w:ind w:firstLine="420" w:firstLineChars="200"/>
        <w:rPr>
          <w:rFonts w:ascii="宋体" w:hAnsi="宋体"/>
          <w:szCs w:val="21"/>
        </w:rPr>
      </w:pPr>
      <w:r>
        <w:rPr>
          <w:rFonts w:hint="eastAsia" w:ascii="宋体" w:hAnsi="宋体"/>
          <w:szCs w:val="21"/>
        </w:rPr>
        <w:t xml:space="preserve">17.5.4  </w:t>
      </w:r>
      <w:r>
        <w:rPr>
          <w:rFonts w:hint="eastAsia" w:ascii="宋体" w:hAnsi="宋体" w:cs="宋体"/>
          <w:szCs w:val="21"/>
        </w:rPr>
        <w:t>政府投资或者以政府投资为主的建设项目纳入审计项目计划的，发包人和承包人均负有配合、接受审计机关审计的义务，竣工结算应当依据审计结论，办清竣工结算和竣工付款的时间按照相关规定执行。</w:t>
      </w:r>
    </w:p>
    <w:p>
      <w:pPr>
        <w:keepNext/>
        <w:keepLines/>
        <w:spacing w:before="156" w:beforeLines="50" w:after="156" w:afterLines="50" w:line="360" w:lineRule="auto"/>
        <w:outlineLvl w:val="2"/>
        <w:rPr>
          <w:rFonts w:ascii="宋体" w:hAnsi="宋体"/>
          <w:kern w:val="0"/>
          <w:sz w:val="24"/>
        </w:rPr>
      </w:pPr>
      <w:bookmarkStart w:id="780" w:name="_Toc23005"/>
      <w:bookmarkEnd w:id="780"/>
      <w:r>
        <w:rPr>
          <w:rFonts w:hint="eastAsia" w:ascii="宋体" w:hAnsi="宋体"/>
          <w:kern w:val="0"/>
          <w:sz w:val="24"/>
        </w:rPr>
        <w:t xml:space="preserve">17.6  </w:t>
      </w:r>
      <w:r>
        <w:rPr>
          <w:rFonts w:hint="eastAsia" w:ascii="宋体" w:hAnsi="宋体" w:cs="宋体"/>
          <w:kern w:val="0"/>
          <w:sz w:val="24"/>
        </w:rPr>
        <w:t>最终结清</w:t>
      </w:r>
    </w:p>
    <w:p>
      <w:pPr>
        <w:spacing w:line="360" w:lineRule="auto"/>
        <w:ind w:firstLine="420" w:firstLineChars="200"/>
        <w:rPr>
          <w:rFonts w:ascii="宋体" w:hAnsi="宋体"/>
          <w:szCs w:val="21"/>
        </w:rPr>
      </w:pPr>
      <w:r>
        <w:rPr>
          <w:rFonts w:hint="eastAsia" w:ascii="宋体" w:hAnsi="宋体"/>
          <w:szCs w:val="21"/>
        </w:rPr>
        <w:t xml:space="preserve">17.6.1  </w:t>
      </w:r>
      <w:r>
        <w:rPr>
          <w:rFonts w:hint="eastAsia" w:ascii="宋体" w:hAnsi="宋体" w:cs="宋体"/>
          <w:szCs w:val="21"/>
        </w:rPr>
        <w:t>最终结清申请单</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）缺陷责任期终止证书签发后，承包人可按合同约定的份数和期限向监理人提交最终结清申请单，并提供相关证明材料。承包人提交最终结清申请单的份数和期限</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cs="宋体"/>
          <w:szCs w:val="21"/>
        </w:rPr>
        <w:t>发包人向承包人支付质量保证金利息的，承包人应按照约定的利息计算方法计算利息，并列入最终结清申请单中。是否支付质量保证金利息及利息计算方法</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）发包人对最终结清申请单内容有异议的，有权要求承包人进行修正和提供补充资料，由承包人向监理人提交修正后的最终结清申请单。</w:t>
      </w:r>
    </w:p>
    <w:p>
      <w:pPr>
        <w:spacing w:line="360" w:lineRule="auto"/>
        <w:ind w:firstLine="420" w:firstLineChars="200"/>
        <w:rPr>
          <w:rFonts w:ascii="宋体" w:hAnsi="宋体"/>
          <w:szCs w:val="21"/>
        </w:rPr>
      </w:pPr>
      <w:r>
        <w:rPr>
          <w:rFonts w:hint="eastAsia" w:ascii="宋体" w:hAnsi="宋体"/>
          <w:szCs w:val="21"/>
        </w:rPr>
        <w:t xml:space="preserve">17.6.2  </w:t>
      </w:r>
      <w:r>
        <w:rPr>
          <w:rFonts w:hint="eastAsia" w:ascii="宋体" w:hAnsi="宋体" w:cs="宋体"/>
          <w:szCs w:val="21"/>
        </w:rPr>
        <w:t>最终结清证书和支付时间</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）监理人收到承包人提交的最终结清申请单后的</w:t>
      </w:r>
      <w:r>
        <w:rPr>
          <w:rFonts w:hint="eastAsia" w:ascii="宋体" w:hAnsi="宋体"/>
          <w:szCs w:val="21"/>
        </w:rPr>
        <w:t>14</w:t>
      </w:r>
      <w:r>
        <w:rPr>
          <w:rFonts w:hint="eastAsia" w:ascii="宋体" w:hAnsi="宋体" w:cs="宋体"/>
          <w:szCs w:val="21"/>
        </w:rPr>
        <w:t>天内，提出发包人应支付给承包人的价款等审核意见，并报送发包人审核。发包人应在收到后</w:t>
      </w:r>
      <w:r>
        <w:rPr>
          <w:rFonts w:hint="eastAsia" w:ascii="宋体" w:hAnsi="宋体"/>
          <w:szCs w:val="21"/>
        </w:rPr>
        <w:t>14</w:t>
      </w:r>
      <w:r>
        <w:rPr>
          <w:rFonts w:hint="eastAsia" w:ascii="宋体" w:hAnsi="宋体" w:cs="宋体"/>
          <w:szCs w:val="21"/>
        </w:rPr>
        <w:t>天内审核完毕，由监理人向承包人出具经发包人签认的最终结清证书。监理人未在约定时间内提出具体意见的，视为承包人提交的最终结清申请已经监理人核查同意；发包人未在约定时间内提出具体意见的，监理人提出应支付给承包人的价款视为已经发包人同意。</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）发包人应在监理人出具最终结清证书后的</w:t>
      </w:r>
      <w:r>
        <w:rPr>
          <w:rFonts w:hint="eastAsia" w:ascii="宋体" w:hAnsi="宋体"/>
          <w:szCs w:val="21"/>
        </w:rPr>
        <w:t>14</w:t>
      </w:r>
      <w:r>
        <w:rPr>
          <w:rFonts w:hint="eastAsia" w:ascii="宋体" w:hAnsi="宋体" w:cs="宋体"/>
          <w:szCs w:val="21"/>
        </w:rPr>
        <w:t>天内，将应支付款支付给承包人。发包人不按期支付的，按第</w:t>
      </w:r>
      <w:r>
        <w:rPr>
          <w:rFonts w:hint="eastAsia" w:ascii="宋体" w:hAnsi="宋体"/>
          <w:szCs w:val="21"/>
        </w:rPr>
        <w:t>17.3.3</w:t>
      </w:r>
      <w:r>
        <w:rPr>
          <w:rFonts w:hint="eastAsia" w:ascii="宋体" w:hAnsi="宋体" w:cs="宋体"/>
          <w:szCs w:val="21"/>
        </w:rPr>
        <w:t>（</w:t>
      </w:r>
      <w:r>
        <w:rPr>
          <w:rFonts w:hint="eastAsia" w:ascii="宋体" w:hAnsi="宋体"/>
          <w:szCs w:val="21"/>
        </w:rPr>
        <w:t>2</w:t>
      </w:r>
      <w:r>
        <w:rPr>
          <w:rFonts w:hint="eastAsia" w:ascii="宋体" w:hAnsi="宋体" w:cs="宋体"/>
          <w:szCs w:val="21"/>
        </w:rPr>
        <w:t>）目的约定，将逾期付款违约金支付给承包人。</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3</w:t>
      </w:r>
      <w:r>
        <w:rPr>
          <w:rFonts w:hint="eastAsia" w:ascii="宋体" w:hAnsi="宋体" w:cs="宋体"/>
          <w:szCs w:val="21"/>
        </w:rPr>
        <w:t>）承包人对发包人签认的最终结清证书有异议的，按第</w:t>
      </w:r>
      <w:r>
        <w:rPr>
          <w:rFonts w:hint="eastAsia" w:ascii="宋体" w:hAnsi="宋体"/>
          <w:szCs w:val="21"/>
        </w:rPr>
        <w:t>24</w:t>
      </w:r>
      <w:r>
        <w:rPr>
          <w:rFonts w:hint="eastAsia" w:ascii="宋体" w:hAnsi="宋体" w:cs="宋体"/>
          <w:szCs w:val="21"/>
        </w:rPr>
        <w:t>条</w:t>
      </w:r>
      <w:r>
        <w:rPr>
          <w:rFonts w:hint="eastAsia" w:ascii="宋体" w:hAnsi="宋体"/>
          <w:szCs w:val="21"/>
        </w:rPr>
        <w:t>“</w:t>
      </w:r>
      <w:r>
        <w:rPr>
          <w:rFonts w:hint="eastAsia" w:ascii="宋体" w:hAnsi="宋体" w:cs="宋体"/>
          <w:szCs w:val="21"/>
        </w:rPr>
        <w:t>争议的解决</w:t>
      </w:r>
      <w:r>
        <w:rPr>
          <w:rFonts w:hint="eastAsia" w:ascii="宋体" w:hAnsi="宋体"/>
          <w:szCs w:val="21"/>
        </w:rPr>
        <w:t>”</w:t>
      </w:r>
      <w:r>
        <w:rPr>
          <w:rFonts w:hint="eastAsia" w:ascii="宋体" w:hAnsi="宋体" w:cs="宋体"/>
          <w:szCs w:val="21"/>
        </w:rPr>
        <w:t>的约定办理。</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4</w:t>
      </w:r>
      <w:r>
        <w:rPr>
          <w:rFonts w:hint="eastAsia" w:ascii="宋体" w:hAnsi="宋体" w:cs="宋体"/>
          <w:szCs w:val="21"/>
        </w:rPr>
        <w:t>）最终结清付款涉及政府投资资金的，按第</w:t>
      </w:r>
      <w:r>
        <w:rPr>
          <w:rFonts w:hint="eastAsia" w:ascii="宋体" w:hAnsi="宋体"/>
          <w:szCs w:val="21"/>
        </w:rPr>
        <w:t>17.3.3</w:t>
      </w:r>
      <w:r>
        <w:rPr>
          <w:rFonts w:hint="eastAsia" w:ascii="宋体" w:hAnsi="宋体" w:cs="宋体"/>
          <w:szCs w:val="21"/>
        </w:rPr>
        <w:t>（</w:t>
      </w:r>
      <w:r>
        <w:rPr>
          <w:rFonts w:hint="eastAsia" w:ascii="宋体" w:hAnsi="宋体"/>
          <w:szCs w:val="21"/>
        </w:rPr>
        <w:t>4</w:t>
      </w:r>
      <w:r>
        <w:rPr>
          <w:rFonts w:hint="eastAsia" w:ascii="宋体" w:hAnsi="宋体" w:cs="宋体"/>
          <w:szCs w:val="21"/>
        </w:rPr>
        <w:t>）目的约定办理。</w:t>
      </w:r>
    </w:p>
    <w:p>
      <w:pPr>
        <w:keepNext/>
        <w:keepLines/>
        <w:spacing w:before="156" w:beforeLines="50" w:after="156" w:afterLines="50" w:line="360" w:lineRule="auto"/>
        <w:outlineLvl w:val="1"/>
        <w:rPr>
          <w:rFonts w:ascii="宋体" w:hAnsi="宋体" w:cs="宋体"/>
          <w:sz w:val="28"/>
          <w:szCs w:val="28"/>
        </w:rPr>
      </w:pPr>
      <w:bookmarkStart w:id="781" w:name="_Toc18165"/>
      <w:bookmarkEnd w:id="781"/>
      <w:r>
        <w:rPr>
          <w:rFonts w:hint="eastAsia" w:ascii="宋体" w:hAnsi="宋体" w:cs="宋体"/>
          <w:sz w:val="28"/>
          <w:szCs w:val="28"/>
        </w:rPr>
        <w:t>18.竣工验收</w:t>
      </w:r>
    </w:p>
    <w:p>
      <w:pPr>
        <w:keepNext/>
        <w:keepLines/>
        <w:spacing w:before="156" w:beforeLines="50" w:after="156" w:afterLines="50" w:line="360" w:lineRule="auto"/>
        <w:outlineLvl w:val="2"/>
        <w:rPr>
          <w:rFonts w:ascii="宋体" w:hAnsi="宋体"/>
          <w:kern w:val="0"/>
          <w:sz w:val="24"/>
        </w:rPr>
      </w:pPr>
      <w:bookmarkStart w:id="782" w:name="_Toc25119"/>
      <w:bookmarkEnd w:id="782"/>
      <w:r>
        <w:rPr>
          <w:rFonts w:hint="eastAsia" w:ascii="宋体" w:hAnsi="宋体"/>
          <w:kern w:val="0"/>
          <w:sz w:val="24"/>
        </w:rPr>
        <w:t xml:space="preserve">18.1  </w:t>
      </w:r>
      <w:r>
        <w:rPr>
          <w:rFonts w:hint="eastAsia" w:ascii="宋体" w:hAnsi="宋体" w:cs="宋体"/>
          <w:kern w:val="0"/>
          <w:sz w:val="24"/>
        </w:rPr>
        <w:t>竣工验收的含义</w:t>
      </w:r>
    </w:p>
    <w:p>
      <w:pPr>
        <w:spacing w:line="360" w:lineRule="auto"/>
        <w:ind w:firstLine="420" w:firstLineChars="200"/>
        <w:rPr>
          <w:rFonts w:ascii="宋体" w:hAnsi="宋体"/>
          <w:szCs w:val="21"/>
        </w:rPr>
      </w:pPr>
      <w:r>
        <w:rPr>
          <w:rFonts w:hint="eastAsia" w:ascii="宋体" w:hAnsi="宋体"/>
          <w:szCs w:val="21"/>
        </w:rPr>
        <w:t xml:space="preserve">18.1.1  </w:t>
      </w:r>
      <w:r>
        <w:rPr>
          <w:rFonts w:hint="eastAsia" w:ascii="宋体" w:hAnsi="宋体" w:cs="宋体"/>
          <w:szCs w:val="21"/>
        </w:rPr>
        <w:t>竣工验收指承包人完成了全部合同工作后，发包人按合同要求进行的验收。</w:t>
      </w:r>
    </w:p>
    <w:p>
      <w:pPr>
        <w:spacing w:line="360" w:lineRule="auto"/>
        <w:ind w:firstLine="420" w:firstLineChars="200"/>
        <w:rPr>
          <w:rFonts w:ascii="宋体" w:hAnsi="宋体"/>
          <w:szCs w:val="21"/>
        </w:rPr>
      </w:pPr>
      <w:r>
        <w:rPr>
          <w:rFonts w:hint="eastAsia" w:ascii="宋体" w:hAnsi="宋体"/>
          <w:szCs w:val="21"/>
        </w:rPr>
        <w:t xml:space="preserve">18.1.2  </w:t>
      </w:r>
      <w:r>
        <w:rPr>
          <w:rFonts w:hint="eastAsia" w:ascii="宋体" w:hAnsi="宋体" w:cs="宋体"/>
          <w:szCs w:val="21"/>
        </w:rPr>
        <w:t>国家验收是政府有关部门根据法律、规范、规程和政策要求，针对发包人全面组织实施的整个工程正式交付投运前的验收。</w:t>
      </w:r>
    </w:p>
    <w:p>
      <w:pPr>
        <w:spacing w:line="360" w:lineRule="auto"/>
        <w:ind w:firstLine="420" w:firstLineChars="200"/>
        <w:rPr>
          <w:rFonts w:ascii="宋体" w:hAnsi="宋体"/>
          <w:szCs w:val="21"/>
        </w:rPr>
      </w:pPr>
      <w:r>
        <w:rPr>
          <w:rFonts w:hint="eastAsia" w:ascii="宋体" w:hAnsi="宋体"/>
          <w:szCs w:val="21"/>
        </w:rPr>
        <w:t xml:space="preserve">18.1.3  </w:t>
      </w:r>
      <w:r>
        <w:rPr>
          <w:rFonts w:hint="eastAsia" w:ascii="宋体" w:hAnsi="宋体" w:cs="宋体"/>
          <w:szCs w:val="21"/>
        </w:rPr>
        <w:t>需要进行国家验收的，竣工验收是国家验收的一部分。竣工验收所采用的各项验收和评定标准应符合国家验收标准。发包人和承包人为竣工验收提供的各项竣工验收资料应符合国家验收的要求。</w:t>
      </w:r>
    </w:p>
    <w:p>
      <w:pPr>
        <w:keepNext/>
        <w:keepLines/>
        <w:spacing w:before="156" w:beforeLines="50" w:after="156" w:afterLines="50" w:line="360" w:lineRule="auto"/>
        <w:outlineLvl w:val="2"/>
        <w:rPr>
          <w:rFonts w:ascii="宋体" w:hAnsi="宋体"/>
          <w:kern w:val="0"/>
          <w:sz w:val="24"/>
        </w:rPr>
      </w:pPr>
      <w:bookmarkStart w:id="783" w:name="_Toc31997"/>
      <w:bookmarkEnd w:id="783"/>
      <w:r>
        <w:rPr>
          <w:rFonts w:hint="eastAsia" w:ascii="宋体" w:hAnsi="宋体"/>
          <w:kern w:val="0"/>
          <w:sz w:val="24"/>
        </w:rPr>
        <w:t xml:space="preserve">18.2  </w:t>
      </w:r>
      <w:r>
        <w:rPr>
          <w:rFonts w:hint="eastAsia" w:ascii="宋体" w:hAnsi="宋体" w:cs="宋体"/>
          <w:kern w:val="0"/>
          <w:sz w:val="24"/>
        </w:rPr>
        <w:t>竣工验收申请报告</w:t>
      </w:r>
    </w:p>
    <w:p>
      <w:pPr>
        <w:spacing w:line="360" w:lineRule="auto"/>
        <w:ind w:firstLine="420" w:firstLineChars="200"/>
        <w:rPr>
          <w:rFonts w:ascii="宋体" w:hAnsi="宋体"/>
          <w:szCs w:val="21"/>
        </w:rPr>
      </w:pPr>
      <w:r>
        <w:rPr>
          <w:rFonts w:hint="eastAsia" w:ascii="宋体" w:hAnsi="宋体" w:cs="宋体"/>
          <w:szCs w:val="21"/>
        </w:rPr>
        <w:t>当工程具备以下条件时，承包人即可向监理人报送竣工验收申请报告：</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）除监理人同意列入缺陷责任期内完成的尾工（甩项）工程和缺陷修补工作外，合同范围内的全部单位工程以及有关工作，包括合同要求的试验、试运行以及检验和验收均已完成，并符合合同要求；</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承包人负责整理和提交的竣工验收资料应当符合工程所在地建设行政主管部门和（或）城市建设档案管理机构有关施工资料的要求，同时已按合同条款专用部分约定备齐了符合要求的竣工资料。竣工验收资料的内容和份数以及费用支付方式</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3</w:t>
      </w:r>
      <w:r>
        <w:rPr>
          <w:rFonts w:hint="eastAsia" w:ascii="宋体" w:hAnsi="宋体" w:cs="宋体"/>
          <w:szCs w:val="21"/>
        </w:rPr>
        <w:t>）已按监理人的要求编制了在缺陷责任期内需完成的尾工（甩项）工程，和缺陷修补工作清单等相应施工计划；</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4</w:t>
      </w:r>
      <w:r>
        <w:rPr>
          <w:rFonts w:hint="eastAsia" w:ascii="宋体" w:hAnsi="宋体" w:cs="宋体"/>
          <w:szCs w:val="21"/>
        </w:rPr>
        <w:t>）监理人要求在竣工验收前应完成的其他工作；</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5</w:t>
      </w:r>
      <w:r>
        <w:rPr>
          <w:rFonts w:hint="eastAsia" w:ascii="宋体" w:hAnsi="宋体" w:cs="宋体"/>
          <w:szCs w:val="21"/>
        </w:rPr>
        <w:t>）监理人要求提交的竣工验收资料清单。</w:t>
      </w:r>
    </w:p>
    <w:p>
      <w:pPr>
        <w:keepNext/>
        <w:keepLines/>
        <w:spacing w:before="156" w:beforeLines="50" w:after="156" w:afterLines="50" w:line="360" w:lineRule="auto"/>
        <w:outlineLvl w:val="2"/>
        <w:rPr>
          <w:rFonts w:ascii="宋体" w:hAnsi="宋体"/>
          <w:kern w:val="0"/>
          <w:sz w:val="24"/>
        </w:rPr>
      </w:pPr>
      <w:bookmarkStart w:id="784" w:name="_Toc27709"/>
      <w:bookmarkEnd w:id="784"/>
      <w:r>
        <w:rPr>
          <w:rFonts w:hint="eastAsia" w:ascii="宋体" w:hAnsi="宋体"/>
          <w:kern w:val="0"/>
          <w:sz w:val="24"/>
        </w:rPr>
        <w:t xml:space="preserve">18.3  </w:t>
      </w:r>
      <w:r>
        <w:rPr>
          <w:rFonts w:hint="eastAsia" w:ascii="宋体" w:hAnsi="宋体" w:cs="宋体"/>
          <w:kern w:val="0"/>
          <w:sz w:val="24"/>
        </w:rPr>
        <w:t>验收</w:t>
      </w:r>
    </w:p>
    <w:p>
      <w:pPr>
        <w:spacing w:line="360" w:lineRule="auto"/>
        <w:ind w:firstLine="420" w:firstLineChars="200"/>
        <w:rPr>
          <w:rFonts w:ascii="宋体" w:hAnsi="宋体"/>
          <w:szCs w:val="21"/>
        </w:rPr>
      </w:pPr>
      <w:r>
        <w:rPr>
          <w:rFonts w:hint="eastAsia" w:ascii="宋体" w:hAnsi="宋体" w:cs="宋体"/>
          <w:szCs w:val="21"/>
        </w:rPr>
        <w:t>监理人收到承包人按第</w:t>
      </w:r>
      <w:r>
        <w:rPr>
          <w:rFonts w:hint="eastAsia" w:ascii="宋体" w:hAnsi="宋体"/>
          <w:szCs w:val="21"/>
        </w:rPr>
        <w:t>18.2</w:t>
      </w:r>
      <w:r>
        <w:rPr>
          <w:rFonts w:hint="eastAsia" w:ascii="宋体" w:hAnsi="宋体" w:cs="宋体"/>
          <w:szCs w:val="21"/>
        </w:rPr>
        <w:t>款约定提交的竣工验收申请报告后，应审查申请报告的各项内容，并按以下不同情况进行处理。</w:t>
      </w:r>
    </w:p>
    <w:p>
      <w:pPr>
        <w:spacing w:line="360" w:lineRule="auto"/>
        <w:ind w:firstLine="420" w:firstLineChars="200"/>
        <w:rPr>
          <w:rFonts w:ascii="宋体" w:hAnsi="宋体"/>
          <w:szCs w:val="21"/>
        </w:rPr>
      </w:pPr>
      <w:r>
        <w:rPr>
          <w:rFonts w:hint="eastAsia" w:ascii="宋体" w:hAnsi="宋体"/>
          <w:szCs w:val="21"/>
        </w:rPr>
        <w:t xml:space="preserve">18.3.1  </w:t>
      </w:r>
      <w:r>
        <w:rPr>
          <w:rFonts w:hint="eastAsia" w:ascii="宋体" w:hAnsi="宋体" w:cs="宋体"/>
          <w:szCs w:val="21"/>
        </w:rPr>
        <w:t>监理人审查后认为尚不具备竣工验收条件的，应在收到竣工验收申请报告后的</w:t>
      </w:r>
      <w:r>
        <w:rPr>
          <w:rFonts w:hint="eastAsia" w:ascii="宋体" w:hAnsi="宋体"/>
          <w:szCs w:val="21"/>
        </w:rPr>
        <w:t>28</w:t>
      </w:r>
      <w:r>
        <w:rPr>
          <w:rFonts w:hint="eastAsia" w:ascii="宋体" w:hAnsi="宋体" w:cs="宋体"/>
          <w:szCs w:val="21"/>
        </w:rPr>
        <w:t>天内通知承包人，并指出在颁发接收证书前承包人需进行的工作内容。承包人完成监理人通知的全部工作内容后，应再次提交竣工验收申请报告，直至监理人同意为止。</w:t>
      </w:r>
    </w:p>
    <w:p>
      <w:pPr>
        <w:spacing w:line="360" w:lineRule="auto"/>
        <w:ind w:firstLine="420" w:firstLineChars="200"/>
        <w:rPr>
          <w:rFonts w:ascii="宋体" w:hAnsi="宋体"/>
          <w:szCs w:val="21"/>
        </w:rPr>
      </w:pPr>
      <w:r>
        <w:rPr>
          <w:rFonts w:hint="eastAsia" w:ascii="宋体" w:hAnsi="宋体"/>
          <w:szCs w:val="21"/>
        </w:rPr>
        <w:t xml:space="preserve">18.3.2  </w:t>
      </w:r>
      <w:r>
        <w:rPr>
          <w:rFonts w:hint="eastAsia" w:ascii="宋体" w:hAnsi="宋体" w:cs="宋体"/>
          <w:szCs w:val="21"/>
        </w:rPr>
        <w:t>监理人审查后认为已具备竣工验收条件的，应在收到竣工验收申请报告后的</w:t>
      </w:r>
      <w:r>
        <w:rPr>
          <w:rFonts w:hint="eastAsia" w:ascii="宋体" w:hAnsi="宋体"/>
          <w:szCs w:val="21"/>
        </w:rPr>
        <w:t>28</w:t>
      </w:r>
      <w:r>
        <w:rPr>
          <w:rFonts w:hint="eastAsia" w:ascii="宋体" w:hAnsi="宋体" w:cs="宋体"/>
          <w:szCs w:val="21"/>
        </w:rPr>
        <w:t>天内提请发包人进行工程验收。</w:t>
      </w:r>
    </w:p>
    <w:p>
      <w:pPr>
        <w:spacing w:line="360" w:lineRule="auto"/>
        <w:ind w:firstLine="420" w:firstLineChars="200"/>
        <w:rPr>
          <w:rFonts w:ascii="宋体" w:hAnsi="宋体"/>
          <w:szCs w:val="21"/>
        </w:rPr>
      </w:pPr>
      <w:r>
        <w:rPr>
          <w:rFonts w:hint="eastAsia" w:ascii="宋体" w:hAnsi="宋体"/>
          <w:szCs w:val="21"/>
        </w:rPr>
        <w:t xml:space="preserve">18.3.3  </w:t>
      </w:r>
      <w:r>
        <w:rPr>
          <w:rFonts w:hint="eastAsia" w:ascii="宋体" w:hAnsi="宋体" w:cs="宋体"/>
          <w:szCs w:val="21"/>
        </w:rPr>
        <w:t>发包人经过验收后同意接受工程的，应在监理人收到竣工验收申请报告后的</w:t>
      </w:r>
      <w:r>
        <w:rPr>
          <w:rFonts w:hint="eastAsia" w:ascii="宋体" w:hAnsi="宋体"/>
          <w:szCs w:val="21"/>
        </w:rPr>
        <w:t>56</w:t>
      </w:r>
      <w:r>
        <w:rPr>
          <w:rFonts w:hint="eastAsia" w:ascii="宋体" w:hAnsi="宋体" w:cs="宋体"/>
          <w:szCs w:val="21"/>
        </w:rPr>
        <w:t>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p>
    <w:p>
      <w:pPr>
        <w:spacing w:line="360" w:lineRule="auto"/>
        <w:ind w:firstLine="420" w:firstLineChars="200"/>
        <w:rPr>
          <w:rFonts w:ascii="宋体" w:hAnsi="宋体"/>
          <w:szCs w:val="21"/>
        </w:rPr>
      </w:pPr>
      <w:r>
        <w:rPr>
          <w:rFonts w:hint="eastAsia" w:ascii="宋体" w:hAnsi="宋体"/>
          <w:szCs w:val="21"/>
        </w:rPr>
        <w:t xml:space="preserve">18.3.4  </w:t>
      </w:r>
      <w:r>
        <w:rPr>
          <w:rFonts w:hint="eastAsia" w:ascii="宋体" w:hAnsi="宋体" w:cs="宋体"/>
          <w:szCs w:val="21"/>
        </w:rPr>
        <w:t>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w:t>
      </w:r>
      <w:r>
        <w:rPr>
          <w:rFonts w:hint="eastAsia" w:ascii="宋体" w:hAnsi="宋体"/>
          <w:szCs w:val="21"/>
        </w:rPr>
        <w:t>18.3.1</w:t>
      </w:r>
      <w:r>
        <w:rPr>
          <w:rFonts w:hint="eastAsia" w:ascii="宋体" w:hAnsi="宋体" w:cs="宋体"/>
          <w:szCs w:val="21"/>
        </w:rPr>
        <w:t>项、第</w:t>
      </w:r>
      <w:r>
        <w:rPr>
          <w:rFonts w:hint="eastAsia" w:ascii="宋体" w:hAnsi="宋体"/>
          <w:szCs w:val="21"/>
        </w:rPr>
        <w:t>18.3.2</w:t>
      </w:r>
      <w:r>
        <w:rPr>
          <w:rFonts w:hint="eastAsia" w:ascii="宋体" w:hAnsi="宋体" w:cs="宋体"/>
          <w:szCs w:val="21"/>
        </w:rPr>
        <w:t>项和第</w:t>
      </w:r>
      <w:r>
        <w:rPr>
          <w:rFonts w:hint="eastAsia" w:ascii="宋体" w:hAnsi="宋体"/>
          <w:szCs w:val="21"/>
        </w:rPr>
        <w:t>18.3.3</w:t>
      </w:r>
      <w:r>
        <w:rPr>
          <w:rFonts w:hint="eastAsia" w:ascii="宋体" w:hAnsi="宋体" w:cs="宋体"/>
          <w:szCs w:val="21"/>
        </w:rPr>
        <w:t>项的约定进行。</w:t>
      </w:r>
    </w:p>
    <w:p>
      <w:pPr>
        <w:spacing w:line="360" w:lineRule="auto"/>
        <w:ind w:firstLine="420" w:firstLineChars="200"/>
        <w:rPr>
          <w:rFonts w:ascii="宋体" w:hAnsi="宋体"/>
          <w:szCs w:val="21"/>
        </w:rPr>
      </w:pPr>
      <w:r>
        <w:rPr>
          <w:rFonts w:hint="eastAsia" w:ascii="宋体" w:hAnsi="宋体"/>
          <w:szCs w:val="21"/>
        </w:rPr>
        <w:t xml:space="preserve">18.3.5  </w:t>
      </w:r>
      <w:r>
        <w:rPr>
          <w:rFonts w:hint="eastAsia" w:ascii="宋体" w:hAnsi="宋体" w:cs="宋体"/>
          <w:szCs w:val="21"/>
        </w:rPr>
        <w:t>经验收合格的工程</w:t>
      </w:r>
      <w:r>
        <w:rPr>
          <w:rFonts w:hint="eastAsia" w:ascii="宋体" w:hAnsi="宋体"/>
          <w:szCs w:val="21"/>
        </w:rPr>
        <w:t xml:space="preserve">, </w:t>
      </w:r>
      <w:r>
        <w:rPr>
          <w:rFonts w:hint="eastAsia" w:ascii="宋体" w:hAnsi="宋体" w:cs="宋体"/>
          <w:szCs w:val="21"/>
        </w:rPr>
        <w:t>实际竣工日期为承包人按照第</w:t>
      </w:r>
      <w:r>
        <w:rPr>
          <w:rFonts w:hint="eastAsia" w:ascii="宋体" w:hAnsi="宋体"/>
          <w:szCs w:val="21"/>
        </w:rPr>
        <w:t>18.2</w:t>
      </w:r>
      <w:r>
        <w:rPr>
          <w:rFonts w:hint="eastAsia" w:ascii="宋体" w:hAnsi="宋体" w:cs="宋体"/>
          <w:szCs w:val="21"/>
        </w:rPr>
        <w:t>款提交竣工验收申请报告或按照本款重新提交竣工验收申请报告的日期（以两者中时间在后者为准）。</w:t>
      </w:r>
    </w:p>
    <w:p>
      <w:pPr>
        <w:spacing w:line="360" w:lineRule="auto"/>
        <w:ind w:firstLine="420" w:firstLineChars="200"/>
        <w:rPr>
          <w:rFonts w:ascii="宋体" w:hAnsi="宋体"/>
          <w:szCs w:val="21"/>
        </w:rPr>
      </w:pPr>
      <w:r>
        <w:rPr>
          <w:rFonts w:hint="eastAsia" w:ascii="宋体" w:hAnsi="宋体"/>
          <w:szCs w:val="21"/>
        </w:rPr>
        <w:t xml:space="preserve">18.3.6  </w:t>
      </w:r>
      <w:r>
        <w:rPr>
          <w:rFonts w:hint="eastAsia" w:ascii="宋体" w:hAnsi="宋体" w:cs="宋体"/>
          <w:szCs w:val="21"/>
        </w:rPr>
        <w:t>发包人在收到承包人竣工验收申请报告</w:t>
      </w:r>
      <w:r>
        <w:rPr>
          <w:rFonts w:hint="eastAsia" w:ascii="宋体" w:hAnsi="宋体"/>
          <w:szCs w:val="21"/>
        </w:rPr>
        <w:t>56</w:t>
      </w:r>
      <w:r>
        <w:rPr>
          <w:rFonts w:hint="eastAsia" w:ascii="宋体" w:hAnsi="宋体" w:cs="宋体"/>
          <w:szCs w:val="21"/>
        </w:rPr>
        <w:t>天后未进行验收的，视为验收合格，实际竣工日期以提交竣工验收申请报告的日期为准，但发包人由于不可抗力不能进行验收的除外。</w:t>
      </w:r>
    </w:p>
    <w:p>
      <w:pPr>
        <w:keepNext/>
        <w:keepLines/>
        <w:spacing w:before="156" w:beforeLines="50" w:after="156" w:afterLines="50" w:line="360" w:lineRule="auto"/>
        <w:outlineLvl w:val="2"/>
        <w:rPr>
          <w:rFonts w:ascii="宋体" w:hAnsi="宋体"/>
          <w:kern w:val="0"/>
          <w:sz w:val="24"/>
        </w:rPr>
      </w:pPr>
      <w:bookmarkStart w:id="785" w:name="_Toc4126"/>
      <w:bookmarkEnd w:id="785"/>
      <w:r>
        <w:rPr>
          <w:rFonts w:hint="eastAsia" w:ascii="宋体" w:hAnsi="宋体"/>
          <w:kern w:val="0"/>
          <w:sz w:val="24"/>
        </w:rPr>
        <w:t xml:space="preserve">18.4  </w:t>
      </w:r>
      <w:r>
        <w:rPr>
          <w:rFonts w:hint="eastAsia" w:ascii="宋体" w:hAnsi="宋体" w:cs="宋体"/>
          <w:kern w:val="0"/>
          <w:sz w:val="24"/>
        </w:rPr>
        <w:t>单位工程验收</w:t>
      </w:r>
    </w:p>
    <w:p>
      <w:pPr>
        <w:spacing w:line="360" w:lineRule="auto"/>
        <w:ind w:firstLine="420" w:firstLineChars="200"/>
        <w:rPr>
          <w:rFonts w:ascii="宋体" w:hAnsi="宋体"/>
          <w:szCs w:val="21"/>
        </w:rPr>
      </w:pPr>
      <w:r>
        <w:rPr>
          <w:rFonts w:hint="eastAsia" w:ascii="宋体" w:hAnsi="宋体"/>
          <w:szCs w:val="21"/>
        </w:rPr>
        <w:t xml:space="preserve">18.4.1  </w:t>
      </w:r>
      <w:r>
        <w:rPr>
          <w:rFonts w:hint="eastAsia" w:ascii="宋体" w:hAnsi="宋体" w:cs="宋体"/>
          <w:szCs w:val="21"/>
        </w:rPr>
        <w:t>发包人根据合同进度计划安排，在全部工程竣工前需要使用已经竣工的单位工程时，或承包人提出经发包人同意时，可进行单位工程验收。验收的程序可参照第</w:t>
      </w:r>
      <w:r>
        <w:rPr>
          <w:rFonts w:hint="eastAsia" w:ascii="宋体" w:hAnsi="宋体"/>
          <w:szCs w:val="21"/>
        </w:rPr>
        <w:t>18.2</w:t>
      </w:r>
      <w:r>
        <w:rPr>
          <w:rFonts w:hint="eastAsia" w:ascii="宋体" w:hAnsi="宋体" w:cs="宋体"/>
          <w:szCs w:val="21"/>
        </w:rPr>
        <w:t>款与第</w:t>
      </w:r>
      <w:r>
        <w:rPr>
          <w:rFonts w:hint="eastAsia" w:ascii="宋体" w:hAnsi="宋体"/>
          <w:szCs w:val="21"/>
        </w:rPr>
        <w:t>18.3</w:t>
      </w:r>
      <w:r>
        <w:rPr>
          <w:rFonts w:hint="eastAsia" w:ascii="宋体" w:hAnsi="宋体" w:cs="宋体"/>
          <w:szCs w:val="21"/>
        </w:rPr>
        <w:t>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pPr>
        <w:spacing w:line="360" w:lineRule="auto"/>
        <w:ind w:firstLine="420" w:firstLineChars="200"/>
        <w:rPr>
          <w:rFonts w:ascii="宋体" w:hAnsi="宋体"/>
          <w:szCs w:val="21"/>
        </w:rPr>
      </w:pPr>
      <w:r>
        <w:rPr>
          <w:rFonts w:hint="eastAsia" w:ascii="宋体" w:hAnsi="宋体"/>
          <w:szCs w:val="21"/>
        </w:rPr>
        <w:t xml:space="preserve">18.4.2  </w:t>
      </w:r>
      <w:r>
        <w:rPr>
          <w:rFonts w:hint="eastAsia" w:ascii="宋体" w:hAnsi="宋体" w:cs="宋体"/>
          <w:szCs w:val="21"/>
        </w:rPr>
        <w:t>发包人在全部工程竣工前，使用已接收的单位工程导致承包人费用增加的，发包人应承担由此增加的费用和（或）工期延误。</w:t>
      </w:r>
    </w:p>
    <w:p>
      <w:pPr>
        <w:keepNext/>
        <w:keepLines/>
        <w:spacing w:before="156" w:beforeLines="50" w:after="156" w:afterLines="50" w:line="360" w:lineRule="auto"/>
        <w:outlineLvl w:val="2"/>
        <w:rPr>
          <w:rFonts w:ascii="宋体" w:hAnsi="宋体"/>
          <w:kern w:val="0"/>
          <w:sz w:val="24"/>
        </w:rPr>
      </w:pPr>
      <w:bookmarkStart w:id="786" w:name="_Toc31754"/>
      <w:bookmarkEnd w:id="786"/>
      <w:r>
        <w:rPr>
          <w:rFonts w:hint="eastAsia" w:ascii="宋体" w:hAnsi="宋体"/>
          <w:kern w:val="0"/>
          <w:sz w:val="24"/>
        </w:rPr>
        <w:t xml:space="preserve">18.5  </w:t>
      </w:r>
      <w:r>
        <w:rPr>
          <w:rFonts w:hint="eastAsia" w:ascii="宋体" w:hAnsi="宋体" w:cs="宋体"/>
          <w:kern w:val="0"/>
          <w:sz w:val="24"/>
        </w:rPr>
        <w:t>施工期运行</w:t>
      </w:r>
    </w:p>
    <w:p>
      <w:pPr>
        <w:spacing w:line="360" w:lineRule="auto"/>
        <w:ind w:firstLine="420" w:firstLineChars="200"/>
        <w:rPr>
          <w:rFonts w:ascii="宋体" w:hAnsi="宋体"/>
          <w:szCs w:val="21"/>
        </w:rPr>
      </w:pPr>
      <w:r>
        <w:rPr>
          <w:rFonts w:hint="eastAsia" w:ascii="宋体" w:hAnsi="宋体"/>
          <w:szCs w:val="21"/>
        </w:rPr>
        <w:t xml:space="preserve">18.5.1  </w:t>
      </w:r>
      <w:r>
        <w:rPr>
          <w:rFonts w:hint="eastAsia" w:ascii="宋体" w:hAnsi="宋体" w:cs="宋体"/>
          <w:szCs w:val="21"/>
        </w:rPr>
        <w:t>施工期运行是指合同工程尚未全部竣工，其中某项或某几项单位工程或工程设备安装已竣工，根据合同条款专用部分约定，需要投入施工期运行的，经发包人按第</w:t>
      </w:r>
      <w:r>
        <w:rPr>
          <w:rFonts w:hint="eastAsia" w:ascii="宋体" w:hAnsi="宋体"/>
          <w:szCs w:val="21"/>
        </w:rPr>
        <w:t>18.4</w:t>
      </w:r>
      <w:r>
        <w:rPr>
          <w:rFonts w:hint="eastAsia" w:ascii="宋体" w:hAnsi="宋体" w:cs="宋体"/>
          <w:szCs w:val="21"/>
        </w:rPr>
        <w:t>款的约定验收合格，证明能确保安全后，才能在施工期投入运行。</w:t>
      </w:r>
    </w:p>
    <w:p>
      <w:pPr>
        <w:spacing w:line="360" w:lineRule="auto"/>
        <w:ind w:firstLine="420" w:firstLineChars="200"/>
        <w:rPr>
          <w:rFonts w:ascii="宋体" w:hAnsi="宋体"/>
          <w:szCs w:val="21"/>
        </w:rPr>
      </w:pPr>
      <w:r>
        <w:rPr>
          <w:rFonts w:hint="eastAsia" w:ascii="宋体" w:hAnsi="宋体"/>
          <w:szCs w:val="21"/>
        </w:rPr>
        <w:t xml:space="preserve">18.5.2  </w:t>
      </w:r>
      <w:r>
        <w:rPr>
          <w:rFonts w:hint="eastAsia" w:ascii="宋体" w:hAnsi="宋体" w:cs="宋体"/>
          <w:szCs w:val="21"/>
        </w:rPr>
        <w:t>在施工期运行中发现工程或工程设备损坏或存在缺陷的，由承包人按第</w:t>
      </w:r>
      <w:r>
        <w:rPr>
          <w:rFonts w:hint="eastAsia" w:ascii="宋体" w:hAnsi="宋体"/>
          <w:szCs w:val="21"/>
        </w:rPr>
        <w:t>19.2</w:t>
      </w:r>
      <w:r>
        <w:rPr>
          <w:rFonts w:hint="eastAsia" w:ascii="宋体" w:hAnsi="宋体" w:cs="宋体"/>
          <w:szCs w:val="21"/>
        </w:rPr>
        <w:t>款约定进行修复。</w:t>
      </w:r>
    </w:p>
    <w:p>
      <w:pPr>
        <w:keepNext/>
        <w:keepLines/>
        <w:spacing w:before="156" w:beforeLines="50" w:after="156" w:afterLines="50" w:line="360" w:lineRule="auto"/>
        <w:outlineLvl w:val="2"/>
        <w:rPr>
          <w:rFonts w:ascii="宋体" w:hAnsi="宋体"/>
          <w:kern w:val="0"/>
          <w:sz w:val="24"/>
        </w:rPr>
      </w:pPr>
      <w:bookmarkStart w:id="787" w:name="_Toc27721"/>
      <w:bookmarkEnd w:id="787"/>
      <w:r>
        <w:rPr>
          <w:rFonts w:hint="eastAsia" w:ascii="宋体" w:hAnsi="宋体"/>
          <w:kern w:val="0"/>
          <w:sz w:val="24"/>
        </w:rPr>
        <w:t xml:space="preserve">18.6  </w:t>
      </w:r>
      <w:r>
        <w:rPr>
          <w:rFonts w:hint="eastAsia" w:ascii="宋体" w:hAnsi="宋体" w:cs="宋体"/>
          <w:kern w:val="0"/>
          <w:sz w:val="24"/>
        </w:rPr>
        <w:t>试运行</w:t>
      </w:r>
    </w:p>
    <w:p>
      <w:pPr>
        <w:spacing w:line="360" w:lineRule="auto"/>
        <w:ind w:firstLine="420" w:firstLineChars="200"/>
        <w:rPr>
          <w:rFonts w:ascii="宋体" w:hAnsi="宋体"/>
          <w:szCs w:val="21"/>
        </w:rPr>
      </w:pPr>
      <w:r>
        <w:rPr>
          <w:rFonts w:hint="eastAsia" w:ascii="宋体" w:hAnsi="宋体"/>
          <w:szCs w:val="21"/>
        </w:rPr>
        <w:t xml:space="preserve">18.6.1  </w:t>
      </w:r>
      <w:r>
        <w:rPr>
          <w:rFonts w:hint="eastAsia" w:ascii="宋体" w:hAnsi="宋体" w:cs="宋体"/>
          <w:szCs w:val="21"/>
        </w:rPr>
        <w:t>工程及工程设备试运行的组织与费用承担</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）工程设备安装具备单机无负荷试运行条件，由承包人组织试运行，费用由承包人承担。</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）工程设备安装具备无负荷联动试运行条件，由发包人组织试运行，费用由发包人承担。</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3</w:t>
      </w:r>
      <w:r>
        <w:rPr>
          <w:rFonts w:hint="eastAsia" w:ascii="宋体" w:hAnsi="宋体" w:cs="宋体"/>
          <w:szCs w:val="21"/>
        </w:rPr>
        <w:t>）投料试运行应在工程竣工验收后由发包人负责，如发包人要求在工程竣工验收前进行或需要承包人配合时，应征得承包人同意，另行签订补充协议。</w:t>
      </w:r>
    </w:p>
    <w:p>
      <w:pPr>
        <w:spacing w:line="360" w:lineRule="auto"/>
        <w:ind w:firstLine="420" w:firstLineChars="200"/>
        <w:rPr>
          <w:rFonts w:ascii="宋体" w:hAnsi="宋体"/>
          <w:szCs w:val="21"/>
        </w:rPr>
      </w:pPr>
      <w:r>
        <w:rPr>
          <w:rFonts w:hint="eastAsia" w:ascii="宋体" w:hAnsi="宋体"/>
          <w:szCs w:val="21"/>
        </w:rPr>
        <w:t xml:space="preserve">18.6.2  </w:t>
      </w:r>
      <w:r>
        <w:rPr>
          <w:rFonts w:hint="eastAsia" w:ascii="宋体" w:hAnsi="宋体" w:cs="宋体"/>
          <w:szCs w:val="21"/>
        </w:rPr>
        <w:t>由于承包人的原因导致试运行失败的，承包人应采取措施保证试运行合格，并承担相应费用。由于发包人的原因导致试运行失败的，承包人应当采取措施保证试运行合格，发包人应承担由此产生的费用。</w:t>
      </w:r>
    </w:p>
    <w:p>
      <w:pPr>
        <w:keepNext/>
        <w:keepLines/>
        <w:spacing w:before="156" w:beforeLines="50" w:after="156" w:afterLines="50" w:line="360" w:lineRule="auto"/>
        <w:outlineLvl w:val="2"/>
        <w:rPr>
          <w:rFonts w:ascii="宋体" w:hAnsi="宋体"/>
          <w:kern w:val="0"/>
          <w:sz w:val="24"/>
        </w:rPr>
      </w:pPr>
      <w:bookmarkStart w:id="788" w:name="_Toc3956"/>
      <w:bookmarkEnd w:id="788"/>
      <w:r>
        <w:rPr>
          <w:rFonts w:hint="eastAsia" w:ascii="宋体" w:hAnsi="宋体"/>
          <w:kern w:val="0"/>
          <w:sz w:val="24"/>
        </w:rPr>
        <w:t xml:space="preserve">18.7  </w:t>
      </w:r>
      <w:r>
        <w:rPr>
          <w:rFonts w:hint="eastAsia" w:ascii="宋体" w:hAnsi="宋体" w:cs="宋体"/>
          <w:kern w:val="0"/>
          <w:sz w:val="24"/>
        </w:rPr>
        <w:t>竣工清场</w:t>
      </w:r>
    </w:p>
    <w:p>
      <w:pPr>
        <w:spacing w:line="360" w:lineRule="auto"/>
        <w:ind w:firstLine="420" w:firstLineChars="200"/>
        <w:rPr>
          <w:rFonts w:ascii="宋体" w:hAnsi="宋体"/>
          <w:szCs w:val="21"/>
        </w:rPr>
      </w:pPr>
      <w:r>
        <w:rPr>
          <w:rFonts w:hint="eastAsia" w:ascii="宋体" w:hAnsi="宋体"/>
          <w:szCs w:val="21"/>
        </w:rPr>
        <w:t xml:space="preserve">18.7.1  </w:t>
      </w:r>
      <w:r>
        <w:rPr>
          <w:rFonts w:hint="eastAsia" w:ascii="宋体" w:hAnsi="宋体" w:cs="宋体"/>
          <w:szCs w:val="21"/>
        </w:rPr>
        <w:t>监理人颁发（出具）工程接收证书后，承包人负责按照以下要求对施工场地进行清理，直至监理人检验合格为止。竣工清场费用由承包人承担。</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）施工场地内残留的垃圾已全部清除出场；</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）临时工程已拆除，场地已按合同要求进行清理、平整或复原；</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3</w:t>
      </w:r>
      <w:r>
        <w:rPr>
          <w:rFonts w:hint="eastAsia" w:ascii="宋体" w:hAnsi="宋体" w:cs="宋体"/>
          <w:szCs w:val="21"/>
        </w:rPr>
        <w:t>）按合同约定应撤离的承包人设备和剩余的材料，包括废弃的施工设备和材料，已按计划撤离施工场地；</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4</w:t>
      </w:r>
      <w:r>
        <w:rPr>
          <w:rFonts w:hint="eastAsia" w:ascii="宋体" w:hAnsi="宋体" w:cs="宋体"/>
          <w:szCs w:val="21"/>
        </w:rPr>
        <w:t>）工程建筑物周边及其附近道路、河道的施工堆积物，已按监理人指示全部清理；</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5</w:t>
      </w:r>
      <w:r>
        <w:rPr>
          <w:rFonts w:hint="eastAsia" w:ascii="宋体" w:hAnsi="宋体" w:cs="宋体"/>
          <w:szCs w:val="21"/>
        </w:rPr>
        <w:t>）监理人指示的其他场地清理工作已全部完成。</w:t>
      </w:r>
    </w:p>
    <w:p>
      <w:pPr>
        <w:spacing w:line="360" w:lineRule="auto"/>
        <w:ind w:firstLine="420" w:firstLineChars="200"/>
        <w:rPr>
          <w:rFonts w:ascii="宋体" w:hAnsi="宋体"/>
          <w:szCs w:val="21"/>
        </w:rPr>
      </w:pPr>
      <w:r>
        <w:rPr>
          <w:rFonts w:hint="eastAsia" w:ascii="宋体" w:hAnsi="宋体"/>
          <w:szCs w:val="21"/>
        </w:rPr>
        <w:t xml:space="preserve">18.7.2  </w:t>
      </w:r>
      <w:r>
        <w:rPr>
          <w:rFonts w:hint="eastAsia" w:ascii="宋体" w:hAnsi="宋体" w:cs="宋体"/>
          <w:szCs w:val="21"/>
        </w:rPr>
        <w:t>承包人未按监理人的要求恢复临时占地，或者场地清理未达到合同约定的，发包人有权委托其他人恢复或清理，所发生的金额从拟支付给承包人的款项中扣除。</w:t>
      </w:r>
    </w:p>
    <w:p>
      <w:pPr>
        <w:keepNext/>
        <w:keepLines/>
        <w:spacing w:before="156" w:beforeLines="50" w:after="156" w:afterLines="50" w:line="360" w:lineRule="auto"/>
        <w:outlineLvl w:val="2"/>
        <w:rPr>
          <w:rFonts w:ascii="宋体" w:hAnsi="宋体"/>
          <w:kern w:val="0"/>
          <w:sz w:val="24"/>
        </w:rPr>
      </w:pPr>
      <w:bookmarkStart w:id="789" w:name="_Toc23151"/>
      <w:bookmarkEnd w:id="789"/>
      <w:r>
        <w:rPr>
          <w:rFonts w:hint="eastAsia" w:ascii="宋体" w:hAnsi="宋体"/>
          <w:kern w:val="0"/>
          <w:sz w:val="24"/>
        </w:rPr>
        <w:t xml:space="preserve">18.8  </w:t>
      </w:r>
      <w:r>
        <w:rPr>
          <w:rFonts w:hint="eastAsia" w:ascii="宋体" w:hAnsi="宋体" w:cs="宋体"/>
          <w:kern w:val="0"/>
          <w:sz w:val="24"/>
        </w:rPr>
        <w:t>施工队伍的撤离</w:t>
      </w:r>
    </w:p>
    <w:p>
      <w:pPr>
        <w:spacing w:line="360" w:lineRule="auto"/>
        <w:ind w:firstLine="420" w:firstLineChars="200"/>
        <w:rPr>
          <w:rFonts w:ascii="宋体" w:hAnsi="宋体"/>
          <w:szCs w:val="21"/>
        </w:rPr>
      </w:pPr>
      <w:r>
        <w:rPr>
          <w:rFonts w:hint="eastAsia" w:ascii="宋体" w:hAnsi="宋体"/>
          <w:szCs w:val="21"/>
        </w:rPr>
        <w:t xml:space="preserve">18.8.1  </w:t>
      </w:r>
      <w:r>
        <w:rPr>
          <w:rFonts w:hint="eastAsia" w:ascii="宋体" w:hAnsi="宋体" w:cs="宋体"/>
          <w:szCs w:val="21"/>
        </w:rPr>
        <w:t>工程接收证书颁发后的</w:t>
      </w:r>
      <w:r>
        <w:rPr>
          <w:rFonts w:hint="eastAsia" w:ascii="宋体" w:hAnsi="宋体"/>
          <w:szCs w:val="21"/>
        </w:rPr>
        <w:t>56</w:t>
      </w:r>
      <w:r>
        <w:rPr>
          <w:rFonts w:hint="eastAsia" w:ascii="宋体" w:hAnsi="宋体" w:cs="宋体"/>
          <w:szCs w:val="21"/>
        </w:rPr>
        <w:t>天内，除了经监理人同意需在缺陷责任期内继续工作和使用的人员、施工设备和临时工程外，其余的人员、施工设备和临时工程均应撤离施工场地或拆除。</w:t>
      </w:r>
    </w:p>
    <w:p>
      <w:pPr>
        <w:spacing w:line="360" w:lineRule="auto"/>
        <w:ind w:firstLine="420" w:firstLineChars="200"/>
        <w:rPr>
          <w:rFonts w:ascii="宋体" w:hAnsi="宋体"/>
          <w:szCs w:val="21"/>
        </w:rPr>
      </w:pPr>
      <w:r>
        <w:rPr>
          <w:rFonts w:hint="eastAsia" w:ascii="宋体" w:hAnsi="宋体"/>
          <w:szCs w:val="21"/>
        </w:rPr>
        <w:t xml:space="preserve">18.8.2  </w:t>
      </w:r>
      <w:r>
        <w:rPr>
          <w:rFonts w:hint="eastAsia" w:ascii="宋体" w:hAnsi="宋体" w:cs="宋体"/>
          <w:szCs w:val="21"/>
        </w:rPr>
        <w:t>承包人撤离施工场地（现场）时，监理人和承包人应当办理永久工程和施工场地移交手续，移交手续以书面方式出具，并分别经过发包人、监理人和承包人的签认。但是，监理人和发包人未按第</w:t>
      </w:r>
      <w:r>
        <w:rPr>
          <w:rFonts w:hint="eastAsia" w:ascii="宋体" w:hAnsi="宋体"/>
          <w:szCs w:val="21"/>
        </w:rPr>
        <w:t>17.5.1</w:t>
      </w:r>
      <w:r>
        <w:rPr>
          <w:rFonts w:hint="eastAsia" w:ascii="宋体" w:hAnsi="宋体" w:cs="宋体"/>
          <w:szCs w:val="21"/>
        </w:rPr>
        <w:t>项约定的期限办清竣工结算和竣工付款的，本工程不得交付使用，发包人和监理人也无权要求承包人按合同约定的期限撤离施工场地（现场）和办理工程移交手续。</w:t>
      </w:r>
    </w:p>
    <w:p>
      <w:pPr>
        <w:spacing w:line="360" w:lineRule="auto"/>
        <w:ind w:firstLine="420" w:firstLineChars="200"/>
        <w:rPr>
          <w:rFonts w:ascii="宋体" w:hAnsi="宋体"/>
          <w:szCs w:val="21"/>
        </w:rPr>
      </w:pPr>
      <w:r>
        <w:rPr>
          <w:rFonts w:hint="eastAsia" w:ascii="宋体" w:hAnsi="宋体"/>
          <w:szCs w:val="21"/>
        </w:rPr>
        <w:t xml:space="preserve">18.8.3  </w:t>
      </w:r>
      <w:r>
        <w:rPr>
          <w:rFonts w:hint="eastAsia" w:ascii="宋体" w:hAnsi="宋体" w:cs="宋体"/>
          <w:szCs w:val="21"/>
        </w:rPr>
        <w:t>缺陷责任期满时，承包人的人员和施工设备应在合同约定期限内全部撤离施工场地。撤离施工场地的期限要求</w:t>
      </w:r>
      <w:r>
        <w:rPr>
          <w:rFonts w:hint="eastAsia" w:ascii="黑体" w:hAnsi="宋体" w:eastAsia="黑体" w:cs="黑体"/>
          <w:szCs w:val="21"/>
        </w:rPr>
        <w:t>见合同条款专用部分</w:t>
      </w:r>
      <w:r>
        <w:rPr>
          <w:rFonts w:hint="eastAsia" w:ascii="宋体" w:hAnsi="宋体" w:cs="宋体"/>
          <w:szCs w:val="21"/>
        </w:rPr>
        <w:t>。</w:t>
      </w:r>
    </w:p>
    <w:p>
      <w:pPr>
        <w:keepNext/>
        <w:keepLines/>
        <w:spacing w:before="156" w:beforeLines="50" w:after="156" w:afterLines="50" w:line="360" w:lineRule="auto"/>
        <w:outlineLvl w:val="2"/>
        <w:rPr>
          <w:rFonts w:ascii="宋体" w:hAnsi="宋体"/>
          <w:kern w:val="0"/>
          <w:sz w:val="24"/>
        </w:rPr>
      </w:pPr>
      <w:bookmarkStart w:id="790" w:name="_Toc27511"/>
      <w:bookmarkEnd w:id="790"/>
      <w:r>
        <w:rPr>
          <w:rFonts w:hint="eastAsia" w:ascii="宋体" w:hAnsi="宋体"/>
          <w:kern w:val="0"/>
          <w:sz w:val="24"/>
        </w:rPr>
        <w:t xml:space="preserve">18.9  </w:t>
      </w:r>
      <w:r>
        <w:rPr>
          <w:rFonts w:hint="eastAsia" w:ascii="宋体" w:hAnsi="宋体" w:cs="宋体"/>
          <w:kern w:val="0"/>
          <w:sz w:val="24"/>
        </w:rPr>
        <w:t>中间验收</w:t>
      </w:r>
    </w:p>
    <w:p>
      <w:pPr>
        <w:spacing w:line="360" w:lineRule="auto"/>
        <w:ind w:firstLine="420" w:firstLineChars="200"/>
        <w:rPr>
          <w:rFonts w:ascii="宋体" w:hAnsi="宋体"/>
          <w:szCs w:val="21"/>
        </w:rPr>
      </w:pPr>
      <w:r>
        <w:rPr>
          <w:rFonts w:hint="eastAsia" w:ascii="宋体" w:hAnsi="宋体"/>
          <w:szCs w:val="21"/>
        </w:rPr>
        <w:t xml:space="preserve">18.9.1  </w:t>
      </w:r>
      <w:r>
        <w:rPr>
          <w:rFonts w:hint="eastAsia" w:ascii="宋体" w:hAnsi="宋体" w:cs="宋体"/>
          <w:szCs w:val="21"/>
        </w:rPr>
        <w:t>本工程需要按照合同约定进行中间验收。进行中间验收的部位</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szCs w:val="21"/>
        </w:rPr>
        <w:t xml:space="preserve">18.9.2  </w:t>
      </w:r>
      <w:r>
        <w:rPr>
          <w:rFonts w:hint="eastAsia" w:ascii="宋体" w:hAnsi="宋体" w:cs="宋体"/>
          <w:szCs w:val="21"/>
        </w:rPr>
        <w:t>当工程进度达到第</w:t>
      </w:r>
      <w:r>
        <w:rPr>
          <w:rFonts w:hint="eastAsia" w:ascii="宋体" w:hAnsi="宋体"/>
          <w:szCs w:val="21"/>
        </w:rPr>
        <w:t>18.9.1</w:t>
      </w:r>
      <w:r>
        <w:rPr>
          <w:rFonts w:hint="eastAsia" w:ascii="宋体" w:hAnsi="宋体" w:cs="宋体"/>
          <w:szCs w:val="21"/>
        </w:rPr>
        <w:t>项约定的中间验收部位时，承包人应当进行自检，并在中间验收前</w:t>
      </w:r>
      <w:r>
        <w:rPr>
          <w:rFonts w:hint="eastAsia" w:ascii="宋体" w:hAnsi="宋体"/>
          <w:szCs w:val="21"/>
        </w:rPr>
        <w:t>48</w:t>
      </w:r>
      <w:r>
        <w:rPr>
          <w:rFonts w:hint="eastAsia" w:ascii="宋体" w:hAnsi="宋体" w:cs="宋体"/>
          <w:szCs w:val="21"/>
        </w:rPr>
        <w:t>小时以书面形式通知监理人验收。书面通知应包括中间验收的内容、验收时间和地点。承包人应当准备验收记录。只有监理人验收合格并在验收记录上签字后，承包人方可继续施工。验收不合格的，承包人在合同约定的期限内修改后重新验收。重新验收的期限</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szCs w:val="21"/>
        </w:rPr>
        <w:t xml:space="preserve">18.9.3  </w:t>
      </w:r>
      <w:r>
        <w:rPr>
          <w:rFonts w:hint="eastAsia" w:ascii="宋体" w:hAnsi="宋体" w:cs="宋体"/>
          <w:szCs w:val="21"/>
        </w:rPr>
        <w:t>监理人不能按时进行验收的，应在验收前至少</w:t>
      </w:r>
      <w:r>
        <w:rPr>
          <w:rFonts w:hint="eastAsia" w:ascii="宋体" w:hAnsi="宋体"/>
          <w:szCs w:val="21"/>
        </w:rPr>
        <w:t>24</w:t>
      </w:r>
      <w:r>
        <w:rPr>
          <w:rFonts w:hint="eastAsia" w:ascii="宋体" w:hAnsi="宋体" w:cs="宋体"/>
          <w:szCs w:val="21"/>
        </w:rPr>
        <w:t>小时以书面形式向承包人提出延期要求，但延期不能超过</w:t>
      </w:r>
      <w:r>
        <w:rPr>
          <w:rFonts w:hint="eastAsia" w:ascii="宋体" w:hAnsi="宋体"/>
          <w:szCs w:val="21"/>
        </w:rPr>
        <w:t>48</w:t>
      </w:r>
      <w:r>
        <w:rPr>
          <w:rFonts w:hint="eastAsia" w:ascii="宋体" w:hAnsi="宋体" w:cs="宋体"/>
          <w:szCs w:val="21"/>
        </w:rPr>
        <w:t>小时。监理人未能按本款约定的时限提出延期要求，又未按期进行验收的，承包人可自行组织验收，监理人必须认同验收记录。</w:t>
      </w:r>
    </w:p>
    <w:p>
      <w:pPr>
        <w:spacing w:line="360" w:lineRule="auto"/>
        <w:ind w:firstLine="420" w:firstLineChars="200"/>
        <w:rPr>
          <w:rFonts w:ascii="宋体" w:hAnsi="宋体"/>
          <w:szCs w:val="21"/>
        </w:rPr>
      </w:pPr>
      <w:r>
        <w:rPr>
          <w:rFonts w:hint="eastAsia" w:ascii="宋体" w:hAnsi="宋体" w:cs="宋体"/>
          <w:szCs w:val="21"/>
        </w:rPr>
        <w:t>经监理人验收后工程质量符合约定的验收标准，但验收</w:t>
      </w:r>
      <w:r>
        <w:rPr>
          <w:rFonts w:hint="eastAsia" w:ascii="宋体" w:hAnsi="宋体"/>
          <w:szCs w:val="21"/>
        </w:rPr>
        <w:t>24</w:t>
      </w:r>
      <w:r>
        <w:rPr>
          <w:rFonts w:hint="eastAsia" w:ascii="宋体" w:hAnsi="宋体" w:cs="宋体"/>
          <w:szCs w:val="21"/>
        </w:rPr>
        <w:t>小时后监理人无故不在验收记录上签字的，视为监理人已经认可验收记录，承包人可继续施工。</w:t>
      </w:r>
    </w:p>
    <w:p>
      <w:pPr>
        <w:keepNext/>
        <w:keepLines/>
        <w:spacing w:before="156" w:beforeLines="50" w:after="156" w:afterLines="50" w:line="360" w:lineRule="auto"/>
        <w:outlineLvl w:val="1"/>
        <w:rPr>
          <w:rFonts w:ascii="宋体" w:hAnsi="宋体" w:cs="宋体"/>
          <w:sz w:val="28"/>
          <w:szCs w:val="28"/>
        </w:rPr>
      </w:pPr>
      <w:bookmarkStart w:id="791" w:name="_Toc29733"/>
      <w:bookmarkEnd w:id="791"/>
      <w:r>
        <w:rPr>
          <w:rFonts w:hint="eastAsia" w:ascii="宋体" w:hAnsi="宋体" w:cs="宋体"/>
          <w:sz w:val="28"/>
          <w:szCs w:val="28"/>
        </w:rPr>
        <w:t>19.缺陷责任与保修责任</w:t>
      </w:r>
    </w:p>
    <w:p>
      <w:pPr>
        <w:keepNext/>
        <w:keepLines/>
        <w:spacing w:before="156" w:beforeLines="50" w:after="156" w:afterLines="50" w:line="360" w:lineRule="auto"/>
        <w:outlineLvl w:val="2"/>
        <w:rPr>
          <w:rFonts w:ascii="宋体" w:hAnsi="宋体"/>
          <w:kern w:val="0"/>
          <w:sz w:val="24"/>
        </w:rPr>
      </w:pPr>
      <w:bookmarkStart w:id="792" w:name="_Toc12728"/>
      <w:bookmarkEnd w:id="792"/>
      <w:r>
        <w:rPr>
          <w:rFonts w:hint="eastAsia" w:ascii="宋体" w:hAnsi="宋体"/>
          <w:kern w:val="0"/>
          <w:sz w:val="24"/>
        </w:rPr>
        <w:t xml:space="preserve">19.1  </w:t>
      </w:r>
      <w:r>
        <w:rPr>
          <w:rFonts w:hint="eastAsia" w:ascii="宋体" w:hAnsi="宋体" w:cs="宋体"/>
          <w:kern w:val="0"/>
          <w:sz w:val="24"/>
        </w:rPr>
        <w:t>缺陷责任期的起算时间</w:t>
      </w:r>
    </w:p>
    <w:p>
      <w:pPr>
        <w:spacing w:line="360" w:lineRule="auto"/>
        <w:ind w:firstLine="420" w:firstLineChars="200"/>
        <w:rPr>
          <w:rFonts w:ascii="宋体" w:hAnsi="宋体"/>
          <w:szCs w:val="21"/>
        </w:rPr>
      </w:pPr>
      <w:r>
        <w:rPr>
          <w:rFonts w:hint="eastAsia" w:ascii="宋体" w:hAnsi="宋体" w:cs="宋体"/>
          <w:szCs w:val="21"/>
        </w:rPr>
        <w:t>缺陷责任期自实际竣工日期起计算。在全部工程竣工验收前，已经发包人提前验收的单位工程，其缺陷责任期的起算日期相应提前。</w:t>
      </w:r>
    </w:p>
    <w:p>
      <w:pPr>
        <w:keepNext/>
        <w:keepLines/>
        <w:spacing w:before="156" w:beforeLines="50" w:after="156" w:afterLines="50" w:line="360" w:lineRule="auto"/>
        <w:outlineLvl w:val="2"/>
        <w:rPr>
          <w:rFonts w:ascii="宋体" w:hAnsi="宋体"/>
          <w:kern w:val="0"/>
          <w:sz w:val="24"/>
        </w:rPr>
      </w:pPr>
      <w:bookmarkStart w:id="793" w:name="_Toc4437"/>
      <w:bookmarkEnd w:id="793"/>
      <w:r>
        <w:rPr>
          <w:rFonts w:hint="eastAsia" w:ascii="宋体" w:hAnsi="宋体"/>
          <w:kern w:val="0"/>
          <w:sz w:val="24"/>
        </w:rPr>
        <w:t xml:space="preserve">19.2  </w:t>
      </w:r>
      <w:r>
        <w:rPr>
          <w:rFonts w:hint="eastAsia" w:ascii="宋体" w:hAnsi="宋体" w:cs="宋体"/>
          <w:kern w:val="0"/>
          <w:sz w:val="24"/>
        </w:rPr>
        <w:t>缺陷责任</w:t>
      </w:r>
    </w:p>
    <w:p>
      <w:pPr>
        <w:spacing w:line="360" w:lineRule="auto"/>
        <w:ind w:firstLine="420" w:firstLineChars="200"/>
        <w:rPr>
          <w:rFonts w:ascii="宋体" w:hAnsi="宋体"/>
          <w:szCs w:val="21"/>
        </w:rPr>
      </w:pPr>
      <w:r>
        <w:rPr>
          <w:rFonts w:hint="eastAsia" w:ascii="宋体" w:hAnsi="宋体"/>
          <w:szCs w:val="21"/>
        </w:rPr>
        <w:t xml:space="preserve">19.2.1  </w:t>
      </w:r>
      <w:r>
        <w:rPr>
          <w:rFonts w:hint="eastAsia" w:ascii="宋体" w:hAnsi="宋体" w:cs="宋体"/>
          <w:szCs w:val="21"/>
        </w:rPr>
        <w:t>承包人应在缺陷责任期内对已交付使用的工程承担缺陷责任。</w:t>
      </w:r>
    </w:p>
    <w:p>
      <w:pPr>
        <w:spacing w:line="360" w:lineRule="auto"/>
        <w:ind w:firstLine="420" w:firstLineChars="200"/>
        <w:rPr>
          <w:rFonts w:ascii="宋体" w:hAnsi="宋体"/>
          <w:szCs w:val="21"/>
        </w:rPr>
      </w:pPr>
      <w:r>
        <w:rPr>
          <w:rFonts w:hint="eastAsia" w:ascii="宋体" w:hAnsi="宋体"/>
          <w:szCs w:val="21"/>
        </w:rPr>
        <w:t xml:space="preserve">19.2.2  </w:t>
      </w:r>
      <w:r>
        <w:rPr>
          <w:rFonts w:hint="eastAsia" w:ascii="宋体" w:hAnsi="宋体" w:cs="宋体"/>
          <w:szCs w:val="21"/>
        </w:rPr>
        <w:t>缺陷责任期内，发包人对已接收使用的工程负责日常维护工作。发包人在使用过程中，发现已接收的工程存在新的缺陷或已修复的缺陷部位或部件又遭损坏的，承包人应负责修复，直至检验合格为止。</w:t>
      </w:r>
    </w:p>
    <w:p>
      <w:pPr>
        <w:spacing w:line="360" w:lineRule="auto"/>
        <w:ind w:firstLine="420" w:firstLineChars="200"/>
        <w:rPr>
          <w:rFonts w:ascii="宋体" w:hAnsi="宋体"/>
          <w:szCs w:val="21"/>
        </w:rPr>
      </w:pPr>
      <w:r>
        <w:rPr>
          <w:rFonts w:hint="eastAsia" w:ascii="宋体" w:hAnsi="宋体"/>
          <w:szCs w:val="21"/>
        </w:rPr>
        <w:t xml:space="preserve">19.2.3  </w:t>
      </w:r>
      <w:r>
        <w:rPr>
          <w:rFonts w:hint="eastAsia" w:ascii="宋体" w:hAnsi="宋体" w:cs="宋体"/>
          <w:szCs w:val="21"/>
        </w:rPr>
        <w:t>监理人和承包人应共同查清缺陷和（或）损坏的原因。经查明属承包人原因造成的，应由承包人承担修复和查验的费用。经查验属发包人原因造成的，发包人应承担修复和查验的费用。</w:t>
      </w:r>
    </w:p>
    <w:p>
      <w:pPr>
        <w:spacing w:line="360" w:lineRule="auto"/>
        <w:ind w:firstLine="420" w:firstLineChars="200"/>
        <w:rPr>
          <w:rFonts w:ascii="宋体" w:hAnsi="宋体"/>
          <w:szCs w:val="21"/>
        </w:rPr>
      </w:pPr>
      <w:r>
        <w:rPr>
          <w:rFonts w:hint="eastAsia" w:ascii="宋体" w:hAnsi="宋体"/>
          <w:szCs w:val="21"/>
        </w:rPr>
        <w:t xml:space="preserve">19.2.4  </w:t>
      </w:r>
      <w:r>
        <w:rPr>
          <w:rFonts w:hint="eastAsia" w:ascii="宋体" w:hAnsi="宋体" w:cs="宋体"/>
          <w:szCs w:val="21"/>
        </w:rPr>
        <w:t>承包人不能在合理时间内修复缺陷的，发包人可自行修复或委托其他人修复，所需费用和利润的承担，按第</w:t>
      </w:r>
      <w:r>
        <w:rPr>
          <w:rFonts w:hint="eastAsia" w:ascii="宋体" w:hAnsi="宋体"/>
          <w:szCs w:val="21"/>
        </w:rPr>
        <w:t>19.2.3</w:t>
      </w:r>
      <w:r>
        <w:rPr>
          <w:rFonts w:hint="eastAsia" w:ascii="宋体" w:hAnsi="宋体" w:cs="宋体"/>
          <w:szCs w:val="21"/>
        </w:rPr>
        <w:t>项约定办理。</w:t>
      </w:r>
    </w:p>
    <w:p>
      <w:pPr>
        <w:keepNext/>
        <w:keepLines/>
        <w:spacing w:before="156" w:beforeLines="50" w:after="156" w:afterLines="50" w:line="360" w:lineRule="auto"/>
        <w:outlineLvl w:val="2"/>
        <w:rPr>
          <w:rFonts w:ascii="宋体" w:hAnsi="宋体"/>
          <w:kern w:val="0"/>
          <w:sz w:val="24"/>
        </w:rPr>
      </w:pPr>
      <w:bookmarkStart w:id="794" w:name="_Toc3053"/>
      <w:bookmarkEnd w:id="794"/>
      <w:r>
        <w:rPr>
          <w:rFonts w:hint="eastAsia" w:ascii="宋体" w:hAnsi="宋体"/>
          <w:kern w:val="0"/>
          <w:sz w:val="24"/>
        </w:rPr>
        <w:t xml:space="preserve">19.3  </w:t>
      </w:r>
      <w:r>
        <w:rPr>
          <w:rFonts w:hint="eastAsia" w:ascii="宋体" w:hAnsi="宋体" w:cs="宋体"/>
          <w:kern w:val="0"/>
          <w:sz w:val="24"/>
        </w:rPr>
        <w:t>缺陷责任期的延长</w:t>
      </w:r>
    </w:p>
    <w:p>
      <w:pPr>
        <w:spacing w:line="360" w:lineRule="auto"/>
        <w:ind w:firstLine="420" w:firstLineChars="200"/>
        <w:rPr>
          <w:rFonts w:ascii="宋体" w:hAnsi="宋体"/>
          <w:szCs w:val="21"/>
        </w:rPr>
      </w:pPr>
      <w:r>
        <w:rPr>
          <w:rFonts w:hint="eastAsia" w:ascii="宋体" w:hAnsi="宋体" w:cs="宋体"/>
          <w:szCs w:val="21"/>
        </w:rPr>
        <w:t>由于承包人原因造成某项缺陷或损坏，使某项工程或工程设备不能按原定目标使用，需要再次检查、检验和修复的，发包人有权要求承包人相应延长缺陷责任期，但缺陷责任期最长不超过</w:t>
      </w:r>
      <w:r>
        <w:rPr>
          <w:rFonts w:hint="eastAsia" w:ascii="宋体" w:hAnsi="宋体"/>
          <w:szCs w:val="21"/>
        </w:rPr>
        <w:t>2</w:t>
      </w:r>
      <w:r>
        <w:rPr>
          <w:rFonts w:hint="eastAsia" w:ascii="宋体" w:hAnsi="宋体" w:cs="宋体"/>
          <w:szCs w:val="21"/>
        </w:rPr>
        <w:t>年。</w:t>
      </w:r>
    </w:p>
    <w:p>
      <w:pPr>
        <w:keepNext/>
        <w:keepLines/>
        <w:spacing w:before="156" w:beforeLines="50" w:after="156" w:afterLines="50" w:line="360" w:lineRule="auto"/>
        <w:outlineLvl w:val="2"/>
        <w:rPr>
          <w:rFonts w:ascii="宋体" w:hAnsi="宋体"/>
          <w:kern w:val="0"/>
          <w:sz w:val="24"/>
        </w:rPr>
      </w:pPr>
      <w:bookmarkStart w:id="795" w:name="_Toc26762"/>
      <w:bookmarkEnd w:id="795"/>
      <w:r>
        <w:rPr>
          <w:rFonts w:hint="eastAsia" w:ascii="宋体" w:hAnsi="宋体"/>
          <w:kern w:val="0"/>
          <w:sz w:val="24"/>
        </w:rPr>
        <w:t xml:space="preserve">19.4  </w:t>
      </w:r>
      <w:r>
        <w:rPr>
          <w:rFonts w:hint="eastAsia" w:ascii="宋体" w:hAnsi="宋体" w:cs="宋体"/>
          <w:kern w:val="0"/>
          <w:sz w:val="24"/>
        </w:rPr>
        <w:t>进一步试验和试运行</w:t>
      </w:r>
    </w:p>
    <w:p>
      <w:pPr>
        <w:spacing w:line="360" w:lineRule="auto"/>
        <w:ind w:firstLine="420" w:firstLineChars="200"/>
        <w:rPr>
          <w:rFonts w:ascii="宋体" w:hAnsi="宋体"/>
          <w:szCs w:val="21"/>
        </w:rPr>
      </w:pPr>
      <w:r>
        <w:rPr>
          <w:rFonts w:hint="eastAsia" w:ascii="宋体" w:hAnsi="宋体" w:cs="宋体"/>
          <w:szCs w:val="21"/>
        </w:rPr>
        <w:t>任何一项缺陷或损坏修复后，经检查证明其影响了工程或工程设备的使用性能，承包人应重新进行合同约定的试验和试运行，试验和试运行的全部费用应由责任方承担。</w:t>
      </w:r>
    </w:p>
    <w:p>
      <w:pPr>
        <w:keepNext/>
        <w:keepLines/>
        <w:spacing w:before="156" w:beforeLines="50" w:after="156" w:afterLines="50" w:line="360" w:lineRule="auto"/>
        <w:outlineLvl w:val="2"/>
        <w:rPr>
          <w:rFonts w:ascii="宋体" w:hAnsi="宋体"/>
          <w:kern w:val="0"/>
          <w:sz w:val="24"/>
        </w:rPr>
      </w:pPr>
      <w:bookmarkStart w:id="796" w:name="_Toc25461"/>
      <w:bookmarkEnd w:id="796"/>
      <w:r>
        <w:rPr>
          <w:rFonts w:hint="eastAsia" w:ascii="宋体" w:hAnsi="宋体"/>
          <w:kern w:val="0"/>
          <w:sz w:val="24"/>
        </w:rPr>
        <w:t xml:space="preserve">19.5  </w:t>
      </w:r>
      <w:r>
        <w:rPr>
          <w:rFonts w:hint="eastAsia" w:ascii="宋体" w:hAnsi="宋体" w:cs="宋体"/>
          <w:kern w:val="0"/>
          <w:sz w:val="24"/>
        </w:rPr>
        <w:t>承包人的进入权</w:t>
      </w:r>
    </w:p>
    <w:p>
      <w:pPr>
        <w:spacing w:line="360" w:lineRule="auto"/>
        <w:ind w:firstLine="420" w:firstLineChars="200"/>
        <w:rPr>
          <w:rFonts w:ascii="宋体" w:hAnsi="宋体"/>
          <w:szCs w:val="21"/>
        </w:rPr>
      </w:pPr>
      <w:r>
        <w:rPr>
          <w:rFonts w:hint="eastAsia" w:ascii="宋体" w:hAnsi="宋体" w:cs="宋体"/>
          <w:szCs w:val="21"/>
        </w:rPr>
        <w:t>缺陷责任期内承包人为缺陷修复工作需要，有权进入工程现场，但应遵守发包人的保安和保密规定。</w:t>
      </w:r>
    </w:p>
    <w:p>
      <w:pPr>
        <w:keepNext/>
        <w:keepLines/>
        <w:spacing w:before="156" w:beforeLines="50" w:after="156" w:afterLines="50" w:line="360" w:lineRule="auto"/>
        <w:outlineLvl w:val="2"/>
        <w:rPr>
          <w:rFonts w:ascii="宋体" w:hAnsi="宋体"/>
          <w:kern w:val="0"/>
          <w:sz w:val="24"/>
        </w:rPr>
      </w:pPr>
      <w:bookmarkStart w:id="797" w:name="_Toc7838"/>
      <w:bookmarkEnd w:id="797"/>
      <w:r>
        <w:rPr>
          <w:rFonts w:hint="eastAsia" w:ascii="宋体" w:hAnsi="宋体"/>
          <w:kern w:val="0"/>
          <w:sz w:val="24"/>
        </w:rPr>
        <w:t xml:space="preserve">19.6  </w:t>
      </w:r>
      <w:r>
        <w:rPr>
          <w:rFonts w:hint="eastAsia" w:ascii="宋体" w:hAnsi="宋体" w:cs="宋体"/>
          <w:kern w:val="0"/>
          <w:sz w:val="24"/>
        </w:rPr>
        <w:t>缺陷责任期终止证书</w:t>
      </w:r>
    </w:p>
    <w:p>
      <w:pPr>
        <w:spacing w:line="360" w:lineRule="auto"/>
        <w:ind w:firstLine="420" w:firstLineChars="200"/>
        <w:rPr>
          <w:rFonts w:ascii="宋体" w:hAnsi="宋体"/>
          <w:szCs w:val="21"/>
        </w:rPr>
      </w:pPr>
      <w:r>
        <w:rPr>
          <w:rFonts w:hint="eastAsia" w:ascii="宋体" w:hAnsi="宋体" w:cs="宋体"/>
          <w:szCs w:val="21"/>
        </w:rPr>
        <w:t>在第</w:t>
      </w:r>
      <w:r>
        <w:rPr>
          <w:rFonts w:hint="eastAsia" w:ascii="宋体" w:hAnsi="宋体"/>
          <w:szCs w:val="21"/>
        </w:rPr>
        <w:t>1.1.4.5</w:t>
      </w:r>
      <w:r>
        <w:rPr>
          <w:rFonts w:hint="eastAsia" w:ascii="宋体" w:hAnsi="宋体" w:cs="宋体"/>
          <w:szCs w:val="21"/>
        </w:rPr>
        <w:t>目约定的缺陷责任期，包括根据第</w:t>
      </w:r>
      <w:r>
        <w:rPr>
          <w:rFonts w:hint="eastAsia" w:ascii="宋体" w:hAnsi="宋体"/>
          <w:szCs w:val="21"/>
        </w:rPr>
        <w:t>19.3</w:t>
      </w:r>
      <w:r>
        <w:rPr>
          <w:rFonts w:hint="eastAsia" w:ascii="宋体" w:hAnsi="宋体" w:cs="宋体"/>
          <w:szCs w:val="21"/>
        </w:rPr>
        <w:t>款延长的期限终止后</w:t>
      </w:r>
      <w:r>
        <w:rPr>
          <w:rFonts w:hint="eastAsia" w:ascii="宋体" w:hAnsi="宋体"/>
          <w:szCs w:val="21"/>
        </w:rPr>
        <w:t>14</w:t>
      </w:r>
      <w:r>
        <w:rPr>
          <w:rFonts w:hint="eastAsia" w:ascii="宋体" w:hAnsi="宋体" w:cs="宋体"/>
          <w:szCs w:val="21"/>
        </w:rPr>
        <w:t>天内，由监理人向承包人出具经发包人签认的缺陷责任期终止证书，并退还剩余的质量保证金或退还保函。</w:t>
      </w:r>
    </w:p>
    <w:p>
      <w:pPr>
        <w:keepNext/>
        <w:keepLines/>
        <w:spacing w:before="156" w:beforeLines="50" w:after="156" w:afterLines="50" w:line="360" w:lineRule="auto"/>
        <w:outlineLvl w:val="2"/>
        <w:rPr>
          <w:rFonts w:ascii="宋体" w:hAnsi="宋体"/>
          <w:kern w:val="0"/>
          <w:sz w:val="24"/>
        </w:rPr>
      </w:pPr>
      <w:bookmarkStart w:id="798" w:name="_Toc3797"/>
      <w:bookmarkEnd w:id="798"/>
      <w:r>
        <w:rPr>
          <w:rFonts w:hint="eastAsia" w:ascii="宋体" w:hAnsi="宋体"/>
          <w:kern w:val="0"/>
          <w:sz w:val="24"/>
        </w:rPr>
        <w:t xml:space="preserve">19.7  </w:t>
      </w:r>
      <w:r>
        <w:rPr>
          <w:rFonts w:hint="eastAsia" w:ascii="宋体" w:hAnsi="宋体" w:cs="宋体"/>
          <w:kern w:val="0"/>
          <w:sz w:val="24"/>
        </w:rPr>
        <w:t>保修责任</w:t>
      </w:r>
    </w:p>
    <w:p>
      <w:pPr>
        <w:spacing w:line="360" w:lineRule="auto"/>
        <w:ind w:firstLine="420" w:firstLineChars="200"/>
        <w:rPr>
          <w:rFonts w:ascii="宋体" w:hAnsi="宋体"/>
          <w:szCs w:val="21"/>
        </w:rPr>
      </w:pPr>
      <w:r>
        <w:rPr>
          <w:rFonts w:hint="eastAsia" w:ascii="宋体" w:hAnsi="宋体"/>
          <w:szCs w:val="21"/>
        </w:rPr>
        <w:t xml:space="preserve">19.7.1  </w:t>
      </w:r>
      <w:r>
        <w:rPr>
          <w:rFonts w:hint="eastAsia" w:ascii="宋体" w:hAnsi="宋体" w:cs="宋体"/>
          <w:szCs w:val="21"/>
        </w:rPr>
        <w:t>合同当事人根据有关法律法规规定明确工程质量保修范围、期限和责任。保修期自实际竣工日期起计算。在全部工程竣工验收前，已经发包人提前验收的单位工程，其保修期的起算日期相应提前。工程质量保修范围、期限和责任</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szCs w:val="21"/>
        </w:rPr>
        <w:t xml:space="preserve">19.7.2  </w:t>
      </w:r>
      <w:r>
        <w:rPr>
          <w:rFonts w:hint="eastAsia" w:ascii="宋体" w:hAnsi="宋体" w:cs="宋体"/>
          <w:szCs w:val="21"/>
        </w:rPr>
        <w:t>质量保修书是竣工验收申请报告的组成内容。承包人应当按照有关法律法规规定和合同所附的格式出具质量保修书，质量保修书的主要内容应当与本款上述约定内容一致。承包人在递交合同条款第</w:t>
      </w:r>
      <w:r>
        <w:rPr>
          <w:rFonts w:hint="eastAsia" w:ascii="宋体" w:hAnsi="宋体"/>
          <w:szCs w:val="21"/>
        </w:rPr>
        <w:t>18.2</w:t>
      </w:r>
      <w:r>
        <w:rPr>
          <w:rFonts w:hint="eastAsia" w:ascii="宋体" w:hAnsi="宋体" w:cs="宋体"/>
          <w:szCs w:val="21"/>
        </w:rPr>
        <w:t>款约定的竣工验收报告的同时，将质量保修书一并报送监理人。</w:t>
      </w:r>
    </w:p>
    <w:p>
      <w:pPr>
        <w:keepNext/>
        <w:keepLines/>
        <w:spacing w:before="156" w:beforeLines="50" w:after="156" w:afterLines="50" w:line="360" w:lineRule="auto"/>
        <w:outlineLvl w:val="1"/>
        <w:rPr>
          <w:rFonts w:ascii="宋体" w:hAnsi="宋体" w:cs="宋体"/>
          <w:sz w:val="28"/>
          <w:szCs w:val="28"/>
        </w:rPr>
      </w:pPr>
      <w:bookmarkStart w:id="799" w:name="_Toc10448"/>
      <w:bookmarkEnd w:id="799"/>
      <w:r>
        <w:rPr>
          <w:rFonts w:hint="eastAsia" w:ascii="宋体" w:hAnsi="宋体" w:cs="宋体"/>
          <w:sz w:val="28"/>
          <w:szCs w:val="28"/>
        </w:rPr>
        <w:t>20.保险</w:t>
      </w:r>
    </w:p>
    <w:p>
      <w:pPr>
        <w:keepNext/>
        <w:keepLines/>
        <w:spacing w:before="156" w:beforeLines="50" w:after="156" w:afterLines="50" w:line="360" w:lineRule="auto"/>
        <w:outlineLvl w:val="2"/>
        <w:rPr>
          <w:rFonts w:ascii="宋体" w:hAnsi="宋体"/>
          <w:kern w:val="0"/>
          <w:sz w:val="24"/>
        </w:rPr>
      </w:pPr>
      <w:bookmarkStart w:id="800" w:name="_Toc27632"/>
      <w:bookmarkEnd w:id="800"/>
      <w:r>
        <w:rPr>
          <w:rFonts w:hint="eastAsia" w:ascii="宋体" w:hAnsi="宋体"/>
          <w:kern w:val="0"/>
          <w:sz w:val="24"/>
        </w:rPr>
        <w:t xml:space="preserve">20.1  </w:t>
      </w:r>
      <w:r>
        <w:rPr>
          <w:rFonts w:hint="eastAsia" w:ascii="宋体" w:hAnsi="宋体" w:cs="宋体"/>
          <w:kern w:val="0"/>
          <w:sz w:val="24"/>
        </w:rPr>
        <w:t>工程保险</w:t>
      </w:r>
    </w:p>
    <w:p>
      <w:pPr>
        <w:spacing w:line="360" w:lineRule="auto"/>
        <w:ind w:firstLine="420" w:firstLineChars="200"/>
        <w:rPr>
          <w:rFonts w:ascii="宋体" w:hAnsi="宋体"/>
          <w:szCs w:val="21"/>
        </w:rPr>
      </w:pPr>
      <w:r>
        <w:rPr>
          <w:rFonts w:hint="eastAsia" w:ascii="宋体" w:hAnsi="宋体" w:cs="宋体"/>
          <w:szCs w:val="21"/>
        </w:rPr>
        <w:t>承包人应以发包人和承包人的共同名义向双方同意的保险人投保建筑工程一切险、安装工程一切险。其具体的投保内容、保险金额、保险费率、保险期限等有关内容</w:t>
      </w:r>
      <w:r>
        <w:rPr>
          <w:rFonts w:hint="eastAsia" w:ascii="黑体" w:hAnsi="宋体" w:eastAsia="黑体" w:cs="黑体"/>
          <w:szCs w:val="21"/>
        </w:rPr>
        <w:t>见合同条款专用部分</w:t>
      </w:r>
      <w:r>
        <w:rPr>
          <w:rFonts w:hint="eastAsia" w:ascii="宋体" w:hAnsi="宋体" w:cs="宋体"/>
          <w:szCs w:val="21"/>
        </w:rPr>
        <w:t>。</w:t>
      </w:r>
    </w:p>
    <w:p>
      <w:pPr>
        <w:keepNext/>
        <w:keepLines/>
        <w:spacing w:before="156" w:beforeLines="50" w:after="156" w:afterLines="50" w:line="360" w:lineRule="auto"/>
        <w:outlineLvl w:val="2"/>
        <w:rPr>
          <w:rFonts w:ascii="宋体" w:hAnsi="宋体"/>
          <w:kern w:val="0"/>
          <w:sz w:val="24"/>
        </w:rPr>
      </w:pPr>
      <w:bookmarkStart w:id="801" w:name="_Toc15499"/>
      <w:bookmarkEnd w:id="801"/>
      <w:r>
        <w:rPr>
          <w:rFonts w:hint="eastAsia" w:ascii="宋体" w:hAnsi="宋体"/>
          <w:kern w:val="0"/>
          <w:sz w:val="24"/>
        </w:rPr>
        <w:t xml:space="preserve">20.2  </w:t>
      </w:r>
      <w:r>
        <w:rPr>
          <w:rFonts w:hint="eastAsia" w:ascii="宋体" w:hAnsi="宋体" w:cs="宋体"/>
          <w:kern w:val="0"/>
          <w:sz w:val="24"/>
        </w:rPr>
        <w:t>人员工伤事故的保险</w:t>
      </w:r>
    </w:p>
    <w:p>
      <w:pPr>
        <w:spacing w:line="360" w:lineRule="auto"/>
        <w:ind w:firstLine="420" w:firstLineChars="200"/>
        <w:rPr>
          <w:rFonts w:ascii="宋体" w:hAnsi="宋体"/>
          <w:szCs w:val="21"/>
        </w:rPr>
      </w:pPr>
      <w:r>
        <w:rPr>
          <w:rFonts w:hint="eastAsia" w:ascii="宋体" w:hAnsi="宋体"/>
          <w:szCs w:val="21"/>
        </w:rPr>
        <w:t xml:space="preserve">20.2.1  </w:t>
      </w:r>
      <w:r>
        <w:rPr>
          <w:rFonts w:hint="eastAsia" w:ascii="宋体" w:hAnsi="宋体" w:cs="宋体"/>
          <w:szCs w:val="21"/>
        </w:rPr>
        <w:t>承包人员工伤事故的保险</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承包人应依照有关法律法规规定参加工伤保险，为其履行合同所雇佣的全部人员（包括专业分包人、劳务分包人使用的人员），在合同工程开工前应当一次性缴纳工伤保险费。承包人在工程分包计费时，不得再向分包人另行计提、划拨工伤保险费。</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）承包人工伤事故保险期限自合同工程开工之日起至合同终止之日止。</w:t>
      </w:r>
    </w:p>
    <w:p>
      <w:pPr>
        <w:spacing w:line="360" w:lineRule="auto"/>
        <w:ind w:firstLine="420" w:firstLineChars="200"/>
        <w:rPr>
          <w:rFonts w:ascii="宋体" w:hAnsi="宋体"/>
          <w:szCs w:val="21"/>
        </w:rPr>
      </w:pPr>
      <w:r>
        <w:rPr>
          <w:rFonts w:hint="eastAsia" w:ascii="宋体" w:hAnsi="宋体"/>
          <w:szCs w:val="21"/>
        </w:rPr>
        <w:t xml:space="preserve">20.2.2  </w:t>
      </w:r>
      <w:r>
        <w:rPr>
          <w:rFonts w:hint="eastAsia" w:ascii="宋体" w:hAnsi="宋体" w:cs="宋体"/>
          <w:szCs w:val="21"/>
        </w:rPr>
        <w:t>发包人员工伤事故的保险</w:t>
      </w:r>
    </w:p>
    <w:p>
      <w:pPr>
        <w:spacing w:line="360" w:lineRule="auto"/>
        <w:ind w:firstLine="420" w:firstLineChars="200"/>
        <w:rPr>
          <w:rFonts w:ascii="宋体" w:hAnsi="宋体" w:cs="宋体"/>
          <w:szCs w:val="21"/>
        </w:rPr>
      </w:pPr>
      <w:r>
        <w:rPr>
          <w:rFonts w:hint="eastAsia" w:ascii="宋体" w:hAnsi="宋体" w:cs="宋体"/>
          <w:szCs w:val="21"/>
        </w:rPr>
        <w:t>发包人应依照有关法律法规规定参加工伤保险，为其现场机构雇佣的全部人员，缴纳工伤保险费，并要求其监理人也进行此项保险。</w:t>
      </w:r>
    </w:p>
    <w:p>
      <w:pPr>
        <w:keepNext/>
        <w:keepLines/>
        <w:spacing w:before="156" w:beforeLines="50" w:after="156" w:afterLines="50" w:line="360" w:lineRule="auto"/>
        <w:outlineLvl w:val="2"/>
        <w:rPr>
          <w:rFonts w:ascii="宋体" w:hAnsi="宋体"/>
          <w:kern w:val="0"/>
          <w:sz w:val="24"/>
        </w:rPr>
      </w:pPr>
      <w:bookmarkStart w:id="802" w:name="_Toc21816"/>
      <w:bookmarkEnd w:id="802"/>
      <w:r>
        <w:rPr>
          <w:rFonts w:hint="eastAsia" w:ascii="宋体" w:hAnsi="宋体"/>
          <w:kern w:val="0"/>
          <w:sz w:val="24"/>
        </w:rPr>
        <w:t xml:space="preserve">20.3  </w:t>
      </w:r>
      <w:r>
        <w:rPr>
          <w:rFonts w:hint="eastAsia" w:ascii="宋体" w:hAnsi="宋体" w:cs="宋体"/>
          <w:kern w:val="0"/>
          <w:sz w:val="24"/>
        </w:rPr>
        <w:t>人身意外伤害险</w:t>
      </w:r>
    </w:p>
    <w:p>
      <w:pPr>
        <w:spacing w:line="360" w:lineRule="auto"/>
        <w:ind w:firstLine="420" w:firstLineChars="200"/>
        <w:rPr>
          <w:rFonts w:ascii="宋体" w:hAnsi="宋体"/>
          <w:szCs w:val="21"/>
        </w:rPr>
      </w:pPr>
      <w:r>
        <w:rPr>
          <w:rFonts w:hint="eastAsia" w:ascii="宋体" w:hAnsi="宋体"/>
          <w:szCs w:val="21"/>
        </w:rPr>
        <w:t xml:space="preserve">20.3.1  </w:t>
      </w:r>
      <w:r>
        <w:rPr>
          <w:rFonts w:hint="eastAsia" w:ascii="宋体" w:hAnsi="宋体" w:cs="宋体"/>
          <w:szCs w:val="21"/>
        </w:rPr>
        <w:t>发包人应在整个施工期间为其现场机构雇用的全部人员，投保人身意外伤害险，缴纳保险费，并要求其监理人也进行此项保险。</w:t>
      </w:r>
    </w:p>
    <w:p>
      <w:pPr>
        <w:spacing w:line="360" w:lineRule="auto"/>
        <w:ind w:firstLine="420" w:firstLineChars="200"/>
        <w:rPr>
          <w:rFonts w:ascii="宋体" w:hAnsi="宋体"/>
          <w:szCs w:val="21"/>
        </w:rPr>
      </w:pPr>
      <w:r>
        <w:rPr>
          <w:rFonts w:hint="eastAsia" w:ascii="宋体" w:hAnsi="宋体"/>
          <w:szCs w:val="21"/>
        </w:rPr>
        <w:t xml:space="preserve">20.3.2  </w:t>
      </w:r>
      <w:r>
        <w:rPr>
          <w:rFonts w:hint="eastAsia" w:ascii="宋体" w:hAnsi="宋体" w:cs="宋体"/>
          <w:szCs w:val="21"/>
        </w:rPr>
        <w:t>承包人应在整个施工期间为其现场机构雇用的全部人员，投保人身意外伤害险，缴纳保险费，并要求其分包人也进行此项保险。</w:t>
      </w:r>
    </w:p>
    <w:p>
      <w:pPr>
        <w:keepNext/>
        <w:keepLines/>
        <w:spacing w:before="156" w:beforeLines="50" w:after="156" w:afterLines="50" w:line="360" w:lineRule="auto"/>
        <w:outlineLvl w:val="2"/>
        <w:rPr>
          <w:rFonts w:ascii="宋体" w:hAnsi="宋体"/>
          <w:kern w:val="0"/>
          <w:sz w:val="24"/>
        </w:rPr>
      </w:pPr>
      <w:bookmarkStart w:id="803" w:name="_Toc8806"/>
      <w:bookmarkEnd w:id="803"/>
      <w:r>
        <w:rPr>
          <w:rFonts w:hint="eastAsia" w:ascii="宋体" w:hAnsi="宋体"/>
          <w:kern w:val="0"/>
          <w:sz w:val="24"/>
        </w:rPr>
        <w:t xml:space="preserve">20.4  </w:t>
      </w:r>
      <w:r>
        <w:rPr>
          <w:rFonts w:hint="eastAsia" w:ascii="宋体" w:hAnsi="宋体" w:cs="宋体"/>
          <w:kern w:val="0"/>
          <w:sz w:val="24"/>
        </w:rPr>
        <w:t>第三者责任险</w:t>
      </w:r>
    </w:p>
    <w:p>
      <w:pPr>
        <w:spacing w:line="360" w:lineRule="auto"/>
        <w:ind w:firstLine="420" w:firstLineChars="200"/>
        <w:rPr>
          <w:rFonts w:ascii="宋体" w:hAnsi="宋体"/>
          <w:szCs w:val="21"/>
        </w:rPr>
      </w:pPr>
      <w:r>
        <w:rPr>
          <w:rFonts w:hint="eastAsia" w:ascii="宋体" w:hAnsi="宋体"/>
          <w:szCs w:val="21"/>
        </w:rPr>
        <w:t xml:space="preserve">20.4.1  </w:t>
      </w:r>
      <w:r>
        <w:rPr>
          <w:rFonts w:hint="eastAsia" w:ascii="宋体" w:hAnsi="宋体" w:cs="宋体"/>
          <w:szCs w:val="21"/>
        </w:rPr>
        <w:t>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pPr>
        <w:spacing w:line="360" w:lineRule="auto"/>
        <w:ind w:firstLine="420" w:firstLineChars="200"/>
        <w:rPr>
          <w:rFonts w:ascii="宋体" w:hAnsi="宋体"/>
          <w:szCs w:val="21"/>
        </w:rPr>
      </w:pPr>
      <w:r>
        <w:rPr>
          <w:rFonts w:hint="eastAsia" w:ascii="宋体" w:hAnsi="宋体"/>
          <w:szCs w:val="21"/>
        </w:rPr>
        <w:t xml:space="preserve">20.4.2  </w:t>
      </w:r>
      <w:r>
        <w:rPr>
          <w:rFonts w:hint="eastAsia" w:ascii="宋体" w:hAnsi="宋体" w:cs="宋体"/>
          <w:szCs w:val="21"/>
        </w:rPr>
        <w:t>在缺陷责任期终止证书颁发前，承包人应以承包人和发包人的共同名义，投保第</w:t>
      </w:r>
      <w:r>
        <w:rPr>
          <w:rFonts w:hint="eastAsia" w:ascii="宋体" w:hAnsi="宋体"/>
          <w:szCs w:val="21"/>
        </w:rPr>
        <w:t>20.4.1</w:t>
      </w:r>
      <w:r>
        <w:rPr>
          <w:rFonts w:hint="eastAsia" w:ascii="宋体" w:hAnsi="宋体" w:cs="宋体"/>
          <w:szCs w:val="21"/>
        </w:rPr>
        <w:t>项约定的第三者责任险，其保险费率、保险金额、保险费承担人等有关内容</w:t>
      </w:r>
      <w:r>
        <w:rPr>
          <w:rFonts w:hint="eastAsia" w:ascii="黑体" w:hAnsi="宋体" w:eastAsia="黑体" w:cs="黑体"/>
          <w:szCs w:val="21"/>
        </w:rPr>
        <w:t>见合同条款专用部分</w:t>
      </w:r>
      <w:r>
        <w:rPr>
          <w:rFonts w:hint="eastAsia" w:ascii="宋体" w:hAnsi="宋体" w:cs="宋体"/>
          <w:szCs w:val="21"/>
        </w:rPr>
        <w:t>。</w:t>
      </w:r>
    </w:p>
    <w:p>
      <w:pPr>
        <w:keepNext/>
        <w:keepLines/>
        <w:spacing w:before="156" w:beforeLines="50" w:after="156" w:afterLines="50" w:line="360" w:lineRule="auto"/>
        <w:outlineLvl w:val="2"/>
        <w:rPr>
          <w:rFonts w:ascii="宋体" w:hAnsi="宋体"/>
          <w:kern w:val="0"/>
          <w:sz w:val="24"/>
        </w:rPr>
      </w:pPr>
      <w:bookmarkStart w:id="804" w:name="_Toc4394"/>
      <w:bookmarkEnd w:id="804"/>
      <w:r>
        <w:rPr>
          <w:rFonts w:hint="eastAsia" w:ascii="宋体" w:hAnsi="宋体"/>
          <w:kern w:val="0"/>
          <w:sz w:val="24"/>
        </w:rPr>
        <w:t xml:space="preserve">20.5  </w:t>
      </w:r>
      <w:r>
        <w:rPr>
          <w:rFonts w:hint="eastAsia" w:ascii="宋体" w:hAnsi="宋体" w:cs="宋体"/>
          <w:kern w:val="0"/>
          <w:sz w:val="24"/>
        </w:rPr>
        <w:t>其他保险</w:t>
      </w:r>
    </w:p>
    <w:p>
      <w:pPr>
        <w:spacing w:line="360" w:lineRule="auto"/>
        <w:ind w:firstLine="420" w:firstLineChars="200"/>
        <w:rPr>
          <w:rFonts w:ascii="宋体" w:hAnsi="宋体"/>
          <w:szCs w:val="21"/>
        </w:rPr>
      </w:pPr>
      <w:r>
        <w:rPr>
          <w:rFonts w:hint="eastAsia" w:ascii="宋体" w:hAnsi="宋体" w:cs="宋体"/>
          <w:szCs w:val="21"/>
        </w:rPr>
        <w:t>承包人应为其施工设备、进场的材料和工程设备等办理保险。办理保险的险种</w:t>
      </w:r>
      <w:r>
        <w:rPr>
          <w:rFonts w:hint="eastAsia" w:ascii="黑体" w:hAnsi="宋体" w:eastAsia="黑体" w:cs="黑体"/>
          <w:szCs w:val="21"/>
        </w:rPr>
        <w:t>见合同条款专用部分</w:t>
      </w:r>
      <w:r>
        <w:rPr>
          <w:rFonts w:hint="eastAsia" w:ascii="宋体" w:hAnsi="宋体" w:cs="宋体"/>
          <w:szCs w:val="21"/>
        </w:rPr>
        <w:t>。</w:t>
      </w:r>
    </w:p>
    <w:p>
      <w:pPr>
        <w:keepNext/>
        <w:keepLines/>
        <w:spacing w:before="156" w:beforeLines="50" w:after="156" w:afterLines="50" w:line="360" w:lineRule="auto"/>
        <w:outlineLvl w:val="2"/>
        <w:rPr>
          <w:rFonts w:ascii="宋体" w:hAnsi="宋体"/>
          <w:kern w:val="0"/>
          <w:sz w:val="24"/>
        </w:rPr>
      </w:pPr>
      <w:bookmarkStart w:id="805" w:name="_Toc11814"/>
      <w:bookmarkEnd w:id="805"/>
      <w:r>
        <w:rPr>
          <w:rFonts w:hint="eastAsia" w:ascii="宋体" w:hAnsi="宋体"/>
          <w:kern w:val="0"/>
          <w:sz w:val="24"/>
        </w:rPr>
        <w:t xml:space="preserve">20.6  </w:t>
      </w:r>
      <w:r>
        <w:rPr>
          <w:rFonts w:hint="eastAsia" w:ascii="宋体" w:hAnsi="宋体" w:cs="宋体"/>
          <w:kern w:val="0"/>
          <w:sz w:val="24"/>
        </w:rPr>
        <w:t>对各项保险的一般要求</w:t>
      </w:r>
    </w:p>
    <w:p>
      <w:pPr>
        <w:spacing w:line="360" w:lineRule="auto"/>
        <w:ind w:firstLine="420" w:firstLineChars="200"/>
        <w:rPr>
          <w:rFonts w:ascii="宋体" w:hAnsi="宋体"/>
          <w:szCs w:val="21"/>
        </w:rPr>
      </w:pPr>
      <w:r>
        <w:rPr>
          <w:rFonts w:hint="eastAsia" w:ascii="宋体" w:hAnsi="宋体"/>
          <w:szCs w:val="21"/>
        </w:rPr>
        <w:t xml:space="preserve">20.6.1  </w:t>
      </w:r>
      <w:r>
        <w:rPr>
          <w:rFonts w:hint="eastAsia" w:ascii="宋体" w:hAnsi="宋体" w:cs="宋体"/>
          <w:szCs w:val="21"/>
        </w:rPr>
        <w:t>保险凭证</w:t>
      </w:r>
    </w:p>
    <w:p>
      <w:pPr>
        <w:spacing w:line="360" w:lineRule="auto"/>
        <w:ind w:firstLine="420" w:firstLineChars="200"/>
        <w:rPr>
          <w:rFonts w:ascii="宋体" w:hAnsi="宋体"/>
          <w:szCs w:val="21"/>
        </w:rPr>
      </w:pPr>
      <w:r>
        <w:rPr>
          <w:rFonts w:hint="eastAsia" w:ascii="宋体" w:hAnsi="宋体" w:cs="宋体"/>
          <w:szCs w:val="21"/>
        </w:rPr>
        <w:t>承包人应在合同约定的期限内向发包人提交各项保险生效的证据和保险单副本，保险单必须与合同约定的条件保持一致。各项保险生效的证据和保险单副本的期限</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szCs w:val="21"/>
        </w:rPr>
        <w:t xml:space="preserve">20.6.2  </w:t>
      </w:r>
      <w:r>
        <w:rPr>
          <w:rFonts w:hint="eastAsia" w:ascii="宋体" w:hAnsi="宋体" w:cs="宋体"/>
          <w:szCs w:val="21"/>
        </w:rPr>
        <w:t>保险合同条款的变动</w:t>
      </w:r>
    </w:p>
    <w:p>
      <w:pPr>
        <w:spacing w:line="360" w:lineRule="auto"/>
        <w:ind w:firstLine="420" w:firstLineChars="200"/>
        <w:rPr>
          <w:rFonts w:ascii="宋体" w:hAnsi="宋体"/>
          <w:szCs w:val="21"/>
        </w:rPr>
      </w:pPr>
      <w:r>
        <w:rPr>
          <w:rFonts w:hint="eastAsia" w:ascii="宋体" w:hAnsi="宋体" w:cs="宋体"/>
          <w:szCs w:val="21"/>
        </w:rPr>
        <w:t>承包人需要变动保险合同条款时，应事先征得发包人书面同意，并通知监理人。保险人作出变动的，承包人应在收到保险人通知后立即通知发包人和监理人。</w:t>
      </w:r>
    </w:p>
    <w:p>
      <w:pPr>
        <w:spacing w:line="360" w:lineRule="auto"/>
        <w:ind w:firstLine="420" w:firstLineChars="200"/>
        <w:rPr>
          <w:rFonts w:ascii="宋体" w:hAnsi="宋体"/>
          <w:szCs w:val="21"/>
        </w:rPr>
      </w:pPr>
      <w:r>
        <w:rPr>
          <w:rFonts w:hint="eastAsia" w:ascii="宋体" w:hAnsi="宋体"/>
          <w:szCs w:val="21"/>
        </w:rPr>
        <w:t xml:space="preserve">20.6.3  </w:t>
      </w:r>
      <w:r>
        <w:rPr>
          <w:rFonts w:hint="eastAsia" w:ascii="宋体" w:hAnsi="宋体" w:cs="宋体"/>
          <w:szCs w:val="21"/>
        </w:rPr>
        <w:t>持续保险</w:t>
      </w:r>
    </w:p>
    <w:p>
      <w:pPr>
        <w:spacing w:line="360" w:lineRule="auto"/>
        <w:ind w:firstLine="420" w:firstLineChars="200"/>
        <w:rPr>
          <w:rFonts w:ascii="宋体" w:hAnsi="宋体"/>
          <w:szCs w:val="21"/>
        </w:rPr>
      </w:pPr>
      <w:r>
        <w:rPr>
          <w:rFonts w:hint="eastAsia" w:ascii="宋体" w:hAnsi="宋体" w:cs="宋体"/>
          <w:szCs w:val="21"/>
        </w:rPr>
        <w:t>承包人应与保险人保持联系，使保险人能够随时了解工程实施中的变动，并确保按保险合同条款要求持续保险。</w:t>
      </w:r>
    </w:p>
    <w:p>
      <w:pPr>
        <w:spacing w:line="360" w:lineRule="auto"/>
        <w:ind w:firstLine="420" w:firstLineChars="200"/>
        <w:rPr>
          <w:rFonts w:ascii="宋体" w:hAnsi="宋体"/>
          <w:szCs w:val="21"/>
        </w:rPr>
      </w:pPr>
      <w:r>
        <w:rPr>
          <w:rFonts w:hint="eastAsia" w:ascii="宋体" w:hAnsi="宋体"/>
          <w:szCs w:val="21"/>
        </w:rPr>
        <w:t xml:space="preserve">20.6.4  </w:t>
      </w:r>
      <w:r>
        <w:rPr>
          <w:rFonts w:hint="eastAsia" w:ascii="宋体" w:hAnsi="宋体" w:cs="宋体"/>
          <w:szCs w:val="21"/>
        </w:rPr>
        <w:t>保险金不足的补偿</w:t>
      </w:r>
    </w:p>
    <w:p>
      <w:pPr>
        <w:spacing w:line="360" w:lineRule="auto"/>
        <w:ind w:firstLine="420" w:firstLineChars="200"/>
        <w:rPr>
          <w:rFonts w:ascii="宋体" w:hAnsi="宋体"/>
          <w:szCs w:val="21"/>
        </w:rPr>
      </w:pPr>
      <w:r>
        <w:rPr>
          <w:rFonts w:hint="eastAsia" w:ascii="宋体" w:hAnsi="宋体" w:cs="宋体"/>
          <w:szCs w:val="21"/>
        </w:rPr>
        <w:t>保险金不足以补偿损失的，应由承包人和（或）发包人按合同约定负责补偿。保险金不足的补偿原则</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szCs w:val="21"/>
        </w:rPr>
        <w:t xml:space="preserve">20.6.5  </w:t>
      </w:r>
      <w:r>
        <w:rPr>
          <w:rFonts w:hint="eastAsia" w:ascii="宋体" w:hAnsi="宋体" w:cs="宋体"/>
          <w:szCs w:val="21"/>
        </w:rPr>
        <w:t>未按约定投保的补救</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）由于负有投保义务的一方当事人未按合同约定办理保险，或未能使保险持续有效的，另一方当事人可代为办理，所需费用由对方当事人承担。</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）由于负有投保义务的一方当事人未按合同约定办理某项保险，导致受益人未能得到保险人的赔偿，原应从该项保险得到的保险金应由负有投保义务的一方当事人支付。</w:t>
      </w:r>
    </w:p>
    <w:p>
      <w:pPr>
        <w:spacing w:line="360" w:lineRule="auto"/>
        <w:ind w:firstLine="420" w:firstLineChars="200"/>
        <w:rPr>
          <w:rFonts w:ascii="宋体" w:hAnsi="宋体"/>
          <w:szCs w:val="21"/>
        </w:rPr>
      </w:pPr>
      <w:r>
        <w:rPr>
          <w:rFonts w:hint="eastAsia" w:ascii="宋体" w:hAnsi="宋体"/>
          <w:szCs w:val="21"/>
        </w:rPr>
        <w:t xml:space="preserve">20.6.6  </w:t>
      </w:r>
      <w:r>
        <w:rPr>
          <w:rFonts w:hint="eastAsia" w:ascii="宋体" w:hAnsi="宋体" w:cs="宋体"/>
          <w:szCs w:val="21"/>
        </w:rPr>
        <w:t>报告义务</w:t>
      </w:r>
    </w:p>
    <w:p>
      <w:pPr>
        <w:spacing w:line="360" w:lineRule="auto"/>
        <w:ind w:firstLine="420" w:firstLineChars="200"/>
        <w:rPr>
          <w:rFonts w:ascii="宋体" w:hAnsi="宋体"/>
          <w:szCs w:val="21"/>
        </w:rPr>
      </w:pPr>
      <w:r>
        <w:rPr>
          <w:rFonts w:hint="eastAsia" w:ascii="宋体" w:hAnsi="宋体" w:cs="宋体"/>
          <w:szCs w:val="21"/>
        </w:rPr>
        <w:t>当保险事故发生时，投保人应按照保险单规定的条件和期限及时向保险人报告。</w:t>
      </w:r>
    </w:p>
    <w:p>
      <w:pPr>
        <w:keepNext/>
        <w:keepLines/>
        <w:spacing w:before="156" w:beforeLines="50" w:after="156" w:afterLines="50" w:line="360" w:lineRule="auto"/>
        <w:outlineLvl w:val="1"/>
        <w:rPr>
          <w:rFonts w:ascii="宋体" w:hAnsi="宋体" w:cs="宋体"/>
          <w:sz w:val="28"/>
          <w:szCs w:val="28"/>
        </w:rPr>
      </w:pPr>
      <w:bookmarkStart w:id="806" w:name="_Toc5834"/>
      <w:bookmarkEnd w:id="806"/>
      <w:r>
        <w:rPr>
          <w:rFonts w:hint="eastAsia" w:ascii="宋体" w:hAnsi="宋体" w:cs="宋体"/>
          <w:sz w:val="28"/>
          <w:szCs w:val="28"/>
        </w:rPr>
        <w:t>21.不可抗力</w:t>
      </w:r>
    </w:p>
    <w:p>
      <w:pPr>
        <w:keepNext/>
        <w:keepLines/>
        <w:spacing w:before="156" w:beforeLines="50" w:after="156" w:afterLines="50" w:line="360" w:lineRule="auto"/>
        <w:outlineLvl w:val="2"/>
        <w:rPr>
          <w:rFonts w:ascii="宋体" w:hAnsi="宋体"/>
          <w:kern w:val="0"/>
          <w:sz w:val="24"/>
        </w:rPr>
      </w:pPr>
      <w:bookmarkStart w:id="807" w:name="_Toc27590"/>
      <w:bookmarkEnd w:id="807"/>
      <w:r>
        <w:rPr>
          <w:rFonts w:hint="eastAsia" w:ascii="宋体" w:hAnsi="宋体"/>
          <w:kern w:val="0"/>
          <w:sz w:val="24"/>
        </w:rPr>
        <w:t xml:space="preserve">21.1  </w:t>
      </w:r>
      <w:r>
        <w:rPr>
          <w:rFonts w:hint="eastAsia" w:ascii="宋体" w:hAnsi="宋体" w:cs="宋体"/>
          <w:kern w:val="0"/>
          <w:sz w:val="24"/>
        </w:rPr>
        <w:t>不可抗力的确认</w:t>
      </w:r>
    </w:p>
    <w:p>
      <w:pPr>
        <w:spacing w:line="360" w:lineRule="auto"/>
        <w:ind w:firstLine="420" w:firstLineChars="200"/>
        <w:rPr>
          <w:rFonts w:ascii="宋体" w:hAnsi="宋体"/>
          <w:szCs w:val="21"/>
        </w:rPr>
      </w:pPr>
      <w:r>
        <w:rPr>
          <w:rFonts w:hint="eastAsia" w:ascii="宋体" w:hAnsi="宋体"/>
          <w:szCs w:val="21"/>
        </w:rPr>
        <w:t xml:space="preserve">21.1.1  </w:t>
      </w:r>
      <w:r>
        <w:rPr>
          <w:rFonts w:hint="eastAsia" w:ascii="宋体" w:hAnsi="宋体" w:cs="宋体"/>
          <w:szCs w:val="21"/>
        </w:rPr>
        <w:t>不可抗力是指承包人和发包人在订立合同时不可预见，在工程施工过程中不可避免发生并不能克服的自然灾害和社会性突发事件，如地震、海啸、瘟疫、水灾、骚乱、暴动、战争和合同约定的其他情形。其他情形</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szCs w:val="21"/>
        </w:rPr>
        <w:t xml:space="preserve">21.1.2  </w:t>
      </w:r>
      <w:r>
        <w:rPr>
          <w:rFonts w:hint="eastAsia" w:ascii="宋体" w:hAnsi="宋体" w:cs="宋体"/>
          <w:szCs w:val="21"/>
        </w:rPr>
        <w:t>不可抗力发生后，发包人和承包人应及时认真统计所造成的损失，收集不可抗力造成损失的证据。合同双方对是否属于不可抗力或其损失的意见不一致的，由监理人按第</w:t>
      </w:r>
      <w:r>
        <w:rPr>
          <w:rFonts w:hint="eastAsia" w:ascii="宋体" w:hAnsi="宋体"/>
          <w:szCs w:val="21"/>
        </w:rPr>
        <w:t>3.5</w:t>
      </w:r>
      <w:r>
        <w:rPr>
          <w:rFonts w:hint="eastAsia" w:ascii="宋体" w:hAnsi="宋体" w:cs="宋体"/>
          <w:szCs w:val="21"/>
        </w:rPr>
        <w:t>款商定或确定。发生争议时，按第</w:t>
      </w:r>
      <w:r>
        <w:rPr>
          <w:rFonts w:hint="eastAsia" w:ascii="宋体" w:hAnsi="宋体"/>
          <w:szCs w:val="21"/>
        </w:rPr>
        <w:t>24</w:t>
      </w:r>
      <w:r>
        <w:rPr>
          <w:rFonts w:hint="eastAsia" w:ascii="宋体" w:hAnsi="宋体" w:cs="宋体"/>
          <w:szCs w:val="21"/>
        </w:rPr>
        <w:t>条的约定办理。</w:t>
      </w:r>
    </w:p>
    <w:p>
      <w:pPr>
        <w:keepNext/>
        <w:keepLines/>
        <w:spacing w:before="156" w:beforeLines="50" w:after="156" w:afterLines="50" w:line="360" w:lineRule="auto"/>
        <w:outlineLvl w:val="2"/>
        <w:rPr>
          <w:rFonts w:ascii="宋体" w:hAnsi="宋体"/>
          <w:kern w:val="0"/>
          <w:sz w:val="24"/>
        </w:rPr>
      </w:pPr>
      <w:bookmarkStart w:id="808" w:name="_Toc5895"/>
      <w:bookmarkEnd w:id="808"/>
      <w:r>
        <w:rPr>
          <w:rFonts w:hint="eastAsia" w:ascii="宋体" w:hAnsi="宋体"/>
          <w:kern w:val="0"/>
          <w:sz w:val="24"/>
        </w:rPr>
        <w:t xml:space="preserve">21.2  </w:t>
      </w:r>
      <w:r>
        <w:rPr>
          <w:rFonts w:hint="eastAsia" w:ascii="宋体" w:hAnsi="宋体" w:cs="宋体"/>
          <w:kern w:val="0"/>
          <w:sz w:val="24"/>
        </w:rPr>
        <w:t>不可抗力的通知</w:t>
      </w:r>
    </w:p>
    <w:p>
      <w:pPr>
        <w:spacing w:line="360" w:lineRule="auto"/>
        <w:ind w:firstLine="420" w:firstLineChars="200"/>
        <w:rPr>
          <w:rFonts w:ascii="宋体" w:hAnsi="宋体"/>
          <w:szCs w:val="21"/>
        </w:rPr>
      </w:pPr>
      <w:r>
        <w:rPr>
          <w:rFonts w:hint="eastAsia" w:ascii="宋体" w:hAnsi="宋体"/>
          <w:szCs w:val="21"/>
        </w:rPr>
        <w:t xml:space="preserve">21.2.1  </w:t>
      </w:r>
      <w:r>
        <w:rPr>
          <w:rFonts w:hint="eastAsia" w:ascii="宋体" w:hAnsi="宋体" w:cs="宋体"/>
          <w:szCs w:val="21"/>
        </w:rPr>
        <w:t>合同一方当事人遇到不可抗力事件，使其履行合同义务受到阻碍时，应立即通知合同另一方当事人和监理人，书面说明不可抗力和受阻碍的详细情况，并提供必要的证明。</w:t>
      </w:r>
    </w:p>
    <w:p>
      <w:pPr>
        <w:spacing w:line="360" w:lineRule="auto"/>
        <w:ind w:firstLine="420" w:firstLineChars="200"/>
        <w:rPr>
          <w:rFonts w:ascii="宋体" w:hAnsi="宋体"/>
          <w:szCs w:val="21"/>
        </w:rPr>
      </w:pPr>
      <w:r>
        <w:rPr>
          <w:rFonts w:hint="eastAsia" w:ascii="宋体" w:hAnsi="宋体"/>
          <w:szCs w:val="21"/>
        </w:rPr>
        <w:t xml:space="preserve">21.2.2  </w:t>
      </w:r>
      <w:r>
        <w:rPr>
          <w:rFonts w:hint="eastAsia" w:ascii="宋体" w:hAnsi="宋体" w:cs="宋体"/>
          <w:szCs w:val="21"/>
        </w:rPr>
        <w:t>如不可抗力持续发生，合同一方当事人应及时向合同另一方当事人和监理人提交中间报告，说明不可抗力和履行合同受阻的情况，并于不可抗力事件结束后</w:t>
      </w:r>
      <w:r>
        <w:rPr>
          <w:rFonts w:hint="eastAsia" w:ascii="宋体" w:hAnsi="宋体"/>
          <w:szCs w:val="21"/>
        </w:rPr>
        <w:t>28</w:t>
      </w:r>
      <w:r>
        <w:rPr>
          <w:rFonts w:hint="eastAsia" w:ascii="宋体" w:hAnsi="宋体" w:cs="宋体"/>
          <w:szCs w:val="21"/>
        </w:rPr>
        <w:t>天内提交最终报告及有关资料。</w:t>
      </w:r>
    </w:p>
    <w:p>
      <w:pPr>
        <w:keepNext/>
        <w:keepLines/>
        <w:spacing w:before="156" w:beforeLines="50" w:after="156" w:afterLines="50" w:line="360" w:lineRule="auto"/>
        <w:outlineLvl w:val="2"/>
        <w:rPr>
          <w:rFonts w:ascii="宋体" w:hAnsi="宋体"/>
          <w:kern w:val="0"/>
          <w:sz w:val="24"/>
        </w:rPr>
      </w:pPr>
      <w:bookmarkStart w:id="809" w:name="_Toc20949"/>
      <w:bookmarkEnd w:id="809"/>
      <w:r>
        <w:rPr>
          <w:rFonts w:hint="eastAsia" w:ascii="宋体" w:hAnsi="宋体"/>
          <w:kern w:val="0"/>
          <w:sz w:val="24"/>
        </w:rPr>
        <w:t xml:space="preserve">21.3  </w:t>
      </w:r>
      <w:r>
        <w:rPr>
          <w:rFonts w:hint="eastAsia" w:ascii="宋体" w:hAnsi="宋体" w:cs="宋体"/>
          <w:kern w:val="0"/>
          <w:sz w:val="24"/>
        </w:rPr>
        <w:t>不可抗力后果及其处理</w:t>
      </w:r>
    </w:p>
    <w:p>
      <w:pPr>
        <w:spacing w:line="360" w:lineRule="auto"/>
        <w:ind w:firstLine="420" w:firstLineChars="200"/>
        <w:rPr>
          <w:rFonts w:ascii="宋体" w:hAnsi="宋体"/>
          <w:szCs w:val="21"/>
        </w:rPr>
      </w:pPr>
      <w:r>
        <w:rPr>
          <w:rFonts w:hint="eastAsia" w:ascii="宋体" w:hAnsi="宋体"/>
          <w:szCs w:val="21"/>
        </w:rPr>
        <w:t xml:space="preserve">21.3.1  </w:t>
      </w:r>
      <w:r>
        <w:rPr>
          <w:rFonts w:hint="eastAsia" w:ascii="宋体" w:hAnsi="宋体" w:cs="宋体"/>
          <w:szCs w:val="21"/>
        </w:rPr>
        <w:t>不可抗力造成损害的责任</w:t>
      </w:r>
    </w:p>
    <w:p>
      <w:pPr>
        <w:spacing w:line="360" w:lineRule="auto"/>
        <w:ind w:firstLine="420" w:firstLineChars="200"/>
        <w:rPr>
          <w:rFonts w:ascii="宋体" w:hAnsi="宋体"/>
          <w:szCs w:val="21"/>
        </w:rPr>
      </w:pPr>
      <w:r>
        <w:rPr>
          <w:rFonts w:hint="eastAsia" w:ascii="宋体" w:hAnsi="宋体" w:cs="宋体"/>
          <w:szCs w:val="21"/>
        </w:rPr>
        <w:t>不可抗力导致的人员伤亡、财产损失、费用增加和（或）工期延误等后果，由合同双方按以下原则承担：</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）永久工程，包括已运至施工场地的材料和工程设备的损害，以及因工程损害造成的第三者人员伤亡和财产损失由发包人承担；</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）承包人设备的损坏由承包人承担；</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3</w:t>
      </w:r>
      <w:r>
        <w:rPr>
          <w:rFonts w:hint="eastAsia" w:ascii="宋体" w:hAnsi="宋体" w:cs="宋体"/>
          <w:szCs w:val="21"/>
        </w:rPr>
        <w:t>）发包人和承包人各自承担其人员伤亡和其他财产损失及其相关费用；</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4</w:t>
      </w:r>
      <w:r>
        <w:rPr>
          <w:rFonts w:hint="eastAsia" w:ascii="宋体" w:hAnsi="宋体" w:cs="宋体"/>
          <w:szCs w:val="21"/>
        </w:rPr>
        <w:t>）承包人的停工损失由承包人承担，但停工期间应监理人要求照管工程和清理、修复工程的金额由发包人承担；</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5</w:t>
      </w:r>
      <w:r>
        <w:rPr>
          <w:rFonts w:hint="eastAsia" w:ascii="宋体" w:hAnsi="宋体" w:cs="宋体"/>
          <w:szCs w:val="21"/>
        </w:rPr>
        <w:t>）不能按期竣工的，应经发包人书面确认后合理延长工期，承包人不需支付逾期竣工违约金。发包人要求赶工的，承包人应采取赶工措施，赶工费用由发包人承担。</w:t>
      </w:r>
    </w:p>
    <w:p>
      <w:pPr>
        <w:spacing w:line="360" w:lineRule="auto"/>
        <w:ind w:firstLine="420" w:firstLineChars="200"/>
        <w:rPr>
          <w:rFonts w:ascii="宋体" w:hAnsi="宋体"/>
          <w:szCs w:val="21"/>
        </w:rPr>
      </w:pPr>
      <w:r>
        <w:rPr>
          <w:rFonts w:hint="eastAsia" w:ascii="宋体" w:hAnsi="宋体"/>
          <w:szCs w:val="21"/>
        </w:rPr>
        <w:t xml:space="preserve">21.3.2  </w:t>
      </w:r>
      <w:r>
        <w:rPr>
          <w:rFonts w:hint="eastAsia" w:ascii="宋体" w:hAnsi="宋体" w:cs="宋体"/>
          <w:szCs w:val="21"/>
        </w:rPr>
        <w:t>延迟履行期间发生的不可抗力</w:t>
      </w:r>
    </w:p>
    <w:p>
      <w:pPr>
        <w:spacing w:line="360" w:lineRule="auto"/>
        <w:ind w:firstLine="420" w:firstLineChars="200"/>
        <w:rPr>
          <w:rFonts w:ascii="宋体" w:hAnsi="宋体"/>
          <w:szCs w:val="21"/>
        </w:rPr>
      </w:pPr>
      <w:r>
        <w:rPr>
          <w:rFonts w:hint="eastAsia" w:ascii="宋体" w:hAnsi="宋体" w:cs="宋体"/>
          <w:szCs w:val="21"/>
        </w:rPr>
        <w:t>合同一方当事人延迟履行，在延迟履行期间发生不可抗力的，不免除其责任。</w:t>
      </w:r>
    </w:p>
    <w:p>
      <w:pPr>
        <w:spacing w:line="360" w:lineRule="auto"/>
        <w:ind w:firstLine="420" w:firstLineChars="200"/>
        <w:rPr>
          <w:rFonts w:ascii="宋体" w:hAnsi="宋体"/>
          <w:szCs w:val="21"/>
        </w:rPr>
      </w:pPr>
      <w:r>
        <w:rPr>
          <w:rFonts w:hint="eastAsia" w:ascii="宋体" w:hAnsi="宋体"/>
          <w:szCs w:val="21"/>
        </w:rPr>
        <w:t xml:space="preserve">21.3.3  </w:t>
      </w:r>
      <w:r>
        <w:rPr>
          <w:rFonts w:hint="eastAsia" w:ascii="宋体" w:hAnsi="宋体" w:cs="宋体"/>
          <w:szCs w:val="21"/>
        </w:rPr>
        <w:t>避免和减少不可抗力损失</w:t>
      </w:r>
    </w:p>
    <w:p>
      <w:pPr>
        <w:spacing w:line="360" w:lineRule="auto"/>
        <w:ind w:firstLine="420" w:firstLineChars="200"/>
        <w:rPr>
          <w:rFonts w:ascii="宋体" w:hAnsi="宋体"/>
          <w:szCs w:val="21"/>
        </w:rPr>
      </w:pPr>
      <w:r>
        <w:rPr>
          <w:rFonts w:hint="eastAsia" w:ascii="宋体" w:hAnsi="宋体" w:cs="宋体"/>
          <w:szCs w:val="21"/>
        </w:rPr>
        <w:t>不可抗力发生后，发包人和承包人均应采取措施尽量避免和减少损失的扩大，任何一方没有采取有效措施导致损失扩大的，应对扩大的损失承担责任。</w:t>
      </w:r>
    </w:p>
    <w:p>
      <w:pPr>
        <w:keepNext/>
        <w:keepLines/>
        <w:spacing w:before="156" w:beforeLines="50" w:after="156" w:afterLines="50" w:line="360" w:lineRule="auto"/>
        <w:outlineLvl w:val="2"/>
        <w:rPr>
          <w:rFonts w:ascii="宋体" w:hAnsi="宋体"/>
          <w:kern w:val="0"/>
          <w:sz w:val="24"/>
        </w:rPr>
      </w:pPr>
      <w:bookmarkStart w:id="810" w:name="_Toc31272"/>
      <w:bookmarkEnd w:id="810"/>
      <w:r>
        <w:rPr>
          <w:rFonts w:hint="eastAsia" w:ascii="宋体" w:hAnsi="宋体"/>
          <w:kern w:val="0"/>
          <w:sz w:val="24"/>
        </w:rPr>
        <w:t xml:space="preserve">21.3.4  </w:t>
      </w:r>
      <w:r>
        <w:rPr>
          <w:rFonts w:hint="eastAsia" w:ascii="宋体" w:hAnsi="宋体" w:cs="宋体"/>
          <w:kern w:val="0"/>
          <w:sz w:val="24"/>
        </w:rPr>
        <w:t>因不可抗力解除合同</w:t>
      </w:r>
    </w:p>
    <w:p>
      <w:pPr>
        <w:spacing w:line="360" w:lineRule="auto"/>
        <w:ind w:firstLine="420" w:firstLineChars="200"/>
        <w:rPr>
          <w:rFonts w:ascii="宋体" w:hAnsi="宋体"/>
          <w:szCs w:val="21"/>
        </w:rPr>
      </w:pPr>
      <w:r>
        <w:rPr>
          <w:rFonts w:hint="eastAsia" w:ascii="宋体" w:hAnsi="宋体" w:cs="宋体"/>
          <w:szCs w:val="21"/>
        </w:rPr>
        <w:t>合同一方当事人因不可抗力不能履行合同的，应当及时通知对方解除合同。合同解除后，承包人应按照第</w:t>
      </w:r>
      <w:r>
        <w:rPr>
          <w:rFonts w:hint="eastAsia" w:ascii="宋体" w:hAnsi="宋体"/>
          <w:szCs w:val="21"/>
        </w:rPr>
        <w:t>22.2.5</w:t>
      </w:r>
      <w:r>
        <w:rPr>
          <w:rFonts w:hint="eastAsia" w:ascii="宋体" w:hAnsi="宋体" w:cs="宋体"/>
          <w:szCs w:val="21"/>
        </w:rPr>
        <w:t>项约定撤离施工场地。已经订货的材料、设备由订货方负责退货或解除订货合同，不能退还的货款和因退货、解除订货合同发生的费用，由发包人承担，因未及时退货造成的损失由责任方承担。合同解除后的付款，参照第</w:t>
      </w:r>
      <w:r>
        <w:rPr>
          <w:rFonts w:hint="eastAsia" w:ascii="宋体" w:hAnsi="宋体"/>
          <w:szCs w:val="21"/>
        </w:rPr>
        <w:t>22.2.4</w:t>
      </w:r>
      <w:r>
        <w:rPr>
          <w:rFonts w:hint="eastAsia" w:ascii="宋体" w:hAnsi="宋体" w:cs="宋体"/>
          <w:szCs w:val="21"/>
        </w:rPr>
        <w:t>项约定，由监理人按第</w:t>
      </w:r>
      <w:r>
        <w:rPr>
          <w:rFonts w:hint="eastAsia" w:ascii="宋体" w:hAnsi="宋体"/>
          <w:szCs w:val="21"/>
        </w:rPr>
        <w:t>3.5</w:t>
      </w:r>
      <w:r>
        <w:rPr>
          <w:rFonts w:hint="eastAsia" w:ascii="宋体" w:hAnsi="宋体" w:cs="宋体"/>
          <w:szCs w:val="21"/>
        </w:rPr>
        <w:t>款商定或确定。</w:t>
      </w:r>
    </w:p>
    <w:p>
      <w:pPr>
        <w:keepNext/>
        <w:keepLines/>
        <w:spacing w:before="156" w:beforeLines="50" w:after="156" w:afterLines="50" w:line="360" w:lineRule="auto"/>
        <w:outlineLvl w:val="1"/>
        <w:rPr>
          <w:rFonts w:ascii="宋体" w:hAnsi="宋体" w:cs="宋体"/>
          <w:sz w:val="28"/>
          <w:szCs w:val="28"/>
        </w:rPr>
      </w:pPr>
      <w:bookmarkStart w:id="811" w:name="_Toc2984"/>
      <w:bookmarkEnd w:id="811"/>
      <w:r>
        <w:rPr>
          <w:rFonts w:hint="eastAsia" w:ascii="宋体" w:hAnsi="宋体" w:cs="宋体"/>
          <w:sz w:val="28"/>
          <w:szCs w:val="28"/>
        </w:rPr>
        <w:t>22.违约</w:t>
      </w:r>
    </w:p>
    <w:p>
      <w:pPr>
        <w:keepNext/>
        <w:keepLines/>
        <w:spacing w:before="156" w:beforeLines="50" w:after="156" w:afterLines="50" w:line="360" w:lineRule="auto"/>
        <w:outlineLvl w:val="2"/>
        <w:rPr>
          <w:rFonts w:ascii="宋体" w:hAnsi="宋体"/>
          <w:kern w:val="0"/>
          <w:sz w:val="24"/>
        </w:rPr>
      </w:pPr>
      <w:bookmarkStart w:id="812" w:name="_Toc14767"/>
      <w:bookmarkEnd w:id="812"/>
      <w:r>
        <w:rPr>
          <w:rFonts w:hint="eastAsia" w:ascii="宋体" w:hAnsi="宋体"/>
          <w:kern w:val="0"/>
          <w:sz w:val="24"/>
        </w:rPr>
        <w:t xml:space="preserve">22.1  </w:t>
      </w:r>
      <w:r>
        <w:rPr>
          <w:rFonts w:hint="eastAsia" w:ascii="宋体" w:hAnsi="宋体" w:cs="宋体"/>
          <w:kern w:val="0"/>
          <w:sz w:val="24"/>
        </w:rPr>
        <w:t>承包人违约</w:t>
      </w:r>
    </w:p>
    <w:p>
      <w:pPr>
        <w:spacing w:line="360" w:lineRule="auto"/>
        <w:ind w:firstLine="420" w:firstLineChars="200"/>
        <w:rPr>
          <w:rFonts w:ascii="宋体" w:hAnsi="宋体"/>
          <w:szCs w:val="21"/>
        </w:rPr>
      </w:pPr>
      <w:r>
        <w:rPr>
          <w:rFonts w:hint="eastAsia" w:ascii="宋体" w:hAnsi="宋体"/>
          <w:szCs w:val="21"/>
        </w:rPr>
        <w:t xml:space="preserve">22.1.1  </w:t>
      </w:r>
      <w:r>
        <w:rPr>
          <w:rFonts w:hint="eastAsia" w:ascii="宋体" w:hAnsi="宋体" w:cs="宋体"/>
          <w:szCs w:val="21"/>
        </w:rPr>
        <w:t>承包人违约的情形</w:t>
      </w:r>
    </w:p>
    <w:p>
      <w:pPr>
        <w:spacing w:line="360" w:lineRule="auto"/>
        <w:ind w:firstLine="420" w:firstLineChars="200"/>
        <w:rPr>
          <w:rFonts w:ascii="宋体" w:hAnsi="宋体"/>
          <w:szCs w:val="21"/>
        </w:rPr>
      </w:pPr>
      <w:r>
        <w:rPr>
          <w:rFonts w:hint="eastAsia" w:ascii="宋体" w:hAnsi="宋体" w:cs="宋体"/>
          <w:szCs w:val="21"/>
        </w:rPr>
        <w:t>在履行合同过程中发生的下列情况属承包人违约：</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）承包人违反第</w:t>
      </w:r>
      <w:r>
        <w:rPr>
          <w:rFonts w:hint="eastAsia" w:ascii="宋体" w:hAnsi="宋体"/>
          <w:szCs w:val="21"/>
        </w:rPr>
        <w:t>1.8</w:t>
      </w:r>
      <w:r>
        <w:rPr>
          <w:rFonts w:hint="eastAsia" w:ascii="宋体" w:hAnsi="宋体" w:cs="宋体"/>
          <w:szCs w:val="21"/>
        </w:rPr>
        <w:t>款或第</w:t>
      </w:r>
      <w:r>
        <w:rPr>
          <w:rFonts w:hint="eastAsia" w:ascii="宋体" w:hAnsi="宋体"/>
          <w:szCs w:val="21"/>
        </w:rPr>
        <w:t>4.3</w:t>
      </w:r>
      <w:r>
        <w:rPr>
          <w:rFonts w:hint="eastAsia" w:ascii="宋体" w:hAnsi="宋体" w:cs="宋体"/>
          <w:szCs w:val="21"/>
        </w:rPr>
        <w:t>款的约定，私自将合同的全部或部分权利转让给其他人，或私自将合同的全部或部分义务转移给其他人；</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）承包人违反第</w:t>
      </w:r>
      <w:r>
        <w:rPr>
          <w:rFonts w:hint="eastAsia" w:ascii="宋体" w:hAnsi="宋体"/>
          <w:szCs w:val="21"/>
        </w:rPr>
        <w:t>5.3</w:t>
      </w:r>
      <w:r>
        <w:rPr>
          <w:rFonts w:hint="eastAsia" w:ascii="宋体" w:hAnsi="宋体" w:cs="宋体"/>
          <w:szCs w:val="21"/>
        </w:rPr>
        <w:t>款或第</w:t>
      </w:r>
      <w:r>
        <w:rPr>
          <w:rFonts w:hint="eastAsia" w:ascii="宋体" w:hAnsi="宋体"/>
          <w:szCs w:val="21"/>
        </w:rPr>
        <w:t>6.4</w:t>
      </w:r>
      <w:r>
        <w:rPr>
          <w:rFonts w:hint="eastAsia" w:ascii="宋体" w:hAnsi="宋体" w:cs="宋体"/>
          <w:szCs w:val="21"/>
        </w:rPr>
        <w:t>款的约定，未经监理人批准，私自将已按合同约定进入施工场地的施工设备、临时设施或材料撤离施工场地；</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3</w:t>
      </w:r>
      <w:r>
        <w:rPr>
          <w:rFonts w:hint="eastAsia" w:ascii="宋体" w:hAnsi="宋体" w:cs="宋体"/>
          <w:szCs w:val="21"/>
        </w:rPr>
        <w:t>）承包人违反第</w:t>
      </w:r>
      <w:r>
        <w:rPr>
          <w:rFonts w:hint="eastAsia" w:ascii="宋体" w:hAnsi="宋体"/>
          <w:szCs w:val="21"/>
        </w:rPr>
        <w:t>5.4</w:t>
      </w:r>
      <w:r>
        <w:rPr>
          <w:rFonts w:hint="eastAsia" w:ascii="宋体" w:hAnsi="宋体" w:cs="宋体"/>
          <w:szCs w:val="21"/>
        </w:rPr>
        <w:t>款的约定使用了不合格材料或工程设备，工程质量达不到标准要求，又拒绝清除不合格工程；</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4</w:t>
      </w:r>
      <w:r>
        <w:rPr>
          <w:rFonts w:hint="eastAsia" w:ascii="宋体" w:hAnsi="宋体" w:cs="宋体"/>
          <w:szCs w:val="21"/>
        </w:rPr>
        <w:t>）承包人未能按合同进度计划及时完成合同约定的工作，已造成或预期造成工期延误；</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5</w:t>
      </w:r>
      <w:r>
        <w:rPr>
          <w:rFonts w:hint="eastAsia" w:ascii="宋体" w:hAnsi="宋体" w:cs="宋体"/>
          <w:szCs w:val="21"/>
        </w:rPr>
        <w:t>）承包人在缺陷责任期内，未能对工程接收证书所列的缺陷清单的内容或缺陷责任期内发生的缺陷进行修复，而又拒绝按监理人指示再进行修补；</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6</w:t>
      </w:r>
      <w:r>
        <w:rPr>
          <w:rFonts w:hint="eastAsia" w:ascii="宋体" w:hAnsi="宋体" w:cs="宋体"/>
          <w:szCs w:val="21"/>
        </w:rPr>
        <w:t>）承包人无法继续履行或明确表示不履行或实质上已停止履行合同；</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7</w:t>
      </w:r>
      <w:r>
        <w:rPr>
          <w:rFonts w:hint="eastAsia" w:ascii="宋体" w:hAnsi="宋体" w:cs="宋体"/>
          <w:szCs w:val="21"/>
        </w:rPr>
        <w:t>）承包人不按合同约定履行义务的其他情况。</w:t>
      </w:r>
    </w:p>
    <w:p>
      <w:pPr>
        <w:spacing w:line="360" w:lineRule="auto"/>
        <w:ind w:firstLine="420" w:firstLineChars="200"/>
        <w:rPr>
          <w:rFonts w:ascii="宋体" w:hAnsi="宋体"/>
          <w:szCs w:val="21"/>
        </w:rPr>
      </w:pPr>
      <w:r>
        <w:rPr>
          <w:rFonts w:hint="eastAsia" w:ascii="宋体" w:hAnsi="宋体"/>
          <w:szCs w:val="21"/>
        </w:rPr>
        <w:t xml:space="preserve">22.1.2  </w:t>
      </w:r>
      <w:r>
        <w:rPr>
          <w:rFonts w:hint="eastAsia" w:ascii="宋体" w:hAnsi="宋体" w:cs="宋体"/>
          <w:szCs w:val="21"/>
        </w:rPr>
        <w:t>对承包人违约的处理</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）承包人发生第</w:t>
      </w:r>
      <w:r>
        <w:rPr>
          <w:rFonts w:hint="eastAsia" w:ascii="宋体" w:hAnsi="宋体"/>
          <w:szCs w:val="21"/>
        </w:rPr>
        <w:t>22.1.1</w:t>
      </w:r>
      <w:r>
        <w:rPr>
          <w:rFonts w:hint="eastAsia" w:ascii="宋体" w:hAnsi="宋体" w:cs="宋体"/>
          <w:szCs w:val="21"/>
        </w:rPr>
        <w:t>（</w:t>
      </w:r>
      <w:r>
        <w:rPr>
          <w:rFonts w:hint="eastAsia" w:ascii="宋体" w:hAnsi="宋体"/>
          <w:szCs w:val="21"/>
        </w:rPr>
        <w:t>6</w:t>
      </w:r>
      <w:r>
        <w:rPr>
          <w:rFonts w:hint="eastAsia" w:ascii="宋体" w:hAnsi="宋体" w:cs="宋体"/>
          <w:szCs w:val="21"/>
        </w:rPr>
        <w:t>）目约定的违约情况时，发包人可通知承包人立即解除合同，承包人应当返还已收取的全部款项并按照本合同总金额的30%支付违约金，违约金未能弥补发包人全部损失的，承包人应继续承担赔偿责任。</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）承包人发生除第</w:t>
      </w:r>
      <w:r>
        <w:rPr>
          <w:rFonts w:hint="eastAsia" w:ascii="宋体" w:hAnsi="宋体"/>
          <w:szCs w:val="21"/>
        </w:rPr>
        <w:t>22.1.1</w:t>
      </w:r>
      <w:r>
        <w:rPr>
          <w:rFonts w:hint="eastAsia" w:ascii="宋体" w:hAnsi="宋体" w:cs="宋体"/>
          <w:szCs w:val="21"/>
        </w:rPr>
        <w:t>（</w:t>
      </w:r>
      <w:r>
        <w:rPr>
          <w:rFonts w:hint="eastAsia" w:ascii="宋体" w:hAnsi="宋体"/>
          <w:szCs w:val="21"/>
        </w:rPr>
        <w:t>6</w:t>
      </w:r>
      <w:r>
        <w:rPr>
          <w:rFonts w:hint="eastAsia" w:ascii="宋体" w:hAnsi="宋体" w:cs="宋体"/>
          <w:szCs w:val="21"/>
        </w:rPr>
        <w:t>）目约定以外的其他违约情况时，监理人可向承包人发出整改通知，要求其在指定的期限内改正，改正期限内承包人应当按照本合同总金额的日千分之三向发包人支付违约金。承包人应承担其违约所引起的费用增加和（或）工期延误。</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3</w:t>
      </w:r>
      <w:r>
        <w:rPr>
          <w:rFonts w:hint="eastAsia" w:ascii="宋体" w:hAnsi="宋体" w:cs="宋体"/>
          <w:szCs w:val="21"/>
        </w:rPr>
        <w:t>）经检查证明承包人已采取了有效措施纠正违约行为，具备复工条件的，可由监理人签发复工通知复工。</w:t>
      </w:r>
    </w:p>
    <w:p>
      <w:pPr>
        <w:spacing w:line="360" w:lineRule="auto"/>
        <w:ind w:firstLine="420" w:firstLineChars="200"/>
        <w:rPr>
          <w:rFonts w:ascii="宋体" w:hAnsi="宋体"/>
          <w:szCs w:val="21"/>
        </w:rPr>
      </w:pPr>
      <w:r>
        <w:rPr>
          <w:rFonts w:hint="eastAsia" w:ascii="宋体" w:hAnsi="宋体"/>
          <w:szCs w:val="21"/>
        </w:rPr>
        <w:t xml:space="preserve">22.1.3  </w:t>
      </w:r>
      <w:r>
        <w:rPr>
          <w:rFonts w:hint="eastAsia" w:ascii="宋体" w:hAnsi="宋体" w:cs="宋体"/>
          <w:szCs w:val="21"/>
        </w:rPr>
        <w:t>承包人违约解除合同</w:t>
      </w:r>
    </w:p>
    <w:p>
      <w:pPr>
        <w:spacing w:line="360" w:lineRule="auto"/>
        <w:ind w:firstLine="420" w:firstLineChars="200"/>
        <w:rPr>
          <w:rFonts w:ascii="宋体" w:hAnsi="宋体" w:cs="宋体"/>
          <w:szCs w:val="21"/>
        </w:rPr>
      </w:pPr>
      <w:r>
        <w:rPr>
          <w:rFonts w:hint="eastAsia" w:ascii="宋体" w:hAnsi="宋体" w:cs="宋体"/>
          <w:szCs w:val="21"/>
        </w:rPr>
        <w:t>监理人发出整改通知</w:t>
      </w:r>
      <w:r>
        <w:rPr>
          <w:rFonts w:hint="eastAsia" w:ascii="宋体" w:hAnsi="宋体"/>
          <w:szCs w:val="21"/>
        </w:rPr>
        <w:t>28</w:t>
      </w:r>
      <w:r>
        <w:rPr>
          <w:rFonts w:hint="eastAsia" w:ascii="宋体" w:hAnsi="宋体" w:cs="宋体"/>
          <w:szCs w:val="21"/>
        </w:rPr>
        <w:t>天后，承包人仍不纠正违约行为或经纠正仍不具备复工条件的，发包人可向承包人发出解除合同通知</w:t>
      </w:r>
      <w:r>
        <w:rPr>
          <w:rFonts w:hint="eastAsia" w:ascii="宋体" w:hAnsi="宋体"/>
        </w:rPr>
        <w:t>，承包人应当返还已收取的全部款项并按照本合同总金额的3</w:t>
      </w:r>
      <w:r>
        <w:rPr>
          <w:rFonts w:ascii="宋体" w:hAnsi="宋体"/>
        </w:rPr>
        <w:t>0%</w:t>
      </w:r>
      <w:r>
        <w:rPr>
          <w:rFonts w:hint="eastAsia" w:ascii="宋体" w:hAnsi="宋体"/>
        </w:rPr>
        <w:t>支付违约金，违约金未能弥补发包人全部损失的，承包人应继续承担赔偿责任</w:t>
      </w:r>
      <w:r>
        <w:rPr>
          <w:rFonts w:hint="eastAsia" w:ascii="宋体" w:hAnsi="宋体" w:cs="宋体"/>
          <w:szCs w:val="21"/>
        </w:rPr>
        <w:t>。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pPr>
        <w:spacing w:line="360" w:lineRule="auto"/>
        <w:ind w:firstLine="420" w:firstLineChars="200"/>
        <w:rPr>
          <w:rFonts w:ascii="宋体" w:hAnsi="宋体" w:cs="宋体"/>
          <w:szCs w:val="21"/>
        </w:rPr>
      </w:pPr>
      <w:r>
        <w:rPr>
          <w:rFonts w:hint="eastAsia" w:ascii="宋体" w:hAnsi="宋体" w:cs="宋体"/>
          <w:szCs w:val="21"/>
        </w:rPr>
        <w:t>22.1.4 承包人违反本合同其他条款约定的，发包人有权按照本合同工程款的10%收取违约金。发包人因此遭受损失的，还有权要求赔偿损失。</w:t>
      </w:r>
    </w:p>
    <w:p>
      <w:pPr>
        <w:spacing w:line="360" w:lineRule="auto"/>
        <w:ind w:firstLine="420" w:firstLineChars="200"/>
        <w:rPr>
          <w:rFonts w:ascii="宋体" w:hAnsi="宋体"/>
          <w:szCs w:val="21"/>
        </w:rPr>
      </w:pPr>
      <w:r>
        <w:rPr>
          <w:rFonts w:hint="eastAsia" w:ascii="宋体" w:hAnsi="宋体"/>
          <w:szCs w:val="21"/>
        </w:rPr>
        <w:t xml:space="preserve">22.1.5  </w:t>
      </w:r>
      <w:r>
        <w:rPr>
          <w:rFonts w:hint="eastAsia" w:ascii="宋体" w:hAnsi="宋体" w:cs="宋体"/>
          <w:szCs w:val="21"/>
        </w:rPr>
        <w:t>合同解除后的估价、付款和结清</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）合同解除后，监理人按第</w:t>
      </w:r>
      <w:r>
        <w:rPr>
          <w:rFonts w:hint="eastAsia" w:ascii="宋体" w:hAnsi="宋体"/>
          <w:szCs w:val="21"/>
        </w:rPr>
        <w:t>3.5</w:t>
      </w:r>
      <w:r>
        <w:rPr>
          <w:rFonts w:hint="eastAsia" w:ascii="宋体" w:hAnsi="宋体" w:cs="宋体"/>
          <w:szCs w:val="21"/>
        </w:rPr>
        <w:t>款商定或确定承包人实际完成工作的价值，以及承包人已提供的材料、施工设备、工程设备和临时工程等的价值。</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）合同解除后，发包人应暂停对承包人的一切付款，查清各项付款和已扣款金额，包括承包人应支付的违约金。</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3</w:t>
      </w:r>
      <w:r>
        <w:rPr>
          <w:rFonts w:hint="eastAsia" w:ascii="宋体" w:hAnsi="宋体" w:cs="宋体"/>
          <w:szCs w:val="21"/>
        </w:rPr>
        <w:t>）合同解除后，发包人应按第2</w:t>
      </w:r>
      <w:r>
        <w:rPr>
          <w:rFonts w:ascii="宋体" w:hAnsi="宋体" w:cs="宋体"/>
          <w:szCs w:val="21"/>
        </w:rPr>
        <w:t>2.1.2</w:t>
      </w:r>
      <w:r>
        <w:rPr>
          <w:rFonts w:hint="eastAsia" w:ascii="宋体" w:hAnsi="宋体" w:cs="宋体"/>
          <w:szCs w:val="21"/>
        </w:rPr>
        <w:t>款、2</w:t>
      </w:r>
      <w:r>
        <w:rPr>
          <w:rFonts w:ascii="宋体" w:hAnsi="宋体" w:cs="宋体"/>
          <w:szCs w:val="21"/>
        </w:rPr>
        <w:t>2.1.3</w:t>
      </w:r>
      <w:r>
        <w:rPr>
          <w:rFonts w:hint="eastAsia" w:ascii="宋体" w:hAnsi="宋体" w:cs="宋体"/>
          <w:szCs w:val="21"/>
        </w:rPr>
        <w:t>款、</w:t>
      </w:r>
      <w:r>
        <w:rPr>
          <w:rFonts w:hint="eastAsia" w:ascii="宋体" w:hAnsi="宋体"/>
          <w:szCs w:val="21"/>
        </w:rPr>
        <w:t>23.4</w:t>
      </w:r>
      <w:r>
        <w:rPr>
          <w:rFonts w:hint="eastAsia" w:ascii="宋体" w:hAnsi="宋体" w:cs="宋体"/>
          <w:szCs w:val="21"/>
        </w:rPr>
        <w:t>款的约定向承包人索赔由于解除合同给发包人造成的损失。</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4</w:t>
      </w:r>
      <w:r>
        <w:rPr>
          <w:rFonts w:hint="eastAsia" w:ascii="宋体" w:hAnsi="宋体" w:cs="宋体"/>
          <w:szCs w:val="21"/>
        </w:rPr>
        <w:t>）合同双方确认上述往来款项后，出具最终结清付款证书，结清全部合同款项。</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5</w:t>
      </w:r>
      <w:r>
        <w:rPr>
          <w:rFonts w:hint="eastAsia" w:ascii="宋体" w:hAnsi="宋体" w:cs="宋体"/>
          <w:szCs w:val="21"/>
        </w:rPr>
        <w:t>）发包人和承包人未能就解除合同后的结清达成一致而形成争议的，按第</w:t>
      </w:r>
      <w:r>
        <w:rPr>
          <w:rFonts w:hint="eastAsia" w:ascii="宋体" w:hAnsi="宋体"/>
          <w:szCs w:val="21"/>
        </w:rPr>
        <w:t>24</w:t>
      </w:r>
      <w:r>
        <w:rPr>
          <w:rFonts w:hint="eastAsia" w:ascii="宋体" w:hAnsi="宋体" w:cs="宋体"/>
          <w:szCs w:val="21"/>
        </w:rPr>
        <w:t>条的约定办理。</w:t>
      </w:r>
    </w:p>
    <w:p>
      <w:pPr>
        <w:spacing w:line="360" w:lineRule="auto"/>
        <w:ind w:firstLine="420" w:firstLineChars="200"/>
        <w:rPr>
          <w:rFonts w:ascii="宋体" w:hAnsi="宋体"/>
          <w:szCs w:val="21"/>
        </w:rPr>
      </w:pPr>
      <w:r>
        <w:rPr>
          <w:rFonts w:hint="eastAsia" w:ascii="宋体" w:hAnsi="宋体"/>
          <w:szCs w:val="21"/>
        </w:rPr>
        <w:t xml:space="preserve">22.1.6  </w:t>
      </w:r>
      <w:r>
        <w:rPr>
          <w:rFonts w:hint="eastAsia" w:ascii="宋体" w:hAnsi="宋体" w:cs="宋体"/>
          <w:szCs w:val="21"/>
        </w:rPr>
        <w:t>协议利益的转让</w:t>
      </w:r>
    </w:p>
    <w:p>
      <w:pPr>
        <w:spacing w:line="360" w:lineRule="auto"/>
        <w:ind w:firstLine="420" w:firstLineChars="200"/>
        <w:rPr>
          <w:rFonts w:ascii="宋体" w:hAnsi="宋体"/>
          <w:szCs w:val="21"/>
        </w:rPr>
      </w:pPr>
      <w:r>
        <w:rPr>
          <w:rFonts w:hint="eastAsia" w:ascii="宋体" w:hAnsi="宋体" w:cs="宋体"/>
          <w:szCs w:val="21"/>
        </w:rPr>
        <w:t>因承包人违约解除合同的，发包人有权要求承包人将其为实施合同而签订的材料和设备的订货协议或任何服务协议利益转让给发包人，并在解除合同后的</w:t>
      </w:r>
      <w:r>
        <w:rPr>
          <w:rFonts w:hint="eastAsia" w:ascii="宋体" w:hAnsi="宋体"/>
          <w:szCs w:val="21"/>
        </w:rPr>
        <w:t>14</w:t>
      </w:r>
      <w:r>
        <w:rPr>
          <w:rFonts w:hint="eastAsia" w:ascii="宋体" w:hAnsi="宋体" w:cs="宋体"/>
          <w:szCs w:val="21"/>
        </w:rPr>
        <w:t>天内，依法办理转让手续。</w:t>
      </w:r>
    </w:p>
    <w:p>
      <w:pPr>
        <w:spacing w:line="360" w:lineRule="auto"/>
        <w:ind w:firstLine="420" w:firstLineChars="200"/>
        <w:rPr>
          <w:rFonts w:ascii="宋体" w:hAnsi="宋体"/>
          <w:szCs w:val="21"/>
        </w:rPr>
      </w:pPr>
      <w:r>
        <w:rPr>
          <w:rFonts w:hint="eastAsia" w:ascii="宋体" w:hAnsi="宋体"/>
          <w:szCs w:val="21"/>
        </w:rPr>
        <w:t xml:space="preserve">22.1.7  </w:t>
      </w:r>
      <w:r>
        <w:rPr>
          <w:rFonts w:hint="eastAsia" w:ascii="宋体" w:hAnsi="宋体" w:cs="宋体"/>
          <w:szCs w:val="21"/>
        </w:rPr>
        <w:t>紧急情况下无能力或不愿进行抢救</w:t>
      </w:r>
    </w:p>
    <w:p>
      <w:pPr>
        <w:spacing w:line="360" w:lineRule="auto"/>
        <w:ind w:firstLine="420" w:firstLineChars="200"/>
        <w:rPr>
          <w:rFonts w:ascii="宋体" w:hAnsi="宋体"/>
          <w:szCs w:val="21"/>
        </w:rPr>
      </w:pPr>
      <w:r>
        <w:rPr>
          <w:rFonts w:hint="eastAsia" w:ascii="宋体" w:hAnsi="宋体" w:cs="宋体"/>
          <w:szCs w:val="21"/>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pPr>
        <w:keepNext/>
        <w:keepLines/>
        <w:spacing w:before="156" w:beforeLines="50" w:after="156" w:afterLines="50" w:line="360" w:lineRule="auto"/>
        <w:outlineLvl w:val="2"/>
        <w:rPr>
          <w:rFonts w:ascii="宋体" w:hAnsi="宋体"/>
          <w:kern w:val="0"/>
          <w:sz w:val="24"/>
        </w:rPr>
      </w:pPr>
      <w:bookmarkStart w:id="813" w:name="_Toc16944"/>
      <w:bookmarkEnd w:id="813"/>
      <w:r>
        <w:rPr>
          <w:rFonts w:hint="eastAsia" w:ascii="宋体" w:hAnsi="宋体"/>
          <w:kern w:val="0"/>
          <w:sz w:val="24"/>
        </w:rPr>
        <w:t xml:space="preserve">22.2  </w:t>
      </w:r>
      <w:r>
        <w:rPr>
          <w:rFonts w:hint="eastAsia" w:ascii="宋体" w:hAnsi="宋体" w:cs="宋体"/>
          <w:kern w:val="0"/>
          <w:sz w:val="24"/>
        </w:rPr>
        <w:t>发包人违约</w:t>
      </w:r>
    </w:p>
    <w:p>
      <w:pPr>
        <w:spacing w:line="360" w:lineRule="auto"/>
        <w:ind w:firstLine="420" w:firstLineChars="200"/>
        <w:rPr>
          <w:rFonts w:ascii="宋体" w:hAnsi="宋体"/>
          <w:szCs w:val="21"/>
        </w:rPr>
      </w:pPr>
      <w:r>
        <w:rPr>
          <w:rFonts w:hint="eastAsia" w:ascii="宋体" w:hAnsi="宋体"/>
          <w:szCs w:val="21"/>
        </w:rPr>
        <w:t xml:space="preserve">22.2.1  </w:t>
      </w:r>
      <w:r>
        <w:rPr>
          <w:rFonts w:hint="eastAsia" w:ascii="宋体" w:hAnsi="宋体" w:cs="宋体"/>
          <w:szCs w:val="21"/>
        </w:rPr>
        <w:t>发包人违约的情形</w:t>
      </w:r>
    </w:p>
    <w:p>
      <w:pPr>
        <w:spacing w:line="360" w:lineRule="auto"/>
        <w:ind w:firstLine="420" w:firstLineChars="200"/>
        <w:rPr>
          <w:rFonts w:ascii="宋体" w:hAnsi="宋体"/>
          <w:szCs w:val="21"/>
        </w:rPr>
      </w:pPr>
      <w:r>
        <w:rPr>
          <w:rFonts w:hint="eastAsia" w:ascii="宋体" w:hAnsi="宋体" w:cs="宋体"/>
          <w:szCs w:val="21"/>
        </w:rPr>
        <w:t>在履行合同过程中发生的下列情形，属发包人违约：</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发包人未能按合同约定支付预付款或合同价款，或无故拖延、拒绝批准付款申请和支付凭证，导致付款延误的（支付款项时，如遇市财政国库结账等特殊时期，具体支付时间将根据北京市财政局有关规定执行，发包人不承担违约责任）；</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）发包人原因造成停工的；</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3</w:t>
      </w:r>
      <w:r>
        <w:rPr>
          <w:rFonts w:hint="eastAsia" w:ascii="宋体" w:hAnsi="宋体" w:cs="宋体"/>
          <w:szCs w:val="21"/>
        </w:rPr>
        <w:t>）监理人无正当理由没有在约定期限内发出复工指示，导致承包人无法复工的；</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4</w:t>
      </w:r>
      <w:r>
        <w:rPr>
          <w:rFonts w:hint="eastAsia" w:ascii="宋体" w:hAnsi="宋体" w:cs="宋体"/>
          <w:szCs w:val="21"/>
        </w:rPr>
        <w:t>）发包人无法继续履行或明确表示不履行或实质上已停止履行合同的；</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5</w:t>
      </w:r>
      <w:r>
        <w:rPr>
          <w:rFonts w:hint="eastAsia" w:ascii="宋体" w:hAnsi="宋体" w:cs="宋体"/>
          <w:szCs w:val="21"/>
        </w:rPr>
        <w:t>）发包人不履行合同约定其他义务的。</w:t>
      </w:r>
    </w:p>
    <w:p>
      <w:pPr>
        <w:spacing w:line="360" w:lineRule="auto"/>
        <w:ind w:firstLine="420" w:firstLineChars="200"/>
        <w:rPr>
          <w:rFonts w:ascii="宋体" w:hAnsi="宋体"/>
          <w:szCs w:val="21"/>
        </w:rPr>
      </w:pPr>
      <w:r>
        <w:rPr>
          <w:rFonts w:hint="eastAsia" w:ascii="宋体" w:hAnsi="宋体"/>
          <w:szCs w:val="21"/>
        </w:rPr>
        <w:t xml:space="preserve">22.2.2  </w:t>
      </w:r>
      <w:r>
        <w:rPr>
          <w:rFonts w:hint="eastAsia" w:ascii="宋体" w:hAnsi="宋体" w:cs="宋体"/>
          <w:szCs w:val="21"/>
        </w:rPr>
        <w:t>承包人有权暂停施工</w:t>
      </w:r>
    </w:p>
    <w:p>
      <w:pPr>
        <w:spacing w:line="360" w:lineRule="auto"/>
        <w:ind w:firstLine="420" w:firstLineChars="200"/>
        <w:rPr>
          <w:rFonts w:ascii="宋体" w:hAnsi="宋体"/>
          <w:szCs w:val="21"/>
        </w:rPr>
      </w:pPr>
      <w:r>
        <w:rPr>
          <w:rFonts w:hint="eastAsia" w:ascii="宋体" w:hAnsi="宋体" w:cs="宋体"/>
          <w:szCs w:val="21"/>
        </w:rPr>
        <w:t>发包人发生除第</w:t>
      </w:r>
      <w:r>
        <w:rPr>
          <w:rFonts w:hint="eastAsia" w:ascii="宋体" w:hAnsi="宋体"/>
          <w:szCs w:val="21"/>
        </w:rPr>
        <w:t>22.2.1</w:t>
      </w:r>
      <w:r>
        <w:rPr>
          <w:rFonts w:hint="eastAsia" w:ascii="宋体" w:hAnsi="宋体" w:cs="宋体"/>
          <w:szCs w:val="21"/>
        </w:rPr>
        <w:t>（</w:t>
      </w:r>
      <w:r>
        <w:rPr>
          <w:rFonts w:hint="eastAsia" w:ascii="宋体" w:hAnsi="宋体"/>
          <w:szCs w:val="21"/>
        </w:rPr>
        <w:t>4</w:t>
      </w:r>
      <w:r>
        <w:rPr>
          <w:rFonts w:hint="eastAsia" w:ascii="宋体" w:hAnsi="宋体" w:cs="宋体"/>
          <w:szCs w:val="21"/>
        </w:rPr>
        <w:t>）目以外的违约情况时，承包人可向发包人发出通知，要求发包人采取有效措施纠正违约行为。发包人收到承包人通知后的</w:t>
      </w:r>
      <w:r>
        <w:rPr>
          <w:rFonts w:hint="eastAsia" w:ascii="宋体" w:hAnsi="宋体"/>
          <w:szCs w:val="21"/>
        </w:rPr>
        <w:t>28</w:t>
      </w:r>
      <w:r>
        <w:rPr>
          <w:rFonts w:hint="eastAsia" w:ascii="宋体" w:hAnsi="宋体" w:cs="宋体"/>
          <w:szCs w:val="21"/>
        </w:rPr>
        <w:t>天内仍不履行合同义务，承包人有权暂停施工，并通知监理人，发包人应承担由此增加的费用和（或）工期延误。</w:t>
      </w:r>
    </w:p>
    <w:p>
      <w:pPr>
        <w:spacing w:line="360" w:lineRule="auto"/>
        <w:ind w:firstLine="420" w:firstLineChars="200"/>
        <w:rPr>
          <w:rFonts w:ascii="宋体" w:hAnsi="宋体"/>
          <w:szCs w:val="21"/>
        </w:rPr>
      </w:pPr>
      <w:r>
        <w:rPr>
          <w:rFonts w:hint="eastAsia" w:ascii="宋体" w:hAnsi="宋体"/>
          <w:szCs w:val="21"/>
        </w:rPr>
        <w:t xml:space="preserve">22.2.3  </w:t>
      </w:r>
      <w:r>
        <w:rPr>
          <w:rFonts w:hint="eastAsia" w:ascii="宋体" w:hAnsi="宋体" w:cs="宋体"/>
          <w:szCs w:val="21"/>
        </w:rPr>
        <w:t>发包人违约解除合同</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）发生第</w:t>
      </w:r>
      <w:r>
        <w:rPr>
          <w:rFonts w:hint="eastAsia" w:ascii="宋体" w:hAnsi="宋体"/>
          <w:szCs w:val="21"/>
        </w:rPr>
        <w:t>22.2.1</w:t>
      </w:r>
      <w:r>
        <w:rPr>
          <w:rFonts w:hint="eastAsia" w:ascii="宋体" w:hAnsi="宋体" w:cs="宋体"/>
          <w:szCs w:val="21"/>
        </w:rPr>
        <w:t>（</w:t>
      </w:r>
      <w:r>
        <w:rPr>
          <w:rFonts w:hint="eastAsia" w:ascii="宋体" w:hAnsi="宋体"/>
          <w:szCs w:val="21"/>
        </w:rPr>
        <w:t>4</w:t>
      </w:r>
      <w:r>
        <w:rPr>
          <w:rFonts w:hint="eastAsia" w:ascii="宋体" w:hAnsi="宋体" w:cs="宋体"/>
          <w:szCs w:val="21"/>
        </w:rPr>
        <w:t>）目的违约情况时，承包人可书面通知发包人解除合同。</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）承包人按第</w:t>
      </w:r>
      <w:r>
        <w:rPr>
          <w:rFonts w:hint="eastAsia" w:ascii="宋体" w:hAnsi="宋体"/>
          <w:szCs w:val="21"/>
        </w:rPr>
        <w:t>22.2.2</w:t>
      </w:r>
      <w:r>
        <w:rPr>
          <w:rFonts w:hint="eastAsia" w:ascii="宋体" w:hAnsi="宋体" w:cs="宋体"/>
          <w:szCs w:val="21"/>
        </w:rPr>
        <w:t>项暂停施工</w:t>
      </w:r>
      <w:r>
        <w:rPr>
          <w:rFonts w:hint="eastAsia" w:ascii="宋体" w:hAnsi="宋体"/>
          <w:szCs w:val="21"/>
        </w:rPr>
        <w:t>28</w:t>
      </w:r>
      <w:r>
        <w:rPr>
          <w:rFonts w:hint="eastAsia" w:ascii="宋体" w:hAnsi="宋体" w:cs="宋体"/>
          <w:szCs w:val="21"/>
        </w:rPr>
        <w:t>天后，发包人仍不纠正违约行为的，承包人可向发包人发出解除合同通知。但承包人的这一行动不免除发包人承担的违约责任，也不影响承包人根据合同约定享有的索赔权利。</w:t>
      </w:r>
    </w:p>
    <w:p>
      <w:pPr>
        <w:spacing w:line="360" w:lineRule="auto"/>
        <w:ind w:firstLine="420" w:firstLineChars="200"/>
        <w:rPr>
          <w:rFonts w:ascii="宋体" w:hAnsi="宋体"/>
          <w:szCs w:val="21"/>
        </w:rPr>
      </w:pPr>
      <w:r>
        <w:rPr>
          <w:rFonts w:hint="eastAsia" w:ascii="宋体" w:hAnsi="宋体"/>
          <w:szCs w:val="21"/>
        </w:rPr>
        <w:t xml:space="preserve">22.2.4  </w:t>
      </w:r>
      <w:r>
        <w:rPr>
          <w:rFonts w:hint="eastAsia" w:ascii="宋体" w:hAnsi="宋体" w:cs="宋体"/>
          <w:szCs w:val="21"/>
        </w:rPr>
        <w:t>解除合同后的付款</w:t>
      </w:r>
    </w:p>
    <w:p>
      <w:pPr>
        <w:spacing w:line="360" w:lineRule="auto"/>
        <w:ind w:firstLine="420" w:firstLineChars="200"/>
        <w:rPr>
          <w:rFonts w:ascii="宋体" w:hAnsi="宋体"/>
          <w:szCs w:val="21"/>
        </w:rPr>
      </w:pPr>
      <w:r>
        <w:rPr>
          <w:rFonts w:hint="eastAsia" w:ascii="宋体" w:hAnsi="宋体" w:cs="宋体"/>
          <w:szCs w:val="21"/>
        </w:rPr>
        <w:t>因发包人违约解除合同的，发包人应在解除合同后</w:t>
      </w:r>
      <w:r>
        <w:rPr>
          <w:rFonts w:hint="eastAsia" w:ascii="宋体" w:hAnsi="宋体"/>
          <w:szCs w:val="21"/>
        </w:rPr>
        <w:t>28</w:t>
      </w:r>
      <w:r>
        <w:rPr>
          <w:rFonts w:hint="eastAsia" w:ascii="宋体" w:hAnsi="宋体" w:cs="宋体"/>
          <w:szCs w:val="21"/>
        </w:rPr>
        <w:t>天内向承包人支付下列金额，承包人应在此期限内及时向发包人提交要求支付下列金额的有关资料和凭证：</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）合同解除日以前承包人所完成且经发包人验收合格的工作的价款；</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）承包人为该工程施工订购并已付款的材料、工程设备和其他物品的金额。发包人付还后，该材料、工程设备和其他物品归发包人所有；</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3</w:t>
      </w:r>
      <w:r>
        <w:rPr>
          <w:rFonts w:hint="eastAsia" w:ascii="宋体" w:hAnsi="宋体" w:cs="宋体"/>
          <w:szCs w:val="21"/>
        </w:rPr>
        <w:t>）承包人为完成工程所发生的，而发包人未支付的金额；</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4</w:t>
      </w:r>
      <w:r>
        <w:rPr>
          <w:rFonts w:hint="eastAsia" w:ascii="宋体" w:hAnsi="宋体" w:cs="宋体"/>
          <w:szCs w:val="21"/>
        </w:rPr>
        <w:t>）承包人遣散承包人人员的金额；</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5</w:t>
      </w:r>
      <w:r>
        <w:rPr>
          <w:rFonts w:hint="eastAsia" w:ascii="宋体" w:hAnsi="宋体" w:cs="宋体"/>
          <w:szCs w:val="21"/>
        </w:rPr>
        <w:t>）由于解除合同应赔偿的承包人损失；</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6</w:t>
      </w:r>
      <w:r>
        <w:rPr>
          <w:rFonts w:hint="eastAsia" w:ascii="宋体" w:hAnsi="宋体" w:cs="宋体"/>
          <w:szCs w:val="21"/>
        </w:rPr>
        <w:t>）按合同约定在合同解除日前应支付给承包人的其他金额。</w:t>
      </w:r>
    </w:p>
    <w:p>
      <w:pPr>
        <w:spacing w:line="360" w:lineRule="auto"/>
        <w:ind w:firstLine="420" w:firstLineChars="200"/>
        <w:rPr>
          <w:rFonts w:ascii="宋体" w:hAnsi="宋体"/>
          <w:szCs w:val="21"/>
        </w:rPr>
      </w:pPr>
      <w:r>
        <w:rPr>
          <w:rFonts w:hint="eastAsia" w:ascii="宋体" w:hAnsi="宋体" w:cs="宋体"/>
          <w:szCs w:val="21"/>
        </w:rPr>
        <w:t>发包人应按本项约定支付上述金额并退还质量保证金或退还质量保证金保函和履约担保，但有权要求承包人支付应偿还给发包人的各项金额。</w:t>
      </w:r>
    </w:p>
    <w:p>
      <w:pPr>
        <w:spacing w:line="360" w:lineRule="auto"/>
        <w:ind w:firstLine="420" w:firstLineChars="200"/>
        <w:rPr>
          <w:rFonts w:ascii="宋体" w:hAnsi="宋体"/>
          <w:szCs w:val="21"/>
        </w:rPr>
      </w:pPr>
      <w:r>
        <w:rPr>
          <w:rFonts w:hint="eastAsia" w:ascii="宋体" w:hAnsi="宋体"/>
          <w:szCs w:val="21"/>
        </w:rPr>
        <w:t xml:space="preserve">22.2.5  </w:t>
      </w:r>
      <w:r>
        <w:rPr>
          <w:rFonts w:hint="eastAsia" w:ascii="宋体" w:hAnsi="宋体" w:cs="宋体"/>
          <w:szCs w:val="21"/>
        </w:rPr>
        <w:t>解除合同后的承包人撤离</w:t>
      </w:r>
    </w:p>
    <w:p>
      <w:pPr>
        <w:spacing w:line="360" w:lineRule="auto"/>
        <w:ind w:firstLine="420" w:firstLineChars="200"/>
        <w:rPr>
          <w:rFonts w:ascii="宋体" w:hAnsi="宋体"/>
          <w:szCs w:val="21"/>
        </w:rPr>
      </w:pPr>
      <w:r>
        <w:rPr>
          <w:rFonts w:hint="eastAsia" w:ascii="宋体" w:hAnsi="宋体" w:cs="宋体"/>
          <w:szCs w:val="21"/>
        </w:rPr>
        <w:t>因发包人违约而解除合同后，承包人应妥善做好已竣工工程和已购材料、设备的保护和移交工作，按发包人要求将承包人设备和人员撤出施工场地。承包人撤出施工场地应遵守第</w:t>
      </w:r>
      <w:r>
        <w:rPr>
          <w:rFonts w:hint="eastAsia" w:ascii="宋体" w:hAnsi="宋体"/>
          <w:szCs w:val="21"/>
        </w:rPr>
        <w:t>18.7.1</w:t>
      </w:r>
      <w:r>
        <w:rPr>
          <w:rFonts w:hint="eastAsia" w:ascii="宋体" w:hAnsi="宋体" w:cs="宋体"/>
          <w:szCs w:val="21"/>
        </w:rPr>
        <w:t>项的约定，发包人应为承包人撤出提供必要条件。</w:t>
      </w:r>
    </w:p>
    <w:p>
      <w:pPr>
        <w:spacing w:line="360" w:lineRule="auto"/>
        <w:ind w:firstLine="420" w:firstLineChars="200"/>
        <w:rPr>
          <w:rFonts w:ascii="宋体" w:hAnsi="宋体"/>
          <w:szCs w:val="21"/>
        </w:rPr>
      </w:pPr>
      <w:r>
        <w:rPr>
          <w:rFonts w:hint="eastAsia" w:ascii="宋体" w:hAnsi="宋体"/>
          <w:szCs w:val="21"/>
        </w:rPr>
        <w:t xml:space="preserve">22.3  </w:t>
      </w:r>
      <w:r>
        <w:rPr>
          <w:rFonts w:hint="eastAsia" w:ascii="宋体" w:hAnsi="宋体" w:cs="宋体"/>
          <w:szCs w:val="21"/>
        </w:rPr>
        <w:t>第三人造成的违约</w:t>
      </w:r>
    </w:p>
    <w:p>
      <w:pPr>
        <w:spacing w:line="360" w:lineRule="auto"/>
        <w:ind w:firstLine="420" w:firstLineChars="200"/>
        <w:rPr>
          <w:rFonts w:ascii="宋体" w:hAnsi="宋体"/>
          <w:szCs w:val="21"/>
        </w:rPr>
      </w:pPr>
      <w:r>
        <w:rPr>
          <w:rFonts w:hint="eastAsia" w:ascii="宋体" w:hAnsi="宋体" w:cs="宋体"/>
          <w:szCs w:val="21"/>
        </w:rPr>
        <w:t>在履行合同过程中，一方当事人因第三人的原因造成违约的，应当向对方当事人承担违约责任。一方当事人和第三人之间的纠纷，依照法律规定或者按照约定解决。</w:t>
      </w:r>
    </w:p>
    <w:p>
      <w:pPr>
        <w:pStyle w:val="52"/>
        <w:widowControl w:val="0"/>
        <w:autoSpaceDE w:val="0"/>
        <w:autoSpaceDN w:val="0"/>
        <w:adjustRightInd w:val="0"/>
        <w:spacing w:before="0" w:beforeAutospacing="0" w:after="0" w:afterAutospacing="0"/>
        <w:rPr>
          <w:sz w:val="28"/>
          <w:szCs w:val="28"/>
        </w:rPr>
      </w:pPr>
      <w:r>
        <w:rPr>
          <w:rFonts w:hint="eastAsia"/>
          <w:sz w:val="28"/>
          <w:szCs w:val="28"/>
        </w:rPr>
        <w:t>23.索赔</w:t>
      </w:r>
    </w:p>
    <w:p>
      <w:pPr>
        <w:keepNext/>
        <w:keepLines/>
        <w:spacing w:before="156" w:beforeLines="50" w:after="156" w:afterLines="50" w:line="360" w:lineRule="auto"/>
        <w:outlineLvl w:val="2"/>
        <w:rPr>
          <w:rFonts w:ascii="宋体" w:hAnsi="宋体"/>
          <w:kern w:val="0"/>
          <w:sz w:val="24"/>
        </w:rPr>
      </w:pPr>
      <w:bookmarkStart w:id="814" w:name="_Toc606"/>
      <w:bookmarkEnd w:id="814"/>
      <w:r>
        <w:rPr>
          <w:rFonts w:hint="eastAsia" w:ascii="宋体" w:hAnsi="宋体"/>
          <w:kern w:val="0"/>
          <w:sz w:val="24"/>
        </w:rPr>
        <w:t xml:space="preserve">23.1  </w:t>
      </w:r>
      <w:r>
        <w:rPr>
          <w:rFonts w:hint="eastAsia" w:ascii="宋体" w:hAnsi="宋体" w:cs="宋体"/>
          <w:kern w:val="0"/>
          <w:sz w:val="24"/>
        </w:rPr>
        <w:t>承包人索赔的提出</w:t>
      </w:r>
    </w:p>
    <w:p>
      <w:pPr>
        <w:spacing w:line="360" w:lineRule="auto"/>
        <w:ind w:firstLine="420" w:firstLineChars="200"/>
        <w:rPr>
          <w:rFonts w:ascii="宋体" w:hAnsi="宋体"/>
          <w:szCs w:val="21"/>
        </w:rPr>
      </w:pPr>
      <w:r>
        <w:rPr>
          <w:rFonts w:hint="eastAsia" w:ascii="宋体" w:hAnsi="宋体" w:cs="宋体"/>
          <w:szCs w:val="21"/>
        </w:rPr>
        <w:t>根据合同约定，承包人认为有权得到追加付款和（或）延长工期的，应按以下程序向发包人提出索赔：</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）承包人应在知道或应当知道索赔事件发生后</w:t>
      </w:r>
      <w:r>
        <w:rPr>
          <w:rFonts w:hint="eastAsia" w:ascii="宋体" w:hAnsi="宋体"/>
          <w:szCs w:val="21"/>
        </w:rPr>
        <w:t>28</w:t>
      </w:r>
      <w:r>
        <w:rPr>
          <w:rFonts w:hint="eastAsia" w:ascii="宋体" w:hAnsi="宋体" w:cs="宋体"/>
          <w:szCs w:val="21"/>
        </w:rPr>
        <w:t>天内，向监理人递交索赔意向通知书，并说明发生索赔事件的事由。承包人未在前述</w:t>
      </w:r>
      <w:r>
        <w:rPr>
          <w:rFonts w:hint="eastAsia" w:ascii="宋体" w:hAnsi="宋体"/>
          <w:szCs w:val="21"/>
        </w:rPr>
        <w:t>28</w:t>
      </w:r>
      <w:r>
        <w:rPr>
          <w:rFonts w:hint="eastAsia" w:ascii="宋体" w:hAnsi="宋体" w:cs="宋体"/>
          <w:szCs w:val="21"/>
        </w:rPr>
        <w:t>天内发出索赔意向通知书的，丧失要求追加付款和（或）延长工期的权利；</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）承包人应在发出索赔意向通知书后</w:t>
      </w:r>
      <w:r>
        <w:rPr>
          <w:rFonts w:hint="eastAsia" w:ascii="宋体" w:hAnsi="宋体"/>
          <w:szCs w:val="21"/>
        </w:rPr>
        <w:t>28</w:t>
      </w:r>
      <w:r>
        <w:rPr>
          <w:rFonts w:hint="eastAsia" w:ascii="宋体" w:hAnsi="宋体" w:cs="宋体"/>
          <w:szCs w:val="21"/>
        </w:rPr>
        <w:t>天内，向监理人正式递交索赔通知书。索赔通知书应详细说明索赔理由以及要求追加的付款金额和（或）延长的工期，并附必要的记录和证明材料；</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3</w:t>
      </w:r>
      <w:r>
        <w:rPr>
          <w:rFonts w:hint="eastAsia" w:ascii="宋体" w:hAnsi="宋体" w:cs="宋体"/>
          <w:szCs w:val="21"/>
        </w:rPr>
        <w:t>）索赔事件具有连续影响的，承包人应按合理时间间隔继续递交延续索赔通知，说明连续影响的实际情况和记录，列出累计的追加付款金额和（或）工期延长天数；</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4</w:t>
      </w:r>
      <w:r>
        <w:rPr>
          <w:rFonts w:hint="eastAsia" w:ascii="宋体" w:hAnsi="宋体" w:cs="宋体"/>
          <w:szCs w:val="21"/>
        </w:rPr>
        <w:t>）在索赔事件影响结束后的</w:t>
      </w:r>
      <w:r>
        <w:rPr>
          <w:rFonts w:hint="eastAsia" w:ascii="宋体" w:hAnsi="宋体"/>
          <w:szCs w:val="21"/>
        </w:rPr>
        <w:t>28</w:t>
      </w:r>
      <w:r>
        <w:rPr>
          <w:rFonts w:hint="eastAsia" w:ascii="宋体" w:hAnsi="宋体" w:cs="宋体"/>
          <w:szCs w:val="21"/>
        </w:rPr>
        <w:t>天内，承包人应向监理人递交最终索赔通知书，说明最终要求索赔的追加付款金额和延长的工期，并附必要的记录和证明材料。</w:t>
      </w:r>
    </w:p>
    <w:p>
      <w:pPr>
        <w:keepNext/>
        <w:keepLines/>
        <w:spacing w:before="156" w:beforeLines="50" w:after="156" w:afterLines="50" w:line="360" w:lineRule="auto"/>
        <w:outlineLvl w:val="2"/>
        <w:rPr>
          <w:rFonts w:ascii="宋体" w:hAnsi="宋体"/>
          <w:kern w:val="0"/>
          <w:sz w:val="24"/>
        </w:rPr>
      </w:pPr>
      <w:bookmarkStart w:id="815" w:name="_Toc16502"/>
      <w:bookmarkEnd w:id="815"/>
      <w:r>
        <w:rPr>
          <w:rFonts w:hint="eastAsia" w:ascii="宋体" w:hAnsi="宋体"/>
          <w:kern w:val="0"/>
          <w:sz w:val="24"/>
        </w:rPr>
        <w:t xml:space="preserve">23.2  </w:t>
      </w:r>
      <w:r>
        <w:rPr>
          <w:rFonts w:hint="eastAsia" w:ascii="宋体" w:hAnsi="宋体" w:cs="宋体"/>
          <w:kern w:val="0"/>
          <w:sz w:val="24"/>
        </w:rPr>
        <w:t>承包人索赔处理程序</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）监理人收到承包人提交的索赔通知书后，应及时审查索赔通知书的内容、查验承包人的记录和证明材料，必要时监理人可要求承包人提交全部原始记录副本。</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）监理人应按第</w:t>
      </w:r>
      <w:r>
        <w:rPr>
          <w:rFonts w:hint="eastAsia" w:ascii="宋体" w:hAnsi="宋体"/>
          <w:szCs w:val="21"/>
        </w:rPr>
        <w:t>3.5</w:t>
      </w:r>
      <w:r>
        <w:rPr>
          <w:rFonts w:hint="eastAsia" w:ascii="宋体" w:hAnsi="宋体" w:cs="宋体"/>
          <w:szCs w:val="21"/>
        </w:rPr>
        <w:t>款商定或确定追加的付款和（或）延长的工期，并在收到上述索赔通知书或有关索赔的进一步证明材料后的</w:t>
      </w:r>
      <w:r>
        <w:rPr>
          <w:rFonts w:hint="eastAsia" w:ascii="宋体" w:hAnsi="宋体"/>
          <w:szCs w:val="21"/>
        </w:rPr>
        <w:t>42</w:t>
      </w:r>
      <w:r>
        <w:rPr>
          <w:rFonts w:hint="eastAsia" w:ascii="宋体" w:hAnsi="宋体" w:cs="宋体"/>
          <w:szCs w:val="21"/>
        </w:rPr>
        <w:t>天内，将索赔处理结果答复承包人。</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3</w:t>
      </w:r>
      <w:r>
        <w:rPr>
          <w:rFonts w:hint="eastAsia" w:ascii="宋体" w:hAnsi="宋体" w:cs="宋体"/>
          <w:szCs w:val="21"/>
        </w:rPr>
        <w:t>）承包人接受索赔处理结果的，发包人应在作出索赔处理结果答复后</w:t>
      </w:r>
      <w:r>
        <w:rPr>
          <w:rFonts w:hint="eastAsia" w:ascii="宋体" w:hAnsi="宋体"/>
          <w:szCs w:val="21"/>
        </w:rPr>
        <w:t>28</w:t>
      </w:r>
      <w:r>
        <w:rPr>
          <w:rFonts w:hint="eastAsia" w:ascii="宋体" w:hAnsi="宋体" w:cs="宋体"/>
          <w:szCs w:val="21"/>
        </w:rPr>
        <w:t>天内完成赔付。承包人不接受索赔处理结果的，按第</w:t>
      </w:r>
      <w:r>
        <w:rPr>
          <w:rFonts w:hint="eastAsia" w:ascii="宋体" w:hAnsi="宋体"/>
          <w:szCs w:val="21"/>
        </w:rPr>
        <w:t>24</w:t>
      </w:r>
      <w:r>
        <w:rPr>
          <w:rFonts w:hint="eastAsia" w:ascii="宋体" w:hAnsi="宋体" w:cs="宋体"/>
          <w:szCs w:val="21"/>
        </w:rPr>
        <w:t>条的约定办理。</w:t>
      </w:r>
    </w:p>
    <w:p>
      <w:pPr>
        <w:keepNext/>
        <w:keepLines/>
        <w:spacing w:before="156" w:beforeLines="50" w:after="156" w:afterLines="50" w:line="360" w:lineRule="auto"/>
        <w:outlineLvl w:val="2"/>
        <w:rPr>
          <w:rFonts w:ascii="宋体" w:hAnsi="宋体"/>
          <w:kern w:val="0"/>
          <w:sz w:val="24"/>
        </w:rPr>
      </w:pPr>
      <w:bookmarkStart w:id="816" w:name="_Toc10037"/>
      <w:bookmarkEnd w:id="816"/>
      <w:r>
        <w:rPr>
          <w:rFonts w:hint="eastAsia" w:ascii="宋体" w:hAnsi="宋体"/>
          <w:kern w:val="0"/>
          <w:sz w:val="24"/>
        </w:rPr>
        <w:t xml:space="preserve">23.3  </w:t>
      </w:r>
      <w:r>
        <w:rPr>
          <w:rFonts w:hint="eastAsia" w:ascii="宋体" w:hAnsi="宋体" w:cs="宋体"/>
          <w:kern w:val="0"/>
          <w:sz w:val="24"/>
        </w:rPr>
        <w:t>承包人提出索赔的期限</w:t>
      </w:r>
    </w:p>
    <w:p>
      <w:pPr>
        <w:spacing w:line="360" w:lineRule="auto"/>
        <w:ind w:firstLine="420" w:firstLineChars="200"/>
        <w:rPr>
          <w:rFonts w:ascii="宋体" w:hAnsi="宋体"/>
          <w:szCs w:val="21"/>
        </w:rPr>
      </w:pPr>
      <w:r>
        <w:rPr>
          <w:rFonts w:hint="eastAsia" w:ascii="宋体" w:hAnsi="宋体"/>
          <w:szCs w:val="21"/>
        </w:rPr>
        <w:t xml:space="preserve">23.3.1  </w:t>
      </w:r>
      <w:r>
        <w:rPr>
          <w:rFonts w:hint="eastAsia" w:ascii="宋体" w:hAnsi="宋体" w:cs="宋体"/>
          <w:szCs w:val="21"/>
        </w:rPr>
        <w:t>承包人按第</w:t>
      </w:r>
      <w:r>
        <w:rPr>
          <w:rFonts w:hint="eastAsia" w:ascii="宋体" w:hAnsi="宋体"/>
          <w:szCs w:val="21"/>
        </w:rPr>
        <w:t>17.5</w:t>
      </w:r>
      <w:r>
        <w:rPr>
          <w:rFonts w:hint="eastAsia" w:ascii="宋体" w:hAnsi="宋体" w:cs="宋体"/>
          <w:szCs w:val="21"/>
        </w:rPr>
        <w:t>款的约定接受了竣工付款证书后，应被认为已无权再提出在合同工程接收证书颁发前所发生的任何索赔。</w:t>
      </w:r>
    </w:p>
    <w:p>
      <w:pPr>
        <w:spacing w:line="360" w:lineRule="auto"/>
        <w:ind w:firstLine="420" w:firstLineChars="200"/>
        <w:rPr>
          <w:rFonts w:ascii="宋体" w:hAnsi="宋体"/>
          <w:szCs w:val="21"/>
        </w:rPr>
      </w:pPr>
      <w:r>
        <w:rPr>
          <w:rFonts w:hint="eastAsia" w:ascii="宋体" w:hAnsi="宋体"/>
          <w:szCs w:val="21"/>
        </w:rPr>
        <w:t xml:space="preserve">23.3.2  </w:t>
      </w:r>
      <w:r>
        <w:rPr>
          <w:rFonts w:hint="eastAsia" w:ascii="宋体" w:hAnsi="宋体" w:cs="宋体"/>
          <w:szCs w:val="21"/>
        </w:rPr>
        <w:t>承包人按第</w:t>
      </w:r>
      <w:r>
        <w:rPr>
          <w:rFonts w:hint="eastAsia" w:ascii="宋体" w:hAnsi="宋体"/>
          <w:szCs w:val="21"/>
        </w:rPr>
        <w:t>17.6</w:t>
      </w:r>
      <w:r>
        <w:rPr>
          <w:rFonts w:hint="eastAsia" w:ascii="宋体" w:hAnsi="宋体" w:cs="宋体"/>
          <w:szCs w:val="21"/>
        </w:rPr>
        <w:t>款的约定提交的最终结清申请单中，只限于提出工程接收证书颁发后发生的索赔。提出索赔的期限自接受最终结清证书时终止。</w:t>
      </w:r>
    </w:p>
    <w:p>
      <w:pPr>
        <w:keepNext/>
        <w:keepLines/>
        <w:spacing w:before="156" w:beforeLines="50" w:after="156" w:afterLines="50" w:line="360" w:lineRule="auto"/>
        <w:outlineLvl w:val="2"/>
        <w:rPr>
          <w:rFonts w:ascii="宋体" w:hAnsi="宋体"/>
          <w:kern w:val="0"/>
          <w:sz w:val="24"/>
        </w:rPr>
      </w:pPr>
      <w:bookmarkStart w:id="817" w:name="_Toc30992"/>
      <w:bookmarkEnd w:id="817"/>
      <w:r>
        <w:rPr>
          <w:rFonts w:hint="eastAsia" w:ascii="宋体" w:hAnsi="宋体"/>
          <w:kern w:val="0"/>
          <w:sz w:val="24"/>
        </w:rPr>
        <w:t xml:space="preserve">23.4  </w:t>
      </w:r>
      <w:r>
        <w:rPr>
          <w:rFonts w:hint="eastAsia" w:ascii="宋体" w:hAnsi="宋体" w:cs="宋体"/>
          <w:kern w:val="0"/>
          <w:sz w:val="24"/>
        </w:rPr>
        <w:t>发包人的索赔</w:t>
      </w:r>
    </w:p>
    <w:p>
      <w:pPr>
        <w:spacing w:line="360" w:lineRule="auto"/>
        <w:ind w:firstLine="420" w:firstLineChars="200"/>
        <w:rPr>
          <w:rFonts w:ascii="宋体" w:hAnsi="宋体"/>
          <w:szCs w:val="21"/>
        </w:rPr>
      </w:pPr>
      <w:r>
        <w:rPr>
          <w:rFonts w:hint="eastAsia" w:ascii="宋体" w:hAnsi="宋体"/>
          <w:szCs w:val="21"/>
        </w:rPr>
        <w:t xml:space="preserve">23.4.1  </w:t>
      </w:r>
      <w:r>
        <w:rPr>
          <w:rFonts w:hint="eastAsia" w:ascii="宋体" w:hAnsi="宋体" w:cs="宋体"/>
          <w:szCs w:val="21"/>
        </w:rPr>
        <w:t>发生索赔事件后，监理人应及时书面通知承包人，详细说明发包人有权得到的索赔金额和（或）延长缺陷责任期的细节和依据。发包人提出索赔的期限和要求与第</w:t>
      </w:r>
      <w:r>
        <w:rPr>
          <w:rFonts w:hint="eastAsia" w:ascii="宋体" w:hAnsi="宋体"/>
          <w:szCs w:val="21"/>
        </w:rPr>
        <w:t>23.3</w:t>
      </w:r>
      <w:r>
        <w:rPr>
          <w:rFonts w:hint="eastAsia" w:ascii="宋体" w:hAnsi="宋体" w:cs="宋体"/>
          <w:szCs w:val="21"/>
        </w:rPr>
        <w:t>款的约定相同，延长缺陷责任期的通知应在缺陷责任期届满前发出。</w:t>
      </w:r>
    </w:p>
    <w:p>
      <w:pPr>
        <w:spacing w:line="360" w:lineRule="auto"/>
        <w:ind w:firstLine="420" w:firstLineChars="200"/>
        <w:rPr>
          <w:rFonts w:ascii="宋体" w:hAnsi="宋体"/>
          <w:szCs w:val="21"/>
        </w:rPr>
      </w:pPr>
      <w:r>
        <w:rPr>
          <w:rFonts w:hint="eastAsia" w:ascii="宋体" w:hAnsi="宋体"/>
          <w:szCs w:val="21"/>
        </w:rPr>
        <w:t xml:space="preserve">23.4.2  </w:t>
      </w:r>
      <w:r>
        <w:rPr>
          <w:rFonts w:hint="eastAsia" w:ascii="宋体" w:hAnsi="宋体" w:cs="宋体"/>
          <w:szCs w:val="21"/>
        </w:rPr>
        <w:t>监理人按第</w:t>
      </w:r>
      <w:r>
        <w:rPr>
          <w:rFonts w:hint="eastAsia" w:ascii="宋体" w:hAnsi="宋体"/>
          <w:szCs w:val="21"/>
        </w:rPr>
        <w:t>3.5</w:t>
      </w:r>
      <w:r>
        <w:rPr>
          <w:rFonts w:hint="eastAsia" w:ascii="宋体" w:hAnsi="宋体" w:cs="宋体"/>
          <w:szCs w:val="21"/>
        </w:rPr>
        <w:t>款商定或确定发包人从承包人处得到赔付的金额和（或）缺陷责任期的延长期。承包人应付给发包人的金额可从拟支付给承包人的合同价款中扣除，或由承包人以其他方式支付给发包人。</w:t>
      </w:r>
    </w:p>
    <w:p>
      <w:pPr>
        <w:pStyle w:val="52"/>
        <w:widowControl w:val="0"/>
        <w:autoSpaceDE w:val="0"/>
        <w:autoSpaceDN w:val="0"/>
        <w:adjustRightInd w:val="0"/>
        <w:spacing w:before="0" w:beforeAutospacing="0" w:after="0" w:afterAutospacing="0"/>
        <w:rPr>
          <w:sz w:val="28"/>
          <w:szCs w:val="28"/>
        </w:rPr>
      </w:pPr>
      <w:r>
        <w:rPr>
          <w:rFonts w:hint="eastAsia"/>
          <w:sz w:val="28"/>
          <w:szCs w:val="28"/>
        </w:rPr>
        <w:t>24.争议的解决</w:t>
      </w:r>
    </w:p>
    <w:p>
      <w:pPr>
        <w:keepNext/>
        <w:keepLines/>
        <w:spacing w:before="156" w:beforeLines="50" w:after="156" w:afterLines="50" w:line="360" w:lineRule="auto"/>
        <w:outlineLvl w:val="2"/>
        <w:rPr>
          <w:rFonts w:ascii="宋体" w:hAnsi="宋体"/>
          <w:kern w:val="0"/>
          <w:sz w:val="24"/>
        </w:rPr>
      </w:pPr>
      <w:bookmarkStart w:id="818" w:name="_Toc30124"/>
      <w:bookmarkEnd w:id="818"/>
      <w:r>
        <w:rPr>
          <w:rFonts w:hint="eastAsia" w:ascii="宋体" w:hAnsi="宋体"/>
          <w:kern w:val="0"/>
          <w:sz w:val="24"/>
        </w:rPr>
        <w:t xml:space="preserve">24.1  </w:t>
      </w:r>
      <w:r>
        <w:rPr>
          <w:rFonts w:hint="eastAsia" w:ascii="宋体" w:hAnsi="宋体" w:cs="宋体"/>
          <w:kern w:val="0"/>
          <w:sz w:val="24"/>
        </w:rPr>
        <w:t>争议的解决方式</w:t>
      </w:r>
    </w:p>
    <w:p>
      <w:pPr>
        <w:spacing w:line="360" w:lineRule="auto"/>
        <w:ind w:firstLine="420" w:firstLineChars="200"/>
        <w:rPr>
          <w:rFonts w:ascii="宋体" w:hAnsi="宋体"/>
          <w:szCs w:val="21"/>
        </w:rPr>
      </w:pPr>
      <w:r>
        <w:rPr>
          <w:rFonts w:hint="eastAsia" w:ascii="宋体" w:hAnsi="宋体" w:cs="宋体"/>
          <w:szCs w:val="21"/>
        </w:rPr>
        <w:t>发包人和承包人在履行合同中发生争议的，可以友好协商解决或者提请争议评审组评审。</w:t>
      </w:r>
    </w:p>
    <w:p>
      <w:pPr>
        <w:spacing w:line="360" w:lineRule="auto"/>
        <w:ind w:firstLine="420" w:firstLineChars="200"/>
        <w:rPr>
          <w:rFonts w:ascii="宋体" w:hAnsi="宋体"/>
          <w:szCs w:val="21"/>
        </w:rPr>
      </w:pPr>
      <w:r>
        <w:rPr>
          <w:rFonts w:hint="eastAsia" w:ascii="宋体" w:hAnsi="宋体" w:cs="宋体"/>
          <w:szCs w:val="21"/>
        </w:rPr>
        <w:t>合同当事人友好协商解决不成、不愿提请争议评审或者不接受争议评审组意见的，可在合同条款专用部分中约定下列一种方式解决。</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1</w:t>
      </w:r>
      <w:r>
        <w:rPr>
          <w:rFonts w:hint="eastAsia" w:ascii="宋体" w:hAnsi="宋体" w:cs="宋体"/>
          <w:szCs w:val="21"/>
        </w:rPr>
        <w:t>）向约定的仲裁委员会申请仲裁；</w:t>
      </w:r>
    </w:p>
    <w:p>
      <w:pPr>
        <w:spacing w:line="360" w:lineRule="auto"/>
        <w:ind w:firstLine="420" w:firstLineChars="200"/>
        <w:rPr>
          <w:rFonts w:ascii="宋体" w:hAnsi="宋体"/>
          <w:szCs w:val="21"/>
        </w:rPr>
      </w:pPr>
      <w:r>
        <w:rPr>
          <w:rFonts w:hint="eastAsia" w:ascii="宋体" w:hAnsi="宋体" w:cs="宋体"/>
          <w:szCs w:val="21"/>
        </w:rPr>
        <w:t>（</w:t>
      </w:r>
      <w:r>
        <w:rPr>
          <w:rFonts w:hint="eastAsia" w:ascii="宋体" w:hAnsi="宋体"/>
          <w:szCs w:val="21"/>
        </w:rPr>
        <w:t>2</w:t>
      </w:r>
      <w:r>
        <w:rPr>
          <w:rFonts w:hint="eastAsia" w:ascii="宋体" w:hAnsi="宋体" w:cs="宋体"/>
          <w:szCs w:val="21"/>
        </w:rPr>
        <w:t>）向有管辖权的人民法院提起诉讼。</w:t>
      </w:r>
    </w:p>
    <w:p>
      <w:pPr>
        <w:keepNext/>
        <w:keepLines/>
        <w:spacing w:before="156" w:beforeLines="50" w:after="156" w:afterLines="50" w:line="360" w:lineRule="auto"/>
        <w:outlineLvl w:val="2"/>
        <w:rPr>
          <w:rFonts w:ascii="宋体" w:hAnsi="宋体"/>
          <w:kern w:val="0"/>
          <w:sz w:val="24"/>
        </w:rPr>
      </w:pPr>
      <w:bookmarkStart w:id="819" w:name="_Toc23553"/>
      <w:bookmarkEnd w:id="819"/>
      <w:r>
        <w:rPr>
          <w:rFonts w:hint="eastAsia" w:ascii="宋体" w:hAnsi="宋体"/>
          <w:kern w:val="0"/>
          <w:sz w:val="24"/>
        </w:rPr>
        <w:t xml:space="preserve">24.2  </w:t>
      </w:r>
      <w:r>
        <w:rPr>
          <w:rFonts w:hint="eastAsia" w:ascii="宋体" w:hAnsi="宋体" w:cs="宋体"/>
          <w:kern w:val="0"/>
          <w:sz w:val="24"/>
        </w:rPr>
        <w:t>友好解决</w:t>
      </w:r>
    </w:p>
    <w:p>
      <w:pPr>
        <w:spacing w:line="360" w:lineRule="auto"/>
        <w:ind w:firstLine="420" w:firstLineChars="200"/>
        <w:rPr>
          <w:rFonts w:ascii="宋体" w:hAnsi="宋体"/>
          <w:szCs w:val="21"/>
        </w:rPr>
      </w:pPr>
      <w:r>
        <w:rPr>
          <w:rFonts w:hint="eastAsia" w:ascii="宋体" w:hAnsi="宋体" w:cs="宋体"/>
          <w:szCs w:val="21"/>
        </w:rPr>
        <w:t>在提请争议评审、仲裁或者诉讼前，以及在争议评审、仲裁或诉讼过程中，发包人和承包人均可共同努力友好协商解决争议。</w:t>
      </w:r>
    </w:p>
    <w:p>
      <w:pPr>
        <w:keepNext/>
        <w:keepLines/>
        <w:spacing w:before="156" w:beforeLines="50" w:after="156" w:afterLines="50" w:line="360" w:lineRule="auto"/>
        <w:outlineLvl w:val="2"/>
        <w:rPr>
          <w:rFonts w:ascii="宋体" w:hAnsi="宋体"/>
          <w:kern w:val="0"/>
          <w:sz w:val="24"/>
        </w:rPr>
      </w:pPr>
      <w:bookmarkStart w:id="820" w:name="_Toc15479"/>
      <w:bookmarkEnd w:id="820"/>
      <w:r>
        <w:rPr>
          <w:rFonts w:hint="eastAsia" w:ascii="宋体" w:hAnsi="宋体"/>
          <w:kern w:val="0"/>
          <w:sz w:val="24"/>
        </w:rPr>
        <w:t xml:space="preserve">24.3  </w:t>
      </w:r>
      <w:r>
        <w:rPr>
          <w:rFonts w:hint="eastAsia" w:ascii="宋体" w:hAnsi="宋体" w:cs="宋体"/>
          <w:kern w:val="0"/>
          <w:sz w:val="24"/>
        </w:rPr>
        <w:t>争议评审</w:t>
      </w:r>
    </w:p>
    <w:p>
      <w:pPr>
        <w:spacing w:line="360" w:lineRule="auto"/>
        <w:ind w:firstLine="420" w:firstLineChars="200"/>
        <w:rPr>
          <w:rFonts w:ascii="宋体" w:hAnsi="宋体"/>
          <w:szCs w:val="21"/>
        </w:rPr>
      </w:pPr>
      <w:r>
        <w:rPr>
          <w:rFonts w:hint="eastAsia" w:ascii="宋体" w:hAnsi="宋体"/>
          <w:szCs w:val="21"/>
        </w:rPr>
        <w:t xml:space="preserve">24.3.1  </w:t>
      </w:r>
      <w:r>
        <w:rPr>
          <w:rFonts w:hint="eastAsia" w:ascii="宋体" w:hAnsi="宋体" w:cs="宋体"/>
          <w:szCs w:val="21"/>
        </w:rPr>
        <w:t>采用争议评审的，发包人和承包人应在开工日后的</w:t>
      </w:r>
      <w:r>
        <w:rPr>
          <w:rFonts w:hint="eastAsia" w:ascii="宋体" w:hAnsi="宋体"/>
          <w:szCs w:val="21"/>
        </w:rPr>
        <w:t>28</w:t>
      </w:r>
      <w:r>
        <w:rPr>
          <w:rFonts w:hint="eastAsia" w:ascii="宋体" w:hAnsi="宋体" w:cs="宋体"/>
          <w:szCs w:val="21"/>
        </w:rPr>
        <w:t>天内或在争议发生后，协商成立争议评审组。争议评审组由有合同管理和工程实践经验的专家组成。</w:t>
      </w:r>
    </w:p>
    <w:p>
      <w:pPr>
        <w:spacing w:line="360" w:lineRule="auto"/>
        <w:ind w:firstLine="420" w:firstLineChars="200"/>
        <w:rPr>
          <w:rFonts w:ascii="宋体" w:hAnsi="宋体"/>
          <w:szCs w:val="21"/>
        </w:rPr>
      </w:pPr>
      <w:r>
        <w:rPr>
          <w:rFonts w:hint="eastAsia" w:ascii="宋体" w:hAnsi="宋体"/>
          <w:szCs w:val="21"/>
        </w:rPr>
        <w:t xml:space="preserve">24.3.2  </w:t>
      </w:r>
      <w:r>
        <w:rPr>
          <w:rFonts w:hint="eastAsia" w:ascii="宋体" w:hAnsi="宋体" w:cs="宋体"/>
          <w:szCs w:val="21"/>
        </w:rPr>
        <w:t>合同双方的争议，应首先由申请人向争议评审组提交一份详细的评审申请报告，并附必要的文件、图纸和证明材料，申请人还应将上述报告的副本同时提交给被申请人和监理人。</w:t>
      </w:r>
    </w:p>
    <w:p>
      <w:pPr>
        <w:spacing w:line="360" w:lineRule="auto"/>
        <w:ind w:firstLine="420" w:firstLineChars="200"/>
        <w:rPr>
          <w:rFonts w:ascii="宋体" w:hAnsi="宋体"/>
          <w:szCs w:val="21"/>
        </w:rPr>
      </w:pPr>
      <w:r>
        <w:rPr>
          <w:rFonts w:hint="eastAsia" w:ascii="宋体" w:hAnsi="宋体"/>
          <w:szCs w:val="21"/>
        </w:rPr>
        <w:t xml:space="preserve">24.3.3  </w:t>
      </w:r>
      <w:r>
        <w:rPr>
          <w:rFonts w:hint="eastAsia" w:ascii="宋体" w:hAnsi="宋体" w:cs="宋体"/>
          <w:szCs w:val="21"/>
        </w:rPr>
        <w:t>被申请人在收到申请人评审申请报告副本后的</w:t>
      </w:r>
      <w:r>
        <w:rPr>
          <w:rFonts w:hint="eastAsia" w:ascii="宋体" w:hAnsi="宋体"/>
          <w:szCs w:val="21"/>
        </w:rPr>
        <w:t>28</w:t>
      </w:r>
      <w:r>
        <w:rPr>
          <w:rFonts w:hint="eastAsia" w:ascii="宋体" w:hAnsi="宋体" w:cs="宋体"/>
          <w:szCs w:val="21"/>
        </w:rPr>
        <w:t>天内，向争议评审组提交一份答辩报告，并附证明材料。被申请人应将答辩报告的副本同时提交给申请人和监理人。</w:t>
      </w:r>
    </w:p>
    <w:p>
      <w:pPr>
        <w:spacing w:line="360" w:lineRule="auto"/>
        <w:ind w:firstLine="420" w:firstLineChars="200"/>
        <w:rPr>
          <w:rFonts w:ascii="宋体" w:hAnsi="宋体"/>
          <w:szCs w:val="21"/>
        </w:rPr>
      </w:pPr>
      <w:r>
        <w:rPr>
          <w:rFonts w:hint="eastAsia" w:ascii="宋体" w:hAnsi="宋体"/>
          <w:szCs w:val="21"/>
        </w:rPr>
        <w:t xml:space="preserve">24.3.4  </w:t>
      </w:r>
      <w:r>
        <w:rPr>
          <w:rFonts w:hint="eastAsia" w:ascii="宋体" w:hAnsi="宋体" w:cs="宋体"/>
          <w:szCs w:val="21"/>
        </w:rPr>
        <w:t>争议评审组在收到合同双方报告后的</w:t>
      </w:r>
      <w:r>
        <w:rPr>
          <w:rFonts w:hint="eastAsia" w:ascii="宋体" w:hAnsi="宋体"/>
          <w:szCs w:val="21"/>
        </w:rPr>
        <w:t>14</w:t>
      </w:r>
      <w:r>
        <w:rPr>
          <w:rFonts w:hint="eastAsia" w:ascii="宋体" w:hAnsi="宋体" w:cs="宋体"/>
          <w:szCs w:val="21"/>
        </w:rPr>
        <w:t>天内，邀请双方代表和有关人员在合同约定的期限内举行调查会，向双方调查争议细节；必要时争议评审组可要求双方进一步提供补充材料。举行调查会的期限</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szCs w:val="21"/>
        </w:rPr>
        <w:t xml:space="preserve">24.3.5  </w:t>
      </w:r>
      <w:r>
        <w:rPr>
          <w:rFonts w:hint="eastAsia" w:ascii="宋体" w:hAnsi="宋体" w:cs="宋体"/>
          <w:szCs w:val="21"/>
        </w:rPr>
        <w:t>在调查会结束后的</w:t>
      </w:r>
      <w:r>
        <w:rPr>
          <w:rFonts w:hint="eastAsia" w:ascii="宋体" w:hAnsi="宋体"/>
          <w:szCs w:val="21"/>
        </w:rPr>
        <w:t>14</w:t>
      </w:r>
      <w:r>
        <w:rPr>
          <w:rFonts w:hint="eastAsia" w:ascii="宋体" w:hAnsi="宋体" w:cs="宋体"/>
          <w:szCs w:val="21"/>
        </w:rPr>
        <w:t>天内，争议评审组应在不受任何干扰的情况下进行独立、公正的评审，在合同约定的期限内作出书面评审意见，并说明理由。在争议评审期间，争议双方暂按总监理工程师的确定执行。争议评审组作出争议评审意见的期限</w:t>
      </w:r>
      <w:r>
        <w:rPr>
          <w:rFonts w:hint="eastAsia" w:ascii="黑体" w:hAnsi="宋体" w:eastAsia="黑体" w:cs="黑体"/>
          <w:szCs w:val="21"/>
        </w:rPr>
        <w:t>见合同条款专用部分</w:t>
      </w:r>
      <w:r>
        <w:rPr>
          <w:rFonts w:hint="eastAsia" w:ascii="宋体" w:hAnsi="宋体" w:cs="宋体"/>
          <w:szCs w:val="21"/>
        </w:rPr>
        <w:t>。</w:t>
      </w:r>
    </w:p>
    <w:p>
      <w:pPr>
        <w:spacing w:line="360" w:lineRule="auto"/>
        <w:ind w:firstLine="420" w:firstLineChars="200"/>
        <w:rPr>
          <w:rFonts w:ascii="宋体" w:hAnsi="宋体"/>
          <w:szCs w:val="21"/>
        </w:rPr>
      </w:pPr>
      <w:r>
        <w:rPr>
          <w:rFonts w:hint="eastAsia" w:ascii="宋体" w:hAnsi="宋体"/>
          <w:szCs w:val="21"/>
        </w:rPr>
        <w:t xml:space="preserve">24.3.6  </w:t>
      </w:r>
      <w:r>
        <w:rPr>
          <w:rFonts w:hint="eastAsia" w:ascii="宋体" w:hAnsi="宋体" w:cs="宋体"/>
          <w:szCs w:val="21"/>
        </w:rPr>
        <w:t>发包人和承包人接受评审意见的，由监理人根据评审意见拟定执行协议，经争议双方签字后作为合同的补充文件，并遵照执行。</w:t>
      </w:r>
    </w:p>
    <w:p>
      <w:pPr>
        <w:spacing w:line="360" w:lineRule="auto"/>
        <w:ind w:firstLine="420" w:firstLineChars="200"/>
        <w:rPr>
          <w:szCs w:val="21"/>
        </w:rPr>
      </w:pPr>
      <w:r>
        <w:rPr>
          <w:rFonts w:hint="eastAsia" w:ascii="宋体" w:hAnsi="宋体"/>
          <w:szCs w:val="21"/>
        </w:rPr>
        <w:t xml:space="preserve">24.3.7  </w:t>
      </w:r>
      <w:r>
        <w:rPr>
          <w:rFonts w:hint="eastAsia" w:ascii="宋体" w:hAnsi="宋体" w:cs="宋体"/>
          <w:szCs w:val="21"/>
        </w:rPr>
        <w:t>发包人或承包人不接受评审意见，并要求提交仲裁或提起诉讼的，应在收到评审意见后的</w:t>
      </w:r>
      <w:r>
        <w:rPr>
          <w:rFonts w:hint="eastAsia" w:ascii="宋体" w:hAnsi="宋体"/>
          <w:szCs w:val="21"/>
        </w:rPr>
        <w:t>14</w:t>
      </w:r>
      <w:r>
        <w:rPr>
          <w:rFonts w:hint="eastAsia" w:ascii="宋体" w:hAnsi="宋体" w:cs="宋体"/>
          <w:szCs w:val="21"/>
        </w:rPr>
        <w:t>天内将仲裁或起诉意向书面通知另一方，并抄送监理人，但在仲裁或诉讼结束前应暂按总监理工程师的确定执行。</w:t>
      </w:r>
    </w:p>
    <w:p>
      <w:pPr>
        <w:widowControl/>
        <w:jc w:val="left"/>
      </w:pPr>
    </w:p>
    <w:p>
      <w:pPr>
        <w:jc w:val="center"/>
        <w:rPr>
          <w:b/>
          <w:sz w:val="32"/>
          <w:szCs w:val="32"/>
        </w:rPr>
      </w:pPr>
      <w:r>
        <w:rPr>
          <w:rFonts w:hint="eastAsia" w:ascii="宋体" w:hAnsi="宋体" w:cs="宋体"/>
          <w:b/>
          <w:sz w:val="32"/>
          <w:szCs w:val="32"/>
        </w:rPr>
        <w:t>第三部分 合同条款专用部分</w:t>
      </w:r>
    </w:p>
    <w:p>
      <w:pPr>
        <w:keepNext/>
        <w:keepLines/>
        <w:spacing w:before="156" w:beforeLines="50" w:after="156" w:afterLines="50" w:line="360" w:lineRule="auto"/>
        <w:outlineLvl w:val="1"/>
        <w:rPr>
          <w:rFonts w:ascii="宋体" w:hAnsi="宋体" w:cs="宋体"/>
          <w:sz w:val="28"/>
          <w:szCs w:val="20"/>
        </w:rPr>
      </w:pPr>
      <w:bookmarkStart w:id="821" w:name="_Toc490331665"/>
      <w:bookmarkStart w:id="822" w:name="_Toc489280180"/>
      <w:bookmarkStart w:id="823" w:name="_Toc497214043"/>
      <w:bookmarkStart w:id="824" w:name="_Toc23341395"/>
      <w:bookmarkStart w:id="825" w:name="_Toc485323148"/>
      <w:bookmarkStart w:id="826" w:name="_Toc486580374"/>
      <w:r>
        <w:rPr>
          <w:rFonts w:ascii="宋体" w:hAnsi="宋体" w:cs="宋体"/>
          <w:sz w:val="28"/>
          <w:szCs w:val="20"/>
        </w:rPr>
        <w:t>1.</w:t>
      </w:r>
      <w:r>
        <w:rPr>
          <w:rFonts w:hint="eastAsia" w:ascii="宋体" w:hAnsi="宋体" w:cs="宋体"/>
          <w:sz w:val="28"/>
          <w:szCs w:val="20"/>
        </w:rPr>
        <w:t>一般约定</w:t>
      </w:r>
      <w:bookmarkEnd w:id="821"/>
      <w:bookmarkEnd w:id="822"/>
      <w:bookmarkEnd w:id="823"/>
      <w:bookmarkEnd w:id="824"/>
      <w:bookmarkEnd w:id="825"/>
      <w:bookmarkEnd w:id="826"/>
    </w:p>
    <w:p>
      <w:pPr>
        <w:keepNext/>
        <w:keepLines/>
        <w:spacing w:before="156" w:beforeLines="50" w:after="156" w:afterLines="50" w:line="360" w:lineRule="auto"/>
        <w:outlineLvl w:val="2"/>
        <w:rPr>
          <w:rFonts w:ascii="宋体" w:hAnsi="宋体"/>
          <w:kern w:val="0"/>
          <w:sz w:val="24"/>
          <w:szCs w:val="20"/>
        </w:rPr>
      </w:pPr>
      <w:bookmarkStart w:id="827" w:name="_Toc497214044"/>
      <w:bookmarkStart w:id="828" w:name="_Toc23341396"/>
      <w:bookmarkStart w:id="829" w:name="_Toc485323149"/>
      <w:bookmarkStart w:id="830" w:name="_Toc490331666"/>
      <w:bookmarkStart w:id="831" w:name="_Toc489280181"/>
      <w:bookmarkStart w:id="832" w:name="_Toc486580375"/>
      <w:r>
        <w:rPr>
          <w:rFonts w:ascii="宋体" w:hAnsi="宋体"/>
          <w:kern w:val="0"/>
          <w:sz w:val="24"/>
          <w:szCs w:val="20"/>
        </w:rPr>
        <w:t xml:space="preserve">1.1  </w:t>
      </w:r>
      <w:r>
        <w:rPr>
          <w:rFonts w:hint="eastAsia" w:ascii="宋体" w:hAnsi="宋体"/>
          <w:kern w:val="0"/>
          <w:sz w:val="24"/>
          <w:szCs w:val="20"/>
        </w:rPr>
        <w:t>词语定义</w:t>
      </w:r>
      <w:bookmarkEnd w:id="827"/>
      <w:bookmarkEnd w:id="828"/>
      <w:bookmarkEnd w:id="829"/>
      <w:bookmarkEnd w:id="830"/>
      <w:bookmarkEnd w:id="831"/>
      <w:bookmarkEnd w:id="832"/>
    </w:p>
    <w:p>
      <w:pPr>
        <w:spacing w:line="360" w:lineRule="auto"/>
        <w:ind w:firstLine="420" w:firstLineChars="200"/>
        <w:rPr>
          <w:rFonts w:ascii="宋体"/>
          <w:szCs w:val="21"/>
        </w:rPr>
      </w:pPr>
      <w:r>
        <w:rPr>
          <w:rFonts w:ascii="宋体" w:hAnsi="宋体"/>
          <w:szCs w:val="21"/>
        </w:rPr>
        <w:t xml:space="preserve">1.1.2  </w:t>
      </w:r>
      <w:r>
        <w:rPr>
          <w:rFonts w:hint="eastAsia" w:ascii="宋体" w:hAnsi="宋体"/>
          <w:szCs w:val="21"/>
        </w:rPr>
        <w:t>合同当事人和人员</w:t>
      </w:r>
    </w:p>
    <w:p>
      <w:pPr>
        <w:spacing w:line="360" w:lineRule="auto"/>
        <w:ind w:firstLine="630" w:firstLineChars="300"/>
        <w:jc w:val="left"/>
        <w:rPr>
          <w:rFonts w:ascii="宋体"/>
          <w:szCs w:val="21"/>
        </w:rPr>
      </w:pPr>
      <w:r>
        <w:rPr>
          <w:rFonts w:ascii="宋体" w:hAnsi="宋体"/>
          <w:szCs w:val="21"/>
        </w:rPr>
        <w:t xml:space="preserve">1.1.2.2  </w:t>
      </w:r>
      <w:r>
        <w:rPr>
          <w:rFonts w:hint="eastAsia" w:ascii="宋体" w:hAnsi="宋体"/>
          <w:szCs w:val="21"/>
        </w:rPr>
        <w:t>发包人：</w:t>
      </w:r>
      <w:r>
        <w:rPr>
          <w:rFonts w:hint="eastAsia" w:ascii="Arial" w:hAnsi="Arial" w:cs="Arial"/>
          <w:bCs/>
          <w:szCs w:val="21"/>
          <w:u w:val="single"/>
        </w:rPr>
        <w:t xml:space="preserve">北京市规划和自然资源委员会石景山分局   </w:t>
      </w:r>
    </w:p>
    <w:p>
      <w:pPr>
        <w:spacing w:line="400" w:lineRule="exact"/>
        <w:ind w:firstLine="420" w:firstLineChars="200"/>
        <w:jc w:val="left"/>
        <w:rPr>
          <w:rFonts w:ascii="宋体"/>
          <w:szCs w:val="21"/>
          <w:u w:val="single"/>
        </w:rPr>
      </w:pPr>
      <w:r>
        <w:rPr>
          <w:rFonts w:ascii="宋体" w:hAnsi="宋体"/>
          <w:szCs w:val="21"/>
        </w:rPr>
        <w:t xml:space="preserve">1.1.2.3  </w:t>
      </w:r>
      <w:r>
        <w:rPr>
          <w:rFonts w:hint="eastAsia" w:ascii="宋体" w:hAnsi="宋体"/>
          <w:szCs w:val="21"/>
        </w:rPr>
        <w:t>承包人：</w:t>
      </w:r>
      <w:r>
        <w:rPr>
          <w:rFonts w:hint="eastAsia" w:ascii="宋体" w:hAnsi="宋体"/>
          <w:szCs w:val="21"/>
          <w:u w:val="single"/>
        </w:rPr>
        <w:t xml:space="preserve"> </w:t>
      </w:r>
      <w:r>
        <w:rPr>
          <w:rFonts w:hint="eastAsia" w:ascii="黑体" w:eastAsia="黑体"/>
          <w:szCs w:val="21"/>
        </w:rPr>
        <w:t xml:space="preserve">                     </w:t>
      </w:r>
    </w:p>
    <w:p>
      <w:pPr>
        <w:spacing w:line="360" w:lineRule="auto"/>
        <w:ind w:firstLine="630" w:firstLineChars="300"/>
        <w:jc w:val="left"/>
        <w:rPr>
          <w:rFonts w:ascii="宋体"/>
          <w:szCs w:val="21"/>
          <w:u w:val="single"/>
        </w:rPr>
      </w:pPr>
      <w:r>
        <w:rPr>
          <w:rFonts w:ascii="宋体" w:hAnsi="宋体"/>
          <w:szCs w:val="21"/>
        </w:rPr>
        <w:t xml:space="preserve">1.1.2.6  </w:t>
      </w:r>
      <w:r>
        <w:rPr>
          <w:rFonts w:hint="eastAsia" w:ascii="宋体" w:hAnsi="宋体"/>
          <w:szCs w:val="21"/>
        </w:rPr>
        <w:t>监理人：</w:t>
      </w:r>
      <w:r>
        <w:rPr>
          <w:rFonts w:hint="eastAsia"/>
          <w:szCs w:val="21"/>
          <w:u w:val="single"/>
        </w:rPr>
        <w:t xml:space="preserve">                                     </w:t>
      </w:r>
    </w:p>
    <w:p>
      <w:pPr>
        <w:spacing w:line="360" w:lineRule="auto"/>
        <w:ind w:firstLine="630" w:firstLineChars="300"/>
        <w:jc w:val="left"/>
        <w:rPr>
          <w:rFonts w:ascii="宋体"/>
          <w:szCs w:val="21"/>
        </w:rPr>
      </w:pPr>
      <w:r>
        <w:rPr>
          <w:rFonts w:ascii="宋体" w:hAnsi="宋体"/>
          <w:szCs w:val="21"/>
        </w:rPr>
        <w:t xml:space="preserve">1.1.2.8  </w:t>
      </w:r>
      <w:r>
        <w:rPr>
          <w:rFonts w:hint="eastAsia" w:ascii="宋体" w:hAnsi="宋体"/>
          <w:szCs w:val="21"/>
        </w:rPr>
        <w:t>发包人代表：指发包人指定的派驻施工场地（现场）的全权代表</w:t>
      </w:r>
    </w:p>
    <w:p>
      <w:pPr>
        <w:spacing w:line="360" w:lineRule="auto"/>
        <w:ind w:firstLine="1575" w:firstLineChars="750"/>
        <w:jc w:val="left"/>
        <w:rPr>
          <w:rFonts w:ascii="宋体"/>
          <w:szCs w:val="21"/>
          <w:u w:val="single"/>
        </w:rPr>
      </w:pPr>
      <w:r>
        <w:rPr>
          <w:rFonts w:hint="eastAsia" w:ascii="宋体" w:hAnsi="宋体"/>
          <w:szCs w:val="21"/>
        </w:rPr>
        <w:t>姓名：</w:t>
      </w:r>
      <w:r>
        <w:rPr>
          <w:rFonts w:hint="eastAsia" w:ascii="宋体" w:hAnsi="宋体"/>
          <w:szCs w:val="21"/>
          <w:u w:val="single"/>
        </w:rPr>
        <w:t xml:space="preserve">              </w:t>
      </w:r>
    </w:p>
    <w:p>
      <w:pPr>
        <w:spacing w:line="360" w:lineRule="auto"/>
        <w:ind w:firstLine="1575" w:firstLineChars="750"/>
        <w:jc w:val="left"/>
        <w:rPr>
          <w:rFonts w:ascii="宋体" w:hAnsi="宋体"/>
          <w:szCs w:val="21"/>
          <w:u w:val="single"/>
        </w:rPr>
      </w:pPr>
      <w:r>
        <w:rPr>
          <w:rFonts w:hint="eastAsia" w:ascii="宋体" w:hAnsi="宋体"/>
          <w:szCs w:val="21"/>
        </w:rPr>
        <w:t>职称：</w:t>
      </w:r>
      <w:r>
        <w:rPr>
          <w:rFonts w:hint="eastAsia" w:ascii="宋体" w:hAnsi="宋体"/>
          <w:szCs w:val="21"/>
          <w:u w:val="single"/>
        </w:rPr>
        <w:t xml:space="preserve">               </w:t>
      </w:r>
    </w:p>
    <w:p>
      <w:pPr>
        <w:spacing w:line="360" w:lineRule="auto"/>
        <w:ind w:firstLine="1575" w:firstLineChars="750"/>
        <w:jc w:val="left"/>
        <w:rPr>
          <w:rFonts w:ascii="宋体"/>
          <w:szCs w:val="21"/>
        </w:rPr>
      </w:pPr>
      <w:r>
        <w:rPr>
          <w:rFonts w:hint="eastAsia" w:ascii="宋体" w:hAnsi="宋体"/>
          <w:szCs w:val="21"/>
        </w:rPr>
        <w:t>联系电话：</w:t>
      </w:r>
      <w:r>
        <w:rPr>
          <w:rFonts w:hint="eastAsia" w:ascii="宋体" w:hAnsi="宋体"/>
          <w:szCs w:val="21"/>
          <w:u w:val="single"/>
        </w:rPr>
        <w:t xml:space="preserve">                 </w:t>
      </w:r>
    </w:p>
    <w:p>
      <w:pPr>
        <w:spacing w:line="360" w:lineRule="auto"/>
        <w:ind w:firstLine="1575" w:firstLineChars="750"/>
        <w:jc w:val="left"/>
        <w:rPr>
          <w:rFonts w:ascii="宋体"/>
          <w:szCs w:val="21"/>
        </w:rPr>
      </w:pPr>
      <w:r>
        <w:rPr>
          <w:rFonts w:hint="eastAsia" w:ascii="宋体" w:hAnsi="宋体"/>
          <w:szCs w:val="21"/>
        </w:rPr>
        <w:t>电子信箱：</w:t>
      </w:r>
      <w:r>
        <w:rPr>
          <w:rFonts w:hint="eastAsia" w:ascii="宋体" w:hAnsi="宋体"/>
          <w:szCs w:val="21"/>
          <w:u w:val="single"/>
        </w:rPr>
        <w:t xml:space="preserve">                              </w:t>
      </w:r>
    </w:p>
    <w:p>
      <w:pPr>
        <w:spacing w:line="360" w:lineRule="auto"/>
        <w:ind w:firstLine="1575" w:firstLineChars="750"/>
        <w:jc w:val="left"/>
        <w:rPr>
          <w:rFonts w:ascii="宋体"/>
          <w:szCs w:val="21"/>
        </w:rPr>
      </w:pPr>
      <w:r>
        <w:rPr>
          <w:rFonts w:hint="eastAsia" w:ascii="宋体" w:hAnsi="宋体"/>
          <w:szCs w:val="21"/>
        </w:rPr>
        <w:t>通信地址：</w:t>
      </w:r>
      <w:r>
        <w:rPr>
          <w:rFonts w:hint="eastAsia" w:ascii="宋体" w:hAnsi="宋体"/>
          <w:szCs w:val="21"/>
          <w:u w:val="single"/>
        </w:rPr>
        <w:t xml:space="preserve">                                    </w:t>
      </w:r>
    </w:p>
    <w:p>
      <w:pPr>
        <w:spacing w:line="360" w:lineRule="auto"/>
        <w:ind w:firstLine="420" w:firstLineChars="200"/>
        <w:rPr>
          <w:rFonts w:ascii="宋体"/>
          <w:szCs w:val="21"/>
        </w:rPr>
      </w:pPr>
      <w:r>
        <w:rPr>
          <w:rFonts w:ascii="宋体" w:hAnsi="宋体"/>
          <w:szCs w:val="21"/>
        </w:rPr>
        <w:t>1.1.</w:t>
      </w:r>
      <w:r>
        <w:rPr>
          <w:rFonts w:hint="eastAsia" w:ascii="宋体" w:hAnsi="宋体"/>
          <w:szCs w:val="21"/>
        </w:rPr>
        <w:t>3</w:t>
      </w:r>
      <w:r>
        <w:rPr>
          <w:rFonts w:ascii="宋体" w:hAnsi="宋体"/>
          <w:szCs w:val="21"/>
        </w:rPr>
        <w:t xml:space="preserve">  </w:t>
      </w:r>
      <w:r>
        <w:rPr>
          <w:rFonts w:hint="eastAsia" w:ascii="宋体" w:hAnsi="宋体"/>
          <w:szCs w:val="21"/>
        </w:rPr>
        <w:t>日期</w:t>
      </w:r>
    </w:p>
    <w:p>
      <w:pPr>
        <w:spacing w:line="360" w:lineRule="auto"/>
        <w:ind w:firstLine="630" w:firstLineChars="300"/>
        <w:jc w:val="left"/>
        <w:rPr>
          <w:rFonts w:ascii="宋体"/>
          <w:szCs w:val="21"/>
        </w:rPr>
      </w:pPr>
      <w:r>
        <w:rPr>
          <w:rFonts w:ascii="宋体" w:hAnsi="宋体"/>
          <w:szCs w:val="21"/>
        </w:rPr>
        <w:t>1.1.</w:t>
      </w:r>
      <w:r>
        <w:rPr>
          <w:rFonts w:hint="eastAsia" w:ascii="宋体" w:hAnsi="宋体"/>
          <w:szCs w:val="21"/>
        </w:rPr>
        <w:t>3</w:t>
      </w:r>
      <w:r>
        <w:rPr>
          <w:rFonts w:ascii="宋体" w:hAnsi="宋体"/>
          <w:szCs w:val="21"/>
        </w:rPr>
        <w:t>.</w:t>
      </w:r>
      <w:r>
        <w:rPr>
          <w:rFonts w:hint="eastAsia" w:ascii="宋体" w:hAnsi="宋体"/>
          <w:szCs w:val="21"/>
        </w:rPr>
        <w:t>1</w:t>
      </w:r>
      <w:r>
        <w:rPr>
          <w:rFonts w:ascii="宋体" w:hAnsi="宋体"/>
          <w:szCs w:val="21"/>
        </w:rPr>
        <w:t xml:space="preserve">  </w:t>
      </w:r>
      <w:r>
        <w:rPr>
          <w:rFonts w:hint="eastAsia" w:ascii="宋体" w:hAnsi="宋体"/>
          <w:szCs w:val="21"/>
        </w:rPr>
        <w:t>缺陷责任期期限：</w:t>
      </w:r>
      <w:r>
        <w:rPr>
          <w:rFonts w:hint="eastAsia" w:ascii="宋体" w:hAnsi="宋体"/>
          <w:szCs w:val="21"/>
          <w:u w:val="single"/>
        </w:rPr>
        <w:t xml:space="preserve">   24  </w:t>
      </w:r>
      <w:r>
        <w:rPr>
          <w:rFonts w:hint="eastAsia" w:ascii="宋体" w:hAnsi="宋体"/>
          <w:szCs w:val="21"/>
        </w:rPr>
        <w:t>个月。</w:t>
      </w:r>
    </w:p>
    <w:p>
      <w:pPr>
        <w:spacing w:line="360" w:lineRule="auto"/>
        <w:ind w:firstLine="420" w:firstLineChars="200"/>
        <w:rPr>
          <w:rFonts w:ascii="宋体"/>
          <w:szCs w:val="21"/>
        </w:rPr>
      </w:pPr>
      <w:r>
        <w:rPr>
          <w:rFonts w:ascii="宋体" w:hAnsi="宋体"/>
          <w:szCs w:val="21"/>
        </w:rPr>
        <w:t>1.1.</w:t>
      </w:r>
      <w:r>
        <w:rPr>
          <w:rFonts w:hint="eastAsia" w:ascii="宋体" w:hAnsi="宋体"/>
          <w:szCs w:val="21"/>
        </w:rPr>
        <w:t>4</w:t>
      </w:r>
      <w:r>
        <w:rPr>
          <w:rFonts w:ascii="宋体" w:hAnsi="宋体"/>
          <w:szCs w:val="21"/>
        </w:rPr>
        <w:t xml:space="preserve">  </w:t>
      </w:r>
      <w:r>
        <w:rPr>
          <w:rFonts w:hint="eastAsia" w:ascii="宋体" w:hAnsi="宋体"/>
          <w:szCs w:val="21"/>
        </w:rPr>
        <w:t>其他需要补充的内容</w:t>
      </w:r>
    </w:p>
    <w:p>
      <w:pPr>
        <w:spacing w:line="360" w:lineRule="auto"/>
        <w:ind w:left="315" w:leftChars="150" w:firstLine="109" w:firstLineChars="52"/>
        <w:rPr>
          <w:rFonts w:ascii="宋体"/>
          <w:szCs w:val="21"/>
          <w:u w:val="single"/>
        </w:rPr>
      </w:pPr>
      <w:r>
        <w:rPr>
          <w:rFonts w:hint="eastAsia" w:ascii="宋体"/>
          <w:szCs w:val="21"/>
          <w:u w:val="single"/>
        </w:rPr>
        <w:t xml:space="preserve">                             /                                                   </w:t>
      </w:r>
    </w:p>
    <w:p>
      <w:pPr>
        <w:keepNext/>
        <w:keepLines/>
        <w:spacing w:before="156" w:beforeLines="50" w:after="156" w:afterLines="50" w:line="360" w:lineRule="auto"/>
        <w:outlineLvl w:val="2"/>
        <w:rPr>
          <w:rFonts w:ascii="宋体" w:hAnsi="宋体"/>
          <w:kern w:val="0"/>
          <w:sz w:val="24"/>
          <w:szCs w:val="20"/>
        </w:rPr>
      </w:pPr>
      <w:bookmarkStart w:id="833" w:name="_Toc489280182"/>
      <w:bookmarkStart w:id="834" w:name="_Toc497214045"/>
      <w:bookmarkStart w:id="835" w:name="_Toc486580376"/>
      <w:bookmarkStart w:id="836" w:name="_Toc490331667"/>
      <w:bookmarkStart w:id="837" w:name="_Toc23341397"/>
      <w:bookmarkStart w:id="838" w:name="_Toc485323150"/>
      <w:r>
        <w:rPr>
          <w:rFonts w:ascii="宋体" w:hAnsi="宋体"/>
          <w:kern w:val="0"/>
          <w:sz w:val="24"/>
          <w:szCs w:val="20"/>
        </w:rPr>
        <w:t>1.</w:t>
      </w:r>
      <w:r>
        <w:rPr>
          <w:rFonts w:hint="eastAsia" w:ascii="宋体" w:hAnsi="宋体"/>
          <w:kern w:val="0"/>
          <w:sz w:val="24"/>
          <w:szCs w:val="20"/>
        </w:rPr>
        <w:t>4</w:t>
      </w:r>
      <w:r>
        <w:rPr>
          <w:rFonts w:ascii="宋体" w:hAnsi="宋体"/>
          <w:kern w:val="0"/>
          <w:sz w:val="24"/>
          <w:szCs w:val="20"/>
        </w:rPr>
        <w:t xml:space="preserve">  </w:t>
      </w:r>
      <w:r>
        <w:rPr>
          <w:rFonts w:hint="eastAsia" w:ascii="宋体" w:hAnsi="宋体"/>
          <w:kern w:val="0"/>
          <w:sz w:val="24"/>
          <w:szCs w:val="20"/>
        </w:rPr>
        <w:t>合同文件的优先顺序</w:t>
      </w:r>
      <w:bookmarkEnd w:id="833"/>
      <w:bookmarkEnd w:id="834"/>
      <w:bookmarkEnd w:id="835"/>
      <w:bookmarkEnd w:id="836"/>
      <w:bookmarkEnd w:id="837"/>
      <w:bookmarkEnd w:id="838"/>
    </w:p>
    <w:p>
      <w:pPr>
        <w:spacing w:line="360" w:lineRule="auto"/>
        <w:ind w:firstLine="482"/>
        <w:rPr>
          <w:rFonts w:ascii="宋体" w:cs="Arial"/>
          <w:szCs w:val="21"/>
        </w:rPr>
      </w:pPr>
      <w:r>
        <w:rPr>
          <w:rFonts w:hint="eastAsia" w:ascii="宋体" w:hAnsi="宋体" w:cs="Arial"/>
          <w:szCs w:val="21"/>
        </w:rPr>
        <w:t>合同文件的优先解释顺序如下：</w:t>
      </w:r>
    </w:p>
    <w:p>
      <w:pPr>
        <w:spacing w:line="360" w:lineRule="auto"/>
        <w:ind w:firstLine="482"/>
        <w:rPr>
          <w:rFonts w:ascii="宋体" w:cs="Arial"/>
          <w:szCs w:val="21"/>
        </w:rPr>
      </w:pPr>
      <w:r>
        <w:rPr>
          <w:rFonts w:hint="eastAsia" w:ascii="宋体" w:hAnsi="宋体" w:cs="Arial"/>
          <w:szCs w:val="21"/>
        </w:rPr>
        <w:t>（</w:t>
      </w:r>
      <w:r>
        <w:rPr>
          <w:rFonts w:ascii="宋体" w:hAnsi="宋体" w:cs="Arial"/>
          <w:szCs w:val="21"/>
        </w:rPr>
        <w:t>1</w:t>
      </w:r>
      <w:r>
        <w:rPr>
          <w:rFonts w:hint="eastAsia" w:ascii="宋体" w:hAnsi="宋体" w:cs="Arial"/>
          <w:szCs w:val="21"/>
        </w:rPr>
        <w:t>）合同协议书；</w:t>
      </w:r>
    </w:p>
    <w:p>
      <w:pPr>
        <w:spacing w:line="360" w:lineRule="auto"/>
        <w:ind w:firstLine="482"/>
        <w:rPr>
          <w:rFonts w:ascii="宋体" w:cs="Arial"/>
          <w:szCs w:val="21"/>
        </w:rPr>
      </w:pPr>
      <w:r>
        <w:rPr>
          <w:rFonts w:hint="eastAsia" w:ascii="宋体" w:hAnsi="宋体" w:cs="Arial"/>
          <w:szCs w:val="21"/>
        </w:rPr>
        <w:t>（</w:t>
      </w:r>
      <w:r>
        <w:rPr>
          <w:rFonts w:ascii="宋体" w:hAnsi="宋体" w:cs="Arial"/>
          <w:szCs w:val="21"/>
        </w:rPr>
        <w:t>2</w:t>
      </w:r>
      <w:r>
        <w:rPr>
          <w:rFonts w:hint="eastAsia" w:ascii="宋体" w:hAnsi="宋体" w:cs="Arial"/>
          <w:szCs w:val="21"/>
        </w:rPr>
        <w:t>）中标通知书；</w:t>
      </w:r>
    </w:p>
    <w:p>
      <w:pPr>
        <w:spacing w:line="360" w:lineRule="auto"/>
        <w:ind w:firstLine="482"/>
        <w:rPr>
          <w:rFonts w:ascii="宋体" w:cs="Arial"/>
          <w:szCs w:val="21"/>
        </w:rPr>
      </w:pPr>
      <w:r>
        <w:rPr>
          <w:rFonts w:hint="eastAsia" w:ascii="宋体" w:hAnsi="宋体" w:cs="Arial"/>
          <w:szCs w:val="21"/>
        </w:rPr>
        <w:t>（</w:t>
      </w:r>
      <w:r>
        <w:rPr>
          <w:rFonts w:ascii="宋体" w:hAnsi="宋体" w:cs="Arial"/>
          <w:szCs w:val="21"/>
        </w:rPr>
        <w:t>3</w:t>
      </w:r>
      <w:r>
        <w:rPr>
          <w:rFonts w:hint="eastAsia" w:ascii="宋体" w:hAnsi="宋体" w:cs="Arial"/>
          <w:szCs w:val="21"/>
        </w:rPr>
        <w:t>）投标函及投标函附录；</w:t>
      </w:r>
    </w:p>
    <w:p>
      <w:pPr>
        <w:spacing w:line="360" w:lineRule="auto"/>
        <w:ind w:firstLine="482"/>
        <w:rPr>
          <w:rFonts w:ascii="宋体" w:cs="Arial"/>
          <w:szCs w:val="21"/>
        </w:rPr>
      </w:pPr>
      <w:r>
        <w:rPr>
          <w:rFonts w:hint="eastAsia" w:ascii="宋体" w:hAnsi="宋体" w:cs="Arial"/>
          <w:szCs w:val="21"/>
        </w:rPr>
        <w:t>（</w:t>
      </w:r>
      <w:r>
        <w:rPr>
          <w:rFonts w:ascii="宋体" w:hAnsi="宋体" w:cs="Arial"/>
          <w:szCs w:val="21"/>
        </w:rPr>
        <w:t>4</w:t>
      </w:r>
      <w:r>
        <w:rPr>
          <w:rFonts w:hint="eastAsia" w:ascii="宋体" w:hAnsi="宋体" w:cs="Arial"/>
          <w:szCs w:val="21"/>
        </w:rPr>
        <w:t>）合同条款专用部分；</w:t>
      </w:r>
    </w:p>
    <w:p>
      <w:pPr>
        <w:spacing w:line="360" w:lineRule="auto"/>
        <w:ind w:firstLine="482"/>
        <w:rPr>
          <w:rFonts w:ascii="宋体" w:cs="Arial"/>
          <w:szCs w:val="21"/>
        </w:rPr>
      </w:pPr>
      <w:r>
        <w:rPr>
          <w:rFonts w:hint="eastAsia" w:ascii="宋体" w:hAnsi="宋体" w:cs="Arial"/>
          <w:szCs w:val="21"/>
        </w:rPr>
        <w:t>（</w:t>
      </w:r>
      <w:r>
        <w:rPr>
          <w:rFonts w:ascii="宋体" w:hAnsi="宋体" w:cs="Arial"/>
          <w:szCs w:val="21"/>
        </w:rPr>
        <w:t>5</w:t>
      </w:r>
      <w:r>
        <w:rPr>
          <w:rFonts w:hint="eastAsia" w:ascii="宋体" w:hAnsi="宋体" w:cs="Arial"/>
          <w:szCs w:val="21"/>
        </w:rPr>
        <w:t>）合同条款通用部分；</w:t>
      </w:r>
    </w:p>
    <w:p>
      <w:pPr>
        <w:spacing w:line="400" w:lineRule="exact"/>
        <w:ind w:firstLine="482"/>
        <w:rPr>
          <w:rFonts w:ascii="宋体" w:hAnsi="宋体" w:cs="Arial"/>
        </w:rPr>
      </w:pPr>
      <w:r>
        <w:rPr>
          <w:rFonts w:hint="eastAsia" w:ascii="宋体" w:hAnsi="宋体" w:cs="Arial"/>
          <w:szCs w:val="21"/>
        </w:rPr>
        <w:t>（</w:t>
      </w:r>
      <w:r>
        <w:rPr>
          <w:rFonts w:ascii="宋体" w:hAnsi="宋体" w:cs="Arial"/>
          <w:szCs w:val="21"/>
        </w:rPr>
        <w:t>6</w:t>
      </w:r>
      <w:r>
        <w:rPr>
          <w:rFonts w:hint="eastAsia" w:ascii="宋体" w:hAnsi="宋体" w:cs="Arial"/>
          <w:szCs w:val="21"/>
        </w:rPr>
        <w:t>）</w:t>
      </w:r>
      <w:r>
        <w:rPr>
          <w:rFonts w:hint="eastAsia" w:ascii="宋体" w:hAnsi="宋体" w:cs="Arial"/>
          <w:szCs w:val="21"/>
          <w:u w:val="single"/>
        </w:rPr>
        <w:t>技术标准和要求</w:t>
      </w:r>
      <w:r>
        <w:rPr>
          <w:rFonts w:ascii="宋体" w:hAnsi="宋体" w:cs="Arial"/>
        </w:rPr>
        <w:t xml:space="preserve"> </w:t>
      </w:r>
      <w:r>
        <w:rPr>
          <w:rFonts w:hint="eastAsia" w:ascii="宋体" w:hAnsi="宋体" w:cs="Arial"/>
        </w:rPr>
        <w:t>；</w:t>
      </w:r>
    </w:p>
    <w:p>
      <w:pPr>
        <w:spacing w:line="400" w:lineRule="exact"/>
        <w:ind w:firstLine="482"/>
        <w:rPr>
          <w:rFonts w:ascii="宋体" w:cs="Arial"/>
          <w:szCs w:val="21"/>
        </w:rPr>
      </w:pPr>
      <w:r>
        <w:rPr>
          <w:rFonts w:hint="eastAsia" w:ascii="宋体" w:hAnsi="宋体" w:cs="Arial"/>
        </w:rPr>
        <w:t>（7）图纸；</w:t>
      </w:r>
    </w:p>
    <w:p>
      <w:pPr>
        <w:spacing w:line="400" w:lineRule="exact"/>
        <w:ind w:firstLine="482"/>
        <w:rPr>
          <w:rFonts w:ascii="宋体" w:cs="Arial"/>
          <w:szCs w:val="21"/>
        </w:rPr>
      </w:pPr>
      <w:r>
        <w:rPr>
          <w:rFonts w:hint="eastAsia" w:ascii="宋体" w:hAnsi="宋体" w:cs="Arial"/>
          <w:szCs w:val="21"/>
        </w:rPr>
        <w:t>（</w:t>
      </w:r>
      <w:r>
        <w:rPr>
          <w:rFonts w:ascii="宋体" w:hAnsi="宋体" w:cs="Arial"/>
          <w:szCs w:val="21"/>
        </w:rPr>
        <w:t>8</w:t>
      </w:r>
      <w:r>
        <w:rPr>
          <w:rFonts w:hint="eastAsia" w:ascii="宋体" w:hAnsi="宋体" w:cs="Arial"/>
          <w:szCs w:val="21"/>
        </w:rPr>
        <w:t>）</w:t>
      </w:r>
      <w:r>
        <w:rPr>
          <w:rFonts w:hint="eastAsia" w:ascii="宋体" w:hAnsi="宋体" w:cs="Arial"/>
          <w:szCs w:val="21"/>
          <w:u w:val="single"/>
        </w:rPr>
        <w:t>已标价工程量清单</w:t>
      </w:r>
      <w:r>
        <w:rPr>
          <w:rFonts w:ascii="宋体" w:hAnsi="宋体" w:cs="Arial"/>
        </w:rPr>
        <w:t xml:space="preserve"> </w:t>
      </w:r>
      <w:r>
        <w:rPr>
          <w:rFonts w:hint="eastAsia" w:ascii="宋体" w:hAnsi="宋体" w:cs="Arial"/>
        </w:rPr>
        <w:t>；</w:t>
      </w:r>
    </w:p>
    <w:p>
      <w:pPr>
        <w:spacing w:line="400" w:lineRule="exact"/>
        <w:ind w:firstLine="480"/>
        <w:rPr>
          <w:rFonts w:ascii="宋体" w:cs="Arial"/>
        </w:rPr>
      </w:pPr>
      <w:r>
        <w:rPr>
          <w:rFonts w:hint="eastAsia" w:ascii="宋体" w:hAnsi="宋体" w:cs="Arial"/>
        </w:rPr>
        <w:t>（</w:t>
      </w:r>
      <w:r>
        <w:rPr>
          <w:rFonts w:ascii="宋体" w:hAnsi="宋体" w:cs="Arial"/>
        </w:rPr>
        <w:t>9</w:t>
      </w:r>
      <w:r>
        <w:rPr>
          <w:rFonts w:hint="eastAsia" w:ascii="宋体" w:hAnsi="宋体" w:cs="Arial"/>
        </w:rPr>
        <w:t>）</w:t>
      </w:r>
      <w:r>
        <w:rPr>
          <w:rFonts w:hint="eastAsia" w:ascii="宋体" w:hAnsi="宋体" w:cs="Arial"/>
          <w:u w:val="single"/>
        </w:rPr>
        <w:t>其他合同文件</w:t>
      </w:r>
      <w:r>
        <w:rPr>
          <w:rFonts w:hint="eastAsia" w:ascii="宋体" w:hAnsi="宋体" w:cs="Arial"/>
        </w:rPr>
        <w:t>。</w:t>
      </w:r>
    </w:p>
    <w:p>
      <w:pPr>
        <w:keepNext/>
        <w:keepLines/>
        <w:spacing w:before="156" w:beforeLines="50" w:after="156" w:afterLines="50" w:line="360" w:lineRule="auto"/>
        <w:outlineLvl w:val="2"/>
        <w:rPr>
          <w:rFonts w:ascii="宋体" w:hAnsi="宋体"/>
          <w:kern w:val="0"/>
          <w:sz w:val="24"/>
          <w:szCs w:val="20"/>
        </w:rPr>
      </w:pPr>
      <w:bookmarkStart w:id="839" w:name="_Toc489280183"/>
      <w:bookmarkStart w:id="840" w:name="_Toc486580377"/>
      <w:bookmarkStart w:id="841" w:name="_Toc490331668"/>
      <w:bookmarkStart w:id="842" w:name="_Toc23341398"/>
      <w:bookmarkStart w:id="843" w:name="_Toc485323151"/>
      <w:bookmarkStart w:id="844" w:name="_Toc497214046"/>
      <w:r>
        <w:rPr>
          <w:rFonts w:ascii="宋体" w:hAnsi="宋体"/>
          <w:kern w:val="0"/>
          <w:sz w:val="24"/>
          <w:szCs w:val="20"/>
        </w:rPr>
        <w:t>1.</w:t>
      </w:r>
      <w:r>
        <w:rPr>
          <w:rFonts w:hint="eastAsia" w:ascii="宋体" w:hAnsi="宋体"/>
          <w:kern w:val="0"/>
          <w:sz w:val="24"/>
          <w:szCs w:val="20"/>
        </w:rPr>
        <w:t>5</w:t>
      </w:r>
      <w:r>
        <w:rPr>
          <w:rFonts w:ascii="宋体" w:hAnsi="宋体"/>
          <w:kern w:val="0"/>
          <w:sz w:val="24"/>
          <w:szCs w:val="20"/>
        </w:rPr>
        <w:t xml:space="preserve">  </w:t>
      </w:r>
      <w:r>
        <w:rPr>
          <w:rFonts w:hint="eastAsia" w:ascii="宋体" w:hAnsi="宋体"/>
          <w:kern w:val="0"/>
          <w:sz w:val="24"/>
          <w:szCs w:val="20"/>
        </w:rPr>
        <w:t>合同协议书</w:t>
      </w:r>
      <w:bookmarkEnd w:id="839"/>
      <w:bookmarkEnd w:id="840"/>
      <w:bookmarkEnd w:id="841"/>
      <w:bookmarkEnd w:id="842"/>
      <w:bookmarkEnd w:id="843"/>
      <w:bookmarkEnd w:id="844"/>
    </w:p>
    <w:p>
      <w:pPr>
        <w:spacing w:line="360" w:lineRule="auto"/>
        <w:ind w:firstLine="420" w:firstLineChars="200"/>
        <w:rPr>
          <w:rFonts w:ascii="宋体"/>
          <w:szCs w:val="21"/>
          <w:u w:val="single"/>
        </w:rPr>
      </w:pPr>
      <w:r>
        <w:rPr>
          <w:rFonts w:hint="eastAsia" w:ascii="宋体" w:hAnsi="宋体"/>
          <w:szCs w:val="21"/>
        </w:rPr>
        <w:t>合同生效的条件：</w:t>
      </w:r>
      <w:r>
        <w:rPr>
          <w:rFonts w:hint="eastAsia" w:ascii="宋体" w:hAnsi="宋体" w:cs="Arial"/>
          <w:szCs w:val="21"/>
          <w:u w:val="single"/>
        </w:rPr>
        <w:t>双方法定代表人或委托代理人签字并盖章后</w:t>
      </w:r>
      <w:r>
        <w:rPr>
          <w:rFonts w:ascii="宋体" w:hAnsi="宋体" w:cs="Arial"/>
          <w:szCs w:val="21"/>
          <w:u w:val="single"/>
        </w:rPr>
        <w:t xml:space="preserve"> </w:t>
      </w:r>
      <w:r>
        <w:rPr>
          <w:rFonts w:hint="eastAsia" w:ascii="宋体" w:hAnsi="宋体"/>
          <w:szCs w:val="21"/>
        </w:rPr>
        <w:t>。</w:t>
      </w:r>
    </w:p>
    <w:p>
      <w:pPr>
        <w:keepNext/>
        <w:keepLines/>
        <w:spacing w:before="156" w:beforeLines="50" w:after="156" w:afterLines="50" w:line="360" w:lineRule="auto"/>
        <w:outlineLvl w:val="2"/>
        <w:rPr>
          <w:rFonts w:ascii="宋体" w:hAnsi="宋体"/>
          <w:kern w:val="0"/>
          <w:sz w:val="24"/>
          <w:szCs w:val="20"/>
        </w:rPr>
      </w:pPr>
      <w:bookmarkStart w:id="845" w:name="_Toc489280184"/>
      <w:bookmarkStart w:id="846" w:name="_Toc497214047"/>
      <w:bookmarkStart w:id="847" w:name="_Toc23341399"/>
      <w:bookmarkStart w:id="848" w:name="_Toc486580378"/>
      <w:bookmarkStart w:id="849" w:name="_Toc485323152"/>
      <w:bookmarkStart w:id="850" w:name="_Toc490331669"/>
      <w:r>
        <w:rPr>
          <w:rFonts w:ascii="宋体" w:hAnsi="宋体"/>
          <w:kern w:val="0"/>
          <w:sz w:val="24"/>
          <w:szCs w:val="20"/>
        </w:rPr>
        <w:t>1.</w:t>
      </w:r>
      <w:r>
        <w:rPr>
          <w:rFonts w:hint="eastAsia" w:ascii="宋体" w:hAnsi="宋体"/>
          <w:kern w:val="0"/>
          <w:sz w:val="24"/>
          <w:szCs w:val="20"/>
        </w:rPr>
        <w:t>6</w:t>
      </w:r>
      <w:r>
        <w:rPr>
          <w:rFonts w:ascii="宋体" w:hAnsi="宋体"/>
          <w:kern w:val="0"/>
          <w:sz w:val="24"/>
          <w:szCs w:val="20"/>
        </w:rPr>
        <w:t xml:space="preserve">  </w:t>
      </w:r>
      <w:r>
        <w:rPr>
          <w:rFonts w:hint="eastAsia" w:ascii="宋体" w:hAnsi="宋体"/>
          <w:kern w:val="0"/>
          <w:sz w:val="24"/>
          <w:szCs w:val="20"/>
        </w:rPr>
        <w:t>图纸和承包人文件</w:t>
      </w:r>
      <w:bookmarkEnd w:id="845"/>
      <w:bookmarkEnd w:id="846"/>
      <w:bookmarkEnd w:id="847"/>
      <w:bookmarkEnd w:id="848"/>
      <w:bookmarkEnd w:id="849"/>
      <w:bookmarkEnd w:id="850"/>
    </w:p>
    <w:p>
      <w:pPr>
        <w:spacing w:line="360" w:lineRule="auto"/>
        <w:ind w:firstLine="420" w:firstLineChars="200"/>
        <w:jc w:val="left"/>
        <w:rPr>
          <w:rFonts w:ascii="宋体"/>
          <w:szCs w:val="21"/>
        </w:rPr>
      </w:pPr>
      <w:r>
        <w:rPr>
          <w:rFonts w:ascii="宋体" w:hAnsi="宋体"/>
          <w:szCs w:val="21"/>
        </w:rPr>
        <w:t>1.</w:t>
      </w:r>
      <w:r>
        <w:rPr>
          <w:rFonts w:hint="eastAsia" w:ascii="宋体" w:hAnsi="宋体"/>
          <w:szCs w:val="21"/>
        </w:rPr>
        <w:t>6</w:t>
      </w:r>
      <w:r>
        <w:rPr>
          <w:rFonts w:ascii="宋体" w:hAnsi="宋体"/>
          <w:szCs w:val="21"/>
        </w:rPr>
        <w:t xml:space="preserve">.1  </w:t>
      </w:r>
      <w:r>
        <w:rPr>
          <w:rFonts w:hint="eastAsia" w:ascii="宋体" w:hAnsi="宋体"/>
          <w:szCs w:val="21"/>
        </w:rPr>
        <w:t>图纸的提供</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）发包人提供图纸的期限：</w:t>
      </w:r>
      <w:r>
        <w:rPr>
          <w:rFonts w:hint="eastAsia" w:ascii="宋体" w:hAnsi="宋体" w:cs="宋体"/>
          <w:u w:val="single"/>
        </w:rPr>
        <w:t>合同生效后</w:t>
      </w:r>
      <w:r>
        <w:rPr>
          <w:rFonts w:ascii="宋体" w:hAnsi="宋体" w:cs="宋体"/>
          <w:u w:val="single"/>
        </w:rPr>
        <w:t>3</w:t>
      </w:r>
      <w:r>
        <w:rPr>
          <w:rFonts w:hint="eastAsia" w:ascii="宋体" w:hAnsi="宋体" w:cs="宋体"/>
          <w:u w:val="single"/>
        </w:rPr>
        <w:t>天内</w:t>
      </w:r>
      <w:r>
        <w:rPr>
          <w:rFonts w:hint="eastAsia" w:ascii="宋体" w:hAnsi="宋体" w:cs="宋体"/>
        </w:rPr>
        <w:t>。</w:t>
      </w:r>
    </w:p>
    <w:p>
      <w:pPr>
        <w:spacing w:line="360" w:lineRule="auto"/>
        <w:ind w:firstLine="630" w:firstLineChars="300"/>
        <w:rPr>
          <w:rFonts w:ascii="宋体"/>
          <w:szCs w:val="21"/>
        </w:rPr>
      </w:pPr>
      <w:r>
        <w:rPr>
          <w:rFonts w:hint="eastAsia" w:ascii="宋体" w:hAnsi="宋体"/>
          <w:szCs w:val="21"/>
        </w:rPr>
        <w:t>发包人提供图纸的数量：</w:t>
      </w:r>
      <w:r>
        <w:rPr>
          <w:rFonts w:hint="eastAsia" w:ascii="宋体" w:hAnsi="宋体"/>
          <w:szCs w:val="21"/>
          <w:u w:val="single"/>
        </w:rPr>
        <w:t xml:space="preserve"> </w:t>
      </w:r>
      <w:r>
        <w:rPr>
          <w:rFonts w:hint="eastAsia" w:ascii="宋体" w:hAnsi="宋体" w:cs="Arial"/>
          <w:szCs w:val="21"/>
          <w:u w:val="single"/>
        </w:rPr>
        <w:t xml:space="preserve">1套 </w:t>
      </w:r>
      <w:r>
        <w:rPr>
          <w:rFonts w:hint="eastAsia" w:ascii="宋体" w:hAnsi="宋体" w:cs="Arial"/>
          <w:szCs w:val="21"/>
        </w:rPr>
        <w:t>。</w:t>
      </w:r>
    </w:p>
    <w:p>
      <w:pPr>
        <w:spacing w:line="360" w:lineRule="auto"/>
        <w:ind w:firstLine="630" w:firstLineChars="300"/>
        <w:rPr>
          <w:rFonts w:ascii="宋体"/>
          <w:szCs w:val="21"/>
        </w:rPr>
      </w:pPr>
      <w:r>
        <w:rPr>
          <w:rFonts w:hint="eastAsia" w:ascii="宋体" w:hAnsi="宋体"/>
          <w:szCs w:val="21"/>
        </w:rPr>
        <w:t>其他约定：</w:t>
      </w:r>
      <w:r>
        <w:rPr>
          <w:rFonts w:hint="eastAsia" w:ascii="宋体" w:hAnsi="宋体"/>
          <w:szCs w:val="21"/>
          <w:u w:val="single"/>
        </w:rPr>
        <w:t xml:space="preserve">        /             </w:t>
      </w:r>
    </w:p>
    <w:p>
      <w:pPr>
        <w:spacing w:line="360" w:lineRule="auto"/>
        <w:ind w:firstLine="420" w:firstLineChars="200"/>
        <w:jc w:val="left"/>
        <w:rPr>
          <w:rFonts w:ascii="宋体"/>
          <w:szCs w:val="21"/>
        </w:rPr>
      </w:pPr>
      <w:r>
        <w:rPr>
          <w:rFonts w:ascii="宋体" w:hAnsi="宋体"/>
          <w:szCs w:val="21"/>
        </w:rPr>
        <w:t>1.</w:t>
      </w:r>
      <w:r>
        <w:rPr>
          <w:rFonts w:hint="eastAsia" w:ascii="宋体" w:hAnsi="宋体"/>
          <w:szCs w:val="21"/>
        </w:rPr>
        <w:t>6</w:t>
      </w:r>
      <w:r>
        <w:rPr>
          <w:rFonts w:ascii="宋体" w:hAnsi="宋体"/>
          <w:szCs w:val="21"/>
        </w:rPr>
        <w:t xml:space="preserve">.2  </w:t>
      </w:r>
      <w:r>
        <w:rPr>
          <w:rFonts w:hint="eastAsia" w:ascii="宋体" w:hAnsi="宋体"/>
          <w:szCs w:val="21"/>
        </w:rPr>
        <w:t>承包人提供的文件</w:t>
      </w:r>
    </w:p>
    <w:p>
      <w:pPr>
        <w:spacing w:line="360" w:lineRule="auto"/>
        <w:ind w:firstLine="315" w:firstLineChars="150"/>
        <w:rPr>
          <w:rFonts w:ascii="宋体"/>
          <w:szCs w:val="21"/>
          <w:u w:val="single"/>
        </w:rPr>
      </w:pPr>
      <w:r>
        <w:rPr>
          <w:rFonts w:hint="eastAsia" w:ascii="宋体" w:hAnsi="宋体"/>
          <w:szCs w:val="21"/>
        </w:rPr>
        <w:t>（</w:t>
      </w:r>
      <w:r>
        <w:rPr>
          <w:rFonts w:ascii="宋体" w:hAnsi="宋体"/>
          <w:szCs w:val="21"/>
        </w:rPr>
        <w:t>1</w:t>
      </w:r>
      <w:r>
        <w:rPr>
          <w:rFonts w:hint="eastAsia" w:ascii="宋体" w:hAnsi="宋体"/>
          <w:szCs w:val="21"/>
        </w:rPr>
        <w:t>）由承包人提供的文件范围：</w:t>
      </w:r>
      <w:r>
        <w:rPr>
          <w:rFonts w:hint="eastAsia" w:ascii="宋体" w:hAnsi="宋体"/>
          <w:szCs w:val="21"/>
          <w:u w:val="single"/>
        </w:rPr>
        <w:t>工程统计报表和工程计划报表。根据本项目实际情况调整后的技术标及材料设备采购计划等。承包人所提交的技术标不能低于承包人在投标施工方案内所说明的所有工程内容和承诺的标准。因承包人提交的施工方案不能通过监理工程师审查而造成工期延误，承包人自行承担。</w:t>
      </w:r>
    </w:p>
    <w:p>
      <w:pPr>
        <w:spacing w:line="360" w:lineRule="auto"/>
        <w:ind w:firstLine="420" w:firstLineChars="200"/>
        <w:rPr>
          <w:rFonts w:ascii="宋体"/>
          <w:szCs w:val="21"/>
          <w:u w:val="single"/>
        </w:rPr>
      </w:pPr>
      <w:r>
        <w:rPr>
          <w:rFonts w:hint="eastAsia" w:ascii="宋体" w:hAnsi="宋体"/>
          <w:szCs w:val="21"/>
        </w:rPr>
        <w:t>承包人提供文件的期限：</w:t>
      </w:r>
      <w:r>
        <w:rPr>
          <w:rFonts w:hint="eastAsia" w:ascii="宋体" w:hAnsi="宋体" w:cs="宋体"/>
          <w:szCs w:val="21"/>
          <w:u w:val="single"/>
        </w:rPr>
        <w:t>在本合同签订后</w:t>
      </w:r>
      <w:r>
        <w:rPr>
          <w:rFonts w:ascii="宋体" w:hAnsi="宋体" w:cs="宋体"/>
          <w:szCs w:val="21"/>
          <w:u w:val="single"/>
        </w:rPr>
        <w:t>3</w:t>
      </w:r>
      <w:r>
        <w:rPr>
          <w:rFonts w:hint="eastAsia" w:ascii="宋体" w:hAnsi="宋体" w:cs="宋体"/>
          <w:szCs w:val="21"/>
          <w:u w:val="single"/>
        </w:rPr>
        <w:t>日内，应按监理工程师要求，向监理提交一份完整的工程进度计划</w:t>
      </w:r>
      <w:r>
        <w:rPr>
          <w:rFonts w:hint="eastAsia" w:ascii="宋体" w:hAnsi="宋体" w:cs="宋体"/>
          <w:szCs w:val="21"/>
        </w:rPr>
        <w:t>。</w:t>
      </w:r>
    </w:p>
    <w:p>
      <w:pPr>
        <w:spacing w:line="360" w:lineRule="auto"/>
        <w:ind w:firstLine="420" w:firstLineChars="200"/>
        <w:rPr>
          <w:rFonts w:ascii="宋体"/>
          <w:szCs w:val="21"/>
          <w:u w:val="single"/>
        </w:rPr>
      </w:pPr>
      <w:r>
        <w:rPr>
          <w:rFonts w:hint="eastAsia" w:ascii="宋体" w:hAnsi="宋体"/>
          <w:szCs w:val="21"/>
        </w:rPr>
        <w:t>承包人提供文件的数量：</w:t>
      </w:r>
      <w:r>
        <w:rPr>
          <w:rFonts w:hint="eastAsia" w:ascii="宋体" w:hAnsi="宋体"/>
          <w:szCs w:val="21"/>
          <w:u w:val="single"/>
        </w:rPr>
        <w:t>一式五份。</w:t>
      </w:r>
    </w:p>
    <w:p>
      <w:pPr>
        <w:spacing w:line="360" w:lineRule="auto"/>
        <w:ind w:firstLine="420" w:firstLineChars="200"/>
        <w:rPr>
          <w:rFonts w:ascii="宋体"/>
          <w:szCs w:val="21"/>
          <w:u w:val="single"/>
        </w:rPr>
      </w:pPr>
      <w:r>
        <w:rPr>
          <w:rFonts w:hint="eastAsia" w:ascii="宋体" w:hAnsi="宋体"/>
          <w:szCs w:val="21"/>
        </w:rPr>
        <w:t>监理人批复承包人提供文件的期限：</w:t>
      </w:r>
      <w:r>
        <w:rPr>
          <w:rFonts w:hint="eastAsia" w:ascii="宋体" w:hAnsi="宋体"/>
          <w:szCs w:val="21"/>
          <w:u w:val="single"/>
        </w:rPr>
        <w:t>收到承包人报送的上述文件之后</w:t>
      </w:r>
      <w:r>
        <w:rPr>
          <w:rFonts w:ascii="宋体" w:hAnsi="宋体"/>
          <w:szCs w:val="21"/>
          <w:u w:val="single"/>
        </w:rPr>
        <w:t>7</w:t>
      </w:r>
      <w:r>
        <w:rPr>
          <w:rFonts w:hint="eastAsia" w:ascii="宋体" w:hAnsi="宋体"/>
          <w:szCs w:val="21"/>
          <w:u w:val="single"/>
        </w:rPr>
        <w:t>日内。</w:t>
      </w:r>
    </w:p>
    <w:p>
      <w:pPr>
        <w:spacing w:line="360" w:lineRule="auto"/>
        <w:ind w:firstLine="420" w:firstLineChars="200"/>
        <w:rPr>
          <w:rFonts w:ascii="宋体"/>
          <w:szCs w:val="21"/>
          <w:u w:val="single"/>
        </w:rPr>
      </w:pPr>
      <w:r>
        <w:rPr>
          <w:rFonts w:hint="eastAsia" w:ascii="宋体" w:hAnsi="宋体"/>
          <w:szCs w:val="21"/>
        </w:rPr>
        <w:t>其他约定：</w:t>
      </w:r>
      <w:r>
        <w:rPr>
          <w:rFonts w:hint="eastAsia" w:ascii="宋体" w:hAnsi="宋体"/>
          <w:szCs w:val="21"/>
          <w:u w:val="single"/>
        </w:rPr>
        <w:t xml:space="preserve">       /           </w:t>
      </w:r>
    </w:p>
    <w:p>
      <w:pPr>
        <w:keepNext/>
        <w:keepLines/>
        <w:spacing w:before="156" w:beforeLines="50" w:after="156" w:afterLines="50" w:line="360" w:lineRule="auto"/>
        <w:outlineLvl w:val="2"/>
        <w:rPr>
          <w:rFonts w:ascii="宋体" w:hAnsi="宋体"/>
          <w:kern w:val="0"/>
          <w:sz w:val="24"/>
          <w:szCs w:val="20"/>
        </w:rPr>
      </w:pPr>
      <w:bookmarkStart w:id="851" w:name="_Toc490331670"/>
      <w:bookmarkStart w:id="852" w:name="_Toc497214048"/>
      <w:bookmarkStart w:id="853" w:name="_Toc23341400"/>
      <w:bookmarkStart w:id="854" w:name="_Toc489280185"/>
      <w:bookmarkStart w:id="855" w:name="_Toc485323153"/>
      <w:bookmarkStart w:id="856" w:name="_Toc486580379"/>
      <w:r>
        <w:rPr>
          <w:rFonts w:ascii="宋体" w:hAnsi="宋体"/>
          <w:kern w:val="0"/>
          <w:sz w:val="24"/>
          <w:szCs w:val="20"/>
        </w:rPr>
        <w:t>1.</w:t>
      </w:r>
      <w:r>
        <w:rPr>
          <w:rFonts w:hint="eastAsia" w:ascii="宋体" w:hAnsi="宋体"/>
          <w:kern w:val="0"/>
          <w:sz w:val="24"/>
          <w:szCs w:val="20"/>
        </w:rPr>
        <w:t>7</w:t>
      </w:r>
      <w:r>
        <w:rPr>
          <w:rFonts w:ascii="宋体" w:hAnsi="宋体"/>
          <w:kern w:val="0"/>
          <w:sz w:val="24"/>
          <w:szCs w:val="20"/>
        </w:rPr>
        <w:t xml:space="preserve">  </w:t>
      </w:r>
      <w:r>
        <w:rPr>
          <w:rFonts w:hint="eastAsia" w:ascii="宋体" w:hAnsi="宋体"/>
          <w:kern w:val="0"/>
          <w:sz w:val="24"/>
          <w:szCs w:val="20"/>
        </w:rPr>
        <w:t>联络</w:t>
      </w:r>
      <w:bookmarkEnd w:id="851"/>
      <w:bookmarkEnd w:id="852"/>
      <w:bookmarkEnd w:id="853"/>
      <w:bookmarkEnd w:id="854"/>
      <w:bookmarkEnd w:id="855"/>
      <w:bookmarkEnd w:id="856"/>
    </w:p>
    <w:p>
      <w:pPr>
        <w:spacing w:line="360" w:lineRule="auto"/>
        <w:ind w:firstLine="420" w:firstLineChars="200"/>
        <w:jc w:val="left"/>
        <w:rPr>
          <w:rFonts w:ascii="宋体" w:cs="Arial"/>
          <w:szCs w:val="21"/>
        </w:rPr>
      </w:pPr>
      <w:r>
        <w:rPr>
          <w:rFonts w:ascii="宋体" w:hAnsi="宋体"/>
          <w:szCs w:val="21"/>
        </w:rPr>
        <w:t>1.</w:t>
      </w:r>
      <w:r>
        <w:rPr>
          <w:rFonts w:hint="eastAsia" w:ascii="宋体" w:hAnsi="宋体"/>
          <w:szCs w:val="21"/>
        </w:rPr>
        <w:t>7</w:t>
      </w:r>
      <w:r>
        <w:rPr>
          <w:rFonts w:ascii="宋体" w:hAnsi="宋体"/>
          <w:szCs w:val="21"/>
        </w:rPr>
        <w:t xml:space="preserve">.1  </w:t>
      </w:r>
      <w:r>
        <w:rPr>
          <w:rFonts w:hint="eastAsia" w:ascii="宋体" w:hAnsi="宋体"/>
          <w:szCs w:val="21"/>
        </w:rPr>
        <w:t>联络来往函件的送达和接收</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）发包人指定的接收地点：</w:t>
      </w:r>
      <w:r>
        <w:rPr>
          <w:rFonts w:hint="eastAsia" w:ascii="宋体" w:hAnsi="宋体"/>
          <w:szCs w:val="21"/>
          <w:u w:val="single"/>
        </w:rPr>
        <w:t xml:space="preserve">                       </w:t>
      </w:r>
      <w:r>
        <w:rPr>
          <w:rFonts w:hint="eastAsia" w:ascii="宋体" w:hAnsi="宋体" w:cs="Arial"/>
          <w:szCs w:val="21"/>
          <w:u w:val="single"/>
        </w:rPr>
        <w:t xml:space="preserve"> </w:t>
      </w:r>
    </w:p>
    <w:p>
      <w:pPr>
        <w:spacing w:line="360" w:lineRule="auto"/>
        <w:ind w:firstLine="567" w:firstLineChars="270"/>
        <w:jc w:val="left"/>
        <w:rPr>
          <w:rFonts w:ascii="宋体"/>
          <w:szCs w:val="21"/>
        </w:rPr>
      </w:pPr>
      <w:r>
        <w:rPr>
          <w:rFonts w:hint="eastAsia" w:ascii="宋体" w:hAnsi="宋体"/>
          <w:szCs w:val="21"/>
        </w:rPr>
        <w:t>发包人指定的接收人为：</w:t>
      </w:r>
      <w:r>
        <w:rPr>
          <w:rFonts w:hint="eastAsia" w:ascii="宋体" w:hAnsi="宋体" w:cs="Arial"/>
          <w:szCs w:val="21"/>
          <w:u w:val="single"/>
        </w:rPr>
        <w:t xml:space="preserve">             </w:t>
      </w:r>
      <w:r>
        <w:rPr>
          <w:rFonts w:ascii="宋体" w:hAnsi="宋体" w:cs="Arial"/>
          <w:szCs w:val="21"/>
          <w:u w:val="single"/>
        </w:rPr>
        <w:t xml:space="preserve">            </w:t>
      </w:r>
    </w:p>
    <w:p>
      <w:pPr>
        <w:spacing w:line="360" w:lineRule="auto"/>
        <w:ind w:firstLine="420" w:firstLineChars="200"/>
        <w:jc w:val="left"/>
        <w:rPr>
          <w:rFonts w:ascii="宋体"/>
          <w:szCs w:val="21"/>
          <w:highlight w:val="yellow"/>
        </w:rPr>
      </w:pPr>
      <w:r>
        <w:rPr>
          <w:rFonts w:hint="eastAsia" w:ascii="宋体" w:hAnsi="宋体"/>
          <w:szCs w:val="21"/>
        </w:rPr>
        <w:t>（</w:t>
      </w:r>
      <w:r>
        <w:rPr>
          <w:rFonts w:ascii="宋体" w:hAnsi="宋体"/>
          <w:szCs w:val="21"/>
        </w:rPr>
        <w:t>2</w:t>
      </w:r>
      <w:r>
        <w:rPr>
          <w:rFonts w:hint="eastAsia" w:ascii="宋体" w:hAnsi="宋体"/>
          <w:szCs w:val="21"/>
        </w:rPr>
        <w:t>）监理人指定的接收地点：</w:t>
      </w:r>
      <w:r>
        <w:rPr>
          <w:rFonts w:hint="eastAsia" w:ascii="宋体" w:hAnsi="宋体" w:cs="Arial"/>
          <w:szCs w:val="21"/>
          <w:u w:val="single"/>
        </w:rPr>
        <w:t xml:space="preserve">                             </w:t>
      </w:r>
      <w:r>
        <w:rPr>
          <w:rFonts w:ascii="宋体" w:hAnsi="宋体" w:cs="Arial"/>
          <w:szCs w:val="21"/>
          <w:u w:val="single"/>
        </w:rPr>
        <w:t xml:space="preserve"> </w:t>
      </w:r>
    </w:p>
    <w:p>
      <w:pPr>
        <w:spacing w:line="360" w:lineRule="auto"/>
        <w:ind w:firstLine="567" w:firstLineChars="270"/>
        <w:rPr>
          <w:rFonts w:ascii="宋体"/>
          <w:szCs w:val="21"/>
          <w:u w:val="single"/>
        </w:rPr>
      </w:pPr>
      <w:r>
        <w:rPr>
          <w:rFonts w:hint="eastAsia" w:ascii="宋体" w:hAnsi="宋体"/>
          <w:szCs w:val="21"/>
        </w:rPr>
        <w:t>监理人指定的接收人为：</w:t>
      </w:r>
      <w:r>
        <w:rPr>
          <w:rFonts w:hint="eastAsia" w:ascii="宋体" w:hAnsi="宋体" w:cs="Arial"/>
          <w:szCs w:val="21"/>
          <w:u w:val="single"/>
        </w:rPr>
        <w:t xml:space="preserve">                      </w:t>
      </w:r>
      <w:r>
        <w:rPr>
          <w:rFonts w:ascii="宋体" w:hAnsi="宋体" w:cs="Arial"/>
          <w:szCs w:val="21"/>
          <w:u w:val="single"/>
        </w:rPr>
        <w:t xml:space="preserve"> </w:t>
      </w:r>
    </w:p>
    <w:p>
      <w:pPr>
        <w:spacing w:line="360" w:lineRule="auto"/>
        <w:ind w:firstLine="420" w:firstLineChars="200"/>
        <w:jc w:val="left"/>
        <w:rPr>
          <w:rFonts w:ascii="宋体"/>
        </w:rPr>
      </w:pPr>
      <w:r>
        <w:rPr>
          <w:rFonts w:hint="eastAsia" w:ascii="宋体" w:hAnsi="宋体"/>
          <w:szCs w:val="21"/>
        </w:rPr>
        <w:t>（</w:t>
      </w:r>
      <w:r>
        <w:rPr>
          <w:rFonts w:ascii="宋体" w:hAnsi="宋体"/>
          <w:szCs w:val="21"/>
        </w:rPr>
        <w:t>3</w:t>
      </w:r>
      <w:r>
        <w:rPr>
          <w:rFonts w:hint="eastAsia" w:ascii="宋体" w:hAnsi="宋体"/>
          <w:szCs w:val="21"/>
        </w:rPr>
        <w:t>）承包人指定的接收地点：</w:t>
      </w:r>
      <w:r>
        <w:rPr>
          <w:rFonts w:hint="eastAsia" w:ascii="宋体" w:hAnsi="宋体" w:cs="Arial"/>
          <w:szCs w:val="21"/>
          <w:u w:val="single"/>
        </w:rPr>
        <w:t xml:space="preserve">                            </w:t>
      </w:r>
    </w:p>
    <w:p>
      <w:pPr>
        <w:keepNext/>
        <w:keepLines/>
        <w:spacing w:before="156" w:beforeLines="50" w:after="156" w:afterLines="50" w:line="360" w:lineRule="auto"/>
        <w:outlineLvl w:val="1"/>
        <w:rPr>
          <w:rFonts w:ascii="宋体" w:hAnsi="宋体" w:cs="宋体"/>
          <w:sz w:val="28"/>
          <w:szCs w:val="20"/>
        </w:rPr>
      </w:pPr>
      <w:bookmarkStart w:id="857" w:name="_Toc486580380"/>
      <w:bookmarkStart w:id="858" w:name="_Toc489280186"/>
      <w:bookmarkStart w:id="859" w:name="_Toc23341401"/>
      <w:bookmarkStart w:id="860" w:name="_Toc485323154"/>
      <w:bookmarkStart w:id="861" w:name="_Toc497214049"/>
      <w:bookmarkStart w:id="862" w:name="_Toc490331671"/>
      <w:r>
        <w:rPr>
          <w:rFonts w:ascii="宋体" w:hAnsi="宋体" w:cs="宋体"/>
          <w:sz w:val="28"/>
          <w:szCs w:val="20"/>
        </w:rPr>
        <w:t>2.</w:t>
      </w:r>
      <w:r>
        <w:rPr>
          <w:rFonts w:hint="eastAsia" w:ascii="宋体" w:hAnsi="宋体" w:cs="宋体"/>
          <w:sz w:val="28"/>
          <w:szCs w:val="20"/>
        </w:rPr>
        <w:t>发包人义务</w:t>
      </w:r>
      <w:bookmarkEnd w:id="857"/>
      <w:bookmarkEnd w:id="858"/>
      <w:bookmarkEnd w:id="859"/>
      <w:bookmarkEnd w:id="860"/>
      <w:bookmarkEnd w:id="861"/>
      <w:bookmarkEnd w:id="862"/>
    </w:p>
    <w:p>
      <w:pPr>
        <w:keepNext/>
        <w:keepLines/>
        <w:spacing w:before="156" w:beforeLines="50" w:after="156" w:afterLines="50" w:line="360" w:lineRule="auto"/>
        <w:outlineLvl w:val="2"/>
        <w:rPr>
          <w:rFonts w:ascii="宋体" w:hAnsi="宋体"/>
          <w:kern w:val="0"/>
          <w:sz w:val="24"/>
          <w:szCs w:val="20"/>
        </w:rPr>
      </w:pPr>
      <w:bookmarkStart w:id="863" w:name="_Toc497214050"/>
      <w:bookmarkStart w:id="864" w:name="_Toc490331672"/>
      <w:bookmarkStart w:id="865" w:name="_Toc485323155"/>
      <w:bookmarkStart w:id="866" w:name="_Toc489280187"/>
      <w:bookmarkStart w:id="867" w:name="_Toc486580381"/>
      <w:bookmarkStart w:id="868" w:name="_Toc23341402"/>
      <w:r>
        <w:rPr>
          <w:rFonts w:ascii="宋体" w:hAnsi="宋体"/>
          <w:kern w:val="0"/>
          <w:sz w:val="24"/>
          <w:szCs w:val="20"/>
        </w:rPr>
        <w:t>2.</w:t>
      </w:r>
      <w:r>
        <w:rPr>
          <w:rFonts w:hint="eastAsia" w:ascii="宋体" w:hAnsi="宋体"/>
          <w:kern w:val="0"/>
          <w:sz w:val="24"/>
          <w:szCs w:val="20"/>
        </w:rPr>
        <w:t>3</w:t>
      </w:r>
      <w:r>
        <w:rPr>
          <w:rFonts w:ascii="宋体" w:hAnsi="宋体"/>
          <w:kern w:val="0"/>
          <w:sz w:val="24"/>
          <w:szCs w:val="20"/>
        </w:rPr>
        <w:t xml:space="preserve">  </w:t>
      </w:r>
      <w:r>
        <w:rPr>
          <w:rFonts w:hint="eastAsia" w:ascii="宋体" w:hAnsi="宋体"/>
          <w:kern w:val="0"/>
          <w:sz w:val="24"/>
          <w:szCs w:val="20"/>
        </w:rPr>
        <w:t>提供施工场地</w:t>
      </w:r>
      <w:bookmarkEnd w:id="863"/>
      <w:bookmarkEnd w:id="864"/>
      <w:bookmarkEnd w:id="865"/>
      <w:bookmarkEnd w:id="866"/>
      <w:bookmarkEnd w:id="867"/>
      <w:bookmarkEnd w:id="868"/>
    </w:p>
    <w:p>
      <w:pPr>
        <w:spacing w:line="360" w:lineRule="auto"/>
        <w:ind w:firstLine="420" w:firstLineChars="200"/>
        <w:rPr>
          <w:rFonts w:ascii="宋体"/>
          <w:szCs w:val="21"/>
        </w:rPr>
      </w:pPr>
      <w:r>
        <w:rPr>
          <w:rFonts w:hint="eastAsia" w:ascii="宋体" w:hAnsi="宋体"/>
          <w:szCs w:val="21"/>
        </w:rPr>
        <w:t>发包人移交施工场地的期限：发包人应当将具备施工条件的施工场地，在监理人发出开工通知中载明的开工日期</w:t>
      </w:r>
      <w:r>
        <w:rPr>
          <w:rFonts w:hint="eastAsia" w:ascii="宋体" w:hAnsi="宋体"/>
          <w:szCs w:val="21"/>
          <w:u w:val="single"/>
        </w:rPr>
        <w:t xml:space="preserve"> 7 </w:t>
      </w:r>
      <w:r>
        <w:rPr>
          <w:rFonts w:hint="eastAsia" w:ascii="宋体" w:hAnsi="宋体"/>
          <w:szCs w:val="21"/>
        </w:rPr>
        <w:t>天前移交给承包人。</w:t>
      </w:r>
    </w:p>
    <w:p>
      <w:pPr>
        <w:keepNext/>
        <w:keepLines/>
        <w:spacing w:before="156" w:beforeLines="50" w:after="156" w:afterLines="50" w:line="360" w:lineRule="auto"/>
        <w:outlineLvl w:val="2"/>
        <w:rPr>
          <w:rFonts w:ascii="宋体" w:hAnsi="宋体"/>
          <w:kern w:val="0"/>
          <w:sz w:val="24"/>
          <w:szCs w:val="20"/>
        </w:rPr>
      </w:pPr>
      <w:bookmarkStart w:id="869" w:name="_Toc485323156"/>
      <w:bookmarkStart w:id="870" w:name="_Toc490331673"/>
      <w:bookmarkStart w:id="871" w:name="_Toc489280188"/>
      <w:bookmarkStart w:id="872" w:name="_Toc486580382"/>
      <w:bookmarkStart w:id="873" w:name="_Toc497214051"/>
      <w:bookmarkStart w:id="874" w:name="_Toc23341403"/>
      <w:r>
        <w:rPr>
          <w:rFonts w:ascii="宋体" w:hAnsi="宋体"/>
          <w:kern w:val="0"/>
          <w:sz w:val="24"/>
          <w:szCs w:val="20"/>
        </w:rPr>
        <w:t>2.</w:t>
      </w:r>
      <w:r>
        <w:rPr>
          <w:rFonts w:hint="eastAsia" w:ascii="宋体" w:hAnsi="宋体"/>
          <w:kern w:val="0"/>
          <w:sz w:val="24"/>
          <w:szCs w:val="20"/>
        </w:rPr>
        <w:t>8</w:t>
      </w:r>
      <w:r>
        <w:rPr>
          <w:rFonts w:ascii="宋体" w:hAnsi="宋体"/>
          <w:kern w:val="0"/>
          <w:sz w:val="24"/>
          <w:szCs w:val="20"/>
        </w:rPr>
        <w:t xml:space="preserve">  </w:t>
      </w:r>
      <w:r>
        <w:rPr>
          <w:rFonts w:hint="eastAsia" w:ascii="宋体" w:hAnsi="宋体"/>
          <w:kern w:val="0"/>
          <w:sz w:val="24"/>
          <w:szCs w:val="20"/>
        </w:rPr>
        <w:t>向承包人提交支付担保</w:t>
      </w:r>
      <w:bookmarkEnd w:id="869"/>
      <w:bookmarkEnd w:id="870"/>
      <w:bookmarkEnd w:id="871"/>
      <w:bookmarkEnd w:id="872"/>
      <w:bookmarkEnd w:id="873"/>
      <w:bookmarkEnd w:id="874"/>
    </w:p>
    <w:p>
      <w:pPr>
        <w:spacing w:line="360" w:lineRule="auto"/>
        <w:ind w:firstLine="420" w:firstLineChars="200"/>
        <w:rPr>
          <w:rFonts w:ascii="宋体"/>
          <w:szCs w:val="21"/>
          <w:u w:val="single"/>
        </w:rPr>
      </w:pPr>
      <w:r>
        <w:rPr>
          <w:rFonts w:hint="eastAsia" w:ascii="宋体" w:hAnsi="宋体"/>
          <w:szCs w:val="21"/>
        </w:rPr>
        <w:t>（</w:t>
      </w:r>
      <w:r>
        <w:rPr>
          <w:rFonts w:ascii="宋体" w:hAnsi="宋体"/>
          <w:szCs w:val="21"/>
        </w:rPr>
        <w:t>1</w:t>
      </w:r>
      <w:r>
        <w:rPr>
          <w:rFonts w:hint="eastAsia" w:ascii="宋体" w:hAnsi="宋体"/>
          <w:szCs w:val="21"/>
        </w:rPr>
        <w:t>）发包人向承包人提交支付担保的金额：</w:t>
      </w:r>
      <w:r>
        <w:rPr>
          <w:rFonts w:hint="eastAsia" w:ascii="宋体" w:hAnsi="宋体"/>
          <w:szCs w:val="21"/>
          <w:u w:val="single"/>
        </w:rPr>
        <w:t xml:space="preserve">      /         </w:t>
      </w:r>
    </w:p>
    <w:p>
      <w:pPr>
        <w:keepNext/>
        <w:keepLines/>
        <w:spacing w:before="156" w:beforeLines="50" w:after="156" w:afterLines="50" w:line="360" w:lineRule="auto"/>
        <w:outlineLvl w:val="2"/>
        <w:rPr>
          <w:rFonts w:ascii="宋体" w:hAnsi="宋体"/>
          <w:kern w:val="0"/>
          <w:sz w:val="24"/>
          <w:szCs w:val="20"/>
        </w:rPr>
      </w:pPr>
      <w:bookmarkStart w:id="875" w:name="_Toc490331674"/>
      <w:bookmarkStart w:id="876" w:name="_Toc485323157"/>
      <w:bookmarkStart w:id="877" w:name="_Toc489280189"/>
      <w:bookmarkStart w:id="878" w:name="_Toc497214052"/>
      <w:bookmarkStart w:id="879" w:name="_Toc486580383"/>
      <w:bookmarkStart w:id="880" w:name="_Toc23341404"/>
      <w:r>
        <w:rPr>
          <w:rFonts w:ascii="宋体" w:hAnsi="宋体"/>
          <w:kern w:val="0"/>
          <w:sz w:val="24"/>
          <w:szCs w:val="20"/>
        </w:rPr>
        <w:t>2.</w:t>
      </w:r>
      <w:r>
        <w:rPr>
          <w:rFonts w:hint="eastAsia" w:ascii="宋体" w:hAnsi="宋体"/>
          <w:kern w:val="0"/>
          <w:sz w:val="24"/>
          <w:szCs w:val="20"/>
        </w:rPr>
        <w:t>9</w:t>
      </w:r>
      <w:r>
        <w:rPr>
          <w:rFonts w:ascii="宋体" w:hAnsi="宋体"/>
          <w:kern w:val="0"/>
          <w:sz w:val="24"/>
          <w:szCs w:val="20"/>
        </w:rPr>
        <w:t xml:space="preserve">  </w:t>
      </w:r>
      <w:r>
        <w:rPr>
          <w:rFonts w:hint="eastAsia" w:ascii="宋体" w:hAnsi="宋体"/>
          <w:kern w:val="0"/>
          <w:sz w:val="24"/>
          <w:szCs w:val="20"/>
        </w:rPr>
        <w:t>其他义务</w:t>
      </w:r>
      <w:bookmarkEnd w:id="875"/>
      <w:bookmarkEnd w:id="876"/>
      <w:bookmarkEnd w:id="877"/>
      <w:bookmarkEnd w:id="878"/>
      <w:bookmarkEnd w:id="879"/>
      <w:bookmarkEnd w:id="880"/>
    </w:p>
    <w:p>
      <w:pPr>
        <w:spacing w:line="360" w:lineRule="auto"/>
        <w:ind w:firstLine="420" w:firstLineChars="200"/>
        <w:rPr>
          <w:rFonts w:ascii="宋体" w:cs="Arial"/>
          <w:szCs w:val="21"/>
        </w:rPr>
      </w:pPr>
      <w:r>
        <w:rPr>
          <w:rFonts w:hint="eastAsia" w:ascii="宋体" w:hAnsi="宋体"/>
          <w:szCs w:val="21"/>
        </w:rPr>
        <w:t>发包人应当履行的其他义务</w:t>
      </w:r>
      <w:r>
        <w:rPr>
          <w:rFonts w:hint="eastAsia" w:ascii="宋体" w:hAnsi="宋体" w:cs="Arial"/>
        </w:rPr>
        <w:t>：</w:t>
      </w:r>
      <w:r>
        <w:rPr>
          <w:rFonts w:hint="eastAsia" w:ascii="宋体" w:hAnsi="宋体" w:cs="Arial"/>
          <w:bCs/>
          <w:u w:val="single"/>
        </w:rPr>
        <w:t>发包人需要根据本工程施工总承包合同约定提供相应的管理、协调、配合、服务。具体内容在施工总承包合同中有详细的约定，若专业分包人需要可以申请在办公时间到发包人办公室查阅</w:t>
      </w:r>
      <w:r>
        <w:rPr>
          <w:rFonts w:hint="eastAsia" w:ascii="宋体" w:hAnsi="宋体"/>
          <w:szCs w:val="21"/>
        </w:rPr>
        <w:t>。</w:t>
      </w:r>
    </w:p>
    <w:p>
      <w:pPr>
        <w:keepNext/>
        <w:keepLines/>
        <w:spacing w:before="156" w:beforeLines="50" w:after="156" w:afterLines="50" w:line="360" w:lineRule="auto"/>
        <w:outlineLvl w:val="1"/>
        <w:rPr>
          <w:rFonts w:ascii="宋体" w:hAnsi="宋体" w:cs="宋体"/>
          <w:sz w:val="28"/>
          <w:szCs w:val="20"/>
        </w:rPr>
      </w:pPr>
      <w:bookmarkStart w:id="881" w:name="_Toc490331675"/>
      <w:bookmarkStart w:id="882" w:name="_Toc497214053"/>
      <w:bookmarkStart w:id="883" w:name="_Toc486580384"/>
      <w:bookmarkStart w:id="884" w:name="_Toc485323158"/>
      <w:bookmarkStart w:id="885" w:name="_Toc489280190"/>
      <w:bookmarkStart w:id="886" w:name="_Toc23341405"/>
      <w:r>
        <w:rPr>
          <w:rFonts w:ascii="宋体" w:hAnsi="宋体" w:cs="宋体"/>
          <w:sz w:val="28"/>
          <w:szCs w:val="20"/>
        </w:rPr>
        <w:t>3.</w:t>
      </w:r>
      <w:r>
        <w:rPr>
          <w:rFonts w:hint="eastAsia" w:ascii="宋体" w:hAnsi="宋体" w:cs="宋体"/>
          <w:sz w:val="28"/>
          <w:szCs w:val="20"/>
        </w:rPr>
        <w:t>监理人</w:t>
      </w:r>
      <w:bookmarkEnd w:id="881"/>
      <w:bookmarkEnd w:id="882"/>
      <w:bookmarkEnd w:id="883"/>
      <w:bookmarkEnd w:id="884"/>
      <w:bookmarkEnd w:id="885"/>
      <w:bookmarkEnd w:id="886"/>
    </w:p>
    <w:p>
      <w:pPr>
        <w:keepNext/>
        <w:keepLines/>
        <w:spacing w:before="156" w:beforeLines="50" w:after="156" w:afterLines="50" w:line="360" w:lineRule="auto"/>
        <w:outlineLvl w:val="2"/>
        <w:rPr>
          <w:rFonts w:ascii="宋体" w:hAnsi="宋体"/>
          <w:kern w:val="0"/>
          <w:sz w:val="24"/>
          <w:szCs w:val="20"/>
        </w:rPr>
      </w:pPr>
      <w:bookmarkStart w:id="887" w:name="_Toc485323159"/>
      <w:bookmarkStart w:id="888" w:name="_Toc497214054"/>
      <w:bookmarkStart w:id="889" w:name="_Toc489280191"/>
      <w:bookmarkStart w:id="890" w:name="_Toc486580385"/>
      <w:bookmarkStart w:id="891" w:name="_Toc490331676"/>
      <w:bookmarkStart w:id="892" w:name="_Toc23341406"/>
      <w:r>
        <w:rPr>
          <w:rFonts w:ascii="宋体" w:hAnsi="宋体"/>
          <w:kern w:val="0"/>
          <w:sz w:val="24"/>
          <w:szCs w:val="20"/>
        </w:rPr>
        <w:t xml:space="preserve">3.1  </w:t>
      </w:r>
      <w:r>
        <w:rPr>
          <w:rFonts w:hint="eastAsia" w:ascii="宋体" w:hAnsi="宋体"/>
          <w:kern w:val="0"/>
          <w:sz w:val="24"/>
          <w:szCs w:val="20"/>
        </w:rPr>
        <w:t>监理人的职责和权</w:t>
      </w:r>
      <w:bookmarkEnd w:id="887"/>
      <w:bookmarkEnd w:id="888"/>
      <w:bookmarkEnd w:id="889"/>
      <w:bookmarkEnd w:id="890"/>
      <w:bookmarkEnd w:id="891"/>
      <w:bookmarkEnd w:id="892"/>
      <w:r>
        <w:rPr>
          <w:rFonts w:hint="eastAsia" w:ascii="宋体" w:hAnsi="宋体"/>
          <w:kern w:val="0"/>
          <w:sz w:val="24"/>
          <w:szCs w:val="20"/>
        </w:rPr>
        <w:t>利</w:t>
      </w:r>
    </w:p>
    <w:p>
      <w:pPr>
        <w:spacing w:line="360" w:lineRule="auto"/>
        <w:ind w:firstLine="420" w:firstLineChars="200"/>
        <w:rPr>
          <w:rFonts w:ascii="宋体"/>
          <w:szCs w:val="21"/>
          <w:u w:val="single"/>
        </w:rPr>
      </w:pPr>
      <w:r>
        <w:rPr>
          <w:rFonts w:ascii="宋体" w:hAnsi="宋体"/>
          <w:szCs w:val="21"/>
        </w:rPr>
        <w:t xml:space="preserve">3.1.1  </w:t>
      </w:r>
      <w:r>
        <w:rPr>
          <w:rFonts w:hint="eastAsia" w:ascii="宋体" w:hAnsi="宋体"/>
          <w:szCs w:val="21"/>
        </w:rPr>
        <w:t>发包人需批准明确行使的权利：</w:t>
      </w:r>
      <w:r>
        <w:rPr>
          <w:rFonts w:hint="eastAsia" w:ascii="宋体" w:hAnsi="宋体"/>
          <w:szCs w:val="21"/>
          <w:u w:val="single"/>
        </w:rPr>
        <w:t>依照《北京市建设工程安全监理规程》及委托监理合同执行，凡涉及工程造价的增加、工期的延长及重大技术变更等，均须报发包人批准；合同内工程款支付及施工过程中发生的所有工程变更、洽商和索赔的签订与支付。</w:t>
      </w:r>
    </w:p>
    <w:p>
      <w:pPr>
        <w:keepNext/>
        <w:keepLines/>
        <w:spacing w:before="156" w:beforeLines="50" w:after="156" w:afterLines="50" w:line="360" w:lineRule="auto"/>
        <w:outlineLvl w:val="1"/>
        <w:rPr>
          <w:rFonts w:ascii="宋体" w:hAnsi="宋体" w:cs="宋体"/>
          <w:sz w:val="28"/>
          <w:szCs w:val="20"/>
        </w:rPr>
      </w:pPr>
      <w:bookmarkStart w:id="893" w:name="_Toc497214055"/>
      <w:bookmarkStart w:id="894" w:name="_Toc490331677"/>
      <w:bookmarkStart w:id="895" w:name="_Toc486580386"/>
      <w:bookmarkStart w:id="896" w:name="_Toc489280192"/>
      <w:bookmarkStart w:id="897" w:name="_Toc23341407"/>
      <w:bookmarkStart w:id="898" w:name="_Toc485323160"/>
      <w:r>
        <w:rPr>
          <w:rFonts w:ascii="宋体" w:hAnsi="宋体" w:cs="宋体"/>
          <w:sz w:val="28"/>
          <w:szCs w:val="20"/>
        </w:rPr>
        <w:t>4.</w:t>
      </w:r>
      <w:r>
        <w:rPr>
          <w:rFonts w:hint="eastAsia" w:ascii="宋体" w:hAnsi="宋体" w:cs="宋体"/>
          <w:sz w:val="28"/>
          <w:szCs w:val="20"/>
        </w:rPr>
        <w:t>承包人</w:t>
      </w:r>
      <w:bookmarkEnd w:id="893"/>
      <w:bookmarkEnd w:id="894"/>
      <w:bookmarkEnd w:id="895"/>
      <w:bookmarkEnd w:id="896"/>
      <w:bookmarkEnd w:id="897"/>
      <w:bookmarkEnd w:id="898"/>
    </w:p>
    <w:p>
      <w:pPr>
        <w:keepNext/>
        <w:keepLines/>
        <w:spacing w:before="156" w:beforeLines="50" w:after="156" w:afterLines="50" w:line="360" w:lineRule="auto"/>
        <w:outlineLvl w:val="2"/>
        <w:rPr>
          <w:rFonts w:ascii="宋体" w:hAnsi="宋体"/>
          <w:kern w:val="0"/>
          <w:sz w:val="24"/>
          <w:szCs w:val="20"/>
        </w:rPr>
      </w:pPr>
      <w:bookmarkStart w:id="899" w:name="_Toc490331678"/>
      <w:bookmarkStart w:id="900" w:name="_Toc489280193"/>
      <w:bookmarkStart w:id="901" w:name="_Toc23341408"/>
      <w:bookmarkStart w:id="902" w:name="_Toc485323161"/>
      <w:bookmarkStart w:id="903" w:name="_Toc497214056"/>
      <w:bookmarkStart w:id="904" w:name="_Toc486580387"/>
      <w:r>
        <w:rPr>
          <w:rFonts w:ascii="宋体" w:hAnsi="宋体"/>
          <w:kern w:val="0"/>
          <w:sz w:val="24"/>
          <w:szCs w:val="20"/>
        </w:rPr>
        <w:t xml:space="preserve">4.1  </w:t>
      </w:r>
      <w:r>
        <w:rPr>
          <w:rFonts w:hint="eastAsia" w:ascii="宋体" w:hAnsi="宋体"/>
          <w:kern w:val="0"/>
          <w:sz w:val="24"/>
          <w:szCs w:val="20"/>
        </w:rPr>
        <w:t>承包人的一般义务</w:t>
      </w:r>
      <w:bookmarkEnd w:id="899"/>
      <w:bookmarkEnd w:id="900"/>
      <w:bookmarkEnd w:id="901"/>
      <w:bookmarkEnd w:id="902"/>
      <w:bookmarkEnd w:id="903"/>
      <w:bookmarkEnd w:id="904"/>
    </w:p>
    <w:p>
      <w:pPr>
        <w:spacing w:line="360" w:lineRule="auto"/>
        <w:ind w:firstLine="420" w:firstLineChars="200"/>
        <w:rPr>
          <w:rFonts w:ascii="宋体"/>
          <w:szCs w:val="21"/>
          <w:vertAlign w:val="subscript"/>
        </w:rPr>
      </w:pPr>
      <w:r>
        <w:rPr>
          <w:rFonts w:ascii="宋体" w:hAnsi="宋体"/>
          <w:szCs w:val="21"/>
        </w:rPr>
        <w:t>4.1.</w:t>
      </w:r>
      <w:r>
        <w:rPr>
          <w:rFonts w:hint="eastAsia" w:ascii="宋体" w:hAnsi="宋体"/>
          <w:szCs w:val="21"/>
        </w:rPr>
        <w:t>8</w:t>
      </w:r>
      <w:r>
        <w:rPr>
          <w:rFonts w:ascii="宋体" w:hAnsi="宋体"/>
          <w:szCs w:val="21"/>
        </w:rPr>
        <w:t xml:space="preserve">  </w:t>
      </w:r>
      <w:r>
        <w:rPr>
          <w:rFonts w:hint="eastAsia" w:ascii="宋体" w:hAnsi="宋体"/>
          <w:szCs w:val="21"/>
        </w:rPr>
        <w:t>为他人提供方便</w:t>
      </w:r>
    </w:p>
    <w:p>
      <w:pPr>
        <w:spacing w:line="400" w:lineRule="exact"/>
        <w:ind w:firstLine="315" w:firstLineChars="150"/>
        <w:rPr>
          <w:rFonts w:ascii="宋体"/>
          <w:szCs w:val="21"/>
          <w:u w:val="single"/>
        </w:rPr>
      </w:pPr>
      <w:r>
        <w:rPr>
          <w:rFonts w:hint="eastAsia" w:ascii="宋体" w:hAnsi="宋体"/>
          <w:szCs w:val="21"/>
        </w:rPr>
        <w:t>承包人应当对在施工场地或者附近实施与合同工程有关的其他工作的独立承包人履行管理、协调、配合、照管和服务义务的具体工作内容和要求：</w:t>
      </w:r>
      <w:r>
        <w:rPr>
          <w:rFonts w:ascii="宋体" w:hAnsi="宋体"/>
          <w:szCs w:val="21"/>
          <w:u w:val="single"/>
        </w:rPr>
        <w:t>1</w:t>
      </w:r>
      <w:r>
        <w:rPr>
          <w:rFonts w:hint="eastAsia" w:ascii="宋体" w:hAnsi="宋体"/>
          <w:szCs w:val="21"/>
          <w:u w:val="single"/>
        </w:rPr>
        <w:t>）合同签订后</w:t>
      </w:r>
      <w:r>
        <w:rPr>
          <w:rFonts w:ascii="宋体" w:hAnsi="宋体"/>
          <w:szCs w:val="21"/>
          <w:u w:val="single"/>
        </w:rPr>
        <w:t>10</w:t>
      </w:r>
      <w:r>
        <w:rPr>
          <w:rFonts w:hint="eastAsia" w:ascii="宋体" w:hAnsi="宋体"/>
          <w:szCs w:val="21"/>
          <w:u w:val="single"/>
        </w:rPr>
        <w:t>日内提交施工总进度计划，每月</w:t>
      </w:r>
      <w:r>
        <w:rPr>
          <w:rFonts w:ascii="宋体" w:hAnsi="宋体"/>
          <w:szCs w:val="21"/>
          <w:u w:val="single"/>
        </w:rPr>
        <w:t>25</w:t>
      </w:r>
      <w:r>
        <w:rPr>
          <w:rFonts w:hint="eastAsia" w:ascii="宋体" w:hAnsi="宋体"/>
          <w:szCs w:val="21"/>
          <w:u w:val="single"/>
        </w:rPr>
        <w:t>日向发包人提供当月统计报表及下月施工计划，其他按监理工程师的要求完成，若有突发事件发生，需立即以口头形式上报，同时在</w:t>
      </w:r>
      <w:r>
        <w:rPr>
          <w:rFonts w:ascii="宋体" w:hAnsi="宋体"/>
          <w:szCs w:val="21"/>
          <w:u w:val="single"/>
        </w:rPr>
        <w:t>24</w:t>
      </w:r>
      <w:r>
        <w:rPr>
          <w:rFonts w:hint="eastAsia" w:ascii="宋体" w:hAnsi="宋体"/>
          <w:szCs w:val="21"/>
          <w:u w:val="single"/>
        </w:rPr>
        <w:t>小时内上报文字资料。</w:t>
      </w:r>
    </w:p>
    <w:p>
      <w:pPr>
        <w:spacing w:line="400" w:lineRule="exact"/>
        <w:ind w:firstLine="315" w:firstLineChars="150"/>
        <w:rPr>
          <w:rFonts w:ascii="宋体"/>
          <w:szCs w:val="21"/>
          <w:u w:val="single"/>
        </w:rPr>
      </w:pPr>
      <w:r>
        <w:rPr>
          <w:rFonts w:ascii="宋体" w:hAnsi="宋体"/>
          <w:szCs w:val="21"/>
          <w:u w:val="single"/>
        </w:rPr>
        <w:t>2</w:t>
      </w:r>
      <w:r>
        <w:rPr>
          <w:rFonts w:hint="eastAsia" w:ascii="宋体" w:hAnsi="宋体"/>
          <w:szCs w:val="21"/>
          <w:u w:val="single"/>
        </w:rPr>
        <w:t>）承包人对施工区域内全部设施（含发包人使用的临时设施）的安全管理工作负主体责任，承担施工安全保卫工作及非夜间施工照明的责任和要求：在施工期间负责施工安全保卫工作及其费用，并承担由安全问题引起的一切责任。</w:t>
      </w:r>
    </w:p>
    <w:p>
      <w:pPr>
        <w:spacing w:line="400" w:lineRule="exact"/>
        <w:ind w:firstLine="315" w:firstLineChars="150"/>
        <w:rPr>
          <w:rFonts w:ascii="宋体"/>
          <w:szCs w:val="21"/>
          <w:u w:val="single"/>
        </w:rPr>
      </w:pPr>
      <w:r>
        <w:rPr>
          <w:rFonts w:ascii="宋体" w:hAnsi="宋体"/>
          <w:szCs w:val="21"/>
          <w:u w:val="single"/>
        </w:rPr>
        <w:t>3</w:t>
      </w:r>
      <w:r>
        <w:rPr>
          <w:rFonts w:hint="eastAsia" w:ascii="宋体" w:hAnsi="宋体"/>
          <w:szCs w:val="21"/>
          <w:u w:val="single"/>
        </w:rPr>
        <w:t>）承包人应自费在必要的地点和时间内提供和维护所有照明、围墙和警戒，以便能够正常施工和保护工程，并确保工地相邻单位、道路、设施及人员的安全。</w:t>
      </w:r>
    </w:p>
    <w:p>
      <w:pPr>
        <w:spacing w:line="400" w:lineRule="exact"/>
        <w:ind w:firstLine="315" w:firstLineChars="150"/>
        <w:rPr>
          <w:rFonts w:ascii="宋体"/>
          <w:szCs w:val="21"/>
          <w:u w:val="single"/>
        </w:rPr>
      </w:pPr>
      <w:r>
        <w:rPr>
          <w:rFonts w:ascii="宋体" w:hAnsi="宋体"/>
          <w:szCs w:val="21"/>
          <w:u w:val="single"/>
        </w:rPr>
        <w:t>4</w:t>
      </w:r>
      <w:r>
        <w:rPr>
          <w:rFonts w:hint="eastAsia" w:ascii="宋体" w:hAnsi="宋体"/>
          <w:szCs w:val="21"/>
          <w:u w:val="single"/>
        </w:rPr>
        <w:t>）如承包人未履行自己的职责致使现场发生安全事故或致使发包人、第三方遭受人身损害或经济损失，承包人应当承担全部损失的赔偿责任。对于上述赔偿金，发包人有权在支付承包人工程款时将该赔偿金扣除。</w:t>
      </w:r>
    </w:p>
    <w:p>
      <w:pPr>
        <w:spacing w:line="400" w:lineRule="exact"/>
        <w:ind w:firstLine="315" w:firstLineChars="150"/>
        <w:rPr>
          <w:rFonts w:ascii="宋体"/>
          <w:szCs w:val="21"/>
          <w:u w:val="single"/>
        </w:rPr>
      </w:pPr>
      <w:r>
        <w:rPr>
          <w:rFonts w:ascii="宋体" w:hAnsi="宋体"/>
          <w:szCs w:val="21"/>
          <w:u w:val="single"/>
        </w:rPr>
        <w:t>5</w:t>
      </w:r>
      <w:r>
        <w:rPr>
          <w:rFonts w:hint="eastAsia" w:ascii="宋体" w:hAnsi="宋体"/>
          <w:szCs w:val="21"/>
          <w:u w:val="single"/>
        </w:rPr>
        <w:t>）需承包人办理的有关施工场地交通、环卫和施工噪声管理等手续：</w:t>
      </w:r>
      <w:r>
        <w:rPr>
          <w:rFonts w:ascii="宋体" w:hAnsi="宋体"/>
          <w:szCs w:val="21"/>
          <w:u w:val="single"/>
        </w:rPr>
        <w:t xml:space="preserve"> </w:t>
      </w:r>
      <w:r>
        <w:rPr>
          <w:rFonts w:hint="eastAsia" w:ascii="宋体" w:hAnsi="宋体"/>
          <w:szCs w:val="21"/>
          <w:u w:val="single"/>
        </w:rPr>
        <w:t>由承包人办理的此类手续要符合北京市有关规定并由承包人承担发生的相关费用。</w:t>
      </w:r>
    </w:p>
    <w:p>
      <w:pPr>
        <w:spacing w:line="400" w:lineRule="exact"/>
        <w:ind w:firstLine="315" w:firstLineChars="150"/>
        <w:rPr>
          <w:rFonts w:ascii="宋体"/>
          <w:szCs w:val="21"/>
          <w:u w:val="single"/>
        </w:rPr>
      </w:pPr>
      <w:r>
        <w:rPr>
          <w:rFonts w:ascii="宋体" w:hAnsi="宋体"/>
          <w:szCs w:val="21"/>
          <w:u w:val="single"/>
        </w:rPr>
        <w:t>6</w:t>
      </w:r>
      <w:r>
        <w:rPr>
          <w:rFonts w:hint="eastAsia" w:ascii="宋体" w:hAnsi="宋体"/>
          <w:szCs w:val="21"/>
          <w:u w:val="single"/>
        </w:rPr>
        <w:t>）施工场地周围邻近建筑物、构筑物（含文物保护建筑）、古树名木的保护要求及费用承担：发包人提供给承包人的一切范围内的及其周围的临近建筑物、构筑物，由承包人负责保护，所发生的费用承包人负责；因承包人的施工行为而给相邻各方造成影响的，承包人应当负责予以妥善解决，并在施工竣工之前恢复原状，因与相邻各方产生纠纷而导致工期延误的，承包人应当向发包人承担违约责任。</w:t>
      </w:r>
    </w:p>
    <w:p>
      <w:pPr>
        <w:spacing w:line="400" w:lineRule="exact"/>
        <w:ind w:firstLine="315" w:firstLineChars="150"/>
        <w:rPr>
          <w:rFonts w:ascii="宋体"/>
          <w:szCs w:val="21"/>
          <w:u w:val="single"/>
        </w:rPr>
      </w:pPr>
      <w:r>
        <w:rPr>
          <w:rFonts w:ascii="宋体" w:hAnsi="宋体"/>
          <w:szCs w:val="21"/>
          <w:u w:val="single"/>
        </w:rPr>
        <w:t>7</w:t>
      </w:r>
      <w:r>
        <w:rPr>
          <w:rFonts w:hint="eastAsia" w:ascii="宋体" w:hAnsi="宋体"/>
          <w:szCs w:val="21"/>
          <w:u w:val="single"/>
        </w:rPr>
        <w:t>）承包人应服从发包人、监理对施工现场安全施工方面的监督。如发包人或监理发现承包人工作中的安全措施、设施不符合国家、地方、行业及本合同的有关规定，要求承包人限期整改，当承包人不能满足要求时，发包人有权自行安排该项整改，所发生的费用由发包人直接从应付承包人的进度款中扣除。</w:t>
      </w:r>
    </w:p>
    <w:p>
      <w:pPr>
        <w:spacing w:line="400" w:lineRule="exact"/>
        <w:ind w:firstLine="315" w:firstLineChars="150"/>
        <w:rPr>
          <w:rFonts w:ascii="宋体"/>
          <w:szCs w:val="21"/>
          <w:u w:val="single"/>
        </w:rPr>
      </w:pPr>
      <w:r>
        <w:rPr>
          <w:rFonts w:ascii="宋体" w:hAnsi="宋体"/>
          <w:szCs w:val="21"/>
          <w:u w:val="single"/>
        </w:rPr>
        <w:t>8</w:t>
      </w:r>
      <w:r>
        <w:rPr>
          <w:rFonts w:hint="eastAsia" w:ascii="宋体" w:hAnsi="宋体"/>
          <w:szCs w:val="21"/>
          <w:u w:val="single"/>
        </w:rPr>
        <w:t>）施工场地清洁卫生的要求：承包人应遵守环境保护和清洁卫生方面的法律、法规及规定，对施工现场的各种粉尘、废水、废气、固体废弃物和振动采取必要的控制措施，并及时进行处理。竣工后工程交接前按照要求清理现场。固体废弃物不能倾倒在发包人自备的生活垃圾场内，当承包人不能满足要求时，发包人有权自行安排该项整改，所发生的费用由发包人直接从应付承包人的进度款中扣除。</w:t>
      </w:r>
    </w:p>
    <w:p>
      <w:pPr>
        <w:spacing w:line="400" w:lineRule="exact"/>
        <w:ind w:firstLine="315" w:firstLineChars="150"/>
        <w:rPr>
          <w:rFonts w:ascii="宋体"/>
          <w:szCs w:val="21"/>
          <w:u w:val="single"/>
        </w:rPr>
      </w:pPr>
      <w:r>
        <w:rPr>
          <w:rFonts w:ascii="宋体" w:hAnsi="宋体"/>
          <w:szCs w:val="21"/>
          <w:u w:val="single"/>
        </w:rPr>
        <w:t>9</w:t>
      </w:r>
      <w:r>
        <w:rPr>
          <w:rFonts w:hint="eastAsia" w:ascii="宋体" w:hAnsi="宋体"/>
          <w:szCs w:val="21"/>
          <w:u w:val="single"/>
        </w:rPr>
        <w:t>）承包人应在分包场地派驻相应管理人员，保证本合同的履行。分包单位的任何违约行为或疏忽导致工程损害或给发包人造成其他损失，承包人承担连带责任。承包人对分包人的服务、配合和协调工作还至少包括对分包人的总体施工进度计划的安排、日常协调和管理；负责为各分包人及时提供足够的和无障碍的工作面，在分包人完成工作并将工作面移交给承包人后，承包人负责成品保护。</w:t>
      </w:r>
    </w:p>
    <w:p>
      <w:pPr>
        <w:spacing w:line="400" w:lineRule="exact"/>
        <w:ind w:firstLine="315" w:firstLineChars="150"/>
        <w:rPr>
          <w:rFonts w:ascii="宋体"/>
          <w:szCs w:val="21"/>
          <w:u w:val="single"/>
        </w:rPr>
      </w:pPr>
      <w:r>
        <w:rPr>
          <w:rFonts w:ascii="宋体" w:hAnsi="宋体"/>
          <w:szCs w:val="21"/>
          <w:u w:val="single"/>
        </w:rPr>
        <w:t>10</w:t>
      </w:r>
      <w:r>
        <w:rPr>
          <w:rFonts w:hint="eastAsia" w:ascii="宋体" w:hAnsi="宋体"/>
          <w:szCs w:val="21"/>
          <w:u w:val="single"/>
        </w:rPr>
        <w:t>）承包人对施工现场进行统一协调管理，具有配合发包人直接发包的专业工程和招标文件中规定的其它相关工作的责任、义务，并按招标文件要求计取总包配合管理费。</w:t>
      </w:r>
    </w:p>
    <w:p>
      <w:pPr>
        <w:spacing w:line="400" w:lineRule="exact"/>
        <w:ind w:firstLine="315" w:firstLineChars="150"/>
        <w:rPr>
          <w:rFonts w:ascii="宋体"/>
          <w:szCs w:val="21"/>
          <w:u w:val="single"/>
        </w:rPr>
      </w:pPr>
      <w:r>
        <w:rPr>
          <w:rFonts w:ascii="宋体" w:hAnsi="宋体"/>
          <w:szCs w:val="21"/>
          <w:u w:val="single"/>
        </w:rPr>
        <w:t>11</w:t>
      </w:r>
      <w:r>
        <w:rPr>
          <w:rFonts w:hint="eastAsia" w:ascii="宋体" w:hAnsi="宋体"/>
          <w:szCs w:val="21"/>
          <w:u w:val="single"/>
        </w:rPr>
        <w:t>）承包人应根据《建筑与市政工程施工质量控制通用规范》（</w:t>
      </w:r>
      <w:r>
        <w:rPr>
          <w:rFonts w:ascii="宋体" w:hAnsi="宋体"/>
          <w:szCs w:val="21"/>
          <w:u w:val="single"/>
        </w:rPr>
        <w:t>GB55032-2022</w:t>
      </w:r>
      <w:r>
        <w:rPr>
          <w:rFonts w:hint="eastAsia" w:ascii="宋体" w:hAnsi="宋体"/>
          <w:szCs w:val="21"/>
          <w:u w:val="single"/>
        </w:rPr>
        <w:t>）、相关施工专业施工验收规范以及北京质量监督验收要求和档案验收要求，对所有分包项目竣工资料收集、整理和归档，直至完成最终竣工验收所有工作。</w:t>
      </w:r>
    </w:p>
    <w:p>
      <w:pPr>
        <w:spacing w:line="400" w:lineRule="exact"/>
        <w:ind w:firstLine="315" w:firstLineChars="150"/>
        <w:rPr>
          <w:rFonts w:ascii="宋体" w:hAnsi="宋体"/>
          <w:szCs w:val="21"/>
        </w:rPr>
      </w:pPr>
      <w:r>
        <w:rPr>
          <w:rFonts w:ascii="宋体" w:hAnsi="宋体"/>
          <w:szCs w:val="21"/>
          <w:u w:val="single"/>
        </w:rPr>
        <w:t>12</w:t>
      </w:r>
      <w:r>
        <w:rPr>
          <w:rFonts w:hint="eastAsia" w:ascii="宋体" w:hAnsi="宋体"/>
          <w:szCs w:val="21"/>
          <w:u w:val="single"/>
        </w:rPr>
        <w:t>）承包人需要为本工程的专项供应商提供相应的管理、协调、配合、服务工作。专项供应商的任何违约行为或疏忽导致工程损害或给发包人造成其他损失，承包人承担连带责任。对已提前达到施工现场的设备、材料进行妥善保管</w:t>
      </w:r>
      <w:r>
        <w:rPr>
          <w:rFonts w:hint="eastAsia" w:ascii="宋体" w:hAnsi="宋体"/>
          <w:szCs w:val="21"/>
        </w:rPr>
        <w:t>。</w:t>
      </w:r>
    </w:p>
    <w:p>
      <w:pPr>
        <w:spacing w:line="400" w:lineRule="exact"/>
        <w:ind w:firstLine="315" w:firstLineChars="150"/>
        <w:rPr>
          <w:rFonts w:ascii="宋体" w:hAnsi="宋体"/>
          <w:szCs w:val="21"/>
          <w:u w:val="single"/>
        </w:rPr>
      </w:pPr>
      <w:r>
        <w:rPr>
          <w:rFonts w:hint="eastAsia" w:ascii="宋体" w:hAnsi="宋体"/>
          <w:szCs w:val="21"/>
          <w:u w:val="single"/>
        </w:rPr>
        <w:t>13）成品保护：施工中墙体及顶板开洞、室外开挖拆除等过程中损坏的设备设施等，施工单位要进行无偿修复，修复费用由承包人承担，如涉及</w:t>
      </w:r>
      <w:r>
        <w:rPr>
          <w:rFonts w:ascii="宋体" w:hAnsi="宋体"/>
          <w:szCs w:val="21"/>
          <w:u w:val="single"/>
        </w:rPr>
        <w:t>其他</w:t>
      </w:r>
      <w:r>
        <w:rPr>
          <w:rFonts w:hint="eastAsia" w:ascii="宋体" w:hAnsi="宋体"/>
          <w:szCs w:val="21"/>
          <w:u w:val="single"/>
        </w:rPr>
        <w:t>索赔事宜皆由承包人承担。</w:t>
      </w:r>
    </w:p>
    <w:p>
      <w:pPr>
        <w:spacing w:line="400" w:lineRule="exact"/>
        <w:ind w:firstLine="315" w:firstLineChars="150"/>
        <w:rPr>
          <w:rFonts w:ascii="宋体"/>
          <w:szCs w:val="21"/>
        </w:rPr>
      </w:pPr>
      <w:r>
        <w:rPr>
          <w:rFonts w:hint="eastAsia" w:ascii="宋体" w:hAnsi="宋体"/>
          <w:szCs w:val="21"/>
          <w:u w:val="single"/>
        </w:rPr>
        <w:t>1</w:t>
      </w:r>
      <w:r>
        <w:rPr>
          <w:rFonts w:ascii="宋体" w:hAnsi="宋体"/>
          <w:szCs w:val="21"/>
          <w:u w:val="single"/>
        </w:rPr>
        <w:t>4</w:t>
      </w:r>
      <w:r>
        <w:rPr>
          <w:rFonts w:hint="eastAsia" w:ascii="宋体" w:hAnsi="宋体"/>
          <w:szCs w:val="21"/>
          <w:u w:val="single"/>
        </w:rPr>
        <w:t>）原建筑物</w:t>
      </w:r>
      <w:r>
        <w:rPr>
          <w:rFonts w:ascii="宋体" w:hAnsi="宋体"/>
          <w:szCs w:val="21"/>
          <w:u w:val="single"/>
        </w:rPr>
        <w:t>保护：</w:t>
      </w:r>
      <w:r>
        <w:rPr>
          <w:rFonts w:hint="eastAsia" w:ascii="宋体" w:hAnsi="宋体"/>
          <w:szCs w:val="21"/>
          <w:u w:val="single"/>
        </w:rPr>
        <w:t>施工中墙体及顶板开洞、室外开挖拆除等过程中损坏的原有建筑</w:t>
      </w:r>
      <w:r>
        <w:rPr>
          <w:rFonts w:ascii="宋体" w:hAnsi="宋体"/>
          <w:szCs w:val="21"/>
          <w:u w:val="single"/>
        </w:rPr>
        <w:t>及</w:t>
      </w:r>
      <w:r>
        <w:rPr>
          <w:rFonts w:hint="eastAsia" w:ascii="宋体" w:hAnsi="宋体"/>
          <w:szCs w:val="21"/>
          <w:u w:val="single"/>
        </w:rPr>
        <w:t>设备设施等，施工单位要进行无偿修复，修复费用由承包人承担，如涉及</w:t>
      </w:r>
      <w:r>
        <w:rPr>
          <w:rFonts w:ascii="宋体" w:hAnsi="宋体"/>
          <w:szCs w:val="21"/>
          <w:u w:val="single"/>
        </w:rPr>
        <w:t>其他</w:t>
      </w:r>
      <w:r>
        <w:rPr>
          <w:rFonts w:hint="eastAsia" w:ascii="宋体" w:hAnsi="宋体"/>
          <w:szCs w:val="21"/>
          <w:u w:val="single"/>
        </w:rPr>
        <w:t>索赔事宜皆由承包人承担。</w:t>
      </w:r>
    </w:p>
    <w:p>
      <w:pPr>
        <w:spacing w:line="360" w:lineRule="auto"/>
        <w:ind w:firstLine="420" w:firstLineChars="200"/>
        <w:rPr>
          <w:rFonts w:ascii="宋体"/>
          <w:szCs w:val="21"/>
        </w:rPr>
      </w:pPr>
      <w:r>
        <w:rPr>
          <w:rFonts w:ascii="宋体" w:hAnsi="宋体"/>
          <w:szCs w:val="21"/>
        </w:rPr>
        <w:t>4.1.</w:t>
      </w:r>
      <w:r>
        <w:rPr>
          <w:rFonts w:hint="eastAsia" w:ascii="宋体" w:hAnsi="宋体"/>
          <w:szCs w:val="21"/>
        </w:rPr>
        <w:t>10</w:t>
      </w:r>
      <w:r>
        <w:rPr>
          <w:rFonts w:ascii="宋体" w:hAnsi="宋体"/>
          <w:szCs w:val="21"/>
        </w:rPr>
        <w:t xml:space="preserve">  </w:t>
      </w:r>
      <w:r>
        <w:rPr>
          <w:rFonts w:hint="eastAsia" w:ascii="宋体" w:hAnsi="宋体"/>
          <w:szCs w:val="21"/>
        </w:rPr>
        <w:t>承包人的设计工作</w:t>
      </w:r>
    </w:p>
    <w:p>
      <w:pPr>
        <w:spacing w:line="360" w:lineRule="auto"/>
        <w:ind w:firstLine="420" w:firstLineChars="200"/>
        <w:rPr>
          <w:rFonts w:ascii="宋体"/>
          <w:szCs w:val="21"/>
          <w:u w:val="single"/>
        </w:rPr>
      </w:pPr>
      <w:r>
        <w:rPr>
          <w:rFonts w:hint="eastAsia" w:ascii="宋体" w:hAnsi="宋体"/>
          <w:szCs w:val="21"/>
        </w:rPr>
        <w:t>承包人承担的施工图设计或与工程配套的设计工作内容：</w:t>
      </w:r>
      <w:r>
        <w:rPr>
          <w:rFonts w:hint="eastAsia" w:ascii="宋体" w:hAnsi="宋体"/>
          <w:szCs w:val="21"/>
          <w:u w:val="single"/>
        </w:rPr>
        <w:t xml:space="preserve">  /  </w:t>
      </w:r>
    </w:p>
    <w:p>
      <w:pPr>
        <w:spacing w:line="360" w:lineRule="auto"/>
        <w:ind w:firstLine="420" w:firstLineChars="200"/>
        <w:rPr>
          <w:rFonts w:ascii="宋体" w:hAnsi="宋体"/>
          <w:szCs w:val="21"/>
        </w:rPr>
      </w:pPr>
      <w:r>
        <w:rPr>
          <w:rFonts w:ascii="宋体" w:hAnsi="宋体"/>
          <w:szCs w:val="21"/>
        </w:rPr>
        <w:t>4.1.</w:t>
      </w:r>
      <w:r>
        <w:rPr>
          <w:rFonts w:hint="eastAsia" w:ascii="宋体" w:hAnsi="宋体"/>
          <w:szCs w:val="21"/>
        </w:rPr>
        <w:t>12</w:t>
      </w:r>
      <w:r>
        <w:rPr>
          <w:rFonts w:ascii="宋体" w:hAnsi="宋体"/>
          <w:szCs w:val="21"/>
        </w:rPr>
        <w:t xml:space="preserve">  </w:t>
      </w:r>
      <w:r>
        <w:rPr>
          <w:rFonts w:hint="eastAsia" w:ascii="宋体" w:hAnsi="宋体"/>
          <w:szCs w:val="21"/>
        </w:rPr>
        <w:t>其他义务</w:t>
      </w:r>
    </w:p>
    <w:p>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1）安全文明施工费由</w:t>
      </w:r>
      <w:r>
        <w:rPr>
          <w:rFonts w:hint="eastAsia" w:ascii="宋体" w:hAnsi="宋体"/>
          <w:szCs w:val="21"/>
        </w:rPr>
        <w:t>承包人</w:t>
      </w:r>
      <w:r>
        <w:rPr>
          <w:rFonts w:ascii="宋体" w:hAnsi="宋体"/>
          <w:szCs w:val="21"/>
        </w:rPr>
        <w:t>统一管理</w:t>
      </w:r>
      <w:r>
        <w:rPr>
          <w:rFonts w:hint="eastAsia" w:ascii="宋体" w:hAnsi="宋体"/>
          <w:szCs w:val="21"/>
        </w:rPr>
        <w:t>，承包人对工程安全文明施工负总责。承包人不按分包合同约定支付</w:t>
      </w:r>
      <w:r>
        <w:rPr>
          <w:rFonts w:ascii="宋体" w:hAnsi="宋体"/>
          <w:szCs w:val="21"/>
        </w:rPr>
        <w:t>安全文明施工费</w:t>
      </w:r>
      <w:r>
        <w:rPr>
          <w:rFonts w:hint="eastAsia" w:ascii="宋体" w:hAnsi="宋体"/>
          <w:szCs w:val="21"/>
        </w:rPr>
        <w:t>，造成分包人不能及时落实安全防护措施导致发生事故的，由承包人负主要责任。</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）对于超过一定规模的危大工程（如有），承包人应当组织召开专家论证会对专项施工方案进行论证，并根据专家论证意见对专项方案进行调整，发包人原因造成的专项方案调整，其费用变化由发包人承担。</w:t>
      </w:r>
    </w:p>
    <w:p>
      <w:pPr>
        <w:snapToGrid w:val="0"/>
        <w:spacing w:line="400" w:lineRule="exact"/>
        <w:ind w:firstLine="420" w:firstLineChars="200"/>
        <w:rPr>
          <w:rFonts w:ascii="宋体"/>
          <w:u w:val="single"/>
        </w:rPr>
      </w:pPr>
      <w:r>
        <w:rPr>
          <w:rFonts w:hint="eastAsia" w:ascii="宋体" w:hAnsi="宋体"/>
          <w:szCs w:val="21"/>
        </w:rPr>
        <w:t>（3）承包人应履行的其他义务</w:t>
      </w:r>
      <w:r>
        <w:rPr>
          <w:rFonts w:hint="eastAsia" w:ascii="宋体" w:hAnsi="宋体" w:cs="Arial"/>
        </w:rPr>
        <w:t>：</w:t>
      </w:r>
    </w:p>
    <w:p>
      <w:pPr>
        <w:snapToGrid w:val="0"/>
        <w:spacing w:line="400" w:lineRule="exact"/>
        <w:ind w:firstLine="420" w:firstLineChars="200"/>
        <w:rPr>
          <w:rFonts w:ascii="宋体"/>
          <w:szCs w:val="21"/>
          <w:u w:val="single"/>
          <w:lang w:val="zh-CN"/>
        </w:rPr>
      </w:pPr>
      <w:r>
        <w:rPr>
          <w:rFonts w:ascii="宋体" w:hAnsi="宋体"/>
          <w:szCs w:val="21"/>
          <w:lang w:val="zh-CN"/>
        </w:rPr>
        <w:t xml:space="preserve">1) </w:t>
      </w:r>
      <w:r>
        <w:rPr>
          <w:rFonts w:hint="eastAsia" w:ascii="宋体" w:hAnsi="宋体"/>
          <w:szCs w:val="21"/>
          <w:u w:val="single"/>
          <w:lang w:val="zh-CN"/>
        </w:rPr>
        <w:t>关于扬尘治理义务</w:t>
      </w:r>
    </w:p>
    <w:p>
      <w:pPr>
        <w:snapToGrid w:val="0"/>
        <w:spacing w:line="400" w:lineRule="exact"/>
        <w:ind w:firstLine="420" w:firstLineChars="200"/>
        <w:rPr>
          <w:u w:val="single"/>
          <w:lang w:val="zh-CN"/>
        </w:rPr>
      </w:pPr>
      <w:r>
        <w:rPr>
          <w:lang w:val="zh-CN"/>
        </w:rPr>
        <w:t>a</w:t>
      </w:r>
      <w:r>
        <w:rPr>
          <w:rFonts w:hint="eastAsia"/>
          <w:lang w:val="zh-CN"/>
        </w:rPr>
        <w:t>．</w:t>
      </w:r>
      <w:r>
        <w:rPr>
          <w:rFonts w:hint="eastAsia"/>
          <w:u w:val="single"/>
          <w:lang w:val="zh-CN"/>
        </w:rPr>
        <w:t>承包人应通过有效的技术手段和管理措施将施工产生的扬尘控制在相关指标范围内。确保工地沙土覆盖、工地路面硬化、出工地车辆冲洗车轮、拆除房屋的工地洒水压尘、垃圾分类密闭存放，并保证渣土运输车辆符合相关规定要求。</w:t>
      </w:r>
    </w:p>
    <w:p>
      <w:pPr>
        <w:snapToGrid w:val="0"/>
        <w:spacing w:line="400" w:lineRule="exact"/>
        <w:ind w:firstLine="420" w:firstLineChars="200"/>
        <w:rPr>
          <w:u w:val="single"/>
          <w:lang w:val="zh-CN"/>
        </w:rPr>
      </w:pPr>
      <w:r>
        <w:rPr>
          <w:lang w:val="zh-CN"/>
        </w:rPr>
        <w:t>b</w:t>
      </w:r>
      <w:r>
        <w:rPr>
          <w:rFonts w:hint="eastAsia"/>
          <w:lang w:val="zh-CN"/>
        </w:rPr>
        <w:t>．</w:t>
      </w:r>
      <w:r>
        <w:rPr>
          <w:rFonts w:hint="eastAsia"/>
          <w:u w:val="single"/>
          <w:lang w:val="zh-CN"/>
        </w:rPr>
        <w:t>承包人应在施工期间加强环保意识、保持工地清洁、控制扬尘、杜绝漏洒材料，使得施工现场及周围无扬尘污染。</w:t>
      </w:r>
    </w:p>
    <w:p>
      <w:pPr>
        <w:spacing w:line="400" w:lineRule="exact"/>
        <w:ind w:firstLine="420" w:firstLineChars="200"/>
        <w:rPr>
          <w:rFonts w:ascii="宋体"/>
          <w:szCs w:val="21"/>
          <w:u w:val="single"/>
        </w:rPr>
      </w:pPr>
      <w:r>
        <w:rPr>
          <w:rFonts w:ascii="宋体" w:hAnsi="宋体"/>
          <w:szCs w:val="21"/>
          <w:u w:val="single"/>
        </w:rPr>
        <w:t>2</w:t>
      </w:r>
      <w:r>
        <w:rPr>
          <w:rFonts w:hint="eastAsia" w:ascii="宋体" w:hAnsi="宋体"/>
          <w:szCs w:val="21"/>
          <w:u w:val="single"/>
        </w:rPr>
        <w:t>）成品保护：承包人应提供必要的人员、材料和设备用于整个工程的成品保护，包括对已完成的分包人和其他承包人的工程或工作的保护，防止任何已完工作遭受任何损坏或破坏。任何未完成的分包人或其他承包人（如果有）的工程或工作的成品保护由相关工程或工作的分包人或其他承包人负责，但并不免除总包的管理责任；工作面移交后，总包负责工程整体的成品保护。成品保护费用应在编制投标文件时考虑相关费用，包含在措施费项目费用中。</w:t>
      </w:r>
    </w:p>
    <w:p>
      <w:pPr>
        <w:spacing w:line="400" w:lineRule="exact"/>
        <w:ind w:firstLine="420" w:firstLineChars="200"/>
        <w:rPr>
          <w:rFonts w:ascii="宋体"/>
          <w:szCs w:val="21"/>
          <w:u w:val="single"/>
        </w:rPr>
      </w:pPr>
      <w:r>
        <w:rPr>
          <w:rFonts w:ascii="宋体" w:hAnsi="宋体"/>
          <w:szCs w:val="21"/>
          <w:u w:val="single"/>
        </w:rPr>
        <w:t>3</w:t>
      </w:r>
      <w:r>
        <w:rPr>
          <w:rFonts w:hint="eastAsia" w:ascii="宋体" w:hAnsi="宋体"/>
          <w:szCs w:val="21"/>
          <w:u w:val="single"/>
        </w:rPr>
        <w:t>）由承包人办理有关施工现场的道路交通、环卫和施工噪音等手续；</w:t>
      </w:r>
    </w:p>
    <w:p>
      <w:pPr>
        <w:spacing w:line="400" w:lineRule="exact"/>
        <w:ind w:firstLine="420" w:firstLineChars="200"/>
        <w:rPr>
          <w:rFonts w:ascii="宋体"/>
          <w:szCs w:val="21"/>
          <w:u w:val="single"/>
        </w:rPr>
      </w:pPr>
      <w:r>
        <w:rPr>
          <w:rFonts w:ascii="宋体" w:hAnsi="宋体"/>
          <w:szCs w:val="21"/>
          <w:u w:val="single"/>
        </w:rPr>
        <w:t>4</w:t>
      </w:r>
      <w:r>
        <w:rPr>
          <w:rFonts w:hint="eastAsia" w:ascii="宋体" w:hAnsi="宋体"/>
          <w:szCs w:val="21"/>
          <w:u w:val="single"/>
        </w:rPr>
        <w:t>）施工现场需要排放有害污水时，由承包人负责办理有关手续；</w:t>
      </w:r>
    </w:p>
    <w:p>
      <w:pPr>
        <w:spacing w:line="400" w:lineRule="exact"/>
        <w:ind w:firstLine="420" w:firstLineChars="200"/>
        <w:rPr>
          <w:rFonts w:ascii="宋体"/>
          <w:szCs w:val="21"/>
          <w:u w:val="single"/>
        </w:rPr>
      </w:pPr>
      <w:r>
        <w:rPr>
          <w:rFonts w:ascii="宋体" w:hAnsi="宋体"/>
          <w:szCs w:val="21"/>
          <w:u w:val="single"/>
        </w:rPr>
        <w:t>5</w:t>
      </w:r>
      <w:r>
        <w:rPr>
          <w:rFonts w:hint="eastAsia" w:ascii="宋体" w:hAnsi="宋体"/>
          <w:szCs w:val="21"/>
          <w:u w:val="single"/>
        </w:rPr>
        <w:t>）施工噪音超过当地主管部门的规定时，由承包人提出措施，并予以落实。</w:t>
      </w:r>
    </w:p>
    <w:p>
      <w:pPr>
        <w:spacing w:line="400" w:lineRule="exact"/>
        <w:ind w:firstLine="420" w:firstLineChars="200"/>
        <w:rPr>
          <w:rFonts w:ascii="宋体" w:hAnsi="宋体"/>
          <w:szCs w:val="21"/>
          <w:u w:val="single"/>
        </w:rPr>
      </w:pPr>
      <w:r>
        <w:rPr>
          <w:rFonts w:ascii="宋体" w:hAnsi="宋体"/>
          <w:szCs w:val="21"/>
          <w:u w:val="single"/>
        </w:rPr>
        <w:t>6</w:t>
      </w:r>
      <w:r>
        <w:rPr>
          <w:rFonts w:hint="eastAsia" w:ascii="宋体" w:hAnsi="宋体"/>
          <w:szCs w:val="21"/>
          <w:u w:val="single"/>
        </w:rPr>
        <w:t>）承包人在工程施工中拖延工期，监理工程师认为工程进度过慢，无法确保工程按规定的时间完成时，监理工程师向承包人发出要求如快进度的通知，承包人应立即采取必要的措施，加快工程进度，确保工程按期完成，承包人无权因采取此种措施而获得任何追加款项。</w:t>
      </w:r>
    </w:p>
    <w:p>
      <w:pPr>
        <w:spacing w:line="400" w:lineRule="exact"/>
        <w:ind w:firstLine="420" w:firstLineChars="200"/>
        <w:rPr>
          <w:rFonts w:ascii="宋体" w:hAnsi="宋体"/>
          <w:szCs w:val="21"/>
          <w:u w:val="single"/>
        </w:rPr>
      </w:pPr>
      <w:r>
        <w:rPr>
          <w:rFonts w:ascii="宋体" w:hAnsi="宋体"/>
          <w:szCs w:val="21"/>
          <w:u w:val="single"/>
        </w:rPr>
        <w:t>7</w:t>
      </w:r>
      <w:r>
        <w:rPr>
          <w:rFonts w:hint="eastAsia" w:ascii="宋体" w:hAnsi="宋体"/>
          <w:szCs w:val="21"/>
          <w:u w:val="single"/>
        </w:rPr>
        <w:t>）除非合同文件中另有约定，从工程开工日期直至颁发整个工程的竣工移交证书日期止，承包人应对工程以及材料和待安装的工程设备等的照管负责完全责任，这种照管的责任应随工程一起移交给发包人。承包人还应对移交后发生的，由承包人负责的以前的事件引起的损失或损害负责。</w:t>
      </w:r>
    </w:p>
    <w:p>
      <w:pPr>
        <w:spacing w:line="400" w:lineRule="exact"/>
        <w:ind w:firstLine="420" w:firstLineChars="200"/>
        <w:rPr>
          <w:rFonts w:ascii="宋体" w:hAnsi="宋体"/>
          <w:szCs w:val="21"/>
          <w:u w:val="single"/>
        </w:rPr>
      </w:pPr>
      <w:r>
        <w:rPr>
          <w:rFonts w:ascii="宋体" w:hAnsi="宋体"/>
          <w:szCs w:val="21"/>
          <w:u w:val="single"/>
        </w:rPr>
        <w:t>8</w:t>
      </w:r>
      <w:r>
        <w:rPr>
          <w:rFonts w:hint="eastAsia" w:ascii="宋体" w:hAnsi="宋体"/>
          <w:szCs w:val="21"/>
          <w:u w:val="single"/>
        </w:rPr>
        <w:t>）负责施工现场的所有施工临时设施、临时道路、备用发电机、水、电管线的修建安装，保证施工的正常进行。</w:t>
      </w:r>
    </w:p>
    <w:p>
      <w:pPr>
        <w:spacing w:line="400" w:lineRule="exact"/>
        <w:ind w:firstLine="420" w:firstLineChars="200"/>
        <w:rPr>
          <w:rFonts w:ascii="宋体" w:hAnsi="宋体"/>
          <w:szCs w:val="21"/>
          <w:u w:val="single"/>
        </w:rPr>
      </w:pPr>
      <w:r>
        <w:rPr>
          <w:rFonts w:ascii="宋体" w:hAnsi="宋体"/>
          <w:szCs w:val="21"/>
          <w:u w:val="single"/>
        </w:rPr>
        <w:t>9</w:t>
      </w:r>
      <w:r>
        <w:rPr>
          <w:rFonts w:hint="eastAsia" w:ascii="宋体" w:hAnsi="宋体"/>
          <w:szCs w:val="21"/>
          <w:u w:val="single"/>
        </w:rPr>
        <w:t>）承包人应承担在施工中因承包人原因发生的停工、返工、材料及物件的倒运、机械二次进场等所造成的损失。</w:t>
      </w:r>
    </w:p>
    <w:p>
      <w:pPr>
        <w:spacing w:line="400" w:lineRule="exact"/>
        <w:ind w:firstLine="420" w:firstLineChars="200"/>
        <w:rPr>
          <w:rFonts w:ascii="宋体" w:hAnsi="宋体"/>
          <w:szCs w:val="21"/>
          <w:u w:val="single"/>
        </w:rPr>
      </w:pPr>
      <w:r>
        <w:rPr>
          <w:rFonts w:ascii="宋体" w:hAnsi="宋体"/>
          <w:szCs w:val="21"/>
          <w:u w:val="single"/>
        </w:rPr>
        <w:t>10</w:t>
      </w:r>
      <w:r>
        <w:rPr>
          <w:rFonts w:hint="eastAsia" w:ascii="宋体" w:hAnsi="宋体"/>
          <w:szCs w:val="21"/>
          <w:u w:val="single"/>
        </w:rPr>
        <w:t>）承包人应对整个现场的施工组织和施工方案的适用性、稳定性和安全性负全面责任。同时根据施工现场的实际情况建立健全质量保证体系、环境保证体系和职业健康与安全保证体系；</w:t>
      </w:r>
    </w:p>
    <w:p>
      <w:pPr>
        <w:spacing w:line="400" w:lineRule="exact"/>
        <w:ind w:firstLine="420" w:firstLineChars="200"/>
        <w:rPr>
          <w:rFonts w:ascii="宋体" w:hAnsi="宋体"/>
          <w:szCs w:val="21"/>
          <w:u w:val="single"/>
        </w:rPr>
      </w:pPr>
      <w:r>
        <w:rPr>
          <w:rFonts w:ascii="宋体" w:hAnsi="宋体"/>
          <w:szCs w:val="21"/>
          <w:u w:val="single"/>
        </w:rPr>
        <w:t>11</w:t>
      </w:r>
      <w:r>
        <w:rPr>
          <w:rFonts w:hint="eastAsia" w:ascii="宋体" w:hAnsi="宋体"/>
          <w:szCs w:val="21"/>
          <w:u w:val="single"/>
        </w:rPr>
        <w:t>）承包人在履行合同过程中，应尽一切努力，避免给其他承包人造成干扰。凡涉及与其他承包人不可避免的干扰问题时，有监理工程师协调解决，承包人必须服从监理工程师有关裁决。</w:t>
      </w:r>
      <w:r>
        <w:rPr>
          <w:rFonts w:ascii="宋体" w:hAnsi="宋体"/>
          <w:szCs w:val="21"/>
          <w:u w:val="single"/>
        </w:rPr>
        <w:t xml:space="preserve"> </w:t>
      </w:r>
      <w:r>
        <w:rPr>
          <w:rFonts w:hint="eastAsia" w:ascii="宋体" w:hAnsi="宋体"/>
          <w:szCs w:val="21"/>
          <w:u w:val="single"/>
        </w:rPr>
        <w:t>若产生费用时，商定解决。</w:t>
      </w:r>
    </w:p>
    <w:p>
      <w:pPr>
        <w:spacing w:line="400" w:lineRule="exact"/>
        <w:ind w:firstLine="420" w:firstLineChars="200"/>
        <w:rPr>
          <w:rFonts w:ascii="宋体" w:hAnsi="宋体"/>
          <w:szCs w:val="21"/>
          <w:u w:val="single"/>
        </w:rPr>
      </w:pPr>
      <w:r>
        <w:rPr>
          <w:rFonts w:ascii="宋体" w:hAnsi="宋体"/>
          <w:szCs w:val="21"/>
          <w:u w:val="single"/>
        </w:rPr>
        <w:t>12</w:t>
      </w:r>
      <w:r>
        <w:rPr>
          <w:rFonts w:hint="eastAsia" w:ascii="宋体" w:hAnsi="宋体"/>
          <w:szCs w:val="21"/>
          <w:u w:val="single"/>
        </w:rPr>
        <w:t>）为保证资金监管和农民工工资支付，承包人在接到中标通知后</w:t>
      </w:r>
      <w:r>
        <w:rPr>
          <w:rFonts w:ascii="宋体" w:hAnsi="宋体"/>
          <w:szCs w:val="21"/>
          <w:u w:val="single"/>
        </w:rPr>
        <w:t>14</w:t>
      </w:r>
      <w:r>
        <w:rPr>
          <w:rFonts w:hint="eastAsia" w:ascii="宋体" w:hAnsi="宋体"/>
          <w:szCs w:val="21"/>
          <w:u w:val="single"/>
        </w:rPr>
        <w:t>日内，必须按业主要求设立针对本工程的专项账户。承包人应当加强工程款管理，做到专款专用，不得拖欠分包人的工程款、材料、设备货款、农民工和工人工资等费用；监理工程师或发包人对工程款使用情况进行监督检查时，承包人应当积极配合，不得阻扰和拒绝。</w:t>
      </w:r>
    </w:p>
    <w:p>
      <w:pPr>
        <w:spacing w:line="400" w:lineRule="exact"/>
        <w:ind w:firstLine="420" w:firstLineChars="200"/>
        <w:rPr>
          <w:rFonts w:ascii="宋体" w:hAnsi="宋体"/>
          <w:szCs w:val="21"/>
          <w:u w:val="single"/>
        </w:rPr>
      </w:pPr>
      <w:r>
        <w:rPr>
          <w:rFonts w:ascii="宋体" w:hAnsi="宋体"/>
          <w:szCs w:val="21"/>
          <w:u w:val="single"/>
        </w:rPr>
        <w:t>13</w:t>
      </w:r>
      <w:r>
        <w:rPr>
          <w:rFonts w:hint="eastAsia" w:ascii="宋体" w:hAnsi="宋体"/>
          <w:szCs w:val="21"/>
          <w:u w:val="single"/>
        </w:rPr>
        <w:t>）如承包人发生本款所述拖欠行为，一经查实，一律通报并责令承包人自行组织资金迅速偿还欠款。对恶意拖欠和拒不按计划偿还的，发包人可以代扣期中付款，并将有关情况报相关主管部门调查处理，必要时可解除合同并依法追究承包人的法律责任。</w:t>
      </w:r>
    </w:p>
    <w:p>
      <w:pPr>
        <w:spacing w:line="400" w:lineRule="exact"/>
        <w:ind w:firstLine="420" w:firstLineChars="200"/>
        <w:rPr>
          <w:rFonts w:ascii="宋体" w:hAnsi="宋体"/>
          <w:szCs w:val="21"/>
          <w:u w:val="single"/>
        </w:rPr>
      </w:pPr>
      <w:r>
        <w:rPr>
          <w:rFonts w:ascii="宋体" w:hAnsi="宋体"/>
          <w:szCs w:val="21"/>
          <w:u w:val="single"/>
        </w:rPr>
        <w:t>14</w:t>
      </w:r>
      <w:r>
        <w:rPr>
          <w:rFonts w:hint="eastAsia" w:ascii="宋体" w:hAnsi="宋体"/>
          <w:szCs w:val="21"/>
          <w:u w:val="single"/>
        </w:rPr>
        <w:t>）承包人组织人员进驻工程现场时，应切实采取预防传染性疾病的有效措施，配合必要的医药用品、消毒、测温、通用等设施、设备，加强防控工作。承包人还应建立人员流动登记制度，信息报告制度，要与卫生防疫部门取得联系，做好各项防范措施的落实工作。承包人应将其采取上述措施而可能发生的全部费用计入投标报价中，发包人将不再另行支付。因承包人采取措施不力所造成的一切后果，均由承包人自行负责。</w:t>
      </w:r>
    </w:p>
    <w:p>
      <w:pPr>
        <w:spacing w:line="400" w:lineRule="exact"/>
        <w:ind w:firstLine="420" w:firstLineChars="200"/>
        <w:rPr>
          <w:rFonts w:ascii="宋体" w:hAnsi="宋体"/>
          <w:szCs w:val="21"/>
          <w:u w:val="single"/>
        </w:rPr>
      </w:pPr>
      <w:r>
        <w:rPr>
          <w:rFonts w:ascii="宋体" w:hAnsi="宋体"/>
          <w:szCs w:val="21"/>
          <w:u w:val="single"/>
        </w:rPr>
        <w:t>15</w:t>
      </w:r>
      <w:r>
        <w:rPr>
          <w:rFonts w:hint="eastAsia" w:ascii="宋体" w:hAnsi="宋体"/>
          <w:szCs w:val="21"/>
          <w:u w:val="single"/>
        </w:rPr>
        <w:t>）承包人应负责代表发包人准备本工程竣工验收备案的全部材料，并于本工程四方验收</w:t>
      </w:r>
      <w:r>
        <w:rPr>
          <w:rFonts w:ascii="宋体" w:hAnsi="宋体"/>
          <w:szCs w:val="21"/>
          <w:u w:val="single"/>
        </w:rPr>
        <w:t>15</w:t>
      </w:r>
      <w:r>
        <w:rPr>
          <w:rFonts w:hint="eastAsia" w:ascii="宋体" w:hAnsi="宋体"/>
          <w:szCs w:val="21"/>
          <w:u w:val="single"/>
        </w:rPr>
        <w:t>日内完成本工程的竣工验收备案手续。</w:t>
      </w:r>
    </w:p>
    <w:p>
      <w:pPr>
        <w:spacing w:line="400" w:lineRule="exact"/>
        <w:ind w:firstLine="420" w:firstLineChars="200"/>
        <w:rPr>
          <w:rFonts w:ascii="宋体" w:hAnsi="宋体"/>
          <w:szCs w:val="21"/>
          <w:u w:val="single"/>
        </w:rPr>
      </w:pPr>
      <w:r>
        <w:rPr>
          <w:rFonts w:ascii="宋体" w:hAnsi="宋体"/>
          <w:szCs w:val="21"/>
          <w:u w:val="single"/>
        </w:rPr>
        <w:t>16</w:t>
      </w:r>
      <w:r>
        <w:rPr>
          <w:rFonts w:hint="eastAsia" w:ascii="宋体" w:hAnsi="宋体"/>
          <w:szCs w:val="21"/>
          <w:u w:val="single"/>
        </w:rPr>
        <w:t>）承包人负责档案预验收和监督站验收的档案工作，取得档案预验收单，承包人负责移交城建档案馆并取得城建档案馆的移交证书，按《建筑工程资料管理规程</w:t>
      </w:r>
      <w:r>
        <w:rPr>
          <w:rFonts w:ascii="宋体" w:hAnsi="宋体"/>
          <w:szCs w:val="21"/>
          <w:u w:val="single"/>
        </w:rPr>
        <w:t xml:space="preserve"> </w:t>
      </w:r>
      <w:r>
        <w:rPr>
          <w:rFonts w:hint="eastAsia" w:ascii="宋体" w:hAnsi="宋体"/>
          <w:szCs w:val="21"/>
          <w:u w:val="single"/>
        </w:rPr>
        <w:t>》</w:t>
      </w:r>
      <w:r>
        <w:rPr>
          <w:rFonts w:ascii="宋体" w:hAnsi="宋体"/>
          <w:szCs w:val="21"/>
          <w:u w:val="single"/>
        </w:rPr>
        <w:t>DB11/T 695-2009</w:t>
      </w:r>
      <w:r>
        <w:rPr>
          <w:rFonts w:hint="eastAsia" w:ascii="宋体" w:hAnsi="宋体"/>
          <w:szCs w:val="21"/>
          <w:u w:val="single"/>
        </w:rPr>
        <w:t>的规定向发包人移交</w:t>
      </w:r>
      <w:r>
        <w:rPr>
          <w:rFonts w:ascii="宋体" w:hAnsi="宋体"/>
          <w:szCs w:val="21"/>
          <w:u w:val="single"/>
        </w:rPr>
        <w:t>4</w:t>
      </w:r>
      <w:r>
        <w:rPr>
          <w:rFonts w:hint="eastAsia" w:ascii="宋体" w:hAnsi="宋体"/>
          <w:szCs w:val="21"/>
          <w:u w:val="single"/>
        </w:rPr>
        <w:t>套竣工档案，以上竣工档案移交工作于工程四方验收后</w:t>
      </w:r>
      <w:r>
        <w:rPr>
          <w:rFonts w:ascii="宋体" w:hAnsi="宋体"/>
          <w:szCs w:val="21"/>
          <w:u w:val="single"/>
        </w:rPr>
        <w:t>30</w:t>
      </w:r>
      <w:r>
        <w:rPr>
          <w:rFonts w:hint="eastAsia" w:ascii="宋体" w:hAnsi="宋体"/>
          <w:szCs w:val="21"/>
          <w:u w:val="single"/>
        </w:rPr>
        <w:t>天内完成。</w:t>
      </w:r>
    </w:p>
    <w:p>
      <w:pPr>
        <w:spacing w:line="400" w:lineRule="exact"/>
        <w:ind w:firstLine="420" w:firstLineChars="200"/>
        <w:rPr>
          <w:rFonts w:ascii="宋体" w:hAnsi="宋体"/>
          <w:szCs w:val="21"/>
          <w:u w:val="single"/>
        </w:rPr>
      </w:pPr>
      <w:r>
        <w:rPr>
          <w:rFonts w:ascii="宋体" w:hAnsi="宋体"/>
          <w:szCs w:val="21"/>
          <w:u w:val="single"/>
        </w:rPr>
        <w:t>17</w:t>
      </w:r>
      <w:r>
        <w:rPr>
          <w:rFonts w:hint="eastAsia" w:ascii="宋体" w:hAnsi="宋体"/>
          <w:szCs w:val="21"/>
          <w:u w:val="single"/>
        </w:rPr>
        <w:t>）工程竣工图由承包人完成，向发包人提供四套竣工图，以上竣工档案移交工作于工程四方验收后</w:t>
      </w:r>
      <w:r>
        <w:rPr>
          <w:rFonts w:ascii="宋体" w:hAnsi="宋体"/>
          <w:szCs w:val="21"/>
          <w:u w:val="single"/>
        </w:rPr>
        <w:t>15</w:t>
      </w:r>
      <w:r>
        <w:rPr>
          <w:rFonts w:hint="eastAsia" w:ascii="宋体" w:hAnsi="宋体"/>
          <w:szCs w:val="21"/>
          <w:u w:val="single"/>
        </w:rPr>
        <w:t>天内完成。</w:t>
      </w:r>
    </w:p>
    <w:p>
      <w:pPr>
        <w:spacing w:line="400" w:lineRule="exact"/>
        <w:ind w:firstLine="420" w:firstLineChars="200"/>
        <w:rPr>
          <w:rFonts w:ascii="宋体" w:hAnsi="宋体"/>
          <w:szCs w:val="21"/>
          <w:u w:val="single"/>
        </w:rPr>
      </w:pPr>
      <w:r>
        <w:rPr>
          <w:rFonts w:ascii="宋体" w:hAnsi="宋体"/>
          <w:szCs w:val="21"/>
          <w:u w:val="single"/>
        </w:rPr>
        <w:t>18)</w:t>
      </w:r>
      <w:r>
        <w:rPr>
          <w:rFonts w:hint="eastAsia" w:ascii="宋体" w:hAnsi="宋体"/>
          <w:szCs w:val="21"/>
          <w:u w:val="single"/>
        </w:rPr>
        <w:t>承包人应充分考虑施工现场狭小条件</w:t>
      </w:r>
      <w:r>
        <w:rPr>
          <w:rFonts w:ascii="宋体" w:hAnsi="宋体"/>
          <w:szCs w:val="21"/>
          <w:u w:val="single"/>
        </w:rPr>
        <w:t>,</w:t>
      </w:r>
      <w:r>
        <w:rPr>
          <w:rFonts w:hint="eastAsia" w:ascii="宋体" w:hAnsi="宋体"/>
          <w:szCs w:val="21"/>
          <w:u w:val="single"/>
        </w:rPr>
        <w:t>根据现场踏勘情况</w:t>
      </w:r>
      <w:r>
        <w:rPr>
          <w:rFonts w:ascii="宋体" w:hAnsi="宋体"/>
          <w:szCs w:val="21"/>
          <w:u w:val="single"/>
        </w:rPr>
        <w:t>,</w:t>
      </w:r>
      <w:r>
        <w:rPr>
          <w:rFonts w:hint="eastAsia" w:ascii="宋体" w:hAnsi="宋体"/>
          <w:szCs w:val="21"/>
          <w:u w:val="single"/>
        </w:rPr>
        <w:t>安排场外临时设施及场外二次搬运的相关事宜，费用由承包人承担。</w:t>
      </w:r>
    </w:p>
    <w:p>
      <w:pPr>
        <w:spacing w:line="400" w:lineRule="exact"/>
        <w:ind w:firstLine="420" w:firstLineChars="200"/>
        <w:rPr>
          <w:rFonts w:ascii="宋体" w:hAnsi="宋体"/>
          <w:szCs w:val="21"/>
          <w:u w:val="single"/>
        </w:rPr>
      </w:pPr>
      <w:r>
        <w:rPr>
          <w:rFonts w:hint="eastAsia" w:ascii="宋体" w:hAnsi="宋体"/>
          <w:szCs w:val="21"/>
          <w:u w:val="single"/>
        </w:rPr>
        <w:t>19）承包人应合理安排施工方案和施工期间发电车等备用电源保障，确保施工期间当代商城和大厦其它用户的正常营业和物业管理消防、通风、监控等重要设备设施正常运行，如因方案不合理或施工问题引发业主投诉及索赔，由承包人负责并解决。</w:t>
      </w:r>
    </w:p>
    <w:p>
      <w:pPr>
        <w:spacing w:line="400" w:lineRule="exact"/>
        <w:ind w:firstLine="420" w:firstLineChars="200"/>
        <w:rPr>
          <w:rFonts w:ascii="宋体" w:hAnsi="宋体"/>
          <w:szCs w:val="21"/>
          <w:u w:val="single"/>
        </w:rPr>
      </w:pPr>
      <w:r>
        <w:rPr>
          <w:rFonts w:ascii="宋体" w:hAnsi="宋体"/>
          <w:szCs w:val="21"/>
          <w:u w:val="single"/>
        </w:rPr>
        <w:t>20)</w:t>
      </w:r>
      <w:r>
        <w:rPr>
          <w:rFonts w:hint="eastAsia" w:ascii="宋体" w:hAnsi="宋体"/>
          <w:szCs w:val="21"/>
          <w:u w:val="single"/>
        </w:rPr>
        <w:t>承包人应充分考虑并承担由于生产不能停造成的误工，夜间施工等一系列费用。</w:t>
      </w:r>
      <w:r>
        <w:rPr>
          <w:rFonts w:ascii="宋体" w:hAnsi="宋体"/>
          <w:szCs w:val="21"/>
          <w:u w:val="single"/>
        </w:rPr>
        <w:t xml:space="preserve">  </w:t>
      </w:r>
    </w:p>
    <w:p>
      <w:pPr>
        <w:spacing w:line="400" w:lineRule="exact"/>
        <w:ind w:firstLine="420" w:firstLineChars="200"/>
        <w:rPr>
          <w:rFonts w:ascii="宋体" w:hAnsi="宋体"/>
          <w:szCs w:val="21"/>
          <w:u w:val="single"/>
        </w:rPr>
      </w:pPr>
      <w:r>
        <w:rPr>
          <w:rFonts w:hint="eastAsia" w:ascii="宋体" w:hAnsi="宋体"/>
          <w:szCs w:val="21"/>
          <w:u w:val="single"/>
        </w:rPr>
        <w:t>21）承包人将拆除的旧的变压器及电缆等搬至发包人指定位置交由发包人处理。</w:t>
      </w:r>
      <w:r>
        <w:rPr>
          <w:rFonts w:ascii="宋体" w:hAnsi="宋体"/>
          <w:szCs w:val="21"/>
          <w:u w:val="single"/>
        </w:rPr>
        <w:t xml:space="preserve">  </w:t>
      </w:r>
    </w:p>
    <w:p>
      <w:pPr>
        <w:keepNext/>
        <w:keepLines/>
        <w:spacing w:before="156" w:beforeLines="50" w:after="156" w:afterLines="50" w:line="360" w:lineRule="auto"/>
        <w:outlineLvl w:val="2"/>
        <w:rPr>
          <w:rFonts w:ascii="宋体" w:hAnsi="宋体"/>
          <w:kern w:val="0"/>
          <w:sz w:val="24"/>
          <w:szCs w:val="20"/>
        </w:rPr>
      </w:pPr>
      <w:bookmarkStart w:id="905" w:name="_Toc490331679"/>
      <w:bookmarkStart w:id="906" w:name="_Toc23341409"/>
      <w:bookmarkStart w:id="907" w:name="_Toc486580388"/>
      <w:bookmarkStart w:id="908" w:name="_Toc489280194"/>
      <w:bookmarkStart w:id="909" w:name="_Toc485323162"/>
      <w:bookmarkStart w:id="910" w:name="_Toc497214057"/>
      <w:r>
        <w:rPr>
          <w:rFonts w:ascii="宋体" w:hAnsi="宋体"/>
          <w:kern w:val="0"/>
          <w:sz w:val="24"/>
          <w:szCs w:val="20"/>
        </w:rPr>
        <w:t xml:space="preserve">4.2  </w:t>
      </w:r>
      <w:r>
        <w:rPr>
          <w:rFonts w:hint="eastAsia" w:ascii="宋体" w:hAnsi="宋体"/>
          <w:kern w:val="0"/>
          <w:sz w:val="24"/>
          <w:szCs w:val="20"/>
        </w:rPr>
        <w:t>履约担保</w:t>
      </w:r>
      <w:bookmarkEnd w:id="905"/>
      <w:bookmarkEnd w:id="906"/>
      <w:bookmarkEnd w:id="907"/>
      <w:bookmarkEnd w:id="908"/>
      <w:bookmarkEnd w:id="909"/>
      <w:bookmarkEnd w:id="910"/>
    </w:p>
    <w:p>
      <w:pPr>
        <w:spacing w:line="360" w:lineRule="auto"/>
        <w:ind w:firstLine="420" w:firstLineChars="200"/>
        <w:rPr>
          <w:rFonts w:ascii="宋体" w:hAnsi="宋体"/>
          <w:szCs w:val="21"/>
        </w:rPr>
      </w:pPr>
      <w:r>
        <w:rPr>
          <w:rFonts w:ascii="宋体" w:hAnsi="宋体"/>
          <w:szCs w:val="21"/>
        </w:rPr>
        <w:t xml:space="preserve">4.2.1  </w:t>
      </w:r>
      <w:r>
        <w:rPr>
          <w:rFonts w:hint="eastAsia" w:ascii="宋体" w:hAnsi="宋体"/>
          <w:szCs w:val="21"/>
        </w:rPr>
        <w:t>承包人履约担保的格式和金额</w:t>
      </w:r>
    </w:p>
    <w:p>
      <w:pPr>
        <w:spacing w:line="360" w:lineRule="auto"/>
        <w:ind w:firstLine="420" w:firstLineChars="200"/>
        <w:rPr>
          <w:rFonts w:ascii="宋体" w:hAnsi="宋体"/>
          <w:szCs w:val="21"/>
        </w:rPr>
      </w:pPr>
      <w:r>
        <w:rPr>
          <w:rFonts w:hint="eastAsia" w:ascii="宋体" w:hAnsi="宋体"/>
          <w:szCs w:val="21"/>
        </w:rPr>
        <w:t>发包人</w:t>
      </w:r>
      <w:r>
        <w:rPr>
          <w:rFonts w:hint="eastAsia" w:ascii="宋体" w:hAnsi="宋体"/>
          <w:szCs w:val="21"/>
          <w:u w:val="single"/>
        </w:rPr>
        <w:t xml:space="preserve">  不要求  </w:t>
      </w:r>
      <w:r>
        <w:rPr>
          <w:rFonts w:hint="eastAsia" w:ascii="宋体" w:hAnsi="宋体"/>
          <w:szCs w:val="21"/>
        </w:rPr>
        <w:t>（要求</w:t>
      </w:r>
      <w:r>
        <w:rPr>
          <w:rFonts w:ascii="宋体" w:hAnsi="宋体"/>
          <w:szCs w:val="21"/>
        </w:rPr>
        <w:t>/</w:t>
      </w:r>
      <w:r>
        <w:rPr>
          <w:rFonts w:hint="eastAsia" w:ascii="宋体" w:hAnsi="宋体"/>
          <w:szCs w:val="21"/>
        </w:rPr>
        <w:t>不要求）承包人提供承包人履约担保。</w:t>
      </w:r>
    </w:p>
    <w:p>
      <w:pPr>
        <w:spacing w:line="360" w:lineRule="auto"/>
        <w:ind w:firstLine="420" w:firstLineChars="200"/>
        <w:rPr>
          <w:rFonts w:ascii="宋体" w:hAnsi="宋体"/>
          <w:szCs w:val="21"/>
          <w:u w:val="single"/>
        </w:rPr>
      </w:pPr>
      <w:r>
        <w:rPr>
          <w:rFonts w:hint="eastAsia" w:ascii="宋体" w:hAnsi="宋体"/>
          <w:szCs w:val="21"/>
        </w:rPr>
        <w:t>承包人履约担保的金额为</w:t>
      </w:r>
      <w:r>
        <w:rPr>
          <w:rFonts w:hint="eastAsia" w:ascii="宋体" w:hAnsi="宋体"/>
          <w:szCs w:val="21"/>
          <w:u w:val="single"/>
        </w:rPr>
        <w:t xml:space="preserve">  无   </w:t>
      </w:r>
    </w:p>
    <w:p>
      <w:pPr>
        <w:spacing w:line="400" w:lineRule="exact"/>
        <w:outlineLvl w:val="2"/>
        <w:rPr>
          <w:rFonts w:ascii="宋体" w:hAnsi="宋体" w:cs="宋体"/>
          <w:sz w:val="22"/>
          <w:szCs w:val="28"/>
        </w:rPr>
      </w:pPr>
      <w:r>
        <w:rPr>
          <w:rFonts w:hint="eastAsia" w:ascii="宋体" w:hAnsi="宋体" w:cs="宋体"/>
          <w:sz w:val="22"/>
          <w:szCs w:val="28"/>
        </w:rPr>
        <w:t>4.5  承包人项目经理</w:t>
      </w:r>
    </w:p>
    <w:p>
      <w:pPr>
        <w:spacing w:line="400" w:lineRule="exact"/>
        <w:ind w:firstLine="420" w:firstLineChars="200"/>
        <w:rPr>
          <w:rFonts w:ascii="宋体" w:hAnsi="宋体" w:cs="宋体"/>
        </w:rPr>
      </w:pPr>
      <w:r>
        <w:rPr>
          <w:rFonts w:ascii="宋体" w:hAnsi="宋体" w:cs="宋体"/>
        </w:rPr>
        <w:t>4.</w:t>
      </w:r>
      <w:r>
        <w:rPr>
          <w:rFonts w:hint="eastAsia" w:ascii="宋体" w:hAnsi="宋体" w:cs="宋体"/>
        </w:rPr>
        <w:t>5</w:t>
      </w:r>
      <w:r>
        <w:rPr>
          <w:rFonts w:ascii="宋体" w:hAnsi="宋体" w:cs="宋体"/>
        </w:rPr>
        <w:t xml:space="preserve">.1  </w:t>
      </w:r>
      <w:r>
        <w:rPr>
          <w:rFonts w:hint="eastAsia" w:ascii="宋体" w:hAnsi="宋体" w:cs="宋体"/>
        </w:rPr>
        <w:t>关于项目经理每月在施工现场的时间要求：项目经理每月在施工现场的时间不得少于本月施工时间的</w:t>
      </w:r>
      <w:r>
        <w:rPr>
          <w:rFonts w:ascii="宋体" w:hAnsi="宋体" w:cs="宋体"/>
        </w:rPr>
        <w:t>80%</w:t>
      </w:r>
      <w:r>
        <w:rPr>
          <w:rFonts w:hint="eastAsia" w:ascii="宋体" w:hAnsi="宋体" w:cs="宋体"/>
        </w:rPr>
        <w:t>。因其他事务需离开施工现场时，应向工程项目的建设单位请假，经批准后方可离开。离开期间应委托项目相关负责人负责其外出时的日常工作。项目经理在施工现场时间不足本月施工时间的</w:t>
      </w:r>
      <w:r>
        <w:rPr>
          <w:rFonts w:ascii="宋体" w:hAnsi="宋体" w:cs="宋体"/>
        </w:rPr>
        <w:t>80%</w:t>
      </w:r>
      <w:r>
        <w:rPr>
          <w:rFonts w:hint="eastAsia" w:ascii="宋体" w:hAnsi="宋体" w:cs="宋体"/>
        </w:rPr>
        <w:t>，每少一日，需在当月支付违约金</w:t>
      </w:r>
      <w:r>
        <w:rPr>
          <w:rFonts w:ascii="宋体" w:hAnsi="宋体" w:cs="宋体"/>
        </w:rPr>
        <w:t>1000</w:t>
      </w:r>
      <w:r>
        <w:rPr>
          <w:rFonts w:hint="eastAsia" w:ascii="宋体" w:hAnsi="宋体" w:cs="宋体"/>
        </w:rPr>
        <w:t>元，当月月底前拒不支付的，从应付工程款中双倍扣除。</w:t>
      </w:r>
    </w:p>
    <w:p>
      <w:pPr>
        <w:spacing w:line="400" w:lineRule="exact"/>
        <w:ind w:firstLine="420" w:firstLineChars="200"/>
        <w:rPr>
          <w:rFonts w:ascii="宋体" w:hAnsi="宋体" w:cs="宋体"/>
        </w:rPr>
      </w:pPr>
      <w:r>
        <w:rPr>
          <w:rFonts w:ascii="宋体" w:hAnsi="宋体" w:cs="宋体"/>
        </w:rPr>
        <w:t>4.</w:t>
      </w:r>
      <w:r>
        <w:rPr>
          <w:rFonts w:hint="eastAsia" w:ascii="宋体" w:hAnsi="宋体" w:cs="宋体"/>
        </w:rPr>
        <w:t>5</w:t>
      </w:r>
      <w:r>
        <w:rPr>
          <w:rFonts w:ascii="宋体" w:hAnsi="宋体" w:cs="宋体"/>
        </w:rPr>
        <w:t xml:space="preserve">.2  </w:t>
      </w:r>
      <w:r>
        <w:rPr>
          <w:rFonts w:hint="eastAsia" w:ascii="宋体" w:hAnsi="宋体" w:cs="宋体"/>
        </w:rPr>
        <w:t>承包人未提交劳动合同，以及没有为项目经理缴纳社会保险证明的违约责任：施工合同签订时，承包人需提供本工程项目经理缴纳社会保险的证明材料，如无法提供证明材料，自合同签订之日起直至承包人提供其为项目经理缴纳社保的材料之日，每日需支付违约金</w:t>
      </w:r>
      <w:r>
        <w:rPr>
          <w:rFonts w:ascii="宋体" w:hAnsi="宋体" w:cs="宋体"/>
        </w:rPr>
        <w:t>1000</w:t>
      </w:r>
      <w:r>
        <w:rPr>
          <w:rFonts w:hint="eastAsia" w:ascii="宋体" w:hAnsi="宋体" w:cs="宋体"/>
        </w:rPr>
        <w:t>元，拒不支付的，从应付工程款中双倍扣除。</w:t>
      </w:r>
    </w:p>
    <w:p>
      <w:pPr>
        <w:spacing w:line="400" w:lineRule="exact"/>
        <w:ind w:firstLine="420" w:firstLineChars="200"/>
        <w:rPr>
          <w:rFonts w:ascii="宋体" w:hAnsi="宋体" w:cs="宋体"/>
        </w:rPr>
      </w:pPr>
      <w:r>
        <w:rPr>
          <w:rFonts w:ascii="宋体" w:hAnsi="宋体" w:cs="宋体"/>
        </w:rPr>
        <w:t>4.</w:t>
      </w:r>
      <w:r>
        <w:rPr>
          <w:rFonts w:hint="eastAsia" w:ascii="宋体" w:hAnsi="宋体" w:cs="宋体"/>
        </w:rPr>
        <w:t>5</w:t>
      </w:r>
      <w:r>
        <w:rPr>
          <w:rFonts w:ascii="宋体" w:hAnsi="宋体" w:cs="宋体"/>
        </w:rPr>
        <w:t xml:space="preserve">.3  </w:t>
      </w:r>
      <w:r>
        <w:rPr>
          <w:rFonts w:hint="eastAsia" w:ascii="宋体" w:hAnsi="宋体" w:cs="宋体"/>
        </w:rPr>
        <w:t>承包人擅自更换项目经理的违约责任：承包人未经发包人书面同意擅自更换项目经理，每次需支付违约金</w:t>
      </w:r>
      <w:r>
        <w:rPr>
          <w:rFonts w:ascii="宋体" w:hAnsi="宋体" w:cs="宋体"/>
        </w:rPr>
        <w:t>10000</w:t>
      </w:r>
      <w:r>
        <w:rPr>
          <w:rFonts w:hint="eastAsia" w:ascii="宋体" w:hAnsi="宋体" w:cs="宋体"/>
        </w:rPr>
        <w:t>元，当月月底前拒不支付的，从应付工程款中双倍扣除。</w:t>
      </w:r>
    </w:p>
    <w:p>
      <w:pPr>
        <w:spacing w:line="360" w:lineRule="auto"/>
        <w:ind w:firstLine="420" w:firstLineChars="200"/>
        <w:rPr>
          <w:rFonts w:ascii="宋体" w:hAnsi="宋体"/>
          <w:szCs w:val="21"/>
        </w:rPr>
      </w:pPr>
      <w:r>
        <w:rPr>
          <w:rFonts w:ascii="宋体" w:hAnsi="宋体" w:cs="宋体"/>
        </w:rPr>
        <w:t>4.</w:t>
      </w:r>
      <w:r>
        <w:rPr>
          <w:rFonts w:hint="eastAsia" w:ascii="宋体" w:hAnsi="宋体" w:cs="宋体"/>
        </w:rPr>
        <w:t>5</w:t>
      </w:r>
      <w:r>
        <w:rPr>
          <w:rFonts w:ascii="宋体" w:hAnsi="宋体" w:cs="宋体"/>
        </w:rPr>
        <w:t xml:space="preserve">.4  </w:t>
      </w:r>
      <w:r>
        <w:rPr>
          <w:rFonts w:hint="eastAsia" w:ascii="宋体" w:hAnsi="宋体" w:cs="宋体"/>
        </w:rPr>
        <w:t>承包人无正当理由拒绝更换项目经理的违约责任：发包人认为项目经理无法顺利履行合同或不称职，可要求承包人更换项目经理，承包人无正当理由拒绝更换的，每次需支付违约金</w:t>
      </w:r>
      <w:r>
        <w:rPr>
          <w:rFonts w:ascii="宋体" w:hAnsi="宋体" w:cs="宋体"/>
        </w:rPr>
        <w:t>50000</w:t>
      </w:r>
      <w:r>
        <w:rPr>
          <w:rFonts w:hint="eastAsia" w:ascii="宋体" w:hAnsi="宋体" w:cs="宋体"/>
        </w:rPr>
        <w:t>元，当月月底前拒不支付的，从应付工程款中双倍扣除。</w:t>
      </w:r>
    </w:p>
    <w:p>
      <w:pPr>
        <w:keepNext/>
        <w:keepLines/>
        <w:spacing w:before="156" w:beforeLines="50" w:after="156" w:afterLines="50" w:line="360" w:lineRule="auto"/>
        <w:outlineLvl w:val="2"/>
        <w:rPr>
          <w:rFonts w:ascii="宋体" w:hAnsi="宋体"/>
          <w:kern w:val="0"/>
          <w:sz w:val="24"/>
          <w:szCs w:val="20"/>
        </w:rPr>
      </w:pPr>
      <w:bookmarkStart w:id="911" w:name="_Toc490331680"/>
      <w:bookmarkStart w:id="912" w:name="_Toc23341410"/>
      <w:bookmarkStart w:id="913" w:name="_Toc486580389"/>
      <w:bookmarkStart w:id="914" w:name="_Toc489280195"/>
      <w:bookmarkStart w:id="915" w:name="_Toc497214058"/>
      <w:bookmarkStart w:id="916" w:name="_Toc485323163"/>
      <w:r>
        <w:rPr>
          <w:rFonts w:ascii="宋体" w:hAnsi="宋体"/>
          <w:kern w:val="0"/>
          <w:sz w:val="24"/>
          <w:szCs w:val="20"/>
        </w:rPr>
        <w:t>4.1</w:t>
      </w:r>
      <w:r>
        <w:rPr>
          <w:rFonts w:hint="eastAsia" w:ascii="宋体" w:hAnsi="宋体"/>
          <w:kern w:val="0"/>
          <w:sz w:val="24"/>
          <w:szCs w:val="20"/>
        </w:rPr>
        <w:t>1</w:t>
      </w:r>
      <w:r>
        <w:rPr>
          <w:rFonts w:ascii="宋体" w:hAnsi="宋体"/>
          <w:kern w:val="0"/>
          <w:sz w:val="24"/>
          <w:szCs w:val="20"/>
        </w:rPr>
        <w:t xml:space="preserve">  </w:t>
      </w:r>
      <w:r>
        <w:rPr>
          <w:rFonts w:hint="eastAsia" w:ascii="宋体" w:hAnsi="宋体"/>
          <w:kern w:val="0"/>
          <w:sz w:val="24"/>
          <w:szCs w:val="20"/>
        </w:rPr>
        <w:t>不利物质条件</w:t>
      </w:r>
      <w:bookmarkEnd w:id="911"/>
      <w:bookmarkEnd w:id="912"/>
      <w:bookmarkEnd w:id="913"/>
      <w:bookmarkEnd w:id="914"/>
      <w:bookmarkEnd w:id="915"/>
      <w:bookmarkEnd w:id="916"/>
    </w:p>
    <w:p>
      <w:pPr>
        <w:spacing w:line="360" w:lineRule="auto"/>
        <w:ind w:firstLine="420" w:firstLineChars="200"/>
        <w:rPr>
          <w:rFonts w:ascii="宋体" w:hAnsi="宋体"/>
          <w:szCs w:val="21"/>
          <w:u w:val="single"/>
        </w:rPr>
      </w:pPr>
      <w:r>
        <w:rPr>
          <w:rFonts w:ascii="宋体" w:hAnsi="宋体"/>
          <w:szCs w:val="21"/>
        </w:rPr>
        <w:t>4.</w:t>
      </w:r>
      <w:r>
        <w:rPr>
          <w:rFonts w:hint="eastAsia" w:ascii="宋体" w:hAnsi="宋体"/>
          <w:szCs w:val="21"/>
        </w:rPr>
        <w:t>1</w:t>
      </w:r>
      <w:r>
        <w:rPr>
          <w:rFonts w:ascii="宋体" w:hAnsi="宋体"/>
          <w:szCs w:val="21"/>
        </w:rPr>
        <w:t xml:space="preserve">1.1  </w:t>
      </w:r>
      <w:r>
        <w:rPr>
          <w:rFonts w:hint="eastAsia" w:ascii="宋体" w:hAnsi="宋体"/>
          <w:szCs w:val="21"/>
        </w:rPr>
        <w:t>不利物质条件的范围：</w:t>
      </w:r>
      <w:r>
        <w:rPr>
          <w:rFonts w:ascii="宋体" w:hAnsi="宋体"/>
          <w:szCs w:val="21"/>
          <w:u w:val="single"/>
        </w:rPr>
        <w:t xml:space="preserve">                /                            </w:t>
      </w:r>
    </w:p>
    <w:p>
      <w:pPr>
        <w:keepNext/>
        <w:keepLines/>
        <w:spacing w:before="156" w:beforeLines="50" w:after="156" w:afterLines="50" w:line="360" w:lineRule="auto"/>
        <w:outlineLvl w:val="1"/>
        <w:rPr>
          <w:rFonts w:ascii="宋体" w:hAnsi="宋体" w:cs="宋体"/>
          <w:sz w:val="28"/>
          <w:szCs w:val="20"/>
        </w:rPr>
      </w:pPr>
      <w:bookmarkStart w:id="917" w:name="_Toc490331681"/>
      <w:bookmarkStart w:id="918" w:name="_Toc497214059"/>
      <w:bookmarkStart w:id="919" w:name="_Toc485323164"/>
      <w:bookmarkStart w:id="920" w:name="_Toc23341411"/>
      <w:bookmarkStart w:id="921" w:name="_Toc486580390"/>
      <w:bookmarkStart w:id="922" w:name="_Toc489280196"/>
      <w:r>
        <w:rPr>
          <w:rFonts w:ascii="宋体" w:hAnsi="宋体" w:cs="宋体"/>
          <w:sz w:val="28"/>
          <w:szCs w:val="20"/>
        </w:rPr>
        <w:t>5.</w:t>
      </w:r>
      <w:r>
        <w:rPr>
          <w:rFonts w:hint="eastAsia" w:ascii="宋体" w:hAnsi="宋体" w:cs="宋体"/>
          <w:sz w:val="28"/>
          <w:szCs w:val="20"/>
        </w:rPr>
        <w:t>材料和工程设备</w:t>
      </w:r>
      <w:bookmarkEnd w:id="917"/>
      <w:bookmarkEnd w:id="918"/>
      <w:bookmarkEnd w:id="919"/>
      <w:bookmarkEnd w:id="920"/>
      <w:bookmarkEnd w:id="921"/>
      <w:bookmarkEnd w:id="922"/>
    </w:p>
    <w:p>
      <w:pPr>
        <w:keepNext/>
        <w:keepLines/>
        <w:spacing w:before="156" w:beforeLines="50" w:after="156" w:afterLines="50" w:line="360" w:lineRule="auto"/>
        <w:outlineLvl w:val="2"/>
        <w:rPr>
          <w:rFonts w:ascii="宋体" w:hAnsi="宋体"/>
          <w:kern w:val="0"/>
          <w:sz w:val="24"/>
          <w:szCs w:val="20"/>
        </w:rPr>
      </w:pPr>
      <w:bookmarkStart w:id="923" w:name="_Toc489280197"/>
      <w:bookmarkStart w:id="924" w:name="_Toc490331682"/>
      <w:bookmarkStart w:id="925" w:name="_Toc486580391"/>
      <w:bookmarkStart w:id="926" w:name="_Toc497214060"/>
      <w:bookmarkStart w:id="927" w:name="_Toc485323165"/>
      <w:bookmarkStart w:id="928" w:name="_Toc23341412"/>
      <w:r>
        <w:rPr>
          <w:rFonts w:ascii="宋体" w:hAnsi="宋体"/>
          <w:kern w:val="0"/>
          <w:sz w:val="24"/>
          <w:szCs w:val="20"/>
        </w:rPr>
        <w:t xml:space="preserve">5.1  </w:t>
      </w:r>
      <w:r>
        <w:rPr>
          <w:rFonts w:hint="eastAsia" w:ascii="宋体" w:hAnsi="宋体"/>
          <w:kern w:val="0"/>
          <w:sz w:val="24"/>
          <w:szCs w:val="20"/>
        </w:rPr>
        <w:t>承包人提供的材料和工程设备</w:t>
      </w:r>
      <w:bookmarkEnd w:id="923"/>
      <w:bookmarkEnd w:id="924"/>
      <w:bookmarkEnd w:id="925"/>
      <w:bookmarkEnd w:id="926"/>
      <w:bookmarkEnd w:id="927"/>
      <w:bookmarkEnd w:id="928"/>
    </w:p>
    <w:p>
      <w:pPr>
        <w:spacing w:line="360" w:lineRule="auto"/>
        <w:ind w:firstLine="420" w:firstLineChars="200"/>
        <w:rPr>
          <w:rFonts w:ascii="宋体" w:hAnsi="宋体" w:cs="Arial"/>
        </w:rPr>
      </w:pPr>
      <w:r>
        <w:rPr>
          <w:rFonts w:ascii="宋体" w:hAnsi="宋体"/>
          <w:szCs w:val="21"/>
        </w:rPr>
        <w:t xml:space="preserve">5.1.1 </w:t>
      </w:r>
      <w:r>
        <w:rPr>
          <w:rFonts w:hint="eastAsia" w:ascii="宋体" w:hAnsi="宋体"/>
          <w:szCs w:val="21"/>
        </w:rPr>
        <w:t>承包人将由其提供的材料和工程设备的供货人和品种、规格、数量及供货时间等报送监理人审批的期限：</w:t>
      </w:r>
      <w:r>
        <w:rPr>
          <w:rFonts w:ascii="宋体" w:hAnsi="宋体"/>
          <w:szCs w:val="21"/>
          <w:u w:val="single"/>
        </w:rPr>
        <w:t xml:space="preserve">      7</w:t>
      </w:r>
      <w:r>
        <w:rPr>
          <w:rFonts w:hint="eastAsia" w:ascii="宋体" w:hAnsi="宋体"/>
          <w:szCs w:val="21"/>
          <w:u w:val="single"/>
        </w:rPr>
        <w:t>天</w:t>
      </w:r>
      <w:r>
        <w:rPr>
          <w:rFonts w:ascii="宋体" w:hAnsi="宋体"/>
          <w:szCs w:val="21"/>
          <w:u w:val="single"/>
        </w:rPr>
        <w:t xml:space="preserve">      </w:t>
      </w:r>
      <w:r>
        <w:rPr>
          <w:rFonts w:hint="eastAsia" w:ascii="宋体" w:hAnsi="宋体"/>
          <w:szCs w:val="21"/>
        </w:rPr>
        <w:t>。</w:t>
      </w:r>
    </w:p>
    <w:p>
      <w:pPr>
        <w:keepNext/>
        <w:keepLines/>
        <w:spacing w:before="156" w:beforeLines="50" w:after="156" w:afterLines="50" w:line="360" w:lineRule="auto"/>
        <w:outlineLvl w:val="1"/>
        <w:rPr>
          <w:rFonts w:ascii="宋体" w:hAnsi="宋体" w:cs="宋体"/>
          <w:sz w:val="28"/>
          <w:szCs w:val="20"/>
        </w:rPr>
      </w:pPr>
      <w:bookmarkStart w:id="929" w:name="_Toc490331683"/>
      <w:bookmarkStart w:id="930" w:name="_Toc486580392"/>
      <w:bookmarkStart w:id="931" w:name="_Toc23341413"/>
      <w:bookmarkStart w:id="932" w:name="_Toc497214061"/>
      <w:bookmarkStart w:id="933" w:name="_Toc485323166"/>
      <w:bookmarkStart w:id="934" w:name="_Toc489280198"/>
      <w:r>
        <w:rPr>
          <w:rFonts w:ascii="宋体" w:hAnsi="宋体" w:cs="宋体"/>
          <w:sz w:val="28"/>
          <w:szCs w:val="20"/>
        </w:rPr>
        <w:t>6.</w:t>
      </w:r>
      <w:r>
        <w:rPr>
          <w:rFonts w:hint="eastAsia" w:ascii="宋体" w:hAnsi="宋体" w:cs="宋体"/>
          <w:sz w:val="28"/>
          <w:szCs w:val="20"/>
        </w:rPr>
        <w:t>施工设备和临时设施</w:t>
      </w:r>
      <w:bookmarkEnd w:id="929"/>
      <w:bookmarkEnd w:id="930"/>
      <w:bookmarkEnd w:id="931"/>
      <w:bookmarkEnd w:id="932"/>
      <w:bookmarkEnd w:id="933"/>
      <w:bookmarkEnd w:id="934"/>
    </w:p>
    <w:p>
      <w:pPr>
        <w:keepNext/>
        <w:keepLines/>
        <w:spacing w:before="156" w:beforeLines="50" w:after="156" w:afterLines="50" w:line="360" w:lineRule="auto"/>
        <w:outlineLvl w:val="2"/>
        <w:rPr>
          <w:rFonts w:ascii="宋体" w:hAnsi="宋体"/>
          <w:kern w:val="0"/>
          <w:sz w:val="24"/>
          <w:szCs w:val="20"/>
        </w:rPr>
      </w:pPr>
      <w:bookmarkStart w:id="935" w:name="_Toc497214062"/>
      <w:bookmarkStart w:id="936" w:name="_Toc23341414"/>
      <w:bookmarkStart w:id="937" w:name="_Toc485323167"/>
      <w:bookmarkStart w:id="938" w:name="_Toc486580393"/>
      <w:bookmarkStart w:id="939" w:name="_Toc489280199"/>
      <w:bookmarkStart w:id="940" w:name="_Toc490331684"/>
      <w:r>
        <w:rPr>
          <w:rFonts w:ascii="宋体" w:hAnsi="宋体"/>
          <w:kern w:val="0"/>
          <w:sz w:val="24"/>
          <w:szCs w:val="20"/>
        </w:rPr>
        <w:t xml:space="preserve">6.1  </w:t>
      </w:r>
      <w:r>
        <w:rPr>
          <w:rFonts w:hint="eastAsia" w:ascii="宋体" w:hAnsi="宋体"/>
          <w:kern w:val="0"/>
          <w:sz w:val="24"/>
          <w:szCs w:val="20"/>
        </w:rPr>
        <w:t>承包人提供的施工设备和临时设施</w:t>
      </w:r>
      <w:bookmarkEnd w:id="935"/>
      <w:bookmarkEnd w:id="936"/>
      <w:bookmarkEnd w:id="937"/>
      <w:bookmarkEnd w:id="938"/>
      <w:bookmarkEnd w:id="939"/>
      <w:bookmarkEnd w:id="940"/>
    </w:p>
    <w:p>
      <w:pPr>
        <w:spacing w:line="360" w:lineRule="auto"/>
        <w:ind w:firstLine="420" w:firstLineChars="200"/>
        <w:rPr>
          <w:rFonts w:ascii="宋体" w:hAnsi="宋体"/>
          <w:szCs w:val="21"/>
        </w:rPr>
      </w:pPr>
      <w:r>
        <w:rPr>
          <w:rFonts w:ascii="宋体" w:hAnsi="宋体"/>
          <w:szCs w:val="21"/>
        </w:rPr>
        <w:t xml:space="preserve">6.1.1  </w:t>
      </w:r>
      <w:r>
        <w:rPr>
          <w:rFonts w:hint="eastAsia" w:ascii="宋体" w:hAnsi="宋体"/>
          <w:szCs w:val="21"/>
        </w:rPr>
        <w:t>发包人承担自行修建临时设施费用的范围：</w:t>
      </w:r>
      <w:r>
        <w:rPr>
          <w:rFonts w:ascii="宋体" w:hAnsi="宋体"/>
          <w:szCs w:val="21"/>
          <w:u w:val="single"/>
        </w:rPr>
        <w:t xml:space="preserve">         /              </w:t>
      </w:r>
      <w:r>
        <w:rPr>
          <w:rFonts w:hint="eastAsia" w:ascii="宋体" w:hAnsi="宋体"/>
          <w:szCs w:val="21"/>
        </w:rPr>
        <w:t>。</w:t>
      </w:r>
    </w:p>
    <w:p>
      <w:pPr>
        <w:spacing w:line="360" w:lineRule="auto"/>
        <w:ind w:firstLine="420" w:firstLineChars="200"/>
        <w:rPr>
          <w:rFonts w:ascii="宋体" w:hAnsi="宋体"/>
          <w:u w:val="single"/>
        </w:rPr>
      </w:pPr>
      <w:r>
        <w:rPr>
          <w:rFonts w:hint="eastAsia" w:ascii="宋体" w:hAnsi="宋体"/>
        </w:rPr>
        <w:t>发包人办理申请手续并承担相关费用的临时占地：</w:t>
      </w:r>
      <w:r>
        <w:rPr>
          <w:rFonts w:hint="eastAsia" w:ascii="宋体" w:hAnsi="宋体"/>
          <w:u w:val="single"/>
        </w:rPr>
        <w:t>无论何种情况下，承包人都必须按照现场踏勘之日的标准接受现场的所有现状。如果承包人认为场地狭小而需要工程现场范围以外的工作用地或用作临时办公或生活基地，承包人须自费承担所需的施工用房或场地，并申请及获得有关管理机构或用地拥有者的许可</w:t>
      </w:r>
      <w:r>
        <w:rPr>
          <w:rFonts w:ascii="宋体" w:hAnsi="宋体"/>
          <w:u w:val="single"/>
        </w:rPr>
        <w:t xml:space="preserve">, </w:t>
      </w:r>
      <w:r>
        <w:rPr>
          <w:rFonts w:hint="eastAsia" w:ascii="宋体" w:hAnsi="宋体"/>
          <w:u w:val="single"/>
        </w:rPr>
        <w:t>承包人应负责确保所有现场周边毗邻的道路、步行道和现场出入口等的干净和整洁，同时保证它们及周边公共交通、公众生活不因承包人和其它受承包人控制的施工操作、材料装卸、车辆、材料、物品、设备和工人而带来任何妨碍；承包人应保证发包人免于与上述事件有关的任何索赔、诉讼、损害和损失</w:t>
      </w:r>
      <w:r>
        <w:rPr>
          <w:rFonts w:hint="eastAsia" w:ascii="宋体" w:hAnsi="宋体"/>
        </w:rPr>
        <w:t>。</w:t>
      </w:r>
    </w:p>
    <w:p>
      <w:pPr>
        <w:keepNext/>
        <w:keepLines/>
        <w:spacing w:before="156" w:beforeLines="50" w:after="156" w:afterLines="50" w:line="360" w:lineRule="auto"/>
        <w:outlineLvl w:val="2"/>
        <w:rPr>
          <w:rFonts w:ascii="宋体" w:hAnsi="宋体"/>
          <w:kern w:val="0"/>
          <w:sz w:val="24"/>
          <w:szCs w:val="20"/>
        </w:rPr>
      </w:pPr>
      <w:bookmarkStart w:id="941" w:name="_Toc497214063"/>
      <w:bookmarkStart w:id="942" w:name="_Toc490331685"/>
      <w:bookmarkStart w:id="943" w:name="_Toc486580394"/>
      <w:bookmarkStart w:id="944" w:name="_Toc23341415"/>
      <w:bookmarkStart w:id="945" w:name="_Toc485323168"/>
      <w:bookmarkStart w:id="946" w:name="_Toc489280200"/>
      <w:r>
        <w:rPr>
          <w:rFonts w:ascii="宋体" w:hAnsi="宋体"/>
          <w:kern w:val="0"/>
          <w:sz w:val="24"/>
          <w:szCs w:val="20"/>
        </w:rPr>
        <w:t xml:space="preserve">6.2  </w:t>
      </w:r>
      <w:r>
        <w:rPr>
          <w:rFonts w:hint="eastAsia" w:ascii="宋体" w:hAnsi="宋体"/>
          <w:kern w:val="0"/>
          <w:sz w:val="24"/>
          <w:szCs w:val="20"/>
        </w:rPr>
        <w:t>发包人提供的施工设备和临时设施</w:t>
      </w:r>
      <w:bookmarkEnd w:id="941"/>
      <w:bookmarkEnd w:id="942"/>
      <w:bookmarkEnd w:id="943"/>
      <w:bookmarkEnd w:id="944"/>
      <w:bookmarkEnd w:id="945"/>
      <w:bookmarkEnd w:id="946"/>
    </w:p>
    <w:p>
      <w:pPr>
        <w:spacing w:line="360" w:lineRule="auto"/>
        <w:ind w:firstLine="420" w:firstLineChars="200"/>
        <w:rPr>
          <w:rFonts w:ascii="宋体" w:hAnsi="宋体"/>
          <w:szCs w:val="21"/>
        </w:rPr>
      </w:pPr>
      <w:r>
        <w:rPr>
          <w:rFonts w:hint="eastAsia" w:ascii="宋体" w:hAnsi="宋体"/>
          <w:szCs w:val="21"/>
        </w:rPr>
        <w:t>发包人提供的施工设备和临时设施：</w:t>
      </w:r>
      <w:r>
        <w:rPr>
          <w:rFonts w:ascii="宋体" w:hAnsi="宋体"/>
          <w:szCs w:val="21"/>
          <w:u w:val="single"/>
        </w:rPr>
        <w:t xml:space="preserve">         /              </w:t>
      </w:r>
      <w:r>
        <w:rPr>
          <w:rFonts w:hint="eastAsia" w:ascii="宋体" w:hAnsi="宋体"/>
          <w:szCs w:val="21"/>
        </w:rPr>
        <w:t>。</w:t>
      </w:r>
    </w:p>
    <w:p>
      <w:pPr>
        <w:spacing w:line="360" w:lineRule="auto"/>
        <w:ind w:firstLine="420" w:firstLineChars="200"/>
        <w:rPr>
          <w:rFonts w:ascii="宋体" w:hAnsi="宋体"/>
          <w:szCs w:val="21"/>
        </w:rPr>
      </w:pPr>
      <w:r>
        <w:rPr>
          <w:rFonts w:hint="eastAsia" w:ascii="宋体" w:hAnsi="宋体"/>
          <w:szCs w:val="21"/>
        </w:rPr>
        <w:t>发包人提供的施工设备和临时设施的运行、维护、拆除、清运费用的承担人：</w:t>
      </w:r>
      <w:r>
        <w:rPr>
          <w:rFonts w:ascii="宋体" w:hAnsi="宋体"/>
          <w:szCs w:val="21"/>
          <w:u w:val="single"/>
        </w:rPr>
        <w:t xml:space="preserve">  </w:t>
      </w:r>
      <w:r>
        <w:rPr>
          <w:rFonts w:hint="eastAsia" w:ascii="宋体" w:hAnsi="宋体"/>
          <w:szCs w:val="21"/>
          <w:u w:val="single"/>
        </w:rPr>
        <w:t>承包人</w:t>
      </w:r>
      <w:r>
        <w:rPr>
          <w:rFonts w:ascii="宋体" w:hAnsi="宋体"/>
          <w:szCs w:val="21"/>
          <w:u w:val="single"/>
        </w:rPr>
        <w:t xml:space="preserve">  </w:t>
      </w:r>
      <w:r>
        <w:rPr>
          <w:rFonts w:hint="eastAsia" w:ascii="宋体" w:hAnsi="宋体"/>
          <w:szCs w:val="21"/>
        </w:rPr>
        <w:t>。</w:t>
      </w:r>
    </w:p>
    <w:p>
      <w:pPr>
        <w:keepNext/>
        <w:keepLines/>
        <w:spacing w:before="156" w:beforeLines="50" w:after="156" w:afterLines="50" w:line="360" w:lineRule="auto"/>
        <w:outlineLvl w:val="1"/>
        <w:rPr>
          <w:rFonts w:ascii="宋体" w:hAnsi="宋体" w:cs="宋体"/>
          <w:sz w:val="28"/>
          <w:szCs w:val="20"/>
        </w:rPr>
      </w:pPr>
      <w:bookmarkStart w:id="947" w:name="_Toc497214064"/>
      <w:bookmarkStart w:id="948" w:name="_Toc489280201"/>
      <w:bookmarkStart w:id="949" w:name="_Toc485323169"/>
      <w:bookmarkStart w:id="950" w:name="_Toc486580395"/>
      <w:bookmarkStart w:id="951" w:name="_Toc490331686"/>
      <w:bookmarkStart w:id="952" w:name="_Toc23341416"/>
      <w:r>
        <w:rPr>
          <w:rFonts w:ascii="宋体" w:hAnsi="宋体" w:cs="宋体"/>
          <w:sz w:val="28"/>
          <w:szCs w:val="20"/>
        </w:rPr>
        <w:t>7.</w:t>
      </w:r>
      <w:r>
        <w:rPr>
          <w:rFonts w:hint="eastAsia" w:ascii="宋体" w:hAnsi="宋体" w:cs="宋体"/>
          <w:sz w:val="28"/>
          <w:szCs w:val="20"/>
        </w:rPr>
        <w:t>交通运输</w:t>
      </w:r>
      <w:bookmarkEnd w:id="947"/>
      <w:bookmarkEnd w:id="948"/>
      <w:bookmarkEnd w:id="949"/>
      <w:bookmarkEnd w:id="950"/>
      <w:bookmarkEnd w:id="951"/>
      <w:bookmarkEnd w:id="952"/>
    </w:p>
    <w:p>
      <w:pPr>
        <w:keepNext/>
        <w:keepLines/>
        <w:spacing w:before="156" w:beforeLines="50" w:after="156" w:afterLines="50" w:line="360" w:lineRule="auto"/>
        <w:outlineLvl w:val="2"/>
        <w:rPr>
          <w:rFonts w:ascii="宋体" w:hAnsi="宋体"/>
          <w:kern w:val="0"/>
          <w:sz w:val="24"/>
          <w:szCs w:val="20"/>
        </w:rPr>
      </w:pPr>
      <w:bookmarkStart w:id="953" w:name="_Toc490331687"/>
      <w:bookmarkStart w:id="954" w:name="_Toc485323170"/>
      <w:bookmarkStart w:id="955" w:name="_Toc489280202"/>
      <w:bookmarkStart w:id="956" w:name="_Toc23341417"/>
      <w:bookmarkStart w:id="957" w:name="_Toc486580396"/>
      <w:bookmarkStart w:id="958" w:name="_Toc497214065"/>
      <w:r>
        <w:rPr>
          <w:rFonts w:ascii="宋体" w:hAnsi="宋体"/>
          <w:kern w:val="0"/>
          <w:sz w:val="24"/>
          <w:szCs w:val="20"/>
        </w:rPr>
        <w:t xml:space="preserve">7.1  </w:t>
      </w:r>
      <w:r>
        <w:rPr>
          <w:rFonts w:hint="eastAsia" w:ascii="宋体" w:hAnsi="宋体"/>
          <w:kern w:val="0"/>
          <w:sz w:val="24"/>
          <w:szCs w:val="20"/>
        </w:rPr>
        <w:t>道路通行权和场外设施</w:t>
      </w:r>
      <w:bookmarkEnd w:id="953"/>
      <w:bookmarkEnd w:id="954"/>
      <w:bookmarkEnd w:id="955"/>
      <w:bookmarkEnd w:id="956"/>
      <w:bookmarkEnd w:id="957"/>
      <w:bookmarkEnd w:id="958"/>
    </w:p>
    <w:p>
      <w:pPr>
        <w:spacing w:line="360" w:lineRule="auto"/>
        <w:ind w:firstLine="420" w:firstLineChars="200"/>
        <w:rPr>
          <w:rFonts w:ascii="宋体" w:hAnsi="宋体"/>
          <w:szCs w:val="21"/>
          <w:u w:val="single"/>
        </w:rPr>
      </w:pPr>
      <w:r>
        <w:rPr>
          <w:rFonts w:hint="eastAsia" w:ascii="宋体" w:hAnsi="宋体"/>
          <w:szCs w:val="21"/>
        </w:rPr>
        <w:t>负责取得道路通行权、场外设施修建权的办理人</w:t>
      </w:r>
      <w:r>
        <w:rPr>
          <w:rFonts w:ascii="宋体" w:hAnsi="宋体"/>
          <w:szCs w:val="21"/>
        </w:rPr>
        <w:t>:</w:t>
      </w:r>
      <w:r>
        <w:rPr>
          <w:rFonts w:hint="eastAsia" w:ascii="宋体" w:hAnsi="宋体"/>
          <w:szCs w:val="21"/>
          <w:u w:val="single"/>
        </w:rPr>
        <w:t xml:space="preserve"> 发包人</w:t>
      </w:r>
      <w:r>
        <w:rPr>
          <w:rFonts w:hint="eastAsia" w:ascii="宋体" w:hAnsi="宋体"/>
          <w:szCs w:val="21"/>
        </w:rPr>
        <w:t>，其相关费用由发包人承担。</w:t>
      </w:r>
    </w:p>
    <w:p>
      <w:pPr>
        <w:keepNext/>
        <w:keepLines/>
        <w:spacing w:before="156" w:beforeLines="50" w:after="156" w:afterLines="50" w:line="360" w:lineRule="auto"/>
        <w:outlineLvl w:val="2"/>
        <w:rPr>
          <w:rFonts w:ascii="宋体" w:hAnsi="宋体"/>
          <w:kern w:val="0"/>
          <w:sz w:val="24"/>
          <w:szCs w:val="20"/>
        </w:rPr>
      </w:pPr>
      <w:bookmarkStart w:id="959" w:name="_Toc23341418"/>
      <w:bookmarkStart w:id="960" w:name="_Toc497214066"/>
      <w:bookmarkStart w:id="961" w:name="_Toc485323171"/>
      <w:bookmarkStart w:id="962" w:name="_Toc486580397"/>
      <w:bookmarkStart w:id="963" w:name="_Toc490331688"/>
      <w:bookmarkStart w:id="964" w:name="_Toc489280203"/>
      <w:r>
        <w:rPr>
          <w:rFonts w:ascii="宋体" w:hAnsi="宋体"/>
          <w:kern w:val="0"/>
          <w:sz w:val="24"/>
          <w:szCs w:val="20"/>
        </w:rPr>
        <w:t xml:space="preserve">7.2  </w:t>
      </w:r>
      <w:r>
        <w:rPr>
          <w:rFonts w:hint="eastAsia" w:ascii="宋体" w:hAnsi="宋体"/>
          <w:kern w:val="0"/>
          <w:sz w:val="24"/>
          <w:szCs w:val="20"/>
        </w:rPr>
        <w:t>场内施工道路</w:t>
      </w:r>
      <w:bookmarkEnd w:id="959"/>
      <w:bookmarkEnd w:id="960"/>
      <w:bookmarkEnd w:id="961"/>
      <w:bookmarkEnd w:id="962"/>
      <w:bookmarkEnd w:id="963"/>
      <w:bookmarkEnd w:id="964"/>
    </w:p>
    <w:p>
      <w:pPr>
        <w:spacing w:line="360" w:lineRule="auto"/>
        <w:ind w:firstLine="420" w:firstLineChars="200"/>
        <w:rPr>
          <w:rFonts w:ascii="宋体" w:hAnsi="宋体"/>
          <w:szCs w:val="21"/>
        </w:rPr>
      </w:pPr>
      <w:r>
        <w:rPr>
          <w:rFonts w:ascii="宋体" w:hAnsi="宋体"/>
          <w:szCs w:val="21"/>
        </w:rPr>
        <w:t xml:space="preserve">7.2.1  </w:t>
      </w:r>
      <w:r>
        <w:rPr>
          <w:rFonts w:hint="eastAsia" w:ascii="宋体" w:hAnsi="宋体"/>
          <w:szCs w:val="21"/>
        </w:rPr>
        <w:t>施工所需的场内临时道路和交通设施的修建、维护、养护和管理人：</w:t>
      </w:r>
      <w:r>
        <w:rPr>
          <w:rFonts w:hint="eastAsia" w:ascii="宋体" w:hAnsi="宋体"/>
          <w:szCs w:val="21"/>
          <w:u w:val="single"/>
        </w:rPr>
        <w:t>承包人</w:t>
      </w:r>
      <w:r>
        <w:rPr>
          <w:rFonts w:hint="eastAsia" w:ascii="宋体" w:hAnsi="宋体"/>
          <w:szCs w:val="21"/>
        </w:rPr>
        <w:t>，相关费用由</w:t>
      </w:r>
      <w:r>
        <w:rPr>
          <w:rFonts w:hint="eastAsia" w:ascii="宋体" w:hAnsi="宋体"/>
          <w:szCs w:val="21"/>
          <w:u w:val="single"/>
        </w:rPr>
        <w:t>承包人</w:t>
      </w:r>
      <w:r>
        <w:rPr>
          <w:rFonts w:hint="eastAsia" w:ascii="宋体" w:hAnsi="宋体"/>
          <w:szCs w:val="21"/>
        </w:rPr>
        <w:t>承担。</w:t>
      </w:r>
    </w:p>
    <w:p>
      <w:pPr>
        <w:keepNext/>
        <w:keepLines/>
        <w:spacing w:before="156" w:beforeLines="50" w:after="156" w:afterLines="50" w:line="360" w:lineRule="auto"/>
        <w:outlineLvl w:val="2"/>
        <w:rPr>
          <w:rFonts w:ascii="宋体" w:hAnsi="宋体"/>
          <w:kern w:val="0"/>
          <w:sz w:val="24"/>
          <w:szCs w:val="20"/>
        </w:rPr>
      </w:pPr>
      <w:bookmarkStart w:id="965" w:name="_Toc485323172"/>
      <w:bookmarkStart w:id="966" w:name="_Toc486580398"/>
      <w:bookmarkStart w:id="967" w:name="_Toc490331689"/>
      <w:bookmarkStart w:id="968" w:name="_Toc489280204"/>
      <w:bookmarkStart w:id="969" w:name="_Toc497214067"/>
      <w:bookmarkStart w:id="970" w:name="_Toc23341419"/>
      <w:r>
        <w:rPr>
          <w:rFonts w:ascii="宋体" w:hAnsi="宋体"/>
          <w:kern w:val="0"/>
          <w:sz w:val="24"/>
          <w:szCs w:val="20"/>
        </w:rPr>
        <w:t>7.</w:t>
      </w:r>
      <w:r>
        <w:rPr>
          <w:rFonts w:hint="eastAsia" w:ascii="宋体" w:hAnsi="宋体"/>
          <w:kern w:val="0"/>
          <w:sz w:val="24"/>
          <w:szCs w:val="20"/>
        </w:rPr>
        <w:t>4</w:t>
      </w:r>
      <w:r>
        <w:rPr>
          <w:rFonts w:ascii="宋体" w:hAnsi="宋体"/>
          <w:kern w:val="0"/>
          <w:sz w:val="24"/>
          <w:szCs w:val="20"/>
        </w:rPr>
        <w:t xml:space="preserve">  </w:t>
      </w:r>
      <w:r>
        <w:rPr>
          <w:rFonts w:hint="eastAsia" w:ascii="宋体" w:hAnsi="宋体"/>
          <w:kern w:val="0"/>
          <w:sz w:val="24"/>
          <w:szCs w:val="20"/>
        </w:rPr>
        <w:t>超大件和超重件的运输</w:t>
      </w:r>
      <w:bookmarkEnd w:id="965"/>
      <w:bookmarkEnd w:id="966"/>
      <w:bookmarkEnd w:id="967"/>
      <w:bookmarkEnd w:id="968"/>
      <w:bookmarkEnd w:id="969"/>
      <w:bookmarkEnd w:id="970"/>
    </w:p>
    <w:p>
      <w:pPr>
        <w:spacing w:line="360" w:lineRule="auto"/>
        <w:ind w:firstLine="420" w:firstLineChars="200"/>
        <w:rPr>
          <w:rFonts w:ascii="宋体" w:hAnsi="宋体"/>
          <w:szCs w:val="21"/>
        </w:rPr>
      </w:pPr>
      <w:r>
        <w:rPr>
          <w:rFonts w:hint="eastAsia" w:ascii="宋体" w:hAnsi="宋体"/>
          <w:szCs w:val="21"/>
        </w:rPr>
        <w:t>运输超大件或超重件所需的道路和桥梁临时加固改造等费用的承担人：</w:t>
      </w:r>
      <w:r>
        <w:rPr>
          <w:rFonts w:hint="eastAsia" w:ascii="宋体" w:hAnsi="宋体"/>
          <w:szCs w:val="21"/>
          <w:u w:val="single"/>
        </w:rPr>
        <w:t>承包人</w:t>
      </w:r>
      <w:r>
        <w:rPr>
          <w:rFonts w:hint="eastAsia" w:ascii="宋体" w:hAnsi="宋体"/>
          <w:szCs w:val="21"/>
        </w:rPr>
        <w:t>。</w:t>
      </w:r>
    </w:p>
    <w:p>
      <w:pPr>
        <w:keepNext/>
        <w:keepLines/>
        <w:spacing w:before="156" w:beforeLines="50" w:after="156" w:afterLines="50" w:line="360" w:lineRule="auto"/>
        <w:outlineLvl w:val="1"/>
        <w:rPr>
          <w:rFonts w:ascii="宋体" w:hAnsi="宋体" w:cs="宋体"/>
          <w:sz w:val="28"/>
          <w:szCs w:val="20"/>
        </w:rPr>
      </w:pPr>
      <w:bookmarkStart w:id="971" w:name="_Toc486580399"/>
      <w:bookmarkStart w:id="972" w:name="_Toc489280205"/>
      <w:bookmarkStart w:id="973" w:name="_Toc23341420"/>
      <w:bookmarkStart w:id="974" w:name="_Toc497214068"/>
      <w:bookmarkStart w:id="975" w:name="_Toc485323173"/>
      <w:bookmarkStart w:id="976" w:name="_Toc490331690"/>
      <w:r>
        <w:rPr>
          <w:rFonts w:ascii="宋体" w:hAnsi="宋体" w:cs="宋体"/>
          <w:sz w:val="28"/>
          <w:szCs w:val="20"/>
        </w:rPr>
        <w:t>8.</w:t>
      </w:r>
      <w:r>
        <w:rPr>
          <w:rFonts w:hint="eastAsia" w:ascii="宋体" w:hAnsi="宋体" w:cs="宋体"/>
          <w:sz w:val="28"/>
          <w:szCs w:val="20"/>
        </w:rPr>
        <w:t>测量放线</w:t>
      </w:r>
      <w:bookmarkEnd w:id="971"/>
      <w:bookmarkEnd w:id="972"/>
      <w:bookmarkEnd w:id="973"/>
      <w:bookmarkEnd w:id="974"/>
      <w:bookmarkEnd w:id="975"/>
      <w:bookmarkEnd w:id="976"/>
    </w:p>
    <w:p>
      <w:pPr>
        <w:keepNext/>
        <w:keepLines/>
        <w:spacing w:before="156" w:beforeLines="50" w:after="156" w:afterLines="50" w:line="360" w:lineRule="auto"/>
        <w:outlineLvl w:val="2"/>
        <w:rPr>
          <w:rFonts w:ascii="宋体" w:hAnsi="宋体"/>
          <w:kern w:val="0"/>
          <w:sz w:val="24"/>
          <w:szCs w:val="20"/>
        </w:rPr>
      </w:pPr>
      <w:bookmarkStart w:id="977" w:name="_Toc486580400"/>
      <w:bookmarkStart w:id="978" w:name="_Toc485323174"/>
      <w:bookmarkStart w:id="979" w:name="_Toc490331691"/>
      <w:bookmarkStart w:id="980" w:name="_Toc23341421"/>
      <w:bookmarkStart w:id="981" w:name="_Toc489280206"/>
      <w:bookmarkStart w:id="982" w:name="_Toc497214069"/>
      <w:r>
        <w:rPr>
          <w:rFonts w:ascii="宋体" w:hAnsi="宋体"/>
          <w:kern w:val="0"/>
          <w:sz w:val="24"/>
          <w:szCs w:val="20"/>
        </w:rPr>
        <w:t xml:space="preserve">8.1  </w:t>
      </w:r>
      <w:r>
        <w:rPr>
          <w:rFonts w:hint="eastAsia" w:ascii="宋体" w:hAnsi="宋体"/>
          <w:kern w:val="0"/>
          <w:sz w:val="24"/>
          <w:szCs w:val="20"/>
        </w:rPr>
        <w:t>施工控制网</w:t>
      </w:r>
      <w:bookmarkEnd w:id="977"/>
      <w:bookmarkEnd w:id="978"/>
      <w:bookmarkEnd w:id="979"/>
      <w:bookmarkEnd w:id="980"/>
      <w:bookmarkEnd w:id="981"/>
      <w:bookmarkEnd w:id="982"/>
    </w:p>
    <w:p>
      <w:pPr>
        <w:spacing w:line="360" w:lineRule="auto"/>
        <w:ind w:firstLine="420" w:firstLineChars="200"/>
        <w:rPr>
          <w:rFonts w:ascii="宋体" w:hAnsi="宋体"/>
          <w:szCs w:val="21"/>
          <w:u w:val="single"/>
        </w:rPr>
      </w:pPr>
      <w:r>
        <w:rPr>
          <w:rFonts w:ascii="宋体" w:hAnsi="宋体"/>
          <w:szCs w:val="21"/>
        </w:rPr>
        <w:t xml:space="preserve">8.1.1  </w:t>
      </w:r>
      <w:r>
        <w:rPr>
          <w:rFonts w:hint="eastAsia" w:ascii="宋体" w:hAnsi="宋体"/>
          <w:szCs w:val="21"/>
        </w:rPr>
        <w:t>发包人通过监理人提供测量基准点、基准线和水准点及其书面资料的期限：</w:t>
      </w:r>
      <w:r>
        <w:rPr>
          <w:rFonts w:hint="eastAsia" w:ascii="宋体" w:hAnsi="宋体"/>
          <w:szCs w:val="21"/>
          <w:u w:val="single"/>
        </w:rPr>
        <w:t>合同生效后</w:t>
      </w:r>
      <w:r>
        <w:rPr>
          <w:rFonts w:ascii="宋体" w:hAnsi="宋体"/>
          <w:szCs w:val="21"/>
          <w:u w:val="single"/>
        </w:rPr>
        <w:t>7</w:t>
      </w:r>
      <w:r>
        <w:rPr>
          <w:rFonts w:hint="eastAsia" w:ascii="宋体" w:hAnsi="宋体"/>
          <w:szCs w:val="21"/>
          <w:u w:val="single"/>
        </w:rPr>
        <w:t>天内</w:t>
      </w:r>
      <w:r>
        <w:rPr>
          <w:rFonts w:hint="eastAsia" w:ascii="宋体" w:hAnsi="宋体"/>
          <w:szCs w:val="21"/>
        </w:rPr>
        <w:t>。</w:t>
      </w:r>
    </w:p>
    <w:p>
      <w:pPr>
        <w:spacing w:line="360" w:lineRule="auto"/>
        <w:ind w:firstLine="420" w:firstLineChars="200"/>
        <w:rPr>
          <w:rFonts w:ascii="宋体" w:hAnsi="宋体"/>
          <w:szCs w:val="21"/>
          <w:u w:val="single"/>
        </w:rPr>
      </w:pPr>
      <w:r>
        <w:rPr>
          <w:rFonts w:ascii="宋体" w:hAnsi="宋体"/>
          <w:szCs w:val="21"/>
        </w:rPr>
        <w:t xml:space="preserve">8.1.2  </w:t>
      </w:r>
      <w:r>
        <w:rPr>
          <w:rFonts w:hint="eastAsia" w:ascii="宋体" w:hAnsi="宋体"/>
          <w:szCs w:val="21"/>
        </w:rPr>
        <w:t>承包人测设施工控制网的其他要求：</w:t>
      </w:r>
      <w:r>
        <w:rPr>
          <w:rFonts w:hint="eastAsia" w:ascii="宋体" w:hAnsi="宋体"/>
          <w:szCs w:val="21"/>
          <w:u w:val="single"/>
        </w:rPr>
        <w:t>由承包人依据监理人提供的测量基点、基准线和水准点以及国家的工程测量技术规范和合同要求精度，测试自己的施工控制网</w:t>
      </w:r>
      <w:r>
        <w:rPr>
          <w:rFonts w:hint="eastAsia" w:ascii="宋体" w:hAnsi="宋体"/>
          <w:szCs w:val="21"/>
        </w:rPr>
        <w:t>。</w:t>
      </w:r>
    </w:p>
    <w:p>
      <w:pPr>
        <w:spacing w:line="400" w:lineRule="exact"/>
        <w:ind w:firstLine="420" w:firstLineChars="200"/>
        <w:rPr>
          <w:rFonts w:ascii="宋体" w:hAnsi="宋体"/>
          <w:szCs w:val="21"/>
          <w:u w:val="single"/>
        </w:rPr>
      </w:pPr>
      <w:r>
        <w:rPr>
          <w:rFonts w:hint="eastAsia" w:ascii="宋体" w:hAnsi="宋体"/>
          <w:szCs w:val="21"/>
        </w:rPr>
        <w:t>承包人将施工控制网资料报送监理人审批的期限：</w:t>
      </w:r>
      <w:r>
        <w:rPr>
          <w:rFonts w:hint="eastAsia" w:ascii="宋体" w:hAnsi="宋体"/>
          <w:szCs w:val="21"/>
          <w:u w:val="single"/>
        </w:rPr>
        <w:t>在收到监理人发出开工通知后</w:t>
      </w:r>
      <w:r>
        <w:rPr>
          <w:rFonts w:ascii="宋体" w:hAnsi="宋体"/>
          <w:szCs w:val="21"/>
          <w:u w:val="single"/>
        </w:rPr>
        <w:t>7</w:t>
      </w:r>
      <w:r>
        <w:rPr>
          <w:rFonts w:hint="eastAsia" w:ascii="宋体" w:hAnsi="宋体"/>
          <w:szCs w:val="21"/>
          <w:u w:val="single"/>
        </w:rPr>
        <w:t>天内</w:t>
      </w:r>
      <w:r>
        <w:rPr>
          <w:rFonts w:hint="eastAsia" w:ascii="宋体" w:hAnsi="宋体"/>
          <w:szCs w:val="21"/>
        </w:rPr>
        <w:t>。</w:t>
      </w:r>
      <w:r>
        <w:rPr>
          <w:rFonts w:ascii="宋体" w:hAnsi="宋体"/>
          <w:szCs w:val="21"/>
        </w:rPr>
        <w:t xml:space="preserve"> </w:t>
      </w:r>
    </w:p>
    <w:p>
      <w:pPr>
        <w:keepNext/>
        <w:keepLines/>
        <w:spacing w:before="156" w:beforeLines="50" w:after="156" w:afterLines="50" w:line="360" w:lineRule="auto"/>
        <w:outlineLvl w:val="1"/>
        <w:rPr>
          <w:rFonts w:ascii="宋体" w:hAnsi="宋体" w:cs="宋体"/>
          <w:sz w:val="28"/>
          <w:szCs w:val="20"/>
        </w:rPr>
      </w:pPr>
      <w:bookmarkStart w:id="983" w:name="_Toc490331692"/>
      <w:bookmarkStart w:id="984" w:name="_Toc489280207"/>
      <w:bookmarkStart w:id="985" w:name="_Toc23341422"/>
      <w:bookmarkStart w:id="986" w:name="_Toc497214070"/>
      <w:bookmarkStart w:id="987" w:name="_Toc486580401"/>
      <w:bookmarkStart w:id="988" w:name="_Toc485323175"/>
      <w:r>
        <w:rPr>
          <w:rFonts w:ascii="宋体" w:hAnsi="宋体" w:cs="宋体"/>
          <w:sz w:val="28"/>
          <w:szCs w:val="20"/>
        </w:rPr>
        <w:t>9.</w:t>
      </w:r>
      <w:r>
        <w:rPr>
          <w:rFonts w:hint="eastAsia" w:ascii="宋体" w:hAnsi="宋体" w:cs="宋体"/>
          <w:sz w:val="28"/>
          <w:szCs w:val="20"/>
        </w:rPr>
        <w:t>施工安全、治安保卫和环境保护</w:t>
      </w:r>
      <w:bookmarkEnd w:id="983"/>
      <w:bookmarkEnd w:id="984"/>
      <w:bookmarkEnd w:id="985"/>
      <w:bookmarkEnd w:id="986"/>
      <w:bookmarkEnd w:id="987"/>
      <w:bookmarkEnd w:id="988"/>
    </w:p>
    <w:p>
      <w:pPr>
        <w:keepNext/>
        <w:keepLines/>
        <w:spacing w:before="156" w:beforeLines="50" w:after="156" w:afterLines="50" w:line="360" w:lineRule="auto"/>
        <w:outlineLvl w:val="2"/>
        <w:rPr>
          <w:rFonts w:ascii="宋体" w:hAnsi="宋体"/>
          <w:kern w:val="0"/>
          <w:sz w:val="24"/>
          <w:szCs w:val="20"/>
        </w:rPr>
      </w:pPr>
      <w:bookmarkStart w:id="989" w:name="_Toc489280208"/>
      <w:bookmarkStart w:id="990" w:name="_Toc486580402"/>
      <w:bookmarkStart w:id="991" w:name="_Toc490331693"/>
      <w:bookmarkStart w:id="992" w:name="_Toc23341423"/>
      <w:bookmarkStart w:id="993" w:name="_Toc497214071"/>
      <w:bookmarkStart w:id="994" w:name="_Toc485323176"/>
      <w:r>
        <w:rPr>
          <w:rFonts w:ascii="宋体" w:hAnsi="宋体"/>
          <w:kern w:val="0"/>
          <w:sz w:val="24"/>
          <w:szCs w:val="20"/>
        </w:rPr>
        <w:t>9.</w:t>
      </w:r>
      <w:r>
        <w:rPr>
          <w:rFonts w:hint="eastAsia" w:ascii="宋体" w:hAnsi="宋体"/>
          <w:kern w:val="0"/>
          <w:sz w:val="24"/>
          <w:szCs w:val="20"/>
        </w:rPr>
        <w:t>2</w:t>
      </w:r>
      <w:r>
        <w:rPr>
          <w:rFonts w:ascii="宋体" w:hAnsi="宋体"/>
          <w:kern w:val="0"/>
          <w:sz w:val="24"/>
          <w:szCs w:val="20"/>
        </w:rPr>
        <w:t xml:space="preserve">  </w:t>
      </w:r>
      <w:r>
        <w:rPr>
          <w:rFonts w:hint="eastAsia" w:ascii="宋体" w:hAnsi="宋体"/>
          <w:kern w:val="0"/>
          <w:sz w:val="24"/>
          <w:szCs w:val="20"/>
        </w:rPr>
        <w:t>承包人的施工安全责任</w:t>
      </w:r>
      <w:bookmarkEnd w:id="989"/>
      <w:bookmarkEnd w:id="990"/>
      <w:bookmarkEnd w:id="991"/>
      <w:bookmarkEnd w:id="992"/>
      <w:bookmarkEnd w:id="993"/>
      <w:bookmarkEnd w:id="994"/>
    </w:p>
    <w:p>
      <w:pPr>
        <w:pStyle w:val="34"/>
        <w:spacing w:line="400" w:lineRule="exact"/>
        <w:ind w:left="0" w:leftChars="-2" w:hanging="4" w:hangingChars="2"/>
        <w:rPr>
          <w:rFonts w:ascii="宋体" w:hAnsi="宋体" w:eastAsia="宋体"/>
          <w:sz w:val="21"/>
          <w:szCs w:val="21"/>
          <w:u w:val="single"/>
        </w:rPr>
      </w:pPr>
      <w:bookmarkStart w:id="995" w:name="_Toc489280209"/>
      <w:bookmarkStart w:id="996" w:name="_Toc485323177"/>
      <w:bookmarkStart w:id="997" w:name="_Toc486580403"/>
      <w:r>
        <w:rPr>
          <w:rFonts w:ascii="宋体" w:hAnsi="宋体" w:eastAsia="宋体"/>
          <w:szCs w:val="21"/>
        </w:rPr>
        <w:t>9.</w:t>
      </w:r>
      <w:r>
        <w:rPr>
          <w:rFonts w:hint="eastAsia" w:ascii="宋体" w:hAnsi="宋体" w:eastAsia="宋体"/>
          <w:szCs w:val="21"/>
        </w:rPr>
        <w:t>2</w:t>
      </w:r>
      <w:r>
        <w:rPr>
          <w:rFonts w:ascii="宋体" w:hAnsi="宋体" w:eastAsia="宋体"/>
          <w:szCs w:val="21"/>
        </w:rPr>
        <w:t xml:space="preserve">.1  </w:t>
      </w:r>
      <w:r>
        <w:rPr>
          <w:rFonts w:hint="eastAsia" w:ascii="宋体" w:hAnsi="宋体" w:eastAsia="宋体"/>
          <w:sz w:val="21"/>
          <w:szCs w:val="21"/>
        </w:rPr>
        <w:t>承包人向监理人报送施工安全措施计划的期限：</w:t>
      </w:r>
      <w:r>
        <w:rPr>
          <w:rFonts w:hint="eastAsia" w:ascii="宋体" w:hAnsi="宋体" w:eastAsia="宋体"/>
          <w:sz w:val="21"/>
          <w:szCs w:val="21"/>
          <w:u w:val="single"/>
        </w:rPr>
        <w:t>在收到监理人发出开工通知后</w:t>
      </w:r>
      <w:r>
        <w:rPr>
          <w:rFonts w:ascii="宋体" w:hAnsi="宋体" w:eastAsia="宋体"/>
          <w:sz w:val="21"/>
          <w:szCs w:val="21"/>
          <w:u w:val="single"/>
        </w:rPr>
        <w:t>7</w:t>
      </w:r>
      <w:r>
        <w:rPr>
          <w:rFonts w:hint="eastAsia" w:ascii="宋体" w:hAnsi="宋体" w:eastAsia="宋体"/>
          <w:sz w:val="21"/>
          <w:szCs w:val="21"/>
          <w:u w:val="single"/>
        </w:rPr>
        <w:t>天内。</w:t>
      </w:r>
    </w:p>
    <w:p>
      <w:pPr>
        <w:pStyle w:val="34"/>
        <w:spacing w:line="400" w:lineRule="exact"/>
        <w:ind w:leftChars="-2" w:hanging="4" w:hangingChars="2"/>
        <w:rPr>
          <w:rFonts w:ascii="宋体" w:hAnsi="宋体" w:eastAsia="宋体"/>
          <w:szCs w:val="21"/>
        </w:rPr>
      </w:pPr>
      <w:r>
        <w:rPr>
          <w:rFonts w:hint="eastAsia" w:ascii="宋体" w:hAnsi="宋体" w:eastAsia="宋体"/>
          <w:sz w:val="21"/>
          <w:szCs w:val="21"/>
        </w:rPr>
        <w:t>监理人收到承包人报送的施工安全措施计划后应当在</w:t>
      </w:r>
      <w:r>
        <w:rPr>
          <w:rFonts w:ascii="宋体" w:hAnsi="宋体" w:eastAsia="宋体"/>
          <w:sz w:val="21"/>
          <w:szCs w:val="21"/>
          <w:u w:val="single"/>
        </w:rPr>
        <w:t>7</w:t>
      </w:r>
      <w:r>
        <w:rPr>
          <w:rFonts w:hint="eastAsia" w:ascii="宋体" w:hAnsi="宋体" w:eastAsia="宋体"/>
          <w:sz w:val="21"/>
          <w:szCs w:val="21"/>
        </w:rPr>
        <w:t>天内给予批复。</w:t>
      </w:r>
    </w:p>
    <w:p>
      <w:pPr>
        <w:keepNext/>
        <w:keepLines/>
        <w:spacing w:before="156" w:beforeLines="50" w:after="156" w:afterLines="50" w:line="360" w:lineRule="auto"/>
        <w:outlineLvl w:val="2"/>
        <w:rPr>
          <w:rFonts w:ascii="宋体" w:hAnsi="宋体"/>
          <w:kern w:val="0"/>
          <w:sz w:val="24"/>
          <w:szCs w:val="20"/>
        </w:rPr>
      </w:pPr>
      <w:bookmarkStart w:id="998" w:name="_Toc490331694"/>
      <w:bookmarkStart w:id="999" w:name="_Toc497214072"/>
      <w:bookmarkStart w:id="1000" w:name="_Toc23341424"/>
      <w:r>
        <w:rPr>
          <w:rFonts w:ascii="宋体" w:hAnsi="宋体"/>
          <w:kern w:val="0"/>
          <w:sz w:val="24"/>
          <w:szCs w:val="20"/>
        </w:rPr>
        <w:t>9.</w:t>
      </w:r>
      <w:r>
        <w:rPr>
          <w:rFonts w:hint="eastAsia" w:ascii="宋体" w:hAnsi="宋体"/>
          <w:kern w:val="0"/>
          <w:sz w:val="24"/>
          <w:szCs w:val="20"/>
        </w:rPr>
        <w:t>3</w:t>
      </w:r>
      <w:r>
        <w:rPr>
          <w:rFonts w:ascii="宋体" w:hAnsi="宋体"/>
          <w:kern w:val="0"/>
          <w:sz w:val="24"/>
          <w:szCs w:val="20"/>
        </w:rPr>
        <w:t xml:space="preserve">  </w:t>
      </w:r>
      <w:r>
        <w:rPr>
          <w:rFonts w:hint="eastAsia" w:ascii="宋体" w:hAnsi="宋体"/>
          <w:kern w:val="0"/>
          <w:sz w:val="24"/>
          <w:szCs w:val="20"/>
        </w:rPr>
        <w:t>治安保卫</w:t>
      </w:r>
      <w:bookmarkEnd w:id="995"/>
      <w:bookmarkEnd w:id="996"/>
      <w:bookmarkEnd w:id="997"/>
      <w:bookmarkEnd w:id="998"/>
      <w:bookmarkEnd w:id="999"/>
      <w:bookmarkEnd w:id="1000"/>
    </w:p>
    <w:p>
      <w:pPr>
        <w:spacing w:line="360" w:lineRule="auto"/>
        <w:ind w:left="420" w:leftChars="200"/>
        <w:rPr>
          <w:rFonts w:ascii="宋体" w:hAnsi="宋体"/>
          <w:kern w:val="0"/>
          <w:szCs w:val="21"/>
        </w:rPr>
      </w:pPr>
      <w:bookmarkStart w:id="1001" w:name="_Toc485323178"/>
      <w:bookmarkStart w:id="1002" w:name="_Toc489280210"/>
      <w:bookmarkStart w:id="1003" w:name="_Toc486580404"/>
      <w:r>
        <w:rPr>
          <w:rFonts w:ascii="宋体" w:hAnsi="宋体"/>
          <w:kern w:val="0"/>
          <w:szCs w:val="21"/>
        </w:rPr>
        <w:t>9.</w:t>
      </w:r>
      <w:r>
        <w:rPr>
          <w:rFonts w:hint="eastAsia" w:ascii="宋体" w:hAnsi="宋体"/>
          <w:kern w:val="0"/>
          <w:szCs w:val="21"/>
        </w:rPr>
        <w:t>3</w:t>
      </w:r>
      <w:r>
        <w:rPr>
          <w:rFonts w:ascii="宋体" w:hAnsi="宋体"/>
          <w:kern w:val="0"/>
          <w:szCs w:val="21"/>
        </w:rPr>
        <w:t xml:space="preserve">.1 </w:t>
      </w:r>
      <w:r>
        <w:rPr>
          <w:rFonts w:hint="eastAsia" w:ascii="宋体" w:hAnsi="宋体"/>
          <w:kern w:val="0"/>
          <w:szCs w:val="21"/>
        </w:rPr>
        <w:t>制定施工场地治安管理计划和突发治安事件紧急预案的责任人</w:t>
      </w:r>
      <w:r>
        <w:rPr>
          <w:rFonts w:hint="eastAsia" w:ascii="宋体" w:hAnsi="宋体"/>
          <w:szCs w:val="21"/>
        </w:rPr>
        <w:t>：</w:t>
      </w:r>
      <w:r>
        <w:rPr>
          <w:rFonts w:hint="eastAsia" w:ascii="宋体" w:hAnsi="宋体"/>
          <w:szCs w:val="21"/>
          <w:u w:val="single"/>
        </w:rPr>
        <w:t>承包人。</w:t>
      </w:r>
    </w:p>
    <w:p>
      <w:pPr>
        <w:keepNext/>
        <w:keepLines/>
        <w:spacing w:before="156" w:beforeLines="50" w:after="156" w:afterLines="50" w:line="360" w:lineRule="auto"/>
        <w:outlineLvl w:val="2"/>
        <w:rPr>
          <w:rFonts w:ascii="宋体" w:hAnsi="宋体"/>
          <w:kern w:val="0"/>
          <w:sz w:val="24"/>
          <w:szCs w:val="20"/>
        </w:rPr>
      </w:pPr>
      <w:bookmarkStart w:id="1004" w:name="_Toc23341425"/>
      <w:bookmarkStart w:id="1005" w:name="_Toc490331695"/>
      <w:bookmarkStart w:id="1006" w:name="_Toc497214073"/>
      <w:r>
        <w:rPr>
          <w:rFonts w:ascii="宋体" w:hAnsi="宋体"/>
          <w:kern w:val="0"/>
          <w:sz w:val="24"/>
          <w:szCs w:val="20"/>
        </w:rPr>
        <w:t>9.</w:t>
      </w:r>
      <w:r>
        <w:rPr>
          <w:rFonts w:hint="eastAsia" w:ascii="宋体" w:hAnsi="宋体"/>
          <w:kern w:val="0"/>
          <w:sz w:val="24"/>
          <w:szCs w:val="20"/>
        </w:rPr>
        <w:t>4</w:t>
      </w:r>
      <w:r>
        <w:rPr>
          <w:rFonts w:ascii="宋体" w:hAnsi="宋体"/>
          <w:kern w:val="0"/>
          <w:sz w:val="24"/>
          <w:szCs w:val="20"/>
        </w:rPr>
        <w:t xml:space="preserve">  </w:t>
      </w:r>
      <w:r>
        <w:rPr>
          <w:rFonts w:hint="eastAsia" w:ascii="宋体" w:hAnsi="宋体"/>
          <w:kern w:val="0"/>
          <w:sz w:val="24"/>
          <w:szCs w:val="20"/>
        </w:rPr>
        <w:t>环境保护</w:t>
      </w:r>
      <w:bookmarkEnd w:id="1001"/>
      <w:bookmarkEnd w:id="1002"/>
      <w:bookmarkEnd w:id="1003"/>
      <w:bookmarkEnd w:id="1004"/>
      <w:bookmarkEnd w:id="1005"/>
      <w:bookmarkEnd w:id="1006"/>
    </w:p>
    <w:p>
      <w:pPr>
        <w:spacing w:line="360" w:lineRule="auto"/>
        <w:ind w:left="420" w:leftChars="200"/>
        <w:rPr>
          <w:rFonts w:ascii="宋体" w:hAnsi="宋体"/>
          <w:kern w:val="0"/>
          <w:szCs w:val="21"/>
        </w:rPr>
      </w:pPr>
      <w:bookmarkStart w:id="1007" w:name="_Toc486580405"/>
      <w:bookmarkStart w:id="1008" w:name="_Toc485323179"/>
      <w:bookmarkStart w:id="1009" w:name="_Toc489280211"/>
      <w:r>
        <w:rPr>
          <w:rFonts w:ascii="宋体" w:hAnsi="宋体"/>
          <w:kern w:val="0"/>
          <w:szCs w:val="21"/>
        </w:rPr>
        <w:t>9.</w:t>
      </w:r>
      <w:r>
        <w:rPr>
          <w:rFonts w:hint="eastAsia" w:ascii="宋体" w:hAnsi="宋体"/>
          <w:kern w:val="0"/>
          <w:szCs w:val="21"/>
        </w:rPr>
        <w:t>4</w:t>
      </w:r>
      <w:r>
        <w:rPr>
          <w:rFonts w:ascii="宋体" w:hAnsi="宋体"/>
          <w:kern w:val="0"/>
          <w:szCs w:val="21"/>
        </w:rPr>
        <w:t xml:space="preserve">.1  </w:t>
      </w:r>
      <w:r>
        <w:rPr>
          <w:rFonts w:hint="eastAsia" w:ascii="宋体" w:hAnsi="宋体"/>
          <w:kern w:val="0"/>
          <w:szCs w:val="21"/>
        </w:rPr>
        <w:t>施工环保措施计划报送监理人审批的时间</w:t>
      </w:r>
      <w:r>
        <w:rPr>
          <w:rFonts w:hint="eastAsia" w:ascii="宋体" w:hAnsi="宋体"/>
          <w:szCs w:val="21"/>
        </w:rPr>
        <w:t>：本合同生效后7日内。</w:t>
      </w:r>
    </w:p>
    <w:p>
      <w:pPr>
        <w:spacing w:line="360" w:lineRule="auto"/>
        <w:ind w:left="420" w:leftChars="200"/>
        <w:rPr>
          <w:rFonts w:ascii="宋体" w:hAnsi="宋体"/>
          <w:kern w:val="0"/>
          <w:szCs w:val="21"/>
        </w:rPr>
      </w:pPr>
      <w:r>
        <w:rPr>
          <w:rFonts w:hint="eastAsia" w:ascii="宋体" w:hAnsi="宋体"/>
          <w:kern w:val="0"/>
          <w:szCs w:val="21"/>
        </w:rPr>
        <w:t>监理人收到承包人报送的施工环保措施计划后应当在</w:t>
      </w:r>
      <w:r>
        <w:rPr>
          <w:rFonts w:ascii="宋体" w:hAnsi="宋体"/>
          <w:szCs w:val="21"/>
          <w:u w:val="single"/>
        </w:rPr>
        <w:t>7</w:t>
      </w:r>
      <w:r>
        <w:rPr>
          <w:rFonts w:hint="eastAsia" w:ascii="宋体" w:hAnsi="宋体"/>
          <w:kern w:val="0"/>
          <w:szCs w:val="21"/>
        </w:rPr>
        <w:t>天内给予批复。</w:t>
      </w:r>
    </w:p>
    <w:p>
      <w:pPr>
        <w:pStyle w:val="430"/>
        <w:tabs>
          <w:tab w:val="left" w:pos="567"/>
          <w:tab w:val="left" w:pos="851"/>
        </w:tabs>
        <w:spacing w:before="120" w:after="120"/>
        <w:rPr>
          <w:rFonts w:ascii="宋体" w:hAnsi="宋体" w:eastAsia="宋体"/>
        </w:rPr>
      </w:pPr>
      <w:bookmarkStart w:id="1010" w:name="_Toc23341426"/>
      <w:bookmarkStart w:id="1011" w:name="_Toc10235672"/>
      <w:r>
        <w:rPr>
          <w:rFonts w:ascii="宋体" w:hAnsi="宋体" w:eastAsia="宋体"/>
        </w:rPr>
        <w:t>9.</w:t>
      </w:r>
      <w:r>
        <w:rPr>
          <w:rFonts w:hint="eastAsia" w:ascii="宋体" w:hAnsi="宋体" w:eastAsia="宋体"/>
        </w:rPr>
        <w:t>6</w:t>
      </w:r>
      <w:r>
        <w:rPr>
          <w:rFonts w:ascii="宋体" w:hAnsi="宋体" w:eastAsia="宋体"/>
        </w:rPr>
        <w:t xml:space="preserve">  </w:t>
      </w:r>
      <w:r>
        <w:rPr>
          <w:rFonts w:hint="eastAsia" w:ascii="宋体" w:hAnsi="宋体" w:eastAsia="宋体"/>
        </w:rPr>
        <w:t>施工现场安全生产标准化管理目标</w:t>
      </w:r>
      <w:bookmarkEnd w:id="1010"/>
      <w:bookmarkEnd w:id="1011"/>
    </w:p>
    <w:p>
      <w:pPr>
        <w:pStyle w:val="34"/>
        <w:tabs>
          <w:tab w:val="left" w:pos="1134"/>
        </w:tabs>
        <w:spacing w:line="360" w:lineRule="auto"/>
        <w:ind w:leftChars="-2" w:hanging="4" w:hangingChars="2"/>
        <w:rPr>
          <w:rFonts w:ascii="宋体" w:hAnsi="宋体" w:eastAsia="宋体"/>
          <w:sz w:val="21"/>
          <w:szCs w:val="21"/>
          <w:u w:val="single"/>
        </w:rPr>
      </w:pPr>
      <w:r>
        <w:rPr>
          <w:rFonts w:ascii="宋体" w:hAnsi="宋体" w:eastAsia="宋体"/>
          <w:sz w:val="21"/>
          <w:szCs w:val="21"/>
        </w:rPr>
        <w:t>9.</w:t>
      </w:r>
      <w:r>
        <w:rPr>
          <w:rFonts w:hint="eastAsia" w:ascii="宋体" w:hAnsi="宋体" w:eastAsia="宋体"/>
          <w:sz w:val="21"/>
          <w:szCs w:val="21"/>
        </w:rPr>
        <w:t>6</w:t>
      </w:r>
      <w:r>
        <w:rPr>
          <w:rFonts w:ascii="宋体" w:hAnsi="宋体" w:eastAsia="宋体"/>
          <w:sz w:val="21"/>
          <w:szCs w:val="21"/>
        </w:rPr>
        <w:t xml:space="preserve">.1 </w:t>
      </w:r>
      <w:r>
        <w:rPr>
          <w:rFonts w:hint="eastAsia" w:ascii="宋体" w:hAnsi="宋体" w:eastAsia="宋体"/>
          <w:sz w:val="21"/>
          <w:szCs w:val="21"/>
        </w:rPr>
        <w:t>未达到合同协议书中约定的安全生产标准化管理目标等级的违约金或损失赔偿金的金额或者计算方法：</w:t>
      </w:r>
      <w:r>
        <w:rPr>
          <w:rFonts w:ascii="宋体" w:hAnsi="宋体" w:eastAsia="宋体"/>
          <w:sz w:val="21"/>
          <w:szCs w:val="21"/>
          <w:u w:val="single"/>
        </w:rPr>
        <w:t>A=(1-K1</w:t>
      </w:r>
      <w:r>
        <w:rPr>
          <w:rFonts w:hint="eastAsia" w:ascii="宋体" w:hAnsi="宋体" w:eastAsia="宋体"/>
          <w:sz w:val="21"/>
          <w:szCs w:val="21"/>
          <w:u w:val="single"/>
        </w:rPr>
        <w:t>÷</w:t>
      </w:r>
      <w:r>
        <w:rPr>
          <w:rFonts w:ascii="宋体" w:hAnsi="宋体" w:eastAsia="宋体"/>
          <w:sz w:val="21"/>
          <w:szCs w:val="21"/>
          <w:u w:val="single"/>
        </w:rPr>
        <w:t xml:space="preserve">K2) *F </w:t>
      </w:r>
      <w:r>
        <w:rPr>
          <w:rFonts w:hint="eastAsia" w:ascii="宋体" w:hAnsi="宋体" w:eastAsia="宋体"/>
          <w:sz w:val="21"/>
          <w:szCs w:val="21"/>
          <w:u w:val="single"/>
        </w:rPr>
        <w:t>其中：</w:t>
      </w:r>
      <w:r>
        <w:rPr>
          <w:rFonts w:ascii="宋体" w:hAnsi="宋体" w:eastAsia="宋体"/>
          <w:sz w:val="21"/>
          <w:szCs w:val="21"/>
          <w:u w:val="single"/>
        </w:rPr>
        <w:t>A-</w:t>
      </w:r>
      <w:r>
        <w:rPr>
          <w:rFonts w:hint="eastAsia" w:ascii="宋体" w:hAnsi="宋体" w:eastAsia="宋体"/>
          <w:sz w:val="21"/>
          <w:szCs w:val="21"/>
          <w:u w:val="single"/>
        </w:rPr>
        <w:t>按本办法规定计算的违约损失赔偿金；</w:t>
      </w:r>
      <w:r>
        <w:rPr>
          <w:rFonts w:ascii="宋体" w:hAnsi="宋体" w:eastAsia="宋体"/>
          <w:sz w:val="21"/>
          <w:szCs w:val="21"/>
          <w:u w:val="single"/>
        </w:rPr>
        <w:t>K1-</w:t>
      </w:r>
      <w:r>
        <w:rPr>
          <w:rFonts w:hint="eastAsia" w:ascii="宋体" w:hAnsi="宋体" w:eastAsia="宋体"/>
          <w:sz w:val="21"/>
          <w:szCs w:val="21"/>
          <w:u w:val="single"/>
        </w:rPr>
        <w:t>标准化考评认定等级对应本办法规定的标准费率；</w:t>
      </w:r>
      <w:r>
        <w:rPr>
          <w:rFonts w:ascii="宋体" w:hAnsi="宋体" w:eastAsia="宋体"/>
          <w:sz w:val="21"/>
          <w:szCs w:val="21"/>
          <w:u w:val="single"/>
        </w:rPr>
        <w:t>K2-</w:t>
      </w:r>
      <w:r>
        <w:rPr>
          <w:rFonts w:hint="eastAsia" w:ascii="宋体" w:hAnsi="宋体" w:eastAsia="宋体"/>
          <w:sz w:val="21"/>
          <w:szCs w:val="21"/>
          <w:u w:val="single"/>
        </w:rPr>
        <w:t>合同约定的管理目标等级对应本办法规定的标准费率；</w:t>
      </w:r>
      <w:r>
        <w:rPr>
          <w:rFonts w:ascii="宋体" w:hAnsi="宋体" w:eastAsia="宋体"/>
          <w:sz w:val="21"/>
          <w:szCs w:val="21"/>
          <w:u w:val="single"/>
        </w:rPr>
        <w:t>F-</w:t>
      </w:r>
      <w:r>
        <w:rPr>
          <w:rFonts w:hint="eastAsia" w:ascii="宋体" w:hAnsi="宋体" w:eastAsia="宋体"/>
          <w:sz w:val="21"/>
          <w:szCs w:val="21"/>
          <w:u w:val="single"/>
        </w:rPr>
        <w:t>合同中载明的安全文明施工费总额。</w:t>
      </w:r>
    </w:p>
    <w:p>
      <w:pPr>
        <w:pStyle w:val="34"/>
        <w:spacing w:line="360" w:lineRule="auto"/>
        <w:ind w:leftChars="-2" w:hanging="4" w:hangingChars="2"/>
        <w:rPr>
          <w:rFonts w:ascii="宋体" w:hAnsi="宋体" w:eastAsia="宋体"/>
          <w:sz w:val="21"/>
          <w:szCs w:val="21"/>
          <w:u w:val="single"/>
        </w:rPr>
      </w:pPr>
      <w:r>
        <w:rPr>
          <w:rFonts w:ascii="宋体" w:hAnsi="宋体" w:eastAsia="宋体"/>
          <w:sz w:val="21"/>
          <w:szCs w:val="21"/>
        </w:rPr>
        <w:t>9.</w:t>
      </w:r>
      <w:r>
        <w:rPr>
          <w:rFonts w:hint="eastAsia" w:ascii="宋体" w:hAnsi="宋体" w:eastAsia="宋体"/>
          <w:sz w:val="21"/>
          <w:szCs w:val="21"/>
        </w:rPr>
        <w:t>6</w:t>
      </w:r>
      <w:r>
        <w:rPr>
          <w:rFonts w:ascii="宋体" w:hAnsi="宋体" w:eastAsia="宋体"/>
          <w:sz w:val="21"/>
          <w:szCs w:val="21"/>
        </w:rPr>
        <w:t>.2</w:t>
      </w:r>
      <w:r>
        <w:rPr>
          <w:rFonts w:hint="eastAsia" w:ascii="宋体" w:hAnsi="宋体" w:eastAsia="宋体"/>
          <w:sz w:val="21"/>
          <w:szCs w:val="21"/>
        </w:rPr>
        <w:t xml:space="preserve"> 发包人</w:t>
      </w:r>
      <w:r>
        <w:rPr>
          <w:rFonts w:ascii="宋体" w:hAnsi="宋体" w:eastAsia="宋体"/>
          <w:u w:val="single"/>
        </w:rPr>
        <w:t xml:space="preserve">  </w:t>
      </w:r>
      <w:r>
        <w:rPr>
          <w:rFonts w:ascii="宋体" w:hAnsi="宋体" w:eastAsia="宋体"/>
        </w:rPr>
        <w:t xml:space="preserve"> </w:t>
      </w:r>
      <w:r>
        <w:rPr>
          <w:rFonts w:hint="eastAsia" w:ascii="宋体" w:hAnsi="宋体" w:eastAsia="宋体"/>
          <w:sz w:val="21"/>
          <w:szCs w:val="21"/>
        </w:rPr>
        <w:t>不给予</w:t>
      </w:r>
      <w:r>
        <w:rPr>
          <w:rFonts w:hint="eastAsia" w:ascii="宋体" w:hAnsi="宋体" w:eastAsia="宋体"/>
          <w:u w:val="single"/>
        </w:rPr>
        <w:t xml:space="preserve">  </w:t>
      </w:r>
      <w:r>
        <w:rPr>
          <w:rFonts w:hint="eastAsia" w:ascii="宋体" w:hAnsi="宋体" w:eastAsia="宋体"/>
          <w:sz w:val="21"/>
          <w:szCs w:val="21"/>
        </w:rPr>
        <w:t>（给予/不给予）承包人创优奖励。发包人给予承包人创优奖励的，创优奖励金额或者计算方法：</w:t>
      </w:r>
      <w:r>
        <w:rPr>
          <w:rFonts w:ascii="宋体" w:hAnsi="宋体" w:eastAsia="宋体"/>
          <w:sz w:val="21"/>
          <w:szCs w:val="21"/>
          <w:u w:val="single"/>
        </w:rPr>
        <w:t xml:space="preserve">       </w:t>
      </w:r>
      <w:r>
        <w:rPr>
          <w:rFonts w:hint="eastAsia" w:ascii="宋体" w:hAnsi="宋体" w:eastAsia="宋体"/>
          <w:sz w:val="21"/>
          <w:szCs w:val="21"/>
          <w:u w:val="single"/>
        </w:rPr>
        <w:t>/</w:t>
      </w:r>
      <w:r>
        <w:rPr>
          <w:rFonts w:ascii="宋体" w:hAnsi="宋体" w:eastAsia="宋体"/>
          <w:sz w:val="21"/>
          <w:szCs w:val="21"/>
          <w:u w:val="single"/>
        </w:rPr>
        <w:t xml:space="preserve">            </w:t>
      </w:r>
      <w:r>
        <w:rPr>
          <w:rFonts w:hint="eastAsia" w:ascii="宋体" w:hAnsi="宋体" w:eastAsia="宋体"/>
          <w:sz w:val="21"/>
          <w:szCs w:val="21"/>
          <w:u w:val="single"/>
        </w:rPr>
        <w:t>。</w:t>
      </w:r>
    </w:p>
    <w:p>
      <w:pPr>
        <w:pStyle w:val="430"/>
        <w:tabs>
          <w:tab w:val="left" w:pos="567"/>
        </w:tabs>
        <w:spacing w:before="120" w:after="120"/>
        <w:rPr>
          <w:rFonts w:ascii="宋体" w:hAnsi="宋体" w:eastAsia="宋体"/>
        </w:rPr>
      </w:pPr>
      <w:bookmarkStart w:id="1012" w:name="_Toc23341427"/>
      <w:bookmarkStart w:id="1013" w:name="_Toc10235673"/>
      <w:r>
        <w:rPr>
          <w:rFonts w:ascii="宋体" w:hAnsi="宋体" w:eastAsia="宋体"/>
        </w:rPr>
        <w:t>9.</w:t>
      </w:r>
      <w:r>
        <w:rPr>
          <w:rFonts w:hint="eastAsia" w:ascii="宋体" w:hAnsi="宋体" w:eastAsia="宋体"/>
        </w:rPr>
        <w:t>7</w:t>
      </w:r>
      <w:r>
        <w:rPr>
          <w:rFonts w:ascii="宋体" w:hAnsi="宋体" w:eastAsia="宋体"/>
        </w:rPr>
        <w:t xml:space="preserve">  </w:t>
      </w:r>
      <w:r>
        <w:rPr>
          <w:rFonts w:hint="eastAsia" w:ascii="宋体" w:hAnsi="宋体" w:eastAsia="宋体"/>
        </w:rPr>
        <w:t>特殊安全文明施工</w:t>
      </w:r>
      <w:bookmarkEnd w:id="1012"/>
      <w:bookmarkEnd w:id="1013"/>
    </w:p>
    <w:p>
      <w:pPr>
        <w:pStyle w:val="34"/>
        <w:tabs>
          <w:tab w:val="left" w:pos="1134"/>
        </w:tabs>
        <w:spacing w:line="360" w:lineRule="auto"/>
        <w:ind w:leftChars="-2" w:hanging="4" w:hangingChars="2"/>
        <w:rPr>
          <w:rFonts w:ascii="宋体" w:hAnsi="宋体" w:eastAsia="宋体"/>
          <w:sz w:val="21"/>
          <w:szCs w:val="21"/>
          <w:u w:val="single"/>
        </w:rPr>
      </w:pPr>
      <w:r>
        <w:rPr>
          <w:rFonts w:ascii="宋体" w:hAnsi="宋体" w:eastAsia="宋体"/>
          <w:sz w:val="21"/>
          <w:szCs w:val="21"/>
        </w:rPr>
        <w:t>9.</w:t>
      </w:r>
      <w:r>
        <w:rPr>
          <w:rFonts w:hint="eastAsia" w:ascii="宋体" w:hAnsi="宋体" w:eastAsia="宋体"/>
          <w:sz w:val="21"/>
          <w:szCs w:val="21"/>
        </w:rPr>
        <w:t>7</w:t>
      </w:r>
      <w:r>
        <w:rPr>
          <w:rFonts w:ascii="宋体" w:hAnsi="宋体" w:eastAsia="宋体"/>
          <w:sz w:val="21"/>
          <w:szCs w:val="21"/>
        </w:rPr>
        <w:t xml:space="preserve">.1 </w:t>
      </w:r>
      <w:r>
        <w:rPr>
          <w:rFonts w:hint="eastAsia" w:ascii="宋体" w:hAnsi="宋体" w:eastAsia="宋体"/>
          <w:sz w:val="21"/>
          <w:szCs w:val="21"/>
        </w:rPr>
        <w:t>未达到合同约定的特殊安全文明施工要求的违约金或损失赔偿金的金额或者计算方法：</w:t>
      </w:r>
      <w:r>
        <w:rPr>
          <w:rFonts w:ascii="宋体" w:hAnsi="宋体" w:eastAsia="宋体"/>
          <w:sz w:val="21"/>
          <w:szCs w:val="21"/>
          <w:u w:val="single"/>
        </w:rPr>
        <w:t xml:space="preserve">      </w:t>
      </w:r>
      <w:r>
        <w:rPr>
          <w:rFonts w:hint="eastAsia" w:ascii="宋体" w:hAnsi="宋体" w:eastAsia="宋体"/>
          <w:sz w:val="21"/>
          <w:szCs w:val="21"/>
          <w:u w:val="single"/>
        </w:rPr>
        <w:t>/</w:t>
      </w:r>
      <w:r>
        <w:rPr>
          <w:rFonts w:ascii="宋体" w:hAnsi="宋体" w:eastAsia="宋体"/>
          <w:sz w:val="21"/>
          <w:szCs w:val="21"/>
          <w:u w:val="single"/>
        </w:rPr>
        <w:t xml:space="preserve">                         </w:t>
      </w:r>
      <w:r>
        <w:rPr>
          <w:rFonts w:hint="eastAsia" w:ascii="宋体" w:hAnsi="宋体" w:eastAsia="宋体"/>
          <w:sz w:val="21"/>
          <w:szCs w:val="21"/>
          <w:u w:val="single"/>
        </w:rPr>
        <w:t>。</w:t>
      </w:r>
    </w:p>
    <w:p>
      <w:pPr>
        <w:pStyle w:val="34"/>
        <w:spacing w:line="360" w:lineRule="auto"/>
        <w:ind w:leftChars="-2" w:hanging="4" w:hangingChars="2"/>
        <w:rPr>
          <w:rFonts w:ascii="宋体" w:hAnsi="宋体" w:eastAsia="宋体"/>
          <w:szCs w:val="21"/>
          <w:u w:val="single"/>
        </w:rPr>
      </w:pPr>
      <w:r>
        <w:rPr>
          <w:rFonts w:ascii="宋体" w:hAnsi="宋体" w:eastAsia="宋体"/>
          <w:sz w:val="21"/>
          <w:szCs w:val="21"/>
        </w:rPr>
        <w:t>9.</w:t>
      </w:r>
      <w:r>
        <w:rPr>
          <w:rFonts w:hint="eastAsia" w:ascii="宋体" w:hAnsi="宋体" w:eastAsia="宋体"/>
          <w:sz w:val="21"/>
          <w:szCs w:val="21"/>
        </w:rPr>
        <w:t>7</w:t>
      </w:r>
      <w:r>
        <w:rPr>
          <w:rFonts w:ascii="宋体" w:hAnsi="宋体" w:eastAsia="宋体"/>
          <w:sz w:val="21"/>
          <w:szCs w:val="21"/>
        </w:rPr>
        <w:t>.2</w:t>
      </w:r>
      <w:r>
        <w:rPr>
          <w:rFonts w:hint="eastAsia" w:ascii="宋体" w:hAnsi="宋体" w:eastAsia="宋体"/>
          <w:sz w:val="21"/>
          <w:szCs w:val="21"/>
        </w:rPr>
        <w:t xml:space="preserve"> 发包人</w:t>
      </w:r>
      <w:r>
        <w:rPr>
          <w:rFonts w:ascii="宋体" w:hAnsi="宋体" w:eastAsia="宋体"/>
          <w:u w:val="single"/>
        </w:rPr>
        <w:t xml:space="preserve">     </w:t>
      </w:r>
      <w:r>
        <w:rPr>
          <w:rFonts w:hint="eastAsia" w:ascii="宋体" w:hAnsi="宋体" w:eastAsia="宋体"/>
          <w:sz w:val="21"/>
          <w:szCs w:val="21"/>
          <w:u w:val="single"/>
        </w:rPr>
        <w:t>不给予</w:t>
      </w:r>
      <w:r>
        <w:rPr>
          <w:rFonts w:ascii="宋体" w:hAnsi="宋体" w:eastAsia="宋体"/>
          <w:u w:val="single"/>
        </w:rPr>
        <w:t xml:space="preserve">    </w:t>
      </w:r>
      <w:r>
        <w:rPr>
          <w:rFonts w:hint="eastAsia" w:ascii="宋体" w:hAnsi="宋体" w:eastAsia="宋体"/>
          <w:sz w:val="21"/>
          <w:szCs w:val="21"/>
        </w:rPr>
        <w:t>（给予/不给予）承包人创优奖励。发包人给予承包人创优奖励的，创优奖励金额或者计算方法：</w:t>
      </w:r>
      <w:r>
        <w:rPr>
          <w:rFonts w:ascii="宋体" w:hAnsi="宋体" w:eastAsia="宋体"/>
          <w:sz w:val="21"/>
          <w:szCs w:val="21"/>
          <w:u w:val="single"/>
        </w:rPr>
        <w:t xml:space="preserve">        </w:t>
      </w:r>
      <w:r>
        <w:rPr>
          <w:rFonts w:hint="eastAsia" w:ascii="宋体" w:hAnsi="宋体" w:eastAsia="宋体"/>
          <w:sz w:val="21"/>
          <w:szCs w:val="21"/>
          <w:u w:val="single"/>
        </w:rPr>
        <w:t>/</w:t>
      </w:r>
      <w:r>
        <w:rPr>
          <w:rFonts w:ascii="宋体" w:hAnsi="宋体" w:eastAsia="宋体"/>
          <w:sz w:val="21"/>
          <w:szCs w:val="21"/>
          <w:u w:val="single"/>
        </w:rPr>
        <w:t xml:space="preserve">           </w:t>
      </w:r>
      <w:r>
        <w:rPr>
          <w:rFonts w:hint="eastAsia" w:ascii="宋体" w:hAnsi="宋体" w:eastAsia="宋体"/>
          <w:sz w:val="21"/>
          <w:szCs w:val="21"/>
          <w:u w:val="single"/>
        </w:rPr>
        <w:t>。</w:t>
      </w:r>
    </w:p>
    <w:p>
      <w:pPr>
        <w:keepNext/>
        <w:keepLines/>
        <w:spacing w:before="156" w:beforeLines="50" w:after="156" w:afterLines="50" w:line="360" w:lineRule="auto"/>
        <w:outlineLvl w:val="1"/>
        <w:rPr>
          <w:rFonts w:ascii="宋体" w:hAnsi="宋体" w:cs="宋体"/>
          <w:sz w:val="28"/>
          <w:szCs w:val="20"/>
        </w:rPr>
      </w:pPr>
      <w:bookmarkStart w:id="1014" w:name="_Toc23341428"/>
      <w:bookmarkStart w:id="1015" w:name="_Toc490331696"/>
      <w:bookmarkStart w:id="1016" w:name="_Toc497214074"/>
      <w:r>
        <w:rPr>
          <w:rFonts w:ascii="宋体" w:hAnsi="宋体" w:cs="宋体"/>
          <w:sz w:val="28"/>
          <w:szCs w:val="20"/>
        </w:rPr>
        <w:t>10.</w:t>
      </w:r>
      <w:r>
        <w:rPr>
          <w:rFonts w:hint="eastAsia" w:ascii="宋体" w:hAnsi="宋体" w:cs="宋体"/>
          <w:sz w:val="28"/>
          <w:szCs w:val="20"/>
        </w:rPr>
        <w:t>进度计划</w:t>
      </w:r>
      <w:bookmarkEnd w:id="1007"/>
      <w:bookmarkEnd w:id="1008"/>
      <w:bookmarkEnd w:id="1009"/>
      <w:bookmarkEnd w:id="1014"/>
      <w:bookmarkEnd w:id="1015"/>
      <w:bookmarkEnd w:id="1016"/>
    </w:p>
    <w:p>
      <w:pPr>
        <w:keepNext/>
        <w:keepLines/>
        <w:spacing w:before="156" w:beforeLines="50" w:after="156" w:afterLines="50" w:line="360" w:lineRule="auto"/>
        <w:outlineLvl w:val="2"/>
        <w:rPr>
          <w:rFonts w:ascii="宋体" w:hAnsi="宋体"/>
          <w:kern w:val="0"/>
          <w:sz w:val="24"/>
          <w:szCs w:val="20"/>
        </w:rPr>
      </w:pPr>
      <w:bookmarkStart w:id="1017" w:name="_Toc486580406"/>
      <w:bookmarkStart w:id="1018" w:name="_Toc23341429"/>
      <w:bookmarkStart w:id="1019" w:name="_Toc485323180"/>
      <w:bookmarkStart w:id="1020" w:name="_Toc489280212"/>
      <w:bookmarkStart w:id="1021" w:name="_Toc497214075"/>
      <w:bookmarkStart w:id="1022" w:name="_Toc490331697"/>
      <w:r>
        <w:rPr>
          <w:rFonts w:ascii="宋体" w:hAnsi="宋体"/>
          <w:kern w:val="0"/>
          <w:sz w:val="24"/>
          <w:szCs w:val="20"/>
        </w:rPr>
        <w:t xml:space="preserve">10.1  </w:t>
      </w:r>
      <w:r>
        <w:rPr>
          <w:rFonts w:hint="eastAsia" w:ascii="宋体" w:hAnsi="宋体"/>
          <w:kern w:val="0"/>
          <w:sz w:val="24"/>
          <w:szCs w:val="20"/>
        </w:rPr>
        <w:t>合同进度计划</w:t>
      </w:r>
      <w:bookmarkEnd w:id="1017"/>
      <w:bookmarkEnd w:id="1018"/>
      <w:bookmarkEnd w:id="1019"/>
      <w:bookmarkEnd w:id="1020"/>
      <w:bookmarkEnd w:id="1021"/>
      <w:bookmarkEnd w:id="1022"/>
    </w:p>
    <w:p>
      <w:pPr>
        <w:wordWrap w:val="0"/>
        <w:spacing w:line="360" w:lineRule="auto"/>
        <w:ind w:left="420" w:leftChars="200"/>
        <w:rPr>
          <w:rFonts w:ascii="宋体" w:hAnsi="宋体"/>
          <w:szCs w:val="21"/>
          <w:u w:val="single"/>
        </w:rPr>
      </w:pPr>
      <w:bookmarkStart w:id="1023" w:name="_Toc489280213"/>
      <w:bookmarkStart w:id="1024" w:name="_Toc486580407"/>
      <w:bookmarkStart w:id="1025" w:name="_Toc485323181"/>
      <w:r>
        <w:rPr>
          <w:rFonts w:ascii="宋体" w:hAnsi="宋体"/>
          <w:kern w:val="0"/>
          <w:szCs w:val="21"/>
        </w:rPr>
        <w:t xml:space="preserve">10.1.1  </w:t>
      </w:r>
      <w:r>
        <w:rPr>
          <w:rFonts w:hint="eastAsia" w:ascii="宋体" w:hAnsi="宋体"/>
          <w:kern w:val="0"/>
          <w:szCs w:val="21"/>
        </w:rPr>
        <w:t>承包人编制施工进度计划和施工方案说明的内容</w:t>
      </w:r>
      <w:r>
        <w:rPr>
          <w:rFonts w:hint="eastAsia" w:ascii="宋体" w:hAnsi="宋体"/>
          <w:szCs w:val="21"/>
        </w:rPr>
        <w:t>：</w:t>
      </w:r>
      <w:r>
        <w:rPr>
          <w:rFonts w:hint="eastAsia" w:ascii="宋体" w:hAnsi="宋体"/>
          <w:szCs w:val="21"/>
          <w:u w:val="single"/>
        </w:rPr>
        <w:t>作为本工程的总承包商，承包人提交的总进度计划应包含所有为实现本工程竣工验收应完成的全部工作内容，尤其是各专业分包人、各供应商的工作，承包人在编制总进度计划及组织施工时，必须为此类参建单位预留合理的工作周期及工作面，施工进度计划中还应载明要求发包人组织设计人进行阶段性工程设计交底的时间。</w:t>
      </w:r>
    </w:p>
    <w:p>
      <w:pPr>
        <w:wordWrap w:val="0"/>
        <w:spacing w:line="360" w:lineRule="auto"/>
        <w:ind w:left="420" w:leftChars="200"/>
        <w:rPr>
          <w:rFonts w:ascii="宋体" w:hAnsi="宋体"/>
          <w:kern w:val="0"/>
          <w:szCs w:val="21"/>
          <w:u w:val="single"/>
        </w:rPr>
      </w:pPr>
      <w:r>
        <w:rPr>
          <w:rFonts w:ascii="宋体" w:hAnsi="宋体"/>
          <w:kern w:val="0"/>
          <w:szCs w:val="21"/>
        </w:rPr>
        <w:t xml:space="preserve">10.1.2  </w:t>
      </w:r>
      <w:r>
        <w:rPr>
          <w:rFonts w:hint="eastAsia" w:ascii="宋体" w:hAnsi="宋体"/>
          <w:kern w:val="0"/>
          <w:szCs w:val="21"/>
        </w:rPr>
        <w:t>承包人编制分阶段或分项施工进度计划和施工方案说明的内容及时限要求</w:t>
      </w:r>
      <w:r>
        <w:rPr>
          <w:rFonts w:hint="eastAsia" w:ascii="宋体" w:hAnsi="宋体"/>
          <w:szCs w:val="21"/>
        </w:rPr>
        <w:t>：</w:t>
      </w:r>
      <w:r>
        <w:rPr>
          <w:rFonts w:hint="eastAsia" w:ascii="宋体" w:hAnsi="宋体"/>
          <w:szCs w:val="21"/>
          <w:u w:val="single"/>
        </w:rPr>
        <w:t>合同生效后3日内 。</w:t>
      </w:r>
    </w:p>
    <w:p>
      <w:pPr>
        <w:spacing w:line="360" w:lineRule="auto"/>
        <w:ind w:left="420" w:leftChars="200"/>
        <w:rPr>
          <w:rFonts w:ascii="宋体" w:hAnsi="宋体"/>
          <w:kern w:val="0"/>
          <w:szCs w:val="21"/>
        </w:rPr>
      </w:pPr>
      <w:r>
        <w:rPr>
          <w:rFonts w:ascii="宋体" w:hAnsi="宋体"/>
          <w:kern w:val="0"/>
          <w:szCs w:val="21"/>
        </w:rPr>
        <w:t xml:space="preserve">10.1.3  </w:t>
      </w:r>
      <w:r>
        <w:rPr>
          <w:rFonts w:hint="eastAsia" w:ascii="宋体" w:hAnsi="宋体"/>
          <w:kern w:val="0"/>
          <w:szCs w:val="21"/>
        </w:rPr>
        <w:t>群体工程中有关编制进度计划和施工方案说明的要求</w:t>
      </w:r>
      <w:r>
        <w:rPr>
          <w:rFonts w:hint="eastAsia" w:ascii="宋体" w:hAnsi="宋体"/>
          <w:szCs w:val="21"/>
        </w:rPr>
        <w:t>：</w:t>
      </w:r>
      <w:r>
        <w:rPr>
          <w:rFonts w:hint="eastAsia" w:ascii="宋体" w:hAnsi="宋体"/>
          <w:szCs w:val="21"/>
          <w:u w:val="single"/>
        </w:rPr>
        <w:t xml:space="preserve">  /  </w:t>
      </w:r>
    </w:p>
    <w:p>
      <w:pPr>
        <w:keepNext/>
        <w:keepLines/>
        <w:spacing w:before="156" w:beforeLines="50" w:after="156" w:afterLines="50" w:line="360" w:lineRule="auto"/>
        <w:outlineLvl w:val="2"/>
        <w:rPr>
          <w:rFonts w:ascii="宋体" w:hAnsi="宋体"/>
          <w:kern w:val="0"/>
          <w:sz w:val="24"/>
          <w:szCs w:val="20"/>
        </w:rPr>
      </w:pPr>
      <w:bookmarkStart w:id="1026" w:name="_Toc490331698"/>
      <w:bookmarkStart w:id="1027" w:name="_Toc23341430"/>
      <w:bookmarkStart w:id="1028" w:name="_Toc497214076"/>
      <w:r>
        <w:rPr>
          <w:rFonts w:ascii="宋体" w:hAnsi="宋体"/>
          <w:kern w:val="0"/>
          <w:sz w:val="24"/>
          <w:szCs w:val="20"/>
        </w:rPr>
        <w:t xml:space="preserve">10.2  </w:t>
      </w:r>
      <w:r>
        <w:rPr>
          <w:rFonts w:hint="eastAsia" w:ascii="宋体" w:hAnsi="宋体"/>
          <w:kern w:val="0"/>
          <w:sz w:val="24"/>
          <w:szCs w:val="20"/>
        </w:rPr>
        <w:t>合同进度计划的修订</w:t>
      </w:r>
      <w:bookmarkEnd w:id="1023"/>
      <w:bookmarkEnd w:id="1024"/>
      <w:bookmarkEnd w:id="1025"/>
      <w:bookmarkEnd w:id="1026"/>
      <w:bookmarkEnd w:id="1027"/>
      <w:bookmarkEnd w:id="1028"/>
    </w:p>
    <w:p>
      <w:pPr>
        <w:spacing w:line="360" w:lineRule="auto"/>
        <w:ind w:left="420" w:leftChars="200"/>
        <w:rPr>
          <w:rFonts w:ascii="宋体" w:hAnsi="宋体"/>
          <w:kern w:val="0"/>
          <w:szCs w:val="21"/>
        </w:rPr>
      </w:pPr>
      <w:bookmarkStart w:id="1029" w:name="_Toc489280214"/>
      <w:bookmarkStart w:id="1030" w:name="_Toc485323182"/>
      <w:bookmarkStart w:id="1031" w:name="_Toc486580408"/>
      <w:r>
        <w:rPr>
          <w:rFonts w:ascii="宋体" w:hAnsi="宋体"/>
          <w:kern w:val="0"/>
          <w:szCs w:val="21"/>
        </w:rPr>
        <w:t xml:space="preserve">10.2.1  </w:t>
      </w:r>
      <w:r>
        <w:rPr>
          <w:rFonts w:hint="eastAsia" w:ascii="宋体" w:hAnsi="宋体"/>
          <w:kern w:val="0"/>
          <w:szCs w:val="21"/>
        </w:rPr>
        <w:t>承包人报送修订合同进度计划申请报告和相关资料的期限</w:t>
      </w:r>
      <w:r>
        <w:rPr>
          <w:rFonts w:hint="eastAsia" w:ascii="宋体" w:hAnsi="宋体"/>
          <w:szCs w:val="21"/>
        </w:rPr>
        <w:t>：</w:t>
      </w:r>
      <w:r>
        <w:rPr>
          <w:rFonts w:hint="eastAsia" w:ascii="宋体" w:hAnsi="宋体"/>
          <w:szCs w:val="21"/>
          <w:u w:val="single"/>
        </w:rPr>
        <w:t>合同生效后</w:t>
      </w:r>
      <w:r>
        <w:rPr>
          <w:rFonts w:ascii="宋体" w:hAnsi="宋体"/>
          <w:szCs w:val="21"/>
          <w:u w:val="single"/>
        </w:rPr>
        <w:t>3</w:t>
      </w:r>
      <w:r>
        <w:rPr>
          <w:rFonts w:hint="eastAsia" w:ascii="宋体" w:hAnsi="宋体"/>
          <w:szCs w:val="21"/>
          <w:u w:val="single"/>
        </w:rPr>
        <w:t>天内</w:t>
      </w:r>
      <w:r>
        <w:rPr>
          <w:rFonts w:hint="eastAsia" w:ascii="宋体" w:hAnsi="宋体"/>
          <w:szCs w:val="21"/>
        </w:rPr>
        <w:t>。</w:t>
      </w:r>
    </w:p>
    <w:p>
      <w:pPr>
        <w:pStyle w:val="34"/>
        <w:spacing w:line="400" w:lineRule="exact"/>
        <w:ind w:leftChars="-2" w:hanging="4" w:hangingChars="2"/>
        <w:rPr>
          <w:rFonts w:ascii="宋体" w:hAnsi="宋体" w:eastAsia="宋体"/>
          <w:sz w:val="21"/>
          <w:szCs w:val="21"/>
        </w:rPr>
      </w:pPr>
      <w:r>
        <w:rPr>
          <w:rFonts w:hint="eastAsia" w:ascii="宋体" w:hAnsi="宋体" w:eastAsia="宋体"/>
          <w:sz w:val="21"/>
          <w:szCs w:val="21"/>
        </w:rPr>
        <w:t>监理人批复修订合同进度计划申请报告的期限：</w:t>
      </w:r>
      <w:r>
        <w:rPr>
          <w:rFonts w:hint="eastAsia" w:ascii="宋体" w:hAnsi="宋体" w:eastAsia="宋体"/>
          <w:sz w:val="21"/>
          <w:szCs w:val="21"/>
          <w:u w:val="single"/>
        </w:rPr>
        <w:t>收到承包人报送修订合同进度计划申请报告和相关资料后</w:t>
      </w:r>
      <w:r>
        <w:rPr>
          <w:rFonts w:ascii="宋体" w:hAnsi="宋体" w:eastAsia="宋体"/>
          <w:sz w:val="21"/>
          <w:szCs w:val="21"/>
          <w:u w:val="single"/>
        </w:rPr>
        <w:t>7</w:t>
      </w:r>
      <w:r>
        <w:rPr>
          <w:rFonts w:hint="eastAsia" w:ascii="宋体" w:hAnsi="宋体" w:eastAsia="宋体"/>
          <w:sz w:val="21"/>
          <w:szCs w:val="21"/>
          <w:u w:val="single"/>
        </w:rPr>
        <w:t>天内</w:t>
      </w:r>
      <w:r>
        <w:rPr>
          <w:rFonts w:hint="eastAsia" w:ascii="宋体" w:hAnsi="宋体" w:eastAsia="宋体"/>
          <w:sz w:val="21"/>
          <w:szCs w:val="21"/>
        </w:rPr>
        <w:t>。</w:t>
      </w:r>
    </w:p>
    <w:p>
      <w:pPr>
        <w:spacing w:line="360" w:lineRule="auto"/>
        <w:ind w:left="420" w:leftChars="200"/>
        <w:rPr>
          <w:rFonts w:ascii="宋体" w:hAnsi="宋体"/>
          <w:kern w:val="0"/>
          <w:szCs w:val="21"/>
        </w:rPr>
      </w:pPr>
      <w:r>
        <w:rPr>
          <w:rFonts w:ascii="宋体" w:hAnsi="宋体"/>
          <w:kern w:val="0"/>
          <w:szCs w:val="21"/>
        </w:rPr>
        <w:t xml:space="preserve">10.2.2  </w:t>
      </w:r>
      <w:r>
        <w:rPr>
          <w:rFonts w:hint="eastAsia" w:ascii="宋体" w:hAnsi="宋体"/>
          <w:kern w:val="0"/>
          <w:szCs w:val="21"/>
        </w:rPr>
        <w:t>监理人批复修订合同进度计划的期限</w:t>
      </w:r>
      <w:r>
        <w:rPr>
          <w:rFonts w:hint="eastAsia" w:ascii="宋体" w:hAnsi="宋体"/>
          <w:szCs w:val="21"/>
        </w:rPr>
        <w:t>：</w:t>
      </w:r>
      <w:r>
        <w:rPr>
          <w:rFonts w:ascii="宋体" w:hAnsi="宋体"/>
          <w:szCs w:val="21"/>
          <w:u w:val="single"/>
        </w:rPr>
        <w:t xml:space="preserve">       </w:t>
      </w:r>
      <w:r>
        <w:rPr>
          <w:rFonts w:hint="eastAsia" w:ascii="宋体" w:hAnsi="宋体"/>
          <w:szCs w:val="21"/>
          <w:u w:val="single"/>
        </w:rPr>
        <w:t>收到承包人报送的修订合同进度计划后</w:t>
      </w:r>
      <w:r>
        <w:rPr>
          <w:rFonts w:ascii="宋体" w:hAnsi="宋体"/>
          <w:szCs w:val="21"/>
          <w:u w:val="single"/>
        </w:rPr>
        <w:t>7</w:t>
      </w:r>
      <w:r>
        <w:rPr>
          <w:rFonts w:hint="eastAsia" w:ascii="宋体" w:hAnsi="宋体"/>
          <w:szCs w:val="21"/>
          <w:u w:val="single"/>
        </w:rPr>
        <w:t>天内</w:t>
      </w:r>
      <w:r>
        <w:rPr>
          <w:rFonts w:ascii="宋体" w:hAnsi="宋体"/>
          <w:szCs w:val="21"/>
          <w:u w:val="single"/>
        </w:rPr>
        <w:t xml:space="preserve">        </w:t>
      </w:r>
      <w:r>
        <w:rPr>
          <w:rFonts w:hint="eastAsia" w:ascii="宋体" w:hAnsi="宋体"/>
          <w:szCs w:val="21"/>
        </w:rPr>
        <w:t>。</w:t>
      </w:r>
    </w:p>
    <w:p>
      <w:pPr>
        <w:keepNext/>
        <w:keepLines/>
        <w:spacing w:before="156" w:beforeLines="50" w:after="156" w:afterLines="50" w:line="360" w:lineRule="auto"/>
        <w:outlineLvl w:val="1"/>
        <w:rPr>
          <w:rFonts w:ascii="宋体" w:hAnsi="宋体" w:cs="宋体"/>
          <w:sz w:val="28"/>
          <w:szCs w:val="20"/>
        </w:rPr>
      </w:pPr>
      <w:bookmarkStart w:id="1032" w:name="_Toc497214077"/>
      <w:bookmarkStart w:id="1033" w:name="_Toc490331699"/>
      <w:bookmarkStart w:id="1034" w:name="_Toc23341431"/>
      <w:r>
        <w:rPr>
          <w:rFonts w:ascii="宋体" w:hAnsi="宋体" w:cs="宋体"/>
          <w:sz w:val="28"/>
          <w:szCs w:val="20"/>
        </w:rPr>
        <w:t>11.</w:t>
      </w:r>
      <w:r>
        <w:rPr>
          <w:rFonts w:hint="eastAsia" w:ascii="宋体" w:hAnsi="宋体" w:cs="宋体"/>
          <w:sz w:val="28"/>
          <w:szCs w:val="20"/>
        </w:rPr>
        <w:t>开工和竣工</w:t>
      </w:r>
      <w:bookmarkEnd w:id="1029"/>
      <w:bookmarkEnd w:id="1030"/>
      <w:bookmarkEnd w:id="1031"/>
      <w:bookmarkEnd w:id="1032"/>
      <w:bookmarkEnd w:id="1033"/>
      <w:bookmarkEnd w:id="1034"/>
    </w:p>
    <w:p>
      <w:pPr>
        <w:keepNext/>
        <w:keepLines/>
        <w:spacing w:before="156" w:beforeLines="50" w:after="156" w:afterLines="50" w:line="360" w:lineRule="auto"/>
        <w:outlineLvl w:val="2"/>
        <w:rPr>
          <w:rFonts w:ascii="宋体" w:hAnsi="宋体"/>
          <w:kern w:val="0"/>
          <w:sz w:val="24"/>
          <w:szCs w:val="20"/>
        </w:rPr>
      </w:pPr>
      <w:bookmarkStart w:id="1035" w:name="_Toc23341432"/>
      <w:bookmarkStart w:id="1036" w:name="_Toc489280215"/>
      <w:bookmarkStart w:id="1037" w:name="_Toc485323183"/>
      <w:bookmarkStart w:id="1038" w:name="_Toc497214078"/>
      <w:bookmarkStart w:id="1039" w:name="_Toc490331700"/>
      <w:bookmarkStart w:id="1040" w:name="_Toc486580409"/>
      <w:r>
        <w:rPr>
          <w:rFonts w:ascii="宋体" w:hAnsi="宋体"/>
          <w:kern w:val="0"/>
          <w:sz w:val="24"/>
          <w:szCs w:val="20"/>
        </w:rPr>
        <w:t>11.</w:t>
      </w:r>
      <w:r>
        <w:rPr>
          <w:rFonts w:hint="eastAsia" w:ascii="宋体" w:hAnsi="宋体"/>
          <w:kern w:val="0"/>
          <w:sz w:val="24"/>
          <w:szCs w:val="20"/>
        </w:rPr>
        <w:t>3</w:t>
      </w:r>
      <w:r>
        <w:rPr>
          <w:rFonts w:ascii="宋体" w:hAnsi="宋体"/>
          <w:kern w:val="0"/>
          <w:sz w:val="24"/>
          <w:szCs w:val="20"/>
        </w:rPr>
        <w:t xml:space="preserve">  </w:t>
      </w:r>
      <w:r>
        <w:rPr>
          <w:rFonts w:hint="eastAsia" w:ascii="宋体" w:hAnsi="宋体"/>
          <w:kern w:val="0"/>
          <w:sz w:val="24"/>
          <w:szCs w:val="20"/>
        </w:rPr>
        <w:t>发包人的工期延误</w:t>
      </w:r>
      <w:bookmarkEnd w:id="1035"/>
      <w:bookmarkEnd w:id="1036"/>
      <w:bookmarkEnd w:id="1037"/>
      <w:bookmarkEnd w:id="1038"/>
      <w:bookmarkEnd w:id="1039"/>
      <w:bookmarkEnd w:id="1040"/>
    </w:p>
    <w:p>
      <w:pPr>
        <w:wordWrap w:val="0"/>
        <w:spacing w:line="360" w:lineRule="auto"/>
        <w:ind w:left="420" w:leftChars="200"/>
        <w:rPr>
          <w:rFonts w:ascii="宋体"/>
          <w:kern w:val="0"/>
          <w:szCs w:val="21"/>
        </w:rPr>
      </w:pPr>
      <w:bookmarkStart w:id="1041" w:name="_Toc486580410"/>
      <w:bookmarkStart w:id="1042" w:name="_Toc489280216"/>
      <w:bookmarkStart w:id="1043" w:name="_Toc485323184"/>
      <w:r>
        <w:rPr>
          <w:rFonts w:hint="eastAsia" w:ascii="宋体" w:hAnsi="宋体"/>
          <w:kern w:val="0"/>
          <w:szCs w:val="21"/>
        </w:rPr>
        <w:t>（</w:t>
      </w:r>
      <w:r>
        <w:rPr>
          <w:rFonts w:ascii="宋体" w:hAnsi="宋体"/>
          <w:kern w:val="0"/>
          <w:szCs w:val="21"/>
        </w:rPr>
        <w:t>1</w:t>
      </w:r>
      <w:r>
        <w:rPr>
          <w:rFonts w:hint="eastAsia" w:ascii="宋体" w:hAnsi="宋体"/>
          <w:kern w:val="0"/>
          <w:szCs w:val="21"/>
        </w:rPr>
        <w:t>）发包人造成工期延误的其他原因</w:t>
      </w:r>
      <w:r>
        <w:rPr>
          <w:rFonts w:hint="eastAsia" w:ascii="宋体" w:hAnsi="宋体"/>
          <w:szCs w:val="21"/>
        </w:rPr>
        <w:t>：</w:t>
      </w:r>
      <w:r>
        <w:rPr>
          <w:rFonts w:ascii="宋体" w:hAnsi="宋体"/>
          <w:szCs w:val="21"/>
          <w:u w:val="single"/>
        </w:rPr>
        <w:t xml:space="preserve">     /           </w:t>
      </w:r>
    </w:p>
    <w:p>
      <w:pPr>
        <w:keepNext/>
        <w:keepLines/>
        <w:spacing w:before="156" w:beforeLines="50" w:after="156" w:afterLines="50" w:line="360" w:lineRule="auto"/>
        <w:outlineLvl w:val="2"/>
        <w:rPr>
          <w:rFonts w:ascii="宋体" w:hAnsi="宋体"/>
          <w:kern w:val="0"/>
          <w:sz w:val="24"/>
          <w:szCs w:val="20"/>
        </w:rPr>
      </w:pPr>
      <w:bookmarkStart w:id="1044" w:name="_Toc490331701"/>
      <w:bookmarkStart w:id="1045" w:name="_Toc497214079"/>
      <w:bookmarkStart w:id="1046" w:name="_Toc23341433"/>
      <w:r>
        <w:rPr>
          <w:rFonts w:ascii="宋体" w:hAnsi="宋体"/>
          <w:kern w:val="0"/>
          <w:sz w:val="24"/>
          <w:szCs w:val="20"/>
        </w:rPr>
        <w:t>11.</w:t>
      </w:r>
      <w:r>
        <w:rPr>
          <w:rFonts w:hint="eastAsia" w:ascii="宋体" w:hAnsi="宋体"/>
          <w:kern w:val="0"/>
          <w:sz w:val="24"/>
          <w:szCs w:val="20"/>
        </w:rPr>
        <w:t>4</w:t>
      </w:r>
      <w:r>
        <w:rPr>
          <w:rFonts w:ascii="宋体" w:hAnsi="宋体"/>
          <w:kern w:val="0"/>
          <w:sz w:val="24"/>
          <w:szCs w:val="20"/>
        </w:rPr>
        <w:t xml:space="preserve">  </w:t>
      </w:r>
      <w:r>
        <w:rPr>
          <w:rFonts w:hint="eastAsia" w:ascii="宋体" w:hAnsi="宋体"/>
          <w:kern w:val="0"/>
          <w:sz w:val="24"/>
          <w:szCs w:val="20"/>
        </w:rPr>
        <w:t>异常恶劣的气候条件</w:t>
      </w:r>
      <w:bookmarkEnd w:id="1041"/>
      <w:bookmarkEnd w:id="1042"/>
      <w:bookmarkEnd w:id="1043"/>
      <w:bookmarkEnd w:id="1044"/>
      <w:bookmarkEnd w:id="1045"/>
      <w:bookmarkEnd w:id="1046"/>
    </w:p>
    <w:p>
      <w:pPr>
        <w:wordWrap w:val="0"/>
        <w:spacing w:line="360" w:lineRule="auto"/>
        <w:ind w:firstLine="420" w:firstLineChars="200"/>
        <w:rPr>
          <w:rFonts w:ascii="宋体" w:hAnsi="宋体"/>
          <w:szCs w:val="21"/>
        </w:rPr>
      </w:pPr>
      <w:bookmarkStart w:id="1047" w:name="_Toc489280217"/>
      <w:bookmarkStart w:id="1048" w:name="_Toc485323185"/>
      <w:bookmarkStart w:id="1049" w:name="_Toc486580411"/>
      <w:r>
        <w:rPr>
          <w:rFonts w:hint="eastAsia" w:ascii="宋体" w:hAnsi="宋体"/>
          <w:kern w:val="0"/>
          <w:szCs w:val="21"/>
        </w:rPr>
        <w:t>异常恶劣的气候条件的范围和标准</w:t>
      </w:r>
      <w:r>
        <w:rPr>
          <w:rFonts w:hint="eastAsia" w:ascii="宋体" w:hAnsi="宋体"/>
          <w:szCs w:val="21"/>
        </w:rPr>
        <w:t>：</w:t>
      </w:r>
      <w:r>
        <w:rPr>
          <w:rFonts w:hint="eastAsia" w:ascii="宋体" w:hAnsi="宋体"/>
          <w:bCs/>
          <w:szCs w:val="21"/>
          <w:u w:val="single"/>
        </w:rPr>
        <w:t>不可抗力，如果任何一方由于战争、严重火灾、水灾、台风和地震以及不可抗力的客观情况致使合同履行受阻时，履行合同的期限应予以延长，延长的期限应相当于事故所影响的时间，且受事故影响的一方应在不可抗力的事故发生后尽快通知另一方，并在事故发生后两周内，将有关部门出具的证明文件发给另一方。双方应通过友好协商在合理的时间内达成进一步履行合同的协议。</w:t>
      </w:r>
    </w:p>
    <w:p>
      <w:pPr>
        <w:keepNext/>
        <w:keepLines/>
        <w:spacing w:before="156" w:beforeLines="50" w:after="156" w:afterLines="50" w:line="360" w:lineRule="auto"/>
        <w:outlineLvl w:val="2"/>
        <w:rPr>
          <w:rFonts w:ascii="宋体" w:hAnsi="宋体"/>
          <w:kern w:val="0"/>
          <w:sz w:val="24"/>
          <w:szCs w:val="20"/>
        </w:rPr>
      </w:pPr>
      <w:bookmarkStart w:id="1050" w:name="_Toc497214080"/>
      <w:bookmarkStart w:id="1051" w:name="_Toc490331702"/>
      <w:bookmarkStart w:id="1052" w:name="_Toc23341434"/>
      <w:r>
        <w:rPr>
          <w:rFonts w:ascii="宋体" w:hAnsi="宋体"/>
          <w:kern w:val="0"/>
          <w:sz w:val="24"/>
          <w:szCs w:val="20"/>
        </w:rPr>
        <w:t>11.</w:t>
      </w:r>
      <w:r>
        <w:rPr>
          <w:rFonts w:hint="eastAsia" w:ascii="宋体" w:hAnsi="宋体"/>
          <w:kern w:val="0"/>
          <w:sz w:val="24"/>
          <w:szCs w:val="20"/>
        </w:rPr>
        <w:t>5</w:t>
      </w:r>
      <w:r>
        <w:rPr>
          <w:rFonts w:ascii="宋体" w:hAnsi="宋体"/>
          <w:kern w:val="0"/>
          <w:sz w:val="24"/>
          <w:szCs w:val="20"/>
        </w:rPr>
        <w:t xml:space="preserve">  </w:t>
      </w:r>
      <w:r>
        <w:rPr>
          <w:rFonts w:hint="eastAsia" w:ascii="宋体" w:hAnsi="宋体"/>
          <w:kern w:val="0"/>
          <w:sz w:val="24"/>
          <w:szCs w:val="20"/>
        </w:rPr>
        <w:t>承包人的工期延误</w:t>
      </w:r>
      <w:bookmarkEnd w:id="1047"/>
      <w:bookmarkEnd w:id="1048"/>
      <w:bookmarkEnd w:id="1049"/>
      <w:bookmarkEnd w:id="1050"/>
      <w:bookmarkEnd w:id="1051"/>
      <w:bookmarkEnd w:id="1052"/>
    </w:p>
    <w:p>
      <w:pPr>
        <w:wordWrap w:val="0"/>
        <w:spacing w:line="360" w:lineRule="auto"/>
        <w:ind w:left="420" w:leftChars="200"/>
        <w:rPr>
          <w:rFonts w:ascii="宋体"/>
          <w:kern w:val="0"/>
          <w:szCs w:val="21"/>
        </w:rPr>
      </w:pPr>
      <w:bookmarkStart w:id="1053" w:name="_Toc485323186"/>
      <w:bookmarkStart w:id="1054" w:name="_Toc489280218"/>
      <w:bookmarkStart w:id="1055" w:name="_Toc486580412"/>
      <w:r>
        <w:rPr>
          <w:rFonts w:ascii="宋体" w:hAnsi="宋体"/>
          <w:kern w:val="0"/>
          <w:szCs w:val="21"/>
        </w:rPr>
        <w:t>11.</w:t>
      </w:r>
      <w:r>
        <w:rPr>
          <w:rFonts w:hint="eastAsia" w:ascii="宋体" w:hAnsi="宋体"/>
          <w:kern w:val="0"/>
          <w:szCs w:val="21"/>
        </w:rPr>
        <w:t>5</w:t>
      </w:r>
      <w:r>
        <w:rPr>
          <w:rFonts w:ascii="宋体" w:hAnsi="宋体"/>
          <w:kern w:val="0"/>
          <w:szCs w:val="21"/>
        </w:rPr>
        <w:t xml:space="preserve">.1  </w:t>
      </w:r>
      <w:r>
        <w:rPr>
          <w:rFonts w:hint="eastAsia" w:ascii="宋体" w:hAnsi="宋体"/>
          <w:kern w:val="0"/>
          <w:szCs w:val="21"/>
        </w:rPr>
        <w:t>逾期竣工违约金的计算标准和计算方法</w:t>
      </w:r>
      <w:r>
        <w:rPr>
          <w:rFonts w:hint="eastAsia" w:ascii="宋体" w:hAnsi="宋体"/>
          <w:szCs w:val="21"/>
        </w:rPr>
        <w:t>：承包人每逾期一日，应当按照本合同总金额的千分之三向发包人支付违约金。承包人逾期竣工超过28天的，发包人可向承包人发出解除合同通知，承包人应当返还已收取的全部款项并支付违约金，发包人因此产生损失的，承包人应继续承担赔偿责任。</w:t>
      </w:r>
    </w:p>
    <w:p>
      <w:pPr>
        <w:wordWrap w:val="0"/>
        <w:spacing w:line="360" w:lineRule="auto"/>
        <w:ind w:left="420" w:leftChars="200"/>
        <w:rPr>
          <w:rFonts w:ascii="宋体"/>
          <w:kern w:val="0"/>
          <w:szCs w:val="21"/>
        </w:rPr>
      </w:pPr>
    </w:p>
    <w:p>
      <w:pPr>
        <w:keepNext/>
        <w:keepLines/>
        <w:spacing w:before="156" w:beforeLines="50" w:after="156" w:afterLines="50" w:line="360" w:lineRule="auto"/>
        <w:outlineLvl w:val="2"/>
        <w:rPr>
          <w:rFonts w:ascii="宋体" w:hAnsi="宋体"/>
          <w:kern w:val="0"/>
          <w:sz w:val="24"/>
          <w:szCs w:val="20"/>
        </w:rPr>
      </w:pPr>
      <w:bookmarkStart w:id="1056" w:name="_Toc23341435"/>
      <w:bookmarkStart w:id="1057" w:name="_Toc497214081"/>
      <w:bookmarkStart w:id="1058" w:name="_Toc490331703"/>
      <w:r>
        <w:rPr>
          <w:rFonts w:ascii="宋体" w:hAnsi="宋体"/>
          <w:kern w:val="0"/>
          <w:sz w:val="24"/>
          <w:szCs w:val="20"/>
        </w:rPr>
        <w:t>11.</w:t>
      </w:r>
      <w:r>
        <w:rPr>
          <w:rFonts w:hint="eastAsia" w:ascii="宋体" w:hAnsi="宋体"/>
          <w:kern w:val="0"/>
          <w:sz w:val="24"/>
          <w:szCs w:val="20"/>
        </w:rPr>
        <w:t>6</w:t>
      </w:r>
      <w:r>
        <w:rPr>
          <w:rFonts w:ascii="宋体" w:hAnsi="宋体"/>
          <w:kern w:val="0"/>
          <w:sz w:val="24"/>
          <w:szCs w:val="20"/>
        </w:rPr>
        <w:t xml:space="preserve">  </w:t>
      </w:r>
      <w:r>
        <w:rPr>
          <w:rFonts w:hint="eastAsia" w:ascii="宋体" w:hAnsi="宋体"/>
          <w:kern w:val="0"/>
          <w:sz w:val="24"/>
          <w:szCs w:val="20"/>
        </w:rPr>
        <w:t>工期提前</w:t>
      </w:r>
      <w:bookmarkEnd w:id="1053"/>
      <w:bookmarkEnd w:id="1054"/>
      <w:bookmarkEnd w:id="1055"/>
      <w:bookmarkEnd w:id="1056"/>
      <w:bookmarkEnd w:id="1057"/>
      <w:bookmarkEnd w:id="1058"/>
    </w:p>
    <w:p>
      <w:pPr>
        <w:wordWrap w:val="0"/>
        <w:spacing w:line="360" w:lineRule="auto"/>
        <w:ind w:left="420" w:leftChars="200"/>
        <w:rPr>
          <w:rFonts w:ascii="宋体"/>
          <w:kern w:val="0"/>
          <w:szCs w:val="21"/>
        </w:rPr>
      </w:pPr>
      <w:bookmarkStart w:id="1059" w:name="_Toc485323187"/>
      <w:bookmarkStart w:id="1060" w:name="_Toc489280219"/>
      <w:bookmarkStart w:id="1061" w:name="_Toc486580413"/>
      <w:r>
        <w:rPr>
          <w:rFonts w:hint="eastAsia" w:ascii="宋体" w:hAnsi="宋体"/>
          <w:kern w:val="0"/>
          <w:szCs w:val="21"/>
        </w:rPr>
        <w:t>提前竣工的奖励办法</w:t>
      </w:r>
      <w:r>
        <w:rPr>
          <w:rFonts w:hint="eastAsia" w:ascii="宋体" w:hAnsi="宋体"/>
          <w:szCs w:val="21"/>
        </w:rPr>
        <w:t>：</w:t>
      </w:r>
      <w:r>
        <w:rPr>
          <w:rFonts w:ascii="宋体" w:hAnsi="宋体"/>
          <w:szCs w:val="21"/>
          <w:u w:val="single"/>
        </w:rPr>
        <w:t xml:space="preserve">     </w:t>
      </w:r>
      <w:r>
        <w:rPr>
          <w:rFonts w:hint="eastAsia" w:ascii="宋体" w:hAnsi="宋体"/>
          <w:szCs w:val="21"/>
          <w:u w:val="single"/>
        </w:rPr>
        <w:t>无</w:t>
      </w:r>
      <w:r>
        <w:rPr>
          <w:rFonts w:ascii="宋体" w:hAnsi="宋体"/>
          <w:szCs w:val="21"/>
          <w:u w:val="single"/>
        </w:rPr>
        <w:t xml:space="preserve">        </w:t>
      </w:r>
    </w:p>
    <w:p>
      <w:pPr>
        <w:keepNext/>
        <w:keepLines/>
        <w:spacing w:before="156" w:beforeLines="50" w:after="156" w:afterLines="50" w:line="360" w:lineRule="auto"/>
        <w:outlineLvl w:val="1"/>
        <w:rPr>
          <w:rFonts w:ascii="宋体" w:hAnsi="宋体" w:cs="宋体"/>
          <w:sz w:val="28"/>
          <w:szCs w:val="20"/>
        </w:rPr>
      </w:pPr>
      <w:bookmarkStart w:id="1062" w:name="_Toc23341436"/>
      <w:bookmarkStart w:id="1063" w:name="_Toc490331704"/>
      <w:bookmarkStart w:id="1064" w:name="_Toc497214082"/>
      <w:r>
        <w:rPr>
          <w:rFonts w:ascii="宋体" w:hAnsi="宋体" w:cs="宋体"/>
          <w:sz w:val="28"/>
          <w:szCs w:val="20"/>
        </w:rPr>
        <w:t>12.</w:t>
      </w:r>
      <w:r>
        <w:rPr>
          <w:rFonts w:hint="eastAsia" w:ascii="宋体" w:hAnsi="宋体" w:cs="宋体"/>
          <w:sz w:val="28"/>
          <w:szCs w:val="20"/>
        </w:rPr>
        <w:t>暂停施工</w:t>
      </w:r>
      <w:bookmarkEnd w:id="1059"/>
      <w:bookmarkEnd w:id="1060"/>
      <w:bookmarkEnd w:id="1061"/>
      <w:bookmarkEnd w:id="1062"/>
      <w:bookmarkEnd w:id="1063"/>
      <w:bookmarkEnd w:id="1064"/>
    </w:p>
    <w:p>
      <w:pPr>
        <w:keepNext/>
        <w:keepLines/>
        <w:spacing w:before="156" w:beforeLines="50" w:after="156" w:afterLines="50" w:line="360" w:lineRule="auto"/>
        <w:outlineLvl w:val="2"/>
        <w:rPr>
          <w:rFonts w:ascii="宋体" w:hAnsi="宋体"/>
          <w:kern w:val="0"/>
          <w:sz w:val="24"/>
          <w:szCs w:val="20"/>
        </w:rPr>
      </w:pPr>
      <w:bookmarkStart w:id="1065" w:name="_Toc485323188"/>
      <w:bookmarkStart w:id="1066" w:name="_Toc490331705"/>
      <w:bookmarkStart w:id="1067" w:name="_Toc489280220"/>
      <w:bookmarkStart w:id="1068" w:name="_Toc486580414"/>
      <w:bookmarkStart w:id="1069" w:name="_Toc497214083"/>
      <w:bookmarkStart w:id="1070" w:name="_Toc23341437"/>
      <w:r>
        <w:rPr>
          <w:rFonts w:ascii="宋体" w:hAnsi="宋体"/>
          <w:kern w:val="0"/>
          <w:sz w:val="24"/>
          <w:szCs w:val="20"/>
        </w:rPr>
        <w:t xml:space="preserve">12.1  </w:t>
      </w:r>
      <w:r>
        <w:rPr>
          <w:rFonts w:hint="eastAsia" w:ascii="宋体" w:hAnsi="宋体"/>
          <w:kern w:val="0"/>
          <w:sz w:val="24"/>
          <w:szCs w:val="20"/>
        </w:rPr>
        <w:t>承包人暂停施工的责任</w:t>
      </w:r>
      <w:bookmarkEnd w:id="1065"/>
      <w:bookmarkEnd w:id="1066"/>
      <w:bookmarkEnd w:id="1067"/>
      <w:bookmarkEnd w:id="1068"/>
      <w:bookmarkEnd w:id="1069"/>
      <w:bookmarkEnd w:id="1070"/>
    </w:p>
    <w:p>
      <w:pPr>
        <w:wordWrap w:val="0"/>
        <w:spacing w:line="360" w:lineRule="auto"/>
        <w:rPr>
          <w:rFonts w:ascii="宋体" w:hAnsi="宋体"/>
          <w:szCs w:val="21"/>
        </w:rPr>
      </w:pPr>
      <w:bookmarkStart w:id="1071" w:name="_Toc489280221"/>
      <w:bookmarkStart w:id="1072" w:name="_Toc486580415"/>
      <w:bookmarkStart w:id="1073" w:name="_Toc485323189"/>
      <w:r>
        <w:rPr>
          <w:rFonts w:hint="eastAsia" w:ascii="宋体" w:hAnsi="宋体"/>
          <w:kern w:val="0"/>
          <w:szCs w:val="21"/>
        </w:rPr>
        <w:t>（</w:t>
      </w:r>
      <w:r>
        <w:rPr>
          <w:rFonts w:ascii="宋体" w:hAnsi="宋体"/>
          <w:kern w:val="0"/>
          <w:szCs w:val="21"/>
        </w:rPr>
        <w:t>1</w:t>
      </w:r>
      <w:r>
        <w:rPr>
          <w:rFonts w:hint="eastAsia" w:ascii="宋体" w:hAnsi="宋体"/>
          <w:kern w:val="0"/>
          <w:szCs w:val="21"/>
        </w:rPr>
        <w:t>）承包人承担暂停施工责任的其他情形</w:t>
      </w:r>
      <w:r>
        <w:rPr>
          <w:rFonts w:hint="eastAsia" w:ascii="宋体" w:hAnsi="宋体"/>
          <w:szCs w:val="21"/>
        </w:rPr>
        <w:t>：</w:t>
      </w:r>
      <w:r>
        <w:rPr>
          <w:rFonts w:hint="eastAsia" w:ascii="宋体" w:hAnsi="宋体"/>
          <w:szCs w:val="21"/>
          <w:u w:val="single"/>
        </w:rPr>
        <w:t>政府行政主管部门发布的暂停施工；质量事故、安全事故，以及因承包人原因引发发包人或监理人要求进行整改的停工。承包人已将上述原因导致的工程暂停影响在投标报价阶段予以了充分考虑，已将相关工期和费用影响计入了签约合同价和工期控制措施中</w:t>
      </w:r>
      <w:r>
        <w:rPr>
          <w:rFonts w:ascii="宋体" w:hAnsi="宋体"/>
          <w:szCs w:val="21"/>
          <w:u w:val="single"/>
        </w:rPr>
        <w:t xml:space="preserve"> </w:t>
      </w:r>
      <w:r>
        <w:rPr>
          <w:rFonts w:hint="eastAsia" w:ascii="宋体" w:hAnsi="宋体"/>
          <w:szCs w:val="21"/>
        </w:rPr>
        <w:t>。</w:t>
      </w:r>
    </w:p>
    <w:p>
      <w:pPr>
        <w:keepNext/>
        <w:keepLines/>
        <w:spacing w:before="156" w:beforeLines="50" w:after="156" w:afterLines="50" w:line="360" w:lineRule="auto"/>
        <w:outlineLvl w:val="1"/>
        <w:rPr>
          <w:rFonts w:ascii="宋体" w:hAnsi="宋体" w:cs="宋体"/>
          <w:sz w:val="28"/>
          <w:szCs w:val="20"/>
        </w:rPr>
      </w:pPr>
      <w:bookmarkStart w:id="1074" w:name="_Toc490331706"/>
      <w:bookmarkStart w:id="1075" w:name="_Toc497214084"/>
      <w:bookmarkStart w:id="1076" w:name="_Toc23341438"/>
      <w:r>
        <w:rPr>
          <w:rFonts w:ascii="宋体" w:hAnsi="宋体" w:cs="宋体"/>
          <w:sz w:val="28"/>
          <w:szCs w:val="20"/>
        </w:rPr>
        <w:t>13.</w:t>
      </w:r>
      <w:r>
        <w:rPr>
          <w:rFonts w:hint="eastAsia" w:ascii="宋体" w:hAnsi="宋体" w:cs="宋体"/>
          <w:sz w:val="28"/>
          <w:szCs w:val="20"/>
        </w:rPr>
        <w:t>工程质量</w:t>
      </w:r>
      <w:bookmarkEnd w:id="1071"/>
      <w:bookmarkEnd w:id="1072"/>
      <w:bookmarkEnd w:id="1073"/>
      <w:bookmarkEnd w:id="1074"/>
      <w:bookmarkEnd w:id="1075"/>
      <w:bookmarkEnd w:id="1076"/>
    </w:p>
    <w:p>
      <w:pPr>
        <w:keepNext/>
        <w:keepLines/>
        <w:spacing w:before="156" w:beforeLines="50" w:after="156" w:afterLines="50" w:line="360" w:lineRule="auto"/>
        <w:outlineLvl w:val="2"/>
        <w:rPr>
          <w:rFonts w:ascii="宋体" w:hAnsi="宋体"/>
          <w:kern w:val="0"/>
          <w:sz w:val="24"/>
          <w:szCs w:val="20"/>
        </w:rPr>
      </w:pPr>
      <w:bookmarkStart w:id="1077" w:name="_Toc23341439"/>
      <w:bookmarkStart w:id="1078" w:name="_Toc497214085"/>
      <w:bookmarkStart w:id="1079" w:name="_Toc489280222"/>
      <w:bookmarkStart w:id="1080" w:name="_Toc485323190"/>
      <w:bookmarkStart w:id="1081" w:name="_Toc490331707"/>
      <w:bookmarkStart w:id="1082" w:name="_Toc486580416"/>
      <w:r>
        <w:rPr>
          <w:rFonts w:ascii="宋体" w:hAnsi="宋体"/>
          <w:kern w:val="0"/>
          <w:sz w:val="24"/>
          <w:szCs w:val="20"/>
        </w:rPr>
        <w:t>13.</w:t>
      </w:r>
      <w:r>
        <w:rPr>
          <w:rFonts w:hint="eastAsia" w:ascii="宋体" w:hAnsi="宋体"/>
          <w:kern w:val="0"/>
          <w:sz w:val="24"/>
          <w:szCs w:val="20"/>
        </w:rPr>
        <w:t>2</w:t>
      </w:r>
      <w:r>
        <w:rPr>
          <w:rFonts w:ascii="宋体" w:hAnsi="宋体"/>
          <w:kern w:val="0"/>
          <w:sz w:val="24"/>
          <w:szCs w:val="20"/>
        </w:rPr>
        <w:t xml:space="preserve">  </w:t>
      </w:r>
      <w:r>
        <w:rPr>
          <w:rFonts w:hint="eastAsia" w:ascii="宋体" w:hAnsi="宋体"/>
          <w:kern w:val="0"/>
          <w:sz w:val="24"/>
          <w:szCs w:val="20"/>
        </w:rPr>
        <w:t>承包人的质量管理</w:t>
      </w:r>
      <w:bookmarkEnd w:id="1077"/>
      <w:bookmarkEnd w:id="1078"/>
      <w:bookmarkEnd w:id="1079"/>
      <w:bookmarkEnd w:id="1080"/>
      <w:bookmarkEnd w:id="1081"/>
      <w:bookmarkEnd w:id="1082"/>
    </w:p>
    <w:p>
      <w:pPr>
        <w:spacing w:line="360" w:lineRule="auto"/>
        <w:ind w:firstLine="420" w:firstLineChars="200"/>
        <w:rPr>
          <w:rFonts w:ascii="宋体" w:cs="Arial"/>
        </w:rPr>
      </w:pPr>
      <w:r>
        <w:rPr>
          <w:rFonts w:ascii="宋体" w:hAnsi="宋体"/>
          <w:szCs w:val="21"/>
        </w:rPr>
        <w:t>13</w:t>
      </w:r>
      <w:r>
        <w:rPr>
          <w:rFonts w:ascii="宋体"/>
          <w:szCs w:val="21"/>
        </w:rPr>
        <w:t>.</w:t>
      </w:r>
      <w:r>
        <w:rPr>
          <w:rFonts w:hint="eastAsia" w:ascii="宋体" w:hAnsi="宋体"/>
          <w:szCs w:val="21"/>
        </w:rPr>
        <w:t>2</w:t>
      </w:r>
      <w:r>
        <w:rPr>
          <w:rFonts w:ascii="宋体"/>
          <w:szCs w:val="21"/>
        </w:rPr>
        <w:t>.</w:t>
      </w:r>
      <w:r>
        <w:rPr>
          <w:rFonts w:ascii="宋体" w:hAnsi="宋体"/>
          <w:szCs w:val="21"/>
        </w:rPr>
        <w:t xml:space="preserve">1  </w:t>
      </w:r>
      <w:r>
        <w:rPr>
          <w:rFonts w:hint="eastAsia" w:ascii="宋体" w:hAnsi="宋体"/>
          <w:szCs w:val="21"/>
        </w:rPr>
        <w:t>承包人向监理人提交工程质量保证措施文件的期限：</w:t>
      </w:r>
      <w:r>
        <w:rPr>
          <w:rFonts w:hint="eastAsia" w:ascii="宋体" w:hAnsi="宋体"/>
          <w:szCs w:val="21"/>
          <w:u w:val="single"/>
        </w:rPr>
        <w:t>合同生效后</w:t>
      </w:r>
      <w:r>
        <w:rPr>
          <w:rFonts w:ascii="宋体" w:hAnsi="宋体"/>
          <w:szCs w:val="21"/>
          <w:u w:val="single"/>
        </w:rPr>
        <w:t>7</w:t>
      </w:r>
      <w:r>
        <w:rPr>
          <w:rFonts w:hint="eastAsia" w:ascii="宋体" w:hAnsi="宋体"/>
          <w:szCs w:val="21"/>
          <w:u w:val="single"/>
        </w:rPr>
        <w:t>天内</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监理人审批工程质量保证措施文件的期限：收到承包人提交的保证措施文件后</w:t>
      </w:r>
      <w:r>
        <w:rPr>
          <w:rFonts w:ascii="宋体" w:hAnsi="宋体"/>
          <w:szCs w:val="21"/>
          <w:u w:val="single"/>
        </w:rPr>
        <w:t>7</w:t>
      </w:r>
      <w:r>
        <w:rPr>
          <w:rFonts w:hint="eastAsia" w:ascii="宋体" w:hAnsi="宋体"/>
          <w:szCs w:val="21"/>
          <w:u w:val="single"/>
        </w:rPr>
        <w:t>天内</w:t>
      </w:r>
      <w:r>
        <w:rPr>
          <w:rFonts w:ascii="宋体" w:hAnsi="宋体"/>
          <w:szCs w:val="21"/>
          <w:u w:val="single"/>
        </w:rPr>
        <w:t xml:space="preserve"> </w:t>
      </w:r>
      <w:r>
        <w:rPr>
          <w:rFonts w:hint="eastAsia" w:ascii="宋体" w:hAnsi="宋体"/>
          <w:szCs w:val="21"/>
        </w:rPr>
        <w:t>。</w:t>
      </w:r>
    </w:p>
    <w:p>
      <w:pPr>
        <w:keepNext/>
        <w:keepLines/>
        <w:spacing w:before="156" w:beforeLines="50" w:after="156" w:afterLines="50" w:line="360" w:lineRule="auto"/>
        <w:outlineLvl w:val="2"/>
        <w:rPr>
          <w:rFonts w:ascii="宋体" w:hAnsi="宋体"/>
          <w:kern w:val="0"/>
          <w:sz w:val="24"/>
          <w:szCs w:val="20"/>
        </w:rPr>
      </w:pPr>
      <w:bookmarkStart w:id="1083" w:name="_Toc497214086"/>
      <w:bookmarkStart w:id="1084" w:name="_Toc489280223"/>
      <w:bookmarkStart w:id="1085" w:name="_Toc486580417"/>
      <w:bookmarkStart w:id="1086" w:name="_Toc490331708"/>
      <w:bookmarkStart w:id="1087" w:name="_Toc23341440"/>
      <w:bookmarkStart w:id="1088" w:name="_Toc485323191"/>
      <w:r>
        <w:rPr>
          <w:rFonts w:ascii="宋体" w:hAnsi="宋体"/>
          <w:kern w:val="0"/>
          <w:sz w:val="24"/>
          <w:szCs w:val="20"/>
        </w:rPr>
        <w:t>13.</w:t>
      </w:r>
      <w:r>
        <w:rPr>
          <w:rFonts w:hint="eastAsia" w:ascii="宋体" w:hAnsi="宋体"/>
          <w:kern w:val="0"/>
          <w:sz w:val="24"/>
          <w:szCs w:val="20"/>
        </w:rPr>
        <w:t>3</w:t>
      </w:r>
      <w:r>
        <w:rPr>
          <w:rFonts w:ascii="宋体" w:hAnsi="宋体"/>
          <w:kern w:val="0"/>
          <w:sz w:val="24"/>
          <w:szCs w:val="20"/>
        </w:rPr>
        <w:t xml:space="preserve">  </w:t>
      </w:r>
      <w:r>
        <w:rPr>
          <w:rFonts w:hint="eastAsia" w:ascii="宋体" w:hAnsi="宋体"/>
          <w:kern w:val="0"/>
          <w:sz w:val="24"/>
          <w:szCs w:val="20"/>
        </w:rPr>
        <w:t>承包人的质量检查</w:t>
      </w:r>
      <w:bookmarkEnd w:id="1083"/>
      <w:bookmarkEnd w:id="1084"/>
      <w:bookmarkEnd w:id="1085"/>
      <w:bookmarkEnd w:id="1086"/>
      <w:bookmarkEnd w:id="1087"/>
      <w:bookmarkEnd w:id="1088"/>
    </w:p>
    <w:p>
      <w:pPr>
        <w:spacing w:line="360" w:lineRule="auto"/>
        <w:ind w:firstLine="420" w:firstLineChars="200"/>
        <w:rPr>
          <w:rFonts w:ascii="宋体" w:cs="Arial"/>
        </w:rPr>
      </w:pPr>
      <w:r>
        <w:rPr>
          <w:rFonts w:hint="eastAsia" w:ascii="宋体" w:hAnsi="宋体"/>
          <w:szCs w:val="21"/>
        </w:rPr>
        <w:t>承包人向监理人报送工程质量报表的期限：</w:t>
      </w:r>
      <w:r>
        <w:rPr>
          <w:rFonts w:hint="eastAsia" w:ascii="宋体" w:hAnsi="宋体"/>
          <w:szCs w:val="21"/>
          <w:u w:val="single"/>
        </w:rPr>
        <w:t>承包人应当在合同履行期间，在监理人主持的每周例会前一天按照监理人和发包人要求的格式和内容提交本周工程的进度报告与进度图片以及下周的进度计划，在每月的最后一天按前述要求提交当月详细的进度报告</w:t>
      </w:r>
      <w:r>
        <w:rPr>
          <w:rFonts w:hint="eastAsia" w:ascii="宋体" w:hAnsi="宋体"/>
          <w:szCs w:val="21"/>
        </w:rPr>
        <w:t>。</w:t>
      </w:r>
    </w:p>
    <w:p>
      <w:pPr>
        <w:spacing w:line="400" w:lineRule="exact"/>
        <w:ind w:firstLine="420" w:firstLineChars="200"/>
        <w:rPr>
          <w:rFonts w:ascii="宋体"/>
          <w:szCs w:val="21"/>
        </w:rPr>
      </w:pPr>
      <w:r>
        <w:rPr>
          <w:rFonts w:hint="eastAsia" w:ascii="宋体" w:hAnsi="宋体"/>
          <w:szCs w:val="21"/>
        </w:rPr>
        <w:t>承包人向监理人报送工程质量报表的要求：</w:t>
      </w:r>
      <w:r>
        <w:rPr>
          <w:rFonts w:hint="eastAsia" w:ascii="宋体" w:hAnsi="宋体" w:cs="宋体"/>
          <w:szCs w:val="21"/>
          <w:u w:val="single"/>
        </w:rPr>
        <w:t>按合同约定对材料、工程设备以及工程的所有</w:t>
      </w:r>
      <w:r>
        <w:rPr>
          <w:rFonts w:hint="eastAsia" w:ascii="宋体" w:hAnsi="宋体"/>
          <w:szCs w:val="21"/>
          <w:u w:val="single"/>
        </w:rPr>
        <w:t>部位及其施工工艺进行全过程的质量检查和检验，并详细记录，编制工程质量报表</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监理人审查工程质量报表的期限：收到承包人提交的报表资料后</w:t>
      </w:r>
      <w:r>
        <w:rPr>
          <w:rFonts w:ascii="宋体" w:hAnsi="宋体"/>
          <w:szCs w:val="21"/>
          <w:u w:val="single"/>
        </w:rPr>
        <w:t>7</w:t>
      </w:r>
      <w:r>
        <w:rPr>
          <w:rFonts w:hint="eastAsia" w:ascii="宋体" w:hAnsi="宋体"/>
          <w:szCs w:val="21"/>
          <w:u w:val="single"/>
        </w:rPr>
        <w:t>天内</w:t>
      </w:r>
      <w:r>
        <w:rPr>
          <w:rFonts w:hint="eastAsia" w:ascii="宋体" w:hAnsi="宋体"/>
          <w:szCs w:val="21"/>
        </w:rPr>
        <w:t>。</w:t>
      </w:r>
    </w:p>
    <w:p>
      <w:pPr>
        <w:keepNext/>
        <w:keepLines/>
        <w:spacing w:before="156" w:beforeLines="50" w:after="156" w:afterLines="50" w:line="360" w:lineRule="auto"/>
        <w:outlineLvl w:val="2"/>
        <w:rPr>
          <w:rFonts w:ascii="宋体" w:hAnsi="宋体"/>
          <w:kern w:val="0"/>
          <w:sz w:val="24"/>
          <w:szCs w:val="20"/>
        </w:rPr>
      </w:pPr>
      <w:bookmarkStart w:id="1089" w:name="_Toc497214087"/>
      <w:bookmarkStart w:id="1090" w:name="_Toc490331709"/>
      <w:bookmarkStart w:id="1091" w:name="_Toc23341441"/>
      <w:bookmarkStart w:id="1092" w:name="_Toc486580418"/>
      <w:bookmarkStart w:id="1093" w:name="_Toc489280224"/>
      <w:bookmarkStart w:id="1094" w:name="_Toc485323192"/>
      <w:r>
        <w:rPr>
          <w:rFonts w:ascii="宋体" w:hAnsi="宋体"/>
          <w:kern w:val="0"/>
          <w:sz w:val="24"/>
          <w:szCs w:val="20"/>
        </w:rPr>
        <w:t>13.</w:t>
      </w:r>
      <w:r>
        <w:rPr>
          <w:rFonts w:hint="eastAsia" w:ascii="宋体" w:hAnsi="宋体"/>
          <w:kern w:val="0"/>
          <w:sz w:val="24"/>
          <w:szCs w:val="20"/>
        </w:rPr>
        <w:t>4</w:t>
      </w:r>
      <w:r>
        <w:rPr>
          <w:rFonts w:ascii="宋体" w:hAnsi="宋体"/>
          <w:kern w:val="0"/>
          <w:sz w:val="24"/>
          <w:szCs w:val="20"/>
        </w:rPr>
        <w:t xml:space="preserve">  </w:t>
      </w:r>
      <w:r>
        <w:rPr>
          <w:rFonts w:hint="eastAsia" w:ascii="宋体" w:hAnsi="宋体"/>
          <w:kern w:val="0"/>
          <w:sz w:val="24"/>
          <w:szCs w:val="20"/>
        </w:rPr>
        <w:t>监理人的质量检查</w:t>
      </w:r>
      <w:bookmarkEnd w:id="1089"/>
      <w:bookmarkEnd w:id="1090"/>
      <w:bookmarkEnd w:id="1091"/>
      <w:bookmarkEnd w:id="1092"/>
      <w:bookmarkEnd w:id="1093"/>
      <w:bookmarkEnd w:id="1094"/>
    </w:p>
    <w:p>
      <w:pPr>
        <w:spacing w:line="360" w:lineRule="auto"/>
        <w:ind w:firstLine="420" w:firstLineChars="200"/>
        <w:rPr>
          <w:rFonts w:ascii="宋体"/>
          <w:szCs w:val="21"/>
        </w:rPr>
      </w:pPr>
      <w:r>
        <w:rPr>
          <w:rFonts w:hint="eastAsia" w:ascii="宋体" w:hAnsi="宋体"/>
          <w:szCs w:val="21"/>
        </w:rPr>
        <w:t>承包人应当为监理人的检查和检验提供方便，监理人可以进行察看和查阅施工原始记录的其他地方包括：</w:t>
      </w:r>
      <w:r>
        <w:rPr>
          <w:rFonts w:hint="eastAsia" w:ascii="宋体" w:hAnsi="宋体"/>
          <w:szCs w:val="21"/>
          <w:u w:val="single"/>
        </w:rPr>
        <w:t>承包人的预制构件制作车间</w:t>
      </w:r>
      <w:r>
        <w:rPr>
          <w:rFonts w:hint="eastAsia" w:ascii="宋体" w:hAnsi="宋体"/>
          <w:szCs w:val="21"/>
        </w:rPr>
        <w:t>。</w:t>
      </w:r>
    </w:p>
    <w:p>
      <w:pPr>
        <w:keepNext/>
        <w:keepLines/>
        <w:spacing w:before="156" w:beforeLines="50" w:after="156" w:afterLines="50" w:line="360" w:lineRule="auto"/>
        <w:outlineLvl w:val="2"/>
        <w:rPr>
          <w:rFonts w:ascii="宋体" w:hAnsi="宋体"/>
          <w:kern w:val="0"/>
          <w:sz w:val="24"/>
          <w:szCs w:val="20"/>
        </w:rPr>
      </w:pPr>
      <w:bookmarkStart w:id="1095" w:name="_Toc486580419"/>
      <w:bookmarkStart w:id="1096" w:name="_Toc23341442"/>
      <w:bookmarkStart w:id="1097" w:name="_Toc489280225"/>
      <w:bookmarkStart w:id="1098" w:name="_Toc497214088"/>
      <w:bookmarkStart w:id="1099" w:name="_Toc490331710"/>
      <w:bookmarkStart w:id="1100" w:name="_Toc485323193"/>
      <w:r>
        <w:rPr>
          <w:rFonts w:ascii="宋体" w:hAnsi="宋体"/>
          <w:kern w:val="0"/>
          <w:sz w:val="24"/>
          <w:szCs w:val="20"/>
        </w:rPr>
        <w:t>13.</w:t>
      </w:r>
      <w:r>
        <w:rPr>
          <w:rFonts w:hint="eastAsia" w:ascii="宋体" w:hAnsi="宋体"/>
          <w:kern w:val="0"/>
          <w:sz w:val="24"/>
          <w:szCs w:val="20"/>
        </w:rPr>
        <w:t>5</w:t>
      </w:r>
      <w:r>
        <w:rPr>
          <w:rFonts w:ascii="宋体" w:hAnsi="宋体"/>
          <w:kern w:val="0"/>
          <w:sz w:val="24"/>
          <w:szCs w:val="20"/>
        </w:rPr>
        <w:t xml:space="preserve">  </w:t>
      </w:r>
      <w:r>
        <w:rPr>
          <w:rFonts w:hint="eastAsia" w:ascii="宋体" w:hAnsi="宋体"/>
          <w:kern w:val="0"/>
          <w:sz w:val="24"/>
          <w:szCs w:val="20"/>
        </w:rPr>
        <w:t>工程隐蔽部位覆盖前的检查</w:t>
      </w:r>
      <w:bookmarkEnd w:id="1095"/>
      <w:bookmarkEnd w:id="1096"/>
      <w:bookmarkEnd w:id="1097"/>
      <w:bookmarkEnd w:id="1098"/>
      <w:bookmarkEnd w:id="1099"/>
      <w:bookmarkEnd w:id="1100"/>
    </w:p>
    <w:p>
      <w:pPr>
        <w:spacing w:line="360" w:lineRule="auto"/>
        <w:ind w:firstLine="420" w:firstLineChars="200"/>
        <w:rPr>
          <w:rFonts w:ascii="宋体" w:cs="Arial"/>
        </w:rPr>
      </w:pPr>
      <w:r>
        <w:rPr>
          <w:rFonts w:ascii="宋体" w:hAnsi="宋体"/>
          <w:szCs w:val="21"/>
        </w:rPr>
        <w:t>13</w:t>
      </w:r>
      <w:r>
        <w:rPr>
          <w:rFonts w:ascii="宋体"/>
          <w:szCs w:val="21"/>
        </w:rPr>
        <w:t>.</w:t>
      </w:r>
      <w:r>
        <w:rPr>
          <w:rFonts w:hint="eastAsia" w:ascii="宋体" w:hAnsi="宋体"/>
          <w:szCs w:val="21"/>
        </w:rPr>
        <w:t>5</w:t>
      </w:r>
      <w:r>
        <w:rPr>
          <w:rFonts w:ascii="宋体"/>
          <w:szCs w:val="21"/>
        </w:rPr>
        <w:t>.</w:t>
      </w:r>
      <w:r>
        <w:rPr>
          <w:rFonts w:ascii="宋体" w:hAnsi="宋体"/>
          <w:szCs w:val="21"/>
        </w:rPr>
        <w:t xml:space="preserve">1  </w:t>
      </w:r>
      <w:r>
        <w:rPr>
          <w:rFonts w:hint="eastAsia" w:ascii="宋体" w:hAnsi="宋体"/>
          <w:szCs w:val="21"/>
        </w:rPr>
        <w:t>监理人对工程隐蔽部位进行检查的期限：</w:t>
      </w:r>
      <w:r>
        <w:rPr>
          <w:rFonts w:hint="eastAsia" w:ascii="宋体" w:hAnsi="宋体"/>
          <w:szCs w:val="21"/>
          <w:u w:val="single"/>
        </w:rPr>
        <w:t>收到承包人的检查通知</w:t>
      </w:r>
      <w:r>
        <w:rPr>
          <w:rFonts w:ascii="宋体" w:hAnsi="宋体"/>
          <w:szCs w:val="21"/>
          <w:u w:val="single"/>
        </w:rPr>
        <w:t>12</w:t>
      </w:r>
      <w:r>
        <w:rPr>
          <w:rFonts w:hint="eastAsia" w:ascii="宋体" w:hAnsi="宋体"/>
          <w:szCs w:val="21"/>
          <w:u w:val="single"/>
        </w:rPr>
        <w:t>小时内并进行签字确认</w:t>
      </w:r>
      <w:r>
        <w:rPr>
          <w:rFonts w:hint="eastAsia" w:ascii="宋体" w:hAnsi="宋体"/>
          <w:szCs w:val="21"/>
        </w:rPr>
        <w:t>。</w:t>
      </w:r>
    </w:p>
    <w:p>
      <w:pPr>
        <w:keepNext/>
        <w:keepLines/>
        <w:spacing w:before="156" w:beforeLines="50" w:after="156" w:afterLines="50" w:line="360" w:lineRule="auto"/>
        <w:outlineLvl w:val="1"/>
        <w:rPr>
          <w:rFonts w:ascii="宋体" w:hAnsi="宋体" w:cs="宋体"/>
          <w:sz w:val="28"/>
          <w:szCs w:val="20"/>
        </w:rPr>
      </w:pPr>
      <w:bookmarkStart w:id="1101" w:name="_Toc489280226"/>
      <w:bookmarkStart w:id="1102" w:name="_Toc23341443"/>
      <w:bookmarkStart w:id="1103" w:name="_Toc497214089"/>
      <w:bookmarkStart w:id="1104" w:name="_Toc486580420"/>
      <w:bookmarkStart w:id="1105" w:name="_Toc485323194"/>
      <w:bookmarkStart w:id="1106" w:name="_Toc490331711"/>
      <w:r>
        <w:rPr>
          <w:rFonts w:ascii="宋体" w:hAnsi="宋体" w:cs="宋体"/>
          <w:sz w:val="28"/>
          <w:szCs w:val="20"/>
        </w:rPr>
        <w:t>1</w:t>
      </w:r>
      <w:r>
        <w:rPr>
          <w:rFonts w:hint="eastAsia" w:ascii="宋体" w:hAnsi="宋体" w:cs="宋体"/>
          <w:sz w:val="28"/>
          <w:szCs w:val="20"/>
        </w:rPr>
        <w:t>5</w:t>
      </w:r>
      <w:r>
        <w:rPr>
          <w:rFonts w:ascii="宋体" w:hAnsi="宋体" w:cs="宋体"/>
          <w:sz w:val="28"/>
          <w:szCs w:val="20"/>
        </w:rPr>
        <w:t>.</w:t>
      </w:r>
      <w:r>
        <w:rPr>
          <w:rFonts w:hint="eastAsia" w:ascii="宋体" w:hAnsi="宋体" w:cs="宋体"/>
          <w:sz w:val="28"/>
          <w:szCs w:val="20"/>
        </w:rPr>
        <w:t>变更</w:t>
      </w:r>
      <w:bookmarkEnd w:id="1101"/>
      <w:bookmarkEnd w:id="1102"/>
      <w:bookmarkEnd w:id="1103"/>
      <w:bookmarkEnd w:id="1104"/>
      <w:bookmarkEnd w:id="1105"/>
      <w:bookmarkEnd w:id="1106"/>
    </w:p>
    <w:p>
      <w:pPr>
        <w:keepNext/>
        <w:keepLines/>
        <w:spacing w:before="156" w:beforeLines="50" w:after="156" w:afterLines="50" w:line="360" w:lineRule="auto"/>
        <w:outlineLvl w:val="2"/>
        <w:rPr>
          <w:rFonts w:ascii="宋体" w:hAnsi="宋体"/>
          <w:kern w:val="0"/>
          <w:sz w:val="24"/>
          <w:szCs w:val="20"/>
        </w:rPr>
      </w:pPr>
      <w:bookmarkStart w:id="1107" w:name="_Toc485323195"/>
      <w:bookmarkStart w:id="1108" w:name="_Toc23341444"/>
      <w:bookmarkStart w:id="1109" w:name="_Toc490331712"/>
      <w:bookmarkStart w:id="1110" w:name="_Toc486580421"/>
      <w:bookmarkStart w:id="1111" w:name="_Toc489280227"/>
      <w:bookmarkStart w:id="1112" w:name="_Toc497214090"/>
      <w:r>
        <w:rPr>
          <w:rFonts w:ascii="宋体" w:hAnsi="宋体"/>
          <w:kern w:val="0"/>
          <w:sz w:val="24"/>
          <w:szCs w:val="20"/>
        </w:rPr>
        <w:t>1</w:t>
      </w:r>
      <w:r>
        <w:rPr>
          <w:rFonts w:hint="eastAsia" w:ascii="宋体" w:hAnsi="宋体"/>
          <w:kern w:val="0"/>
          <w:sz w:val="24"/>
          <w:szCs w:val="20"/>
        </w:rPr>
        <w:t>5</w:t>
      </w:r>
      <w:r>
        <w:rPr>
          <w:rFonts w:ascii="宋体" w:hAnsi="宋体"/>
          <w:kern w:val="0"/>
          <w:sz w:val="24"/>
          <w:szCs w:val="20"/>
        </w:rPr>
        <w:t>.</w:t>
      </w:r>
      <w:r>
        <w:rPr>
          <w:rFonts w:hint="eastAsia" w:ascii="宋体" w:hAnsi="宋体"/>
          <w:kern w:val="0"/>
          <w:sz w:val="24"/>
          <w:szCs w:val="20"/>
        </w:rPr>
        <w:t>1</w:t>
      </w:r>
      <w:r>
        <w:rPr>
          <w:rFonts w:ascii="宋体" w:hAnsi="宋体"/>
          <w:kern w:val="0"/>
          <w:sz w:val="24"/>
          <w:szCs w:val="20"/>
        </w:rPr>
        <w:t xml:space="preserve">  </w:t>
      </w:r>
      <w:r>
        <w:rPr>
          <w:rFonts w:hint="eastAsia" w:ascii="宋体" w:hAnsi="宋体"/>
          <w:kern w:val="0"/>
          <w:sz w:val="24"/>
          <w:szCs w:val="20"/>
        </w:rPr>
        <w:t>变更的范围和内容</w:t>
      </w:r>
      <w:bookmarkEnd w:id="1107"/>
      <w:bookmarkEnd w:id="1108"/>
      <w:bookmarkEnd w:id="1109"/>
      <w:bookmarkEnd w:id="1110"/>
      <w:bookmarkEnd w:id="1111"/>
      <w:bookmarkEnd w:id="1112"/>
    </w:p>
    <w:p>
      <w:pPr>
        <w:spacing w:line="360" w:lineRule="auto"/>
        <w:ind w:firstLine="420" w:firstLineChars="200"/>
        <w:rPr>
          <w:rFonts w:ascii="宋体"/>
        </w:rPr>
      </w:pPr>
      <w:r>
        <w:rPr>
          <w:rFonts w:ascii="宋体" w:hAnsi="宋体"/>
          <w:szCs w:val="21"/>
        </w:rPr>
        <w:t>1</w:t>
      </w:r>
      <w:r>
        <w:rPr>
          <w:rFonts w:hint="eastAsia" w:ascii="宋体" w:hAnsi="宋体"/>
          <w:szCs w:val="21"/>
        </w:rPr>
        <w:t>5</w:t>
      </w:r>
      <w:r>
        <w:rPr>
          <w:rFonts w:ascii="宋体" w:hAnsi="宋体"/>
          <w:szCs w:val="21"/>
        </w:rPr>
        <w:t>.1.1</w:t>
      </w:r>
      <w:r>
        <w:rPr>
          <w:rFonts w:hint="eastAsia" w:ascii="宋体" w:hAnsi="宋体"/>
        </w:rPr>
        <w:t>在履行合同中发生以下情形之一，应按照本条规定进行变更。</w:t>
      </w:r>
    </w:p>
    <w:p>
      <w:pPr>
        <w:spacing w:line="400" w:lineRule="exact"/>
        <w:ind w:firstLine="420" w:firstLineChars="200"/>
        <w:rPr>
          <w:rFonts w:ascii="宋体"/>
          <w:szCs w:val="21"/>
          <w:u w:val="single"/>
        </w:rPr>
      </w:pPr>
      <w:r>
        <w:rPr>
          <w:rFonts w:hint="eastAsia" w:ascii="宋体" w:hAnsi="宋体"/>
          <w:szCs w:val="21"/>
        </w:rPr>
        <w:t>（</w:t>
      </w:r>
      <w:r>
        <w:rPr>
          <w:rFonts w:ascii="宋体" w:hAnsi="宋体"/>
          <w:szCs w:val="21"/>
        </w:rPr>
        <w:t>1</w:t>
      </w:r>
      <w:r>
        <w:rPr>
          <w:rFonts w:hint="eastAsia" w:ascii="宋体" w:hAnsi="宋体"/>
          <w:szCs w:val="21"/>
        </w:rPr>
        <w:t>）变更的其他情形：</w:t>
      </w:r>
      <w:r>
        <w:rPr>
          <w:rFonts w:ascii="宋体" w:hAnsi="宋体"/>
          <w:szCs w:val="21"/>
          <w:u w:val="single"/>
        </w:rPr>
        <w:t xml:space="preserve">                  /                         </w:t>
      </w:r>
      <w:r>
        <w:rPr>
          <w:rFonts w:hint="eastAsia" w:ascii="宋体" w:hAnsi="宋体"/>
          <w:szCs w:val="21"/>
        </w:rPr>
        <w:t>。</w:t>
      </w:r>
    </w:p>
    <w:p>
      <w:pPr>
        <w:keepNext/>
        <w:keepLines/>
        <w:spacing w:before="156" w:beforeLines="50" w:after="156" w:afterLines="50" w:line="360" w:lineRule="auto"/>
        <w:outlineLvl w:val="2"/>
        <w:rPr>
          <w:rFonts w:ascii="宋体" w:hAnsi="宋体"/>
          <w:kern w:val="0"/>
          <w:sz w:val="24"/>
          <w:szCs w:val="20"/>
        </w:rPr>
      </w:pPr>
      <w:bookmarkStart w:id="1113" w:name="_Toc490331713"/>
      <w:bookmarkStart w:id="1114" w:name="_Toc485323196"/>
      <w:bookmarkStart w:id="1115" w:name="_Toc23341445"/>
      <w:bookmarkStart w:id="1116" w:name="_Toc486580422"/>
      <w:bookmarkStart w:id="1117" w:name="_Toc489280228"/>
      <w:bookmarkStart w:id="1118" w:name="_Toc497214091"/>
      <w:r>
        <w:rPr>
          <w:rFonts w:ascii="宋体" w:hAnsi="宋体"/>
          <w:kern w:val="0"/>
          <w:sz w:val="24"/>
          <w:szCs w:val="20"/>
        </w:rPr>
        <w:t>1</w:t>
      </w:r>
      <w:r>
        <w:rPr>
          <w:rFonts w:hint="eastAsia" w:ascii="宋体" w:hAnsi="宋体"/>
          <w:kern w:val="0"/>
          <w:sz w:val="24"/>
          <w:szCs w:val="20"/>
        </w:rPr>
        <w:t>5</w:t>
      </w:r>
      <w:r>
        <w:rPr>
          <w:rFonts w:ascii="宋体" w:hAnsi="宋体"/>
          <w:kern w:val="0"/>
          <w:sz w:val="24"/>
          <w:szCs w:val="20"/>
        </w:rPr>
        <w:t>.</w:t>
      </w:r>
      <w:r>
        <w:rPr>
          <w:rFonts w:hint="eastAsia" w:ascii="宋体" w:hAnsi="宋体"/>
          <w:kern w:val="0"/>
          <w:sz w:val="24"/>
          <w:szCs w:val="20"/>
        </w:rPr>
        <w:t>3</w:t>
      </w:r>
      <w:r>
        <w:rPr>
          <w:rFonts w:ascii="宋体" w:hAnsi="宋体"/>
          <w:kern w:val="0"/>
          <w:sz w:val="24"/>
          <w:szCs w:val="20"/>
        </w:rPr>
        <w:t xml:space="preserve">  </w:t>
      </w:r>
      <w:r>
        <w:rPr>
          <w:rFonts w:hint="eastAsia" w:ascii="宋体" w:hAnsi="宋体"/>
          <w:kern w:val="0"/>
          <w:sz w:val="24"/>
          <w:szCs w:val="20"/>
        </w:rPr>
        <w:t>变更程序</w:t>
      </w:r>
      <w:bookmarkEnd w:id="1113"/>
      <w:bookmarkEnd w:id="1114"/>
      <w:bookmarkEnd w:id="1115"/>
      <w:bookmarkEnd w:id="1116"/>
      <w:bookmarkEnd w:id="1117"/>
      <w:bookmarkEnd w:id="1118"/>
    </w:p>
    <w:p>
      <w:pPr>
        <w:spacing w:line="360" w:lineRule="auto"/>
        <w:ind w:firstLine="420" w:firstLineChars="200"/>
        <w:rPr>
          <w:rFonts w:ascii="宋体" w:cs="Arial"/>
        </w:rPr>
      </w:pPr>
      <w:r>
        <w:rPr>
          <w:rFonts w:ascii="宋体" w:hAnsi="宋体" w:cs="Arial"/>
        </w:rPr>
        <w:t>1</w:t>
      </w:r>
      <w:r>
        <w:rPr>
          <w:rFonts w:hint="eastAsia" w:ascii="宋体" w:hAnsi="宋体" w:cs="Arial"/>
        </w:rPr>
        <w:t>5</w:t>
      </w:r>
      <w:r>
        <w:rPr>
          <w:rFonts w:ascii="宋体" w:hAnsi="宋体" w:cs="Arial"/>
        </w:rPr>
        <w:t>.</w:t>
      </w:r>
      <w:r>
        <w:rPr>
          <w:rFonts w:hint="eastAsia" w:ascii="宋体" w:hAnsi="宋体" w:cs="Arial"/>
        </w:rPr>
        <w:t>3</w:t>
      </w:r>
      <w:r>
        <w:rPr>
          <w:rFonts w:ascii="宋体" w:hAnsi="宋体" w:cs="Arial"/>
        </w:rPr>
        <w:t xml:space="preserve">.1  </w:t>
      </w:r>
      <w:r>
        <w:rPr>
          <w:rFonts w:hint="eastAsia" w:ascii="宋体" w:hAnsi="宋体" w:cs="Arial"/>
        </w:rPr>
        <w:t>变更估价</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）承包人提交变更报价书的期限：</w:t>
      </w:r>
      <w:r>
        <w:rPr>
          <w:rFonts w:hint="eastAsia" w:ascii="宋体" w:hAnsi="宋体"/>
          <w:szCs w:val="21"/>
          <w:u w:val="single"/>
        </w:rPr>
        <w:t>承包人收到变更指示或变更意向书后的</w:t>
      </w:r>
      <w:r>
        <w:rPr>
          <w:rFonts w:ascii="宋体" w:hAnsi="宋体"/>
          <w:szCs w:val="21"/>
          <w:u w:val="single"/>
        </w:rPr>
        <w:t>14</w:t>
      </w:r>
      <w:r>
        <w:rPr>
          <w:rFonts w:hint="eastAsia" w:ascii="宋体" w:hAnsi="宋体"/>
          <w:szCs w:val="21"/>
          <w:u w:val="single"/>
        </w:rPr>
        <w:t>天内。未及时提交变更报价书视为变更不涉及调价</w:t>
      </w:r>
      <w:r>
        <w:rPr>
          <w:rFonts w:hint="eastAsia" w:ascii="宋体" w:hAnsi="宋体"/>
          <w:szCs w:val="21"/>
        </w:rPr>
        <w:t>。</w:t>
      </w:r>
    </w:p>
    <w:p>
      <w:pPr>
        <w:spacing w:line="400" w:lineRule="exact"/>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）监理人商定或确定变更价格的期限：收到承包人提交的变更报价书</w:t>
      </w:r>
      <w:r>
        <w:rPr>
          <w:rFonts w:ascii="宋体" w:hAnsi="宋体"/>
          <w:szCs w:val="21"/>
          <w:u w:val="single"/>
        </w:rPr>
        <w:t>14</w:t>
      </w:r>
      <w:r>
        <w:rPr>
          <w:rFonts w:hint="eastAsia" w:ascii="宋体" w:hAnsi="宋体"/>
          <w:szCs w:val="21"/>
          <w:u w:val="single"/>
        </w:rPr>
        <w:t>天内。监理人收到变更报价及时审核，并向发包人汇报，经发包人书面同意后通知承包人</w:t>
      </w:r>
      <w:r>
        <w:rPr>
          <w:rFonts w:hint="eastAsia" w:ascii="宋体" w:hAnsi="宋体"/>
          <w:szCs w:val="21"/>
        </w:rPr>
        <w:t>。</w:t>
      </w:r>
    </w:p>
    <w:p>
      <w:pPr>
        <w:keepNext/>
        <w:keepLines/>
        <w:spacing w:before="156" w:beforeLines="50" w:after="156" w:afterLines="50" w:line="360" w:lineRule="auto"/>
        <w:outlineLvl w:val="2"/>
        <w:rPr>
          <w:rFonts w:ascii="宋体" w:hAnsi="宋体"/>
          <w:kern w:val="0"/>
          <w:sz w:val="24"/>
          <w:szCs w:val="20"/>
        </w:rPr>
      </w:pPr>
      <w:bookmarkStart w:id="1119" w:name="_Toc485323197"/>
      <w:bookmarkStart w:id="1120" w:name="_Toc497214092"/>
      <w:bookmarkStart w:id="1121" w:name="_Toc23341446"/>
      <w:bookmarkStart w:id="1122" w:name="_Toc490331714"/>
      <w:bookmarkStart w:id="1123" w:name="_Toc486580423"/>
      <w:bookmarkStart w:id="1124" w:name="_Toc489280229"/>
      <w:r>
        <w:rPr>
          <w:rFonts w:ascii="宋体" w:hAnsi="宋体"/>
          <w:kern w:val="0"/>
          <w:sz w:val="24"/>
          <w:szCs w:val="20"/>
        </w:rPr>
        <w:t>1</w:t>
      </w:r>
      <w:r>
        <w:rPr>
          <w:rFonts w:hint="eastAsia" w:ascii="宋体" w:hAnsi="宋体"/>
          <w:kern w:val="0"/>
          <w:sz w:val="24"/>
          <w:szCs w:val="20"/>
        </w:rPr>
        <w:t>5</w:t>
      </w:r>
      <w:r>
        <w:rPr>
          <w:rFonts w:ascii="宋体" w:hAnsi="宋体"/>
          <w:kern w:val="0"/>
          <w:sz w:val="24"/>
          <w:szCs w:val="20"/>
        </w:rPr>
        <w:t>.</w:t>
      </w:r>
      <w:r>
        <w:rPr>
          <w:rFonts w:hint="eastAsia" w:ascii="宋体" w:hAnsi="宋体"/>
          <w:kern w:val="0"/>
          <w:sz w:val="24"/>
          <w:szCs w:val="20"/>
        </w:rPr>
        <w:t>4</w:t>
      </w:r>
      <w:r>
        <w:rPr>
          <w:rFonts w:ascii="宋体" w:hAnsi="宋体"/>
          <w:kern w:val="0"/>
          <w:sz w:val="24"/>
          <w:szCs w:val="20"/>
        </w:rPr>
        <w:t xml:space="preserve">  </w:t>
      </w:r>
      <w:r>
        <w:rPr>
          <w:rFonts w:hint="eastAsia" w:ascii="宋体" w:hAnsi="宋体"/>
          <w:kern w:val="0"/>
          <w:sz w:val="24"/>
          <w:szCs w:val="20"/>
        </w:rPr>
        <w:t>变更的估价原则</w:t>
      </w:r>
      <w:bookmarkEnd w:id="1119"/>
      <w:bookmarkEnd w:id="1120"/>
      <w:bookmarkEnd w:id="1121"/>
      <w:bookmarkEnd w:id="1122"/>
      <w:bookmarkEnd w:id="1123"/>
      <w:bookmarkEnd w:id="1124"/>
    </w:p>
    <w:p>
      <w:pPr>
        <w:spacing w:line="360" w:lineRule="auto"/>
        <w:ind w:firstLine="420" w:firstLineChars="200"/>
        <w:rPr>
          <w:rFonts w:ascii="宋体"/>
          <w:szCs w:val="21"/>
        </w:rPr>
      </w:pPr>
      <w:r>
        <w:rPr>
          <w:rFonts w:ascii="宋体" w:hAnsi="宋体"/>
          <w:szCs w:val="21"/>
        </w:rPr>
        <w:t>1</w:t>
      </w:r>
      <w:r>
        <w:rPr>
          <w:rFonts w:hint="eastAsia" w:ascii="宋体" w:hAnsi="宋体"/>
          <w:szCs w:val="21"/>
        </w:rPr>
        <w:t>5</w:t>
      </w:r>
      <w:r>
        <w:rPr>
          <w:rFonts w:ascii="宋体" w:hAnsi="宋体"/>
          <w:szCs w:val="21"/>
        </w:rPr>
        <w:t>.</w:t>
      </w:r>
      <w:r>
        <w:rPr>
          <w:rFonts w:hint="eastAsia" w:ascii="宋体" w:hAnsi="宋体"/>
          <w:szCs w:val="21"/>
        </w:rPr>
        <w:t>4</w:t>
      </w:r>
      <w:r>
        <w:rPr>
          <w:rFonts w:ascii="宋体" w:hAnsi="宋体"/>
          <w:szCs w:val="21"/>
        </w:rPr>
        <w:t xml:space="preserve">.1  </w:t>
      </w:r>
      <w:r>
        <w:rPr>
          <w:rFonts w:hint="eastAsia" w:ascii="宋体" w:hAnsi="宋体"/>
          <w:szCs w:val="21"/>
        </w:rPr>
        <w:t>合同协议书约定采用单价合同形式时，因非承包人原因引起已标价工程量清单中列明的工程量发生增减，且单个子目工程量变化幅度在</w:t>
      </w:r>
      <w:r>
        <w:rPr>
          <w:rFonts w:hint="eastAsia" w:ascii="宋体" w:hAnsi="宋体"/>
          <w:szCs w:val="21"/>
          <w:u w:val="single"/>
        </w:rPr>
        <w:t>15</w:t>
      </w:r>
      <w:r>
        <w:rPr>
          <w:rFonts w:ascii="宋体" w:hAnsi="宋体"/>
          <w:szCs w:val="21"/>
          <w:u w:val="single"/>
        </w:rPr>
        <w:t>%</w:t>
      </w:r>
      <w:r>
        <w:rPr>
          <w:rFonts w:hint="eastAsia" w:ascii="宋体" w:hAnsi="宋体"/>
          <w:szCs w:val="21"/>
        </w:rPr>
        <w:t>以内（含）时，应执行已标价工程量清单中列明的该子目的单价；单个子目工程量变化幅度在</w:t>
      </w:r>
      <w:r>
        <w:rPr>
          <w:rFonts w:hint="eastAsia" w:ascii="宋体" w:hAnsi="宋体"/>
          <w:szCs w:val="21"/>
          <w:u w:val="single"/>
        </w:rPr>
        <w:t>15</w:t>
      </w:r>
      <w:r>
        <w:rPr>
          <w:rFonts w:ascii="宋体" w:hAnsi="宋体"/>
          <w:szCs w:val="21"/>
          <w:u w:val="single"/>
        </w:rPr>
        <w:t>%</w:t>
      </w:r>
      <w:r>
        <w:rPr>
          <w:rFonts w:hint="eastAsia" w:ascii="宋体" w:hAnsi="宋体"/>
          <w:szCs w:val="21"/>
        </w:rPr>
        <w:t>以外（不含），且导致分部分项工程费总额变化幅度超过</w:t>
      </w:r>
      <w:r>
        <w:rPr>
          <w:rFonts w:hint="eastAsia" w:ascii="宋体" w:hAnsi="宋体"/>
          <w:szCs w:val="21"/>
          <w:u w:val="single"/>
        </w:rPr>
        <w:t>0.1</w:t>
      </w:r>
      <w:r>
        <w:rPr>
          <w:rFonts w:ascii="宋体" w:hAnsi="宋体"/>
          <w:szCs w:val="21"/>
          <w:u w:val="single"/>
        </w:rPr>
        <w:t>%</w:t>
      </w:r>
      <w:r>
        <w:rPr>
          <w:rFonts w:hint="eastAsia" w:ascii="宋体" w:hAnsi="宋体"/>
          <w:szCs w:val="21"/>
        </w:rPr>
        <w:t>时，由承包人提出并由监理人按第</w:t>
      </w:r>
      <w:r>
        <w:rPr>
          <w:rFonts w:ascii="宋体" w:hAnsi="宋体"/>
          <w:szCs w:val="21"/>
        </w:rPr>
        <w:t>3.5</w:t>
      </w:r>
      <w:r>
        <w:rPr>
          <w:rFonts w:hint="eastAsia" w:ascii="宋体" w:hAnsi="宋体"/>
          <w:szCs w:val="21"/>
        </w:rPr>
        <w:t>款商定或确定新的单价，该子目按修正后的新的单价计价。</w:t>
      </w:r>
    </w:p>
    <w:p>
      <w:pPr>
        <w:spacing w:line="360" w:lineRule="auto"/>
        <w:ind w:firstLine="420" w:firstLineChars="200"/>
        <w:rPr>
          <w:rFonts w:ascii="宋体"/>
          <w:szCs w:val="21"/>
          <w:u w:val="single"/>
        </w:rPr>
      </w:pPr>
      <w:r>
        <w:rPr>
          <w:rFonts w:ascii="宋体" w:hAnsi="宋体"/>
          <w:szCs w:val="21"/>
        </w:rPr>
        <w:t>1</w:t>
      </w:r>
      <w:r>
        <w:rPr>
          <w:rFonts w:hint="eastAsia" w:ascii="宋体" w:hAnsi="宋体"/>
          <w:szCs w:val="21"/>
        </w:rPr>
        <w:t>5</w:t>
      </w:r>
      <w:r>
        <w:rPr>
          <w:rFonts w:ascii="宋体" w:hAnsi="宋体"/>
          <w:szCs w:val="21"/>
        </w:rPr>
        <w:t>.</w:t>
      </w:r>
      <w:r>
        <w:rPr>
          <w:rFonts w:hint="eastAsia" w:ascii="宋体" w:hAnsi="宋体"/>
          <w:szCs w:val="21"/>
        </w:rPr>
        <w:t>4</w:t>
      </w:r>
      <w:r>
        <w:rPr>
          <w:rFonts w:ascii="宋体" w:hAnsi="宋体"/>
          <w:szCs w:val="21"/>
        </w:rPr>
        <w:t xml:space="preserve">.2  </w:t>
      </w:r>
      <w:r>
        <w:rPr>
          <w:rFonts w:hint="eastAsia" w:ascii="宋体" w:hAnsi="宋体"/>
          <w:szCs w:val="21"/>
        </w:rPr>
        <w:t>因变更引起价格调整的其他处理方式：</w:t>
      </w:r>
      <w:r>
        <w:rPr>
          <w:rFonts w:ascii="宋体" w:hAnsi="宋体"/>
          <w:szCs w:val="21"/>
          <w:u w:val="single"/>
        </w:rPr>
        <w:t xml:space="preserve">   </w:t>
      </w:r>
      <w:r>
        <w:rPr>
          <w:rFonts w:hint="eastAsia" w:ascii="宋体" w:hAnsi="宋体"/>
          <w:szCs w:val="21"/>
          <w:u w:val="single"/>
        </w:rPr>
        <w:t>无</w:t>
      </w:r>
      <w:r>
        <w:rPr>
          <w:rFonts w:ascii="宋体" w:hAnsi="宋体"/>
          <w:szCs w:val="21"/>
          <w:u w:val="single"/>
        </w:rPr>
        <w:t xml:space="preserve">     </w:t>
      </w:r>
      <w:r>
        <w:rPr>
          <w:rFonts w:hint="eastAsia" w:ascii="宋体" w:hAnsi="宋体"/>
          <w:szCs w:val="21"/>
        </w:rPr>
        <w:t>。</w:t>
      </w:r>
    </w:p>
    <w:p>
      <w:pPr>
        <w:spacing w:line="360" w:lineRule="auto"/>
        <w:rPr>
          <w:rFonts w:ascii="宋体"/>
          <w:szCs w:val="21"/>
        </w:rPr>
      </w:pPr>
    </w:p>
    <w:p>
      <w:pPr>
        <w:keepNext/>
        <w:keepLines/>
        <w:spacing w:before="156" w:beforeLines="50" w:after="156" w:afterLines="50" w:line="360" w:lineRule="auto"/>
        <w:outlineLvl w:val="2"/>
        <w:rPr>
          <w:rFonts w:ascii="宋体" w:hAnsi="宋体"/>
          <w:kern w:val="0"/>
          <w:sz w:val="24"/>
          <w:szCs w:val="20"/>
        </w:rPr>
      </w:pPr>
      <w:bookmarkStart w:id="1125" w:name="_Toc486580424"/>
      <w:bookmarkStart w:id="1126" w:name="_Toc489280230"/>
      <w:bookmarkStart w:id="1127" w:name="_Toc490331715"/>
      <w:bookmarkStart w:id="1128" w:name="_Toc497214093"/>
      <w:bookmarkStart w:id="1129" w:name="_Toc23341447"/>
      <w:bookmarkStart w:id="1130" w:name="_Toc485323198"/>
      <w:r>
        <w:rPr>
          <w:rFonts w:ascii="宋体" w:hAnsi="宋体"/>
          <w:kern w:val="0"/>
          <w:sz w:val="24"/>
          <w:szCs w:val="20"/>
        </w:rPr>
        <w:t>1</w:t>
      </w:r>
      <w:r>
        <w:rPr>
          <w:rFonts w:hint="eastAsia" w:ascii="宋体" w:hAnsi="宋体"/>
          <w:kern w:val="0"/>
          <w:sz w:val="24"/>
          <w:szCs w:val="20"/>
        </w:rPr>
        <w:t>5</w:t>
      </w:r>
      <w:r>
        <w:rPr>
          <w:rFonts w:ascii="宋体" w:hAnsi="宋体"/>
          <w:kern w:val="0"/>
          <w:sz w:val="24"/>
          <w:szCs w:val="20"/>
        </w:rPr>
        <w:t>.</w:t>
      </w:r>
      <w:r>
        <w:rPr>
          <w:rFonts w:hint="eastAsia" w:ascii="宋体" w:hAnsi="宋体"/>
          <w:kern w:val="0"/>
          <w:sz w:val="24"/>
          <w:szCs w:val="20"/>
        </w:rPr>
        <w:t>5</w:t>
      </w:r>
      <w:r>
        <w:rPr>
          <w:rFonts w:ascii="宋体" w:hAnsi="宋体"/>
          <w:kern w:val="0"/>
          <w:sz w:val="24"/>
          <w:szCs w:val="20"/>
        </w:rPr>
        <w:t xml:space="preserve">  </w:t>
      </w:r>
      <w:r>
        <w:rPr>
          <w:rFonts w:hint="eastAsia" w:ascii="宋体" w:hAnsi="宋体"/>
          <w:kern w:val="0"/>
          <w:sz w:val="24"/>
          <w:szCs w:val="20"/>
        </w:rPr>
        <w:t>承包人的合理化建议</w:t>
      </w:r>
      <w:bookmarkEnd w:id="1125"/>
      <w:bookmarkEnd w:id="1126"/>
      <w:bookmarkEnd w:id="1127"/>
      <w:bookmarkEnd w:id="1128"/>
      <w:bookmarkEnd w:id="1129"/>
      <w:bookmarkEnd w:id="1130"/>
    </w:p>
    <w:p>
      <w:pPr>
        <w:spacing w:line="360" w:lineRule="auto"/>
        <w:ind w:firstLine="420" w:firstLineChars="200"/>
        <w:rPr>
          <w:rFonts w:ascii="宋体"/>
          <w:szCs w:val="21"/>
          <w:u w:val="single"/>
        </w:rPr>
      </w:pPr>
      <w:r>
        <w:rPr>
          <w:rFonts w:ascii="宋体" w:hAnsi="宋体"/>
          <w:szCs w:val="21"/>
        </w:rPr>
        <w:t>1</w:t>
      </w:r>
      <w:r>
        <w:rPr>
          <w:rFonts w:hint="eastAsia" w:ascii="宋体" w:hAnsi="宋体"/>
          <w:szCs w:val="21"/>
        </w:rPr>
        <w:t>5</w:t>
      </w:r>
      <w:r>
        <w:rPr>
          <w:rFonts w:ascii="宋体" w:hAnsi="宋体"/>
          <w:szCs w:val="21"/>
        </w:rPr>
        <w:t>.</w:t>
      </w:r>
      <w:r>
        <w:rPr>
          <w:rFonts w:hint="eastAsia" w:ascii="宋体" w:hAnsi="宋体"/>
          <w:szCs w:val="21"/>
        </w:rPr>
        <w:t>5</w:t>
      </w:r>
      <w:r>
        <w:rPr>
          <w:rFonts w:ascii="宋体" w:hAnsi="宋体"/>
          <w:szCs w:val="21"/>
        </w:rPr>
        <w:t xml:space="preserve">.1  </w:t>
      </w:r>
      <w:r>
        <w:rPr>
          <w:rFonts w:hint="eastAsia" w:ascii="宋体" w:hAnsi="宋体"/>
          <w:szCs w:val="21"/>
        </w:rPr>
        <w:t>对承包人提出合理化建议的奖励方法：</w:t>
      </w:r>
      <w:r>
        <w:rPr>
          <w:rFonts w:ascii="宋体" w:hAnsi="宋体"/>
          <w:szCs w:val="21"/>
          <w:u w:val="single"/>
        </w:rPr>
        <w:t xml:space="preserve">      </w:t>
      </w:r>
      <w:r>
        <w:rPr>
          <w:rFonts w:hint="eastAsia" w:ascii="宋体" w:hAnsi="宋体"/>
          <w:szCs w:val="21"/>
          <w:u w:val="single"/>
        </w:rPr>
        <w:t>无</w:t>
      </w:r>
      <w:r>
        <w:rPr>
          <w:rFonts w:ascii="宋体" w:hAnsi="宋体"/>
          <w:szCs w:val="21"/>
          <w:u w:val="single"/>
        </w:rPr>
        <w:t xml:space="preserve">         </w:t>
      </w:r>
      <w:r>
        <w:rPr>
          <w:rFonts w:hint="eastAsia" w:ascii="宋体" w:hAnsi="宋体"/>
          <w:szCs w:val="21"/>
        </w:rPr>
        <w:t>。</w:t>
      </w:r>
    </w:p>
    <w:p>
      <w:pPr>
        <w:spacing w:line="360" w:lineRule="auto"/>
        <w:rPr>
          <w:rFonts w:ascii="宋体"/>
          <w:szCs w:val="21"/>
        </w:rPr>
      </w:pPr>
    </w:p>
    <w:p>
      <w:pPr>
        <w:keepNext/>
        <w:keepLines/>
        <w:spacing w:before="156" w:beforeLines="50" w:after="156" w:afterLines="50" w:line="360" w:lineRule="auto"/>
        <w:outlineLvl w:val="2"/>
        <w:rPr>
          <w:rFonts w:ascii="宋体" w:hAnsi="宋体"/>
          <w:kern w:val="0"/>
          <w:sz w:val="24"/>
          <w:szCs w:val="20"/>
        </w:rPr>
      </w:pPr>
      <w:bookmarkStart w:id="1131" w:name="_Toc23341448"/>
      <w:bookmarkStart w:id="1132" w:name="_Toc485323199"/>
      <w:bookmarkStart w:id="1133" w:name="_Toc497214094"/>
      <w:bookmarkStart w:id="1134" w:name="_Toc489280231"/>
      <w:bookmarkStart w:id="1135" w:name="_Toc486580425"/>
      <w:bookmarkStart w:id="1136" w:name="_Toc490331716"/>
      <w:r>
        <w:rPr>
          <w:rFonts w:ascii="宋体" w:hAnsi="宋体"/>
          <w:kern w:val="0"/>
          <w:sz w:val="24"/>
          <w:szCs w:val="20"/>
        </w:rPr>
        <w:t>1</w:t>
      </w:r>
      <w:r>
        <w:rPr>
          <w:rFonts w:hint="eastAsia" w:ascii="宋体" w:hAnsi="宋体"/>
          <w:kern w:val="0"/>
          <w:sz w:val="24"/>
          <w:szCs w:val="20"/>
        </w:rPr>
        <w:t>5</w:t>
      </w:r>
      <w:r>
        <w:rPr>
          <w:rFonts w:ascii="宋体" w:hAnsi="宋体"/>
          <w:kern w:val="0"/>
          <w:sz w:val="24"/>
          <w:szCs w:val="20"/>
        </w:rPr>
        <w:t>.</w:t>
      </w:r>
      <w:r>
        <w:rPr>
          <w:rFonts w:hint="eastAsia" w:ascii="宋体" w:hAnsi="宋体"/>
          <w:kern w:val="0"/>
          <w:sz w:val="24"/>
          <w:szCs w:val="20"/>
        </w:rPr>
        <w:t>8</w:t>
      </w:r>
      <w:r>
        <w:rPr>
          <w:rFonts w:ascii="宋体" w:hAnsi="宋体"/>
          <w:kern w:val="0"/>
          <w:sz w:val="24"/>
          <w:szCs w:val="20"/>
        </w:rPr>
        <w:t xml:space="preserve">  </w:t>
      </w:r>
      <w:r>
        <w:rPr>
          <w:rFonts w:hint="eastAsia" w:ascii="宋体" w:hAnsi="宋体"/>
          <w:kern w:val="0"/>
          <w:sz w:val="24"/>
          <w:szCs w:val="20"/>
        </w:rPr>
        <w:t>暂估价</w:t>
      </w:r>
      <w:bookmarkEnd w:id="1131"/>
      <w:bookmarkEnd w:id="1132"/>
      <w:bookmarkEnd w:id="1133"/>
      <w:bookmarkEnd w:id="1134"/>
      <w:bookmarkEnd w:id="1135"/>
      <w:bookmarkEnd w:id="1136"/>
    </w:p>
    <w:p>
      <w:pPr>
        <w:spacing w:line="360" w:lineRule="auto"/>
        <w:ind w:firstLine="420" w:firstLineChars="200"/>
        <w:rPr>
          <w:rFonts w:ascii="宋体"/>
          <w:szCs w:val="21"/>
        </w:rPr>
      </w:pPr>
      <w:r>
        <w:rPr>
          <w:rFonts w:ascii="宋体" w:hAnsi="宋体"/>
          <w:szCs w:val="21"/>
        </w:rPr>
        <w:t>1</w:t>
      </w:r>
      <w:r>
        <w:rPr>
          <w:rFonts w:hint="eastAsia" w:ascii="宋体" w:hAnsi="宋体"/>
          <w:szCs w:val="21"/>
        </w:rPr>
        <w:t>5</w:t>
      </w:r>
      <w:r>
        <w:rPr>
          <w:rFonts w:ascii="宋体" w:hAnsi="宋体"/>
          <w:szCs w:val="21"/>
        </w:rPr>
        <w:t>.</w:t>
      </w:r>
      <w:r>
        <w:rPr>
          <w:rFonts w:hint="eastAsia" w:ascii="宋体" w:hAnsi="宋体"/>
          <w:szCs w:val="21"/>
        </w:rPr>
        <w:t>8</w:t>
      </w:r>
      <w:r>
        <w:rPr>
          <w:rFonts w:ascii="宋体" w:hAnsi="宋体"/>
          <w:szCs w:val="21"/>
        </w:rPr>
        <w:t xml:space="preserve">.1  </w:t>
      </w:r>
      <w:r>
        <w:rPr>
          <w:rFonts w:hint="eastAsia" w:ascii="宋体" w:hAnsi="宋体"/>
          <w:szCs w:val="21"/>
        </w:rPr>
        <w:t>按合同约定应当由发包人和承包人采用招标方式选择专项供应商或专业分包人的：</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）承包人报送招标计划期限：</w:t>
      </w:r>
      <w:r>
        <w:rPr>
          <w:rFonts w:ascii="宋体" w:hAnsi="宋体"/>
          <w:szCs w:val="21"/>
          <w:u w:val="single"/>
        </w:rPr>
        <w:t xml:space="preserve">  7  </w:t>
      </w:r>
      <w:r>
        <w:rPr>
          <w:rFonts w:hint="eastAsia" w:ascii="宋体" w:hAnsi="宋体"/>
          <w:szCs w:val="21"/>
        </w:rPr>
        <w:t>天；</w:t>
      </w:r>
    </w:p>
    <w:p>
      <w:pPr>
        <w:spacing w:line="360" w:lineRule="auto"/>
        <w:ind w:firstLine="424" w:firstLineChars="202"/>
        <w:rPr>
          <w:rFonts w:ascii="宋体"/>
          <w:szCs w:val="21"/>
        </w:rPr>
      </w:pPr>
      <w:r>
        <w:rPr>
          <w:rFonts w:hint="eastAsia" w:ascii="宋体" w:hAnsi="宋体"/>
          <w:szCs w:val="21"/>
        </w:rPr>
        <w:t>发包人审批招标工作计划时限：</w:t>
      </w:r>
      <w:r>
        <w:rPr>
          <w:rFonts w:ascii="宋体" w:hAnsi="宋体"/>
          <w:szCs w:val="21"/>
          <w:u w:val="single"/>
        </w:rPr>
        <w:t xml:space="preserve">  7  </w:t>
      </w:r>
      <w:r>
        <w:rPr>
          <w:rFonts w:hint="eastAsia" w:ascii="宋体" w:hAnsi="宋体"/>
          <w:szCs w:val="21"/>
        </w:rPr>
        <w:t>天内。</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）承包人报送相关文件时限：</w:t>
      </w:r>
      <w:r>
        <w:rPr>
          <w:rFonts w:ascii="宋体" w:hAnsi="宋体"/>
          <w:szCs w:val="21"/>
          <w:u w:val="single"/>
        </w:rPr>
        <w:t xml:space="preserve">  7  </w:t>
      </w:r>
      <w:r>
        <w:rPr>
          <w:rFonts w:hint="eastAsia" w:ascii="宋体" w:hAnsi="宋体"/>
          <w:szCs w:val="21"/>
        </w:rPr>
        <w:t>天；</w:t>
      </w:r>
    </w:p>
    <w:p>
      <w:pPr>
        <w:spacing w:line="360" w:lineRule="auto"/>
        <w:ind w:firstLine="424" w:firstLineChars="202"/>
        <w:rPr>
          <w:rFonts w:ascii="宋体"/>
          <w:szCs w:val="21"/>
        </w:rPr>
      </w:pPr>
      <w:r>
        <w:rPr>
          <w:rFonts w:hint="eastAsia" w:ascii="宋体" w:hAnsi="宋体"/>
          <w:szCs w:val="21"/>
        </w:rPr>
        <w:t>发包人审批相关文件时限：</w:t>
      </w:r>
      <w:r>
        <w:rPr>
          <w:rFonts w:ascii="宋体" w:hAnsi="宋体"/>
          <w:szCs w:val="21"/>
          <w:u w:val="single"/>
        </w:rPr>
        <w:t xml:space="preserve">  7  </w:t>
      </w:r>
      <w:r>
        <w:rPr>
          <w:rFonts w:hint="eastAsia" w:ascii="宋体" w:hAnsi="宋体"/>
          <w:szCs w:val="21"/>
        </w:rPr>
        <w:t>天内。</w:t>
      </w:r>
    </w:p>
    <w:p>
      <w:pPr>
        <w:spacing w:line="360" w:lineRule="auto"/>
        <w:ind w:left="420" w:leftChars="200"/>
        <w:rPr>
          <w:rFonts w:ascii="宋体"/>
          <w:kern w:val="0"/>
          <w:szCs w:val="21"/>
        </w:rPr>
      </w:pPr>
      <w:r>
        <w:rPr>
          <w:rFonts w:hint="eastAsia" w:ascii="宋体" w:hAnsi="宋体"/>
          <w:kern w:val="0"/>
          <w:szCs w:val="21"/>
        </w:rPr>
        <w:t>（</w:t>
      </w:r>
      <w:r>
        <w:rPr>
          <w:rFonts w:ascii="宋体" w:hAnsi="宋体"/>
          <w:kern w:val="0"/>
          <w:szCs w:val="21"/>
        </w:rPr>
        <w:t>3</w:t>
      </w:r>
      <w:r>
        <w:rPr>
          <w:rFonts w:hint="eastAsia" w:ascii="宋体" w:hAnsi="宋体"/>
          <w:kern w:val="0"/>
          <w:szCs w:val="21"/>
        </w:rPr>
        <w:t>）承包人申报合同文件时限：</w:t>
      </w:r>
      <w:r>
        <w:rPr>
          <w:rFonts w:ascii="宋体" w:hAnsi="宋体"/>
          <w:szCs w:val="21"/>
          <w:u w:val="single"/>
        </w:rPr>
        <w:t xml:space="preserve">  7  </w:t>
      </w:r>
      <w:r>
        <w:rPr>
          <w:rFonts w:hint="eastAsia" w:ascii="宋体" w:hAnsi="宋体"/>
          <w:szCs w:val="21"/>
        </w:rPr>
        <w:t>天；</w:t>
      </w:r>
    </w:p>
    <w:p>
      <w:pPr>
        <w:spacing w:line="360" w:lineRule="auto"/>
        <w:ind w:firstLine="420" w:firstLineChars="200"/>
        <w:rPr>
          <w:rFonts w:ascii="宋体"/>
          <w:szCs w:val="21"/>
        </w:rPr>
      </w:pPr>
      <w:r>
        <w:rPr>
          <w:rFonts w:hint="eastAsia" w:ascii="宋体" w:hAnsi="宋体"/>
          <w:szCs w:val="21"/>
        </w:rPr>
        <w:t>发包人审批合同文件时限：</w:t>
      </w:r>
      <w:r>
        <w:rPr>
          <w:rFonts w:ascii="宋体" w:hAnsi="宋体"/>
          <w:szCs w:val="21"/>
          <w:u w:val="single"/>
        </w:rPr>
        <w:t xml:space="preserve">  7  </w:t>
      </w:r>
      <w:r>
        <w:rPr>
          <w:rFonts w:hint="eastAsia" w:ascii="宋体" w:hAnsi="宋体"/>
          <w:szCs w:val="21"/>
        </w:rPr>
        <w:t>天；</w:t>
      </w:r>
    </w:p>
    <w:p>
      <w:pPr>
        <w:spacing w:line="360" w:lineRule="auto"/>
        <w:ind w:firstLine="420" w:firstLineChars="200"/>
        <w:rPr>
          <w:rFonts w:ascii="宋体"/>
          <w:szCs w:val="21"/>
        </w:rPr>
      </w:pPr>
      <w:r>
        <w:rPr>
          <w:rFonts w:hint="eastAsia" w:ascii="宋体" w:hAnsi="宋体"/>
          <w:szCs w:val="21"/>
        </w:rPr>
        <w:t>承包人报送正式签订合同副本时限：</w:t>
      </w:r>
      <w:r>
        <w:rPr>
          <w:rFonts w:ascii="宋体" w:hAnsi="宋体"/>
          <w:szCs w:val="21"/>
          <w:u w:val="single"/>
        </w:rPr>
        <w:t xml:space="preserve">  7  </w:t>
      </w:r>
      <w:r>
        <w:rPr>
          <w:rFonts w:hint="eastAsia" w:ascii="宋体" w:hAnsi="宋体"/>
          <w:szCs w:val="21"/>
        </w:rPr>
        <w:t>天内。</w:t>
      </w:r>
    </w:p>
    <w:p>
      <w:pPr>
        <w:spacing w:line="360" w:lineRule="auto"/>
        <w:ind w:firstLine="420" w:firstLineChars="200"/>
        <w:rPr>
          <w:rFonts w:ascii="宋体"/>
          <w:szCs w:val="21"/>
        </w:rPr>
      </w:pPr>
      <w:r>
        <w:rPr>
          <w:rFonts w:ascii="宋体" w:hAnsi="宋体"/>
          <w:szCs w:val="21"/>
        </w:rPr>
        <w:t>1</w:t>
      </w:r>
      <w:r>
        <w:rPr>
          <w:rFonts w:hint="eastAsia" w:ascii="宋体" w:hAnsi="宋体"/>
          <w:szCs w:val="21"/>
        </w:rPr>
        <w:t>5</w:t>
      </w:r>
      <w:r>
        <w:rPr>
          <w:rFonts w:ascii="宋体" w:hAnsi="宋体"/>
          <w:szCs w:val="21"/>
        </w:rPr>
        <w:t>.</w:t>
      </w:r>
      <w:r>
        <w:rPr>
          <w:rFonts w:hint="eastAsia" w:ascii="宋体" w:hAnsi="宋体"/>
          <w:szCs w:val="21"/>
        </w:rPr>
        <w:t>8</w:t>
      </w:r>
      <w:r>
        <w:rPr>
          <w:rFonts w:ascii="宋体" w:hAnsi="宋体"/>
          <w:szCs w:val="21"/>
        </w:rPr>
        <w:t xml:space="preserve">.2  </w:t>
      </w:r>
      <w:r>
        <w:rPr>
          <w:rFonts w:hint="eastAsia" w:ascii="宋体" w:hAnsi="宋体"/>
          <w:szCs w:val="21"/>
        </w:rPr>
        <w:t>发包人在工程量清单中给定暂估价的专业工程不属于依法必须招标的范围或者未达到依法必须招标的规模标准的，其最终价格的估价人为：</w:t>
      </w:r>
      <w:r>
        <w:rPr>
          <w:rFonts w:hint="eastAsia" w:ascii="宋体" w:hAnsi="宋体"/>
          <w:szCs w:val="21"/>
          <w:u w:val="single"/>
        </w:rPr>
        <w:t xml:space="preserve"> 发包人 ，</w:t>
      </w:r>
      <w:r>
        <w:rPr>
          <w:rFonts w:hint="eastAsia" w:ascii="宋体" w:hAnsi="宋体"/>
          <w:szCs w:val="21"/>
        </w:rPr>
        <w:t>或者按照下列约定：</w:t>
      </w:r>
      <w:r>
        <w:rPr>
          <w:rFonts w:hint="eastAsia" w:ascii="宋体" w:hAnsi="宋体"/>
          <w:szCs w:val="21"/>
          <w:u w:val="single"/>
        </w:rPr>
        <w:t xml:space="preserve"> /  。</w:t>
      </w:r>
    </w:p>
    <w:p>
      <w:pPr>
        <w:keepNext/>
        <w:keepLines/>
        <w:spacing w:before="156" w:beforeLines="50" w:after="156" w:afterLines="50" w:line="360" w:lineRule="auto"/>
        <w:outlineLvl w:val="1"/>
        <w:rPr>
          <w:rFonts w:ascii="宋体" w:hAnsi="宋体" w:cs="宋体"/>
          <w:sz w:val="28"/>
          <w:szCs w:val="20"/>
        </w:rPr>
      </w:pPr>
      <w:bookmarkStart w:id="1137" w:name="_Toc485323200"/>
      <w:bookmarkStart w:id="1138" w:name="_Toc490331717"/>
      <w:bookmarkStart w:id="1139" w:name="_Toc23341449"/>
      <w:bookmarkStart w:id="1140" w:name="_Toc497214095"/>
      <w:bookmarkStart w:id="1141" w:name="_Toc486580426"/>
      <w:bookmarkStart w:id="1142" w:name="_Toc489280232"/>
      <w:r>
        <w:rPr>
          <w:rFonts w:ascii="宋体" w:hAnsi="宋体" w:cs="宋体"/>
          <w:sz w:val="28"/>
          <w:szCs w:val="20"/>
        </w:rPr>
        <w:t>1</w:t>
      </w:r>
      <w:r>
        <w:rPr>
          <w:rFonts w:hint="eastAsia" w:ascii="宋体" w:hAnsi="宋体" w:cs="宋体"/>
          <w:sz w:val="28"/>
          <w:szCs w:val="20"/>
        </w:rPr>
        <w:t>6</w:t>
      </w:r>
      <w:r>
        <w:rPr>
          <w:rFonts w:ascii="宋体" w:hAnsi="宋体" w:cs="宋体"/>
          <w:sz w:val="28"/>
          <w:szCs w:val="20"/>
        </w:rPr>
        <w:t>.</w:t>
      </w:r>
      <w:r>
        <w:rPr>
          <w:rFonts w:hint="eastAsia" w:ascii="宋体" w:hAnsi="宋体" w:cs="宋体"/>
          <w:sz w:val="28"/>
          <w:szCs w:val="20"/>
        </w:rPr>
        <w:t>价格调整</w:t>
      </w:r>
      <w:bookmarkEnd w:id="1137"/>
      <w:bookmarkEnd w:id="1138"/>
      <w:bookmarkEnd w:id="1139"/>
      <w:bookmarkEnd w:id="1140"/>
      <w:bookmarkEnd w:id="1141"/>
      <w:bookmarkEnd w:id="1142"/>
    </w:p>
    <w:p>
      <w:pPr>
        <w:keepNext/>
        <w:keepLines/>
        <w:spacing w:before="156" w:beforeLines="50" w:after="156" w:afterLines="50" w:line="360" w:lineRule="auto"/>
        <w:outlineLvl w:val="2"/>
        <w:rPr>
          <w:rFonts w:ascii="宋体" w:hAnsi="宋体"/>
          <w:kern w:val="0"/>
          <w:sz w:val="24"/>
          <w:szCs w:val="20"/>
        </w:rPr>
      </w:pPr>
      <w:bookmarkStart w:id="1143" w:name="_Toc486580427"/>
      <w:bookmarkStart w:id="1144" w:name="_Toc485323201"/>
      <w:bookmarkStart w:id="1145" w:name="_Toc489280233"/>
      <w:bookmarkStart w:id="1146" w:name="_Toc23341450"/>
      <w:bookmarkStart w:id="1147" w:name="_Toc490331718"/>
      <w:bookmarkStart w:id="1148" w:name="_Toc497214096"/>
      <w:r>
        <w:rPr>
          <w:rFonts w:ascii="宋体" w:hAnsi="宋体"/>
          <w:kern w:val="0"/>
          <w:sz w:val="24"/>
          <w:szCs w:val="20"/>
        </w:rPr>
        <w:t>1</w:t>
      </w:r>
      <w:r>
        <w:rPr>
          <w:rFonts w:hint="eastAsia" w:ascii="宋体" w:hAnsi="宋体"/>
          <w:kern w:val="0"/>
          <w:sz w:val="24"/>
          <w:szCs w:val="20"/>
        </w:rPr>
        <w:t>6</w:t>
      </w:r>
      <w:r>
        <w:rPr>
          <w:rFonts w:ascii="宋体" w:hAnsi="宋体"/>
          <w:kern w:val="0"/>
          <w:sz w:val="24"/>
          <w:szCs w:val="20"/>
        </w:rPr>
        <w:t xml:space="preserve">.1  </w:t>
      </w:r>
      <w:r>
        <w:rPr>
          <w:rFonts w:hint="eastAsia" w:ascii="宋体" w:hAnsi="宋体"/>
          <w:kern w:val="0"/>
          <w:sz w:val="24"/>
          <w:szCs w:val="20"/>
        </w:rPr>
        <w:t>物价波动引起的价格调整</w:t>
      </w:r>
      <w:bookmarkEnd w:id="1143"/>
      <w:bookmarkEnd w:id="1144"/>
      <w:bookmarkEnd w:id="1145"/>
      <w:bookmarkEnd w:id="1146"/>
      <w:bookmarkEnd w:id="1147"/>
      <w:bookmarkEnd w:id="1148"/>
    </w:p>
    <w:p>
      <w:pPr>
        <w:spacing w:line="360" w:lineRule="auto"/>
        <w:ind w:firstLine="420" w:firstLineChars="200"/>
        <w:rPr>
          <w:rFonts w:ascii="宋体"/>
          <w:szCs w:val="21"/>
        </w:rPr>
      </w:pPr>
      <w:r>
        <w:rPr>
          <w:rFonts w:hint="eastAsia" w:ascii="宋体" w:hAnsi="宋体"/>
          <w:szCs w:val="21"/>
        </w:rPr>
        <w:t>物价波动引起价格调整方法：</w:t>
      </w:r>
      <w:r>
        <w:rPr>
          <w:rFonts w:hint="eastAsia" w:ascii="宋体" w:hAnsi="宋体"/>
          <w:szCs w:val="21"/>
          <w:u w:val="single"/>
        </w:rPr>
        <w:t>采用造价信息调整价格差额</w:t>
      </w:r>
      <w:r>
        <w:rPr>
          <w:rFonts w:hint="eastAsia" w:ascii="宋体" w:hAnsi="宋体"/>
          <w:szCs w:val="21"/>
        </w:rPr>
        <w:t>。</w:t>
      </w:r>
    </w:p>
    <w:p>
      <w:pPr>
        <w:spacing w:line="360" w:lineRule="auto"/>
        <w:ind w:firstLine="420" w:firstLineChars="200"/>
        <w:rPr>
          <w:rFonts w:ascii="宋体"/>
        </w:rPr>
      </w:pPr>
      <w:r>
        <w:rPr>
          <w:rFonts w:ascii="宋体" w:hAnsi="宋体"/>
          <w:szCs w:val="21"/>
        </w:rPr>
        <w:t>1</w:t>
      </w:r>
      <w:r>
        <w:rPr>
          <w:rFonts w:hint="eastAsia" w:ascii="宋体" w:hAnsi="宋体"/>
          <w:szCs w:val="21"/>
        </w:rPr>
        <w:t>6</w:t>
      </w:r>
      <w:r>
        <w:rPr>
          <w:rFonts w:ascii="宋体" w:hAnsi="宋体"/>
          <w:szCs w:val="21"/>
        </w:rPr>
        <w:t xml:space="preserve">.1.2  </w:t>
      </w:r>
      <w:r>
        <w:rPr>
          <w:rFonts w:hint="eastAsia" w:ascii="宋体" w:hAnsi="宋体"/>
        </w:rPr>
        <w:t>采用造价信息调整价格差额</w:t>
      </w:r>
    </w:p>
    <w:p>
      <w:pPr>
        <w:spacing w:line="360" w:lineRule="auto"/>
        <w:ind w:firstLine="630" w:firstLineChars="300"/>
        <w:rPr>
          <w:rFonts w:ascii="宋体"/>
          <w:szCs w:val="21"/>
        </w:rPr>
      </w:pPr>
      <w:r>
        <w:rPr>
          <w:rFonts w:ascii="宋体" w:hAnsi="宋体"/>
          <w:szCs w:val="21"/>
        </w:rPr>
        <w:t>1</w:t>
      </w:r>
      <w:r>
        <w:rPr>
          <w:rFonts w:hint="eastAsia" w:ascii="宋体" w:hAnsi="宋体"/>
          <w:szCs w:val="21"/>
        </w:rPr>
        <w:t>6</w:t>
      </w:r>
      <w:r>
        <w:rPr>
          <w:rFonts w:ascii="宋体" w:hAnsi="宋体"/>
          <w:szCs w:val="21"/>
        </w:rPr>
        <w:t xml:space="preserve">.1.2.1  </w:t>
      </w:r>
      <w:r>
        <w:rPr>
          <w:rFonts w:hint="eastAsia" w:ascii="宋体" w:hAnsi="宋体"/>
        </w:rPr>
        <w:t>引起价格调整的物价波动风险范围及幅度</w:t>
      </w:r>
    </w:p>
    <w:p>
      <w:pPr>
        <w:spacing w:line="360" w:lineRule="auto"/>
        <w:ind w:firstLine="630" w:firstLineChars="300"/>
        <w:rPr>
          <w:rFonts w:ascii="宋体"/>
          <w:szCs w:val="21"/>
          <w:u w:val="single"/>
        </w:rPr>
      </w:pPr>
      <w:r>
        <w:rPr>
          <w:rFonts w:hint="eastAsia" w:ascii="宋体" w:hAnsi="宋体"/>
          <w:szCs w:val="21"/>
        </w:rPr>
        <w:t>引起</w:t>
      </w:r>
      <w:r>
        <w:rPr>
          <w:rFonts w:hint="eastAsia" w:ascii="宋体" w:hAnsi="宋体"/>
        </w:rPr>
        <w:t>价格调整的</w:t>
      </w:r>
      <w:r>
        <w:rPr>
          <w:rFonts w:hint="eastAsia" w:ascii="宋体" w:hAnsi="宋体"/>
          <w:szCs w:val="21"/>
        </w:rPr>
        <w:t>物价波动</w:t>
      </w:r>
      <w:r>
        <w:rPr>
          <w:rFonts w:hint="eastAsia" w:ascii="宋体" w:hAnsi="宋体"/>
        </w:rPr>
        <w:t>风险范围</w:t>
      </w:r>
      <w:r>
        <w:rPr>
          <w:rFonts w:hint="eastAsia" w:ascii="宋体" w:hAnsi="宋体"/>
          <w:szCs w:val="21"/>
        </w:rPr>
        <w:t>：</w:t>
      </w:r>
      <w:r>
        <w:rPr>
          <w:rFonts w:hint="eastAsia" w:ascii="宋体" w:hAnsi="宋体"/>
          <w:szCs w:val="21"/>
          <w:u w:val="single"/>
        </w:rPr>
        <w:t>人工、钢筋、预拌混凝土、油漆涂料、电缆</w:t>
      </w:r>
      <w:r>
        <w:rPr>
          <w:rFonts w:ascii="宋体" w:hAnsi="宋体"/>
          <w:szCs w:val="21"/>
          <w:u w:val="single"/>
        </w:rPr>
        <w:t>、</w:t>
      </w:r>
      <w:r>
        <w:rPr>
          <w:rFonts w:hint="eastAsia" w:ascii="宋体" w:hAnsi="宋体"/>
          <w:szCs w:val="21"/>
          <w:u w:val="single"/>
        </w:rPr>
        <w:t>配管配线等主要材料等 。</w:t>
      </w:r>
    </w:p>
    <w:p>
      <w:pPr>
        <w:spacing w:line="360" w:lineRule="auto"/>
        <w:ind w:firstLine="630" w:firstLineChars="300"/>
        <w:rPr>
          <w:rFonts w:ascii="宋体"/>
          <w:szCs w:val="21"/>
        </w:rPr>
      </w:pPr>
      <w:r>
        <w:rPr>
          <w:rFonts w:hint="eastAsia" w:ascii="宋体" w:hAnsi="宋体"/>
          <w:szCs w:val="21"/>
        </w:rPr>
        <w:t>引起</w:t>
      </w:r>
      <w:r>
        <w:rPr>
          <w:rFonts w:hint="eastAsia" w:ascii="宋体" w:hAnsi="宋体"/>
        </w:rPr>
        <w:t>价格调整的</w:t>
      </w:r>
      <w:r>
        <w:rPr>
          <w:rFonts w:hint="eastAsia" w:ascii="宋体" w:hAnsi="宋体"/>
          <w:szCs w:val="21"/>
        </w:rPr>
        <w:t>物价波动</w:t>
      </w:r>
      <w:r>
        <w:rPr>
          <w:rFonts w:hint="eastAsia" w:ascii="宋体" w:hAnsi="宋体"/>
        </w:rPr>
        <w:t>风险幅度：</w:t>
      </w:r>
      <w:r>
        <w:rPr>
          <w:rFonts w:hint="eastAsia" w:ascii="宋体" w:hAnsi="宋体"/>
          <w:u w:val="single"/>
        </w:rPr>
        <w:t xml:space="preserve">  ±</w:t>
      </w:r>
      <w:r>
        <w:rPr>
          <w:rFonts w:ascii="宋体" w:hAnsi="宋体"/>
          <w:u w:val="single"/>
        </w:rPr>
        <w:t>5</w:t>
      </w:r>
      <w:r>
        <w:rPr>
          <w:rFonts w:hint="eastAsia" w:ascii="宋体" w:hAnsi="宋体"/>
          <w:u w:val="single"/>
        </w:rPr>
        <w:t xml:space="preserve"> </w:t>
      </w:r>
      <w:r>
        <w:rPr>
          <w:rFonts w:ascii="宋体" w:hAnsi="宋体"/>
          <w:szCs w:val="21"/>
        </w:rPr>
        <w:t xml:space="preserve"> %</w:t>
      </w:r>
    </w:p>
    <w:p>
      <w:pPr>
        <w:spacing w:line="360" w:lineRule="auto"/>
        <w:ind w:firstLine="630" w:firstLineChars="300"/>
        <w:rPr>
          <w:rFonts w:ascii="宋体"/>
          <w:szCs w:val="21"/>
        </w:rPr>
      </w:pPr>
      <w:r>
        <w:rPr>
          <w:rFonts w:ascii="宋体" w:hAnsi="宋体"/>
          <w:szCs w:val="21"/>
        </w:rPr>
        <w:t>1</w:t>
      </w:r>
      <w:r>
        <w:rPr>
          <w:rFonts w:hint="eastAsia" w:ascii="宋体" w:hAnsi="宋体"/>
          <w:szCs w:val="21"/>
        </w:rPr>
        <w:t>6</w:t>
      </w:r>
      <w:r>
        <w:rPr>
          <w:rFonts w:ascii="宋体" w:hAnsi="宋体"/>
          <w:szCs w:val="21"/>
        </w:rPr>
        <w:t>.1.2</w:t>
      </w:r>
      <w:r>
        <w:rPr>
          <w:rFonts w:ascii="宋体"/>
          <w:szCs w:val="21"/>
        </w:rPr>
        <w:t>.</w:t>
      </w:r>
      <w:r>
        <w:rPr>
          <w:rFonts w:ascii="宋体" w:hAnsi="宋体"/>
          <w:szCs w:val="21"/>
        </w:rPr>
        <w:t xml:space="preserve">2   </w:t>
      </w:r>
      <w:r>
        <w:rPr>
          <w:rFonts w:hint="eastAsia" w:ascii="宋体" w:hAnsi="宋体"/>
          <w:szCs w:val="21"/>
        </w:rPr>
        <w:t>物价波动引起价格调整的风险幅度的计算方法</w:t>
      </w:r>
    </w:p>
    <w:p>
      <w:pPr>
        <w:spacing w:line="360" w:lineRule="auto"/>
        <w:ind w:firstLine="630" w:firstLineChars="300"/>
        <w:rPr>
          <w:rFonts w:ascii="宋体"/>
          <w:szCs w:val="21"/>
        </w:rPr>
      </w:pPr>
      <w:r>
        <w:rPr>
          <w:rFonts w:hint="eastAsia" w:ascii="宋体" w:hAnsi="宋体"/>
          <w:szCs w:val="21"/>
        </w:rPr>
        <w:t>（</w:t>
      </w:r>
      <w:r>
        <w:rPr>
          <w:rFonts w:ascii="宋体" w:hAnsi="宋体"/>
          <w:szCs w:val="21"/>
        </w:rPr>
        <w:t>1</w:t>
      </w:r>
      <w:r>
        <w:rPr>
          <w:rFonts w:hint="eastAsia" w:ascii="宋体" w:hAnsi="宋体"/>
          <w:szCs w:val="21"/>
        </w:rPr>
        <w:t>）投标报价基准期：</w:t>
      </w:r>
      <w:r>
        <w:rPr>
          <w:rFonts w:ascii="宋体" w:hAnsi="宋体"/>
          <w:szCs w:val="21"/>
        </w:rPr>
        <w:t>2023</w:t>
      </w:r>
      <w:r>
        <w:rPr>
          <w:rFonts w:hint="eastAsia" w:ascii="宋体" w:hAnsi="宋体"/>
          <w:szCs w:val="21"/>
        </w:rPr>
        <w:t>年10月。</w:t>
      </w:r>
    </w:p>
    <w:p>
      <w:pPr>
        <w:spacing w:line="360" w:lineRule="auto"/>
        <w:ind w:firstLine="630" w:firstLineChars="300"/>
        <w:rPr>
          <w:rFonts w:ascii="宋体"/>
          <w:szCs w:val="21"/>
          <w:u w:val="single"/>
        </w:rPr>
      </w:pPr>
      <w:r>
        <w:rPr>
          <w:rFonts w:hint="eastAsia" w:ascii="宋体" w:hAnsi="宋体"/>
          <w:szCs w:val="21"/>
        </w:rPr>
        <w:t>（</w:t>
      </w:r>
      <w:r>
        <w:rPr>
          <w:rFonts w:ascii="宋体" w:hAnsi="宋体"/>
          <w:szCs w:val="21"/>
        </w:rPr>
        <w:t>2</w:t>
      </w:r>
      <w:r>
        <w:rPr>
          <w:rFonts w:hint="eastAsia" w:ascii="宋体" w:hAnsi="宋体"/>
          <w:szCs w:val="21"/>
        </w:rPr>
        <w:t>）</w:t>
      </w:r>
      <w:r>
        <w:rPr>
          <w:rFonts w:hint="eastAsia" w:ascii="宋体" w:hAnsi="宋体"/>
        </w:rPr>
        <w:t>《北京工程造价信息》市场价格</w:t>
      </w:r>
      <w:r>
        <w:rPr>
          <w:rFonts w:hint="eastAsia" w:ascii="宋体" w:hAnsi="宋体"/>
          <w:szCs w:val="21"/>
        </w:rPr>
        <w:t>信息中没有的，基准价的确定方法：</w:t>
      </w:r>
      <w:r>
        <w:rPr>
          <w:rFonts w:hint="eastAsia" w:ascii="宋体" w:hAnsi="宋体"/>
          <w:szCs w:val="21"/>
          <w:u w:val="single"/>
        </w:rPr>
        <w:t>按发包人、承包人共同确认的市场价格为准。</w:t>
      </w:r>
    </w:p>
    <w:p>
      <w:pPr>
        <w:spacing w:line="360" w:lineRule="auto"/>
        <w:ind w:firstLine="630" w:firstLineChars="300"/>
        <w:rPr>
          <w:rFonts w:ascii="宋体"/>
          <w:szCs w:val="21"/>
          <w:u w:val="single"/>
        </w:rPr>
      </w:pPr>
      <w:r>
        <w:rPr>
          <w:rFonts w:hint="eastAsia" w:ascii="宋体" w:hAnsi="宋体"/>
          <w:szCs w:val="21"/>
        </w:rPr>
        <w:t>（</w:t>
      </w:r>
      <w:r>
        <w:rPr>
          <w:rFonts w:ascii="宋体" w:hAnsi="宋体"/>
          <w:szCs w:val="21"/>
        </w:rPr>
        <w:t>3</w:t>
      </w:r>
      <w:r>
        <w:rPr>
          <w:rFonts w:hint="eastAsia" w:ascii="宋体" w:hAnsi="宋体"/>
          <w:szCs w:val="21"/>
        </w:rPr>
        <w:t>）合同施工期市场价格的确定方法：</w:t>
      </w:r>
      <w:r>
        <w:rPr>
          <w:rFonts w:hint="eastAsia" w:ascii="宋体" w:hAnsi="宋体"/>
          <w:szCs w:val="21"/>
          <w:u w:val="single"/>
        </w:rPr>
        <w:t>按发包人、承包人共同确认的市场价格为准。</w:t>
      </w:r>
    </w:p>
    <w:p>
      <w:pPr>
        <w:spacing w:line="360" w:lineRule="auto"/>
        <w:ind w:firstLine="630" w:firstLineChars="300"/>
        <w:rPr>
          <w:rFonts w:ascii="宋体"/>
          <w:szCs w:val="21"/>
        </w:rPr>
      </w:pPr>
      <w:r>
        <w:rPr>
          <w:rFonts w:ascii="宋体" w:hAnsi="宋体"/>
          <w:szCs w:val="21"/>
        </w:rPr>
        <w:t>1</w:t>
      </w:r>
      <w:r>
        <w:rPr>
          <w:rFonts w:hint="eastAsia" w:ascii="宋体" w:hAnsi="宋体"/>
          <w:szCs w:val="21"/>
        </w:rPr>
        <w:t>6</w:t>
      </w:r>
      <w:r>
        <w:rPr>
          <w:rFonts w:ascii="宋体" w:hAnsi="宋体"/>
          <w:szCs w:val="21"/>
        </w:rPr>
        <w:t>.1.2</w:t>
      </w:r>
      <w:r>
        <w:rPr>
          <w:rFonts w:ascii="宋体"/>
          <w:szCs w:val="21"/>
        </w:rPr>
        <w:t>.</w:t>
      </w:r>
      <w:r>
        <w:rPr>
          <w:rFonts w:ascii="宋体" w:hAnsi="宋体"/>
          <w:szCs w:val="21"/>
        </w:rPr>
        <w:t xml:space="preserve">3  </w:t>
      </w:r>
      <w:r>
        <w:rPr>
          <w:rFonts w:hint="eastAsia" w:ascii="宋体" w:hAnsi="宋体"/>
          <w:szCs w:val="21"/>
        </w:rPr>
        <w:t>物价波动引起价格调整的方法</w:t>
      </w:r>
    </w:p>
    <w:p>
      <w:pPr>
        <w:spacing w:line="360" w:lineRule="auto"/>
        <w:ind w:firstLine="630" w:firstLineChars="300"/>
        <w:rPr>
          <w:rFonts w:ascii="宋体"/>
          <w:szCs w:val="21"/>
        </w:rPr>
      </w:pPr>
      <w:r>
        <w:rPr>
          <w:rFonts w:hint="eastAsia" w:ascii="宋体" w:hAnsi="宋体"/>
          <w:szCs w:val="21"/>
        </w:rPr>
        <w:t>（</w:t>
      </w:r>
      <w:r>
        <w:rPr>
          <w:rFonts w:ascii="宋体" w:hAnsi="宋体"/>
          <w:szCs w:val="21"/>
        </w:rPr>
        <w:t>1</w:t>
      </w:r>
      <w:r>
        <w:rPr>
          <w:rFonts w:hint="eastAsia" w:ascii="宋体" w:hAnsi="宋体"/>
          <w:szCs w:val="21"/>
        </w:rPr>
        <w:t>）本工程单价调整方法采用</w:t>
      </w:r>
      <w:r>
        <w:rPr>
          <w:rFonts w:hint="eastAsia" w:ascii="宋体" w:hAnsi="宋体"/>
          <w:szCs w:val="21"/>
          <w:u w:val="single"/>
        </w:rPr>
        <w:t>加权平均法</w:t>
      </w:r>
      <w:r>
        <w:rPr>
          <w:rFonts w:hint="eastAsia" w:ascii="宋体" w:hAnsi="宋体"/>
          <w:szCs w:val="21"/>
        </w:rPr>
        <w:t>（加权平均法</w:t>
      </w:r>
      <w:r>
        <w:rPr>
          <w:rFonts w:ascii="宋体" w:hAnsi="宋体"/>
          <w:szCs w:val="21"/>
        </w:rPr>
        <w:t>/</w:t>
      </w:r>
      <w:r>
        <w:rPr>
          <w:rFonts w:hint="eastAsia" w:ascii="宋体" w:hAnsi="宋体"/>
          <w:szCs w:val="21"/>
        </w:rPr>
        <w:t>算数平均法</w:t>
      </w:r>
      <w:r>
        <w:rPr>
          <w:rFonts w:ascii="宋体" w:hAnsi="宋体"/>
          <w:szCs w:val="21"/>
        </w:rPr>
        <w:t>/</w:t>
      </w:r>
      <w:r>
        <w:rPr>
          <w:rFonts w:hint="eastAsia" w:ascii="宋体" w:hAnsi="宋体"/>
          <w:szCs w:val="21"/>
        </w:rPr>
        <w:t>其他计算方法）。</w:t>
      </w:r>
    </w:p>
    <w:p>
      <w:pPr>
        <w:spacing w:line="360" w:lineRule="auto"/>
        <w:ind w:firstLine="630" w:firstLineChars="300"/>
        <w:rPr>
          <w:rFonts w:ascii="宋体"/>
          <w:szCs w:val="21"/>
          <w:u w:val="single"/>
        </w:rPr>
      </w:pPr>
      <w:r>
        <w:rPr>
          <w:rFonts w:hint="eastAsia" w:ascii="宋体" w:hAnsi="宋体"/>
          <w:szCs w:val="21"/>
        </w:rPr>
        <w:t>采用加权平均法：</w:t>
      </w:r>
      <w:r>
        <w:rPr>
          <w:rFonts w:hint="eastAsia" w:ascii="宋体" w:hAnsi="宋体"/>
          <w:szCs w:val="21"/>
          <w:u w:val="single"/>
        </w:rPr>
        <w:t>以施工每月实际完成的工程量及当月市场价为基础，计算出已完成工程的总成本，除以本工程已实际完成的工程量总量，计算出已完成本工程的加权平均单价。</w:t>
      </w:r>
    </w:p>
    <w:p>
      <w:pPr>
        <w:spacing w:line="360" w:lineRule="auto"/>
        <w:ind w:firstLine="630" w:firstLineChars="300"/>
        <w:rPr>
          <w:rFonts w:ascii="宋体"/>
          <w:szCs w:val="21"/>
        </w:rPr>
      </w:pPr>
      <w:r>
        <w:rPr>
          <w:rFonts w:hint="eastAsia" w:ascii="宋体" w:hAnsi="宋体"/>
          <w:szCs w:val="21"/>
        </w:rPr>
        <w:t>采用算数平均法：</w:t>
      </w:r>
      <w:r>
        <w:rPr>
          <w:rFonts w:hint="eastAsia" w:ascii="宋体" w:hAnsi="宋体"/>
          <w:szCs w:val="21"/>
          <w:u w:val="single"/>
        </w:rPr>
        <w:t xml:space="preserve">     /    </w:t>
      </w:r>
    </w:p>
    <w:p>
      <w:pPr>
        <w:spacing w:line="360" w:lineRule="auto"/>
        <w:ind w:firstLine="630" w:firstLineChars="300"/>
        <w:rPr>
          <w:rFonts w:ascii="宋体"/>
          <w:szCs w:val="21"/>
        </w:rPr>
      </w:pPr>
      <w:r>
        <w:rPr>
          <w:rFonts w:hint="eastAsia" w:ascii="宋体" w:hAnsi="宋体"/>
          <w:szCs w:val="21"/>
        </w:rPr>
        <w:t>采用其他计算方法：</w:t>
      </w:r>
      <w:r>
        <w:rPr>
          <w:rFonts w:hint="eastAsia" w:ascii="宋体" w:hAnsi="宋体"/>
          <w:szCs w:val="21"/>
          <w:u w:val="single"/>
        </w:rPr>
        <w:t xml:space="preserve">     /    </w:t>
      </w:r>
    </w:p>
    <w:p>
      <w:pPr>
        <w:spacing w:line="360" w:lineRule="auto"/>
        <w:ind w:firstLine="630" w:firstLineChars="300"/>
        <w:rPr>
          <w:rFonts w:ascii="宋体"/>
          <w:szCs w:val="21"/>
          <w:u w:val="single"/>
        </w:rPr>
      </w:pPr>
      <w:r>
        <w:rPr>
          <w:rFonts w:ascii="宋体" w:hAnsi="宋体"/>
          <w:szCs w:val="21"/>
        </w:rPr>
        <w:t>1</w:t>
      </w:r>
      <w:r>
        <w:rPr>
          <w:rFonts w:hint="eastAsia" w:ascii="宋体" w:hAnsi="宋体"/>
          <w:szCs w:val="21"/>
        </w:rPr>
        <w:t>6</w:t>
      </w:r>
      <w:r>
        <w:rPr>
          <w:rFonts w:ascii="宋体" w:hAnsi="宋体"/>
          <w:szCs w:val="21"/>
        </w:rPr>
        <w:t>.1.2</w:t>
      </w:r>
      <w:r>
        <w:rPr>
          <w:rFonts w:ascii="宋体"/>
          <w:szCs w:val="21"/>
        </w:rPr>
        <w:t>.</w:t>
      </w:r>
      <w:r>
        <w:rPr>
          <w:rFonts w:ascii="宋体" w:hAnsi="宋体"/>
          <w:szCs w:val="21"/>
        </w:rPr>
        <w:t xml:space="preserve">4  </w:t>
      </w:r>
      <w:r>
        <w:rPr>
          <w:rFonts w:hint="eastAsia" w:ascii="宋体" w:hAnsi="宋体"/>
          <w:szCs w:val="21"/>
        </w:rPr>
        <w:t>其他约定：</w:t>
      </w:r>
      <w:r>
        <w:rPr>
          <w:rFonts w:hint="eastAsia" w:ascii="宋体" w:hAnsi="宋体"/>
          <w:szCs w:val="21"/>
          <w:u w:val="single"/>
        </w:rPr>
        <w:t xml:space="preserve">     /    </w:t>
      </w:r>
    </w:p>
    <w:p>
      <w:pPr>
        <w:spacing w:line="360" w:lineRule="auto"/>
        <w:ind w:firstLine="420" w:firstLineChars="200"/>
        <w:rPr>
          <w:rFonts w:ascii="宋体"/>
          <w:szCs w:val="21"/>
        </w:rPr>
      </w:pPr>
      <w:r>
        <w:rPr>
          <w:rFonts w:ascii="宋体" w:hAnsi="宋体"/>
          <w:szCs w:val="21"/>
        </w:rPr>
        <w:t>1</w:t>
      </w:r>
      <w:r>
        <w:rPr>
          <w:rFonts w:hint="eastAsia" w:ascii="宋体" w:hAnsi="宋体"/>
          <w:szCs w:val="21"/>
        </w:rPr>
        <w:t>6</w:t>
      </w:r>
      <w:r>
        <w:rPr>
          <w:rFonts w:ascii="宋体" w:hAnsi="宋体"/>
          <w:szCs w:val="21"/>
        </w:rPr>
        <w:t xml:space="preserve">.1.3  </w:t>
      </w:r>
      <w:r>
        <w:rPr>
          <w:rFonts w:hint="eastAsia" w:ascii="宋体" w:hAnsi="宋体"/>
          <w:szCs w:val="21"/>
        </w:rPr>
        <w:t>其他价格调整方法:</w:t>
      </w:r>
      <w:r>
        <w:rPr>
          <w:rFonts w:hint="eastAsia" w:ascii="宋体" w:hAnsi="宋体"/>
          <w:szCs w:val="21"/>
          <w:u w:val="single"/>
        </w:rPr>
        <w:t xml:space="preserve">     /    </w:t>
      </w:r>
    </w:p>
    <w:p>
      <w:pPr>
        <w:keepNext/>
        <w:keepLines/>
        <w:spacing w:before="156" w:beforeLines="50" w:after="156" w:afterLines="50" w:line="360" w:lineRule="auto"/>
        <w:outlineLvl w:val="1"/>
        <w:rPr>
          <w:rFonts w:ascii="宋体" w:hAnsi="宋体" w:cs="宋体"/>
          <w:sz w:val="28"/>
          <w:szCs w:val="20"/>
        </w:rPr>
      </w:pPr>
      <w:bookmarkStart w:id="1149" w:name="_Toc489280234"/>
      <w:bookmarkStart w:id="1150" w:name="_Toc485323202"/>
      <w:bookmarkStart w:id="1151" w:name="_Toc497214097"/>
      <w:bookmarkStart w:id="1152" w:name="_Toc490331719"/>
      <w:bookmarkStart w:id="1153" w:name="_Toc23341451"/>
      <w:bookmarkStart w:id="1154" w:name="_Toc486580428"/>
      <w:r>
        <w:rPr>
          <w:rFonts w:ascii="宋体" w:hAnsi="宋体" w:cs="宋体"/>
          <w:sz w:val="28"/>
          <w:szCs w:val="20"/>
        </w:rPr>
        <w:t>1</w:t>
      </w:r>
      <w:r>
        <w:rPr>
          <w:rFonts w:hint="eastAsia" w:ascii="宋体" w:hAnsi="宋体" w:cs="宋体"/>
          <w:sz w:val="28"/>
          <w:szCs w:val="20"/>
        </w:rPr>
        <w:t>7</w:t>
      </w:r>
      <w:r>
        <w:rPr>
          <w:rFonts w:ascii="宋体" w:hAnsi="宋体" w:cs="宋体"/>
          <w:sz w:val="28"/>
          <w:szCs w:val="20"/>
        </w:rPr>
        <w:t>.</w:t>
      </w:r>
      <w:r>
        <w:rPr>
          <w:rFonts w:hint="eastAsia" w:ascii="宋体" w:hAnsi="宋体" w:cs="宋体"/>
          <w:sz w:val="28"/>
          <w:szCs w:val="20"/>
        </w:rPr>
        <w:t>计量与支付</w:t>
      </w:r>
      <w:bookmarkEnd w:id="1149"/>
      <w:bookmarkEnd w:id="1150"/>
      <w:bookmarkEnd w:id="1151"/>
      <w:bookmarkEnd w:id="1152"/>
      <w:bookmarkEnd w:id="1153"/>
      <w:bookmarkEnd w:id="1154"/>
    </w:p>
    <w:p>
      <w:pPr>
        <w:keepNext/>
        <w:keepLines/>
        <w:spacing w:before="156" w:beforeLines="50" w:after="156" w:afterLines="50" w:line="360" w:lineRule="auto"/>
        <w:outlineLvl w:val="2"/>
        <w:rPr>
          <w:rFonts w:ascii="宋体" w:hAnsi="宋体"/>
          <w:kern w:val="0"/>
          <w:sz w:val="24"/>
          <w:szCs w:val="20"/>
        </w:rPr>
      </w:pPr>
      <w:bookmarkStart w:id="1155" w:name="_Toc485323203"/>
      <w:bookmarkStart w:id="1156" w:name="_Toc489280235"/>
      <w:bookmarkStart w:id="1157" w:name="_Toc23341452"/>
      <w:bookmarkStart w:id="1158" w:name="_Toc486580429"/>
      <w:bookmarkStart w:id="1159" w:name="_Toc490331720"/>
      <w:bookmarkStart w:id="1160" w:name="_Toc497214098"/>
      <w:r>
        <w:rPr>
          <w:rFonts w:ascii="宋体" w:hAnsi="宋体"/>
          <w:kern w:val="0"/>
          <w:sz w:val="24"/>
          <w:szCs w:val="20"/>
        </w:rPr>
        <w:t>1</w:t>
      </w:r>
      <w:r>
        <w:rPr>
          <w:rFonts w:hint="eastAsia" w:ascii="宋体" w:hAnsi="宋体"/>
          <w:kern w:val="0"/>
          <w:sz w:val="24"/>
          <w:szCs w:val="20"/>
        </w:rPr>
        <w:t>7</w:t>
      </w:r>
      <w:r>
        <w:rPr>
          <w:rFonts w:ascii="宋体" w:hAnsi="宋体"/>
          <w:kern w:val="0"/>
          <w:sz w:val="24"/>
          <w:szCs w:val="20"/>
        </w:rPr>
        <w:t xml:space="preserve">.1  </w:t>
      </w:r>
      <w:r>
        <w:rPr>
          <w:rFonts w:hint="eastAsia" w:ascii="宋体" w:hAnsi="宋体"/>
          <w:kern w:val="0"/>
          <w:sz w:val="24"/>
          <w:szCs w:val="20"/>
        </w:rPr>
        <w:t>计量</w:t>
      </w:r>
      <w:bookmarkEnd w:id="1155"/>
      <w:bookmarkEnd w:id="1156"/>
      <w:bookmarkEnd w:id="1157"/>
      <w:bookmarkEnd w:id="1158"/>
      <w:bookmarkEnd w:id="1159"/>
      <w:bookmarkEnd w:id="1160"/>
    </w:p>
    <w:p>
      <w:pPr>
        <w:spacing w:line="360" w:lineRule="auto"/>
        <w:ind w:firstLine="420" w:firstLineChars="200"/>
        <w:rPr>
          <w:rFonts w:ascii="宋体" w:cs="Arial"/>
        </w:rPr>
      </w:pPr>
      <w:r>
        <w:rPr>
          <w:rFonts w:ascii="宋体" w:hAnsi="宋体" w:cs="Arial"/>
        </w:rPr>
        <w:t>1</w:t>
      </w:r>
      <w:r>
        <w:rPr>
          <w:rFonts w:hint="eastAsia" w:ascii="宋体" w:hAnsi="宋体" w:cs="Arial"/>
        </w:rPr>
        <w:t>7</w:t>
      </w:r>
      <w:r>
        <w:rPr>
          <w:rFonts w:ascii="宋体" w:hAnsi="宋体" w:cs="Arial"/>
        </w:rPr>
        <w:t>.1.</w:t>
      </w:r>
      <w:r>
        <w:rPr>
          <w:rFonts w:hint="eastAsia" w:ascii="宋体" w:hAnsi="宋体" w:cs="Arial"/>
        </w:rPr>
        <w:t>3</w:t>
      </w:r>
      <w:r>
        <w:rPr>
          <w:rFonts w:ascii="宋体" w:hAnsi="宋体" w:cs="Arial"/>
        </w:rPr>
        <w:t xml:space="preserve">  </w:t>
      </w:r>
      <w:r>
        <w:rPr>
          <w:rFonts w:hint="eastAsia" w:ascii="宋体" w:hAnsi="宋体" w:cs="Arial"/>
        </w:rPr>
        <w:t>计量周期</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）每月</w:t>
      </w:r>
      <w:r>
        <w:rPr>
          <w:rFonts w:hint="eastAsia" w:ascii="宋体" w:hAnsi="宋体"/>
          <w:szCs w:val="21"/>
          <w:u w:val="single"/>
        </w:rPr>
        <w:t xml:space="preserve"> 25 </w:t>
      </w:r>
      <w:r>
        <w:rPr>
          <w:rFonts w:hint="eastAsia" w:ascii="宋体" w:hAnsi="宋体"/>
          <w:szCs w:val="21"/>
        </w:rPr>
        <w:t>日为当月计量截止日期（不含当日）和下月计量起始日期（含当日）。</w:t>
      </w:r>
    </w:p>
    <w:p>
      <w:pPr>
        <w:spacing w:line="360" w:lineRule="auto"/>
        <w:ind w:left="105" w:leftChars="50" w:firstLine="315" w:firstLineChars="150"/>
        <w:rPr>
          <w:rFonts w:ascii="宋体" w:cs="Arial"/>
        </w:rPr>
      </w:pPr>
      <w:r>
        <w:rPr>
          <w:rFonts w:hint="eastAsia" w:ascii="宋体" w:hAnsi="宋体" w:cs="Arial"/>
        </w:rPr>
        <w:t>（</w:t>
      </w:r>
      <w:r>
        <w:rPr>
          <w:rFonts w:ascii="宋体" w:hAnsi="宋体" w:cs="Arial"/>
        </w:rPr>
        <w:t>2</w:t>
      </w:r>
      <w:r>
        <w:rPr>
          <w:rFonts w:hint="eastAsia" w:ascii="宋体" w:hAnsi="宋体" w:cs="Arial"/>
        </w:rPr>
        <w:t>）本合同</w:t>
      </w:r>
      <w:r>
        <w:rPr>
          <w:rFonts w:hint="eastAsia" w:ascii="宋体" w:hAnsi="宋体" w:cs="Arial"/>
          <w:u w:val="single"/>
        </w:rPr>
        <w:t xml:space="preserve"> 执行</w:t>
      </w:r>
      <w:r>
        <w:rPr>
          <w:rFonts w:hint="eastAsia"/>
        </w:rPr>
        <w:t>单价子目已完成工程量按月计量</w:t>
      </w:r>
      <w:r>
        <w:rPr>
          <w:rFonts w:hint="eastAsia" w:ascii="宋体" w:hAnsi="宋体" w:cs="Arial"/>
        </w:rPr>
        <w:t>。</w:t>
      </w:r>
    </w:p>
    <w:p>
      <w:pPr>
        <w:spacing w:line="360" w:lineRule="auto"/>
        <w:ind w:left="105" w:leftChars="50" w:firstLine="315" w:firstLineChars="150"/>
        <w:rPr>
          <w:rFonts w:ascii="宋体" w:cs="Arial"/>
        </w:rPr>
      </w:pPr>
      <w:r>
        <w:rPr>
          <w:rFonts w:hint="eastAsia" w:ascii="宋体" w:hAnsi="宋体" w:cs="Arial"/>
        </w:rPr>
        <w:t>（</w:t>
      </w:r>
      <w:r>
        <w:rPr>
          <w:rFonts w:ascii="宋体" w:hAnsi="宋体" w:cs="Arial"/>
        </w:rPr>
        <w:t>3</w:t>
      </w:r>
      <w:r>
        <w:rPr>
          <w:rFonts w:hint="eastAsia" w:ascii="宋体" w:hAnsi="宋体" w:cs="Arial"/>
        </w:rPr>
        <w:t>）</w:t>
      </w:r>
      <w:r>
        <w:rPr>
          <w:rFonts w:hint="eastAsia" w:ascii="宋体" w:hAnsi="宋体"/>
          <w:szCs w:val="21"/>
        </w:rPr>
        <w:t>总价子目计量方式采用</w:t>
      </w:r>
      <w:r>
        <w:rPr>
          <w:rFonts w:hint="eastAsia" w:ascii="宋体" w:hAnsi="宋体" w:cs="Arial"/>
          <w:szCs w:val="21"/>
          <w:u w:val="single"/>
        </w:rPr>
        <w:t>按实际完成工程量计量</w:t>
      </w:r>
      <w:r>
        <w:rPr>
          <w:rFonts w:hint="eastAsia" w:ascii="宋体" w:hAnsi="宋体" w:cs="Arial"/>
        </w:rPr>
        <w:t>。</w:t>
      </w:r>
    </w:p>
    <w:p>
      <w:pPr>
        <w:spacing w:line="360" w:lineRule="auto"/>
        <w:ind w:firstLine="420" w:firstLineChars="200"/>
        <w:rPr>
          <w:rFonts w:ascii="宋体" w:cs="Arial"/>
        </w:rPr>
      </w:pPr>
      <w:r>
        <w:rPr>
          <w:rFonts w:ascii="宋体" w:hAnsi="宋体" w:cs="Arial"/>
        </w:rPr>
        <w:t>1</w:t>
      </w:r>
      <w:r>
        <w:rPr>
          <w:rFonts w:hint="eastAsia" w:ascii="宋体" w:hAnsi="宋体" w:cs="Arial"/>
        </w:rPr>
        <w:t>7</w:t>
      </w:r>
      <w:r>
        <w:rPr>
          <w:rFonts w:ascii="宋体" w:hAnsi="宋体" w:cs="Arial"/>
        </w:rPr>
        <w:t>.1.</w:t>
      </w:r>
      <w:r>
        <w:rPr>
          <w:rFonts w:hint="eastAsia" w:ascii="宋体" w:hAnsi="宋体" w:cs="Arial"/>
        </w:rPr>
        <w:t>5</w:t>
      </w:r>
      <w:r>
        <w:rPr>
          <w:rFonts w:ascii="宋体" w:hAnsi="宋体" w:cs="Arial"/>
        </w:rPr>
        <w:t xml:space="preserve">  </w:t>
      </w:r>
      <w:r>
        <w:rPr>
          <w:rFonts w:hint="eastAsia" w:ascii="宋体" w:hAnsi="宋体" w:cs="Arial"/>
        </w:rPr>
        <w:t>总价</w:t>
      </w:r>
      <w:r>
        <w:rPr>
          <w:rFonts w:hint="eastAsia" w:ascii="宋体" w:hAnsi="宋体"/>
          <w:szCs w:val="21"/>
        </w:rPr>
        <w:t>子目</w:t>
      </w:r>
      <w:r>
        <w:rPr>
          <w:rFonts w:hint="eastAsia" w:ascii="宋体" w:hAnsi="宋体" w:cs="Arial"/>
        </w:rPr>
        <w:t>的计量（适用于采用按实际完成工程量计量）</w:t>
      </w:r>
    </w:p>
    <w:p>
      <w:pPr>
        <w:spacing w:line="360" w:lineRule="auto"/>
        <w:ind w:firstLine="420" w:firstLineChars="200"/>
        <w:rPr>
          <w:rFonts w:ascii="宋体" w:cs="Arial"/>
          <w:u w:val="single"/>
        </w:rPr>
      </w:pPr>
      <w:r>
        <w:rPr>
          <w:rFonts w:hint="eastAsia" w:ascii="宋体" w:hAnsi="宋体" w:cs="Arial"/>
        </w:rPr>
        <w:t>（</w:t>
      </w:r>
      <w:r>
        <w:rPr>
          <w:rFonts w:ascii="宋体" w:hAnsi="宋体" w:cs="Arial"/>
        </w:rPr>
        <w:t>1</w:t>
      </w:r>
      <w:r>
        <w:rPr>
          <w:rFonts w:hint="eastAsia" w:ascii="宋体" w:hAnsi="宋体" w:cs="Arial"/>
        </w:rPr>
        <w:t>）采用按实际完成工程量计量方式的</w:t>
      </w:r>
      <w:r>
        <w:rPr>
          <w:rFonts w:ascii="宋体" w:cs="Arial"/>
        </w:rPr>
        <w:t>,</w:t>
      </w:r>
      <w:r>
        <w:rPr>
          <w:rFonts w:hint="eastAsia" w:ascii="宋体" w:hAnsi="宋体" w:cs="Arial"/>
        </w:rPr>
        <w:t>总价</w:t>
      </w:r>
      <w:r>
        <w:rPr>
          <w:rFonts w:hint="eastAsia" w:ascii="宋体" w:hAnsi="宋体"/>
          <w:szCs w:val="21"/>
        </w:rPr>
        <w:t>子目</w:t>
      </w:r>
      <w:r>
        <w:rPr>
          <w:rFonts w:hint="eastAsia" w:ascii="宋体" w:hAnsi="宋体" w:cs="Arial"/>
        </w:rPr>
        <w:t>的价格调整方法：</w:t>
      </w:r>
      <w:r>
        <w:rPr>
          <w:rFonts w:hint="eastAsia" w:ascii="宋体" w:hAnsi="宋体" w:cs="Arial"/>
          <w:u w:val="single"/>
        </w:rPr>
        <w:t>非承包人原因引起已标价工程量清单中某单个子目工程量变化幅度超出±15%（不含），且发包人或监理人认为该变化引起相关措施项目发生变化的，发包人或监理人要求承包人针对措施项目的变化提交施工调整方案及价格调整报告，监理人报发包人批准后按照发包人书面文件确定需要调整的措施项目价款。</w:t>
      </w:r>
    </w:p>
    <w:p>
      <w:pPr>
        <w:keepNext/>
        <w:keepLines/>
        <w:spacing w:before="156" w:beforeLines="50" w:after="156" w:afterLines="50" w:line="360" w:lineRule="auto"/>
        <w:outlineLvl w:val="2"/>
        <w:rPr>
          <w:rFonts w:ascii="宋体" w:hAnsi="宋体"/>
          <w:kern w:val="0"/>
          <w:sz w:val="24"/>
          <w:szCs w:val="20"/>
        </w:rPr>
      </w:pPr>
      <w:bookmarkStart w:id="1161" w:name="_Toc489280236"/>
      <w:bookmarkStart w:id="1162" w:name="_Toc485323204"/>
      <w:bookmarkStart w:id="1163" w:name="_Toc486580430"/>
      <w:bookmarkStart w:id="1164" w:name="_Toc23341453"/>
      <w:bookmarkStart w:id="1165" w:name="_Toc490331721"/>
      <w:bookmarkStart w:id="1166" w:name="_Toc497214099"/>
      <w:r>
        <w:rPr>
          <w:rFonts w:ascii="宋体" w:hAnsi="宋体"/>
          <w:kern w:val="0"/>
          <w:sz w:val="24"/>
          <w:szCs w:val="20"/>
        </w:rPr>
        <w:t>1</w:t>
      </w:r>
      <w:r>
        <w:rPr>
          <w:rFonts w:hint="eastAsia" w:ascii="宋体" w:hAnsi="宋体"/>
          <w:kern w:val="0"/>
          <w:sz w:val="24"/>
          <w:szCs w:val="20"/>
        </w:rPr>
        <w:t>7</w:t>
      </w:r>
      <w:r>
        <w:rPr>
          <w:rFonts w:ascii="宋体" w:hAnsi="宋体"/>
          <w:kern w:val="0"/>
          <w:sz w:val="24"/>
          <w:szCs w:val="20"/>
        </w:rPr>
        <w:t xml:space="preserve">.2  </w:t>
      </w:r>
      <w:r>
        <w:rPr>
          <w:rFonts w:hint="eastAsia" w:ascii="宋体" w:hAnsi="宋体"/>
          <w:kern w:val="0"/>
          <w:sz w:val="24"/>
          <w:szCs w:val="20"/>
        </w:rPr>
        <w:t>预付款</w:t>
      </w:r>
      <w:bookmarkEnd w:id="1161"/>
      <w:bookmarkEnd w:id="1162"/>
      <w:bookmarkEnd w:id="1163"/>
      <w:bookmarkEnd w:id="1164"/>
      <w:bookmarkEnd w:id="1165"/>
      <w:bookmarkEnd w:id="1166"/>
    </w:p>
    <w:p>
      <w:pPr>
        <w:spacing w:line="360" w:lineRule="auto"/>
        <w:ind w:firstLine="420" w:firstLineChars="200"/>
        <w:rPr>
          <w:rFonts w:ascii="宋体" w:cs="Arial"/>
        </w:rPr>
      </w:pPr>
      <w:r>
        <w:rPr>
          <w:rFonts w:ascii="宋体" w:hAnsi="宋体" w:cs="Arial"/>
        </w:rPr>
        <w:t>1</w:t>
      </w:r>
      <w:r>
        <w:rPr>
          <w:rFonts w:hint="eastAsia" w:ascii="宋体" w:hAnsi="宋体" w:cs="Arial"/>
        </w:rPr>
        <w:t>7</w:t>
      </w:r>
      <w:r>
        <w:rPr>
          <w:rFonts w:ascii="宋体" w:hAnsi="宋体" w:cs="Arial"/>
        </w:rPr>
        <w:t xml:space="preserve">.2.1  </w:t>
      </w:r>
      <w:r>
        <w:rPr>
          <w:rFonts w:hint="eastAsia" w:ascii="宋体" w:hAnsi="宋体" w:cs="Arial"/>
        </w:rPr>
        <w:t>预付款</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）预付款额度</w:t>
      </w:r>
    </w:p>
    <w:p>
      <w:pPr>
        <w:spacing w:line="360" w:lineRule="auto"/>
        <w:ind w:firstLine="630" w:firstLineChars="300"/>
        <w:rPr>
          <w:rFonts w:ascii="宋体"/>
          <w:szCs w:val="21"/>
        </w:rPr>
      </w:pPr>
      <w:r>
        <w:rPr>
          <w:rFonts w:hint="eastAsia" w:ascii="宋体" w:hAnsi="宋体"/>
          <w:szCs w:val="21"/>
        </w:rPr>
        <w:t>预付款额度：</w:t>
      </w:r>
      <w:r>
        <w:rPr>
          <w:rFonts w:hint="eastAsia" w:ascii="宋体" w:hAnsi="宋体"/>
          <w:szCs w:val="21"/>
          <w:u w:val="single"/>
        </w:rPr>
        <w:t>合同价款的</w:t>
      </w:r>
      <w:r>
        <w:rPr>
          <w:rFonts w:ascii="宋体" w:hAnsi="宋体"/>
          <w:szCs w:val="21"/>
          <w:u w:val="single"/>
        </w:rPr>
        <w:t>30%</w:t>
      </w:r>
      <w:r>
        <w:rPr>
          <w:rFonts w:hint="eastAsia" w:ascii="宋体" w:hAnsi="宋体"/>
          <w:szCs w:val="21"/>
          <w:u w:val="single"/>
        </w:rPr>
        <w:t>。</w:t>
      </w:r>
      <w:r>
        <w:rPr>
          <w:rFonts w:ascii="宋体" w:hAnsi="宋体"/>
          <w:szCs w:val="21"/>
          <w:u w:val="single"/>
        </w:rPr>
        <w:t xml:space="preserve">  </w:t>
      </w:r>
    </w:p>
    <w:p>
      <w:pPr>
        <w:spacing w:line="360" w:lineRule="auto"/>
        <w:ind w:firstLine="630" w:firstLineChars="300"/>
        <w:rPr>
          <w:rFonts w:ascii="宋体" w:hAnsi="宋体"/>
          <w:szCs w:val="21"/>
          <w:u w:val="single"/>
        </w:rPr>
      </w:pPr>
      <w:r>
        <w:rPr>
          <w:rFonts w:hint="eastAsia" w:ascii="宋体" w:hAnsi="宋体"/>
          <w:szCs w:val="21"/>
        </w:rPr>
        <w:t>其中：其他预付款额度：</w:t>
      </w:r>
      <w:r>
        <w:rPr>
          <w:rFonts w:hint="eastAsia" w:ascii="宋体" w:hAnsi="宋体"/>
          <w:szCs w:val="21"/>
          <w:u w:val="single"/>
        </w:rPr>
        <w:t>农民工工伤保险费：100%</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）预付办法</w:t>
      </w:r>
    </w:p>
    <w:p>
      <w:pPr>
        <w:spacing w:line="360" w:lineRule="auto"/>
        <w:ind w:firstLine="630" w:firstLineChars="300"/>
        <w:rPr>
          <w:rFonts w:ascii="宋体"/>
          <w:szCs w:val="21"/>
        </w:rPr>
      </w:pPr>
      <w:r>
        <w:rPr>
          <w:rFonts w:hint="eastAsia" w:ascii="宋体" w:hAnsi="宋体"/>
          <w:szCs w:val="21"/>
        </w:rPr>
        <w:t>预付款预付办法：</w:t>
      </w:r>
      <w:r>
        <w:rPr>
          <w:rFonts w:hint="eastAsia" w:ascii="宋体" w:hAnsi="宋体"/>
          <w:szCs w:val="21"/>
          <w:u w:val="single"/>
        </w:rPr>
        <w:t>在收到承包人提交的正式发票</w:t>
      </w:r>
      <w:r>
        <w:rPr>
          <w:rFonts w:hint="eastAsia"/>
          <w:u w:val="single"/>
        </w:rPr>
        <w:t>且财政资金到位</w:t>
      </w:r>
      <w:r>
        <w:rPr>
          <w:rFonts w:hint="eastAsia" w:ascii="宋体" w:hAnsi="宋体"/>
          <w:szCs w:val="21"/>
          <w:u w:val="single"/>
        </w:rPr>
        <w:t xml:space="preserve">后，发包人一次性向承包人支付预付款  </w:t>
      </w:r>
      <w:r>
        <w:rPr>
          <w:rFonts w:hint="eastAsia" w:ascii="宋体" w:hAnsi="宋体"/>
          <w:szCs w:val="21"/>
        </w:rPr>
        <w:t xml:space="preserve">。   </w:t>
      </w:r>
    </w:p>
    <w:p>
      <w:pPr>
        <w:spacing w:line="360" w:lineRule="auto"/>
        <w:ind w:firstLine="630" w:firstLineChars="300"/>
        <w:rPr>
          <w:rFonts w:ascii="宋体" w:hAnsi="宋体"/>
          <w:szCs w:val="21"/>
        </w:rPr>
      </w:pPr>
      <w:r>
        <w:rPr>
          <w:rFonts w:hint="eastAsia" w:ascii="宋体" w:hAnsi="宋体"/>
          <w:szCs w:val="21"/>
        </w:rPr>
        <w:t>预付款的支付时间：</w:t>
      </w:r>
      <w:r>
        <w:rPr>
          <w:rFonts w:hint="eastAsia" w:ascii="宋体" w:hAnsi="宋体"/>
          <w:szCs w:val="21"/>
          <w:u w:val="single"/>
        </w:rPr>
        <w:t>本合同生效后15个工作日内</w:t>
      </w:r>
      <w:r>
        <w:rPr>
          <w:rFonts w:hint="eastAsia" w:ascii="宋体" w:hAnsi="宋体"/>
          <w:szCs w:val="21"/>
        </w:rPr>
        <w:t>。</w:t>
      </w:r>
    </w:p>
    <w:p>
      <w:pPr>
        <w:spacing w:line="360" w:lineRule="auto"/>
        <w:ind w:firstLine="630" w:firstLineChars="300"/>
        <w:rPr>
          <w:rFonts w:ascii="宋体" w:hAnsi="宋体"/>
          <w:szCs w:val="21"/>
        </w:rPr>
      </w:pPr>
      <w:r>
        <w:rPr>
          <w:rFonts w:hint="eastAsia" w:ascii="宋体" w:hAnsi="宋体"/>
          <w:szCs w:val="21"/>
          <w:u w:val="single"/>
        </w:rPr>
        <w:t>以上款项的支付，承包人须</w:t>
      </w:r>
      <w:r>
        <w:rPr>
          <w:rFonts w:hint="eastAsia" w:ascii="宋体" w:hAnsi="宋体"/>
          <w:b/>
          <w:bCs/>
          <w:szCs w:val="21"/>
          <w:u w:val="single"/>
        </w:rPr>
        <w:t>提前</w:t>
      </w:r>
      <w:r>
        <w:rPr>
          <w:rFonts w:ascii="宋体" w:hAnsi="宋体"/>
          <w:b/>
          <w:bCs/>
          <w:szCs w:val="21"/>
          <w:u w:val="single"/>
        </w:rPr>
        <w:t>3</w:t>
      </w:r>
      <w:r>
        <w:rPr>
          <w:rFonts w:hint="eastAsia" w:ascii="宋体" w:hAnsi="宋体"/>
          <w:b/>
          <w:bCs/>
          <w:szCs w:val="21"/>
          <w:u w:val="single"/>
        </w:rPr>
        <w:t>日</w:t>
      </w:r>
      <w:r>
        <w:rPr>
          <w:rFonts w:hint="eastAsia" w:ascii="宋体" w:hAnsi="宋体"/>
          <w:szCs w:val="21"/>
          <w:u w:val="single"/>
        </w:rPr>
        <w:t>向发包人提供等额的《增值税专用发票》</w:t>
      </w:r>
      <w:r>
        <w:rPr>
          <w:rFonts w:hint="eastAsia" w:ascii="宋体" w:hAnsi="宋体" w:cs="宋体"/>
          <w:szCs w:val="21"/>
          <w:u w:val="single"/>
        </w:rPr>
        <w:t>，否则发包人不予接收并有权拒绝支付工程预付款且不承担违约责任。</w:t>
      </w:r>
      <w:r>
        <w:rPr>
          <w:rFonts w:hint="eastAsia" w:ascii="宋体" w:hAnsi="宋体" w:cs="宋体"/>
          <w:szCs w:val="21"/>
        </w:rPr>
        <w:t>由此产生的责任，由承包人承担。</w:t>
      </w:r>
    </w:p>
    <w:p>
      <w:pPr>
        <w:spacing w:line="360" w:lineRule="auto"/>
        <w:ind w:firstLine="420" w:firstLineChars="200"/>
        <w:rPr>
          <w:rFonts w:ascii="宋体" w:cs="Arial"/>
        </w:rPr>
      </w:pPr>
      <w:r>
        <w:rPr>
          <w:rFonts w:ascii="宋体" w:hAnsi="宋体" w:cs="Arial"/>
          <w:color w:val="000000" w:themeColor="text1"/>
          <w14:textFill>
            <w14:solidFill>
              <w14:schemeClr w14:val="tx1"/>
            </w14:solidFill>
          </w14:textFill>
        </w:rPr>
        <w:t>1</w:t>
      </w:r>
      <w:r>
        <w:rPr>
          <w:rFonts w:hint="eastAsia" w:ascii="宋体" w:hAnsi="宋体" w:cs="Arial"/>
          <w:color w:val="000000" w:themeColor="text1"/>
          <w14:textFill>
            <w14:solidFill>
              <w14:schemeClr w14:val="tx1"/>
            </w14:solidFill>
          </w14:textFill>
        </w:rPr>
        <w:t>7</w:t>
      </w:r>
      <w:r>
        <w:rPr>
          <w:rFonts w:ascii="宋体" w:hAnsi="宋体" w:cs="Arial"/>
          <w:color w:val="000000" w:themeColor="text1"/>
          <w14:textFill>
            <w14:solidFill>
              <w14:schemeClr w14:val="tx1"/>
            </w14:solidFill>
          </w14:textFill>
        </w:rPr>
        <w:t xml:space="preserve">.2.2  </w:t>
      </w:r>
      <w:r>
        <w:rPr>
          <w:rFonts w:hint="eastAsia" w:ascii="宋体" w:hAnsi="宋体" w:cs="Arial"/>
        </w:rPr>
        <w:t>预付款的扣回与还清</w:t>
      </w:r>
    </w:p>
    <w:p>
      <w:pPr>
        <w:spacing w:line="400" w:lineRule="exact"/>
        <w:ind w:firstLine="420" w:firstLineChars="200"/>
        <w:rPr>
          <w:rFonts w:ascii="宋体" w:cs="Arial"/>
        </w:rPr>
      </w:pPr>
      <w:r>
        <w:rPr>
          <w:rFonts w:hint="eastAsia" w:ascii="宋体" w:hAnsi="宋体"/>
          <w:szCs w:val="21"/>
        </w:rPr>
        <w:t>预付款的扣回办法：</w:t>
      </w:r>
      <w:r>
        <w:rPr>
          <w:rFonts w:hint="eastAsia" w:ascii="宋体" w:hAnsi="宋体"/>
          <w:i/>
          <w:szCs w:val="21"/>
          <w:u w:val="single"/>
        </w:rPr>
        <w:t xml:space="preserve">  </w:t>
      </w:r>
      <w:r>
        <w:rPr>
          <w:rFonts w:hint="eastAsia" w:ascii="宋体" w:hAnsi="宋体"/>
          <w:szCs w:val="21"/>
          <w:u w:val="single"/>
        </w:rPr>
        <w:t>/</w:t>
      </w:r>
      <w:r>
        <w:rPr>
          <w:rFonts w:hint="eastAsia" w:ascii="宋体" w:hAnsi="宋体"/>
          <w:i/>
          <w:szCs w:val="21"/>
          <w:u w:val="single"/>
        </w:rPr>
        <w:t xml:space="preserve">  </w:t>
      </w:r>
    </w:p>
    <w:p>
      <w:pPr>
        <w:keepNext/>
        <w:keepLines/>
        <w:spacing w:before="156" w:beforeLines="50" w:after="156" w:afterLines="50" w:line="360" w:lineRule="auto"/>
        <w:outlineLvl w:val="2"/>
        <w:rPr>
          <w:rFonts w:ascii="宋体" w:hAnsi="宋体"/>
          <w:kern w:val="0"/>
          <w:sz w:val="24"/>
          <w:szCs w:val="20"/>
        </w:rPr>
      </w:pPr>
      <w:bookmarkStart w:id="1167" w:name="_Toc490331722"/>
      <w:bookmarkStart w:id="1168" w:name="_Toc489280237"/>
      <w:bookmarkStart w:id="1169" w:name="_Toc486580431"/>
      <w:bookmarkStart w:id="1170" w:name="_Toc23341454"/>
      <w:bookmarkStart w:id="1171" w:name="_Toc485323205"/>
      <w:bookmarkStart w:id="1172" w:name="_Toc497214100"/>
      <w:r>
        <w:rPr>
          <w:rFonts w:ascii="宋体" w:hAnsi="宋体"/>
          <w:kern w:val="0"/>
          <w:sz w:val="24"/>
          <w:szCs w:val="20"/>
        </w:rPr>
        <w:t>1</w:t>
      </w:r>
      <w:r>
        <w:rPr>
          <w:rFonts w:hint="eastAsia" w:ascii="宋体" w:hAnsi="宋体"/>
          <w:kern w:val="0"/>
          <w:sz w:val="24"/>
          <w:szCs w:val="20"/>
        </w:rPr>
        <w:t>7</w:t>
      </w:r>
      <w:r>
        <w:rPr>
          <w:rFonts w:ascii="宋体" w:hAnsi="宋体"/>
          <w:kern w:val="0"/>
          <w:sz w:val="24"/>
          <w:szCs w:val="20"/>
        </w:rPr>
        <w:t xml:space="preserve">.3  </w:t>
      </w:r>
      <w:r>
        <w:rPr>
          <w:rFonts w:hint="eastAsia" w:ascii="宋体" w:hAnsi="宋体"/>
          <w:kern w:val="0"/>
          <w:sz w:val="24"/>
          <w:szCs w:val="20"/>
        </w:rPr>
        <w:t>工程进度付款</w:t>
      </w:r>
      <w:bookmarkEnd w:id="1167"/>
      <w:bookmarkEnd w:id="1168"/>
      <w:bookmarkEnd w:id="1169"/>
      <w:bookmarkEnd w:id="1170"/>
      <w:bookmarkEnd w:id="1171"/>
      <w:bookmarkEnd w:id="1172"/>
    </w:p>
    <w:p>
      <w:pPr>
        <w:spacing w:line="360" w:lineRule="auto"/>
        <w:ind w:firstLine="420" w:firstLineChars="200"/>
        <w:rPr>
          <w:rFonts w:ascii="宋体"/>
          <w:szCs w:val="21"/>
        </w:rPr>
      </w:pPr>
      <w:r>
        <w:rPr>
          <w:rFonts w:ascii="宋体" w:hAnsi="宋体"/>
          <w:szCs w:val="21"/>
        </w:rPr>
        <w:t>1</w:t>
      </w:r>
      <w:r>
        <w:rPr>
          <w:rFonts w:hint="eastAsia" w:ascii="宋体" w:hAnsi="宋体"/>
          <w:szCs w:val="21"/>
        </w:rPr>
        <w:t>7</w:t>
      </w:r>
      <w:r>
        <w:rPr>
          <w:rFonts w:ascii="宋体" w:hAnsi="宋体"/>
          <w:szCs w:val="21"/>
        </w:rPr>
        <w:t>.3.</w:t>
      </w:r>
      <w:r>
        <w:rPr>
          <w:rFonts w:hint="eastAsia" w:ascii="宋体" w:hAnsi="宋体"/>
          <w:szCs w:val="21"/>
        </w:rPr>
        <w:t>2</w:t>
      </w:r>
      <w:r>
        <w:rPr>
          <w:rFonts w:ascii="宋体" w:hAnsi="宋体"/>
          <w:szCs w:val="21"/>
        </w:rPr>
        <w:t xml:space="preserve">  </w:t>
      </w:r>
      <w:r>
        <w:rPr>
          <w:rFonts w:hint="eastAsia" w:ascii="宋体" w:hAnsi="宋体"/>
          <w:szCs w:val="21"/>
        </w:rPr>
        <w:t>进度付款申请单</w:t>
      </w:r>
    </w:p>
    <w:p>
      <w:pPr>
        <w:spacing w:line="360" w:lineRule="auto"/>
        <w:ind w:firstLine="420" w:firstLineChars="200"/>
        <w:rPr>
          <w:rFonts w:ascii="宋体"/>
          <w:szCs w:val="21"/>
        </w:rPr>
      </w:pPr>
      <w:r>
        <w:rPr>
          <w:rFonts w:hint="eastAsia" w:ascii="宋体" w:hAnsi="宋体"/>
          <w:szCs w:val="21"/>
        </w:rPr>
        <w:t>进度付款申请单的份数：</w:t>
      </w:r>
      <w:r>
        <w:rPr>
          <w:rFonts w:hint="eastAsia" w:ascii="宋体" w:hAnsi="宋体"/>
          <w:szCs w:val="21"/>
          <w:u w:val="single"/>
        </w:rPr>
        <w:t>一式五份</w:t>
      </w:r>
      <w:r>
        <w:rPr>
          <w:rFonts w:hint="eastAsia" w:ascii="宋体" w:hAnsi="宋体"/>
          <w:szCs w:val="21"/>
        </w:rPr>
        <w:t>。</w:t>
      </w:r>
    </w:p>
    <w:p>
      <w:pPr>
        <w:spacing w:line="360" w:lineRule="auto"/>
        <w:ind w:firstLine="420" w:firstLineChars="200"/>
        <w:rPr>
          <w:rFonts w:ascii="宋体"/>
        </w:rPr>
      </w:pPr>
      <w:r>
        <w:rPr>
          <w:rFonts w:hint="eastAsia" w:ascii="宋体" w:hAnsi="宋体"/>
        </w:rPr>
        <w:t>承包人报送监理人的进度付款申请单应包括下列内容：</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w:t>
      </w:r>
      <w:r>
        <w:rPr>
          <w:rFonts w:hint="eastAsia" w:ascii="宋体" w:hAnsi="宋体"/>
        </w:rPr>
        <w:t>根据合同应增加和（或）扣减的其他内容金额</w:t>
      </w:r>
      <w:r>
        <w:rPr>
          <w:rFonts w:hint="eastAsia" w:ascii="宋体" w:hAnsi="宋体"/>
          <w:szCs w:val="21"/>
        </w:rPr>
        <w:t>：</w:t>
      </w:r>
      <w:r>
        <w:rPr>
          <w:rFonts w:hint="eastAsia" w:ascii="宋体" w:hAnsi="宋体"/>
          <w:szCs w:val="21"/>
          <w:u w:val="single"/>
        </w:rPr>
        <w:t xml:space="preserve"> / </w:t>
      </w:r>
    </w:p>
    <w:p>
      <w:pPr>
        <w:spacing w:line="360" w:lineRule="auto"/>
        <w:ind w:firstLine="420" w:firstLineChars="200"/>
        <w:rPr>
          <w:rFonts w:ascii="宋体"/>
          <w:szCs w:val="21"/>
        </w:rPr>
      </w:pPr>
      <w:r>
        <w:rPr>
          <w:rFonts w:ascii="宋体" w:hAnsi="宋体"/>
          <w:szCs w:val="21"/>
        </w:rPr>
        <w:t>1</w:t>
      </w:r>
      <w:r>
        <w:rPr>
          <w:rFonts w:hint="eastAsia" w:ascii="宋体" w:hAnsi="宋体"/>
          <w:szCs w:val="21"/>
        </w:rPr>
        <w:t>7</w:t>
      </w:r>
      <w:r>
        <w:rPr>
          <w:rFonts w:ascii="宋体" w:hAnsi="宋体"/>
          <w:szCs w:val="21"/>
        </w:rPr>
        <w:t>.3.</w:t>
      </w:r>
      <w:r>
        <w:rPr>
          <w:rFonts w:hint="eastAsia" w:ascii="宋体" w:hAnsi="宋体"/>
          <w:szCs w:val="21"/>
        </w:rPr>
        <w:t>3</w:t>
      </w:r>
      <w:r>
        <w:rPr>
          <w:rFonts w:ascii="宋体" w:hAnsi="宋体"/>
          <w:szCs w:val="21"/>
        </w:rPr>
        <w:t xml:space="preserve">  </w:t>
      </w:r>
      <w:r>
        <w:rPr>
          <w:rFonts w:hint="eastAsia" w:ascii="宋体" w:hAnsi="宋体"/>
          <w:szCs w:val="21"/>
        </w:rPr>
        <w:t>进度付款证书和支付时间</w:t>
      </w:r>
    </w:p>
    <w:p>
      <w:pPr>
        <w:spacing w:line="360" w:lineRule="auto"/>
        <w:ind w:firstLine="420" w:firstLineChars="200"/>
        <w:rPr>
          <w:rFonts w:ascii="宋体" w:hAnsi="宋体" w:cs="宋体"/>
          <w:szCs w:val="21"/>
          <w:u w:val="single"/>
        </w:rPr>
      </w:pPr>
      <w:r>
        <w:rPr>
          <w:rFonts w:hint="eastAsia" w:ascii="宋体" w:hAnsi="宋体" w:cs="宋体"/>
          <w:szCs w:val="21"/>
        </w:rPr>
        <w:t>工程进度款支付比例：</w:t>
      </w:r>
      <w:r>
        <w:rPr>
          <w:rFonts w:hint="eastAsia" w:ascii="宋体" w:hAnsi="宋体" w:cs="宋体"/>
          <w:szCs w:val="21"/>
          <w:u w:val="single"/>
        </w:rPr>
        <w:t>工程竣工验收合格后支付至合同价款的</w:t>
      </w:r>
      <w:r>
        <w:rPr>
          <w:rFonts w:ascii="宋体" w:hAnsi="宋体" w:cs="宋体"/>
          <w:szCs w:val="21"/>
          <w:u w:val="single"/>
        </w:rPr>
        <w:t>8</w:t>
      </w:r>
      <w:r>
        <w:rPr>
          <w:rFonts w:hint="eastAsia" w:ascii="宋体" w:hAnsi="宋体" w:cs="宋体"/>
          <w:szCs w:val="21"/>
          <w:u w:val="single"/>
        </w:rPr>
        <w:t>0</w:t>
      </w:r>
      <w:r>
        <w:rPr>
          <w:rFonts w:ascii="宋体" w:hAnsi="宋体" w:cs="宋体"/>
          <w:szCs w:val="21"/>
          <w:u w:val="single"/>
        </w:rPr>
        <w:t>%</w:t>
      </w:r>
      <w:r>
        <w:rPr>
          <w:rFonts w:hint="eastAsia" w:ascii="宋体" w:hAnsi="宋体" w:cs="宋体"/>
          <w:szCs w:val="21"/>
          <w:u w:val="single"/>
        </w:rPr>
        <w:t>，竣工结算经发包人及财政审计审核完成后，支付至审定结算价款的</w:t>
      </w:r>
      <w:r>
        <w:rPr>
          <w:rFonts w:ascii="宋体" w:hAnsi="宋体" w:cs="宋体"/>
          <w:szCs w:val="21"/>
          <w:u w:val="single"/>
        </w:rPr>
        <w:t>97%</w:t>
      </w:r>
      <w:r>
        <w:rPr>
          <w:rFonts w:hint="eastAsia" w:ascii="宋体" w:hAnsi="宋体" w:cs="宋体"/>
          <w:szCs w:val="21"/>
          <w:u w:val="single"/>
        </w:rPr>
        <w:t>，剩余部分作为质量保证金。缺陷责任期满后支付剩余</w:t>
      </w:r>
      <w:r>
        <w:rPr>
          <w:rFonts w:ascii="宋体" w:hAnsi="宋体" w:cs="宋体"/>
          <w:szCs w:val="21"/>
          <w:u w:val="single"/>
        </w:rPr>
        <w:t>3%</w:t>
      </w:r>
      <w:r>
        <w:rPr>
          <w:rFonts w:hint="eastAsia" w:ascii="宋体" w:hAnsi="宋体" w:cs="宋体"/>
          <w:szCs w:val="21"/>
          <w:u w:val="single"/>
        </w:rPr>
        <w:t>。</w:t>
      </w:r>
    </w:p>
    <w:p>
      <w:pPr>
        <w:spacing w:line="360" w:lineRule="auto"/>
        <w:ind w:firstLine="420" w:firstLineChars="200"/>
        <w:rPr>
          <w:rFonts w:ascii="宋体" w:hAnsi="宋体"/>
          <w:szCs w:val="21"/>
        </w:rPr>
      </w:pPr>
      <w:r>
        <w:rPr>
          <w:rFonts w:hint="eastAsia" w:ascii="宋体" w:hAnsi="宋体" w:cs="宋体"/>
          <w:szCs w:val="21"/>
        </w:rPr>
        <w:t>以上款项的支付，承包人须提前7日向甲方提供等额的北京增值税专用发票，否则不予接收并有权拒绝支付工程款且不承担违约责任。由此产生的责任，由承包人承担。</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）逾期付款违约金的计算标准：</w:t>
      </w:r>
      <w:r>
        <w:rPr>
          <w:rFonts w:hint="eastAsia" w:ascii="宋体" w:hAnsi="宋体"/>
          <w:szCs w:val="21"/>
          <w:u w:val="single"/>
        </w:rPr>
        <w:t xml:space="preserve"> / </w:t>
      </w:r>
    </w:p>
    <w:p>
      <w:pPr>
        <w:spacing w:line="360" w:lineRule="auto"/>
        <w:ind w:firstLine="567" w:firstLineChars="270"/>
        <w:rPr>
          <w:rFonts w:ascii="宋体"/>
          <w:szCs w:val="21"/>
          <w:u w:val="single"/>
        </w:rPr>
      </w:pPr>
      <w:r>
        <w:rPr>
          <w:rFonts w:hint="eastAsia" w:ascii="宋体" w:hAnsi="宋体"/>
          <w:szCs w:val="21"/>
        </w:rPr>
        <w:t>逾期付款违约金的计算方法：</w:t>
      </w:r>
      <w:r>
        <w:rPr>
          <w:rFonts w:hint="eastAsia" w:ascii="宋体" w:hAnsi="宋体"/>
          <w:szCs w:val="21"/>
          <w:u w:val="single"/>
        </w:rPr>
        <w:t xml:space="preserve"> / </w:t>
      </w:r>
    </w:p>
    <w:p>
      <w:pPr>
        <w:spacing w:line="360" w:lineRule="auto"/>
        <w:ind w:firstLine="420" w:firstLineChars="200"/>
        <w:rPr>
          <w:rFonts w:ascii="宋体" w:hAnsi="宋体"/>
          <w:szCs w:val="21"/>
          <w:u w:val="single"/>
        </w:rPr>
      </w:pPr>
      <w:r>
        <w:rPr>
          <w:rFonts w:hint="eastAsia" w:ascii="宋体" w:hAnsi="宋体"/>
          <w:szCs w:val="21"/>
        </w:rPr>
        <w:t>（</w:t>
      </w:r>
      <w:r>
        <w:rPr>
          <w:rFonts w:ascii="宋体" w:hAnsi="宋体"/>
          <w:szCs w:val="21"/>
        </w:rPr>
        <w:t>2</w:t>
      </w:r>
      <w:r>
        <w:rPr>
          <w:rFonts w:hint="eastAsia" w:ascii="宋体" w:hAnsi="宋体"/>
          <w:szCs w:val="21"/>
        </w:rPr>
        <w:t>）进度付款涉及政府性资金的支付方法：</w:t>
      </w:r>
      <w:bookmarkStart w:id="1173" w:name="_Toc490331723"/>
      <w:bookmarkStart w:id="1174" w:name="_Toc486580432"/>
      <w:bookmarkStart w:id="1175" w:name="_Toc485323206"/>
      <w:bookmarkStart w:id="1176" w:name="_Toc497214101"/>
      <w:bookmarkStart w:id="1177" w:name="_Toc489280238"/>
      <w:r>
        <w:rPr>
          <w:rFonts w:hint="eastAsia" w:ascii="宋体" w:hAnsi="宋体"/>
          <w:szCs w:val="21"/>
          <w:u w:val="single"/>
        </w:rPr>
        <w:t xml:space="preserve">  / </w:t>
      </w:r>
    </w:p>
    <w:p>
      <w:pPr>
        <w:spacing w:line="360" w:lineRule="auto"/>
        <w:rPr>
          <w:rFonts w:ascii="宋体" w:hAnsi="宋体"/>
          <w:kern w:val="0"/>
          <w:sz w:val="24"/>
          <w:szCs w:val="20"/>
        </w:rPr>
      </w:pPr>
      <w:r>
        <w:rPr>
          <w:rFonts w:ascii="宋体" w:hAnsi="宋体"/>
          <w:kern w:val="0"/>
          <w:sz w:val="24"/>
          <w:szCs w:val="20"/>
        </w:rPr>
        <w:t>1</w:t>
      </w:r>
      <w:r>
        <w:rPr>
          <w:rFonts w:hint="eastAsia" w:ascii="宋体" w:hAnsi="宋体"/>
          <w:kern w:val="0"/>
          <w:sz w:val="24"/>
          <w:szCs w:val="20"/>
        </w:rPr>
        <w:t>7</w:t>
      </w:r>
      <w:r>
        <w:rPr>
          <w:rFonts w:ascii="宋体" w:hAnsi="宋体"/>
          <w:kern w:val="0"/>
          <w:sz w:val="24"/>
          <w:szCs w:val="20"/>
        </w:rPr>
        <w:t xml:space="preserve">.4  </w:t>
      </w:r>
      <w:r>
        <w:rPr>
          <w:rFonts w:hint="eastAsia" w:ascii="宋体" w:hAnsi="宋体"/>
          <w:kern w:val="0"/>
          <w:sz w:val="24"/>
          <w:szCs w:val="20"/>
        </w:rPr>
        <w:t>质量保证金</w:t>
      </w:r>
      <w:bookmarkEnd w:id="1173"/>
      <w:bookmarkEnd w:id="1174"/>
      <w:bookmarkEnd w:id="1175"/>
      <w:bookmarkEnd w:id="1176"/>
      <w:bookmarkEnd w:id="1177"/>
    </w:p>
    <w:p>
      <w:pPr>
        <w:spacing w:line="360" w:lineRule="auto"/>
        <w:ind w:firstLine="420" w:firstLineChars="200"/>
        <w:rPr>
          <w:rFonts w:ascii="宋体"/>
          <w:szCs w:val="21"/>
        </w:rPr>
      </w:pPr>
      <w:bookmarkStart w:id="1178" w:name="_Toc489280239"/>
      <w:bookmarkStart w:id="1179" w:name="_Toc486580433"/>
      <w:bookmarkStart w:id="1180" w:name="_Toc485323207"/>
      <w:bookmarkStart w:id="1181" w:name="_Toc490331724"/>
      <w:r>
        <w:rPr>
          <w:rFonts w:ascii="宋体" w:hAnsi="宋体"/>
          <w:szCs w:val="21"/>
        </w:rPr>
        <w:t>1</w:t>
      </w:r>
      <w:r>
        <w:rPr>
          <w:rFonts w:hint="eastAsia" w:ascii="宋体" w:hAnsi="宋体"/>
          <w:szCs w:val="21"/>
        </w:rPr>
        <w:t>7</w:t>
      </w:r>
      <w:r>
        <w:rPr>
          <w:rFonts w:ascii="宋体" w:hAnsi="宋体"/>
          <w:szCs w:val="21"/>
        </w:rPr>
        <w:t>.4</w:t>
      </w:r>
      <w:r>
        <w:rPr>
          <w:rFonts w:ascii="宋体"/>
          <w:szCs w:val="21"/>
        </w:rPr>
        <w:t>.</w:t>
      </w:r>
      <w:r>
        <w:rPr>
          <w:rFonts w:ascii="宋体" w:hAnsi="宋体"/>
          <w:szCs w:val="21"/>
        </w:rPr>
        <w:t xml:space="preserve">1  </w:t>
      </w:r>
      <w:r>
        <w:rPr>
          <w:rFonts w:hint="eastAsia" w:ascii="宋体" w:hAnsi="宋体"/>
          <w:szCs w:val="21"/>
        </w:rPr>
        <w:t>质量保证金处理</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）质量保证金形式：</w:t>
      </w:r>
      <w:r>
        <w:rPr>
          <w:rFonts w:hint="eastAsia" w:ascii="宋体" w:hAnsi="宋体"/>
          <w:szCs w:val="21"/>
          <w:u w:val="single"/>
        </w:rPr>
        <w:t>采用扣留质量保证金</w:t>
      </w:r>
      <w:r>
        <w:rPr>
          <w:rFonts w:hint="eastAsia" w:ascii="宋体" w:hAnsi="宋体"/>
          <w:szCs w:val="21"/>
        </w:rPr>
        <w:t>（采用银行保函担保或其他保函担保形式╱采用扣留质量保证金）。</w:t>
      </w:r>
    </w:p>
    <w:p>
      <w:pPr>
        <w:spacing w:line="360" w:lineRule="auto"/>
        <w:ind w:firstLine="945" w:firstLineChars="450"/>
        <w:rPr>
          <w:rFonts w:ascii="宋体"/>
          <w:szCs w:val="21"/>
        </w:rPr>
      </w:pPr>
      <w:r>
        <w:rPr>
          <w:rFonts w:hint="eastAsia" w:ascii="宋体" w:hAnsi="宋体"/>
          <w:szCs w:val="21"/>
        </w:rPr>
        <w:t>质量保证金约定比例：</w:t>
      </w:r>
      <w:r>
        <w:rPr>
          <w:rFonts w:hint="eastAsia" w:ascii="宋体" w:hAnsi="宋体"/>
          <w:szCs w:val="21"/>
          <w:u w:val="single"/>
        </w:rPr>
        <w:t xml:space="preserve">  </w:t>
      </w:r>
      <w:r>
        <w:rPr>
          <w:rFonts w:ascii="宋体" w:hAnsi="宋体"/>
          <w:szCs w:val="21"/>
          <w:u w:val="single"/>
        </w:rPr>
        <w:t>3</w:t>
      </w:r>
      <w:r>
        <w:rPr>
          <w:rFonts w:hint="eastAsia" w:ascii="宋体" w:hAnsi="宋体"/>
          <w:szCs w:val="21"/>
          <w:u w:val="single"/>
        </w:rPr>
        <w:t xml:space="preserve"> </w:t>
      </w:r>
      <w:r>
        <w:rPr>
          <w:rFonts w:ascii="宋体" w:hAnsi="宋体"/>
          <w:szCs w:val="21"/>
        </w:rPr>
        <w:t>%</w:t>
      </w:r>
    </w:p>
    <w:p>
      <w:pPr>
        <w:keepNext/>
        <w:keepLines/>
        <w:spacing w:before="156" w:beforeLines="50" w:after="156" w:afterLines="50" w:line="360" w:lineRule="auto"/>
        <w:outlineLvl w:val="2"/>
        <w:rPr>
          <w:rFonts w:ascii="宋体" w:hAnsi="宋体"/>
          <w:kern w:val="0"/>
          <w:sz w:val="24"/>
          <w:szCs w:val="20"/>
        </w:rPr>
      </w:pPr>
      <w:bookmarkStart w:id="1182" w:name="_Toc23341455"/>
      <w:bookmarkStart w:id="1183" w:name="_Toc497214102"/>
      <w:r>
        <w:rPr>
          <w:rFonts w:ascii="宋体" w:hAnsi="宋体"/>
          <w:kern w:val="0"/>
          <w:sz w:val="24"/>
          <w:szCs w:val="20"/>
        </w:rPr>
        <w:t>1</w:t>
      </w:r>
      <w:r>
        <w:rPr>
          <w:rFonts w:hint="eastAsia" w:ascii="宋体" w:hAnsi="宋体"/>
          <w:kern w:val="0"/>
          <w:sz w:val="24"/>
          <w:szCs w:val="20"/>
        </w:rPr>
        <w:t>7</w:t>
      </w:r>
      <w:r>
        <w:rPr>
          <w:rFonts w:ascii="宋体" w:hAnsi="宋体"/>
          <w:kern w:val="0"/>
          <w:sz w:val="24"/>
          <w:szCs w:val="20"/>
        </w:rPr>
        <w:t xml:space="preserve">.5  </w:t>
      </w:r>
      <w:r>
        <w:rPr>
          <w:rFonts w:hint="eastAsia" w:ascii="宋体" w:hAnsi="宋体"/>
          <w:kern w:val="0"/>
          <w:sz w:val="24"/>
          <w:szCs w:val="20"/>
        </w:rPr>
        <w:t>竣工结算</w:t>
      </w:r>
      <w:bookmarkEnd w:id="1178"/>
      <w:bookmarkEnd w:id="1179"/>
      <w:bookmarkEnd w:id="1180"/>
      <w:bookmarkEnd w:id="1181"/>
      <w:bookmarkEnd w:id="1182"/>
      <w:bookmarkEnd w:id="1183"/>
    </w:p>
    <w:p>
      <w:pPr>
        <w:spacing w:line="360" w:lineRule="auto"/>
        <w:ind w:firstLine="420" w:firstLineChars="200"/>
        <w:rPr>
          <w:rFonts w:ascii="宋体"/>
          <w:szCs w:val="21"/>
        </w:rPr>
      </w:pPr>
      <w:r>
        <w:rPr>
          <w:rFonts w:ascii="宋体" w:hAnsi="宋体"/>
          <w:szCs w:val="21"/>
        </w:rPr>
        <w:t>1</w:t>
      </w:r>
      <w:r>
        <w:rPr>
          <w:rFonts w:hint="eastAsia" w:ascii="宋体" w:hAnsi="宋体"/>
          <w:szCs w:val="21"/>
        </w:rPr>
        <w:t>7</w:t>
      </w:r>
      <w:r>
        <w:rPr>
          <w:rFonts w:ascii="宋体" w:hAnsi="宋体"/>
          <w:szCs w:val="21"/>
        </w:rPr>
        <w:t xml:space="preserve">.5.1  </w:t>
      </w:r>
      <w:r>
        <w:rPr>
          <w:rFonts w:hint="eastAsia" w:ascii="宋体" w:hAnsi="宋体"/>
          <w:szCs w:val="21"/>
        </w:rPr>
        <w:t>竣工付款申请单</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）承包人提交竣工付款申请单的份数：</w:t>
      </w:r>
      <w:r>
        <w:rPr>
          <w:rFonts w:hint="eastAsia" w:ascii="宋体" w:hAnsi="宋体"/>
          <w:szCs w:val="21"/>
          <w:u w:val="single"/>
        </w:rPr>
        <w:t>提交</w:t>
      </w:r>
      <w:r>
        <w:rPr>
          <w:rFonts w:ascii="宋体" w:hAnsi="宋体"/>
          <w:szCs w:val="21"/>
          <w:u w:val="single"/>
        </w:rPr>
        <w:t>5</w:t>
      </w:r>
      <w:r>
        <w:rPr>
          <w:rFonts w:hint="eastAsia" w:ascii="宋体" w:hAnsi="宋体"/>
          <w:szCs w:val="21"/>
          <w:u w:val="single"/>
        </w:rPr>
        <w:t>份竣工付款申请单</w:t>
      </w:r>
      <w:r>
        <w:rPr>
          <w:rFonts w:hint="eastAsia" w:ascii="宋体" w:hAnsi="宋体"/>
          <w:szCs w:val="21"/>
        </w:rPr>
        <w:t>。</w:t>
      </w:r>
    </w:p>
    <w:p>
      <w:pPr>
        <w:spacing w:line="360" w:lineRule="auto"/>
        <w:ind w:firstLine="840" w:firstLineChars="400"/>
        <w:rPr>
          <w:rFonts w:ascii="宋体"/>
          <w:szCs w:val="21"/>
        </w:rPr>
      </w:pPr>
      <w:r>
        <w:rPr>
          <w:rFonts w:hint="eastAsia" w:ascii="宋体" w:hAnsi="宋体"/>
          <w:szCs w:val="21"/>
        </w:rPr>
        <w:t>承包人提交竣工付款申请单的期限：</w:t>
      </w:r>
      <w:r>
        <w:rPr>
          <w:rFonts w:hint="eastAsia" w:ascii="宋体" w:hAnsi="宋体"/>
          <w:szCs w:val="21"/>
          <w:u w:val="single"/>
        </w:rPr>
        <w:t>在工程接收证书颁发后</w:t>
      </w:r>
      <w:r>
        <w:rPr>
          <w:rFonts w:ascii="宋体" w:hAnsi="宋体"/>
          <w:szCs w:val="21"/>
          <w:u w:val="single"/>
        </w:rPr>
        <w:t>14</w:t>
      </w:r>
      <w:r>
        <w:rPr>
          <w:rFonts w:hint="eastAsia" w:ascii="宋体" w:hAnsi="宋体"/>
          <w:szCs w:val="21"/>
          <w:u w:val="single"/>
        </w:rPr>
        <w:t>天内</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）竣工付款申请单的其他内容：</w:t>
      </w:r>
      <w:r>
        <w:rPr>
          <w:rFonts w:hint="eastAsia" w:ascii="宋体" w:hAnsi="宋体"/>
          <w:szCs w:val="21"/>
          <w:u w:val="single"/>
        </w:rPr>
        <w:t>竣工结算合同总价、已支付的工程价款、应扣回的预付款、应扣留的质量保证金、应支付的竣工付款金额</w:t>
      </w:r>
      <w:r>
        <w:rPr>
          <w:rFonts w:hint="eastAsia" w:ascii="宋体" w:hAnsi="宋体"/>
          <w:szCs w:val="21"/>
        </w:rPr>
        <w:t>。</w:t>
      </w:r>
    </w:p>
    <w:p>
      <w:pPr>
        <w:keepNext/>
        <w:keepLines/>
        <w:spacing w:before="156" w:beforeLines="50" w:after="156" w:afterLines="50" w:line="360" w:lineRule="auto"/>
        <w:outlineLvl w:val="2"/>
        <w:rPr>
          <w:rFonts w:ascii="宋体" w:hAnsi="宋体"/>
          <w:kern w:val="0"/>
          <w:sz w:val="24"/>
          <w:szCs w:val="20"/>
        </w:rPr>
      </w:pPr>
      <w:bookmarkStart w:id="1184" w:name="_Toc486580434"/>
      <w:bookmarkStart w:id="1185" w:name="_Toc497214103"/>
      <w:bookmarkStart w:id="1186" w:name="_Toc489280240"/>
      <w:bookmarkStart w:id="1187" w:name="_Toc485323208"/>
      <w:bookmarkStart w:id="1188" w:name="_Toc490331725"/>
      <w:bookmarkStart w:id="1189" w:name="_Toc23341456"/>
      <w:r>
        <w:rPr>
          <w:rFonts w:ascii="宋体" w:hAnsi="宋体"/>
          <w:kern w:val="0"/>
          <w:sz w:val="24"/>
          <w:szCs w:val="20"/>
        </w:rPr>
        <w:t>1</w:t>
      </w:r>
      <w:r>
        <w:rPr>
          <w:rFonts w:hint="eastAsia" w:ascii="宋体" w:hAnsi="宋体"/>
          <w:kern w:val="0"/>
          <w:sz w:val="24"/>
          <w:szCs w:val="20"/>
        </w:rPr>
        <w:t>7</w:t>
      </w:r>
      <w:r>
        <w:rPr>
          <w:rFonts w:ascii="宋体" w:hAnsi="宋体"/>
          <w:kern w:val="0"/>
          <w:sz w:val="24"/>
          <w:szCs w:val="20"/>
        </w:rPr>
        <w:t xml:space="preserve">.6  </w:t>
      </w:r>
      <w:r>
        <w:rPr>
          <w:rFonts w:hint="eastAsia" w:ascii="宋体" w:hAnsi="宋体"/>
          <w:kern w:val="0"/>
          <w:sz w:val="24"/>
          <w:szCs w:val="20"/>
        </w:rPr>
        <w:t>最终结清</w:t>
      </w:r>
      <w:bookmarkEnd w:id="1184"/>
      <w:bookmarkEnd w:id="1185"/>
      <w:bookmarkEnd w:id="1186"/>
      <w:bookmarkEnd w:id="1187"/>
      <w:bookmarkEnd w:id="1188"/>
      <w:bookmarkEnd w:id="1189"/>
    </w:p>
    <w:p>
      <w:pPr>
        <w:spacing w:line="360" w:lineRule="auto"/>
        <w:ind w:firstLine="420" w:firstLineChars="200"/>
        <w:rPr>
          <w:rFonts w:ascii="宋体"/>
          <w:szCs w:val="21"/>
        </w:rPr>
      </w:pPr>
      <w:r>
        <w:rPr>
          <w:rFonts w:ascii="宋体" w:hAnsi="宋体"/>
          <w:szCs w:val="21"/>
        </w:rPr>
        <w:t>1</w:t>
      </w:r>
      <w:r>
        <w:rPr>
          <w:rFonts w:hint="eastAsia" w:ascii="宋体" w:hAnsi="宋体"/>
          <w:szCs w:val="21"/>
        </w:rPr>
        <w:t>7</w:t>
      </w:r>
      <w:r>
        <w:rPr>
          <w:rFonts w:ascii="宋体" w:hAnsi="宋体"/>
          <w:szCs w:val="21"/>
        </w:rPr>
        <w:t xml:space="preserve">.6.1  </w:t>
      </w:r>
      <w:r>
        <w:rPr>
          <w:rFonts w:hint="eastAsia" w:ascii="宋体" w:hAnsi="宋体"/>
          <w:szCs w:val="21"/>
        </w:rPr>
        <w:t>最终结清申请单</w:t>
      </w:r>
    </w:p>
    <w:p>
      <w:pPr>
        <w:spacing w:line="360" w:lineRule="auto"/>
        <w:ind w:firstLine="420" w:firstLineChars="200"/>
        <w:rPr>
          <w:rFonts w:ascii="宋体"/>
          <w:szCs w:val="21"/>
          <w:u w:val="single"/>
        </w:rPr>
      </w:pPr>
      <w:r>
        <w:rPr>
          <w:rFonts w:hint="eastAsia" w:ascii="宋体" w:hAnsi="宋体"/>
          <w:szCs w:val="21"/>
        </w:rPr>
        <w:t>（</w:t>
      </w:r>
      <w:r>
        <w:rPr>
          <w:rFonts w:ascii="宋体" w:hAnsi="宋体"/>
          <w:szCs w:val="21"/>
        </w:rPr>
        <w:t>1</w:t>
      </w:r>
      <w:r>
        <w:rPr>
          <w:rFonts w:hint="eastAsia" w:ascii="宋体" w:hAnsi="宋体"/>
          <w:szCs w:val="21"/>
        </w:rPr>
        <w:t>）承包人提交最终结清申请单的份数：</w:t>
      </w:r>
      <w:r>
        <w:rPr>
          <w:rFonts w:hint="eastAsia" w:ascii="宋体" w:hAnsi="宋体"/>
          <w:szCs w:val="21"/>
          <w:u w:val="single"/>
        </w:rPr>
        <w:t>提交</w:t>
      </w:r>
      <w:r>
        <w:rPr>
          <w:rFonts w:ascii="宋体" w:hAnsi="宋体"/>
          <w:szCs w:val="21"/>
          <w:u w:val="single"/>
        </w:rPr>
        <w:t>3</w:t>
      </w:r>
      <w:r>
        <w:rPr>
          <w:rFonts w:hint="eastAsia" w:ascii="宋体" w:hAnsi="宋体"/>
          <w:szCs w:val="21"/>
          <w:u w:val="single"/>
        </w:rPr>
        <w:t>份最终结清申请单</w:t>
      </w:r>
      <w:r>
        <w:rPr>
          <w:rFonts w:hint="eastAsia" w:ascii="宋体" w:hAnsi="宋体"/>
          <w:szCs w:val="21"/>
        </w:rPr>
        <w:t>。</w:t>
      </w:r>
    </w:p>
    <w:p>
      <w:pPr>
        <w:spacing w:line="360" w:lineRule="auto"/>
        <w:ind w:firstLine="945" w:firstLineChars="450"/>
        <w:rPr>
          <w:rFonts w:ascii="宋体"/>
          <w:szCs w:val="21"/>
        </w:rPr>
      </w:pPr>
      <w:r>
        <w:rPr>
          <w:rFonts w:hint="eastAsia" w:ascii="宋体" w:hAnsi="宋体"/>
          <w:szCs w:val="21"/>
        </w:rPr>
        <w:t>承包人提交最终结清申请单的期限：</w:t>
      </w:r>
      <w:r>
        <w:rPr>
          <w:rFonts w:hint="eastAsia" w:ascii="宋体" w:hAnsi="宋体"/>
          <w:szCs w:val="21"/>
          <w:u w:val="single"/>
        </w:rPr>
        <w:t>在缺陷责任期终止证书颁发后的</w:t>
      </w:r>
      <w:r>
        <w:rPr>
          <w:rFonts w:ascii="宋体" w:hAnsi="宋体"/>
          <w:szCs w:val="21"/>
          <w:u w:val="single"/>
        </w:rPr>
        <w:t>28</w:t>
      </w:r>
      <w:r>
        <w:rPr>
          <w:rFonts w:hint="eastAsia" w:ascii="宋体" w:hAnsi="宋体"/>
          <w:szCs w:val="21"/>
          <w:u w:val="single"/>
        </w:rPr>
        <w:t>天内</w:t>
      </w:r>
      <w:r>
        <w:rPr>
          <w:rFonts w:hint="eastAsia" w:ascii="宋体" w:hAnsi="宋体"/>
          <w:szCs w:val="21"/>
        </w:rPr>
        <w:t>。</w:t>
      </w:r>
    </w:p>
    <w:p>
      <w:pPr>
        <w:spacing w:line="360" w:lineRule="auto"/>
        <w:ind w:firstLine="949" w:firstLineChars="452"/>
        <w:rPr>
          <w:rFonts w:ascii="宋体"/>
        </w:rPr>
      </w:pPr>
      <w:r>
        <w:rPr>
          <w:rFonts w:hint="eastAsia" w:ascii="宋体" w:hAnsi="宋体"/>
        </w:rPr>
        <w:t>发包人向承包人</w:t>
      </w:r>
      <w:r>
        <w:rPr>
          <w:rFonts w:hint="eastAsia" w:ascii="宋体" w:hAnsi="宋体"/>
          <w:u w:val="single"/>
        </w:rPr>
        <w:t xml:space="preserve"> 不支付 </w:t>
      </w:r>
      <w:r>
        <w:rPr>
          <w:rFonts w:hint="eastAsia" w:ascii="宋体" w:hAnsi="宋体"/>
        </w:rPr>
        <w:t>（支付</w:t>
      </w:r>
      <w:r>
        <w:rPr>
          <w:rFonts w:ascii="宋体" w:hAnsi="宋体"/>
        </w:rPr>
        <w:t xml:space="preserve"> / </w:t>
      </w:r>
      <w:r>
        <w:rPr>
          <w:rFonts w:hint="eastAsia" w:ascii="宋体" w:hAnsi="宋体"/>
        </w:rPr>
        <w:t>不支付）质量保证金利息。</w:t>
      </w:r>
    </w:p>
    <w:p>
      <w:pPr>
        <w:spacing w:line="360" w:lineRule="auto"/>
        <w:ind w:firstLine="949" w:firstLineChars="452"/>
        <w:rPr>
          <w:rFonts w:ascii="宋体"/>
          <w:szCs w:val="21"/>
        </w:rPr>
      </w:pPr>
      <w:r>
        <w:rPr>
          <w:rFonts w:hint="eastAsia" w:ascii="宋体" w:hAnsi="宋体"/>
        </w:rPr>
        <w:t>发包人向承包人支付质量保证金利息的，利息计算方法：</w:t>
      </w:r>
      <w:r>
        <w:rPr>
          <w:rFonts w:hint="eastAsia" w:ascii="宋体" w:hAnsi="宋体"/>
          <w:u w:val="single"/>
        </w:rPr>
        <w:t xml:space="preserve">  /  </w:t>
      </w:r>
    </w:p>
    <w:p>
      <w:pPr>
        <w:keepNext/>
        <w:keepLines/>
        <w:spacing w:before="156" w:beforeLines="50" w:after="156" w:afterLines="50" w:line="360" w:lineRule="auto"/>
        <w:outlineLvl w:val="1"/>
        <w:rPr>
          <w:rFonts w:ascii="宋体" w:hAnsi="宋体" w:cs="宋体"/>
          <w:sz w:val="28"/>
          <w:szCs w:val="20"/>
        </w:rPr>
      </w:pPr>
      <w:bookmarkStart w:id="1190" w:name="_Toc23341457"/>
      <w:bookmarkStart w:id="1191" w:name="_Toc485323209"/>
      <w:bookmarkStart w:id="1192" w:name="_Toc489280241"/>
      <w:bookmarkStart w:id="1193" w:name="_Toc486580435"/>
      <w:bookmarkStart w:id="1194" w:name="_Toc497214104"/>
      <w:bookmarkStart w:id="1195" w:name="_Toc490331726"/>
      <w:r>
        <w:rPr>
          <w:rFonts w:ascii="宋体" w:hAnsi="宋体" w:cs="宋体"/>
          <w:sz w:val="28"/>
          <w:szCs w:val="20"/>
        </w:rPr>
        <w:t>1</w:t>
      </w:r>
      <w:r>
        <w:rPr>
          <w:rFonts w:hint="eastAsia" w:ascii="宋体" w:hAnsi="宋体" w:cs="宋体"/>
          <w:sz w:val="28"/>
          <w:szCs w:val="20"/>
        </w:rPr>
        <w:t>8</w:t>
      </w:r>
      <w:r>
        <w:rPr>
          <w:rFonts w:ascii="宋体" w:hAnsi="宋体" w:cs="宋体"/>
          <w:sz w:val="28"/>
          <w:szCs w:val="20"/>
        </w:rPr>
        <w:t>.</w:t>
      </w:r>
      <w:r>
        <w:rPr>
          <w:rFonts w:hint="eastAsia" w:ascii="宋体" w:hAnsi="宋体" w:cs="宋体"/>
          <w:sz w:val="28"/>
          <w:szCs w:val="20"/>
        </w:rPr>
        <w:t>竣工验收</w:t>
      </w:r>
      <w:bookmarkEnd w:id="1190"/>
      <w:bookmarkEnd w:id="1191"/>
      <w:bookmarkEnd w:id="1192"/>
      <w:bookmarkEnd w:id="1193"/>
      <w:bookmarkEnd w:id="1194"/>
      <w:bookmarkEnd w:id="1195"/>
    </w:p>
    <w:p>
      <w:pPr>
        <w:keepNext/>
        <w:keepLines/>
        <w:spacing w:before="156" w:beforeLines="50" w:after="156" w:afterLines="50" w:line="360" w:lineRule="auto"/>
        <w:outlineLvl w:val="2"/>
        <w:rPr>
          <w:rFonts w:ascii="宋体" w:hAnsi="宋体"/>
          <w:kern w:val="0"/>
          <w:sz w:val="24"/>
          <w:szCs w:val="20"/>
        </w:rPr>
      </w:pPr>
      <w:bookmarkStart w:id="1196" w:name="_Toc490331727"/>
      <w:bookmarkStart w:id="1197" w:name="_Toc489280242"/>
      <w:bookmarkStart w:id="1198" w:name="_Toc485323210"/>
      <w:bookmarkStart w:id="1199" w:name="_Toc497214105"/>
      <w:bookmarkStart w:id="1200" w:name="_Toc486580436"/>
      <w:bookmarkStart w:id="1201" w:name="_Toc23341458"/>
      <w:r>
        <w:rPr>
          <w:rFonts w:ascii="宋体" w:hAnsi="宋体"/>
          <w:kern w:val="0"/>
          <w:sz w:val="24"/>
          <w:szCs w:val="20"/>
        </w:rPr>
        <w:t>1</w:t>
      </w:r>
      <w:r>
        <w:rPr>
          <w:rFonts w:hint="eastAsia" w:ascii="宋体" w:hAnsi="宋体"/>
          <w:kern w:val="0"/>
          <w:sz w:val="24"/>
          <w:szCs w:val="20"/>
        </w:rPr>
        <w:t>8</w:t>
      </w:r>
      <w:r>
        <w:rPr>
          <w:rFonts w:ascii="宋体" w:hAnsi="宋体"/>
          <w:kern w:val="0"/>
          <w:sz w:val="24"/>
          <w:szCs w:val="20"/>
        </w:rPr>
        <w:t>.</w:t>
      </w:r>
      <w:r>
        <w:rPr>
          <w:rFonts w:hint="eastAsia" w:ascii="宋体" w:hAnsi="宋体"/>
          <w:kern w:val="0"/>
          <w:sz w:val="24"/>
          <w:szCs w:val="20"/>
        </w:rPr>
        <w:t>2</w:t>
      </w:r>
      <w:r>
        <w:rPr>
          <w:rFonts w:ascii="宋体" w:hAnsi="宋体"/>
          <w:kern w:val="0"/>
          <w:sz w:val="24"/>
          <w:szCs w:val="20"/>
        </w:rPr>
        <w:t xml:space="preserve">  </w:t>
      </w:r>
      <w:r>
        <w:rPr>
          <w:rFonts w:hint="eastAsia" w:ascii="宋体" w:hAnsi="宋体"/>
          <w:kern w:val="0"/>
          <w:sz w:val="24"/>
          <w:szCs w:val="20"/>
        </w:rPr>
        <w:t>竣工验收申请报告</w:t>
      </w:r>
      <w:bookmarkEnd w:id="1196"/>
      <w:bookmarkEnd w:id="1197"/>
      <w:bookmarkEnd w:id="1198"/>
      <w:bookmarkEnd w:id="1199"/>
      <w:bookmarkEnd w:id="1200"/>
      <w:bookmarkEnd w:id="1201"/>
    </w:p>
    <w:p>
      <w:pPr>
        <w:spacing w:line="360" w:lineRule="auto"/>
        <w:ind w:firstLine="420" w:firstLineChars="200"/>
        <w:rPr>
          <w:rFonts w:ascii="宋体"/>
          <w:szCs w:val="21"/>
          <w:u w:val="single"/>
        </w:rPr>
      </w:pPr>
      <w:r>
        <w:rPr>
          <w:rFonts w:hint="eastAsia" w:ascii="宋体"/>
          <w:szCs w:val="21"/>
        </w:rPr>
        <w:t>（</w:t>
      </w:r>
      <w:r>
        <w:rPr>
          <w:rFonts w:ascii="宋体"/>
          <w:szCs w:val="21"/>
        </w:rPr>
        <w:t>1</w:t>
      </w:r>
      <w:r>
        <w:rPr>
          <w:rFonts w:hint="eastAsia" w:ascii="宋体"/>
          <w:szCs w:val="21"/>
        </w:rPr>
        <w:t>）承包人负责整理和提交的竣工验收资料具体内容：</w:t>
      </w:r>
      <w:r>
        <w:rPr>
          <w:rFonts w:hint="eastAsia" w:ascii="宋体"/>
          <w:szCs w:val="21"/>
          <w:u w:val="single"/>
        </w:rPr>
        <w:t>中标通知书、竣工验收单、签署完整的设计变更和洽商单等完整的结算资料，和符合城建档案归档要求的全部竣工资料。</w:t>
      </w:r>
    </w:p>
    <w:p>
      <w:pPr>
        <w:spacing w:line="360" w:lineRule="auto"/>
        <w:ind w:firstLine="420" w:firstLineChars="200"/>
        <w:rPr>
          <w:rFonts w:ascii="宋体"/>
          <w:szCs w:val="21"/>
          <w:u w:val="single"/>
        </w:rPr>
      </w:pPr>
      <w:r>
        <w:rPr>
          <w:rFonts w:hint="eastAsia" w:ascii="宋体"/>
          <w:szCs w:val="21"/>
        </w:rPr>
        <w:t>竣工验收资料的份数：</w:t>
      </w:r>
      <w:r>
        <w:rPr>
          <w:rFonts w:hint="eastAsia" w:ascii="宋体"/>
          <w:szCs w:val="21"/>
          <w:u w:val="single"/>
        </w:rPr>
        <w:t>四份纸质版，及电子版文件一份（供电部门如有需要，由承包人额外提供）。</w:t>
      </w:r>
    </w:p>
    <w:p>
      <w:pPr>
        <w:spacing w:line="360" w:lineRule="auto"/>
        <w:ind w:firstLine="420" w:firstLineChars="200"/>
        <w:rPr>
          <w:rFonts w:ascii="宋体"/>
          <w:szCs w:val="21"/>
        </w:rPr>
      </w:pPr>
      <w:r>
        <w:rPr>
          <w:rFonts w:hint="eastAsia" w:ascii="宋体" w:hAnsi="宋体"/>
          <w:szCs w:val="21"/>
        </w:rPr>
        <w:t>竣工验收资料的费用支付方式：</w:t>
      </w:r>
      <w:r>
        <w:rPr>
          <w:rFonts w:ascii="宋体" w:hAnsi="宋体"/>
          <w:szCs w:val="21"/>
          <w:u w:val="single"/>
        </w:rPr>
        <w:t xml:space="preserve"> </w:t>
      </w:r>
      <w:r>
        <w:rPr>
          <w:rFonts w:hint="eastAsia" w:ascii="宋体" w:hAnsi="宋体"/>
          <w:szCs w:val="21"/>
          <w:u w:val="single"/>
        </w:rPr>
        <w:t>/</w:t>
      </w:r>
      <w:r>
        <w:rPr>
          <w:rFonts w:hint="eastAsia" w:ascii="宋体" w:hAnsi="宋体"/>
          <w:szCs w:val="21"/>
        </w:rPr>
        <w:t>。</w:t>
      </w:r>
    </w:p>
    <w:p>
      <w:pPr>
        <w:keepNext/>
        <w:keepLines/>
        <w:spacing w:before="156" w:beforeLines="50" w:after="156" w:afterLines="50" w:line="360" w:lineRule="auto"/>
        <w:outlineLvl w:val="2"/>
        <w:rPr>
          <w:rFonts w:ascii="宋体" w:hAnsi="宋体"/>
          <w:kern w:val="0"/>
          <w:sz w:val="24"/>
          <w:szCs w:val="20"/>
        </w:rPr>
      </w:pPr>
      <w:bookmarkStart w:id="1202" w:name="_Toc489280243"/>
      <w:bookmarkStart w:id="1203" w:name="_Toc490331728"/>
      <w:bookmarkStart w:id="1204" w:name="_Toc485323211"/>
      <w:bookmarkStart w:id="1205" w:name="_Toc497214106"/>
      <w:bookmarkStart w:id="1206" w:name="_Toc23341459"/>
      <w:bookmarkStart w:id="1207" w:name="_Toc486580437"/>
      <w:r>
        <w:rPr>
          <w:rFonts w:ascii="宋体" w:hAnsi="宋体"/>
          <w:kern w:val="0"/>
          <w:sz w:val="24"/>
          <w:szCs w:val="20"/>
        </w:rPr>
        <w:t>1</w:t>
      </w:r>
      <w:r>
        <w:rPr>
          <w:rFonts w:hint="eastAsia" w:ascii="宋体" w:hAnsi="宋体"/>
          <w:kern w:val="0"/>
          <w:sz w:val="24"/>
          <w:szCs w:val="20"/>
        </w:rPr>
        <w:t>8</w:t>
      </w:r>
      <w:r>
        <w:rPr>
          <w:rFonts w:ascii="宋体" w:hAnsi="宋体"/>
          <w:kern w:val="0"/>
          <w:sz w:val="24"/>
          <w:szCs w:val="20"/>
        </w:rPr>
        <w:t>.</w:t>
      </w:r>
      <w:r>
        <w:rPr>
          <w:rFonts w:hint="eastAsia" w:ascii="宋体" w:hAnsi="宋体"/>
          <w:kern w:val="0"/>
          <w:sz w:val="24"/>
          <w:szCs w:val="20"/>
        </w:rPr>
        <w:t>5</w:t>
      </w:r>
      <w:r>
        <w:rPr>
          <w:rFonts w:ascii="宋体" w:hAnsi="宋体"/>
          <w:kern w:val="0"/>
          <w:sz w:val="24"/>
          <w:szCs w:val="20"/>
        </w:rPr>
        <w:t xml:space="preserve">  </w:t>
      </w:r>
      <w:r>
        <w:rPr>
          <w:rFonts w:hint="eastAsia" w:ascii="宋体" w:hAnsi="宋体"/>
          <w:kern w:val="0"/>
          <w:sz w:val="24"/>
          <w:szCs w:val="20"/>
        </w:rPr>
        <w:t>施工期运行</w:t>
      </w:r>
      <w:bookmarkEnd w:id="1202"/>
      <w:bookmarkEnd w:id="1203"/>
      <w:bookmarkEnd w:id="1204"/>
      <w:bookmarkEnd w:id="1205"/>
      <w:bookmarkEnd w:id="1206"/>
      <w:bookmarkEnd w:id="1207"/>
    </w:p>
    <w:p>
      <w:pPr>
        <w:spacing w:line="360" w:lineRule="auto"/>
        <w:ind w:firstLine="420" w:firstLineChars="200"/>
        <w:rPr>
          <w:rFonts w:ascii="宋体"/>
          <w:szCs w:val="21"/>
          <w:u w:val="single"/>
        </w:rPr>
      </w:pPr>
      <w:r>
        <w:rPr>
          <w:rFonts w:ascii="宋体" w:hAnsi="宋体"/>
          <w:szCs w:val="21"/>
        </w:rPr>
        <w:t>1</w:t>
      </w:r>
      <w:r>
        <w:rPr>
          <w:rFonts w:hint="eastAsia" w:ascii="宋体" w:hAnsi="宋体"/>
          <w:szCs w:val="21"/>
        </w:rPr>
        <w:t>8</w:t>
      </w:r>
      <w:r>
        <w:rPr>
          <w:rFonts w:ascii="宋体" w:hAnsi="宋体"/>
          <w:szCs w:val="21"/>
        </w:rPr>
        <w:t>.</w:t>
      </w:r>
      <w:r>
        <w:rPr>
          <w:rFonts w:hint="eastAsia" w:ascii="宋体" w:hAnsi="宋体"/>
          <w:szCs w:val="21"/>
        </w:rPr>
        <w:t>5</w:t>
      </w:r>
      <w:r>
        <w:rPr>
          <w:rFonts w:ascii="宋体" w:hAnsi="宋体"/>
          <w:szCs w:val="21"/>
        </w:rPr>
        <w:t xml:space="preserve">.1  </w:t>
      </w:r>
      <w:r>
        <w:rPr>
          <w:rFonts w:hint="eastAsia" w:ascii="宋体" w:hAnsi="宋体"/>
          <w:szCs w:val="21"/>
        </w:rPr>
        <w:t>需要施工期运行的单位工程或设备安装工程：</w:t>
      </w:r>
      <w:r>
        <w:rPr>
          <w:rFonts w:ascii="宋体" w:hAnsi="宋体"/>
          <w:szCs w:val="21"/>
          <w:u w:val="single"/>
        </w:rPr>
        <w:t xml:space="preserve">          /            </w:t>
      </w:r>
      <w:r>
        <w:rPr>
          <w:rFonts w:hint="eastAsia" w:ascii="宋体" w:hAnsi="宋体"/>
          <w:szCs w:val="21"/>
        </w:rPr>
        <w:t>。</w:t>
      </w:r>
    </w:p>
    <w:p>
      <w:pPr>
        <w:keepNext/>
        <w:keepLines/>
        <w:spacing w:before="156" w:beforeLines="50" w:after="156" w:afterLines="50" w:line="360" w:lineRule="auto"/>
        <w:outlineLvl w:val="2"/>
        <w:rPr>
          <w:rFonts w:ascii="宋体" w:hAnsi="宋体"/>
          <w:kern w:val="0"/>
          <w:sz w:val="24"/>
          <w:szCs w:val="20"/>
        </w:rPr>
      </w:pPr>
      <w:bookmarkStart w:id="1208" w:name="_Toc490331729"/>
      <w:bookmarkStart w:id="1209" w:name="_Toc489280244"/>
      <w:bookmarkStart w:id="1210" w:name="_Toc23341460"/>
      <w:bookmarkStart w:id="1211" w:name="_Toc485323212"/>
      <w:bookmarkStart w:id="1212" w:name="_Toc497214107"/>
      <w:bookmarkStart w:id="1213" w:name="_Toc486580438"/>
      <w:r>
        <w:rPr>
          <w:rFonts w:ascii="宋体" w:hAnsi="宋体"/>
          <w:kern w:val="0"/>
          <w:sz w:val="24"/>
          <w:szCs w:val="20"/>
        </w:rPr>
        <w:t>1</w:t>
      </w:r>
      <w:r>
        <w:rPr>
          <w:rFonts w:hint="eastAsia" w:ascii="宋体" w:hAnsi="宋体"/>
          <w:kern w:val="0"/>
          <w:sz w:val="24"/>
          <w:szCs w:val="20"/>
        </w:rPr>
        <w:t>8</w:t>
      </w:r>
      <w:r>
        <w:rPr>
          <w:rFonts w:ascii="宋体" w:hAnsi="宋体"/>
          <w:kern w:val="0"/>
          <w:sz w:val="24"/>
          <w:szCs w:val="20"/>
        </w:rPr>
        <w:t>.</w:t>
      </w:r>
      <w:r>
        <w:rPr>
          <w:rFonts w:hint="eastAsia" w:ascii="宋体" w:hAnsi="宋体"/>
          <w:kern w:val="0"/>
          <w:sz w:val="24"/>
          <w:szCs w:val="20"/>
        </w:rPr>
        <w:t>8</w:t>
      </w:r>
      <w:r>
        <w:rPr>
          <w:rFonts w:ascii="宋体" w:hAnsi="宋体"/>
          <w:kern w:val="0"/>
          <w:sz w:val="24"/>
          <w:szCs w:val="20"/>
        </w:rPr>
        <w:t xml:space="preserve">  </w:t>
      </w:r>
      <w:r>
        <w:rPr>
          <w:rFonts w:hint="eastAsia" w:ascii="宋体" w:hAnsi="宋体"/>
          <w:kern w:val="0"/>
          <w:sz w:val="24"/>
          <w:szCs w:val="20"/>
        </w:rPr>
        <w:t>施工队伍的撤离</w:t>
      </w:r>
      <w:bookmarkEnd w:id="1208"/>
      <w:bookmarkEnd w:id="1209"/>
      <w:bookmarkEnd w:id="1210"/>
      <w:bookmarkEnd w:id="1211"/>
      <w:bookmarkEnd w:id="1212"/>
      <w:bookmarkEnd w:id="1213"/>
    </w:p>
    <w:p>
      <w:pPr>
        <w:spacing w:line="360" w:lineRule="auto"/>
        <w:ind w:firstLine="420" w:firstLineChars="200"/>
        <w:rPr>
          <w:rFonts w:ascii="宋体"/>
          <w:szCs w:val="21"/>
          <w:u w:val="single"/>
        </w:rPr>
      </w:pPr>
      <w:r>
        <w:rPr>
          <w:rFonts w:ascii="宋体" w:hAnsi="宋体"/>
          <w:szCs w:val="21"/>
        </w:rPr>
        <w:t>1</w:t>
      </w:r>
      <w:r>
        <w:rPr>
          <w:rFonts w:hint="eastAsia" w:ascii="宋体" w:hAnsi="宋体"/>
          <w:szCs w:val="21"/>
        </w:rPr>
        <w:t>8</w:t>
      </w:r>
      <w:r>
        <w:rPr>
          <w:rFonts w:ascii="宋体" w:hAnsi="宋体"/>
          <w:szCs w:val="21"/>
        </w:rPr>
        <w:t>.</w:t>
      </w:r>
      <w:r>
        <w:rPr>
          <w:rFonts w:hint="eastAsia" w:ascii="宋体" w:hAnsi="宋体"/>
          <w:szCs w:val="21"/>
        </w:rPr>
        <w:t>8</w:t>
      </w:r>
      <w:r>
        <w:rPr>
          <w:rFonts w:ascii="宋体" w:hAnsi="宋体"/>
          <w:szCs w:val="21"/>
        </w:rPr>
        <w:t xml:space="preserve">.1  </w:t>
      </w:r>
      <w:r>
        <w:rPr>
          <w:rFonts w:hint="eastAsia" w:ascii="宋体" w:hAnsi="宋体"/>
          <w:szCs w:val="21"/>
        </w:rPr>
        <w:t>缺陷责任期满时，承包人在施工场地保留的人员和施工设备最终撤离的期限：</w:t>
      </w:r>
    </w:p>
    <w:p>
      <w:pPr>
        <w:spacing w:line="360" w:lineRule="auto"/>
        <w:ind w:firstLine="420" w:firstLineChars="200"/>
        <w:rPr>
          <w:rFonts w:ascii="宋体" w:cs="宋体"/>
          <w:u w:val="single"/>
        </w:rPr>
      </w:pPr>
      <w:r>
        <w:rPr>
          <w:rFonts w:hint="eastAsia" w:ascii="宋体"/>
          <w:szCs w:val="21"/>
          <w:u w:val="single"/>
        </w:rPr>
        <w:t>缺陷责任期满后</w:t>
      </w:r>
      <w:r>
        <w:rPr>
          <w:rFonts w:ascii="宋体"/>
          <w:szCs w:val="21"/>
          <w:u w:val="single"/>
        </w:rPr>
        <w:t>15</w:t>
      </w:r>
      <w:r>
        <w:rPr>
          <w:rFonts w:hint="eastAsia" w:ascii="宋体"/>
          <w:szCs w:val="21"/>
          <w:u w:val="single"/>
        </w:rPr>
        <w:t>日内，延后撤离造成发包人增加的费用，应由承包人承担。</w:t>
      </w:r>
      <w:r>
        <w:rPr>
          <w:rFonts w:hint="eastAsia" w:ascii="宋体" w:hAnsi="宋体" w:cs="宋体"/>
          <w:u w:val="single"/>
        </w:rPr>
        <w:t>但承包人应按以下要求对施工现场进行清理：</w:t>
      </w:r>
    </w:p>
    <w:p>
      <w:pPr>
        <w:spacing w:line="360" w:lineRule="auto"/>
        <w:ind w:firstLine="420" w:firstLineChars="200"/>
        <w:rPr>
          <w:rFonts w:ascii="宋体" w:cs="宋体"/>
          <w:u w:val="single"/>
        </w:rPr>
      </w:pPr>
      <w:r>
        <w:rPr>
          <w:rFonts w:hint="eastAsia" w:ascii="宋体" w:hAnsi="宋体" w:cs="宋体"/>
          <w:u w:val="single"/>
        </w:rPr>
        <w:t>（</w:t>
      </w:r>
      <w:r>
        <w:rPr>
          <w:rFonts w:ascii="宋体" w:hAnsi="宋体" w:cs="宋体"/>
          <w:u w:val="single"/>
        </w:rPr>
        <w:t>1</w:t>
      </w:r>
      <w:r>
        <w:rPr>
          <w:rFonts w:hint="eastAsia" w:ascii="宋体" w:hAnsi="宋体" w:cs="宋体"/>
          <w:u w:val="single"/>
        </w:rPr>
        <w:t>）施工现场内残留的垃圾已全部清除出场；</w:t>
      </w:r>
    </w:p>
    <w:p>
      <w:pPr>
        <w:spacing w:line="360" w:lineRule="auto"/>
        <w:ind w:firstLine="420" w:firstLineChars="200"/>
        <w:rPr>
          <w:rFonts w:ascii="宋体" w:hAnsi="宋体" w:cs="宋体"/>
          <w:u w:val="single"/>
        </w:rPr>
      </w:pPr>
      <w:r>
        <w:rPr>
          <w:rFonts w:hint="eastAsia" w:ascii="宋体" w:hAnsi="宋体" w:cs="宋体"/>
          <w:u w:val="single"/>
        </w:rPr>
        <w:t>（</w:t>
      </w:r>
      <w:r>
        <w:rPr>
          <w:rFonts w:ascii="宋体" w:hAnsi="宋体" w:cs="宋体"/>
          <w:u w:val="single"/>
        </w:rPr>
        <w:t>2</w:t>
      </w:r>
      <w:r>
        <w:rPr>
          <w:rFonts w:hint="eastAsia" w:ascii="宋体" w:hAnsi="宋体" w:cs="宋体"/>
          <w:u w:val="single"/>
        </w:rPr>
        <w:t>）临时工程已拆除，场地已进行清理、平整或复原；</w:t>
      </w:r>
    </w:p>
    <w:p>
      <w:pPr>
        <w:spacing w:line="360" w:lineRule="auto"/>
        <w:ind w:firstLine="420" w:firstLineChars="200"/>
        <w:rPr>
          <w:rFonts w:ascii="宋体" w:cs="宋体"/>
          <w:u w:val="single"/>
        </w:rPr>
      </w:pPr>
      <w:r>
        <w:rPr>
          <w:rFonts w:hint="eastAsia" w:ascii="宋体" w:hAnsi="宋体" w:cs="宋体"/>
          <w:u w:val="single"/>
        </w:rPr>
        <w:t>（</w:t>
      </w:r>
      <w:r>
        <w:rPr>
          <w:rFonts w:ascii="宋体" w:hAnsi="宋体" w:cs="宋体"/>
          <w:u w:val="single"/>
        </w:rPr>
        <w:t>3</w:t>
      </w:r>
      <w:r>
        <w:rPr>
          <w:rFonts w:hint="eastAsia" w:ascii="宋体" w:hAnsi="宋体" w:cs="宋体"/>
          <w:u w:val="single"/>
        </w:rPr>
        <w:t>）按合同约定应撤离的人员、承包人施工设备和剩余的材料，包括废弃的施工设备和材料，已按计划撤离施工现场；</w:t>
      </w:r>
    </w:p>
    <w:p>
      <w:pPr>
        <w:spacing w:line="360" w:lineRule="auto"/>
        <w:ind w:firstLine="420" w:firstLineChars="200"/>
        <w:rPr>
          <w:rFonts w:ascii="宋体" w:cs="宋体"/>
          <w:u w:val="single"/>
        </w:rPr>
      </w:pPr>
      <w:r>
        <w:rPr>
          <w:rFonts w:hint="eastAsia" w:ascii="宋体" w:hAnsi="宋体" w:cs="宋体"/>
          <w:u w:val="single"/>
        </w:rPr>
        <w:t>（</w:t>
      </w:r>
      <w:r>
        <w:rPr>
          <w:rFonts w:ascii="宋体" w:hAnsi="宋体" w:cs="宋体"/>
          <w:u w:val="single"/>
        </w:rPr>
        <w:t>4</w:t>
      </w:r>
      <w:r>
        <w:rPr>
          <w:rFonts w:hint="eastAsia" w:ascii="宋体" w:hAnsi="宋体" w:cs="宋体"/>
          <w:u w:val="single"/>
        </w:rPr>
        <w:t>）施工现场周边及其附近道路、河道的施工堆积物，已全部清理；</w:t>
      </w:r>
    </w:p>
    <w:p>
      <w:pPr>
        <w:spacing w:line="360" w:lineRule="auto"/>
        <w:ind w:firstLine="420" w:firstLineChars="200"/>
        <w:rPr>
          <w:rFonts w:ascii="宋体" w:hAnsi="宋体" w:cs="宋体"/>
          <w:u w:val="single"/>
        </w:rPr>
      </w:pPr>
      <w:r>
        <w:rPr>
          <w:rFonts w:hint="eastAsia" w:ascii="宋体" w:hAnsi="宋体" w:cs="宋体"/>
          <w:u w:val="single"/>
        </w:rPr>
        <w:t>（</w:t>
      </w:r>
      <w:r>
        <w:rPr>
          <w:rFonts w:ascii="宋体" w:hAnsi="宋体" w:cs="宋体"/>
          <w:u w:val="single"/>
        </w:rPr>
        <w:t>5</w:t>
      </w:r>
      <w:r>
        <w:rPr>
          <w:rFonts w:hint="eastAsia" w:ascii="宋体" w:hAnsi="宋体" w:cs="宋体"/>
          <w:u w:val="single"/>
        </w:rPr>
        <w:t>）施工现场其他场地清理工作已全部完成。</w:t>
      </w:r>
    </w:p>
    <w:p>
      <w:pPr>
        <w:spacing w:line="360" w:lineRule="auto"/>
        <w:ind w:firstLine="420" w:firstLineChars="200"/>
        <w:rPr>
          <w:rFonts w:ascii="宋体"/>
          <w:szCs w:val="21"/>
        </w:rPr>
      </w:pPr>
      <w:r>
        <w:rPr>
          <w:rFonts w:hint="eastAsia" w:ascii="宋体" w:hAnsi="宋体" w:cs="宋体"/>
          <w:u w:val="single"/>
        </w:rPr>
        <w:t>（6）施工现场的竣工退场费用由承包人承担。</w:t>
      </w:r>
    </w:p>
    <w:p>
      <w:pPr>
        <w:keepNext/>
        <w:keepLines/>
        <w:spacing w:before="156" w:beforeLines="50" w:after="156" w:afterLines="50" w:line="360" w:lineRule="auto"/>
        <w:outlineLvl w:val="2"/>
        <w:rPr>
          <w:rFonts w:ascii="宋体" w:hAnsi="宋体"/>
          <w:kern w:val="0"/>
          <w:sz w:val="24"/>
          <w:szCs w:val="20"/>
        </w:rPr>
      </w:pPr>
      <w:bookmarkStart w:id="1214" w:name="_Toc490331730"/>
      <w:bookmarkStart w:id="1215" w:name="_Toc23341461"/>
      <w:bookmarkStart w:id="1216" w:name="_Toc486580439"/>
      <w:bookmarkStart w:id="1217" w:name="_Toc489280245"/>
      <w:bookmarkStart w:id="1218" w:name="_Toc497214108"/>
      <w:bookmarkStart w:id="1219" w:name="_Toc485323213"/>
      <w:r>
        <w:rPr>
          <w:rFonts w:ascii="宋体" w:hAnsi="宋体"/>
          <w:kern w:val="0"/>
          <w:sz w:val="24"/>
          <w:szCs w:val="20"/>
        </w:rPr>
        <w:t>1</w:t>
      </w:r>
      <w:r>
        <w:rPr>
          <w:rFonts w:hint="eastAsia" w:ascii="宋体" w:hAnsi="宋体"/>
          <w:kern w:val="0"/>
          <w:sz w:val="24"/>
          <w:szCs w:val="20"/>
        </w:rPr>
        <w:t>8</w:t>
      </w:r>
      <w:r>
        <w:rPr>
          <w:rFonts w:ascii="宋体" w:hAnsi="宋体"/>
          <w:kern w:val="0"/>
          <w:sz w:val="24"/>
          <w:szCs w:val="20"/>
        </w:rPr>
        <w:t>.</w:t>
      </w:r>
      <w:r>
        <w:rPr>
          <w:rFonts w:hint="eastAsia" w:ascii="宋体" w:hAnsi="宋体"/>
          <w:kern w:val="0"/>
          <w:sz w:val="24"/>
          <w:szCs w:val="20"/>
        </w:rPr>
        <w:t>9</w:t>
      </w:r>
      <w:r>
        <w:rPr>
          <w:rFonts w:ascii="宋体" w:hAnsi="宋体"/>
          <w:kern w:val="0"/>
          <w:sz w:val="24"/>
          <w:szCs w:val="20"/>
        </w:rPr>
        <w:t xml:space="preserve">  </w:t>
      </w:r>
      <w:r>
        <w:rPr>
          <w:rFonts w:hint="eastAsia" w:ascii="宋体" w:hAnsi="宋体"/>
          <w:kern w:val="0"/>
          <w:sz w:val="24"/>
          <w:szCs w:val="20"/>
        </w:rPr>
        <w:t>中间验收</w:t>
      </w:r>
      <w:bookmarkEnd w:id="1214"/>
      <w:bookmarkEnd w:id="1215"/>
      <w:bookmarkEnd w:id="1216"/>
      <w:bookmarkEnd w:id="1217"/>
      <w:bookmarkEnd w:id="1218"/>
      <w:bookmarkEnd w:id="1219"/>
    </w:p>
    <w:p>
      <w:pPr>
        <w:spacing w:line="360" w:lineRule="auto"/>
        <w:ind w:firstLine="420" w:firstLineChars="200"/>
        <w:rPr>
          <w:rFonts w:ascii="宋体" w:hAnsi="宋体"/>
          <w:szCs w:val="21"/>
        </w:rPr>
      </w:pPr>
      <w:r>
        <w:rPr>
          <w:rFonts w:ascii="宋体" w:hAnsi="宋体"/>
          <w:szCs w:val="21"/>
        </w:rPr>
        <w:t>1</w:t>
      </w:r>
      <w:r>
        <w:rPr>
          <w:rFonts w:hint="eastAsia" w:ascii="宋体" w:hAnsi="宋体"/>
          <w:szCs w:val="21"/>
        </w:rPr>
        <w:t>8</w:t>
      </w:r>
      <w:r>
        <w:rPr>
          <w:rFonts w:ascii="宋体" w:hAnsi="宋体"/>
          <w:szCs w:val="21"/>
        </w:rPr>
        <w:t>.</w:t>
      </w:r>
      <w:r>
        <w:rPr>
          <w:rFonts w:hint="eastAsia" w:ascii="宋体" w:hAnsi="宋体"/>
          <w:szCs w:val="21"/>
        </w:rPr>
        <w:t>9</w:t>
      </w:r>
      <w:r>
        <w:rPr>
          <w:rFonts w:ascii="宋体" w:hAnsi="宋体"/>
          <w:szCs w:val="21"/>
        </w:rPr>
        <w:t xml:space="preserve">.1  </w:t>
      </w:r>
      <w:r>
        <w:rPr>
          <w:rFonts w:hint="eastAsia" w:ascii="宋体" w:hAnsi="宋体"/>
          <w:szCs w:val="21"/>
        </w:rPr>
        <w:t>本工程需要进行中间验收的部位：</w:t>
      </w:r>
      <w:r>
        <w:rPr>
          <w:rFonts w:hint="eastAsia" w:ascii="宋体" w:hAnsi="宋体"/>
          <w:szCs w:val="21"/>
          <w:u w:val="single"/>
        </w:rPr>
        <w:t xml:space="preserve">  /   </w:t>
      </w:r>
    </w:p>
    <w:p>
      <w:pPr>
        <w:spacing w:line="360" w:lineRule="auto"/>
        <w:ind w:firstLine="420" w:firstLineChars="200"/>
        <w:rPr>
          <w:rFonts w:ascii="宋体"/>
          <w:szCs w:val="21"/>
        </w:rPr>
      </w:pPr>
      <w:r>
        <w:rPr>
          <w:rFonts w:ascii="宋体" w:hAnsi="宋体"/>
          <w:szCs w:val="21"/>
        </w:rPr>
        <w:t>1</w:t>
      </w:r>
      <w:r>
        <w:rPr>
          <w:rFonts w:hint="eastAsia" w:ascii="宋体" w:hAnsi="宋体"/>
          <w:szCs w:val="21"/>
        </w:rPr>
        <w:t>8</w:t>
      </w:r>
      <w:r>
        <w:rPr>
          <w:rFonts w:ascii="宋体" w:hAnsi="宋体"/>
          <w:szCs w:val="21"/>
        </w:rPr>
        <w:t>.</w:t>
      </w:r>
      <w:r>
        <w:rPr>
          <w:rFonts w:hint="eastAsia" w:ascii="宋体" w:hAnsi="宋体"/>
          <w:szCs w:val="21"/>
        </w:rPr>
        <w:t>9</w:t>
      </w:r>
      <w:r>
        <w:rPr>
          <w:rFonts w:ascii="宋体" w:hAnsi="宋体"/>
          <w:szCs w:val="21"/>
        </w:rPr>
        <w:t xml:space="preserve">.2  </w:t>
      </w:r>
      <w:r>
        <w:rPr>
          <w:rFonts w:hint="eastAsia" w:ascii="宋体" w:hAnsi="宋体"/>
          <w:szCs w:val="21"/>
        </w:rPr>
        <w:t>验收不合格的，承包人在</w:t>
      </w:r>
      <w:r>
        <w:rPr>
          <w:rFonts w:hint="eastAsia" w:ascii="宋体" w:hAnsi="宋体"/>
          <w:szCs w:val="21"/>
          <w:u w:val="single"/>
        </w:rPr>
        <w:t xml:space="preserve">  /  </w:t>
      </w:r>
      <w:r>
        <w:rPr>
          <w:rFonts w:hint="eastAsia" w:ascii="宋体"/>
          <w:szCs w:val="21"/>
          <w:u w:val="single"/>
        </w:rPr>
        <w:t xml:space="preserve"> </w:t>
      </w:r>
      <w:r>
        <w:rPr>
          <w:rFonts w:hint="eastAsia" w:ascii="宋体" w:hAnsi="宋体"/>
          <w:szCs w:val="21"/>
        </w:rPr>
        <w:t>期限内进行修改后重新验收。</w:t>
      </w:r>
    </w:p>
    <w:p>
      <w:pPr>
        <w:keepNext/>
        <w:keepLines/>
        <w:spacing w:before="156" w:beforeLines="50" w:after="156" w:afterLines="50" w:line="360" w:lineRule="auto"/>
        <w:outlineLvl w:val="1"/>
        <w:rPr>
          <w:rFonts w:ascii="宋体" w:hAnsi="宋体" w:cs="宋体"/>
          <w:sz w:val="28"/>
          <w:szCs w:val="20"/>
        </w:rPr>
      </w:pPr>
      <w:bookmarkStart w:id="1220" w:name="_Toc486580440"/>
      <w:bookmarkStart w:id="1221" w:name="_Toc490331731"/>
      <w:bookmarkStart w:id="1222" w:name="_Toc489280246"/>
      <w:bookmarkStart w:id="1223" w:name="_Toc485323214"/>
      <w:bookmarkStart w:id="1224" w:name="_Toc497214109"/>
      <w:bookmarkStart w:id="1225" w:name="_Toc23341462"/>
      <w:r>
        <w:rPr>
          <w:rFonts w:ascii="宋体" w:hAnsi="宋体" w:cs="宋体"/>
          <w:sz w:val="28"/>
          <w:szCs w:val="20"/>
        </w:rPr>
        <w:t>1</w:t>
      </w:r>
      <w:r>
        <w:rPr>
          <w:rFonts w:hint="eastAsia" w:ascii="宋体" w:hAnsi="宋体" w:cs="宋体"/>
          <w:sz w:val="28"/>
          <w:szCs w:val="20"/>
        </w:rPr>
        <w:t>9</w:t>
      </w:r>
      <w:r>
        <w:rPr>
          <w:rFonts w:ascii="宋体" w:hAnsi="宋体" w:cs="宋体"/>
          <w:sz w:val="28"/>
          <w:szCs w:val="20"/>
        </w:rPr>
        <w:t>.</w:t>
      </w:r>
      <w:r>
        <w:rPr>
          <w:rFonts w:hint="eastAsia" w:ascii="宋体" w:hAnsi="宋体" w:cs="宋体"/>
          <w:sz w:val="28"/>
          <w:szCs w:val="20"/>
        </w:rPr>
        <w:t>缺陷责任与保修责任</w:t>
      </w:r>
      <w:bookmarkEnd w:id="1220"/>
      <w:bookmarkEnd w:id="1221"/>
      <w:bookmarkEnd w:id="1222"/>
      <w:bookmarkEnd w:id="1223"/>
      <w:bookmarkEnd w:id="1224"/>
      <w:bookmarkEnd w:id="1225"/>
    </w:p>
    <w:p>
      <w:pPr>
        <w:keepNext/>
        <w:keepLines/>
        <w:spacing w:before="156" w:beforeLines="50" w:after="156" w:afterLines="50" w:line="360" w:lineRule="auto"/>
        <w:outlineLvl w:val="2"/>
        <w:rPr>
          <w:rFonts w:ascii="宋体" w:hAnsi="宋体"/>
          <w:kern w:val="0"/>
          <w:sz w:val="24"/>
          <w:szCs w:val="20"/>
        </w:rPr>
      </w:pPr>
      <w:bookmarkStart w:id="1226" w:name="_Toc486580441"/>
      <w:bookmarkStart w:id="1227" w:name="_Toc489280247"/>
      <w:bookmarkStart w:id="1228" w:name="_Toc23341463"/>
      <w:bookmarkStart w:id="1229" w:name="_Toc490331732"/>
      <w:bookmarkStart w:id="1230" w:name="_Toc497214110"/>
      <w:bookmarkStart w:id="1231" w:name="_Toc485323215"/>
      <w:r>
        <w:rPr>
          <w:rFonts w:ascii="宋体" w:hAnsi="宋体"/>
          <w:kern w:val="0"/>
          <w:sz w:val="24"/>
          <w:szCs w:val="20"/>
        </w:rPr>
        <w:t>1</w:t>
      </w:r>
      <w:r>
        <w:rPr>
          <w:rFonts w:hint="eastAsia" w:ascii="宋体" w:hAnsi="宋体"/>
          <w:kern w:val="0"/>
          <w:sz w:val="24"/>
          <w:szCs w:val="20"/>
        </w:rPr>
        <w:t>9</w:t>
      </w:r>
      <w:r>
        <w:rPr>
          <w:rFonts w:ascii="宋体" w:hAnsi="宋体"/>
          <w:kern w:val="0"/>
          <w:sz w:val="24"/>
          <w:szCs w:val="20"/>
        </w:rPr>
        <w:t>.</w:t>
      </w:r>
      <w:r>
        <w:rPr>
          <w:rFonts w:hint="eastAsia" w:ascii="宋体" w:hAnsi="宋体"/>
          <w:kern w:val="0"/>
          <w:sz w:val="24"/>
          <w:szCs w:val="20"/>
        </w:rPr>
        <w:t>2</w:t>
      </w:r>
      <w:r>
        <w:rPr>
          <w:rFonts w:ascii="宋体" w:hAnsi="宋体"/>
          <w:kern w:val="0"/>
          <w:sz w:val="24"/>
          <w:szCs w:val="20"/>
        </w:rPr>
        <w:t xml:space="preserve">  </w:t>
      </w:r>
      <w:r>
        <w:rPr>
          <w:rFonts w:hint="eastAsia" w:ascii="宋体" w:hAnsi="宋体"/>
          <w:kern w:val="0"/>
          <w:sz w:val="24"/>
          <w:szCs w:val="20"/>
        </w:rPr>
        <w:t>保修责任</w:t>
      </w:r>
      <w:bookmarkEnd w:id="1226"/>
      <w:bookmarkEnd w:id="1227"/>
      <w:bookmarkEnd w:id="1228"/>
      <w:bookmarkEnd w:id="1229"/>
      <w:bookmarkEnd w:id="1230"/>
      <w:bookmarkEnd w:id="1231"/>
    </w:p>
    <w:p>
      <w:pPr>
        <w:spacing w:line="360" w:lineRule="auto"/>
        <w:ind w:firstLine="420" w:firstLineChars="200"/>
        <w:rPr>
          <w:rFonts w:ascii="宋体"/>
          <w:szCs w:val="21"/>
        </w:rPr>
      </w:pPr>
      <w:r>
        <w:rPr>
          <w:rFonts w:ascii="宋体" w:hAnsi="宋体"/>
          <w:szCs w:val="21"/>
        </w:rPr>
        <w:t>1</w:t>
      </w:r>
      <w:r>
        <w:rPr>
          <w:rFonts w:hint="eastAsia" w:ascii="宋体" w:hAnsi="宋体"/>
          <w:szCs w:val="21"/>
        </w:rPr>
        <w:t>9</w:t>
      </w:r>
      <w:r>
        <w:rPr>
          <w:rFonts w:ascii="宋体" w:hAnsi="宋体"/>
          <w:szCs w:val="21"/>
        </w:rPr>
        <w:t>.</w:t>
      </w:r>
      <w:r>
        <w:rPr>
          <w:rFonts w:hint="eastAsia" w:ascii="宋体" w:hAnsi="宋体"/>
          <w:szCs w:val="21"/>
        </w:rPr>
        <w:t>2</w:t>
      </w:r>
      <w:r>
        <w:rPr>
          <w:rFonts w:ascii="宋体" w:hAnsi="宋体"/>
          <w:szCs w:val="21"/>
        </w:rPr>
        <w:t xml:space="preserve">.1  </w:t>
      </w:r>
      <w:r>
        <w:rPr>
          <w:rFonts w:hint="eastAsia" w:ascii="宋体" w:hAnsi="宋体"/>
          <w:szCs w:val="21"/>
        </w:rPr>
        <w:t>工程质量保修范围：</w:t>
      </w:r>
      <w:r>
        <w:rPr>
          <w:rFonts w:hint="eastAsia" w:ascii="宋体"/>
          <w:szCs w:val="21"/>
          <w:u w:val="single"/>
        </w:rPr>
        <w:t>承包人承包范围内的全部工程</w:t>
      </w:r>
      <w:r>
        <w:rPr>
          <w:rFonts w:hint="eastAsia" w:ascii="宋体"/>
          <w:szCs w:val="21"/>
        </w:rPr>
        <w:t>。</w:t>
      </w:r>
    </w:p>
    <w:p>
      <w:pPr>
        <w:spacing w:line="360" w:lineRule="auto"/>
        <w:ind w:firstLine="420" w:firstLineChars="200"/>
        <w:rPr>
          <w:rFonts w:ascii="宋体"/>
          <w:szCs w:val="21"/>
        </w:rPr>
      </w:pPr>
      <w:r>
        <w:rPr>
          <w:rFonts w:hint="eastAsia" w:ascii="宋体" w:hAnsi="宋体"/>
          <w:szCs w:val="21"/>
        </w:rPr>
        <w:t>工程质量保修期限：</w:t>
      </w:r>
      <w:r>
        <w:rPr>
          <w:rFonts w:hint="eastAsia" w:ascii="宋体"/>
          <w:szCs w:val="21"/>
          <w:u w:val="single"/>
        </w:rPr>
        <w:t xml:space="preserve"> 执行《建设工程质量管理条例》和《房屋建筑工程治理保修办法》。</w:t>
      </w:r>
    </w:p>
    <w:p>
      <w:pPr>
        <w:spacing w:line="360" w:lineRule="auto"/>
        <w:ind w:firstLine="420" w:firstLineChars="200"/>
        <w:rPr>
          <w:rFonts w:ascii="宋体"/>
          <w:szCs w:val="21"/>
        </w:rPr>
      </w:pPr>
      <w:r>
        <w:rPr>
          <w:rFonts w:hint="eastAsia" w:ascii="宋体" w:hAnsi="宋体"/>
          <w:szCs w:val="21"/>
        </w:rPr>
        <w:t>工程质量保修责任：</w:t>
      </w:r>
      <w:r>
        <w:rPr>
          <w:rFonts w:hint="eastAsia" w:ascii="宋体" w:hAnsi="宋体"/>
          <w:szCs w:val="21"/>
          <w:u w:val="single"/>
        </w:rPr>
        <w:t>建设工程在保修范围和保修期限内发生质量问题的，施工单位应当履行保修义务，并对造成的损失承担赔偿责任。</w:t>
      </w:r>
    </w:p>
    <w:p>
      <w:pPr>
        <w:keepNext/>
        <w:keepLines/>
        <w:spacing w:before="156" w:beforeLines="50" w:after="156" w:afterLines="50" w:line="360" w:lineRule="auto"/>
        <w:outlineLvl w:val="1"/>
        <w:rPr>
          <w:rFonts w:ascii="宋体" w:hAnsi="宋体" w:cs="宋体"/>
          <w:sz w:val="28"/>
          <w:szCs w:val="20"/>
        </w:rPr>
      </w:pPr>
      <w:bookmarkStart w:id="1232" w:name="_Toc486580442"/>
      <w:bookmarkStart w:id="1233" w:name="_Toc497214111"/>
      <w:bookmarkStart w:id="1234" w:name="_Toc489280248"/>
      <w:bookmarkStart w:id="1235" w:name="_Toc490331733"/>
      <w:bookmarkStart w:id="1236" w:name="_Toc485323216"/>
      <w:bookmarkStart w:id="1237" w:name="_Toc23341464"/>
      <w:r>
        <w:rPr>
          <w:rFonts w:hint="eastAsia" w:ascii="宋体" w:hAnsi="宋体" w:cs="宋体"/>
          <w:sz w:val="28"/>
          <w:szCs w:val="20"/>
        </w:rPr>
        <w:t>20</w:t>
      </w:r>
      <w:r>
        <w:rPr>
          <w:rFonts w:ascii="宋体" w:hAnsi="宋体" w:cs="宋体"/>
          <w:sz w:val="28"/>
          <w:szCs w:val="20"/>
        </w:rPr>
        <w:t>.</w:t>
      </w:r>
      <w:r>
        <w:rPr>
          <w:rFonts w:hint="eastAsia" w:ascii="宋体" w:hAnsi="宋体" w:cs="宋体"/>
          <w:sz w:val="28"/>
          <w:szCs w:val="20"/>
        </w:rPr>
        <w:t>保险</w:t>
      </w:r>
      <w:bookmarkEnd w:id="1232"/>
      <w:bookmarkEnd w:id="1233"/>
      <w:bookmarkEnd w:id="1234"/>
      <w:bookmarkEnd w:id="1235"/>
      <w:bookmarkEnd w:id="1236"/>
      <w:bookmarkEnd w:id="1237"/>
    </w:p>
    <w:p>
      <w:pPr>
        <w:keepNext/>
        <w:keepLines/>
        <w:spacing w:before="156" w:beforeLines="50" w:after="156" w:afterLines="50" w:line="360" w:lineRule="auto"/>
        <w:outlineLvl w:val="2"/>
        <w:rPr>
          <w:rFonts w:ascii="宋体" w:hAnsi="宋体"/>
          <w:kern w:val="0"/>
          <w:sz w:val="24"/>
          <w:szCs w:val="20"/>
        </w:rPr>
      </w:pPr>
      <w:bookmarkStart w:id="1238" w:name="_Toc23341465"/>
      <w:bookmarkStart w:id="1239" w:name="_Toc490331734"/>
      <w:bookmarkStart w:id="1240" w:name="_Toc497214112"/>
      <w:bookmarkStart w:id="1241" w:name="_Toc485323217"/>
      <w:bookmarkStart w:id="1242" w:name="_Toc489280249"/>
      <w:bookmarkStart w:id="1243" w:name="_Toc486580443"/>
      <w:r>
        <w:rPr>
          <w:rFonts w:hint="eastAsia" w:ascii="宋体" w:hAnsi="宋体"/>
          <w:kern w:val="0"/>
          <w:sz w:val="24"/>
          <w:szCs w:val="20"/>
        </w:rPr>
        <w:t>20</w:t>
      </w:r>
      <w:r>
        <w:rPr>
          <w:rFonts w:ascii="宋体" w:hAnsi="宋体"/>
          <w:kern w:val="0"/>
          <w:sz w:val="24"/>
          <w:szCs w:val="20"/>
        </w:rPr>
        <w:t>.</w:t>
      </w:r>
      <w:r>
        <w:rPr>
          <w:rFonts w:hint="eastAsia" w:ascii="宋体" w:hAnsi="宋体"/>
          <w:kern w:val="0"/>
          <w:sz w:val="24"/>
          <w:szCs w:val="20"/>
        </w:rPr>
        <w:t>1</w:t>
      </w:r>
      <w:r>
        <w:rPr>
          <w:rFonts w:ascii="宋体" w:hAnsi="宋体"/>
          <w:kern w:val="0"/>
          <w:sz w:val="24"/>
          <w:szCs w:val="20"/>
        </w:rPr>
        <w:t xml:space="preserve">  </w:t>
      </w:r>
      <w:r>
        <w:rPr>
          <w:rFonts w:hint="eastAsia" w:ascii="宋体" w:hAnsi="宋体"/>
          <w:kern w:val="0"/>
          <w:sz w:val="24"/>
          <w:szCs w:val="20"/>
        </w:rPr>
        <w:t>工程保险</w:t>
      </w:r>
      <w:bookmarkEnd w:id="1238"/>
      <w:bookmarkEnd w:id="1239"/>
      <w:bookmarkEnd w:id="1240"/>
      <w:bookmarkEnd w:id="1241"/>
      <w:bookmarkEnd w:id="1242"/>
      <w:bookmarkEnd w:id="1243"/>
    </w:p>
    <w:p>
      <w:pPr>
        <w:spacing w:line="360" w:lineRule="auto"/>
        <w:ind w:firstLine="420" w:firstLineChars="200"/>
        <w:rPr>
          <w:rFonts w:ascii="宋体"/>
          <w:szCs w:val="21"/>
        </w:rPr>
      </w:pPr>
      <w:r>
        <w:rPr>
          <w:rFonts w:hint="eastAsia" w:ascii="宋体" w:hAnsi="宋体"/>
          <w:szCs w:val="21"/>
        </w:rPr>
        <w:t>本工程</w:t>
      </w:r>
      <w:r>
        <w:rPr>
          <w:rFonts w:hint="eastAsia" w:ascii="宋体" w:hAnsi="宋体"/>
          <w:szCs w:val="21"/>
          <w:u w:val="single"/>
        </w:rPr>
        <w:t xml:space="preserve"> </w:t>
      </w:r>
      <w:r>
        <w:rPr>
          <w:rFonts w:hint="eastAsia" w:ascii="宋体" w:hAnsi="宋体"/>
          <w:szCs w:val="21"/>
        </w:rPr>
        <w:t>不投保</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w:t>
      </w:r>
      <w:r>
        <w:rPr>
          <w:rFonts w:hint="eastAsia" w:ascii="宋体" w:hAnsi="宋体"/>
          <w:szCs w:val="21"/>
        </w:rPr>
        <w:t>投保</w:t>
      </w:r>
      <w:r>
        <w:rPr>
          <w:rFonts w:ascii="宋体" w:hAnsi="宋体"/>
          <w:szCs w:val="21"/>
        </w:rPr>
        <w:t>/</w:t>
      </w:r>
      <w:r>
        <w:rPr>
          <w:rFonts w:hint="eastAsia" w:ascii="宋体" w:hAnsi="宋体"/>
          <w:szCs w:val="21"/>
        </w:rPr>
        <w:t>不投保</w:t>
      </w:r>
      <w:r>
        <w:rPr>
          <w:rFonts w:ascii="宋体" w:hAnsi="宋体"/>
          <w:szCs w:val="21"/>
        </w:rPr>
        <w:t>)</w:t>
      </w:r>
      <w:r>
        <w:rPr>
          <w:rFonts w:hint="eastAsia" w:ascii="宋体" w:hAnsi="宋体"/>
          <w:szCs w:val="21"/>
        </w:rPr>
        <w:t>工程保险。投保工程保险时，险种为：</w:t>
      </w:r>
      <w:r>
        <w:rPr>
          <w:rFonts w:hint="eastAsia" w:ascii="宋体" w:hAnsi="宋体"/>
          <w:szCs w:val="21"/>
          <w:u w:val="single"/>
        </w:rPr>
        <w:t xml:space="preserve">    </w:t>
      </w:r>
      <w:r>
        <w:rPr>
          <w:rFonts w:hint="eastAsia" w:ascii="宋体" w:hAnsi="宋体"/>
          <w:szCs w:val="21"/>
        </w:rPr>
        <w:t>，并符合以下约定：</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）投保人：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）投保内容：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pPr>
        <w:spacing w:line="360" w:lineRule="auto"/>
        <w:ind w:firstLine="420" w:firstLineChars="200"/>
        <w:rPr>
          <w:rFonts w:ascii="宋体" w:cs="Arial"/>
        </w:rPr>
      </w:pPr>
      <w:r>
        <w:rPr>
          <w:rFonts w:hint="eastAsia" w:ascii="宋体" w:hAnsi="宋体"/>
          <w:szCs w:val="21"/>
        </w:rPr>
        <w:t>（</w:t>
      </w:r>
      <w:r>
        <w:rPr>
          <w:rFonts w:ascii="宋体" w:hAnsi="宋体"/>
          <w:szCs w:val="21"/>
        </w:rPr>
        <w:t>3</w:t>
      </w:r>
      <w:r>
        <w:rPr>
          <w:rFonts w:hint="eastAsia" w:ascii="宋体" w:hAnsi="宋体"/>
          <w:szCs w:val="21"/>
        </w:rPr>
        <w:t>）保险费率：由投保人与合同双方同意的保险人商定</w:t>
      </w:r>
      <w:r>
        <w:rPr>
          <w:rFonts w:hint="eastAsia" w:ascii="宋体" w:hAnsi="宋体" w:cs="Arial"/>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4</w:t>
      </w:r>
      <w:r>
        <w:rPr>
          <w:rFonts w:hint="eastAsia" w:ascii="宋体" w:hAnsi="宋体"/>
          <w:szCs w:val="21"/>
        </w:rPr>
        <w:t>）保险金额：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pPr>
        <w:spacing w:line="360" w:lineRule="auto"/>
        <w:ind w:firstLine="420" w:firstLineChars="200"/>
        <w:rPr>
          <w:rFonts w:ascii="宋体"/>
          <w:szCs w:val="21"/>
          <w:u w:val="single"/>
        </w:rPr>
      </w:pPr>
      <w:r>
        <w:rPr>
          <w:rFonts w:hint="eastAsia" w:ascii="宋体" w:hAnsi="宋体"/>
          <w:szCs w:val="21"/>
        </w:rPr>
        <w:t>（</w:t>
      </w:r>
      <w:r>
        <w:rPr>
          <w:rFonts w:ascii="宋体" w:hAnsi="宋体"/>
          <w:szCs w:val="21"/>
        </w:rPr>
        <w:t>5</w:t>
      </w:r>
      <w:r>
        <w:rPr>
          <w:rFonts w:hint="eastAsia" w:ascii="宋体" w:hAnsi="宋体"/>
          <w:szCs w:val="21"/>
        </w:rPr>
        <w:t>）保险期限：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pPr>
        <w:keepNext/>
        <w:keepLines/>
        <w:spacing w:before="156" w:beforeLines="50" w:after="156" w:afterLines="50" w:line="360" w:lineRule="auto"/>
        <w:outlineLvl w:val="2"/>
        <w:rPr>
          <w:rFonts w:ascii="宋体" w:hAnsi="宋体"/>
          <w:kern w:val="0"/>
          <w:sz w:val="24"/>
          <w:szCs w:val="20"/>
        </w:rPr>
      </w:pPr>
      <w:bookmarkStart w:id="1244" w:name="_Toc23341466"/>
      <w:bookmarkStart w:id="1245" w:name="_Toc485323218"/>
      <w:bookmarkStart w:id="1246" w:name="_Toc486580444"/>
      <w:bookmarkStart w:id="1247" w:name="_Toc489280250"/>
      <w:bookmarkStart w:id="1248" w:name="_Toc490331735"/>
      <w:bookmarkStart w:id="1249" w:name="_Toc497214113"/>
      <w:r>
        <w:rPr>
          <w:rFonts w:hint="eastAsia" w:ascii="宋体" w:hAnsi="宋体"/>
          <w:kern w:val="0"/>
          <w:sz w:val="24"/>
          <w:szCs w:val="20"/>
        </w:rPr>
        <w:t>20</w:t>
      </w:r>
      <w:r>
        <w:rPr>
          <w:rFonts w:ascii="宋体" w:hAnsi="宋体"/>
          <w:kern w:val="0"/>
          <w:sz w:val="24"/>
          <w:szCs w:val="20"/>
        </w:rPr>
        <w:t>.</w:t>
      </w:r>
      <w:r>
        <w:rPr>
          <w:rFonts w:hint="eastAsia" w:ascii="宋体" w:hAnsi="宋体"/>
          <w:kern w:val="0"/>
          <w:sz w:val="24"/>
          <w:szCs w:val="20"/>
        </w:rPr>
        <w:t>4</w:t>
      </w:r>
      <w:r>
        <w:rPr>
          <w:rFonts w:ascii="宋体" w:hAnsi="宋体"/>
          <w:kern w:val="0"/>
          <w:sz w:val="24"/>
          <w:szCs w:val="20"/>
        </w:rPr>
        <w:t xml:space="preserve">  </w:t>
      </w:r>
      <w:r>
        <w:rPr>
          <w:rFonts w:hint="eastAsia" w:ascii="宋体" w:hAnsi="宋体"/>
          <w:kern w:val="0"/>
          <w:sz w:val="24"/>
          <w:szCs w:val="20"/>
        </w:rPr>
        <w:t>第三者责任险</w:t>
      </w:r>
      <w:bookmarkEnd w:id="1244"/>
      <w:bookmarkEnd w:id="1245"/>
      <w:bookmarkEnd w:id="1246"/>
      <w:bookmarkEnd w:id="1247"/>
      <w:bookmarkEnd w:id="1248"/>
      <w:bookmarkEnd w:id="1249"/>
    </w:p>
    <w:p>
      <w:pPr>
        <w:spacing w:line="360" w:lineRule="auto"/>
        <w:ind w:firstLine="420" w:firstLineChars="200"/>
        <w:rPr>
          <w:rFonts w:ascii="宋体" w:cs="Arial"/>
        </w:rPr>
      </w:pPr>
      <w:r>
        <w:rPr>
          <w:rFonts w:hint="eastAsia" w:ascii="宋体" w:hAnsi="宋体"/>
          <w:szCs w:val="21"/>
        </w:rPr>
        <w:t>20</w:t>
      </w:r>
      <w:r>
        <w:rPr>
          <w:rFonts w:ascii="宋体" w:hAnsi="宋体"/>
          <w:szCs w:val="21"/>
        </w:rPr>
        <w:t>.</w:t>
      </w:r>
      <w:r>
        <w:rPr>
          <w:rFonts w:hint="eastAsia" w:ascii="宋体" w:hAnsi="宋体"/>
          <w:szCs w:val="21"/>
        </w:rPr>
        <w:t>4</w:t>
      </w:r>
      <w:r>
        <w:rPr>
          <w:rFonts w:ascii="宋体" w:hAnsi="宋体"/>
          <w:szCs w:val="21"/>
        </w:rPr>
        <w:t xml:space="preserve">.1  </w:t>
      </w:r>
      <w:r>
        <w:rPr>
          <w:rFonts w:hint="eastAsia" w:ascii="宋体" w:hAnsi="宋体"/>
          <w:szCs w:val="21"/>
        </w:rPr>
        <w:t>保险金额：</w:t>
      </w:r>
      <w:r>
        <w:rPr>
          <w:rFonts w:ascii="宋体" w:hAnsi="宋体"/>
          <w:szCs w:val="21"/>
          <w:u w:val="single"/>
        </w:rPr>
        <w:t xml:space="preserve">  </w:t>
      </w:r>
      <w:r>
        <w:rPr>
          <w:rFonts w:hint="eastAsia" w:ascii="宋体" w:hAnsi="宋体"/>
          <w:szCs w:val="21"/>
          <w:u w:val="single"/>
        </w:rPr>
        <w:t xml:space="preserve"> </w:t>
      </w:r>
      <w:r>
        <w:rPr>
          <w:rFonts w:hint="eastAsia" w:ascii="宋体" w:hAnsi="宋体" w:cs="宋体"/>
          <w:szCs w:val="21"/>
          <w:u w:val="single"/>
        </w:rPr>
        <w:t>/</w:t>
      </w:r>
      <w:r>
        <w:rPr>
          <w:rFonts w:hint="eastAsia" w:ascii="宋体" w:hAnsi="宋体"/>
          <w:szCs w:val="21"/>
          <w:u w:val="single"/>
        </w:rPr>
        <w:t xml:space="preserve"> </w:t>
      </w:r>
      <w:r>
        <w:rPr>
          <w:rFonts w:ascii="宋体" w:hAnsi="宋体"/>
          <w:szCs w:val="21"/>
          <w:u w:val="single"/>
        </w:rPr>
        <w:t xml:space="preserve">   </w:t>
      </w:r>
      <w:r>
        <w:rPr>
          <w:rFonts w:hint="eastAsia" w:ascii="宋体" w:hAnsi="宋体" w:cs="Arial"/>
        </w:rPr>
        <w:t>，</w:t>
      </w:r>
      <w:r>
        <w:rPr>
          <w:rFonts w:hint="eastAsia" w:ascii="宋体" w:hAnsi="宋体"/>
          <w:szCs w:val="21"/>
        </w:rPr>
        <w:t>保险费率由承包人与发包人同意的保险人商定，相关保险费由</w:t>
      </w:r>
      <w:r>
        <w:rPr>
          <w:rFonts w:hint="eastAsia" w:ascii="宋体" w:hAnsi="宋体" w:cs="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承担</w:t>
      </w:r>
      <w:r>
        <w:rPr>
          <w:rFonts w:hint="eastAsia" w:ascii="宋体" w:hAnsi="宋体" w:cs="Arial"/>
        </w:rPr>
        <w:t>。</w:t>
      </w:r>
    </w:p>
    <w:p>
      <w:pPr>
        <w:keepNext/>
        <w:keepLines/>
        <w:spacing w:before="156" w:beforeLines="50" w:after="156" w:afterLines="50" w:line="360" w:lineRule="auto"/>
        <w:outlineLvl w:val="2"/>
        <w:rPr>
          <w:rFonts w:ascii="宋体" w:hAnsi="宋体"/>
          <w:kern w:val="0"/>
          <w:sz w:val="24"/>
          <w:szCs w:val="20"/>
        </w:rPr>
      </w:pPr>
      <w:bookmarkStart w:id="1250" w:name="_Toc23341467"/>
      <w:bookmarkStart w:id="1251" w:name="_Toc490331736"/>
      <w:bookmarkStart w:id="1252" w:name="_Toc486580445"/>
      <w:bookmarkStart w:id="1253" w:name="_Toc497214114"/>
      <w:bookmarkStart w:id="1254" w:name="_Toc485323219"/>
      <w:bookmarkStart w:id="1255" w:name="_Toc489280251"/>
      <w:r>
        <w:rPr>
          <w:rFonts w:hint="eastAsia" w:ascii="宋体" w:hAnsi="宋体"/>
          <w:kern w:val="0"/>
          <w:sz w:val="24"/>
          <w:szCs w:val="20"/>
        </w:rPr>
        <w:t>20</w:t>
      </w:r>
      <w:r>
        <w:rPr>
          <w:rFonts w:ascii="宋体" w:hAnsi="宋体"/>
          <w:kern w:val="0"/>
          <w:sz w:val="24"/>
          <w:szCs w:val="20"/>
        </w:rPr>
        <w:t>.</w:t>
      </w:r>
      <w:r>
        <w:rPr>
          <w:rFonts w:hint="eastAsia" w:ascii="宋体" w:hAnsi="宋体"/>
          <w:kern w:val="0"/>
          <w:sz w:val="24"/>
          <w:szCs w:val="20"/>
        </w:rPr>
        <w:t>5</w:t>
      </w:r>
      <w:r>
        <w:rPr>
          <w:rFonts w:ascii="宋体" w:hAnsi="宋体"/>
          <w:kern w:val="0"/>
          <w:sz w:val="24"/>
          <w:szCs w:val="20"/>
        </w:rPr>
        <w:t xml:space="preserve">  </w:t>
      </w:r>
      <w:r>
        <w:rPr>
          <w:rFonts w:hint="eastAsia" w:ascii="宋体" w:hAnsi="宋体"/>
          <w:kern w:val="0"/>
          <w:sz w:val="24"/>
          <w:szCs w:val="20"/>
        </w:rPr>
        <w:t>其他保险</w:t>
      </w:r>
      <w:bookmarkEnd w:id="1250"/>
      <w:bookmarkEnd w:id="1251"/>
      <w:bookmarkEnd w:id="1252"/>
      <w:bookmarkEnd w:id="1253"/>
      <w:bookmarkEnd w:id="1254"/>
      <w:bookmarkEnd w:id="1255"/>
    </w:p>
    <w:p>
      <w:pPr>
        <w:spacing w:line="360" w:lineRule="auto"/>
        <w:ind w:firstLine="420" w:firstLineChars="200"/>
        <w:rPr>
          <w:rFonts w:ascii="宋体"/>
          <w:szCs w:val="21"/>
          <w:u w:val="single"/>
        </w:rPr>
      </w:pPr>
      <w:r>
        <w:rPr>
          <w:rFonts w:hint="eastAsia" w:ascii="宋体" w:hAnsi="宋体"/>
          <w:szCs w:val="21"/>
        </w:rPr>
        <w:t>承包人应为其施工设备、进场材料和工程设备等办理的保险：</w:t>
      </w:r>
      <w:r>
        <w:rPr>
          <w:rFonts w:hint="eastAsia" w:ascii="宋体" w:hAnsi="宋体"/>
          <w:szCs w:val="21"/>
          <w:u w:val="single"/>
        </w:rPr>
        <w:t>承包人在与发包人签订《建设工程施工合同》之后、办理开工手续之前，为工程项目施工工地的所有员工</w:t>
      </w:r>
      <w:r>
        <w:rPr>
          <w:rFonts w:ascii="宋体" w:hAnsi="宋体"/>
          <w:szCs w:val="21"/>
          <w:u w:val="single"/>
        </w:rPr>
        <w:t>(</w:t>
      </w:r>
      <w:r>
        <w:rPr>
          <w:rFonts w:hint="eastAsia" w:ascii="宋体" w:hAnsi="宋体"/>
          <w:szCs w:val="21"/>
          <w:u w:val="single"/>
        </w:rPr>
        <w:t>包括本项目劳务人员</w:t>
      </w:r>
      <w:r>
        <w:rPr>
          <w:rFonts w:ascii="宋体" w:hAnsi="宋体"/>
          <w:szCs w:val="21"/>
          <w:u w:val="single"/>
        </w:rPr>
        <w:t>)</w:t>
      </w:r>
      <w:r>
        <w:rPr>
          <w:rFonts w:hint="eastAsia" w:ascii="宋体" w:hAnsi="宋体"/>
          <w:szCs w:val="21"/>
          <w:u w:val="single"/>
        </w:rPr>
        <w:t>办理安全生产责任保险。且本保险费由承包人承担。</w:t>
      </w:r>
    </w:p>
    <w:p>
      <w:pPr>
        <w:keepNext/>
        <w:keepLines/>
        <w:spacing w:before="156" w:beforeLines="50" w:after="156" w:afterLines="50" w:line="360" w:lineRule="auto"/>
        <w:outlineLvl w:val="2"/>
        <w:rPr>
          <w:rFonts w:ascii="宋体" w:hAnsi="宋体"/>
          <w:kern w:val="0"/>
          <w:sz w:val="24"/>
          <w:szCs w:val="20"/>
        </w:rPr>
      </w:pPr>
      <w:bookmarkStart w:id="1256" w:name="_Toc23341468"/>
      <w:bookmarkStart w:id="1257" w:name="_Toc489280252"/>
      <w:bookmarkStart w:id="1258" w:name="_Toc497214115"/>
      <w:bookmarkStart w:id="1259" w:name="_Toc486580446"/>
      <w:bookmarkStart w:id="1260" w:name="_Toc490331737"/>
      <w:bookmarkStart w:id="1261" w:name="_Toc485323220"/>
      <w:r>
        <w:rPr>
          <w:rFonts w:hint="eastAsia" w:ascii="宋体" w:hAnsi="宋体"/>
          <w:kern w:val="0"/>
          <w:sz w:val="24"/>
          <w:szCs w:val="20"/>
        </w:rPr>
        <w:t>20</w:t>
      </w:r>
      <w:r>
        <w:rPr>
          <w:rFonts w:ascii="宋体" w:hAnsi="宋体"/>
          <w:kern w:val="0"/>
          <w:sz w:val="24"/>
          <w:szCs w:val="20"/>
        </w:rPr>
        <w:t>.</w:t>
      </w:r>
      <w:r>
        <w:rPr>
          <w:rFonts w:hint="eastAsia" w:ascii="宋体" w:hAnsi="宋体"/>
          <w:kern w:val="0"/>
          <w:sz w:val="24"/>
          <w:szCs w:val="20"/>
        </w:rPr>
        <w:t>6</w:t>
      </w:r>
      <w:r>
        <w:rPr>
          <w:rFonts w:ascii="宋体" w:hAnsi="宋体"/>
          <w:kern w:val="0"/>
          <w:sz w:val="24"/>
          <w:szCs w:val="20"/>
        </w:rPr>
        <w:t xml:space="preserve">  </w:t>
      </w:r>
      <w:r>
        <w:rPr>
          <w:rFonts w:hint="eastAsia" w:ascii="宋体" w:hAnsi="宋体"/>
          <w:kern w:val="0"/>
          <w:sz w:val="24"/>
          <w:szCs w:val="20"/>
        </w:rPr>
        <w:t>对各项保险的一般要求</w:t>
      </w:r>
      <w:bookmarkEnd w:id="1256"/>
      <w:bookmarkEnd w:id="1257"/>
      <w:bookmarkEnd w:id="1258"/>
      <w:bookmarkEnd w:id="1259"/>
      <w:bookmarkEnd w:id="1260"/>
      <w:bookmarkEnd w:id="1261"/>
    </w:p>
    <w:p>
      <w:pPr>
        <w:spacing w:line="360" w:lineRule="auto"/>
        <w:ind w:firstLine="420" w:firstLineChars="200"/>
        <w:rPr>
          <w:rFonts w:ascii="宋体"/>
          <w:szCs w:val="21"/>
        </w:rPr>
      </w:pPr>
      <w:r>
        <w:rPr>
          <w:rFonts w:hint="eastAsia" w:ascii="宋体" w:hAnsi="宋体"/>
          <w:szCs w:val="21"/>
        </w:rPr>
        <w:t>20</w:t>
      </w:r>
      <w:r>
        <w:rPr>
          <w:rFonts w:ascii="宋体" w:hAnsi="宋体"/>
          <w:szCs w:val="21"/>
        </w:rPr>
        <w:t>.</w:t>
      </w:r>
      <w:r>
        <w:rPr>
          <w:rFonts w:hint="eastAsia" w:ascii="宋体" w:hAnsi="宋体"/>
          <w:szCs w:val="21"/>
        </w:rPr>
        <w:t>6</w:t>
      </w:r>
      <w:r>
        <w:rPr>
          <w:rFonts w:ascii="宋体" w:hAnsi="宋体"/>
          <w:szCs w:val="21"/>
        </w:rPr>
        <w:t xml:space="preserve">.1  </w:t>
      </w:r>
      <w:r>
        <w:rPr>
          <w:rFonts w:hint="eastAsia" w:ascii="宋体" w:hAnsi="宋体"/>
          <w:szCs w:val="21"/>
        </w:rPr>
        <w:t>保险凭证</w:t>
      </w:r>
    </w:p>
    <w:p>
      <w:pPr>
        <w:spacing w:line="360" w:lineRule="auto"/>
        <w:ind w:firstLine="420" w:firstLineChars="200"/>
        <w:rPr>
          <w:rFonts w:ascii="宋体"/>
          <w:szCs w:val="21"/>
          <w:u w:val="single"/>
        </w:rPr>
      </w:pPr>
      <w:r>
        <w:rPr>
          <w:rFonts w:hint="eastAsia" w:ascii="宋体" w:hAnsi="宋体"/>
          <w:szCs w:val="21"/>
        </w:rPr>
        <w:t>承包人向发包人提交各项保险生效的证据和保险单副本的期限：</w:t>
      </w:r>
      <w:r>
        <w:rPr>
          <w:rFonts w:ascii="宋体" w:hAnsi="宋体"/>
          <w:szCs w:val="21"/>
          <w:u w:val="single"/>
        </w:rPr>
        <w:t xml:space="preserve">  /  </w:t>
      </w:r>
    </w:p>
    <w:p>
      <w:pPr>
        <w:spacing w:line="360" w:lineRule="auto"/>
        <w:ind w:firstLine="420" w:firstLineChars="200"/>
        <w:rPr>
          <w:rFonts w:ascii="宋体"/>
          <w:szCs w:val="21"/>
        </w:rPr>
      </w:pPr>
      <w:r>
        <w:rPr>
          <w:rFonts w:hint="eastAsia" w:ascii="宋体" w:hAnsi="宋体"/>
          <w:szCs w:val="21"/>
        </w:rPr>
        <w:t>20</w:t>
      </w:r>
      <w:r>
        <w:rPr>
          <w:rFonts w:ascii="宋体" w:hAnsi="宋体"/>
          <w:szCs w:val="21"/>
        </w:rPr>
        <w:t>.</w:t>
      </w:r>
      <w:r>
        <w:rPr>
          <w:rFonts w:hint="eastAsia" w:ascii="宋体" w:hAnsi="宋体"/>
          <w:szCs w:val="21"/>
        </w:rPr>
        <w:t>6</w:t>
      </w:r>
      <w:r>
        <w:rPr>
          <w:rFonts w:ascii="宋体" w:hAnsi="宋体"/>
          <w:szCs w:val="21"/>
        </w:rPr>
        <w:t>.</w:t>
      </w:r>
      <w:r>
        <w:rPr>
          <w:rFonts w:hint="eastAsia" w:ascii="宋体" w:hAnsi="宋体"/>
          <w:szCs w:val="21"/>
        </w:rPr>
        <w:t>4</w:t>
      </w:r>
      <w:r>
        <w:rPr>
          <w:rFonts w:ascii="宋体" w:hAnsi="宋体"/>
          <w:szCs w:val="21"/>
        </w:rPr>
        <w:t xml:space="preserve">  </w:t>
      </w:r>
      <w:r>
        <w:rPr>
          <w:rFonts w:hint="eastAsia" w:ascii="宋体" w:hAnsi="宋体"/>
          <w:szCs w:val="21"/>
        </w:rPr>
        <w:t>保险金不足的补偿</w:t>
      </w:r>
    </w:p>
    <w:p>
      <w:pPr>
        <w:spacing w:line="360" w:lineRule="auto"/>
        <w:ind w:firstLine="420" w:firstLineChars="200"/>
        <w:rPr>
          <w:rFonts w:ascii="宋体"/>
          <w:szCs w:val="21"/>
          <w:u w:val="single"/>
        </w:rPr>
      </w:pPr>
      <w:r>
        <w:rPr>
          <w:rFonts w:hint="eastAsia" w:ascii="宋体" w:hAnsi="宋体"/>
          <w:szCs w:val="21"/>
        </w:rPr>
        <w:t>保险金不足以补偿损失时，承包人和发包人负责补偿的责任分摊：</w:t>
      </w:r>
      <w:r>
        <w:rPr>
          <w:rFonts w:ascii="宋体" w:hAnsi="宋体"/>
          <w:szCs w:val="21"/>
          <w:u w:val="single"/>
        </w:rPr>
        <w:t xml:space="preserve">  /  </w:t>
      </w:r>
    </w:p>
    <w:p>
      <w:pPr>
        <w:keepNext/>
        <w:keepLines/>
        <w:spacing w:before="156" w:beforeLines="50" w:after="156" w:afterLines="50" w:line="360" w:lineRule="auto"/>
        <w:outlineLvl w:val="1"/>
        <w:rPr>
          <w:rFonts w:ascii="宋体" w:hAnsi="宋体" w:cs="宋体"/>
          <w:sz w:val="28"/>
          <w:szCs w:val="20"/>
        </w:rPr>
      </w:pPr>
      <w:bookmarkStart w:id="1262" w:name="_Toc489280253"/>
      <w:bookmarkStart w:id="1263" w:name="_Toc486580447"/>
      <w:bookmarkStart w:id="1264" w:name="_Toc497214116"/>
      <w:bookmarkStart w:id="1265" w:name="_Toc485323221"/>
      <w:bookmarkStart w:id="1266" w:name="_Toc490331738"/>
      <w:bookmarkStart w:id="1267" w:name="_Toc23341469"/>
      <w:r>
        <w:rPr>
          <w:rFonts w:ascii="宋体" w:hAnsi="宋体" w:cs="宋体"/>
          <w:sz w:val="28"/>
          <w:szCs w:val="20"/>
        </w:rPr>
        <w:t>2</w:t>
      </w:r>
      <w:r>
        <w:rPr>
          <w:rFonts w:hint="eastAsia" w:ascii="宋体" w:hAnsi="宋体" w:cs="宋体"/>
          <w:sz w:val="28"/>
          <w:szCs w:val="20"/>
        </w:rPr>
        <w:t>1</w:t>
      </w:r>
      <w:r>
        <w:rPr>
          <w:rFonts w:ascii="宋体" w:hAnsi="宋体" w:cs="宋体"/>
          <w:sz w:val="28"/>
          <w:szCs w:val="20"/>
        </w:rPr>
        <w:t>.</w:t>
      </w:r>
      <w:r>
        <w:rPr>
          <w:rFonts w:hint="eastAsia" w:ascii="宋体" w:hAnsi="宋体" w:cs="宋体"/>
          <w:sz w:val="28"/>
          <w:szCs w:val="20"/>
        </w:rPr>
        <w:t>不可抗力</w:t>
      </w:r>
      <w:bookmarkEnd w:id="1262"/>
      <w:bookmarkEnd w:id="1263"/>
      <w:bookmarkEnd w:id="1264"/>
      <w:bookmarkEnd w:id="1265"/>
      <w:bookmarkEnd w:id="1266"/>
      <w:bookmarkEnd w:id="1267"/>
    </w:p>
    <w:p>
      <w:pPr>
        <w:keepNext/>
        <w:keepLines/>
        <w:spacing w:before="156" w:beforeLines="50" w:after="156" w:afterLines="50" w:line="360" w:lineRule="auto"/>
        <w:outlineLvl w:val="2"/>
        <w:rPr>
          <w:rFonts w:ascii="宋体" w:hAnsi="宋体"/>
          <w:kern w:val="0"/>
          <w:sz w:val="24"/>
          <w:szCs w:val="20"/>
        </w:rPr>
      </w:pPr>
      <w:bookmarkStart w:id="1268" w:name="_Toc485323222"/>
      <w:bookmarkStart w:id="1269" w:name="_Toc490331739"/>
      <w:bookmarkStart w:id="1270" w:name="_Toc497214117"/>
      <w:bookmarkStart w:id="1271" w:name="_Toc23341470"/>
      <w:bookmarkStart w:id="1272" w:name="_Toc486580448"/>
      <w:bookmarkStart w:id="1273" w:name="_Toc489280254"/>
      <w:r>
        <w:rPr>
          <w:rFonts w:ascii="宋体" w:hAnsi="宋体"/>
          <w:kern w:val="0"/>
          <w:sz w:val="24"/>
          <w:szCs w:val="20"/>
        </w:rPr>
        <w:t>2</w:t>
      </w:r>
      <w:r>
        <w:rPr>
          <w:rFonts w:hint="eastAsia" w:ascii="宋体" w:hAnsi="宋体"/>
          <w:kern w:val="0"/>
          <w:sz w:val="24"/>
          <w:szCs w:val="20"/>
        </w:rPr>
        <w:t>1</w:t>
      </w:r>
      <w:r>
        <w:rPr>
          <w:rFonts w:ascii="宋体" w:hAnsi="宋体"/>
          <w:kern w:val="0"/>
          <w:sz w:val="24"/>
          <w:szCs w:val="20"/>
        </w:rPr>
        <w:t xml:space="preserve">.1  </w:t>
      </w:r>
      <w:r>
        <w:rPr>
          <w:rFonts w:hint="eastAsia" w:ascii="宋体" w:hAnsi="宋体"/>
          <w:kern w:val="0"/>
          <w:sz w:val="24"/>
          <w:szCs w:val="20"/>
        </w:rPr>
        <w:t>不可抗力的确认</w:t>
      </w:r>
      <w:bookmarkEnd w:id="1268"/>
      <w:bookmarkEnd w:id="1269"/>
      <w:bookmarkEnd w:id="1270"/>
      <w:bookmarkEnd w:id="1271"/>
      <w:bookmarkEnd w:id="1272"/>
      <w:bookmarkEnd w:id="1273"/>
    </w:p>
    <w:p>
      <w:pPr>
        <w:spacing w:line="400" w:lineRule="exact"/>
        <w:ind w:firstLine="525"/>
        <w:rPr>
          <w:rFonts w:ascii="宋体"/>
          <w:szCs w:val="21"/>
        </w:rPr>
      </w:pPr>
      <w:r>
        <w:rPr>
          <w:rFonts w:ascii="宋体" w:hAnsi="宋体"/>
          <w:szCs w:val="21"/>
        </w:rPr>
        <w:t xml:space="preserve">20.1.1  </w:t>
      </w:r>
      <w:r>
        <w:rPr>
          <w:rFonts w:hint="eastAsia" w:ascii="宋体" w:hAnsi="宋体"/>
          <w:szCs w:val="21"/>
        </w:rPr>
        <w:t>合同条款通用部分第</w:t>
      </w:r>
      <w:r>
        <w:rPr>
          <w:rFonts w:ascii="宋体" w:hAnsi="宋体"/>
          <w:szCs w:val="21"/>
        </w:rPr>
        <w:t>21.1.1</w:t>
      </w:r>
      <w:r>
        <w:rPr>
          <w:rFonts w:hint="eastAsia" w:ascii="宋体" w:hAnsi="宋体"/>
          <w:szCs w:val="21"/>
        </w:rPr>
        <w:t>项约定的不可抗力以外的其他情形：</w:t>
      </w:r>
      <w:r>
        <w:rPr>
          <w:rFonts w:hint="eastAsia" w:ascii="宋体" w:hAnsi="宋体"/>
          <w:szCs w:val="21"/>
          <w:u w:val="single"/>
        </w:rPr>
        <w:t>由于战争、严重火灾、水灾、台风、地震、征收、征用、禁令等政府行为和战争、罢工、骚乱等不可抗力的客观情况</w:t>
      </w:r>
      <w:r>
        <w:rPr>
          <w:rFonts w:hint="eastAsia" w:ascii="宋体" w:hAnsi="宋体" w:cs="Arial"/>
        </w:rPr>
        <w:t>。</w:t>
      </w:r>
    </w:p>
    <w:p>
      <w:pPr>
        <w:spacing w:line="360" w:lineRule="auto"/>
        <w:ind w:firstLine="420" w:firstLineChars="200"/>
        <w:rPr>
          <w:rFonts w:ascii="宋体"/>
          <w:szCs w:val="21"/>
        </w:rPr>
      </w:pPr>
    </w:p>
    <w:p>
      <w:pPr>
        <w:spacing w:line="360" w:lineRule="auto"/>
        <w:ind w:firstLine="420" w:firstLineChars="200"/>
        <w:rPr>
          <w:rFonts w:ascii="宋体"/>
          <w:szCs w:val="21"/>
          <w:u w:val="single"/>
        </w:rPr>
      </w:pPr>
      <w:r>
        <w:rPr>
          <w:rFonts w:hint="eastAsia" w:ascii="宋体" w:hAnsi="宋体"/>
          <w:szCs w:val="21"/>
        </w:rPr>
        <w:t>不可抗力的等级范围约定：</w:t>
      </w:r>
      <w:r>
        <w:rPr>
          <w:rFonts w:ascii="宋体" w:hAnsi="宋体"/>
          <w:szCs w:val="21"/>
          <w:u w:val="single"/>
        </w:rPr>
        <w:t xml:space="preserve">   /</w:t>
      </w:r>
      <w:r>
        <w:rPr>
          <w:rFonts w:hint="eastAsia" w:ascii="宋体" w:hAnsi="宋体"/>
          <w:szCs w:val="21"/>
          <w:u w:val="single"/>
        </w:rPr>
        <w:t xml:space="preserve">  </w:t>
      </w:r>
      <w:r>
        <w:rPr>
          <w:rFonts w:hint="eastAsia" w:ascii="宋体" w:hAnsi="宋体" w:cs="Arial"/>
        </w:rPr>
        <w:t>。</w:t>
      </w:r>
    </w:p>
    <w:p>
      <w:pPr>
        <w:keepNext/>
        <w:keepLines/>
        <w:spacing w:before="156" w:beforeLines="50" w:after="156" w:afterLines="50" w:line="360" w:lineRule="auto"/>
        <w:outlineLvl w:val="1"/>
        <w:rPr>
          <w:rFonts w:ascii="宋体" w:hAnsi="宋体" w:cs="宋体"/>
          <w:sz w:val="28"/>
          <w:szCs w:val="20"/>
        </w:rPr>
      </w:pPr>
      <w:bookmarkStart w:id="1274" w:name="_Toc490331741"/>
      <w:bookmarkStart w:id="1275" w:name="_Toc497214118"/>
      <w:bookmarkStart w:id="1276" w:name="_Toc23341471"/>
      <w:bookmarkStart w:id="1277" w:name="_Toc486580450"/>
      <w:bookmarkStart w:id="1278" w:name="_Toc485323224"/>
      <w:bookmarkStart w:id="1279" w:name="_Toc489280256"/>
      <w:r>
        <w:rPr>
          <w:rFonts w:ascii="宋体" w:hAnsi="宋体" w:cs="宋体"/>
          <w:sz w:val="28"/>
          <w:szCs w:val="20"/>
        </w:rPr>
        <w:t>2</w:t>
      </w:r>
      <w:r>
        <w:rPr>
          <w:rFonts w:hint="eastAsia" w:ascii="宋体" w:hAnsi="宋体" w:cs="宋体"/>
          <w:sz w:val="28"/>
          <w:szCs w:val="20"/>
        </w:rPr>
        <w:t>4</w:t>
      </w:r>
      <w:r>
        <w:rPr>
          <w:rFonts w:ascii="宋体" w:hAnsi="宋体" w:cs="宋体"/>
          <w:sz w:val="28"/>
          <w:szCs w:val="20"/>
        </w:rPr>
        <w:t>.</w:t>
      </w:r>
      <w:r>
        <w:rPr>
          <w:rFonts w:hint="eastAsia" w:ascii="宋体" w:hAnsi="宋体" w:cs="宋体"/>
          <w:sz w:val="28"/>
          <w:szCs w:val="20"/>
        </w:rPr>
        <w:t>争议的解决</w:t>
      </w:r>
      <w:bookmarkEnd w:id="1274"/>
      <w:bookmarkEnd w:id="1275"/>
      <w:bookmarkEnd w:id="1276"/>
      <w:bookmarkEnd w:id="1277"/>
      <w:bookmarkEnd w:id="1278"/>
      <w:bookmarkEnd w:id="1279"/>
    </w:p>
    <w:p>
      <w:pPr>
        <w:keepNext/>
        <w:keepLines/>
        <w:spacing w:before="156" w:beforeLines="50" w:after="156" w:afterLines="50" w:line="360" w:lineRule="auto"/>
        <w:outlineLvl w:val="2"/>
        <w:rPr>
          <w:rFonts w:ascii="宋体" w:hAnsi="宋体"/>
          <w:kern w:val="0"/>
          <w:sz w:val="24"/>
          <w:szCs w:val="20"/>
        </w:rPr>
      </w:pPr>
      <w:bookmarkStart w:id="1280" w:name="_Toc23341472"/>
      <w:bookmarkStart w:id="1281" w:name="_Toc486580451"/>
      <w:bookmarkStart w:id="1282" w:name="_Toc497214119"/>
      <w:bookmarkStart w:id="1283" w:name="_Toc485323225"/>
      <w:bookmarkStart w:id="1284" w:name="_Toc489280257"/>
      <w:bookmarkStart w:id="1285" w:name="_Toc490331742"/>
      <w:r>
        <w:rPr>
          <w:rFonts w:ascii="宋体" w:hAnsi="宋体"/>
          <w:kern w:val="0"/>
          <w:sz w:val="24"/>
          <w:szCs w:val="20"/>
        </w:rPr>
        <w:t>2</w:t>
      </w:r>
      <w:r>
        <w:rPr>
          <w:rFonts w:hint="eastAsia" w:ascii="宋体" w:hAnsi="宋体"/>
          <w:kern w:val="0"/>
          <w:sz w:val="24"/>
          <w:szCs w:val="20"/>
        </w:rPr>
        <w:t>4</w:t>
      </w:r>
      <w:r>
        <w:rPr>
          <w:rFonts w:ascii="宋体" w:hAnsi="宋体"/>
          <w:kern w:val="0"/>
          <w:sz w:val="24"/>
          <w:szCs w:val="20"/>
        </w:rPr>
        <w:t xml:space="preserve">.1  </w:t>
      </w:r>
      <w:r>
        <w:rPr>
          <w:rFonts w:hint="eastAsia" w:ascii="宋体" w:hAnsi="宋体"/>
          <w:kern w:val="0"/>
          <w:sz w:val="24"/>
          <w:szCs w:val="20"/>
        </w:rPr>
        <w:t>争议的解决方式</w:t>
      </w:r>
      <w:bookmarkEnd w:id="1280"/>
      <w:bookmarkEnd w:id="1281"/>
      <w:bookmarkEnd w:id="1282"/>
      <w:bookmarkEnd w:id="1283"/>
      <w:bookmarkEnd w:id="1284"/>
      <w:bookmarkEnd w:id="1285"/>
    </w:p>
    <w:p>
      <w:pPr>
        <w:spacing w:line="360" w:lineRule="auto"/>
        <w:ind w:firstLine="420" w:firstLineChars="200"/>
        <w:rPr>
          <w:rFonts w:ascii="宋体"/>
          <w:szCs w:val="21"/>
        </w:rPr>
      </w:pPr>
      <w:r>
        <w:rPr>
          <w:rFonts w:hint="eastAsia" w:ascii="宋体" w:hAnsi="宋体"/>
          <w:szCs w:val="21"/>
        </w:rPr>
        <w:t>因本合同引起的或与本合同有关的任何争议，合同双方友好协商不成的，选择下列第</w:t>
      </w:r>
      <w:r>
        <w:rPr>
          <w:rFonts w:hint="eastAsia" w:ascii="宋体" w:hAnsi="宋体"/>
          <w:u w:val="single"/>
        </w:rPr>
        <w:t>（贰）</w:t>
      </w:r>
      <w:r>
        <w:rPr>
          <w:rFonts w:hint="eastAsia" w:ascii="宋体" w:hAnsi="宋体"/>
          <w:szCs w:val="21"/>
        </w:rPr>
        <w:t>种方式解决：</w:t>
      </w:r>
    </w:p>
    <w:p>
      <w:pPr>
        <w:spacing w:line="360" w:lineRule="auto"/>
        <w:ind w:firstLine="420" w:firstLineChars="200"/>
        <w:rPr>
          <w:rFonts w:ascii="宋体"/>
        </w:rPr>
      </w:pPr>
      <w:r>
        <w:rPr>
          <w:rFonts w:hint="eastAsia" w:ascii="宋体" w:hAnsi="宋体"/>
          <w:u w:val="single"/>
        </w:rPr>
        <w:t>（壹）</w:t>
      </w:r>
      <w:r>
        <w:rPr>
          <w:rFonts w:hint="eastAsia" w:ascii="宋体" w:hAnsi="宋体"/>
        </w:rPr>
        <w:t>提请</w:t>
      </w:r>
      <w:r>
        <w:rPr>
          <w:rFonts w:hint="eastAsia" w:ascii="宋体" w:hAnsi="宋体"/>
          <w:u w:val="single"/>
        </w:rPr>
        <w:t>北京市</w:t>
      </w:r>
      <w:r>
        <w:rPr>
          <w:rFonts w:hint="eastAsia" w:ascii="宋体" w:hAnsi="宋体"/>
        </w:rPr>
        <w:t>仲裁委员会按照该会仲裁规则进行仲裁，仲裁裁决是终局的，对合同双方均有约束力。</w:t>
      </w:r>
    </w:p>
    <w:p>
      <w:pPr>
        <w:spacing w:line="360" w:lineRule="auto"/>
        <w:ind w:firstLine="420" w:firstLineChars="200"/>
        <w:rPr>
          <w:rFonts w:ascii="宋体"/>
          <w:szCs w:val="21"/>
        </w:rPr>
      </w:pPr>
      <w:r>
        <w:rPr>
          <w:rFonts w:hint="eastAsia" w:ascii="宋体" w:hAnsi="宋体"/>
          <w:szCs w:val="21"/>
          <w:u w:val="single"/>
        </w:rPr>
        <w:t>（贰）</w:t>
      </w:r>
      <w:r>
        <w:rPr>
          <w:rFonts w:hint="eastAsia" w:ascii="宋体" w:hAnsi="宋体"/>
          <w:szCs w:val="21"/>
        </w:rPr>
        <w:t>向北京市石景山区人民法院提起诉讼。</w:t>
      </w:r>
    </w:p>
    <w:p>
      <w:pPr>
        <w:widowControl/>
        <w:jc w:val="left"/>
      </w:pPr>
      <w:r>
        <w:br w:type="page"/>
      </w:r>
    </w:p>
    <w:p>
      <w:pPr>
        <w:keepNext/>
        <w:keepLines/>
        <w:spacing w:before="156" w:beforeLines="50" w:after="156" w:afterLines="50" w:line="360" w:lineRule="auto"/>
        <w:outlineLvl w:val="1"/>
        <w:rPr>
          <w:rFonts w:ascii="宋体" w:hAnsi="宋体"/>
          <w:kern w:val="0"/>
          <w:sz w:val="24"/>
          <w:szCs w:val="20"/>
        </w:rPr>
      </w:pPr>
      <w:bookmarkStart w:id="1286" w:name="_Toc489219296"/>
      <w:bookmarkStart w:id="1287" w:name="_Toc497584118"/>
      <w:bookmarkStart w:id="1288" w:name="_Toc10235727"/>
      <w:bookmarkStart w:id="1289" w:name="_Toc23341480"/>
      <w:bookmarkStart w:id="1290" w:name="_Toc497214127"/>
      <w:r>
        <w:rPr>
          <w:rFonts w:hint="eastAsia" w:ascii="宋体" w:hAnsi="宋体"/>
          <w:kern w:val="0"/>
          <w:sz w:val="24"/>
          <w:szCs w:val="20"/>
        </w:rPr>
        <w:t>附件一：质量保修书格式</w:t>
      </w:r>
      <w:bookmarkEnd w:id="1286"/>
      <w:bookmarkEnd w:id="1287"/>
      <w:bookmarkEnd w:id="1288"/>
      <w:bookmarkEnd w:id="1289"/>
      <w:bookmarkEnd w:id="1290"/>
    </w:p>
    <w:p>
      <w:pPr>
        <w:tabs>
          <w:tab w:val="left" w:pos="3855"/>
        </w:tabs>
        <w:snapToGrid w:val="0"/>
        <w:spacing w:line="360" w:lineRule="auto"/>
        <w:ind w:firstLine="560" w:firstLineChars="200"/>
        <w:jc w:val="center"/>
        <w:rPr>
          <w:rFonts w:ascii="宋体"/>
          <w:sz w:val="28"/>
        </w:rPr>
      </w:pPr>
    </w:p>
    <w:p>
      <w:pPr>
        <w:tabs>
          <w:tab w:val="left" w:pos="3855"/>
        </w:tabs>
        <w:snapToGrid w:val="0"/>
        <w:spacing w:line="360" w:lineRule="auto"/>
        <w:ind w:firstLine="562" w:firstLineChars="200"/>
        <w:jc w:val="center"/>
        <w:rPr>
          <w:rFonts w:ascii="宋体"/>
          <w:b/>
          <w:sz w:val="28"/>
        </w:rPr>
      </w:pPr>
      <w:r>
        <w:rPr>
          <w:rFonts w:hint="eastAsia" w:ascii="宋体" w:hAnsi="宋体"/>
          <w:b/>
          <w:sz w:val="28"/>
        </w:rPr>
        <w:t>房屋建筑工程质量保修书</w:t>
      </w:r>
    </w:p>
    <w:p>
      <w:pPr>
        <w:snapToGrid w:val="0"/>
        <w:spacing w:line="360" w:lineRule="auto"/>
        <w:rPr>
          <w:rFonts w:ascii="宋体"/>
        </w:rPr>
      </w:pPr>
    </w:p>
    <w:p>
      <w:pPr>
        <w:snapToGrid w:val="0"/>
        <w:spacing w:line="360" w:lineRule="auto"/>
        <w:rPr>
          <w:rFonts w:ascii="宋体"/>
          <w:u w:val="single"/>
        </w:rPr>
      </w:pPr>
      <w:r>
        <w:rPr>
          <w:rFonts w:hint="eastAsia" w:ascii="宋体" w:hAnsi="宋体"/>
        </w:rPr>
        <w:t>发包人：</w:t>
      </w:r>
      <w:r>
        <w:rPr>
          <w:rFonts w:hint="eastAsia" w:ascii="宋体" w:hAnsi="宋体"/>
          <w:u w:val="single"/>
        </w:rPr>
        <w:t xml:space="preserve">  北京市规划和自然资源委员会石景山分局              </w:t>
      </w:r>
    </w:p>
    <w:p>
      <w:pPr>
        <w:snapToGrid w:val="0"/>
        <w:spacing w:line="360" w:lineRule="auto"/>
        <w:rPr>
          <w:rFonts w:ascii="宋体"/>
        </w:rPr>
      </w:pPr>
      <w:r>
        <w:rPr>
          <w:rFonts w:hint="eastAsia" w:ascii="宋体" w:hAnsi="宋体"/>
        </w:rPr>
        <w:t>承包人：</w:t>
      </w:r>
      <w:r>
        <w:rPr>
          <w:rFonts w:hint="eastAsia" w:ascii="宋体" w:hAnsi="宋体"/>
          <w:u w:val="single"/>
        </w:rPr>
        <w:t xml:space="preserve">                                                       </w:t>
      </w:r>
    </w:p>
    <w:p>
      <w:pPr>
        <w:snapToGrid w:val="0"/>
        <w:spacing w:line="360" w:lineRule="auto"/>
        <w:ind w:firstLine="488"/>
        <w:rPr>
          <w:rFonts w:ascii="宋体"/>
          <w:u w:val="single"/>
        </w:rPr>
      </w:pPr>
    </w:p>
    <w:p>
      <w:pPr>
        <w:snapToGrid w:val="0"/>
        <w:spacing w:line="360" w:lineRule="auto"/>
        <w:ind w:firstLine="420" w:firstLineChars="200"/>
        <w:rPr>
          <w:rFonts w:ascii="宋体"/>
        </w:rPr>
      </w:pPr>
      <w:r>
        <w:rPr>
          <w:rFonts w:hint="eastAsia" w:ascii="宋体" w:hAnsi="宋体"/>
        </w:rPr>
        <w:t>发包人、承包人根据《中华人民共和国建筑法》、《建设工程质量管理条例》和《房屋建筑工程质量保修办法》，经协商一致，对</w:t>
      </w:r>
      <w:r>
        <w:rPr>
          <w:rFonts w:hint="eastAsia" w:ascii="宋体" w:hAnsi="宋体"/>
          <w:u w:val="single"/>
        </w:rPr>
        <w:t xml:space="preserve"> 石景山区规划展览馆展陈筹建(金府北路60号院配套装修改造)-结构加固              项目</w:t>
      </w:r>
      <w:r>
        <w:rPr>
          <w:rFonts w:hint="eastAsia" w:ascii="宋体" w:hAnsi="宋体"/>
        </w:rPr>
        <w:t>（</w:t>
      </w:r>
      <w:r>
        <w:rPr>
          <w:rFonts w:hint="eastAsia" w:ascii="宋体" w:hAnsi="宋体"/>
          <w:szCs w:val="21"/>
        </w:rPr>
        <w:t>工程</w:t>
      </w:r>
      <w:r>
        <w:rPr>
          <w:rFonts w:hint="eastAsia" w:ascii="宋体" w:hAnsi="宋体"/>
        </w:rPr>
        <w:t>名称）签订保修书。</w:t>
      </w:r>
    </w:p>
    <w:p>
      <w:pPr>
        <w:snapToGrid w:val="0"/>
        <w:spacing w:line="360" w:lineRule="auto"/>
        <w:ind w:firstLine="420" w:firstLineChars="200"/>
        <w:rPr>
          <w:rFonts w:ascii="宋体"/>
        </w:rPr>
      </w:pPr>
      <w:r>
        <w:rPr>
          <w:rFonts w:hint="eastAsia" w:ascii="宋体" w:hAnsi="宋体"/>
        </w:rPr>
        <w:t>一、工程保修范围和内容</w:t>
      </w:r>
    </w:p>
    <w:p>
      <w:pPr>
        <w:snapToGrid w:val="0"/>
        <w:spacing w:line="360" w:lineRule="auto"/>
        <w:ind w:firstLine="420" w:firstLineChars="200"/>
        <w:rPr>
          <w:rFonts w:ascii="宋体"/>
        </w:rPr>
      </w:pPr>
      <w:r>
        <w:rPr>
          <w:rFonts w:hint="eastAsia" w:ascii="宋体" w:hAnsi="宋体"/>
        </w:rPr>
        <w:t>承包人在保修期内，按照有关法律、法规、规章的管理规定和双方约定，承担本工程保修责任。</w:t>
      </w:r>
    </w:p>
    <w:p>
      <w:pPr>
        <w:snapToGrid w:val="0"/>
        <w:spacing w:line="360" w:lineRule="auto"/>
        <w:ind w:firstLine="420" w:firstLineChars="200"/>
        <w:rPr>
          <w:rFonts w:ascii="宋体"/>
        </w:rPr>
      </w:pPr>
      <w:r>
        <w:rPr>
          <w:rFonts w:hint="eastAsia" w:ascii="宋体" w:hAnsi="宋体"/>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snapToGrid w:val="0"/>
        <w:spacing w:line="360" w:lineRule="auto"/>
        <w:rPr>
          <w:rFonts w:ascii="宋体"/>
          <w:u w:val="single"/>
        </w:rPr>
      </w:pPr>
      <w:r>
        <w:rPr>
          <w:rFonts w:hint="eastAsia" w:ascii="宋体"/>
          <w:u w:val="single"/>
        </w:rPr>
        <w:t xml:space="preserve">                                        /                                             </w:t>
      </w:r>
    </w:p>
    <w:p>
      <w:pPr>
        <w:snapToGrid w:val="0"/>
        <w:spacing w:line="360" w:lineRule="auto"/>
        <w:rPr>
          <w:rFonts w:ascii="宋体"/>
          <w:u w:val="single"/>
        </w:rPr>
      </w:pPr>
      <w:r>
        <w:rPr>
          <w:rFonts w:hint="eastAsia" w:ascii="宋体"/>
          <w:u w:val="single"/>
        </w:rPr>
        <w:t xml:space="preserve">                                                                               </w:t>
      </w:r>
    </w:p>
    <w:p>
      <w:pPr>
        <w:snapToGrid w:val="0"/>
        <w:spacing w:line="360" w:lineRule="auto"/>
        <w:rPr>
          <w:rFonts w:ascii="宋体"/>
          <w:u w:val="single"/>
        </w:rPr>
      </w:pPr>
      <w:r>
        <w:rPr>
          <w:rFonts w:hint="eastAsia" w:ascii="宋体"/>
          <w:u w:val="single"/>
        </w:rPr>
        <w:t xml:space="preserve">                                                                               </w:t>
      </w:r>
    </w:p>
    <w:p>
      <w:pPr>
        <w:snapToGrid w:val="0"/>
        <w:spacing w:line="360" w:lineRule="auto"/>
        <w:rPr>
          <w:rFonts w:ascii="宋体"/>
        </w:rPr>
      </w:pPr>
      <w:r>
        <w:rPr>
          <w:rFonts w:hint="eastAsia" w:ascii="宋体"/>
          <w:u w:val="single"/>
        </w:rPr>
        <w:t xml:space="preserve">                                                                               </w:t>
      </w:r>
    </w:p>
    <w:p>
      <w:pPr>
        <w:snapToGrid w:val="0"/>
        <w:spacing w:line="360" w:lineRule="auto"/>
        <w:ind w:firstLine="420" w:firstLineChars="200"/>
        <w:rPr>
          <w:rFonts w:ascii="宋体"/>
        </w:rPr>
      </w:pPr>
      <w:r>
        <w:rPr>
          <w:rFonts w:hint="eastAsia" w:ascii="宋体" w:hAnsi="宋体"/>
        </w:rPr>
        <w:t>二、保修期</w:t>
      </w:r>
    </w:p>
    <w:p>
      <w:pPr>
        <w:snapToGrid w:val="0"/>
        <w:spacing w:line="360" w:lineRule="auto"/>
        <w:ind w:firstLine="420" w:firstLineChars="200"/>
        <w:rPr>
          <w:rFonts w:ascii="宋体"/>
        </w:rPr>
      </w:pPr>
      <w:r>
        <w:rPr>
          <w:rFonts w:hint="eastAsia" w:ascii="宋体" w:hAnsi="宋体"/>
        </w:rPr>
        <w:t>双方根据《建设工程质量管理条例》及有关规定，约定本工程的保修期如下：</w:t>
      </w:r>
    </w:p>
    <w:p>
      <w:pPr>
        <w:snapToGrid w:val="0"/>
        <w:spacing w:line="360" w:lineRule="auto"/>
        <w:ind w:firstLine="420" w:firstLineChars="200"/>
        <w:rPr>
          <w:rFonts w:ascii="宋体"/>
        </w:rPr>
      </w:pPr>
      <w:r>
        <w:rPr>
          <w:rFonts w:hint="eastAsia" w:ascii="宋体" w:hAnsi="宋体"/>
        </w:rPr>
        <w:t>地基基础工程和主体结构工程为设计文件规定的该工程合理使用年限；</w:t>
      </w:r>
    </w:p>
    <w:p>
      <w:pPr>
        <w:snapToGrid w:val="0"/>
        <w:spacing w:line="360" w:lineRule="auto"/>
        <w:ind w:firstLine="420" w:firstLineChars="200"/>
        <w:rPr>
          <w:rFonts w:ascii="宋体"/>
        </w:rPr>
      </w:pPr>
      <w:r>
        <w:rPr>
          <w:rFonts w:hint="eastAsia" w:ascii="宋体" w:hAnsi="宋体"/>
        </w:rPr>
        <w:t>屋面防水工程、有防水要求的卫生间、房间和外墙面的防渗漏为</w:t>
      </w:r>
      <w:r>
        <w:rPr>
          <w:rFonts w:hint="eastAsia" w:ascii="宋体" w:hAnsi="宋体"/>
          <w:u w:val="single"/>
        </w:rPr>
        <w:t xml:space="preserve">        5        </w:t>
      </w:r>
      <w:r>
        <w:rPr>
          <w:rFonts w:hint="eastAsia" w:ascii="宋体" w:hAnsi="宋体"/>
        </w:rPr>
        <w:t>年；</w:t>
      </w:r>
    </w:p>
    <w:p>
      <w:pPr>
        <w:snapToGrid w:val="0"/>
        <w:spacing w:line="360" w:lineRule="auto"/>
        <w:ind w:firstLine="420" w:firstLineChars="200"/>
        <w:rPr>
          <w:rFonts w:ascii="宋体"/>
        </w:rPr>
      </w:pPr>
      <w:r>
        <w:rPr>
          <w:rFonts w:hint="eastAsia" w:ascii="宋体" w:hAnsi="宋体"/>
        </w:rPr>
        <w:t>外窗工程为</w:t>
      </w:r>
      <w:r>
        <w:rPr>
          <w:rFonts w:hint="eastAsia" w:ascii="宋体" w:hAnsi="宋体"/>
          <w:u w:val="single"/>
        </w:rPr>
        <w:t xml:space="preserve">       2      </w:t>
      </w:r>
      <w:r>
        <w:rPr>
          <w:rFonts w:hint="eastAsia" w:ascii="宋体" w:hAnsi="宋体"/>
        </w:rPr>
        <w:t>年，外窗防渗漏为</w:t>
      </w:r>
      <w:r>
        <w:rPr>
          <w:rFonts w:hint="eastAsia" w:ascii="宋体" w:hAnsi="宋体"/>
          <w:u w:val="single"/>
        </w:rPr>
        <w:t xml:space="preserve">     2        </w:t>
      </w:r>
      <w:r>
        <w:rPr>
          <w:rFonts w:hint="eastAsia" w:ascii="宋体" w:hAnsi="宋体"/>
        </w:rPr>
        <w:t>年；</w:t>
      </w:r>
    </w:p>
    <w:p>
      <w:pPr>
        <w:snapToGrid w:val="0"/>
        <w:spacing w:line="360" w:lineRule="auto"/>
        <w:ind w:firstLine="420" w:firstLineChars="200"/>
        <w:rPr>
          <w:rFonts w:ascii="宋体"/>
        </w:rPr>
      </w:pPr>
      <w:r>
        <w:rPr>
          <w:rFonts w:hint="eastAsia" w:ascii="宋体" w:hAnsi="宋体"/>
        </w:rPr>
        <w:t>装修工程为</w:t>
      </w:r>
      <w:r>
        <w:rPr>
          <w:rFonts w:hint="eastAsia" w:ascii="宋体" w:hAnsi="宋体"/>
          <w:u w:val="single"/>
        </w:rPr>
        <w:t xml:space="preserve">      2       </w:t>
      </w:r>
      <w:r>
        <w:rPr>
          <w:rFonts w:hint="eastAsia" w:ascii="宋体" w:hAnsi="宋体"/>
        </w:rPr>
        <w:t>年；</w:t>
      </w:r>
    </w:p>
    <w:p>
      <w:pPr>
        <w:snapToGrid w:val="0"/>
        <w:spacing w:line="360" w:lineRule="auto"/>
        <w:ind w:firstLine="420" w:firstLineChars="200"/>
        <w:rPr>
          <w:rFonts w:ascii="宋体"/>
        </w:rPr>
      </w:pPr>
      <w:r>
        <w:rPr>
          <w:rFonts w:hint="eastAsia" w:ascii="宋体" w:hAnsi="宋体"/>
        </w:rPr>
        <w:t>电气管线、给排水管道、设备安装工程为</w:t>
      </w:r>
      <w:r>
        <w:rPr>
          <w:rFonts w:hint="eastAsia" w:ascii="宋体" w:hAnsi="宋体"/>
          <w:u w:val="single"/>
        </w:rPr>
        <w:t xml:space="preserve">       2      </w:t>
      </w:r>
      <w:r>
        <w:rPr>
          <w:rFonts w:hint="eastAsia" w:ascii="宋体" w:hAnsi="宋体"/>
        </w:rPr>
        <w:t>年；</w:t>
      </w:r>
    </w:p>
    <w:p>
      <w:pPr>
        <w:snapToGrid w:val="0"/>
        <w:spacing w:line="360" w:lineRule="auto"/>
        <w:ind w:firstLine="420" w:firstLineChars="200"/>
        <w:rPr>
          <w:rFonts w:ascii="宋体"/>
        </w:rPr>
      </w:pPr>
      <w:r>
        <w:rPr>
          <w:rFonts w:hint="eastAsia" w:ascii="宋体" w:hAnsi="宋体"/>
        </w:rPr>
        <w:t>供热与供冷系统为</w:t>
      </w:r>
      <w:r>
        <w:rPr>
          <w:rFonts w:hint="eastAsia" w:ascii="宋体" w:hAnsi="宋体"/>
          <w:u w:val="single"/>
        </w:rPr>
        <w:t xml:space="preserve">        2     </w:t>
      </w:r>
      <w:r>
        <w:rPr>
          <w:rFonts w:hint="eastAsia" w:ascii="宋体" w:hAnsi="宋体"/>
        </w:rPr>
        <w:t>个采暖期、供冷期；</w:t>
      </w:r>
    </w:p>
    <w:p>
      <w:pPr>
        <w:snapToGrid w:val="0"/>
        <w:spacing w:line="360" w:lineRule="auto"/>
        <w:ind w:firstLine="420" w:firstLineChars="200"/>
        <w:rPr>
          <w:rFonts w:ascii="宋体"/>
        </w:rPr>
      </w:pPr>
      <w:r>
        <w:rPr>
          <w:rFonts w:hint="eastAsia" w:ascii="宋体" w:hAnsi="宋体"/>
        </w:rPr>
        <w:t>住宅小区内的给排水设施、道路等配套工程为</w:t>
      </w:r>
      <w:r>
        <w:rPr>
          <w:rFonts w:hint="eastAsia" w:ascii="宋体" w:hAnsi="宋体"/>
          <w:u w:val="single"/>
        </w:rPr>
        <w:t xml:space="preserve">     2        </w:t>
      </w:r>
      <w:r>
        <w:rPr>
          <w:rFonts w:hint="eastAsia" w:ascii="宋体" w:hAnsi="宋体"/>
        </w:rPr>
        <w:t>年；</w:t>
      </w:r>
    </w:p>
    <w:p>
      <w:pPr>
        <w:snapToGrid w:val="0"/>
        <w:spacing w:line="360" w:lineRule="auto"/>
        <w:ind w:firstLine="420" w:firstLineChars="200"/>
        <w:rPr>
          <w:rFonts w:ascii="宋体"/>
        </w:rPr>
      </w:pPr>
      <w:r>
        <w:rPr>
          <w:rFonts w:hint="eastAsia" w:ascii="宋体" w:hAnsi="宋体"/>
        </w:rPr>
        <w:t>其他项目保修期限约定如下：</w:t>
      </w:r>
    </w:p>
    <w:p>
      <w:pPr>
        <w:snapToGrid w:val="0"/>
        <w:spacing w:line="360" w:lineRule="auto"/>
        <w:rPr>
          <w:rFonts w:ascii="宋体"/>
          <w:u w:val="single"/>
        </w:rPr>
      </w:pPr>
      <w:r>
        <w:rPr>
          <w:rFonts w:hint="eastAsia" w:ascii="宋体"/>
          <w:u w:val="single"/>
        </w:rPr>
        <w:t xml:space="preserve">                                  /                                                   </w:t>
      </w:r>
    </w:p>
    <w:p>
      <w:pPr>
        <w:snapToGrid w:val="0"/>
        <w:spacing w:line="360" w:lineRule="auto"/>
        <w:rPr>
          <w:rFonts w:ascii="宋体"/>
          <w:u w:val="single"/>
        </w:rPr>
      </w:pPr>
      <w:r>
        <w:rPr>
          <w:rFonts w:hint="eastAsia" w:ascii="宋体"/>
          <w:u w:val="single"/>
        </w:rPr>
        <w:t xml:space="preserve">                                                                                        </w:t>
      </w:r>
    </w:p>
    <w:p>
      <w:pPr>
        <w:snapToGrid w:val="0"/>
        <w:spacing w:line="360" w:lineRule="auto"/>
        <w:ind w:firstLine="420" w:firstLineChars="200"/>
        <w:rPr>
          <w:rFonts w:ascii="宋体"/>
        </w:rPr>
      </w:pPr>
      <w:r>
        <w:rPr>
          <w:rFonts w:hint="eastAsia" w:ascii="宋体" w:hAnsi="宋体"/>
        </w:rPr>
        <w:t>三、保修责任</w:t>
      </w:r>
    </w:p>
    <w:p>
      <w:pPr>
        <w:snapToGrid w:val="0"/>
        <w:spacing w:line="360" w:lineRule="auto"/>
        <w:ind w:firstLine="420" w:firstLineChars="200"/>
        <w:rPr>
          <w:rFonts w:ascii="宋体"/>
        </w:rPr>
      </w:pPr>
      <w:r>
        <w:rPr>
          <w:rFonts w:ascii="宋体" w:hAnsi="宋体"/>
        </w:rPr>
        <w:t>1</w:t>
      </w:r>
      <w:r>
        <w:rPr>
          <w:rFonts w:hint="eastAsia" w:ascii="宋体" w:hAnsi="宋体"/>
        </w:rPr>
        <w:t>、属于责任范围、内容的项目，承包人应当在接到保修通知之日起</w:t>
      </w:r>
      <w:r>
        <w:rPr>
          <w:rFonts w:ascii="宋体" w:hAnsi="宋体"/>
        </w:rPr>
        <w:t>7</w:t>
      </w:r>
      <w:r>
        <w:rPr>
          <w:rFonts w:hint="eastAsia" w:ascii="宋体" w:hAnsi="宋体"/>
        </w:rPr>
        <w:t>天内派人保修。承包人不在约定期限内派人保修的，发包人可以委托他人修理，由此产生的费用由承包人承担。</w:t>
      </w:r>
    </w:p>
    <w:p>
      <w:pPr>
        <w:snapToGrid w:val="0"/>
        <w:spacing w:line="360" w:lineRule="auto"/>
        <w:ind w:firstLine="420" w:firstLineChars="200"/>
        <w:rPr>
          <w:rFonts w:ascii="宋体"/>
        </w:rPr>
      </w:pPr>
      <w:r>
        <w:rPr>
          <w:rFonts w:ascii="宋体" w:hAnsi="宋体"/>
        </w:rPr>
        <w:t>2</w:t>
      </w:r>
      <w:r>
        <w:rPr>
          <w:rFonts w:hint="eastAsia" w:ascii="宋体" w:hAnsi="宋体"/>
        </w:rPr>
        <w:t>、发生紧急抢修事故的，承包人在接到事故通知后，应当立即到达事故现场抢修。</w:t>
      </w:r>
    </w:p>
    <w:p>
      <w:pPr>
        <w:snapToGrid w:val="0"/>
        <w:spacing w:line="360" w:lineRule="auto"/>
        <w:ind w:firstLine="420" w:firstLineChars="200"/>
        <w:rPr>
          <w:rFonts w:ascii="宋体"/>
        </w:rPr>
      </w:pPr>
      <w:r>
        <w:rPr>
          <w:rFonts w:ascii="宋体" w:hAnsi="宋体"/>
        </w:rPr>
        <w:t>3</w:t>
      </w:r>
      <w:r>
        <w:rPr>
          <w:rFonts w:hint="eastAsia" w:ascii="宋体" w:hAnsi="宋体"/>
        </w:rPr>
        <w:t>、对于涉及结构安全的质量问题，应当按照《房屋建筑工程质量保修办法》的规定，立即向当地建设行政主管部门报告，采取安全防范措施；由原设计人或者具有相应资质等级的设计人提出保修方案，承包人实施保修。</w:t>
      </w:r>
    </w:p>
    <w:p>
      <w:pPr>
        <w:snapToGrid w:val="0"/>
        <w:spacing w:line="360" w:lineRule="auto"/>
        <w:ind w:firstLine="420" w:firstLineChars="200"/>
        <w:rPr>
          <w:rFonts w:ascii="宋体"/>
        </w:rPr>
      </w:pPr>
      <w:r>
        <w:rPr>
          <w:rFonts w:ascii="宋体" w:hAnsi="宋体"/>
        </w:rPr>
        <w:t>4</w:t>
      </w:r>
      <w:r>
        <w:rPr>
          <w:rFonts w:hint="eastAsia" w:ascii="宋体" w:hAnsi="宋体"/>
        </w:rPr>
        <w:t>、质量保修完成后，由发包人组织验收。</w:t>
      </w:r>
    </w:p>
    <w:p>
      <w:pPr>
        <w:snapToGrid w:val="0"/>
        <w:spacing w:line="360" w:lineRule="auto"/>
        <w:ind w:firstLine="420" w:firstLineChars="200"/>
        <w:rPr>
          <w:rFonts w:ascii="宋体"/>
        </w:rPr>
      </w:pPr>
      <w:r>
        <w:rPr>
          <w:rFonts w:hint="eastAsia" w:ascii="宋体" w:hAnsi="宋体"/>
        </w:rPr>
        <w:t>四、保修费用</w:t>
      </w:r>
    </w:p>
    <w:p>
      <w:pPr>
        <w:snapToGrid w:val="0"/>
        <w:spacing w:line="360" w:lineRule="auto"/>
        <w:ind w:firstLine="420" w:firstLineChars="200"/>
        <w:rPr>
          <w:rFonts w:ascii="宋体"/>
          <w:u w:val="single"/>
        </w:rPr>
      </w:pPr>
      <w:r>
        <w:rPr>
          <w:rFonts w:hint="eastAsia" w:ascii="宋体" w:hAnsi="宋体"/>
        </w:rPr>
        <w:t>保修费用由造成质量缺陷的责任方承担。</w:t>
      </w:r>
    </w:p>
    <w:p>
      <w:pPr>
        <w:snapToGrid w:val="0"/>
        <w:spacing w:line="360" w:lineRule="auto"/>
        <w:ind w:firstLine="420" w:firstLineChars="200"/>
        <w:rPr>
          <w:rFonts w:ascii="宋体"/>
        </w:rPr>
      </w:pPr>
      <w:r>
        <w:rPr>
          <w:rFonts w:hint="eastAsia" w:ascii="宋体" w:hAnsi="宋体"/>
        </w:rPr>
        <w:t>五、其他</w:t>
      </w:r>
    </w:p>
    <w:p>
      <w:pPr>
        <w:snapToGrid w:val="0"/>
        <w:spacing w:line="360" w:lineRule="auto"/>
        <w:ind w:firstLine="420" w:firstLineChars="200"/>
        <w:rPr>
          <w:rFonts w:ascii="宋体"/>
        </w:rPr>
      </w:pPr>
      <w:r>
        <w:rPr>
          <w:rFonts w:hint="eastAsia" w:ascii="宋体" w:hAnsi="宋体"/>
        </w:rPr>
        <w:t>双方约定的其他工程保修责任事项：</w:t>
      </w:r>
    </w:p>
    <w:p>
      <w:pPr>
        <w:snapToGrid w:val="0"/>
        <w:spacing w:line="360" w:lineRule="auto"/>
        <w:rPr>
          <w:rFonts w:ascii="宋体"/>
          <w:u w:val="single"/>
        </w:rPr>
      </w:pPr>
      <w:r>
        <w:rPr>
          <w:rFonts w:hint="eastAsia" w:ascii="宋体"/>
          <w:u w:val="single"/>
        </w:rPr>
        <w:t xml:space="preserve">                                    /                                                 </w:t>
      </w:r>
    </w:p>
    <w:p>
      <w:pPr>
        <w:snapToGrid w:val="0"/>
        <w:spacing w:line="360" w:lineRule="auto"/>
        <w:rPr>
          <w:rFonts w:ascii="宋体"/>
        </w:rPr>
      </w:pPr>
      <w:r>
        <w:rPr>
          <w:rFonts w:hint="eastAsia" w:ascii="宋体"/>
          <w:u w:val="single"/>
        </w:rPr>
        <w:t xml:space="preserve">                                                                                                                                                            </w:t>
      </w:r>
      <w:r>
        <w:rPr>
          <w:rFonts w:hint="eastAsia" w:ascii="宋体" w:hAnsi="宋体"/>
        </w:rPr>
        <w:t>。</w:t>
      </w:r>
    </w:p>
    <w:p>
      <w:pPr>
        <w:snapToGrid w:val="0"/>
        <w:spacing w:line="360" w:lineRule="auto"/>
        <w:ind w:firstLine="420" w:firstLineChars="200"/>
        <w:rPr>
          <w:rFonts w:ascii="宋体"/>
        </w:rPr>
      </w:pPr>
      <w:r>
        <w:rPr>
          <w:rFonts w:hint="eastAsia" w:ascii="宋体" w:hAnsi="宋体"/>
        </w:rPr>
        <w:t>本工程保修书，由施工合同发包人、承包人双方在竣工验收前共同签署，作为施工合同附件，其有效期限至全部工程项目保修期满。</w:t>
      </w:r>
    </w:p>
    <w:p>
      <w:pPr>
        <w:snapToGrid w:val="0"/>
        <w:spacing w:line="360" w:lineRule="auto"/>
        <w:rPr>
          <w:rFonts w:ascii="宋体"/>
        </w:rPr>
      </w:pPr>
    </w:p>
    <w:p>
      <w:pPr>
        <w:snapToGrid w:val="0"/>
        <w:spacing w:line="360" w:lineRule="auto"/>
        <w:ind w:left="5250" w:hanging="5250" w:hangingChars="2500"/>
        <w:rPr>
          <w:rFonts w:ascii="宋体"/>
        </w:rPr>
      </w:pPr>
      <w:r>
        <w:rPr>
          <w:rFonts w:hint="eastAsia" w:ascii="宋体" w:hAnsi="宋体"/>
        </w:rPr>
        <w:t>发包人：</w:t>
      </w:r>
      <w:r>
        <w:rPr>
          <w:rFonts w:hint="eastAsia" w:ascii="宋体" w:hAnsi="宋体"/>
          <w:u w:val="single"/>
        </w:rPr>
        <w:t xml:space="preserve">北京市规划和自然资源委员会石景山分局 </w:t>
      </w:r>
      <w:r>
        <w:rPr>
          <w:rFonts w:hint="eastAsia" w:ascii="宋体" w:hAnsi="宋体"/>
        </w:rPr>
        <w:t>承包人：</w:t>
      </w:r>
      <w:r>
        <w:rPr>
          <w:rFonts w:hint="eastAsia" w:ascii="宋体" w:hAnsi="宋体"/>
          <w:u w:val="single"/>
        </w:rPr>
        <w:t xml:space="preserve">                          </w:t>
      </w:r>
    </w:p>
    <w:p>
      <w:pPr>
        <w:widowControl/>
        <w:ind w:left="5460" w:hanging="5460" w:hangingChars="2600"/>
        <w:jc w:val="left"/>
        <w:rPr>
          <w:rFonts w:ascii="宋体" w:hAnsi="宋体"/>
          <w:u w:val="single"/>
        </w:rPr>
      </w:pPr>
      <w:r>
        <w:rPr>
          <w:rFonts w:hint="eastAsia" w:ascii="宋体" w:hAnsi="宋体"/>
        </w:rPr>
        <w:t>法定地址：</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hint="eastAsia" w:ascii="宋体" w:hAnsi="宋体"/>
        </w:rPr>
        <w:t>法定地址：</w:t>
      </w:r>
      <w:r>
        <w:rPr>
          <w:rFonts w:hint="eastAsia" w:ascii="华文宋体" w:hAnsi="华文宋体" w:eastAsia="华文宋体" w:cs="华文宋体"/>
          <w:color w:val="000000"/>
          <w:kern w:val="0"/>
          <w:sz w:val="24"/>
          <w:lang w:bidi="ar"/>
        </w:rPr>
        <w:t xml:space="preserve">                   </w:t>
      </w:r>
    </w:p>
    <w:p>
      <w:pPr>
        <w:snapToGrid w:val="0"/>
        <w:spacing w:line="360" w:lineRule="auto"/>
        <w:jc w:val="left"/>
        <w:rPr>
          <w:rFonts w:ascii="宋体"/>
        </w:rPr>
      </w:pPr>
      <w:r>
        <w:rPr>
          <w:rFonts w:hint="eastAsia" w:ascii="宋体" w:hAnsi="宋体"/>
        </w:rPr>
        <w:t>法定代表人或其                           法定代表人或其</w:t>
      </w:r>
    </w:p>
    <w:p>
      <w:pPr>
        <w:snapToGrid w:val="0"/>
        <w:spacing w:line="360" w:lineRule="auto"/>
        <w:rPr>
          <w:rFonts w:ascii="宋体"/>
        </w:rPr>
      </w:pPr>
      <w:r>
        <w:rPr>
          <w:rFonts w:hint="eastAsia" w:ascii="宋体" w:hAnsi="宋体"/>
        </w:rPr>
        <w:t>委托代理人：</w:t>
      </w:r>
      <w:r>
        <w:rPr>
          <w:rFonts w:hint="eastAsia" w:ascii="宋体" w:hAnsi="宋体"/>
          <w:u w:val="single"/>
        </w:rPr>
        <w:t xml:space="preserve">                   </w:t>
      </w:r>
      <w:r>
        <w:rPr>
          <w:rFonts w:hint="eastAsia" w:ascii="宋体" w:hAnsi="宋体"/>
        </w:rPr>
        <w:t>（签字）  委托代理人：</w:t>
      </w:r>
      <w:r>
        <w:rPr>
          <w:rFonts w:hint="eastAsia" w:ascii="宋体" w:hAnsi="宋体"/>
          <w:u w:val="single"/>
        </w:rPr>
        <w:t xml:space="preserve">                   </w:t>
      </w:r>
      <w:r>
        <w:rPr>
          <w:rFonts w:hint="eastAsia" w:ascii="宋体" w:hAnsi="宋体"/>
        </w:rPr>
        <w:t>（签字）</w:t>
      </w:r>
    </w:p>
    <w:p>
      <w:pPr>
        <w:snapToGrid w:val="0"/>
        <w:spacing w:line="360" w:lineRule="auto"/>
        <w:rPr>
          <w:rFonts w:ascii="宋体"/>
        </w:rPr>
      </w:pPr>
      <w:r>
        <w:rPr>
          <w:rFonts w:hint="eastAsia" w:ascii="宋体" w:hAnsi="宋体"/>
        </w:rPr>
        <w:t>电话：</w:t>
      </w:r>
      <w:r>
        <w:rPr>
          <w:rFonts w:hint="eastAsia" w:ascii="宋体" w:hAnsi="宋体"/>
          <w:u w:val="single"/>
        </w:rPr>
        <w:t xml:space="preserve">                     </w:t>
      </w:r>
      <w:r>
        <w:rPr>
          <w:rFonts w:hint="eastAsia" w:ascii="宋体" w:hAnsi="宋体"/>
        </w:rPr>
        <w:t xml:space="preserve">          </w:t>
      </w:r>
      <w:r>
        <w:rPr>
          <w:rFonts w:ascii="宋体" w:hAnsi="宋体"/>
        </w:rPr>
        <w:t xml:space="preserve">    </w:t>
      </w:r>
      <w:r>
        <w:rPr>
          <w:rFonts w:hint="eastAsia" w:ascii="宋体" w:hAnsi="宋体"/>
        </w:rPr>
        <w:t>电话：</w:t>
      </w:r>
      <w:r>
        <w:rPr>
          <w:rFonts w:hint="eastAsia" w:ascii="宋体" w:hAnsi="宋体"/>
          <w:u w:val="single"/>
        </w:rPr>
        <w:t xml:space="preserve">                                          </w:t>
      </w:r>
    </w:p>
    <w:p>
      <w:pPr>
        <w:snapToGrid w:val="0"/>
        <w:spacing w:line="360" w:lineRule="auto"/>
        <w:rPr>
          <w:rFonts w:ascii="宋体"/>
        </w:rPr>
      </w:pPr>
      <w:r>
        <w:rPr>
          <w:rFonts w:hint="eastAsia" w:ascii="宋体" w:hAnsi="宋体"/>
        </w:rPr>
        <w:t>传真：</w:t>
      </w:r>
      <w:r>
        <w:rPr>
          <w:rFonts w:hint="eastAsia" w:ascii="宋体" w:hAnsi="宋体"/>
          <w:u w:val="single"/>
        </w:rPr>
        <w:t xml:space="preserve">                         </w:t>
      </w:r>
      <w:r>
        <w:rPr>
          <w:rFonts w:hint="eastAsia" w:ascii="宋体" w:hAnsi="宋体"/>
        </w:rPr>
        <w:t xml:space="preserve">          传真：</w:t>
      </w:r>
      <w:r>
        <w:rPr>
          <w:rFonts w:hint="eastAsia" w:ascii="宋体" w:hAnsi="宋体"/>
          <w:u w:val="single"/>
        </w:rPr>
        <w:t xml:space="preserve">                              </w:t>
      </w:r>
      <w:r>
        <w:rPr>
          <w:rFonts w:hint="eastAsia" w:ascii="宋体" w:hAnsi="宋体"/>
        </w:rPr>
        <w:t xml:space="preserve">    </w:t>
      </w:r>
    </w:p>
    <w:p>
      <w:pPr>
        <w:snapToGrid w:val="0"/>
        <w:spacing w:line="360" w:lineRule="auto"/>
        <w:rPr>
          <w:rFonts w:ascii="宋体"/>
        </w:rPr>
      </w:pPr>
      <w:r>
        <w:rPr>
          <w:rFonts w:hint="eastAsia" w:ascii="宋体" w:hAnsi="宋体"/>
        </w:rPr>
        <w:t>电子邮箱：</w:t>
      </w:r>
      <w:r>
        <w:rPr>
          <w:rFonts w:hint="eastAsia" w:ascii="宋体" w:hAnsi="宋体"/>
          <w:u w:val="single"/>
        </w:rPr>
        <w:t xml:space="preserve">                     </w:t>
      </w:r>
      <w:r>
        <w:rPr>
          <w:rFonts w:hint="eastAsia" w:ascii="宋体" w:hAnsi="宋体"/>
        </w:rPr>
        <w:t xml:space="preserve">          电子邮箱</w:t>
      </w:r>
      <w:r>
        <w:rPr>
          <w:rFonts w:hint="eastAsia" w:ascii="宋体" w:hAnsi="宋体"/>
          <w:u w:val="single"/>
        </w:rPr>
        <w:t xml:space="preserve">                        </w:t>
      </w:r>
      <w:r>
        <w:rPr>
          <w:rFonts w:hint="eastAsia" w:ascii="宋体" w:hAnsi="宋体"/>
        </w:rPr>
        <w:t xml:space="preserve">    </w:t>
      </w:r>
    </w:p>
    <w:p>
      <w:pPr>
        <w:snapToGrid w:val="0"/>
        <w:spacing w:line="360" w:lineRule="auto"/>
        <w:ind w:left="5460" w:hanging="5460" w:hangingChars="2600"/>
        <w:rPr>
          <w:rFonts w:ascii="宋体"/>
        </w:rPr>
      </w:pPr>
      <w:r>
        <w:rPr>
          <w:rFonts w:hint="eastAsia" w:ascii="宋体" w:hAnsi="宋体"/>
        </w:rPr>
        <w:t>开户银行：</w:t>
      </w:r>
      <w:r>
        <w:rPr>
          <w:rFonts w:hint="eastAsia" w:ascii="宋体" w:hAnsi="宋体"/>
          <w:u w:val="single"/>
        </w:rPr>
        <w:t xml:space="preserve">                     </w:t>
      </w:r>
      <w:r>
        <w:rPr>
          <w:rFonts w:hint="eastAsia" w:ascii="宋体" w:hAnsi="宋体"/>
        </w:rPr>
        <w:t xml:space="preserve">          开户银行：           </w:t>
      </w:r>
      <w:r>
        <w:rPr>
          <w:rFonts w:hint="eastAsia" w:ascii="宋体" w:hAnsi="宋体"/>
          <w:u w:val="single"/>
        </w:rPr>
        <w:t xml:space="preserve">                          </w:t>
      </w:r>
      <w:r>
        <w:rPr>
          <w:rFonts w:hint="eastAsia" w:ascii="宋体" w:hAnsi="宋体"/>
        </w:rPr>
        <w:t xml:space="preserve">    </w:t>
      </w:r>
    </w:p>
    <w:p>
      <w:pPr>
        <w:snapToGrid w:val="0"/>
        <w:spacing w:line="360" w:lineRule="auto"/>
        <w:rPr>
          <w:rFonts w:ascii="宋体"/>
        </w:rPr>
      </w:pPr>
      <w:r>
        <w:rPr>
          <w:rFonts w:hint="eastAsia" w:ascii="宋体" w:hAnsi="宋体"/>
        </w:rPr>
        <w:t>帐号：</w:t>
      </w:r>
      <w:r>
        <w:rPr>
          <w:rFonts w:hint="eastAsia" w:ascii="宋体" w:hAnsi="宋体"/>
          <w:u w:val="single"/>
        </w:rPr>
        <w:t xml:space="preserve">                         </w:t>
      </w:r>
      <w:r>
        <w:rPr>
          <w:rFonts w:hint="eastAsia" w:ascii="宋体" w:hAnsi="宋体"/>
        </w:rPr>
        <w:t xml:space="preserve">          帐号：</w:t>
      </w:r>
      <w:r>
        <w:rPr>
          <w:rFonts w:hint="eastAsia" w:ascii="宋体" w:hAnsi="宋体"/>
          <w:u w:val="single"/>
        </w:rPr>
        <w:t xml:space="preserve">                                       </w:t>
      </w:r>
      <w:r>
        <w:rPr>
          <w:rFonts w:hint="eastAsia" w:ascii="宋体" w:hAnsi="宋体"/>
        </w:rPr>
        <w:t xml:space="preserve">    </w:t>
      </w:r>
    </w:p>
    <w:p>
      <w:pPr>
        <w:snapToGrid w:val="0"/>
        <w:spacing w:line="360" w:lineRule="auto"/>
        <w:rPr>
          <w:rFonts w:ascii="宋体" w:hAnsi="宋体"/>
        </w:rPr>
      </w:pPr>
      <w:r>
        <w:rPr>
          <w:rFonts w:hint="eastAsia" w:ascii="宋体" w:hAnsi="宋体"/>
        </w:rPr>
        <w:t>邮政编码：</w:t>
      </w:r>
      <w:r>
        <w:rPr>
          <w:rFonts w:hint="eastAsia" w:ascii="宋体" w:hAnsi="宋体"/>
          <w:u w:val="single"/>
        </w:rPr>
        <w:t xml:space="preserve">                     </w:t>
      </w:r>
      <w:r>
        <w:rPr>
          <w:rFonts w:hint="eastAsia" w:ascii="宋体" w:hAnsi="宋体"/>
        </w:rPr>
        <w:t xml:space="preserve">          邮政编码：</w:t>
      </w:r>
      <w:r>
        <w:rPr>
          <w:rFonts w:hint="eastAsia" w:ascii="宋体" w:hAnsi="宋体"/>
          <w:u w:val="single"/>
        </w:rPr>
        <w:t xml:space="preserve">                              </w:t>
      </w:r>
      <w:r>
        <w:rPr>
          <w:rFonts w:ascii="宋体" w:hAnsi="宋体"/>
        </w:rPr>
        <w:t xml:space="preserve"> </w:t>
      </w:r>
      <w:r>
        <w:rPr>
          <w:rFonts w:hint="eastAsia" w:ascii="宋体" w:hAnsi="宋体"/>
        </w:rPr>
        <w:t xml:space="preserve">  </w:t>
      </w:r>
    </w:p>
    <w:p>
      <w:pPr>
        <w:snapToGrid w:val="0"/>
        <w:spacing w:line="360" w:lineRule="auto"/>
        <w:rPr>
          <w:rFonts w:ascii="宋体"/>
        </w:rPr>
      </w:pPr>
      <w:r>
        <w:rPr>
          <w:rFonts w:ascii="宋体" w:hAnsi="宋体"/>
          <w:kern w:val="0"/>
          <w:sz w:val="24"/>
          <w:szCs w:val="20"/>
        </w:rPr>
        <w:br w:type="page"/>
      </w:r>
    </w:p>
    <w:p>
      <w:pPr>
        <w:keepNext/>
        <w:keepLines/>
        <w:spacing w:before="156" w:beforeLines="50" w:after="156" w:afterLines="50" w:line="360" w:lineRule="auto"/>
        <w:outlineLvl w:val="1"/>
        <w:rPr>
          <w:rFonts w:ascii="宋体" w:hAnsi="宋体"/>
          <w:kern w:val="0"/>
          <w:sz w:val="24"/>
          <w:szCs w:val="20"/>
        </w:rPr>
      </w:pPr>
      <w:bookmarkStart w:id="1291" w:name="_Toc497214128"/>
      <w:bookmarkStart w:id="1292" w:name="_Toc489219297"/>
      <w:r>
        <w:rPr>
          <w:rFonts w:hint="eastAsia" w:ascii="宋体" w:hAnsi="宋体"/>
          <w:kern w:val="0"/>
          <w:sz w:val="24"/>
          <w:szCs w:val="20"/>
        </w:rPr>
        <w:t>附件二：廉政责任书格式</w:t>
      </w:r>
      <w:bookmarkEnd w:id="1291"/>
      <w:bookmarkEnd w:id="1292"/>
    </w:p>
    <w:p>
      <w:pPr>
        <w:snapToGrid w:val="0"/>
        <w:spacing w:line="360" w:lineRule="auto"/>
        <w:ind w:firstLine="488"/>
        <w:jc w:val="center"/>
        <w:rPr>
          <w:rFonts w:ascii="宋体"/>
        </w:rPr>
      </w:pPr>
    </w:p>
    <w:p>
      <w:pPr>
        <w:snapToGrid w:val="0"/>
        <w:spacing w:line="360" w:lineRule="auto"/>
        <w:jc w:val="center"/>
        <w:rPr>
          <w:rFonts w:ascii="宋体"/>
          <w:b/>
          <w:sz w:val="28"/>
        </w:rPr>
      </w:pPr>
      <w:r>
        <w:rPr>
          <w:rFonts w:hint="eastAsia" w:ascii="宋体" w:hAnsi="宋体"/>
          <w:b/>
          <w:sz w:val="28"/>
        </w:rPr>
        <w:t>建设工程廉政责任书</w:t>
      </w:r>
    </w:p>
    <w:p>
      <w:pPr>
        <w:snapToGrid w:val="0"/>
        <w:spacing w:line="360" w:lineRule="auto"/>
        <w:ind w:firstLine="420" w:firstLineChars="200"/>
        <w:rPr>
          <w:rFonts w:ascii="宋体"/>
        </w:rPr>
      </w:pPr>
    </w:p>
    <w:p>
      <w:pPr>
        <w:snapToGrid w:val="0"/>
        <w:spacing w:line="360" w:lineRule="auto"/>
        <w:rPr>
          <w:rFonts w:ascii="宋体"/>
          <w:u w:val="single"/>
        </w:rPr>
      </w:pPr>
      <w:r>
        <w:rPr>
          <w:rFonts w:hint="eastAsia" w:ascii="宋体" w:hAnsi="宋体"/>
        </w:rPr>
        <w:t>发包人：</w:t>
      </w:r>
      <w:r>
        <w:rPr>
          <w:rFonts w:hint="eastAsia" w:ascii="宋体" w:hAnsi="宋体"/>
          <w:u w:val="single"/>
        </w:rPr>
        <w:t xml:space="preserve">        北京市规划和自然资源委员会石景山分局                          </w:t>
      </w:r>
    </w:p>
    <w:p>
      <w:pPr>
        <w:snapToGrid w:val="0"/>
        <w:spacing w:line="360" w:lineRule="auto"/>
        <w:rPr>
          <w:rFonts w:ascii="宋体"/>
        </w:rPr>
      </w:pPr>
      <w:r>
        <w:rPr>
          <w:rFonts w:hint="eastAsia" w:ascii="宋体" w:hAnsi="宋体"/>
        </w:rPr>
        <w:t>承包人：</w:t>
      </w:r>
      <w:r>
        <w:rPr>
          <w:rFonts w:hint="eastAsia" w:ascii="宋体" w:hAnsi="宋体"/>
          <w:u w:val="single"/>
        </w:rPr>
        <w:t xml:space="preserve">                                                                             </w:t>
      </w:r>
    </w:p>
    <w:p>
      <w:pPr>
        <w:snapToGrid w:val="0"/>
        <w:spacing w:line="360" w:lineRule="auto"/>
        <w:ind w:firstLine="420" w:firstLineChars="200"/>
        <w:rPr>
          <w:rFonts w:ascii="宋体"/>
        </w:rPr>
      </w:pPr>
    </w:p>
    <w:p>
      <w:pPr>
        <w:snapToGrid w:val="0"/>
        <w:spacing w:line="360" w:lineRule="auto"/>
        <w:ind w:firstLine="420" w:firstLineChars="200"/>
        <w:rPr>
          <w:rFonts w:ascii="宋体"/>
          <w:szCs w:val="28"/>
        </w:rPr>
      </w:pPr>
      <w:r>
        <w:rPr>
          <w:rFonts w:hint="eastAsia" w:ascii="宋体" w:hAnsi="宋体"/>
          <w:szCs w:val="28"/>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pPr>
        <w:snapToGrid w:val="0"/>
        <w:spacing w:line="360" w:lineRule="auto"/>
        <w:ind w:firstLine="420" w:firstLineChars="200"/>
        <w:rPr>
          <w:rFonts w:ascii="宋体"/>
          <w:szCs w:val="28"/>
        </w:rPr>
      </w:pPr>
      <w:r>
        <w:rPr>
          <w:rFonts w:hint="eastAsia" w:ascii="宋体" w:hAnsi="宋体"/>
          <w:szCs w:val="28"/>
        </w:rPr>
        <w:t>一、双方的责任</w:t>
      </w:r>
    </w:p>
    <w:p>
      <w:pPr>
        <w:snapToGrid w:val="0"/>
        <w:spacing w:line="360" w:lineRule="auto"/>
        <w:ind w:firstLine="420" w:firstLineChars="200"/>
        <w:rPr>
          <w:rFonts w:ascii="宋体"/>
          <w:szCs w:val="28"/>
        </w:rPr>
      </w:pPr>
      <w:r>
        <w:rPr>
          <w:rFonts w:ascii="宋体" w:hAnsi="宋体"/>
          <w:szCs w:val="28"/>
        </w:rPr>
        <w:t xml:space="preserve">1.1 </w:t>
      </w:r>
      <w:r>
        <w:rPr>
          <w:rFonts w:hint="eastAsia" w:ascii="宋体" w:hAnsi="宋体"/>
          <w:szCs w:val="28"/>
        </w:rPr>
        <w:t>应严格遵守国家关于建设工程的有关法律、法规，相关政策，以及廉政建设的各项规定。</w:t>
      </w:r>
    </w:p>
    <w:p>
      <w:pPr>
        <w:snapToGrid w:val="0"/>
        <w:spacing w:line="360" w:lineRule="auto"/>
        <w:ind w:firstLine="420" w:firstLineChars="200"/>
        <w:rPr>
          <w:rFonts w:ascii="宋体"/>
          <w:szCs w:val="28"/>
        </w:rPr>
      </w:pPr>
      <w:r>
        <w:rPr>
          <w:rFonts w:ascii="宋体" w:hAnsi="宋体"/>
          <w:szCs w:val="28"/>
        </w:rPr>
        <w:t>1</w:t>
      </w:r>
      <w:r>
        <w:rPr>
          <w:rFonts w:ascii="宋体"/>
          <w:szCs w:val="28"/>
        </w:rPr>
        <w:t>.</w:t>
      </w:r>
      <w:r>
        <w:rPr>
          <w:rFonts w:ascii="宋体" w:hAnsi="宋体"/>
          <w:szCs w:val="28"/>
        </w:rPr>
        <w:t xml:space="preserve">2 </w:t>
      </w:r>
      <w:r>
        <w:rPr>
          <w:rFonts w:hint="eastAsia" w:ascii="宋体" w:hAnsi="宋体"/>
          <w:szCs w:val="28"/>
        </w:rPr>
        <w:t>严格执行建设工程合同文件，自觉按合同办事。</w:t>
      </w:r>
    </w:p>
    <w:p>
      <w:pPr>
        <w:snapToGrid w:val="0"/>
        <w:spacing w:line="360" w:lineRule="auto"/>
        <w:ind w:firstLine="420" w:firstLineChars="200"/>
        <w:rPr>
          <w:rFonts w:ascii="宋体"/>
          <w:szCs w:val="28"/>
        </w:rPr>
      </w:pPr>
      <w:r>
        <w:rPr>
          <w:rFonts w:ascii="宋体" w:hAnsi="宋体"/>
          <w:szCs w:val="28"/>
        </w:rPr>
        <w:t>1</w:t>
      </w:r>
      <w:r>
        <w:rPr>
          <w:rFonts w:ascii="宋体"/>
          <w:szCs w:val="28"/>
        </w:rPr>
        <w:t>.</w:t>
      </w:r>
      <w:r>
        <w:rPr>
          <w:rFonts w:ascii="宋体" w:hAnsi="宋体"/>
          <w:szCs w:val="28"/>
        </w:rPr>
        <w:t xml:space="preserve">3 </w:t>
      </w:r>
      <w:r>
        <w:rPr>
          <w:rFonts w:hint="eastAsia" w:ascii="宋体" w:hAnsi="宋体"/>
          <w:szCs w:val="28"/>
        </w:rPr>
        <w:t>各项活动必须坚持公开、公平、公正、诚信、透明的原则（除法律法规另有规定者外），不得为获取不正当的利益，损害国家、集体和对方利益，不得违反建设工程管理的规章制度。</w:t>
      </w:r>
    </w:p>
    <w:p>
      <w:pPr>
        <w:snapToGrid w:val="0"/>
        <w:spacing w:line="360" w:lineRule="auto"/>
        <w:ind w:firstLine="420" w:firstLineChars="200"/>
        <w:rPr>
          <w:rFonts w:ascii="宋体"/>
          <w:szCs w:val="28"/>
        </w:rPr>
      </w:pPr>
      <w:r>
        <w:rPr>
          <w:rFonts w:ascii="宋体" w:hAnsi="宋体"/>
          <w:szCs w:val="28"/>
        </w:rPr>
        <w:t>1</w:t>
      </w:r>
      <w:r>
        <w:rPr>
          <w:rFonts w:ascii="宋体"/>
          <w:szCs w:val="28"/>
        </w:rPr>
        <w:t>.</w:t>
      </w:r>
      <w:r>
        <w:rPr>
          <w:rFonts w:ascii="宋体" w:hAnsi="宋体"/>
          <w:szCs w:val="28"/>
        </w:rPr>
        <w:t xml:space="preserve">4 </w:t>
      </w:r>
      <w:r>
        <w:rPr>
          <w:rFonts w:hint="eastAsia" w:ascii="宋体" w:hAnsi="宋体"/>
          <w:szCs w:val="28"/>
        </w:rPr>
        <w:t>发现对方在业务活动中有违规、违纪、违法行为的，应及时提醒对方，情节严重的，应向其上级主管部门或纪检监察、司法等有关机关举报。</w:t>
      </w:r>
    </w:p>
    <w:p>
      <w:pPr>
        <w:snapToGrid w:val="0"/>
        <w:spacing w:line="360" w:lineRule="auto"/>
        <w:ind w:firstLine="420" w:firstLineChars="200"/>
        <w:rPr>
          <w:rFonts w:ascii="宋体"/>
          <w:szCs w:val="28"/>
        </w:rPr>
      </w:pPr>
      <w:r>
        <w:rPr>
          <w:rFonts w:hint="eastAsia" w:ascii="宋体" w:hAnsi="宋体"/>
          <w:szCs w:val="28"/>
        </w:rPr>
        <w:t>二、发包人责任</w:t>
      </w:r>
    </w:p>
    <w:p>
      <w:pPr>
        <w:snapToGrid w:val="0"/>
        <w:spacing w:line="360" w:lineRule="auto"/>
        <w:ind w:firstLine="420" w:firstLineChars="200"/>
        <w:rPr>
          <w:rFonts w:ascii="宋体"/>
          <w:szCs w:val="28"/>
        </w:rPr>
      </w:pPr>
      <w:r>
        <w:rPr>
          <w:rFonts w:hint="eastAsia" w:ascii="宋体" w:hAnsi="宋体"/>
          <w:szCs w:val="28"/>
        </w:rPr>
        <w:t>发包人的领导和从事该建设工程项目的工作人员，在工程建设的事前、事中、事后应遵守以下规定：</w:t>
      </w:r>
    </w:p>
    <w:p>
      <w:pPr>
        <w:snapToGrid w:val="0"/>
        <w:spacing w:line="360" w:lineRule="auto"/>
        <w:ind w:firstLine="420" w:firstLineChars="200"/>
        <w:rPr>
          <w:rFonts w:ascii="宋体"/>
          <w:szCs w:val="28"/>
        </w:rPr>
      </w:pPr>
      <w:r>
        <w:rPr>
          <w:rFonts w:ascii="宋体" w:hAnsi="宋体"/>
          <w:szCs w:val="28"/>
        </w:rPr>
        <w:t>2</w:t>
      </w:r>
      <w:r>
        <w:rPr>
          <w:rFonts w:ascii="宋体"/>
          <w:szCs w:val="28"/>
        </w:rPr>
        <w:t>.</w:t>
      </w:r>
      <w:r>
        <w:rPr>
          <w:rFonts w:ascii="宋体" w:hAnsi="宋体"/>
          <w:szCs w:val="28"/>
        </w:rPr>
        <w:t>1</w:t>
      </w:r>
      <w:r>
        <w:rPr>
          <w:rFonts w:hint="eastAsia" w:ascii="宋体" w:hAnsi="宋体"/>
          <w:szCs w:val="28"/>
        </w:rPr>
        <w:t>不得向承包人和相关单位索要或接受回扣、礼金、有价证券、贵重物品和好处费、感谢费等。</w:t>
      </w:r>
    </w:p>
    <w:p>
      <w:pPr>
        <w:snapToGrid w:val="0"/>
        <w:spacing w:line="360" w:lineRule="auto"/>
        <w:ind w:firstLine="420" w:firstLineChars="200"/>
        <w:rPr>
          <w:rFonts w:ascii="宋体"/>
          <w:szCs w:val="28"/>
        </w:rPr>
      </w:pPr>
      <w:r>
        <w:rPr>
          <w:rFonts w:ascii="宋体" w:hAnsi="宋体"/>
          <w:szCs w:val="28"/>
        </w:rPr>
        <w:t>2</w:t>
      </w:r>
      <w:r>
        <w:rPr>
          <w:rFonts w:ascii="宋体"/>
          <w:szCs w:val="28"/>
        </w:rPr>
        <w:t>.</w:t>
      </w:r>
      <w:r>
        <w:rPr>
          <w:rFonts w:ascii="宋体" w:hAnsi="宋体"/>
          <w:szCs w:val="28"/>
        </w:rPr>
        <w:t xml:space="preserve">2 </w:t>
      </w:r>
      <w:r>
        <w:rPr>
          <w:rFonts w:hint="eastAsia" w:ascii="宋体" w:hAnsi="宋体"/>
          <w:szCs w:val="28"/>
        </w:rPr>
        <w:t>不得在承包人和相关单位报销任何应由发包人或个人支付的费用。</w:t>
      </w:r>
    </w:p>
    <w:p>
      <w:pPr>
        <w:snapToGrid w:val="0"/>
        <w:spacing w:line="360" w:lineRule="auto"/>
        <w:ind w:firstLine="420" w:firstLineChars="200"/>
        <w:rPr>
          <w:rFonts w:ascii="宋体"/>
          <w:szCs w:val="28"/>
        </w:rPr>
      </w:pPr>
      <w:r>
        <w:rPr>
          <w:rFonts w:ascii="宋体" w:hAnsi="宋体"/>
          <w:szCs w:val="28"/>
        </w:rPr>
        <w:t>2</w:t>
      </w:r>
      <w:r>
        <w:rPr>
          <w:rFonts w:ascii="宋体"/>
          <w:szCs w:val="28"/>
        </w:rPr>
        <w:t>.</w:t>
      </w:r>
      <w:r>
        <w:rPr>
          <w:rFonts w:ascii="宋体" w:hAnsi="宋体"/>
          <w:szCs w:val="28"/>
        </w:rPr>
        <w:t xml:space="preserve">3 </w:t>
      </w:r>
      <w:r>
        <w:rPr>
          <w:rFonts w:hint="eastAsia" w:ascii="宋体" w:hAnsi="宋体"/>
          <w:szCs w:val="28"/>
        </w:rPr>
        <w:t>不得要求、暗示或接受承包人和相关单位为个人装修住房、婚丧嫁娶、配偶子女的工作安排以及出国（境）、旅游等提供方便。</w:t>
      </w:r>
    </w:p>
    <w:p>
      <w:pPr>
        <w:snapToGrid w:val="0"/>
        <w:spacing w:line="360" w:lineRule="auto"/>
        <w:ind w:firstLine="420" w:firstLineChars="200"/>
        <w:rPr>
          <w:rFonts w:ascii="宋体"/>
          <w:szCs w:val="28"/>
        </w:rPr>
      </w:pPr>
      <w:r>
        <w:rPr>
          <w:rFonts w:ascii="宋体" w:hAnsi="宋体"/>
          <w:szCs w:val="28"/>
        </w:rPr>
        <w:t>2</w:t>
      </w:r>
      <w:r>
        <w:rPr>
          <w:rFonts w:ascii="宋体"/>
          <w:szCs w:val="28"/>
        </w:rPr>
        <w:t>.</w:t>
      </w:r>
      <w:r>
        <w:rPr>
          <w:rFonts w:ascii="宋体" w:hAnsi="宋体"/>
          <w:szCs w:val="28"/>
        </w:rPr>
        <w:t xml:space="preserve">4 </w:t>
      </w:r>
      <w:r>
        <w:rPr>
          <w:rFonts w:hint="eastAsia" w:ascii="宋体" w:hAnsi="宋体"/>
          <w:szCs w:val="28"/>
        </w:rPr>
        <w:t>不得参加有可能影响公正执行公务的承包人和相关单位的宴请、健身、娱乐等活动。</w:t>
      </w:r>
    </w:p>
    <w:p>
      <w:pPr>
        <w:snapToGrid w:val="0"/>
        <w:spacing w:line="360" w:lineRule="auto"/>
        <w:ind w:firstLine="420" w:firstLineChars="200"/>
        <w:rPr>
          <w:rFonts w:ascii="宋体"/>
          <w:szCs w:val="28"/>
        </w:rPr>
      </w:pPr>
      <w:r>
        <w:rPr>
          <w:rFonts w:ascii="宋体" w:hAnsi="宋体"/>
          <w:szCs w:val="28"/>
        </w:rPr>
        <w:t>2</w:t>
      </w:r>
      <w:r>
        <w:rPr>
          <w:rFonts w:ascii="宋体"/>
          <w:szCs w:val="28"/>
        </w:rPr>
        <w:t>.</w:t>
      </w:r>
      <w:r>
        <w:rPr>
          <w:rFonts w:ascii="宋体" w:hAnsi="宋体"/>
          <w:szCs w:val="28"/>
        </w:rPr>
        <w:t xml:space="preserve">5 </w:t>
      </w:r>
      <w:r>
        <w:rPr>
          <w:rFonts w:hint="eastAsia" w:ascii="宋体" w:hAnsi="宋体"/>
          <w:szCs w:val="28"/>
        </w:rPr>
        <w:t>不得向承包人和相关单位介绍或为配偶、子女、亲属参与同发包人工程建设管理合同有关的业务活动；不得以任何理由要求承包人和相关单位使用某种产品、材料和设备。</w:t>
      </w:r>
    </w:p>
    <w:p>
      <w:pPr>
        <w:snapToGrid w:val="0"/>
        <w:spacing w:line="360" w:lineRule="auto"/>
        <w:ind w:firstLine="420" w:firstLineChars="200"/>
        <w:rPr>
          <w:rFonts w:ascii="宋体"/>
          <w:szCs w:val="28"/>
        </w:rPr>
      </w:pPr>
      <w:r>
        <w:rPr>
          <w:rFonts w:hint="eastAsia" w:ascii="宋体" w:hAnsi="宋体"/>
          <w:szCs w:val="28"/>
        </w:rPr>
        <w:t>三、承包人责任</w:t>
      </w:r>
    </w:p>
    <w:p>
      <w:pPr>
        <w:snapToGrid w:val="0"/>
        <w:spacing w:line="360" w:lineRule="auto"/>
        <w:ind w:firstLine="420" w:firstLineChars="200"/>
        <w:rPr>
          <w:rFonts w:ascii="宋体"/>
          <w:szCs w:val="28"/>
        </w:rPr>
      </w:pPr>
      <w:r>
        <w:rPr>
          <w:rFonts w:hint="eastAsia" w:ascii="宋体" w:hAnsi="宋体"/>
          <w:szCs w:val="28"/>
        </w:rPr>
        <w:t>应与发包人保持正常的业务交往，按照有关法律法规和程序开展业务工作，严格执行工程建设的有关方针、政策，执行工程建设强制性标准，并遵守以下规定：</w:t>
      </w:r>
    </w:p>
    <w:p>
      <w:pPr>
        <w:snapToGrid w:val="0"/>
        <w:spacing w:line="360" w:lineRule="auto"/>
        <w:ind w:firstLine="420" w:firstLineChars="200"/>
        <w:rPr>
          <w:rFonts w:ascii="宋体"/>
          <w:szCs w:val="28"/>
        </w:rPr>
      </w:pPr>
      <w:r>
        <w:rPr>
          <w:rFonts w:ascii="宋体" w:hAnsi="宋体"/>
          <w:szCs w:val="28"/>
        </w:rPr>
        <w:t>3</w:t>
      </w:r>
      <w:r>
        <w:rPr>
          <w:rFonts w:ascii="宋体"/>
          <w:szCs w:val="28"/>
        </w:rPr>
        <w:t>.</w:t>
      </w:r>
      <w:r>
        <w:rPr>
          <w:rFonts w:ascii="宋体" w:hAnsi="宋体"/>
          <w:szCs w:val="28"/>
        </w:rPr>
        <w:t xml:space="preserve">1 </w:t>
      </w:r>
      <w:r>
        <w:rPr>
          <w:rFonts w:hint="eastAsia" w:ascii="宋体" w:hAnsi="宋体"/>
          <w:szCs w:val="28"/>
        </w:rPr>
        <w:t>不得以任何理由向发包人及其工作人员索要、接受或赠送礼金、有价证券、贵重物品及回扣、好处费、感谢费等。</w:t>
      </w:r>
    </w:p>
    <w:p>
      <w:pPr>
        <w:snapToGrid w:val="0"/>
        <w:spacing w:line="360" w:lineRule="auto"/>
        <w:ind w:firstLine="420" w:firstLineChars="200"/>
        <w:rPr>
          <w:rFonts w:ascii="宋体"/>
          <w:szCs w:val="28"/>
        </w:rPr>
      </w:pPr>
      <w:r>
        <w:rPr>
          <w:rFonts w:ascii="宋体" w:hAnsi="宋体"/>
          <w:szCs w:val="28"/>
        </w:rPr>
        <w:t>3</w:t>
      </w:r>
      <w:r>
        <w:rPr>
          <w:rFonts w:ascii="宋体"/>
          <w:szCs w:val="28"/>
        </w:rPr>
        <w:t>.</w:t>
      </w:r>
      <w:r>
        <w:rPr>
          <w:rFonts w:ascii="宋体" w:hAnsi="宋体"/>
          <w:szCs w:val="28"/>
        </w:rPr>
        <w:t>2</w:t>
      </w:r>
      <w:r>
        <w:rPr>
          <w:rFonts w:hint="eastAsia" w:ascii="宋体" w:hAnsi="宋体"/>
          <w:szCs w:val="28"/>
        </w:rPr>
        <w:t>不得以任何理由为发包人和相关单位报销应由对方或个人支付的费用。</w:t>
      </w:r>
    </w:p>
    <w:p>
      <w:pPr>
        <w:snapToGrid w:val="0"/>
        <w:spacing w:line="360" w:lineRule="auto"/>
        <w:ind w:firstLine="420" w:firstLineChars="200"/>
        <w:rPr>
          <w:rFonts w:ascii="宋体"/>
          <w:szCs w:val="28"/>
        </w:rPr>
      </w:pPr>
      <w:r>
        <w:rPr>
          <w:rFonts w:ascii="宋体" w:hAnsi="宋体"/>
          <w:szCs w:val="28"/>
        </w:rPr>
        <w:t>3</w:t>
      </w:r>
      <w:r>
        <w:rPr>
          <w:rFonts w:ascii="宋体"/>
          <w:szCs w:val="28"/>
        </w:rPr>
        <w:t>.</w:t>
      </w:r>
      <w:r>
        <w:rPr>
          <w:rFonts w:ascii="宋体" w:hAnsi="宋体"/>
          <w:szCs w:val="28"/>
        </w:rPr>
        <w:t>3</w:t>
      </w:r>
      <w:r>
        <w:rPr>
          <w:rFonts w:hint="eastAsia" w:ascii="宋体" w:hAnsi="宋体"/>
          <w:szCs w:val="28"/>
        </w:rPr>
        <w:t>不得接受或暗示为发包人、相关单位或个人装修住房、婚丧嫁娶、配偶子女的工作安排以及出国（境）、旅游等提供方便。</w:t>
      </w:r>
    </w:p>
    <w:p>
      <w:pPr>
        <w:snapToGrid w:val="0"/>
        <w:spacing w:line="360" w:lineRule="auto"/>
        <w:ind w:firstLine="420" w:firstLineChars="200"/>
        <w:rPr>
          <w:rFonts w:ascii="宋体"/>
          <w:szCs w:val="28"/>
        </w:rPr>
      </w:pPr>
      <w:r>
        <w:rPr>
          <w:rFonts w:ascii="宋体" w:hAnsi="宋体"/>
          <w:szCs w:val="28"/>
        </w:rPr>
        <w:t>3</w:t>
      </w:r>
      <w:r>
        <w:rPr>
          <w:rFonts w:ascii="宋体"/>
          <w:szCs w:val="28"/>
        </w:rPr>
        <w:t>.</w:t>
      </w:r>
      <w:r>
        <w:rPr>
          <w:rFonts w:ascii="宋体" w:hAnsi="宋体"/>
          <w:szCs w:val="28"/>
        </w:rPr>
        <w:t>4</w:t>
      </w:r>
      <w:r>
        <w:rPr>
          <w:rFonts w:hint="eastAsia" w:ascii="宋体" w:hAnsi="宋体"/>
          <w:szCs w:val="28"/>
        </w:rPr>
        <w:t>不得以任何理由为发包人、相关单位或个人组织有可能影响公正执行公务的宴请、健身、娱乐等活动。</w:t>
      </w:r>
    </w:p>
    <w:p>
      <w:pPr>
        <w:snapToGrid w:val="0"/>
        <w:spacing w:line="360" w:lineRule="auto"/>
        <w:ind w:firstLine="420" w:firstLineChars="200"/>
        <w:rPr>
          <w:rFonts w:ascii="宋体"/>
          <w:szCs w:val="28"/>
        </w:rPr>
      </w:pPr>
      <w:r>
        <w:rPr>
          <w:rFonts w:hint="eastAsia" w:ascii="宋体" w:hAnsi="宋体"/>
          <w:szCs w:val="28"/>
        </w:rPr>
        <w:t>四、违约责任</w:t>
      </w:r>
    </w:p>
    <w:p>
      <w:pPr>
        <w:snapToGrid w:val="0"/>
        <w:spacing w:line="360" w:lineRule="auto"/>
        <w:ind w:firstLine="420" w:firstLineChars="200"/>
        <w:rPr>
          <w:rFonts w:ascii="宋体"/>
          <w:szCs w:val="28"/>
        </w:rPr>
      </w:pPr>
      <w:r>
        <w:rPr>
          <w:rFonts w:ascii="宋体" w:hAnsi="宋体"/>
          <w:szCs w:val="28"/>
        </w:rPr>
        <w:t>4</w:t>
      </w:r>
      <w:r>
        <w:rPr>
          <w:rFonts w:ascii="宋体"/>
          <w:szCs w:val="28"/>
        </w:rPr>
        <w:t>.</w:t>
      </w:r>
      <w:r>
        <w:rPr>
          <w:rFonts w:ascii="宋体" w:hAnsi="宋体"/>
          <w:szCs w:val="28"/>
        </w:rPr>
        <w:t>1</w:t>
      </w:r>
      <w:r>
        <w:rPr>
          <w:rFonts w:hint="eastAsia" w:ascii="宋体" w:hAnsi="宋体"/>
          <w:szCs w:val="28"/>
        </w:rPr>
        <w:t>发包人工作人员有违反本责任书第一、二条责任行为的，依据有关法律、法规给予处理；涉嫌犯罪的，移交司法机关追究刑事责任；给承包人单位造成经济损失的，应予以赔偿。</w:t>
      </w:r>
    </w:p>
    <w:p>
      <w:pPr>
        <w:snapToGrid w:val="0"/>
        <w:spacing w:line="360" w:lineRule="auto"/>
        <w:ind w:firstLine="420" w:firstLineChars="200"/>
        <w:rPr>
          <w:rFonts w:ascii="宋体"/>
          <w:szCs w:val="28"/>
        </w:rPr>
      </w:pPr>
      <w:r>
        <w:rPr>
          <w:rFonts w:ascii="宋体" w:hAnsi="宋体"/>
          <w:szCs w:val="28"/>
        </w:rPr>
        <w:t>4</w:t>
      </w:r>
      <w:r>
        <w:rPr>
          <w:rFonts w:ascii="宋体"/>
          <w:szCs w:val="28"/>
        </w:rPr>
        <w:t>.</w:t>
      </w:r>
      <w:r>
        <w:rPr>
          <w:rFonts w:ascii="宋体" w:hAnsi="宋体"/>
          <w:szCs w:val="28"/>
        </w:rPr>
        <w:t xml:space="preserve">2 </w:t>
      </w:r>
      <w:r>
        <w:rPr>
          <w:rFonts w:hint="eastAsia" w:ascii="宋体" w:hAnsi="宋体"/>
          <w:szCs w:val="28"/>
        </w:rPr>
        <w:t>承包人工作人员有违反本责任书第一、三条责任行为的，依据有关法律法规处理；涉嫌犯罪的，移交司法机关追究刑事责任；给发包人单位造成经济损失的，应予以赔偿。</w:t>
      </w:r>
    </w:p>
    <w:p>
      <w:pPr>
        <w:snapToGrid w:val="0"/>
        <w:spacing w:line="360" w:lineRule="auto"/>
        <w:ind w:firstLine="420" w:firstLineChars="200"/>
        <w:rPr>
          <w:rFonts w:ascii="宋体"/>
          <w:szCs w:val="28"/>
        </w:rPr>
      </w:pPr>
      <w:r>
        <w:rPr>
          <w:rFonts w:ascii="宋体" w:hAnsi="宋体"/>
          <w:szCs w:val="28"/>
        </w:rPr>
        <w:t>4</w:t>
      </w:r>
      <w:r>
        <w:rPr>
          <w:rFonts w:ascii="宋体"/>
          <w:szCs w:val="28"/>
        </w:rPr>
        <w:t>.</w:t>
      </w:r>
      <w:r>
        <w:rPr>
          <w:rFonts w:ascii="宋体" w:hAnsi="宋体"/>
          <w:szCs w:val="28"/>
        </w:rPr>
        <w:t xml:space="preserve">3 </w:t>
      </w:r>
      <w:r>
        <w:rPr>
          <w:rFonts w:hint="eastAsia" w:ascii="宋体" w:hAnsi="宋体"/>
          <w:szCs w:val="28"/>
        </w:rPr>
        <w:t>本责任书作为建设工程合同的组成部分，与建设工程合同具有同等法律效力。经双方法定代表人或委托代理人签字并加盖单位公章或合同章后立即生效。</w:t>
      </w:r>
    </w:p>
    <w:p>
      <w:pPr>
        <w:snapToGrid w:val="0"/>
        <w:spacing w:line="360" w:lineRule="auto"/>
        <w:ind w:firstLine="420" w:firstLineChars="200"/>
        <w:rPr>
          <w:rFonts w:ascii="宋体"/>
          <w:szCs w:val="28"/>
        </w:rPr>
      </w:pPr>
      <w:r>
        <w:rPr>
          <w:rFonts w:hint="eastAsia" w:ascii="宋体" w:hAnsi="宋体"/>
          <w:szCs w:val="28"/>
        </w:rPr>
        <w:t>五、责任书有效期</w:t>
      </w:r>
    </w:p>
    <w:p>
      <w:pPr>
        <w:snapToGrid w:val="0"/>
        <w:spacing w:line="360" w:lineRule="auto"/>
        <w:ind w:firstLine="420" w:firstLineChars="200"/>
        <w:rPr>
          <w:rFonts w:ascii="宋体"/>
          <w:szCs w:val="28"/>
        </w:rPr>
      </w:pPr>
      <w:r>
        <w:rPr>
          <w:rFonts w:hint="eastAsia" w:ascii="宋体" w:hAnsi="宋体"/>
          <w:szCs w:val="28"/>
        </w:rPr>
        <w:t>本责任书的有效期为双方签署之日起至该工程项目竣工验收合格时止。</w:t>
      </w:r>
    </w:p>
    <w:p>
      <w:pPr>
        <w:snapToGrid w:val="0"/>
        <w:spacing w:line="360" w:lineRule="auto"/>
        <w:ind w:firstLine="420" w:firstLineChars="200"/>
        <w:rPr>
          <w:rFonts w:ascii="宋体"/>
          <w:szCs w:val="28"/>
        </w:rPr>
      </w:pPr>
      <w:r>
        <w:rPr>
          <w:rFonts w:hint="eastAsia" w:ascii="宋体" w:hAnsi="宋体"/>
          <w:szCs w:val="28"/>
        </w:rPr>
        <w:t>六、责任书份数</w:t>
      </w:r>
    </w:p>
    <w:p>
      <w:pPr>
        <w:snapToGrid w:val="0"/>
        <w:spacing w:line="360" w:lineRule="auto"/>
        <w:ind w:firstLine="420" w:firstLineChars="200"/>
        <w:rPr>
          <w:rFonts w:ascii="宋体"/>
          <w:szCs w:val="28"/>
        </w:rPr>
      </w:pPr>
      <w:r>
        <w:rPr>
          <w:rFonts w:hint="eastAsia" w:ascii="宋体" w:hAnsi="宋体"/>
          <w:szCs w:val="28"/>
        </w:rPr>
        <w:t>本责任书一式二份，发包人承包人各执一份，具有同等法律效力。</w:t>
      </w:r>
    </w:p>
    <w:p>
      <w:pPr>
        <w:snapToGrid w:val="0"/>
        <w:spacing w:line="360" w:lineRule="auto"/>
        <w:rPr>
          <w:rFonts w:ascii="宋体"/>
          <w:szCs w:val="28"/>
        </w:rPr>
      </w:pPr>
    </w:p>
    <w:p>
      <w:pPr>
        <w:snapToGrid w:val="0"/>
        <w:spacing w:line="360" w:lineRule="auto"/>
        <w:ind w:left="5040" w:hanging="5040" w:hangingChars="2400"/>
        <w:rPr>
          <w:rFonts w:ascii="宋体"/>
        </w:rPr>
      </w:pPr>
      <w:r>
        <w:rPr>
          <w:rFonts w:hint="eastAsia" w:ascii="宋体" w:hAnsi="宋体"/>
        </w:rPr>
        <w:t>发包人：</w:t>
      </w:r>
      <w:r>
        <w:rPr>
          <w:rFonts w:hint="eastAsia" w:ascii="宋体" w:hAnsi="宋体"/>
          <w:u w:val="single"/>
        </w:rPr>
        <w:t xml:space="preserve">                           </w:t>
      </w:r>
      <w:r>
        <w:rPr>
          <w:rFonts w:hint="eastAsia" w:ascii="宋体" w:hAnsi="宋体"/>
        </w:rPr>
        <w:t xml:space="preserve">      承包人：         </w:t>
      </w:r>
      <w:r>
        <w:rPr>
          <w:rFonts w:hint="eastAsia" w:ascii="宋体" w:hAnsi="宋体"/>
          <w:u w:val="single"/>
        </w:rPr>
        <w:t xml:space="preserve">                                </w:t>
      </w:r>
    </w:p>
    <w:p>
      <w:pPr>
        <w:widowControl/>
        <w:ind w:left="5250" w:hanging="5250" w:hangingChars="2500"/>
        <w:jc w:val="left"/>
        <w:rPr>
          <w:rFonts w:ascii="宋体"/>
        </w:rPr>
      </w:pPr>
      <w:r>
        <w:rPr>
          <w:rFonts w:hint="eastAsia" w:ascii="宋体" w:hAnsi="宋体"/>
        </w:rPr>
        <w:t>法定地址：</w:t>
      </w:r>
      <w:r>
        <w:rPr>
          <w:rFonts w:hint="eastAsia" w:ascii="宋体" w:hAnsi="宋体"/>
          <w:u w:val="single"/>
        </w:rPr>
        <w:t xml:space="preserve">                           </w:t>
      </w:r>
      <w:r>
        <w:rPr>
          <w:rFonts w:hint="eastAsia" w:ascii="宋体" w:hAnsi="宋体"/>
        </w:rPr>
        <w:t xml:space="preserve">    法定地址：</w:t>
      </w:r>
      <w:r>
        <w:rPr>
          <w:rFonts w:hint="eastAsia" w:ascii="宋体" w:hAnsi="宋体"/>
          <w:u w:val="single"/>
        </w:rPr>
        <w:t xml:space="preserve"> </w:t>
      </w:r>
      <w:r>
        <w:rPr>
          <w:rFonts w:hint="eastAsia" w:ascii="华文宋体" w:hAnsi="华文宋体" w:eastAsia="华文宋体" w:cs="华文宋体"/>
          <w:color w:val="000000"/>
          <w:kern w:val="0"/>
          <w:sz w:val="24"/>
          <w:lang w:bidi="ar"/>
        </w:rPr>
        <w:t xml:space="preserve">                       </w:t>
      </w:r>
      <w:r>
        <w:rPr>
          <w:rFonts w:ascii="华文宋体" w:hAnsi="华文宋体" w:eastAsia="华文宋体" w:cs="华文宋体"/>
          <w:color w:val="000000"/>
          <w:kern w:val="0"/>
          <w:sz w:val="24"/>
          <w:lang w:bidi="ar"/>
        </w:rPr>
        <w:t xml:space="preserve"> </w:t>
      </w:r>
      <w:r>
        <w:rPr>
          <w:rFonts w:hint="eastAsia" w:ascii="宋体" w:hAnsi="宋体"/>
        </w:rPr>
        <w:t xml:space="preserve">                         </w:t>
      </w:r>
      <w:r>
        <w:rPr>
          <w:rFonts w:hint="eastAsia" w:ascii="宋体" w:hAnsi="宋体"/>
          <w:u w:val="single"/>
        </w:rPr>
        <w:t xml:space="preserve"> </w:t>
      </w:r>
    </w:p>
    <w:p>
      <w:pPr>
        <w:snapToGrid w:val="0"/>
        <w:spacing w:line="360" w:lineRule="auto"/>
        <w:rPr>
          <w:rFonts w:ascii="宋体"/>
        </w:rPr>
      </w:pPr>
      <w:r>
        <w:rPr>
          <w:rFonts w:hint="eastAsia" w:ascii="宋体" w:hAnsi="宋体"/>
        </w:rPr>
        <w:t>法定代表人或其                           法定代表人或其</w:t>
      </w:r>
    </w:p>
    <w:p>
      <w:pPr>
        <w:snapToGrid w:val="0"/>
        <w:spacing w:line="360" w:lineRule="auto"/>
        <w:rPr>
          <w:rFonts w:ascii="宋体"/>
        </w:rPr>
      </w:pPr>
      <w:r>
        <w:rPr>
          <w:rFonts w:hint="eastAsia" w:ascii="宋体" w:hAnsi="宋体"/>
        </w:rPr>
        <w:t>委托代理人：</w:t>
      </w:r>
      <w:r>
        <w:rPr>
          <w:rFonts w:hint="eastAsia" w:ascii="宋体" w:hAnsi="宋体"/>
          <w:u w:val="single"/>
        </w:rPr>
        <w:t xml:space="preserve">                   </w:t>
      </w:r>
      <w:r>
        <w:rPr>
          <w:rFonts w:hint="eastAsia" w:ascii="宋体" w:hAnsi="宋体"/>
        </w:rPr>
        <w:t>（签字）  委托代理人：</w:t>
      </w:r>
      <w:r>
        <w:rPr>
          <w:rFonts w:hint="eastAsia" w:ascii="宋体" w:hAnsi="宋体"/>
          <w:u w:val="single"/>
        </w:rPr>
        <w:t xml:space="preserve">                   </w:t>
      </w:r>
      <w:r>
        <w:rPr>
          <w:rFonts w:hint="eastAsia" w:ascii="宋体" w:hAnsi="宋体"/>
        </w:rPr>
        <w:t>（签字）</w:t>
      </w:r>
    </w:p>
    <w:p>
      <w:pPr>
        <w:snapToGrid w:val="0"/>
        <w:spacing w:line="360" w:lineRule="auto"/>
        <w:rPr>
          <w:rFonts w:ascii="宋体"/>
        </w:rPr>
      </w:pPr>
      <w:r>
        <w:rPr>
          <w:rFonts w:hint="eastAsia" w:ascii="宋体" w:hAnsi="宋体"/>
        </w:rPr>
        <w:t>电话：</w:t>
      </w:r>
      <w:r>
        <w:rPr>
          <w:rFonts w:hint="eastAsia" w:ascii="宋体" w:hAnsi="宋体"/>
          <w:u w:val="single"/>
        </w:rPr>
        <w:t xml:space="preserve">                       </w:t>
      </w:r>
      <w:r>
        <w:rPr>
          <w:rFonts w:hint="eastAsia" w:ascii="宋体" w:hAnsi="宋体"/>
        </w:rPr>
        <w:t xml:space="preserve">       </w:t>
      </w:r>
      <w:r>
        <w:rPr>
          <w:rFonts w:ascii="宋体" w:hAnsi="宋体"/>
        </w:rPr>
        <w:t xml:space="preserve">  </w:t>
      </w:r>
      <w:r>
        <w:rPr>
          <w:rFonts w:hint="eastAsia" w:ascii="宋体" w:hAnsi="宋体"/>
        </w:rPr>
        <w:t xml:space="preserve">   电话：</w:t>
      </w:r>
      <w:r>
        <w:rPr>
          <w:rFonts w:hint="eastAsia" w:ascii="宋体" w:hAnsi="宋体"/>
          <w:u w:val="single"/>
        </w:rPr>
        <w:t xml:space="preserve">                             </w:t>
      </w:r>
    </w:p>
    <w:p>
      <w:pPr>
        <w:snapToGrid w:val="0"/>
        <w:spacing w:line="360" w:lineRule="auto"/>
        <w:rPr>
          <w:rFonts w:ascii="宋体"/>
        </w:rPr>
      </w:pPr>
      <w:r>
        <w:rPr>
          <w:rFonts w:hint="eastAsia" w:ascii="宋体" w:hAnsi="宋体"/>
        </w:rPr>
        <w:t>传真：</w:t>
      </w:r>
      <w:r>
        <w:rPr>
          <w:rFonts w:hint="eastAsia" w:ascii="宋体" w:hAnsi="宋体"/>
          <w:u w:val="single"/>
        </w:rPr>
        <w:t xml:space="preserve">                         </w:t>
      </w:r>
      <w:r>
        <w:rPr>
          <w:rFonts w:hint="eastAsia" w:ascii="宋体" w:hAnsi="宋体"/>
        </w:rPr>
        <w:t xml:space="preserve">          传真：</w:t>
      </w:r>
      <w:r>
        <w:rPr>
          <w:rFonts w:hint="eastAsia" w:ascii="宋体" w:hAnsi="宋体"/>
          <w:u w:val="single"/>
        </w:rPr>
        <w:t xml:space="preserve">                                     </w:t>
      </w:r>
      <w:r>
        <w:rPr>
          <w:rFonts w:hint="eastAsia" w:ascii="宋体" w:hAnsi="宋体"/>
        </w:rPr>
        <w:t xml:space="preserve">    </w:t>
      </w:r>
    </w:p>
    <w:p>
      <w:pPr>
        <w:snapToGrid w:val="0"/>
        <w:spacing w:line="360" w:lineRule="auto"/>
        <w:rPr>
          <w:rFonts w:ascii="宋体"/>
        </w:rPr>
      </w:pPr>
      <w:r>
        <w:rPr>
          <w:rFonts w:hint="eastAsia" w:ascii="宋体" w:hAnsi="宋体"/>
        </w:rPr>
        <w:t>电子邮箱：</w:t>
      </w:r>
      <w:r>
        <w:rPr>
          <w:rFonts w:hint="eastAsia" w:ascii="宋体" w:hAnsi="宋体"/>
          <w:u w:val="single"/>
        </w:rPr>
        <w:t xml:space="preserve">                     </w:t>
      </w:r>
      <w:r>
        <w:rPr>
          <w:rFonts w:hint="eastAsia" w:ascii="宋体" w:hAnsi="宋体"/>
        </w:rPr>
        <w:t xml:space="preserve">          电子邮箱：</w:t>
      </w:r>
      <w:r>
        <w:rPr>
          <w:rFonts w:hint="eastAsia" w:ascii="宋体" w:hAnsi="宋体"/>
          <w:u w:val="single"/>
        </w:rPr>
        <w:t xml:space="preserve">                         </w:t>
      </w:r>
      <w:r>
        <w:rPr>
          <w:rFonts w:hint="eastAsia" w:ascii="宋体" w:hAnsi="宋体"/>
        </w:rPr>
        <w:t xml:space="preserve">    </w:t>
      </w:r>
    </w:p>
    <w:p>
      <w:pPr>
        <w:snapToGrid w:val="0"/>
        <w:spacing w:line="360" w:lineRule="auto"/>
        <w:rPr>
          <w:rFonts w:ascii="宋体"/>
        </w:rPr>
      </w:pPr>
      <w:r>
        <w:rPr>
          <w:rFonts w:hint="eastAsia" w:ascii="宋体" w:hAnsi="宋体"/>
        </w:rPr>
        <w:t>开户银行：</w:t>
      </w:r>
      <w:r>
        <w:rPr>
          <w:rFonts w:hint="eastAsia" w:ascii="宋体" w:hAnsi="宋体"/>
          <w:u w:val="single"/>
        </w:rPr>
        <w:t xml:space="preserve">                     </w:t>
      </w:r>
      <w:r>
        <w:rPr>
          <w:rFonts w:hint="eastAsia" w:ascii="宋体" w:hAnsi="宋体"/>
        </w:rPr>
        <w:t xml:space="preserve">          开户银行：               </w:t>
      </w:r>
      <w:r>
        <w:rPr>
          <w:rFonts w:hint="eastAsia" w:ascii="宋体" w:hAnsi="宋体"/>
          <w:u w:val="single"/>
        </w:rPr>
        <w:t xml:space="preserve">                              </w:t>
      </w:r>
      <w:r>
        <w:rPr>
          <w:rFonts w:hint="eastAsia" w:ascii="宋体" w:hAnsi="宋体"/>
        </w:rPr>
        <w:t xml:space="preserve">    </w:t>
      </w:r>
    </w:p>
    <w:p>
      <w:pPr>
        <w:snapToGrid w:val="0"/>
        <w:spacing w:line="360" w:lineRule="auto"/>
        <w:rPr>
          <w:rFonts w:ascii="宋体"/>
        </w:rPr>
      </w:pPr>
      <w:r>
        <w:rPr>
          <w:rFonts w:hint="eastAsia" w:ascii="宋体" w:hAnsi="宋体"/>
        </w:rPr>
        <w:t>帐号：</w:t>
      </w:r>
      <w:r>
        <w:rPr>
          <w:rFonts w:hint="eastAsia" w:ascii="宋体" w:hAnsi="宋体"/>
          <w:u w:val="single"/>
        </w:rPr>
        <w:t xml:space="preserve">                         </w:t>
      </w:r>
      <w:r>
        <w:rPr>
          <w:rFonts w:hint="eastAsia" w:ascii="宋体" w:hAnsi="宋体"/>
        </w:rPr>
        <w:t xml:space="preserve">          帐号：</w:t>
      </w:r>
      <w:r>
        <w:rPr>
          <w:rFonts w:hint="eastAsia" w:ascii="宋体" w:hAnsi="宋体"/>
          <w:u w:val="single"/>
        </w:rPr>
        <w:t xml:space="preserve">                                        </w:t>
      </w:r>
      <w:r>
        <w:rPr>
          <w:rFonts w:hint="eastAsia" w:ascii="宋体" w:hAnsi="宋体"/>
        </w:rPr>
        <w:t xml:space="preserve">    </w:t>
      </w:r>
    </w:p>
    <w:p>
      <w:pPr>
        <w:snapToGrid w:val="0"/>
        <w:spacing w:line="360" w:lineRule="auto"/>
        <w:rPr>
          <w:rFonts w:ascii="宋体" w:hAnsi="宋体"/>
        </w:rPr>
      </w:pPr>
      <w:r>
        <w:rPr>
          <w:rFonts w:hint="eastAsia" w:ascii="宋体" w:hAnsi="宋体"/>
        </w:rPr>
        <w:t>邮政编码：</w:t>
      </w:r>
      <w:r>
        <w:rPr>
          <w:rFonts w:hint="eastAsia" w:ascii="宋体" w:hAnsi="宋体"/>
          <w:u w:val="single"/>
        </w:rPr>
        <w:t xml:space="preserve">                     </w:t>
      </w:r>
      <w:r>
        <w:rPr>
          <w:rFonts w:hint="eastAsia" w:ascii="宋体" w:hAnsi="宋体"/>
        </w:rPr>
        <w:t xml:space="preserve">          邮政编码：</w:t>
      </w:r>
      <w:r>
        <w:rPr>
          <w:rFonts w:hint="eastAsia" w:ascii="宋体" w:hAnsi="宋体"/>
          <w:u w:val="single"/>
        </w:rPr>
        <w:t xml:space="preserve">                                    </w:t>
      </w:r>
      <w:r>
        <w:rPr>
          <w:rFonts w:hint="eastAsia" w:ascii="宋体" w:hAnsi="宋体"/>
        </w:rPr>
        <w:t xml:space="preserve">  </w:t>
      </w:r>
    </w:p>
    <w:p>
      <w:pPr>
        <w:snapToGrid w:val="0"/>
        <w:rPr>
          <w:sz w:val="24"/>
        </w:rPr>
        <w:sectPr>
          <w:pgSz w:w="11906" w:h="16838"/>
          <w:pgMar w:top="1134" w:right="1134" w:bottom="1134" w:left="1134" w:header="851" w:footer="992" w:gutter="0"/>
          <w:cols w:space="425" w:num="1"/>
          <w:docGrid w:type="lines" w:linePitch="312" w:charSpace="0"/>
        </w:sectPr>
      </w:pPr>
      <w:r>
        <w:rPr>
          <w:rFonts w:hint="eastAsia" w:ascii="宋体" w:hAnsi="宋体"/>
        </w:rPr>
        <w:t>监督单位：</w:t>
      </w:r>
      <w:r>
        <w:rPr>
          <w:rFonts w:hint="eastAsia" w:ascii="宋体" w:hAnsi="宋体"/>
          <w:u w:val="single"/>
        </w:rPr>
        <w:t xml:space="preserve">                     </w:t>
      </w:r>
      <w:r>
        <w:rPr>
          <w:rFonts w:hint="eastAsia" w:ascii="宋体" w:hAnsi="宋体"/>
        </w:rPr>
        <w:t>（盖章）  监督单位：</w:t>
      </w:r>
      <w:r>
        <w:rPr>
          <w:rFonts w:hint="eastAsia" w:ascii="宋体" w:hAnsi="宋体"/>
          <w:u w:val="single"/>
        </w:rPr>
        <w:t xml:space="preserve">                     </w:t>
      </w:r>
      <w:r>
        <w:rPr>
          <w:rFonts w:hint="eastAsia" w:ascii="宋体" w:hAnsi="宋体"/>
        </w:rPr>
        <w:t>（盖章）</w:t>
      </w:r>
    </w:p>
    <w:p>
      <w:pPr>
        <w:keepNext/>
        <w:keepLines/>
        <w:spacing w:before="120" w:beforeLines="50" w:after="120" w:afterLines="50" w:line="360" w:lineRule="auto"/>
        <w:outlineLvl w:val="1"/>
        <w:rPr>
          <w:rFonts w:ascii="宋体" w:hAnsi="宋体"/>
          <w:kern w:val="0"/>
          <w:sz w:val="24"/>
          <w:szCs w:val="20"/>
        </w:rPr>
      </w:pPr>
      <w:bookmarkStart w:id="1293" w:name="_Toc14362"/>
      <w:bookmarkStart w:id="1294" w:name="_Toc520191440"/>
      <w:bookmarkStart w:id="1295" w:name="_Toc488411417"/>
      <w:r>
        <w:rPr>
          <w:rFonts w:hint="eastAsia" w:ascii="宋体" w:hAnsi="宋体"/>
          <w:kern w:val="0"/>
          <w:sz w:val="24"/>
          <w:szCs w:val="20"/>
        </w:rPr>
        <w:t>附件三：安全生产协议书</w:t>
      </w:r>
      <w:bookmarkEnd w:id="1293"/>
      <w:bookmarkEnd w:id="1294"/>
    </w:p>
    <w:p>
      <w:pPr>
        <w:jc w:val="center"/>
        <w:rPr>
          <w:rFonts w:ascii="宋体" w:hAnsi="宋体"/>
          <w:b/>
          <w:sz w:val="28"/>
        </w:rPr>
      </w:pPr>
      <w:r>
        <w:rPr>
          <w:rFonts w:hint="eastAsia" w:ascii="宋体" w:hAnsi="宋体"/>
          <w:b/>
          <w:sz w:val="28"/>
        </w:rPr>
        <w:t>安全生产协议书</w:t>
      </w:r>
      <w:bookmarkEnd w:id="1295"/>
    </w:p>
    <w:p>
      <w:pPr>
        <w:jc w:val="center"/>
        <w:rPr>
          <w:rFonts w:ascii="宋体" w:hAnsi="宋体"/>
          <w:b/>
          <w:sz w:val="28"/>
        </w:rPr>
      </w:pPr>
    </w:p>
    <w:p>
      <w:pPr>
        <w:snapToGrid w:val="0"/>
        <w:spacing w:line="360" w:lineRule="auto"/>
        <w:rPr>
          <w:rFonts w:ascii="宋体"/>
          <w:u w:val="single"/>
        </w:rPr>
      </w:pPr>
      <w:r>
        <w:rPr>
          <w:rFonts w:hint="eastAsia" w:ascii="宋体" w:hAnsi="宋体"/>
        </w:rPr>
        <w:t>发包人：</w:t>
      </w:r>
      <w:r>
        <w:rPr>
          <w:rFonts w:hint="eastAsia" w:ascii="宋体" w:hAnsi="宋体"/>
          <w:u w:val="single"/>
        </w:rPr>
        <w:t xml:space="preserve">     北京市规划和自然资源委员会石景山分局                   </w:t>
      </w:r>
    </w:p>
    <w:p>
      <w:pPr>
        <w:snapToGrid w:val="0"/>
        <w:spacing w:line="360" w:lineRule="auto"/>
        <w:rPr>
          <w:rFonts w:ascii="宋体"/>
        </w:rPr>
      </w:pPr>
      <w:r>
        <w:rPr>
          <w:rFonts w:hint="eastAsia" w:ascii="宋体" w:hAnsi="宋体"/>
        </w:rPr>
        <w:t>承包人：</w:t>
      </w:r>
      <w:r>
        <w:rPr>
          <w:rFonts w:hint="eastAsia" w:ascii="宋体" w:hAnsi="宋体"/>
          <w:u w:val="single"/>
        </w:rPr>
        <w:t xml:space="preserve">                                                             </w:t>
      </w:r>
    </w:p>
    <w:p>
      <w:pPr>
        <w:autoSpaceDE w:val="0"/>
        <w:autoSpaceDN w:val="0"/>
        <w:adjustRightInd w:val="0"/>
        <w:spacing w:line="500" w:lineRule="exact"/>
        <w:rPr>
          <w:rFonts w:ascii="宋体" w:hAnsi="宋体" w:cs="宋体"/>
          <w:szCs w:val="21"/>
          <w:u w:val="single"/>
        </w:rPr>
      </w:pPr>
    </w:p>
    <w:p>
      <w:pPr>
        <w:autoSpaceDE w:val="0"/>
        <w:autoSpaceDN w:val="0"/>
        <w:adjustRightInd w:val="0"/>
        <w:spacing w:line="500" w:lineRule="exact"/>
        <w:ind w:firstLine="420" w:firstLineChars="200"/>
        <w:rPr>
          <w:rFonts w:ascii="宋体" w:hAnsi="宋体" w:cs="宋体"/>
          <w:kern w:val="0"/>
          <w:szCs w:val="21"/>
        </w:rPr>
      </w:pPr>
      <w:r>
        <w:rPr>
          <w:rFonts w:hint="eastAsia" w:ascii="宋体" w:hAnsi="宋体" w:cs="宋体"/>
          <w:kern w:val="0"/>
          <w:szCs w:val="21"/>
        </w:rPr>
        <w:t>为贯彻“安全第一、预防为主”的方针，确保</w:t>
      </w:r>
      <w:r>
        <w:rPr>
          <w:rFonts w:hint="eastAsia" w:ascii="宋体" w:hAnsi="宋体"/>
          <w:u w:val="single"/>
        </w:rPr>
        <w:t>石景山区规划展览馆展陈筹建(金府北路60号院配套装修改造)-结构加固                         项目</w:t>
      </w:r>
      <w:r>
        <w:rPr>
          <w:rFonts w:hint="eastAsia" w:ascii="宋体" w:hAnsi="宋体" w:cs="宋体"/>
          <w:kern w:val="0"/>
          <w:szCs w:val="21"/>
        </w:rPr>
        <w:t>的施工安全，依照国家、北京市有关法规和政策，甲、乙双方经充分协调，特签订本安全生产协议书。</w:t>
      </w:r>
    </w:p>
    <w:p>
      <w:pPr>
        <w:autoSpaceDE w:val="0"/>
        <w:autoSpaceDN w:val="0"/>
        <w:adjustRightInd w:val="0"/>
        <w:spacing w:line="500" w:lineRule="exact"/>
        <w:ind w:firstLine="420" w:firstLineChars="200"/>
        <w:rPr>
          <w:rFonts w:ascii="宋体" w:hAnsi="宋体" w:cs="宋体"/>
          <w:kern w:val="0"/>
          <w:szCs w:val="21"/>
        </w:rPr>
      </w:pPr>
      <w:r>
        <w:rPr>
          <w:rFonts w:hint="eastAsia" w:ascii="宋体" w:hAnsi="宋体" w:cs="宋体"/>
          <w:kern w:val="0"/>
          <w:szCs w:val="21"/>
        </w:rPr>
        <w:t>一、本安全生产协议书作为本合同的附件，与该合同具有同等法律效力。</w:t>
      </w:r>
    </w:p>
    <w:p>
      <w:pPr>
        <w:autoSpaceDE w:val="0"/>
        <w:autoSpaceDN w:val="0"/>
        <w:adjustRightInd w:val="0"/>
        <w:spacing w:line="500" w:lineRule="exact"/>
        <w:ind w:firstLine="420" w:firstLineChars="200"/>
        <w:rPr>
          <w:rFonts w:ascii="宋体" w:hAnsi="宋体" w:cs="宋体"/>
          <w:kern w:val="0"/>
          <w:szCs w:val="21"/>
        </w:rPr>
      </w:pPr>
      <w:r>
        <w:rPr>
          <w:rFonts w:hint="eastAsia" w:ascii="宋体" w:hAnsi="宋体" w:cs="宋体"/>
          <w:kern w:val="0"/>
          <w:szCs w:val="21"/>
        </w:rPr>
        <w:t>二、承包方的法定代表人、项目经理、安全生产负责人、工地的现场安全员应对本工程安全生产工作各负其责。</w:t>
      </w:r>
    </w:p>
    <w:p>
      <w:pPr>
        <w:autoSpaceDE w:val="0"/>
        <w:autoSpaceDN w:val="0"/>
        <w:adjustRightInd w:val="0"/>
        <w:spacing w:line="500" w:lineRule="exact"/>
        <w:ind w:firstLine="420" w:firstLineChars="200"/>
        <w:rPr>
          <w:rFonts w:ascii="宋体" w:hAnsi="宋体" w:cs="宋体"/>
          <w:kern w:val="0"/>
          <w:szCs w:val="21"/>
        </w:rPr>
      </w:pPr>
      <w:r>
        <w:rPr>
          <w:rFonts w:hint="eastAsia" w:ascii="宋体" w:hAnsi="宋体" w:cs="宋体"/>
          <w:kern w:val="0"/>
          <w:szCs w:val="21"/>
        </w:rPr>
        <w:t>三、根据《北京市建设工程文明安全施工管理规定》的有关要求，发包方有权审查承包方安全管理体制是否符合市、区政府及有关主管部门的规定，有权向承包方提出安全施工的要求以及日常施工现场的督促检查。</w:t>
      </w:r>
    </w:p>
    <w:p>
      <w:pPr>
        <w:autoSpaceDE w:val="0"/>
        <w:autoSpaceDN w:val="0"/>
        <w:adjustRightInd w:val="0"/>
        <w:spacing w:line="500" w:lineRule="exact"/>
        <w:ind w:firstLine="420" w:firstLineChars="200"/>
        <w:rPr>
          <w:rFonts w:ascii="宋体" w:hAnsi="宋体" w:cs="宋体"/>
          <w:kern w:val="0"/>
          <w:szCs w:val="21"/>
        </w:rPr>
      </w:pPr>
      <w:r>
        <w:rPr>
          <w:rFonts w:hint="eastAsia" w:ascii="宋体" w:hAnsi="宋体" w:cs="宋体"/>
          <w:kern w:val="0"/>
          <w:szCs w:val="21"/>
        </w:rPr>
        <w:t>四、承包方在承包工程施工中，必须根据设计图纸和施工规范，针对工程特点编制施工组织设计和落实相应的安全措施，健全安全管理体制，组织有关安全知识学习，安全教育等活动，建立各项安全操作规程、安全生产责任制和安全检查制度。</w:t>
      </w:r>
    </w:p>
    <w:p>
      <w:pPr>
        <w:autoSpaceDE w:val="0"/>
        <w:autoSpaceDN w:val="0"/>
        <w:adjustRightInd w:val="0"/>
        <w:spacing w:line="500" w:lineRule="exact"/>
        <w:ind w:firstLine="420" w:firstLineChars="200"/>
        <w:rPr>
          <w:rFonts w:ascii="宋体" w:hAnsi="宋体" w:cs="宋体"/>
          <w:kern w:val="0"/>
          <w:szCs w:val="21"/>
        </w:rPr>
      </w:pPr>
      <w:r>
        <w:rPr>
          <w:rFonts w:hint="eastAsia" w:ascii="宋体" w:hAnsi="宋体" w:cs="宋体"/>
          <w:kern w:val="0"/>
          <w:szCs w:val="21"/>
        </w:rPr>
        <w:t>五、承包方在施工中要认真执行《北京市建设工程施工现场管理办法》、《北京市建设工程施工现场安全防护、场容卫生及消防保卫标准》、《北京市建设工程施工现场管理基本标准》、《北京市建设工程施工现场保卫工作基本标准》、《北京市建设工程施工现场管理补充生活设施及卫生防疫管理标准》、《北京市建设工程施工现场文明安全施工补充标准》、工地安全管理的有关规定。发包方将严格执行上述各项标准作为施工过程中安全检查和安全奖惩的依据。</w:t>
      </w:r>
    </w:p>
    <w:p>
      <w:pPr>
        <w:autoSpaceDE w:val="0"/>
        <w:autoSpaceDN w:val="0"/>
        <w:adjustRightInd w:val="0"/>
        <w:spacing w:line="500" w:lineRule="exact"/>
        <w:ind w:firstLine="420" w:firstLineChars="200"/>
        <w:rPr>
          <w:rFonts w:ascii="宋体" w:hAnsi="宋体" w:cs="宋体"/>
          <w:kern w:val="0"/>
          <w:szCs w:val="21"/>
        </w:rPr>
      </w:pPr>
      <w:r>
        <w:rPr>
          <w:rFonts w:hint="eastAsia" w:ascii="宋体" w:hAnsi="宋体" w:cs="宋体"/>
          <w:kern w:val="0"/>
          <w:szCs w:val="21"/>
        </w:rPr>
        <w:t>六、承包方施工人员的电工、焊工、起重吊运指挥、挂勾工等特殊工种必须按国家《特种作业人员安全技术培训考核管理规定》持有相关部门签发的有效操作证件上岗，严禁无证、违章操作；施工机具中的受压容器、电气设备必须具有符合安全要求的保护设施。</w:t>
      </w:r>
    </w:p>
    <w:p>
      <w:pPr>
        <w:autoSpaceDE w:val="0"/>
        <w:autoSpaceDN w:val="0"/>
        <w:adjustRightInd w:val="0"/>
        <w:spacing w:line="500" w:lineRule="exact"/>
        <w:ind w:firstLine="420" w:firstLineChars="200"/>
        <w:rPr>
          <w:rFonts w:ascii="宋体" w:hAnsi="宋体" w:cs="宋体"/>
          <w:kern w:val="0"/>
          <w:szCs w:val="21"/>
        </w:rPr>
      </w:pPr>
      <w:r>
        <w:rPr>
          <w:rFonts w:hint="eastAsia" w:ascii="宋体" w:hAnsi="宋体" w:cs="宋体"/>
          <w:kern w:val="0"/>
          <w:szCs w:val="21"/>
        </w:rPr>
        <w:t>七、承包方在施工过程中，必须注意对地下管线及周围绿化和地面构筑物的保护。承包方要采取合理施工方案严格施工工艺，加强对地下管线和地面构造物的监控量测，及时采取有效措施保证地下管线和地表构筑物的安全。如遇有不明情况，应及时向有关部门联系，采取有效保护措施，在施工过程中造成的地下管线和地表构造物的损坏，由承包方承担全部责任。</w:t>
      </w:r>
    </w:p>
    <w:p>
      <w:pPr>
        <w:autoSpaceDE w:val="0"/>
        <w:autoSpaceDN w:val="0"/>
        <w:adjustRightInd w:val="0"/>
        <w:spacing w:line="500" w:lineRule="exact"/>
        <w:ind w:firstLine="420" w:firstLineChars="200"/>
        <w:rPr>
          <w:rFonts w:ascii="宋体" w:hAnsi="宋体" w:cs="宋体"/>
          <w:kern w:val="0"/>
          <w:szCs w:val="21"/>
        </w:rPr>
      </w:pPr>
      <w:r>
        <w:rPr>
          <w:rFonts w:hint="eastAsia" w:ascii="宋体" w:hAnsi="宋体" w:cs="宋体"/>
          <w:kern w:val="0"/>
          <w:szCs w:val="21"/>
        </w:rPr>
        <w:t>八、承包方在施工过程中，应认真组织审核发包方下发的图纸，并严格按审核后的图纸及相应的国家有关标准施工，不允许随意改变施工工艺和工法，否则出现的任何施工质量和安全问题都将由承包方承担全部责任。</w:t>
      </w:r>
    </w:p>
    <w:p>
      <w:pPr>
        <w:autoSpaceDE w:val="0"/>
        <w:autoSpaceDN w:val="0"/>
        <w:adjustRightInd w:val="0"/>
        <w:spacing w:line="500" w:lineRule="exact"/>
        <w:ind w:firstLine="420" w:firstLineChars="200"/>
        <w:rPr>
          <w:rFonts w:ascii="宋体" w:hAnsi="宋体" w:cs="宋体"/>
          <w:kern w:val="0"/>
          <w:szCs w:val="21"/>
        </w:rPr>
      </w:pPr>
      <w:r>
        <w:rPr>
          <w:rFonts w:hint="eastAsia" w:ascii="宋体" w:hAnsi="宋体" w:cs="宋体"/>
          <w:kern w:val="0"/>
          <w:szCs w:val="21"/>
        </w:rPr>
        <w:t>九、若在施工过程中发生人员伤亡（含刑事案件）、火灾、爆炸等事故，承包方必须立即按有关规定及时上报发包人及其政府主管部门，事故责任以及事故损失均由承包人负责。</w:t>
      </w:r>
    </w:p>
    <w:p>
      <w:pPr>
        <w:autoSpaceDE w:val="0"/>
        <w:autoSpaceDN w:val="0"/>
        <w:adjustRightInd w:val="0"/>
        <w:spacing w:line="500" w:lineRule="exact"/>
        <w:ind w:firstLine="420" w:firstLineChars="200"/>
        <w:rPr>
          <w:rFonts w:ascii="宋体" w:hAnsi="宋体" w:cs="宋体"/>
          <w:kern w:val="0"/>
          <w:szCs w:val="21"/>
        </w:rPr>
      </w:pPr>
      <w:r>
        <w:rPr>
          <w:rFonts w:hint="eastAsia" w:ascii="宋体" w:hAnsi="宋体" w:cs="宋体"/>
          <w:kern w:val="0"/>
          <w:szCs w:val="21"/>
        </w:rPr>
        <w:t>十、发包方在合同生效之后，应尽快自觉配合承包方有关部门办理开工报告手续。</w:t>
      </w:r>
    </w:p>
    <w:p>
      <w:pPr>
        <w:autoSpaceDE w:val="0"/>
        <w:autoSpaceDN w:val="0"/>
        <w:adjustRightInd w:val="0"/>
        <w:spacing w:line="500" w:lineRule="exact"/>
        <w:ind w:firstLine="420" w:firstLineChars="200"/>
        <w:rPr>
          <w:rFonts w:ascii="宋体" w:hAnsi="宋体" w:cs="宋体"/>
          <w:kern w:val="0"/>
          <w:szCs w:val="21"/>
        </w:rPr>
      </w:pPr>
      <w:r>
        <w:rPr>
          <w:rFonts w:hint="eastAsia" w:ascii="宋体" w:hAnsi="宋体" w:cs="宋体"/>
          <w:kern w:val="0"/>
          <w:szCs w:val="21"/>
        </w:rPr>
        <w:t>十一、本协议一式陆份，由甲乙双方各执叁份，每份具有同等法律效力。未尽事宜，依据有关法规、规章处理，法规、规章没有明确规定的，经双方协商处理解决。</w:t>
      </w:r>
    </w:p>
    <w:p>
      <w:pPr>
        <w:autoSpaceDE w:val="0"/>
        <w:autoSpaceDN w:val="0"/>
        <w:adjustRightInd w:val="0"/>
        <w:spacing w:line="500" w:lineRule="exact"/>
        <w:ind w:firstLine="420" w:firstLineChars="200"/>
        <w:rPr>
          <w:rFonts w:ascii="宋体" w:hAnsi="宋体" w:cs="宋体"/>
          <w:kern w:val="0"/>
          <w:szCs w:val="21"/>
        </w:rPr>
      </w:pPr>
      <w:r>
        <w:rPr>
          <w:rFonts w:hint="eastAsia" w:ascii="宋体" w:hAnsi="宋体" w:cs="宋体"/>
          <w:kern w:val="0"/>
          <w:szCs w:val="21"/>
        </w:rPr>
        <w:t>十二、本协议自双方法定代表人或委托代理人签字/盖章并加盖单位公章或合同章之日起生效。</w:t>
      </w:r>
    </w:p>
    <w:p>
      <w:pPr>
        <w:autoSpaceDE w:val="0"/>
        <w:autoSpaceDN w:val="0"/>
        <w:adjustRightInd w:val="0"/>
        <w:spacing w:line="500" w:lineRule="exact"/>
        <w:ind w:firstLine="420" w:firstLineChars="200"/>
        <w:rPr>
          <w:rFonts w:ascii="宋体" w:hAnsi="宋体" w:cs="宋体"/>
          <w:kern w:val="0"/>
          <w:szCs w:val="21"/>
        </w:rPr>
      </w:pPr>
    </w:p>
    <w:p>
      <w:pPr>
        <w:autoSpaceDE w:val="0"/>
        <w:autoSpaceDN w:val="0"/>
        <w:adjustRightInd w:val="0"/>
        <w:spacing w:line="500" w:lineRule="exact"/>
        <w:rPr>
          <w:rFonts w:ascii="宋体" w:hAnsi="宋体" w:cs="宋体"/>
          <w:kern w:val="0"/>
          <w:szCs w:val="21"/>
        </w:rPr>
      </w:pPr>
      <w:r>
        <w:rPr>
          <w:rFonts w:hint="eastAsia" w:ascii="宋体" w:hAnsi="宋体" w:cs="宋体"/>
          <w:kern w:val="0"/>
          <w:szCs w:val="21"/>
        </w:rPr>
        <w:t xml:space="preserve">发包人：                     </w:t>
      </w:r>
      <w:r>
        <w:rPr>
          <w:rFonts w:ascii="宋体" w:hAnsi="宋体" w:cs="宋体"/>
          <w:kern w:val="0"/>
          <w:szCs w:val="21"/>
        </w:rPr>
        <w:t xml:space="preserve"> </w:t>
      </w:r>
      <w:r>
        <w:rPr>
          <w:rFonts w:hint="eastAsia" w:ascii="宋体" w:hAnsi="宋体" w:cs="宋体"/>
          <w:kern w:val="0"/>
          <w:szCs w:val="21"/>
        </w:rPr>
        <w:t xml:space="preserve">       </w:t>
      </w:r>
      <w:r>
        <w:rPr>
          <w:rFonts w:ascii="宋体" w:hAnsi="宋体" w:cs="宋体"/>
          <w:kern w:val="0"/>
          <w:szCs w:val="21"/>
        </w:rPr>
        <w:t xml:space="preserve"> </w:t>
      </w:r>
      <w:r>
        <w:rPr>
          <w:rFonts w:hint="eastAsia" w:ascii="宋体" w:hAnsi="宋体" w:cs="宋体"/>
          <w:kern w:val="0"/>
          <w:szCs w:val="21"/>
        </w:rPr>
        <w:t>承包人：</w:t>
      </w:r>
    </w:p>
    <w:p>
      <w:pPr>
        <w:autoSpaceDE w:val="0"/>
        <w:autoSpaceDN w:val="0"/>
        <w:adjustRightInd w:val="0"/>
        <w:spacing w:line="500" w:lineRule="exact"/>
        <w:rPr>
          <w:rFonts w:ascii="宋体" w:hAnsi="宋体" w:cs="宋体"/>
          <w:kern w:val="0"/>
          <w:szCs w:val="21"/>
        </w:rPr>
      </w:pPr>
      <w:r>
        <w:rPr>
          <w:rFonts w:hint="eastAsia" w:ascii="宋体" w:hAnsi="宋体" w:cs="宋体"/>
          <w:kern w:val="0"/>
          <w:szCs w:val="21"/>
        </w:rPr>
        <w:t xml:space="preserve">法定代表人或其委托代理人：          </w:t>
      </w:r>
      <w:r>
        <w:rPr>
          <w:rFonts w:ascii="宋体" w:hAnsi="宋体" w:cs="宋体"/>
          <w:kern w:val="0"/>
          <w:szCs w:val="21"/>
        </w:rPr>
        <w:t xml:space="preserve">  </w:t>
      </w:r>
      <w:r>
        <w:rPr>
          <w:rFonts w:hint="eastAsia" w:ascii="宋体" w:hAnsi="宋体" w:cs="宋体"/>
          <w:kern w:val="0"/>
          <w:szCs w:val="21"/>
        </w:rPr>
        <w:t>法定代表人或其委托代理人：</w:t>
      </w:r>
    </w:p>
    <w:p>
      <w:pPr>
        <w:autoSpaceDE w:val="0"/>
        <w:autoSpaceDN w:val="0"/>
        <w:adjustRightInd w:val="0"/>
        <w:spacing w:line="500" w:lineRule="exact"/>
        <w:rPr>
          <w:rFonts w:ascii="宋体" w:hAnsi="宋体" w:cs="宋体"/>
          <w:kern w:val="0"/>
          <w:szCs w:val="21"/>
        </w:rPr>
      </w:pPr>
      <w:r>
        <w:rPr>
          <w:rFonts w:hint="eastAsia" w:ascii="宋体" w:hAnsi="宋体" w:cs="宋体"/>
          <w:kern w:val="0"/>
          <w:szCs w:val="21"/>
        </w:rPr>
        <w:t xml:space="preserve">（签字或盖章）                     </w:t>
      </w:r>
      <w:r>
        <w:rPr>
          <w:rFonts w:ascii="宋体" w:hAnsi="宋体" w:cs="宋体"/>
          <w:kern w:val="0"/>
          <w:szCs w:val="21"/>
        </w:rPr>
        <w:t xml:space="preserve">  </w:t>
      </w:r>
      <w:r>
        <w:rPr>
          <w:rFonts w:hint="eastAsia" w:ascii="宋体" w:hAnsi="宋体" w:cs="宋体"/>
          <w:kern w:val="0"/>
          <w:szCs w:val="21"/>
        </w:rPr>
        <w:t>（签字或盖章）</w:t>
      </w:r>
    </w:p>
    <w:p>
      <w:pPr>
        <w:widowControl/>
        <w:ind w:left="5040" w:hanging="5040" w:hangingChars="2400"/>
        <w:jc w:val="left"/>
        <w:rPr>
          <w:rFonts w:ascii="宋体" w:hAnsi="宋体" w:cs="宋体"/>
          <w:kern w:val="0"/>
          <w:szCs w:val="21"/>
        </w:rPr>
      </w:pPr>
      <w:r>
        <w:rPr>
          <w:rFonts w:hint="eastAsia" w:ascii="宋体" w:hAnsi="宋体" w:cs="宋体"/>
          <w:szCs w:val="21"/>
        </w:rPr>
        <w:t>法定地址：                            法定地址</w:t>
      </w:r>
      <w:r>
        <w:rPr>
          <w:rFonts w:hint="eastAsia" w:ascii="宋体" w:hAnsi="宋体" w:cs="宋体"/>
          <w:kern w:val="0"/>
          <w:szCs w:val="21"/>
        </w:rPr>
        <w:t>：</w:t>
      </w:r>
      <w:r>
        <w:rPr>
          <w:rFonts w:hint="eastAsia" w:ascii="宋体" w:hAnsi="宋体"/>
          <w:u w:val="single"/>
        </w:rPr>
        <w:t xml:space="preserve"> </w:t>
      </w:r>
      <w:r>
        <w:rPr>
          <w:rFonts w:hint="eastAsia" w:ascii="华文宋体" w:hAnsi="华文宋体" w:eastAsia="华文宋体" w:cs="华文宋体"/>
          <w:color w:val="000000"/>
          <w:kern w:val="0"/>
          <w:sz w:val="24"/>
          <w:lang w:bidi="ar"/>
        </w:rPr>
        <w:t xml:space="preserve">                         </w:t>
      </w:r>
    </w:p>
    <w:p>
      <w:pPr>
        <w:spacing w:line="500" w:lineRule="exact"/>
        <w:rPr>
          <w:rFonts w:ascii="宋体" w:hAnsi="宋体" w:cs="宋体"/>
          <w:kern w:val="0"/>
          <w:szCs w:val="21"/>
        </w:rPr>
      </w:pPr>
      <w:r>
        <w:rPr>
          <w:rFonts w:hint="eastAsia" w:ascii="宋体" w:hAnsi="宋体" w:cs="宋体"/>
          <w:kern w:val="0"/>
          <w:szCs w:val="21"/>
        </w:rPr>
        <w:t xml:space="preserve">电话：                          </w:t>
      </w:r>
      <w:r>
        <w:rPr>
          <w:rFonts w:ascii="宋体" w:hAnsi="宋体" w:cs="宋体"/>
          <w:kern w:val="0"/>
          <w:szCs w:val="21"/>
        </w:rPr>
        <w:t xml:space="preserve">      </w:t>
      </w:r>
      <w:r>
        <w:rPr>
          <w:rFonts w:hint="eastAsia" w:ascii="宋体" w:hAnsi="宋体" w:cs="宋体"/>
          <w:kern w:val="0"/>
          <w:szCs w:val="21"/>
        </w:rPr>
        <w:t xml:space="preserve">电话： </w:t>
      </w:r>
      <w:r>
        <w:rPr>
          <w:rFonts w:hint="eastAsia" w:ascii="宋体" w:hAnsi="宋体"/>
          <w:u w:val="single"/>
        </w:rPr>
        <w:t xml:space="preserve">                                     </w:t>
      </w:r>
    </w:p>
    <w:p/>
    <w:p/>
    <w:p>
      <w:pPr>
        <w:spacing w:line="500" w:lineRule="exact"/>
        <w:rPr>
          <w:rFonts w:ascii="宋体" w:hAnsi="宋体" w:cs="宋体"/>
          <w:kern w:val="0"/>
          <w:szCs w:val="21"/>
        </w:rPr>
      </w:pPr>
    </w:p>
    <w:p/>
    <w:p/>
    <w:p>
      <w:pPr>
        <w:sectPr>
          <w:headerReference r:id="rId12" w:type="first"/>
          <w:footerReference r:id="rId14" w:type="first"/>
          <w:headerReference r:id="rId11" w:type="even"/>
          <w:footerReference r:id="rId13" w:type="even"/>
          <w:pgSz w:w="11907" w:h="16840"/>
          <w:pgMar w:top="1418" w:right="1134" w:bottom="1418" w:left="1701" w:header="851" w:footer="851" w:gutter="0"/>
          <w:cols w:space="720" w:num="1"/>
          <w:docGrid w:linePitch="462" w:charSpace="0"/>
        </w:sectPr>
      </w:pPr>
    </w:p>
    <w:p>
      <w:pPr>
        <w:spacing w:line="360" w:lineRule="auto"/>
        <w:jc w:val="center"/>
        <w:outlineLvl w:val="0"/>
        <w:rPr>
          <w:rFonts w:asciiTheme="minorEastAsia" w:hAnsiTheme="minorEastAsia" w:eastAsiaTheme="minorEastAsia"/>
          <w:b/>
          <w:sz w:val="36"/>
          <w:szCs w:val="36"/>
        </w:rPr>
      </w:pPr>
      <w:bookmarkStart w:id="1296" w:name="_Toc154145211"/>
      <w:r>
        <w:rPr>
          <w:rFonts w:asciiTheme="minorEastAsia" w:hAnsiTheme="minorEastAsia" w:eastAsiaTheme="minorEastAsia"/>
          <w:b/>
          <w:sz w:val="36"/>
          <w:szCs w:val="36"/>
        </w:rPr>
        <w:t>第六章   响应文件格式</w:t>
      </w:r>
      <w:bookmarkEnd w:id="1296"/>
    </w:p>
    <w:p>
      <w:pPr>
        <w:tabs>
          <w:tab w:val="left" w:pos="900"/>
          <w:tab w:val="left" w:pos="1980"/>
        </w:tabs>
        <w:snapToGrid w:val="0"/>
        <w:spacing w:line="360" w:lineRule="auto"/>
        <w:ind w:left="142"/>
        <w:rPr>
          <w:rFonts w:asciiTheme="minorEastAsia" w:hAnsiTheme="minorEastAsia" w:eastAsiaTheme="minorEastAsia"/>
          <w:b/>
          <w:kern w:val="0"/>
          <w:sz w:val="24"/>
        </w:rPr>
      </w:pPr>
      <w:r>
        <w:rPr>
          <w:rFonts w:hint="eastAsia" w:asciiTheme="minorEastAsia" w:hAnsiTheme="minorEastAsia" w:eastAsiaTheme="minorEastAsia"/>
          <w:b/>
          <w:kern w:val="0"/>
          <w:sz w:val="24"/>
        </w:rPr>
        <w:t>供应商编制文件须知</w:t>
      </w:r>
    </w:p>
    <w:p>
      <w:pPr>
        <w:tabs>
          <w:tab w:val="left" w:pos="900"/>
          <w:tab w:val="left" w:pos="1980"/>
        </w:tabs>
        <w:snapToGrid w:val="0"/>
        <w:spacing w:line="360" w:lineRule="auto"/>
        <w:ind w:left="142"/>
        <w:rPr>
          <w:rFonts w:asciiTheme="minorEastAsia" w:hAnsiTheme="minorEastAsia" w:eastAsiaTheme="minorEastAsia"/>
          <w:sz w:val="24"/>
        </w:rPr>
      </w:pPr>
      <w:r>
        <w:rPr>
          <w:rFonts w:asciiTheme="minorEastAsia" w:hAnsiTheme="minorEastAsia" w:eastAsiaTheme="minorEastAsia"/>
          <w:sz w:val="24"/>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rFonts w:asciiTheme="minorEastAsia" w:hAnsiTheme="minorEastAsia" w:eastAsiaTheme="minorEastAsia"/>
          <w:kern w:val="0"/>
          <w:sz w:val="24"/>
        </w:rPr>
      </w:pPr>
      <w:r>
        <w:rPr>
          <w:rFonts w:asciiTheme="minorEastAsia" w:hAnsiTheme="minorEastAsia" w:eastAsiaTheme="minorEastAsia"/>
          <w:sz w:val="24"/>
        </w:rPr>
        <w:t>2、</w:t>
      </w:r>
      <w:r>
        <w:rPr>
          <w:rFonts w:asciiTheme="minorEastAsia" w:hAnsiTheme="minorEastAsia" w:eastAsiaTheme="minorEastAsia"/>
          <w:kern w:val="0"/>
          <w:sz w:val="24"/>
        </w:rPr>
        <w:t>对于竞争性磋商文件中标记了“实质性格式”文件的，供应商</w:t>
      </w:r>
      <w:r>
        <w:rPr>
          <w:rFonts w:asciiTheme="minorEastAsia" w:hAnsiTheme="minorEastAsia" w:eastAsiaTheme="minorEastAsia"/>
          <w:sz w:val="24"/>
        </w:rPr>
        <w:t>不得改变格式中给定的文字所表达的含义，不得删减格式中的实质性内容，不得自行添加与格式中给定的文字内容相矛盾的内容，不得对应当填写的空格不填写或不实质性响应，</w:t>
      </w:r>
      <w:r>
        <w:rPr>
          <w:rFonts w:asciiTheme="minorEastAsia" w:hAnsiTheme="minorEastAsia" w:eastAsiaTheme="minorEastAsia"/>
          <w:b/>
          <w:kern w:val="0"/>
          <w:sz w:val="24"/>
        </w:rPr>
        <w:t>否则响应无效</w:t>
      </w:r>
      <w:r>
        <w:rPr>
          <w:rFonts w:asciiTheme="minorEastAsia" w:hAnsiTheme="minorEastAsia" w:eastAsiaTheme="minorEastAsia"/>
          <w:kern w:val="0"/>
          <w:sz w:val="24"/>
        </w:rPr>
        <w:t>。未标记“实质性格式”的文件和竞争性磋商文件未提供格式的内容，可由供应商自行编写。</w:t>
      </w:r>
    </w:p>
    <w:p>
      <w:pPr>
        <w:tabs>
          <w:tab w:val="left" w:pos="900"/>
          <w:tab w:val="left" w:pos="1980"/>
        </w:tabs>
        <w:snapToGrid w:val="0"/>
        <w:spacing w:line="360" w:lineRule="auto"/>
        <w:ind w:left="142"/>
        <w:rPr>
          <w:rFonts w:asciiTheme="minorEastAsia" w:hAnsiTheme="minorEastAsia" w:eastAsiaTheme="minorEastAsia"/>
          <w:sz w:val="24"/>
        </w:rPr>
      </w:pPr>
      <w:r>
        <w:rPr>
          <w:rFonts w:asciiTheme="minorEastAsia" w:hAnsiTheme="minorEastAsia" w:eastAsiaTheme="minorEastAsia"/>
          <w:sz w:val="24"/>
        </w:rPr>
        <w:t>3、全部声明和问题的回答及所附材料必须是真实的、准确的和完整的。</w:t>
      </w:r>
    </w:p>
    <w:p>
      <w:pPr>
        <w:tabs>
          <w:tab w:val="left" w:pos="900"/>
          <w:tab w:val="left" w:pos="1980"/>
        </w:tabs>
        <w:snapToGrid w:val="0"/>
        <w:spacing w:line="360" w:lineRule="auto"/>
        <w:ind w:left="142"/>
        <w:rPr>
          <w:rFonts w:asciiTheme="minorEastAsia" w:hAnsiTheme="minorEastAsia" w:eastAsiaTheme="minorEastAsia"/>
          <w:sz w:val="24"/>
        </w:rPr>
      </w:pPr>
    </w:p>
    <w:p>
      <w:pPr>
        <w:widowControl/>
        <w:jc w:val="left"/>
        <w:rPr>
          <w:rFonts w:asciiTheme="minorEastAsia" w:hAnsiTheme="minorEastAsia" w:eastAsiaTheme="minorEastAsia"/>
          <w:sz w:val="24"/>
        </w:rPr>
      </w:pPr>
      <w:r>
        <w:rPr>
          <w:rFonts w:asciiTheme="minorEastAsia" w:hAnsiTheme="minorEastAsia" w:eastAsiaTheme="minorEastAsia"/>
          <w:sz w:val="24"/>
        </w:rPr>
        <w:br w:type="page"/>
      </w:r>
    </w:p>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p>
      <w:pPr>
        <w:rPr>
          <w:rFonts w:asciiTheme="minorEastAsia" w:hAnsiTheme="minorEastAsia" w:eastAsiaTheme="minorEastAsia"/>
          <w:b/>
          <w:spacing w:val="20"/>
          <w:szCs w:val="21"/>
        </w:rPr>
      </w:pPr>
    </w:p>
    <w:p>
      <w:pPr>
        <w:rPr>
          <w:rFonts w:asciiTheme="minorEastAsia" w:hAnsiTheme="minorEastAsia" w:eastAsiaTheme="minorEastAsia"/>
          <w:b/>
          <w:sz w:val="24"/>
        </w:rPr>
      </w:pPr>
      <w:r>
        <w:rPr>
          <w:rFonts w:asciiTheme="minorEastAsia" w:hAnsiTheme="minorEastAsia" w:eastAsiaTheme="minorEastAsia"/>
          <w:b/>
          <w:spacing w:val="20"/>
          <w:sz w:val="24"/>
        </w:rPr>
        <w:t>响应文件</w:t>
      </w:r>
      <w:r>
        <w:rPr>
          <w:rFonts w:asciiTheme="minorEastAsia" w:hAnsiTheme="minorEastAsia" w:eastAsiaTheme="minorEastAsia"/>
          <w:b/>
          <w:sz w:val="24"/>
        </w:rPr>
        <w:t>封面（非实质性格式）</w:t>
      </w:r>
    </w:p>
    <w:p>
      <w:pPr>
        <w:jc w:val="center"/>
        <w:rPr>
          <w:rFonts w:asciiTheme="minorEastAsia" w:hAnsiTheme="minorEastAsia" w:eastAsiaTheme="minorEastAsia"/>
          <w:szCs w:val="21"/>
        </w:rPr>
      </w:pPr>
    </w:p>
    <w:p>
      <w:pPr>
        <w:jc w:val="center"/>
        <w:rPr>
          <w:rFonts w:asciiTheme="minorEastAsia" w:hAnsiTheme="minorEastAsia" w:eastAsiaTheme="minorEastAsia"/>
          <w:b/>
          <w:spacing w:val="60"/>
          <w:sz w:val="84"/>
          <w:szCs w:val="84"/>
        </w:rPr>
      </w:pPr>
      <w:r>
        <w:rPr>
          <w:rFonts w:asciiTheme="minorEastAsia" w:hAnsiTheme="minorEastAsia" w:eastAsiaTheme="minorEastAsia"/>
          <w:b/>
          <w:spacing w:val="60"/>
          <w:sz w:val="84"/>
          <w:szCs w:val="84"/>
        </w:rPr>
        <w:t>响 应 文 件</w:t>
      </w:r>
    </w:p>
    <w:p>
      <w:pPr>
        <w:jc w:val="center"/>
        <w:rPr>
          <w:rFonts w:asciiTheme="minorEastAsia" w:hAnsiTheme="minorEastAsia" w:eastAsiaTheme="minorEastAsia"/>
          <w:b/>
          <w:spacing w:val="60"/>
          <w:sz w:val="52"/>
          <w:szCs w:val="52"/>
        </w:rPr>
      </w:pPr>
    </w:p>
    <w:p>
      <w:pPr>
        <w:ind w:firstLine="542" w:firstLineChars="150"/>
        <w:rPr>
          <w:rFonts w:asciiTheme="minorEastAsia" w:hAnsiTheme="minorEastAsia" w:eastAsiaTheme="minorEastAsia"/>
          <w:b/>
          <w:spacing w:val="20"/>
          <w:sz w:val="32"/>
          <w:szCs w:val="32"/>
        </w:rPr>
      </w:pPr>
    </w:p>
    <w:p>
      <w:pPr>
        <w:ind w:firstLine="542" w:firstLineChars="150"/>
        <w:rPr>
          <w:rFonts w:asciiTheme="minorEastAsia" w:hAnsiTheme="minorEastAsia" w:eastAsiaTheme="minorEastAsia"/>
          <w:b/>
          <w:spacing w:val="20"/>
          <w:sz w:val="32"/>
          <w:szCs w:val="32"/>
        </w:rPr>
      </w:pPr>
    </w:p>
    <w:p>
      <w:pPr>
        <w:ind w:firstLine="542" w:firstLineChars="150"/>
        <w:rPr>
          <w:rFonts w:asciiTheme="minorEastAsia" w:hAnsiTheme="minorEastAsia" w:eastAsiaTheme="minorEastAsia"/>
          <w:b/>
          <w:spacing w:val="20"/>
          <w:sz w:val="32"/>
          <w:szCs w:val="32"/>
        </w:rPr>
      </w:pPr>
      <w:r>
        <w:rPr>
          <w:rFonts w:asciiTheme="minorEastAsia" w:hAnsiTheme="minorEastAsia" w:eastAsiaTheme="minorEastAsia"/>
          <w:b/>
          <w:spacing w:val="20"/>
          <w:sz w:val="32"/>
          <w:szCs w:val="32"/>
        </w:rPr>
        <w:t>项目名称:</w:t>
      </w:r>
    </w:p>
    <w:p>
      <w:pPr>
        <w:ind w:firstLine="542" w:firstLineChars="150"/>
        <w:rPr>
          <w:rFonts w:asciiTheme="minorEastAsia" w:hAnsiTheme="minorEastAsia" w:eastAsiaTheme="minorEastAsia"/>
          <w:b/>
          <w:spacing w:val="20"/>
          <w:sz w:val="32"/>
          <w:szCs w:val="32"/>
        </w:rPr>
      </w:pPr>
      <w:r>
        <w:rPr>
          <w:rFonts w:asciiTheme="minorEastAsia" w:hAnsiTheme="minorEastAsia" w:eastAsiaTheme="minorEastAsia"/>
          <w:b/>
          <w:spacing w:val="20"/>
          <w:sz w:val="32"/>
          <w:szCs w:val="32"/>
        </w:rPr>
        <w:t>项目编号/包号：</w:t>
      </w:r>
    </w:p>
    <w:p>
      <w:pPr>
        <w:ind w:firstLine="542" w:firstLineChars="150"/>
        <w:rPr>
          <w:rFonts w:asciiTheme="minorEastAsia" w:hAnsiTheme="minorEastAsia" w:eastAsiaTheme="minorEastAsia"/>
          <w:b/>
          <w:spacing w:val="20"/>
          <w:sz w:val="32"/>
          <w:szCs w:val="32"/>
        </w:rPr>
      </w:pPr>
    </w:p>
    <w:p>
      <w:pPr>
        <w:ind w:firstLine="542" w:firstLineChars="150"/>
        <w:rPr>
          <w:rFonts w:asciiTheme="minorEastAsia" w:hAnsiTheme="minorEastAsia" w:eastAsiaTheme="minorEastAsia"/>
          <w:b/>
          <w:spacing w:val="20"/>
          <w:sz w:val="32"/>
          <w:szCs w:val="32"/>
        </w:rPr>
      </w:pPr>
    </w:p>
    <w:p>
      <w:pPr>
        <w:jc w:val="center"/>
        <w:rPr>
          <w:rFonts w:asciiTheme="minorEastAsia" w:hAnsiTheme="minorEastAsia" w:eastAsiaTheme="minorEastAsia"/>
          <w:b/>
          <w:sz w:val="32"/>
          <w:szCs w:val="32"/>
        </w:rPr>
      </w:pPr>
    </w:p>
    <w:p>
      <w:pPr>
        <w:jc w:val="center"/>
        <w:rPr>
          <w:rFonts w:asciiTheme="minorEastAsia" w:hAnsiTheme="minorEastAsia" w:eastAsiaTheme="minorEastAsia"/>
          <w:b/>
          <w:sz w:val="32"/>
          <w:szCs w:val="32"/>
        </w:rPr>
      </w:pPr>
    </w:p>
    <w:p>
      <w:pPr>
        <w:jc w:val="center"/>
        <w:rPr>
          <w:rFonts w:asciiTheme="minorEastAsia" w:hAnsiTheme="minorEastAsia" w:eastAsiaTheme="minorEastAsia"/>
          <w:b/>
          <w:sz w:val="32"/>
          <w:szCs w:val="32"/>
        </w:rPr>
      </w:pPr>
    </w:p>
    <w:p>
      <w:pPr>
        <w:jc w:val="center"/>
        <w:rPr>
          <w:rFonts w:asciiTheme="minorEastAsia" w:hAnsiTheme="minorEastAsia" w:eastAsiaTheme="minorEastAsia"/>
          <w:b/>
          <w:spacing w:val="20"/>
          <w:sz w:val="32"/>
          <w:szCs w:val="32"/>
        </w:rPr>
      </w:pPr>
    </w:p>
    <w:p>
      <w:pPr>
        <w:jc w:val="center"/>
        <w:rPr>
          <w:rFonts w:asciiTheme="minorEastAsia" w:hAnsiTheme="minorEastAsia" w:eastAsiaTheme="minorEastAsia"/>
          <w:b/>
          <w:spacing w:val="20"/>
          <w:sz w:val="32"/>
          <w:szCs w:val="32"/>
        </w:rPr>
      </w:pPr>
    </w:p>
    <w:p>
      <w:pPr>
        <w:jc w:val="center"/>
        <w:rPr>
          <w:rFonts w:asciiTheme="minorEastAsia" w:hAnsiTheme="minorEastAsia" w:eastAsiaTheme="minorEastAsia"/>
          <w:b/>
          <w:spacing w:val="20"/>
          <w:sz w:val="32"/>
          <w:szCs w:val="32"/>
        </w:rPr>
      </w:pPr>
    </w:p>
    <w:p>
      <w:pPr>
        <w:spacing w:line="360" w:lineRule="auto"/>
        <w:ind w:firstLine="1445" w:firstLineChars="400"/>
        <w:jc w:val="left"/>
        <w:rPr>
          <w:rFonts w:asciiTheme="minorEastAsia" w:hAnsiTheme="minorEastAsia" w:eastAsiaTheme="minorEastAsia"/>
          <w:b/>
          <w:spacing w:val="20"/>
          <w:sz w:val="32"/>
          <w:szCs w:val="32"/>
        </w:rPr>
      </w:pPr>
      <w:r>
        <w:rPr>
          <w:rFonts w:asciiTheme="minorEastAsia" w:hAnsiTheme="minorEastAsia" w:eastAsiaTheme="minorEastAsia"/>
          <w:b/>
          <w:spacing w:val="20"/>
          <w:sz w:val="32"/>
          <w:szCs w:val="32"/>
        </w:rPr>
        <w:t>供应商名称：</w:t>
      </w:r>
    </w:p>
    <w:p>
      <w:pPr>
        <w:jc w:val="center"/>
        <w:rPr>
          <w:rFonts w:asciiTheme="minorEastAsia" w:hAnsiTheme="minorEastAsia" w:eastAsiaTheme="minorEastAsia"/>
          <w:b/>
          <w:sz w:val="32"/>
          <w:szCs w:val="32"/>
        </w:rPr>
      </w:pPr>
    </w:p>
    <w:p>
      <w:pPr>
        <w:rPr>
          <w:rFonts w:asciiTheme="minorEastAsia" w:hAnsiTheme="minorEastAsia" w:eastAsiaTheme="minorEastAsia"/>
          <w:b/>
        </w:rPr>
      </w:pPr>
      <w:r>
        <w:rPr>
          <w:rFonts w:asciiTheme="minorEastAsia" w:hAnsiTheme="minorEastAsia" w:eastAsiaTheme="minorEastAsia"/>
          <w:b/>
          <w:spacing w:val="20"/>
          <w:sz w:val="32"/>
          <w:szCs w:val="32"/>
        </w:rPr>
        <w:br w:type="page"/>
      </w:r>
    </w:p>
    <w:p>
      <w:pPr>
        <w:tabs>
          <w:tab w:val="left" w:pos="360"/>
        </w:tabs>
        <w:snapToGrid w:val="0"/>
        <w:spacing w:line="360" w:lineRule="auto"/>
        <w:outlineLvl w:val="1"/>
        <w:rPr>
          <w:rFonts w:asciiTheme="minorEastAsia" w:hAnsiTheme="minorEastAsia" w:eastAsiaTheme="minorEastAsia"/>
          <w:sz w:val="24"/>
        </w:rPr>
      </w:pPr>
      <w:r>
        <w:rPr>
          <w:rFonts w:asciiTheme="minorEastAsia" w:hAnsiTheme="minorEastAsia" w:eastAsiaTheme="minorEastAsia"/>
          <w:sz w:val="24"/>
        </w:rPr>
        <w:t>1 满足《中华人民共和国政府采购法》第二十二条规定及法律法规的其他规定</w:t>
      </w:r>
    </w:p>
    <w:p>
      <w:pPr>
        <w:spacing w:line="360" w:lineRule="auto"/>
        <w:outlineLvl w:val="2"/>
        <w:rPr>
          <w:rFonts w:asciiTheme="minorEastAsia" w:hAnsiTheme="minorEastAsia" w:eastAsiaTheme="minorEastAsia"/>
          <w:color w:val="000000"/>
          <w:sz w:val="24"/>
        </w:rPr>
      </w:pPr>
      <w:r>
        <w:rPr>
          <w:rFonts w:asciiTheme="minorEastAsia" w:hAnsiTheme="minorEastAsia" w:eastAsiaTheme="minorEastAsia"/>
          <w:color w:val="000000"/>
          <w:sz w:val="24"/>
        </w:rPr>
        <w:t>1-1营业执照等证明文件</w:t>
      </w:r>
      <w:r>
        <w:rPr>
          <w:rFonts w:hint="eastAsia" w:asciiTheme="minorEastAsia" w:hAnsiTheme="minorEastAsia" w:eastAsiaTheme="minorEastAsia"/>
          <w:sz w:val="24"/>
        </w:rPr>
        <w:t>复印件（加盖公章）</w:t>
      </w:r>
    </w:p>
    <w:p>
      <w:pPr>
        <w:tabs>
          <w:tab w:val="left" w:pos="1080"/>
        </w:tabs>
        <w:snapToGrid w:val="0"/>
        <w:rPr>
          <w:rFonts w:asciiTheme="minorEastAsia" w:hAnsiTheme="minorEastAsia" w:eastAsiaTheme="minorEastAsia"/>
          <w:sz w:val="24"/>
        </w:rPr>
      </w:pPr>
    </w:p>
    <w:p>
      <w:pPr>
        <w:widowControl/>
        <w:jc w:val="left"/>
        <w:rPr>
          <w:rFonts w:asciiTheme="minorEastAsia" w:hAnsiTheme="minorEastAsia" w:eastAsiaTheme="minorEastAsia"/>
          <w:color w:val="000000"/>
          <w:sz w:val="24"/>
          <w:szCs w:val="20"/>
        </w:rPr>
      </w:pPr>
      <w:r>
        <w:rPr>
          <w:rFonts w:asciiTheme="minorEastAsia" w:hAnsiTheme="minorEastAsia" w:eastAsiaTheme="minorEastAsia"/>
          <w:color w:val="000000"/>
          <w:sz w:val="24"/>
        </w:rPr>
        <w:br w:type="page"/>
      </w:r>
    </w:p>
    <w:p>
      <w:pPr>
        <w:pStyle w:val="5"/>
        <w:rPr>
          <w:rFonts w:asciiTheme="minorEastAsia" w:hAnsiTheme="minorEastAsia" w:eastAsiaTheme="minorEastAsia"/>
          <w:b w:val="0"/>
          <w:bCs/>
          <w:color w:val="000000"/>
          <w:szCs w:val="24"/>
          <w:u w:val="none"/>
        </w:rPr>
      </w:pPr>
      <w:r>
        <w:rPr>
          <w:rFonts w:asciiTheme="minorEastAsia" w:hAnsiTheme="minorEastAsia" w:eastAsiaTheme="minorEastAsia"/>
          <w:b w:val="0"/>
          <w:color w:val="000000"/>
          <w:szCs w:val="24"/>
          <w:u w:val="none"/>
        </w:rPr>
        <w:t xml:space="preserve">1-2 </w:t>
      </w:r>
      <w:bookmarkStart w:id="1297" w:name="_Hlk129329244"/>
      <w:r>
        <w:rPr>
          <w:rFonts w:asciiTheme="minorEastAsia" w:hAnsiTheme="minorEastAsia" w:eastAsiaTheme="minorEastAsia"/>
          <w:b w:val="0"/>
          <w:color w:val="000000"/>
          <w:szCs w:val="24"/>
          <w:u w:val="none"/>
        </w:rPr>
        <w:t>供应商资格声明书（实质性</w:t>
      </w:r>
      <w:r>
        <w:rPr>
          <w:rFonts w:hint="eastAsia" w:asciiTheme="minorEastAsia" w:hAnsiTheme="minorEastAsia" w:eastAsiaTheme="minorEastAsia"/>
          <w:b w:val="0"/>
          <w:color w:val="000000"/>
          <w:szCs w:val="24"/>
          <w:u w:val="none"/>
        </w:rPr>
        <w:t>固定</w:t>
      </w:r>
      <w:r>
        <w:rPr>
          <w:rFonts w:asciiTheme="minorEastAsia" w:hAnsiTheme="minorEastAsia" w:eastAsiaTheme="minorEastAsia"/>
          <w:b w:val="0"/>
          <w:color w:val="000000"/>
          <w:szCs w:val="24"/>
          <w:u w:val="none"/>
        </w:rPr>
        <w:t>格式）</w:t>
      </w:r>
    </w:p>
    <w:p>
      <w:pPr>
        <w:jc w:val="center"/>
        <w:rPr>
          <w:rFonts w:asciiTheme="minorEastAsia" w:hAnsiTheme="minorEastAsia" w:eastAsiaTheme="minorEastAsia"/>
          <w:b/>
          <w:color w:val="000000"/>
          <w:sz w:val="36"/>
          <w:szCs w:val="36"/>
        </w:rPr>
      </w:pPr>
      <w:r>
        <w:rPr>
          <w:rFonts w:hint="eastAsia" w:asciiTheme="minorEastAsia" w:hAnsiTheme="minorEastAsia" w:eastAsiaTheme="minorEastAsia"/>
          <w:b/>
          <w:color w:val="000000"/>
          <w:sz w:val="36"/>
          <w:szCs w:val="36"/>
        </w:rPr>
        <w:t>供应商资格声明书</w:t>
      </w:r>
    </w:p>
    <w:p>
      <w:pPr>
        <w:tabs>
          <w:tab w:val="left" w:pos="5580"/>
        </w:tabs>
        <w:spacing w:line="360" w:lineRule="auto"/>
        <w:rPr>
          <w:rFonts w:asciiTheme="minorEastAsia" w:hAnsiTheme="minorEastAsia" w:eastAsiaTheme="minorEastAsia"/>
          <w:sz w:val="24"/>
        </w:rPr>
      </w:pPr>
    </w:p>
    <w:p>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致：</w:t>
      </w:r>
      <w:r>
        <w:rPr>
          <w:rFonts w:asciiTheme="minorEastAsia" w:hAnsiTheme="minorEastAsia" w:eastAsiaTheme="minorEastAsia"/>
          <w:sz w:val="24"/>
          <w:u w:val="single"/>
        </w:rPr>
        <w:t>采购人或采购代理机构</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在参与本次项目磋商中，我单位承诺：</w:t>
      </w:r>
    </w:p>
    <w:p>
      <w:pPr>
        <w:numPr>
          <w:ilvl w:val="0"/>
          <w:numId w:val="15"/>
        </w:numPr>
        <w:spacing w:line="360" w:lineRule="auto"/>
        <w:ind w:left="1134"/>
        <w:rPr>
          <w:rFonts w:asciiTheme="minorEastAsia" w:hAnsiTheme="minorEastAsia" w:eastAsiaTheme="minorEastAsia"/>
          <w:sz w:val="24"/>
          <w:szCs w:val="22"/>
        </w:rPr>
      </w:pPr>
      <w:r>
        <w:rPr>
          <w:rFonts w:asciiTheme="minorEastAsia" w:hAnsiTheme="minorEastAsia" w:eastAsiaTheme="minorEastAsia"/>
          <w:sz w:val="24"/>
          <w:szCs w:val="22"/>
        </w:rPr>
        <w:t>具有良好的商业信誉和健全的财务会计制度；</w:t>
      </w:r>
    </w:p>
    <w:p>
      <w:pPr>
        <w:numPr>
          <w:ilvl w:val="0"/>
          <w:numId w:val="15"/>
        </w:numPr>
        <w:spacing w:line="360" w:lineRule="auto"/>
        <w:ind w:left="1134"/>
        <w:rPr>
          <w:rFonts w:asciiTheme="minorEastAsia" w:hAnsiTheme="minorEastAsia" w:eastAsiaTheme="minorEastAsia"/>
          <w:sz w:val="24"/>
          <w:szCs w:val="22"/>
        </w:rPr>
      </w:pPr>
      <w:r>
        <w:rPr>
          <w:rFonts w:asciiTheme="minorEastAsia" w:hAnsiTheme="minorEastAsia" w:eastAsiaTheme="minorEastAsia"/>
          <w:sz w:val="24"/>
          <w:szCs w:val="22"/>
        </w:rPr>
        <w:t>具有履行合同所必需的设备和专业技术能力；</w:t>
      </w:r>
    </w:p>
    <w:p>
      <w:pPr>
        <w:numPr>
          <w:ilvl w:val="0"/>
          <w:numId w:val="15"/>
        </w:numPr>
        <w:spacing w:line="360" w:lineRule="auto"/>
        <w:ind w:left="1134"/>
        <w:rPr>
          <w:rFonts w:asciiTheme="minorEastAsia" w:hAnsiTheme="minorEastAsia" w:eastAsiaTheme="minorEastAsia"/>
          <w:sz w:val="24"/>
          <w:szCs w:val="22"/>
        </w:rPr>
      </w:pPr>
      <w:r>
        <w:rPr>
          <w:rFonts w:asciiTheme="minorEastAsia" w:hAnsiTheme="minorEastAsia" w:eastAsiaTheme="minorEastAsia"/>
          <w:sz w:val="24"/>
          <w:szCs w:val="22"/>
        </w:rPr>
        <w:t>有依法缴纳税收和社会保障资金的良好记录；</w:t>
      </w:r>
    </w:p>
    <w:p>
      <w:pPr>
        <w:numPr>
          <w:ilvl w:val="0"/>
          <w:numId w:val="15"/>
        </w:numPr>
        <w:spacing w:line="360" w:lineRule="auto"/>
        <w:ind w:left="1134"/>
        <w:rPr>
          <w:rFonts w:asciiTheme="minorEastAsia" w:hAnsiTheme="minorEastAsia" w:eastAsiaTheme="minorEastAsia"/>
          <w:sz w:val="24"/>
          <w:szCs w:val="22"/>
        </w:rPr>
      </w:pPr>
      <w:r>
        <w:rPr>
          <w:rFonts w:asciiTheme="minorEastAsia" w:hAnsiTheme="minorEastAsia"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5"/>
        </w:numPr>
        <w:spacing w:line="360" w:lineRule="auto"/>
        <w:ind w:left="1134"/>
        <w:rPr>
          <w:rFonts w:asciiTheme="minorEastAsia" w:hAnsiTheme="minorEastAsia" w:eastAsiaTheme="minorEastAsia"/>
          <w:sz w:val="24"/>
          <w:szCs w:val="22"/>
        </w:rPr>
      </w:pPr>
      <w:r>
        <w:rPr>
          <w:rFonts w:asciiTheme="minorEastAsia" w:hAnsiTheme="minorEastAsia" w:eastAsiaTheme="minorEastAsia"/>
          <w:sz w:val="24"/>
          <w:szCs w:val="22"/>
        </w:rPr>
        <w:t>我单位不属于政府采购法律、行政法规规定的公益一类事业单位、或使用事业编制且由财政拨款保障的群团组织（仅适用于政府购买服务项目）；</w:t>
      </w:r>
    </w:p>
    <w:p>
      <w:pPr>
        <w:numPr>
          <w:ilvl w:val="0"/>
          <w:numId w:val="15"/>
        </w:numPr>
        <w:spacing w:line="360" w:lineRule="auto"/>
        <w:ind w:left="1134"/>
        <w:rPr>
          <w:rFonts w:asciiTheme="minorEastAsia" w:hAnsiTheme="minorEastAsia" w:eastAsiaTheme="minorEastAsia"/>
          <w:sz w:val="24"/>
          <w:szCs w:val="22"/>
        </w:rPr>
      </w:pPr>
      <w:r>
        <w:rPr>
          <w:rFonts w:asciiTheme="minorEastAsia" w:hAnsiTheme="minorEastAsia" w:eastAsiaTheme="minorEastAsia"/>
          <w:sz w:val="24"/>
          <w:szCs w:val="22"/>
        </w:rPr>
        <w:t>我单位不存在为采购项目提供整体设计、规范编制或者项目管理、监理、检测等服务后，再参加该采购项目的其他采购活动的情形（单一来源采购项目除外）；</w:t>
      </w:r>
    </w:p>
    <w:p>
      <w:pPr>
        <w:numPr>
          <w:ilvl w:val="0"/>
          <w:numId w:val="15"/>
        </w:numPr>
        <w:spacing w:line="360" w:lineRule="auto"/>
        <w:ind w:left="1134"/>
        <w:rPr>
          <w:rFonts w:asciiTheme="minorEastAsia" w:hAnsiTheme="minorEastAsia" w:eastAsiaTheme="minorEastAsia"/>
          <w:sz w:val="24"/>
          <w:szCs w:val="22"/>
        </w:rPr>
      </w:pPr>
      <w:r>
        <w:rPr>
          <w:rFonts w:hint="eastAsia" w:asciiTheme="minorEastAsia" w:hAnsiTheme="minorEastAsia" w:eastAsiaTheme="minorEastAsia"/>
          <w:sz w:val="24"/>
          <w:szCs w:val="22"/>
        </w:rPr>
        <w:t>我单位没有处于被责令停业，财产被接管、冻结，没有处于破产状态；</w:t>
      </w:r>
    </w:p>
    <w:p>
      <w:pPr>
        <w:numPr>
          <w:ilvl w:val="0"/>
          <w:numId w:val="15"/>
        </w:numPr>
        <w:spacing w:line="360" w:lineRule="auto"/>
        <w:ind w:left="1134"/>
        <w:rPr>
          <w:rFonts w:asciiTheme="minorEastAsia" w:hAnsiTheme="minorEastAsia" w:eastAsiaTheme="minorEastAsia"/>
          <w:sz w:val="24"/>
          <w:szCs w:val="22"/>
        </w:rPr>
      </w:pPr>
      <w:r>
        <w:rPr>
          <w:rFonts w:hint="eastAsia" w:asciiTheme="minorEastAsia" w:hAnsiTheme="minorEastAsia" w:eastAsiaTheme="minorEastAsia"/>
          <w:sz w:val="24"/>
          <w:szCs w:val="22"/>
        </w:rPr>
        <w:t>我单位在确认成交时，拟派项目经理不担任其他在施建设项目的项目经理；</w:t>
      </w:r>
    </w:p>
    <w:p>
      <w:pPr>
        <w:numPr>
          <w:ilvl w:val="0"/>
          <w:numId w:val="15"/>
        </w:numPr>
        <w:spacing w:line="360" w:lineRule="auto"/>
        <w:ind w:left="1134"/>
        <w:rPr>
          <w:rFonts w:asciiTheme="minorEastAsia" w:hAnsiTheme="minorEastAsia" w:eastAsiaTheme="minorEastAsia"/>
          <w:sz w:val="24"/>
          <w:szCs w:val="22"/>
        </w:rPr>
      </w:pPr>
      <w:r>
        <w:rPr>
          <w:rFonts w:asciiTheme="minorEastAsia" w:hAnsiTheme="minorEastAsia" w:eastAsiaTheme="minorEastAsia"/>
          <w:sz w:val="24"/>
          <w:szCs w:val="22"/>
        </w:rPr>
        <w:t>与我单位存在“单位负责人为同一人或者存在直接控股、管理关系”的其他法人单位信息如下（如有，不论其是否参加同一合同项下的政府采购活动均须填写）：</w:t>
      </w:r>
    </w:p>
    <w:tbl>
      <w:tblPr>
        <w:tblStyle w:val="5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Theme="minorEastAsia" w:hAnsiTheme="minorEastAsia" w:eastAsiaTheme="minorEastAsia"/>
                <w:sz w:val="24"/>
              </w:rPr>
            </w:pPr>
            <w:r>
              <w:rPr>
                <w:rFonts w:asciiTheme="minorEastAsia" w:hAnsiTheme="minorEastAsia" w:eastAsiaTheme="minorEastAsia"/>
                <w:sz w:val="24"/>
              </w:rPr>
              <w:t>序号</w:t>
            </w:r>
          </w:p>
        </w:tc>
        <w:tc>
          <w:tcPr>
            <w:tcW w:w="4574" w:type="dxa"/>
            <w:vAlign w:val="center"/>
          </w:tcPr>
          <w:p>
            <w:pPr>
              <w:jc w:val="center"/>
              <w:rPr>
                <w:rFonts w:asciiTheme="minorEastAsia" w:hAnsiTheme="minorEastAsia" w:eastAsiaTheme="minorEastAsia"/>
                <w:sz w:val="24"/>
              </w:rPr>
            </w:pPr>
            <w:r>
              <w:rPr>
                <w:rFonts w:asciiTheme="minorEastAsia" w:hAnsiTheme="minorEastAsia" w:eastAsiaTheme="minorEastAsia"/>
                <w:sz w:val="24"/>
              </w:rPr>
              <w:t>单位名称</w:t>
            </w:r>
          </w:p>
        </w:tc>
        <w:tc>
          <w:tcPr>
            <w:tcW w:w="2976" w:type="dxa"/>
            <w:vAlign w:val="center"/>
          </w:tcPr>
          <w:p>
            <w:pPr>
              <w:jc w:val="center"/>
              <w:rPr>
                <w:rFonts w:asciiTheme="minorEastAsia" w:hAnsiTheme="minorEastAsia" w:eastAsiaTheme="minorEastAsia"/>
                <w:sz w:val="24"/>
              </w:rPr>
            </w:pPr>
            <w:r>
              <w:rPr>
                <w:rFonts w:asciiTheme="minorEastAsia" w:hAnsiTheme="minorEastAsia" w:eastAsiaTheme="minorEastAsia"/>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Theme="minorEastAsia" w:hAnsiTheme="minorEastAsia" w:eastAsiaTheme="minorEastAsia"/>
                <w:sz w:val="24"/>
              </w:rPr>
            </w:pPr>
            <w:r>
              <w:rPr>
                <w:rFonts w:asciiTheme="minorEastAsia" w:hAnsiTheme="minorEastAsia" w:eastAsiaTheme="minorEastAsia"/>
                <w:sz w:val="24"/>
              </w:rPr>
              <w:t>1</w:t>
            </w:r>
          </w:p>
        </w:tc>
        <w:tc>
          <w:tcPr>
            <w:tcW w:w="4574" w:type="dxa"/>
            <w:vAlign w:val="center"/>
          </w:tcPr>
          <w:p>
            <w:pPr>
              <w:jc w:val="center"/>
              <w:rPr>
                <w:rFonts w:asciiTheme="minorEastAsia" w:hAnsiTheme="minorEastAsia" w:eastAsiaTheme="minorEastAsia"/>
                <w:sz w:val="24"/>
              </w:rPr>
            </w:pPr>
          </w:p>
        </w:tc>
        <w:tc>
          <w:tcPr>
            <w:tcW w:w="2976" w:type="dxa"/>
            <w:vAlign w:val="center"/>
          </w:tcPr>
          <w:p>
            <w:pPr>
              <w:jc w:val="center"/>
              <w:rPr>
                <w:rFonts w:asciiTheme="minorEastAsia" w:hAnsiTheme="minorEastAsia" w:eastAsiaTheme="minorEastAsia"/>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Theme="minorEastAsia" w:hAnsiTheme="minorEastAsia" w:eastAsiaTheme="minorEastAsia"/>
                <w:sz w:val="24"/>
              </w:rPr>
            </w:pPr>
            <w:r>
              <w:rPr>
                <w:rFonts w:asciiTheme="minorEastAsia" w:hAnsiTheme="minorEastAsia" w:eastAsiaTheme="minorEastAsia"/>
                <w:sz w:val="24"/>
              </w:rPr>
              <w:t>2</w:t>
            </w:r>
          </w:p>
        </w:tc>
        <w:tc>
          <w:tcPr>
            <w:tcW w:w="4574" w:type="dxa"/>
            <w:vAlign w:val="center"/>
          </w:tcPr>
          <w:p>
            <w:pPr>
              <w:jc w:val="center"/>
              <w:rPr>
                <w:rFonts w:asciiTheme="minorEastAsia" w:hAnsiTheme="minorEastAsia" w:eastAsiaTheme="minorEastAsia"/>
                <w:sz w:val="24"/>
              </w:rPr>
            </w:pPr>
          </w:p>
        </w:tc>
        <w:tc>
          <w:tcPr>
            <w:tcW w:w="2976" w:type="dxa"/>
            <w:vAlign w:val="center"/>
          </w:tcPr>
          <w:p>
            <w:pPr>
              <w:jc w:val="center"/>
              <w:rPr>
                <w:rFonts w:asciiTheme="minorEastAsia" w:hAnsiTheme="minorEastAsia" w:eastAsiaTheme="minorEastAsia"/>
                <w:sz w:val="24"/>
              </w:rPr>
            </w:pPr>
          </w:p>
        </w:tc>
      </w:tr>
    </w:tbl>
    <w:p>
      <w:pPr>
        <w:ind w:firstLine="480" w:firstLineChars="200"/>
        <w:rPr>
          <w:rFonts w:asciiTheme="minorEastAsia" w:hAnsiTheme="minorEastAsia" w:eastAsiaTheme="minorEastAsia"/>
          <w:sz w:val="24"/>
          <w:szCs w:val="22"/>
        </w:rPr>
      </w:pPr>
      <w:r>
        <w:rPr>
          <w:rFonts w:asciiTheme="minorEastAsia" w:hAnsiTheme="minorEastAsia" w:eastAsiaTheme="minorEastAsia"/>
          <w:sz w:val="24"/>
        </w:rPr>
        <w:t>上述声明真实有效，否则我方负全部责任。</w:t>
      </w:r>
    </w:p>
    <w:p>
      <w:pPr>
        <w:autoSpaceDE w:val="0"/>
        <w:autoSpaceDN w:val="0"/>
        <w:adjustRightInd w:val="0"/>
        <w:snapToGrid w:val="0"/>
        <w:spacing w:before="25" w:after="25" w:line="360" w:lineRule="auto"/>
        <w:ind w:right="360"/>
        <w:jc w:val="right"/>
        <w:rPr>
          <w:rFonts w:asciiTheme="minorEastAsia" w:hAnsiTheme="minorEastAsia" w:eastAsiaTheme="minorEastAsia"/>
          <w:color w:val="000000"/>
          <w:sz w:val="24"/>
          <w:lang w:val="zh-CN"/>
        </w:rPr>
      </w:pPr>
      <w:r>
        <w:rPr>
          <w:rFonts w:asciiTheme="minorEastAsia" w:hAnsiTheme="minorEastAsia" w:eastAsiaTheme="minorEastAsia"/>
          <w:color w:val="000000"/>
          <w:sz w:val="24"/>
        </w:rPr>
        <w:t>供应商名称（加盖公章）</w:t>
      </w:r>
      <w:r>
        <w:rPr>
          <w:rFonts w:asciiTheme="minorEastAsia" w:hAnsiTheme="minorEastAsia" w:eastAsiaTheme="minorEastAsia"/>
          <w:color w:val="000000"/>
          <w:sz w:val="24"/>
          <w:lang w:val="zh-CN"/>
        </w:rPr>
        <w:t>：</w:t>
      </w:r>
      <w:r>
        <w:rPr>
          <w:rFonts w:asciiTheme="minorEastAsia" w:hAnsiTheme="minorEastAsia" w:eastAsiaTheme="minorEastAsia"/>
          <w:sz w:val="24"/>
        </w:rPr>
        <w:t>______</w:t>
      </w:r>
    </w:p>
    <w:p>
      <w:pPr>
        <w:spacing w:line="360" w:lineRule="auto"/>
        <w:ind w:right="360" w:firstLine="480"/>
        <w:jc w:val="right"/>
        <w:rPr>
          <w:rFonts w:asciiTheme="minorEastAsia" w:hAnsiTheme="minorEastAsia" w:eastAsiaTheme="minorEastAsia"/>
          <w:sz w:val="24"/>
        </w:rPr>
      </w:pPr>
      <w:r>
        <w:rPr>
          <w:rFonts w:asciiTheme="minorEastAsia" w:hAnsiTheme="minorEastAsia" w:eastAsiaTheme="minorEastAsia"/>
          <w:color w:val="000000"/>
          <w:sz w:val="24"/>
          <w:szCs w:val="20"/>
        </w:rPr>
        <w:t xml:space="preserve">日期：____年____月____日   </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说明：供应商承诺不实的，依据《政府采购法》第七十七条“提供虚假材料谋取中标、成交的”有关规定予以处理。</w:t>
      </w:r>
      <w:bookmarkEnd w:id="1297"/>
    </w:p>
    <w:p>
      <w:pPr>
        <w:tabs>
          <w:tab w:val="left" w:pos="360"/>
        </w:tabs>
        <w:snapToGrid w:val="0"/>
        <w:spacing w:line="360" w:lineRule="auto"/>
        <w:outlineLvl w:val="1"/>
        <w:rPr>
          <w:rFonts w:asciiTheme="minorEastAsia" w:hAnsiTheme="minorEastAsia" w:eastAsiaTheme="minorEastAsia"/>
          <w:sz w:val="24"/>
        </w:rPr>
      </w:pPr>
      <w:r>
        <w:rPr>
          <w:rFonts w:asciiTheme="minorEastAsia" w:hAnsiTheme="minorEastAsia" w:eastAsiaTheme="minorEastAsia"/>
          <w:sz w:val="24"/>
        </w:rPr>
        <w:t>2 落实政府采购政策需满足的资格要求（如有）</w:t>
      </w:r>
    </w:p>
    <w:p>
      <w:pPr>
        <w:spacing w:line="360" w:lineRule="auto"/>
        <w:outlineLvl w:val="2"/>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中小企业声明函</w:t>
      </w:r>
    </w:p>
    <w:p>
      <w:pPr>
        <w:tabs>
          <w:tab w:val="left" w:pos="5580"/>
        </w:tabs>
        <w:spacing w:line="360" w:lineRule="auto"/>
        <w:rPr>
          <w:rFonts w:asciiTheme="minorEastAsia" w:hAnsiTheme="minorEastAsia" w:eastAsiaTheme="minorEastAsia"/>
          <w:sz w:val="24"/>
        </w:rPr>
      </w:pPr>
    </w:p>
    <w:p>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说明：</w:t>
      </w:r>
    </w:p>
    <w:p>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（1）如本项目（包）不专门面向中小企业预留采购份额，</w:t>
      </w:r>
      <w:r>
        <w:rPr>
          <w:rFonts w:hint="eastAsia" w:asciiTheme="minorEastAsia" w:hAnsiTheme="minorEastAsia" w:eastAsiaTheme="minorEastAsia"/>
          <w:sz w:val="24"/>
        </w:rPr>
        <w:t>供应商非必须</w:t>
      </w:r>
      <w:r>
        <w:rPr>
          <w:rFonts w:asciiTheme="minorEastAsia" w:hAnsiTheme="minorEastAsia" w:eastAsiaTheme="minorEastAsia"/>
          <w:sz w:val="24"/>
        </w:rPr>
        <w:t>提供</w:t>
      </w:r>
      <w:r>
        <w:rPr>
          <w:rFonts w:hint="eastAsia" w:asciiTheme="minorEastAsia" w:hAnsiTheme="minorEastAsia" w:eastAsiaTheme="minorEastAsia"/>
          <w:sz w:val="24"/>
        </w:rPr>
        <w:t>；当小微企业拟享受中小企业扶持政策时，仍应提供</w:t>
      </w:r>
      <w:r>
        <w:rPr>
          <w:rFonts w:asciiTheme="minorEastAsia" w:hAnsiTheme="minorEastAsia" w:eastAsiaTheme="minorEastAsia"/>
          <w:sz w:val="24"/>
        </w:rPr>
        <w:t>《中小企业声明函》</w:t>
      </w:r>
      <w:r>
        <w:rPr>
          <w:rFonts w:hint="eastAsia" w:asciiTheme="minorEastAsia" w:hAnsiTheme="minorEastAsia" w:eastAsiaTheme="minorEastAsia"/>
          <w:sz w:val="24"/>
        </w:rPr>
        <w:t>，</w:t>
      </w:r>
      <w:r>
        <w:rPr>
          <w:rFonts w:asciiTheme="minorEastAsia" w:hAnsiTheme="minorEastAsia" w:eastAsiaTheme="minorEastAsia"/>
          <w:color w:val="000000" w:themeColor="text1"/>
          <w:sz w:val="24"/>
          <w14:textFill>
            <w14:solidFill>
              <w14:schemeClr w14:val="tx1"/>
            </w14:solidFill>
          </w14:textFill>
        </w:rPr>
        <w:t>否则不得享受相关中小企业扶持政策</w:t>
      </w:r>
      <w:r>
        <w:rPr>
          <w:rFonts w:asciiTheme="minorEastAsia" w:hAnsiTheme="minorEastAsia" w:eastAsiaTheme="minorEastAsia"/>
          <w:sz w:val="24"/>
        </w:rPr>
        <w:t>。</w:t>
      </w:r>
    </w:p>
    <w:p>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（2）如本项目（包）专门面向中小/小微企业采购，须提供《中小企业声明函》（实质性格式）。</w:t>
      </w:r>
    </w:p>
    <w:p>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（4）其他</w:t>
      </w:r>
    </w:p>
    <w:p>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1）中小企业参加政府采购活动，应当出具此格式文件。《中小企业声明函》由参加政府采购活动的供应商出具。联合体响应的，《中小企业声明函》由牵头人出具。</w:t>
      </w:r>
    </w:p>
    <w:p>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3）对于多标的的采购项目，供应商应充分、准确地了解所投产品制造企业信息。对相关情况了解不清楚的，不建议填报本声明函。</w:t>
      </w:r>
    </w:p>
    <w:p>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pPr>
        <w:tabs>
          <w:tab w:val="left" w:pos="5580"/>
        </w:tabs>
        <w:spacing w:line="360" w:lineRule="auto"/>
        <w:rPr>
          <w:rFonts w:asciiTheme="minorEastAsia" w:hAnsiTheme="minorEastAsia" w:eastAsiaTheme="minorEastAsia"/>
          <w:sz w:val="24"/>
        </w:rPr>
      </w:pPr>
    </w:p>
    <w:p>
      <w:pPr>
        <w:widowControl/>
        <w:jc w:val="left"/>
        <w:rPr>
          <w:rFonts w:asciiTheme="minorEastAsia" w:hAnsiTheme="minorEastAsia" w:eastAsiaTheme="minorEastAsia"/>
          <w:sz w:val="24"/>
        </w:rPr>
      </w:pPr>
      <w:r>
        <w:rPr>
          <w:rFonts w:asciiTheme="minorEastAsia" w:hAnsiTheme="minorEastAsia" w:eastAsiaTheme="minorEastAsia"/>
          <w:sz w:val="24"/>
        </w:rPr>
        <w:br w:type="page"/>
      </w:r>
    </w:p>
    <w:p>
      <w:pPr>
        <w:spacing w:before="240" w:beforeLines="100" w:after="240" w:afterLines="100" w:line="360" w:lineRule="auto"/>
        <w:jc w:val="center"/>
        <w:rPr>
          <w:rFonts w:asciiTheme="minorEastAsia" w:hAnsiTheme="minorEastAsia" w:eastAsiaTheme="minorEastAsia"/>
          <w:b/>
          <w:bCs/>
          <w:color w:val="000000"/>
          <w:sz w:val="36"/>
          <w:szCs w:val="36"/>
        </w:rPr>
      </w:pPr>
      <w:r>
        <w:rPr>
          <w:rFonts w:asciiTheme="minorEastAsia" w:hAnsiTheme="minorEastAsia" w:eastAsiaTheme="minorEastAsia"/>
          <w:b/>
          <w:bCs/>
          <w:color w:val="000000"/>
          <w:sz w:val="36"/>
          <w:szCs w:val="36"/>
        </w:rPr>
        <w:t>中小企业声明函（工程、服务）格式</w:t>
      </w:r>
    </w:p>
    <w:p>
      <w:pPr>
        <w:spacing w:line="360" w:lineRule="auto"/>
        <w:ind w:firstLine="504"/>
        <w:rPr>
          <w:rFonts w:asciiTheme="minorEastAsia" w:hAnsiTheme="minorEastAsia" w:eastAsiaTheme="minorEastAsia"/>
          <w:spacing w:val="6"/>
          <w:sz w:val="24"/>
        </w:rPr>
      </w:pPr>
      <w:r>
        <w:rPr>
          <w:rFonts w:asciiTheme="minorEastAsia" w:hAnsiTheme="minorEastAsia" w:eastAsia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rFonts w:asciiTheme="minorEastAsia" w:hAnsiTheme="minorEastAsia" w:eastAsiaTheme="minorEastAsia"/>
          <w:spacing w:val="6"/>
          <w:sz w:val="24"/>
        </w:rPr>
      </w:pPr>
      <w:r>
        <w:rPr>
          <w:rFonts w:asciiTheme="minorEastAsia" w:hAnsiTheme="minorEastAsia" w:eastAsiaTheme="minorEastAsia"/>
          <w:spacing w:val="6"/>
          <w:sz w:val="24"/>
        </w:rPr>
        <w:t>1.</w:t>
      </w:r>
      <w:r>
        <w:rPr>
          <w:rFonts w:asciiTheme="minorEastAsia" w:hAnsiTheme="minorEastAsia" w:eastAsiaTheme="minorEastAsia"/>
          <w:spacing w:val="6"/>
          <w:sz w:val="24"/>
          <w:u w:val="single"/>
        </w:rPr>
        <w:t xml:space="preserve"> （标的名称） </w:t>
      </w:r>
      <w:r>
        <w:rPr>
          <w:rFonts w:asciiTheme="minorEastAsia" w:hAnsiTheme="minorEastAsia" w:eastAsiaTheme="minorEastAsia"/>
          <w:spacing w:val="6"/>
          <w:sz w:val="24"/>
        </w:rPr>
        <w:t>，属于</w:t>
      </w:r>
      <w:r>
        <w:rPr>
          <w:rFonts w:asciiTheme="minorEastAsia" w:hAnsiTheme="minorEastAsia" w:eastAsiaTheme="minorEastAsia"/>
          <w:spacing w:val="6"/>
          <w:sz w:val="24"/>
          <w:u w:val="single"/>
        </w:rPr>
        <w:t>（竞争性磋商文件中明确的所属行业）</w:t>
      </w:r>
      <w:r>
        <w:rPr>
          <w:rFonts w:asciiTheme="minorEastAsia" w:hAnsiTheme="minorEastAsia" w:eastAsiaTheme="minorEastAsia"/>
          <w:spacing w:val="6"/>
          <w:sz w:val="24"/>
        </w:rPr>
        <w:t>行业；承建（承接）企业为</w:t>
      </w:r>
      <w:r>
        <w:rPr>
          <w:rFonts w:asciiTheme="minorEastAsia" w:hAnsiTheme="minorEastAsia" w:eastAsiaTheme="minorEastAsia"/>
          <w:spacing w:val="6"/>
          <w:sz w:val="24"/>
          <w:u w:val="single"/>
        </w:rPr>
        <w:t>（企业名称）</w:t>
      </w:r>
      <w:r>
        <w:rPr>
          <w:rFonts w:asciiTheme="minorEastAsia" w:hAnsiTheme="minorEastAsia" w:eastAsiaTheme="minorEastAsia"/>
          <w:spacing w:val="6"/>
          <w:sz w:val="24"/>
        </w:rPr>
        <w:t>，从业人员</w:t>
      </w:r>
      <w:r>
        <w:rPr>
          <w:rFonts w:asciiTheme="minorEastAsia" w:hAnsiTheme="minorEastAsia" w:eastAsiaTheme="minorEastAsia"/>
          <w:sz w:val="24"/>
        </w:rPr>
        <w:t>______</w:t>
      </w:r>
      <w:r>
        <w:rPr>
          <w:rFonts w:asciiTheme="minorEastAsia" w:hAnsiTheme="minorEastAsia" w:eastAsiaTheme="minorEastAsia"/>
          <w:spacing w:val="6"/>
          <w:sz w:val="24"/>
        </w:rPr>
        <w:t>人，营业收入为</w:t>
      </w:r>
      <w:r>
        <w:rPr>
          <w:rFonts w:asciiTheme="minorEastAsia" w:hAnsiTheme="minorEastAsia" w:eastAsiaTheme="minorEastAsia"/>
          <w:sz w:val="24"/>
        </w:rPr>
        <w:t>______</w:t>
      </w:r>
      <w:r>
        <w:rPr>
          <w:rFonts w:asciiTheme="minorEastAsia" w:hAnsiTheme="minorEastAsia" w:eastAsiaTheme="minorEastAsia"/>
          <w:spacing w:val="6"/>
          <w:sz w:val="24"/>
        </w:rPr>
        <w:t>万元，资产总额为</w:t>
      </w:r>
      <w:r>
        <w:rPr>
          <w:rFonts w:asciiTheme="minorEastAsia" w:hAnsiTheme="minorEastAsia" w:eastAsiaTheme="minorEastAsia"/>
          <w:sz w:val="24"/>
        </w:rPr>
        <w:t>______</w:t>
      </w:r>
      <w:r>
        <w:rPr>
          <w:rFonts w:asciiTheme="minorEastAsia" w:hAnsiTheme="minorEastAsia" w:eastAsiaTheme="minorEastAsia"/>
          <w:spacing w:val="6"/>
          <w:sz w:val="24"/>
        </w:rPr>
        <w:t>万元</w:t>
      </w:r>
      <w:r>
        <w:rPr>
          <w:rFonts w:asciiTheme="minorEastAsia" w:hAnsiTheme="minorEastAsia" w:eastAsiaTheme="minorEastAsia"/>
          <w:spacing w:val="6"/>
          <w:sz w:val="24"/>
          <w:vertAlign w:val="superscript"/>
        </w:rPr>
        <w:t>1</w:t>
      </w:r>
      <w:r>
        <w:rPr>
          <w:rFonts w:asciiTheme="minorEastAsia" w:hAnsiTheme="minorEastAsia" w:eastAsiaTheme="minorEastAsia"/>
          <w:spacing w:val="6"/>
          <w:sz w:val="24"/>
        </w:rPr>
        <w:t>，属于（中型企业、小型企业、微型企业）；</w:t>
      </w:r>
    </w:p>
    <w:p>
      <w:pPr>
        <w:spacing w:line="360" w:lineRule="auto"/>
        <w:ind w:firstLine="504"/>
        <w:rPr>
          <w:rFonts w:asciiTheme="minorEastAsia" w:hAnsiTheme="minorEastAsia" w:eastAsiaTheme="minorEastAsia"/>
          <w:spacing w:val="6"/>
          <w:sz w:val="24"/>
        </w:rPr>
      </w:pPr>
      <w:r>
        <w:rPr>
          <w:rFonts w:asciiTheme="minorEastAsia" w:hAnsiTheme="minorEastAsia" w:eastAsiaTheme="minorEastAsia"/>
          <w:spacing w:val="6"/>
          <w:sz w:val="24"/>
        </w:rPr>
        <w:t xml:space="preserve">2. </w:t>
      </w:r>
      <w:r>
        <w:rPr>
          <w:rFonts w:asciiTheme="minorEastAsia" w:hAnsiTheme="minorEastAsia" w:eastAsiaTheme="minorEastAsia"/>
          <w:spacing w:val="6"/>
          <w:sz w:val="24"/>
          <w:u w:val="single"/>
        </w:rPr>
        <w:t xml:space="preserve">（标的名称） </w:t>
      </w:r>
      <w:r>
        <w:rPr>
          <w:rFonts w:asciiTheme="minorEastAsia" w:hAnsiTheme="minorEastAsia" w:eastAsiaTheme="minorEastAsia"/>
          <w:spacing w:val="6"/>
          <w:sz w:val="24"/>
        </w:rPr>
        <w:t>，属于</w:t>
      </w:r>
      <w:r>
        <w:rPr>
          <w:rFonts w:asciiTheme="minorEastAsia" w:hAnsiTheme="minorEastAsia" w:eastAsiaTheme="minorEastAsia"/>
          <w:spacing w:val="6"/>
          <w:sz w:val="24"/>
          <w:u w:val="single"/>
        </w:rPr>
        <w:t>（竞争性磋商文件中明确的所属行业）</w:t>
      </w:r>
      <w:r>
        <w:rPr>
          <w:rFonts w:asciiTheme="minorEastAsia" w:hAnsiTheme="minorEastAsia" w:eastAsiaTheme="minorEastAsia"/>
          <w:spacing w:val="6"/>
          <w:sz w:val="24"/>
        </w:rPr>
        <w:t>行业；承建（承接）企业为</w:t>
      </w:r>
      <w:r>
        <w:rPr>
          <w:rFonts w:asciiTheme="minorEastAsia" w:hAnsiTheme="minorEastAsia" w:eastAsiaTheme="minorEastAsia"/>
          <w:spacing w:val="6"/>
          <w:sz w:val="24"/>
          <w:u w:val="single"/>
        </w:rPr>
        <w:t>（企业名称）</w:t>
      </w:r>
      <w:r>
        <w:rPr>
          <w:rFonts w:asciiTheme="minorEastAsia" w:hAnsiTheme="minorEastAsia" w:eastAsiaTheme="minorEastAsia"/>
          <w:spacing w:val="6"/>
          <w:sz w:val="24"/>
        </w:rPr>
        <w:t>，从业人员</w:t>
      </w:r>
      <w:r>
        <w:rPr>
          <w:rFonts w:asciiTheme="minorEastAsia" w:hAnsiTheme="minorEastAsia" w:eastAsiaTheme="minorEastAsia"/>
          <w:sz w:val="24"/>
        </w:rPr>
        <w:t>______</w:t>
      </w:r>
      <w:r>
        <w:rPr>
          <w:rFonts w:asciiTheme="minorEastAsia" w:hAnsiTheme="minorEastAsia" w:eastAsiaTheme="minorEastAsia"/>
          <w:spacing w:val="6"/>
          <w:sz w:val="24"/>
        </w:rPr>
        <w:t>人，营业收入为</w:t>
      </w:r>
      <w:r>
        <w:rPr>
          <w:rFonts w:asciiTheme="minorEastAsia" w:hAnsiTheme="minorEastAsia" w:eastAsiaTheme="minorEastAsia"/>
          <w:sz w:val="24"/>
        </w:rPr>
        <w:t>______</w:t>
      </w:r>
      <w:r>
        <w:rPr>
          <w:rFonts w:asciiTheme="minorEastAsia" w:hAnsiTheme="minorEastAsia" w:eastAsiaTheme="minorEastAsia"/>
          <w:spacing w:val="6"/>
          <w:sz w:val="24"/>
        </w:rPr>
        <w:t>万元，资产总额为</w:t>
      </w:r>
      <w:r>
        <w:rPr>
          <w:rFonts w:asciiTheme="minorEastAsia" w:hAnsiTheme="minorEastAsia" w:eastAsiaTheme="minorEastAsia"/>
          <w:sz w:val="24"/>
        </w:rPr>
        <w:t>______</w:t>
      </w:r>
      <w:r>
        <w:rPr>
          <w:rFonts w:asciiTheme="minorEastAsia" w:hAnsiTheme="minorEastAsia" w:eastAsiaTheme="minorEastAsia"/>
          <w:spacing w:val="6"/>
          <w:sz w:val="24"/>
        </w:rPr>
        <w:t>万元，属于</w:t>
      </w:r>
      <w:r>
        <w:rPr>
          <w:rFonts w:asciiTheme="minorEastAsia" w:hAnsiTheme="minorEastAsia" w:eastAsiaTheme="minorEastAsia"/>
          <w:spacing w:val="6"/>
          <w:sz w:val="24"/>
          <w:u w:val="single"/>
        </w:rPr>
        <w:t>（中型企业、小型企业、微型企业）</w:t>
      </w:r>
      <w:r>
        <w:rPr>
          <w:rFonts w:asciiTheme="minorEastAsia" w:hAnsiTheme="minorEastAsia" w:eastAsiaTheme="minorEastAsia"/>
          <w:spacing w:val="6"/>
          <w:sz w:val="24"/>
        </w:rPr>
        <w:t>；</w:t>
      </w:r>
    </w:p>
    <w:p>
      <w:pPr>
        <w:spacing w:line="360" w:lineRule="auto"/>
        <w:ind w:firstLine="504"/>
        <w:rPr>
          <w:rFonts w:asciiTheme="minorEastAsia" w:hAnsiTheme="minorEastAsia" w:eastAsiaTheme="minorEastAsia"/>
          <w:spacing w:val="6"/>
          <w:sz w:val="24"/>
        </w:rPr>
      </w:pPr>
    </w:p>
    <w:p>
      <w:pPr>
        <w:spacing w:line="360" w:lineRule="auto"/>
        <w:ind w:firstLine="504"/>
        <w:rPr>
          <w:rFonts w:asciiTheme="minorEastAsia" w:hAnsiTheme="minorEastAsia" w:eastAsiaTheme="minorEastAsia"/>
          <w:spacing w:val="6"/>
          <w:sz w:val="24"/>
        </w:rPr>
      </w:pPr>
      <w:r>
        <w:rPr>
          <w:rFonts w:asciiTheme="minorEastAsia" w:hAnsiTheme="minorEastAsia" w:eastAsiaTheme="minorEastAsia"/>
          <w:spacing w:val="6"/>
          <w:sz w:val="24"/>
        </w:rPr>
        <w:t>……</w:t>
      </w:r>
    </w:p>
    <w:p>
      <w:pPr>
        <w:spacing w:line="360" w:lineRule="auto"/>
        <w:ind w:firstLine="504"/>
        <w:rPr>
          <w:rFonts w:asciiTheme="minorEastAsia" w:hAnsiTheme="minorEastAsia" w:eastAsiaTheme="minorEastAsia"/>
          <w:spacing w:val="6"/>
          <w:sz w:val="24"/>
        </w:rPr>
      </w:pPr>
      <w:r>
        <w:rPr>
          <w:rFonts w:asciiTheme="minorEastAsia" w:hAnsiTheme="minorEastAsia" w:eastAsiaTheme="minorEastAsia"/>
          <w:spacing w:val="6"/>
          <w:sz w:val="24"/>
        </w:rPr>
        <w:t>以上企业，不属于大企业的分支机构，不存在控股股东为大企业的情形，也不存在与大企业的负责人为同一人的情形。</w:t>
      </w:r>
    </w:p>
    <w:p>
      <w:pPr>
        <w:spacing w:line="360" w:lineRule="auto"/>
        <w:ind w:firstLine="504"/>
        <w:rPr>
          <w:rFonts w:asciiTheme="minorEastAsia" w:hAnsiTheme="minorEastAsia" w:eastAsiaTheme="minorEastAsia"/>
          <w:spacing w:val="6"/>
          <w:sz w:val="24"/>
        </w:rPr>
      </w:pPr>
      <w:r>
        <w:rPr>
          <w:rFonts w:asciiTheme="minorEastAsia" w:hAnsiTheme="minorEastAsia" w:eastAsiaTheme="minorEastAsia"/>
          <w:spacing w:val="6"/>
          <w:sz w:val="24"/>
        </w:rPr>
        <w:t>本企业对上述声明内容的真实性负责。如有虚假，将依法承担相应责任。</w:t>
      </w:r>
    </w:p>
    <w:p>
      <w:pPr>
        <w:spacing w:line="360" w:lineRule="auto"/>
        <w:ind w:right="360" w:firstLine="480"/>
        <w:jc w:val="right"/>
        <w:rPr>
          <w:rFonts w:asciiTheme="minorEastAsia" w:hAnsiTheme="minorEastAsia" w:eastAsiaTheme="minorEastAsia"/>
          <w:color w:val="000000"/>
          <w:sz w:val="24"/>
        </w:rPr>
      </w:pPr>
    </w:p>
    <w:p>
      <w:pPr>
        <w:spacing w:line="360" w:lineRule="auto"/>
        <w:ind w:right="360" w:firstLine="480"/>
        <w:jc w:val="right"/>
        <w:rPr>
          <w:rFonts w:asciiTheme="minorEastAsia" w:hAnsiTheme="minorEastAsia" w:eastAsiaTheme="minorEastAsia"/>
          <w:color w:val="000000"/>
          <w:sz w:val="24"/>
        </w:rPr>
      </w:pPr>
      <w:r>
        <w:rPr>
          <w:rFonts w:asciiTheme="minorEastAsia" w:hAnsiTheme="minorEastAsia" w:eastAsiaTheme="minorEastAsia"/>
          <w:color w:val="000000"/>
          <w:sz w:val="24"/>
        </w:rPr>
        <w:t>企业名称（盖章）：</w:t>
      </w:r>
      <w:r>
        <w:rPr>
          <w:rFonts w:asciiTheme="minorEastAsia" w:hAnsiTheme="minorEastAsia" w:eastAsiaTheme="minorEastAsia"/>
          <w:sz w:val="24"/>
        </w:rPr>
        <w:t>______</w:t>
      </w:r>
    </w:p>
    <w:p>
      <w:pPr>
        <w:spacing w:line="360" w:lineRule="auto"/>
        <w:ind w:right="360" w:firstLine="480"/>
        <w:jc w:val="right"/>
        <w:rPr>
          <w:rFonts w:asciiTheme="minorEastAsia" w:hAnsiTheme="minorEastAsia" w:eastAsiaTheme="minorEastAsia"/>
          <w:color w:val="000000"/>
          <w:sz w:val="24"/>
        </w:rPr>
      </w:pPr>
      <w:r>
        <w:rPr>
          <w:rFonts w:asciiTheme="minorEastAsia" w:hAnsiTheme="minorEastAsia" w:eastAsiaTheme="minorEastAsia"/>
          <w:color w:val="000000"/>
          <w:sz w:val="24"/>
        </w:rPr>
        <w:t>日 期：</w:t>
      </w:r>
      <w:r>
        <w:rPr>
          <w:rFonts w:asciiTheme="minorEastAsia" w:hAnsiTheme="minorEastAsia" w:eastAsiaTheme="minorEastAsia"/>
          <w:sz w:val="24"/>
        </w:rPr>
        <w:t>______</w:t>
      </w:r>
    </w:p>
    <w:p>
      <w:pPr>
        <w:adjustRightInd w:val="0"/>
        <w:snapToGrid w:val="0"/>
        <w:jc w:val="left"/>
        <w:rPr>
          <w:rFonts w:asciiTheme="minorEastAsia" w:hAnsiTheme="minorEastAsia" w:eastAsiaTheme="minorEastAsia"/>
          <w:color w:val="000000"/>
          <w:sz w:val="24"/>
          <w:szCs w:val="21"/>
        </w:rPr>
      </w:pPr>
    </w:p>
    <w:p>
      <w:pPr>
        <w:adjustRightInd w:val="0"/>
        <w:snapToGrid w:val="0"/>
        <w:jc w:val="left"/>
        <w:rPr>
          <w:rFonts w:asciiTheme="minorEastAsia" w:hAnsiTheme="minorEastAsia" w:eastAsiaTheme="minorEastAsia"/>
          <w:color w:val="000000"/>
          <w:sz w:val="24"/>
          <w:szCs w:val="21"/>
        </w:rPr>
      </w:pPr>
    </w:p>
    <w:tbl>
      <w:tblPr>
        <w:tblStyle w:val="58"/>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rFonts w:asciiTheme="minorEastAsia" w:hAnsiTheme="minorEastAsia" w:eastAsiaTheme="minorEastAsia"/>
                <w:color w:val="000000"/>
                <w:szCs w:val="21"/>
              </w:rPr>
            </w:pPr>
            <w:r>
              <w:rPr>
                <w:rFonts w:asciiTheme="minorEastAsia" w:hAnsiTheme="minorEastAsia" w:eastAsiaTheme="minorEastAsia"/>
                <w:color w:val="000000"/>
                <w:szCs w:val="21"/>
                <w:vertAlign w:val="superscript"/>
              </w:rPr>
              <w:t>1</w:t>
            </w:r>
            <w:r>
              <w:rPr>
                <w:rFonts w:asciiTheme="minorEastAsia" w:hAnsiTheme="minorEastAsia" w:eastAsiaTheme="minorEastAsia"/>
                <w:color w:val="000000"/>
                <w:szCs w:val="21"/>
              </w:rPr>
              <w:t>从业人员、营业收入、资产总额填报上一年度数据，无上一年度数据的新成立企业可不填报。</w:t>
            </w:r>
          </w:p>
        </w:tc>
      </w:tr>
    </w:tbl>
    <w:p>
      <w:pPr>
        <w:adjustRightInd w:val="0"/>
        <w:snapToGrid w:val="0"/>
        <w:jc w:val="left"/>
        <w:rPr>
          <w:rFonts w:asciiTheme="minorEastAsia" w:hAnsiTheme="minorEastAsia" w:eastAsiaTheme="minorEastAsia"/>
          <w:color w:val="000000"/>
          <w:szCs w:val="21"/>
          <w:vertAlign w:val="superscript"/>
        </w:rPr>
      </w:pPr>
    </w:p>
    <w:p>
      <w:pPr>
        <w:spacing w:line="360" w:lineRule="auto"/>
        <w:ind w:right="360" w:firstLine="480"/>
        <w:jc w:val="right"/>
        <w:rPr>
          <w:rFonts w:asciiTheme="minorEastAsia" w:hAnsiTheme="minorEastAsia" w:eastAsiaTheme="minorEastAsia"/>
          <w:color w:val="000000"/>
          <w:sz w:val="24"/>
        </w:rPr>
      </w:pPr>
    </w:p>
    <w:p>
      <w:pPr>
        <w:spacing w:line="360" w:lineRule="auto"/>
        <w:ind w:right="360" w:firstLine="480"/>
        <w:jc w:val="right"/>
        <w:rPr>
          <w:rFonts w:asciiTheme="minorEastAsia" w:hAnsiTheme="minorEastAsia" w:eastAsiaTheme="minorEastAsia"/>
          <w:color w:val="000000"/>
          <w:sz w:val="24"/>
        </w:rPr>
      </w:pPr>
    </w:p>
    <w:p>
      <w:pPr>
        <w:spacing w:line="360" w:lineRule="auto"/>
        <w:outlineLvl w:val="2"/>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br w:type="page"/>
      </w:r>
    </w:p>
    <w:p>
      <w:pPr>
        <w:spacing w:before="240" w:beforeLines="100" w:after="240" w:afterLines="100" w:line="360" w:lineRule="auto"/>
        <w:jc w:val="center"/>
        <w:rPr>
          <w:rFonts w:asciiTheme="minorEastAsia" w:hAnsiTheme="minorEastAsia" w:eastAsiaTheme="minorEastAsia"/>
          <w:b/>
          <w:color w:val="000000"/>
          <w:sz w:val="36"/>
          <w:szCs w:val="36"/>
        </w:rPr>
      </w:pPr>
      <w:r>
        <w:rPr>
          <w:rFonts w:asciiTheme="minorEastAsia" w:hAnsiTheme="minorEastAsia" w:eastAsiaTheme="minorEastAsia"/>
          <w:b/>
          <w:bCs/>
          <w:color w:val="000000"/>
          <w:sz w:val="36"/>
          <w:szCs w:val="36"/>
        </w:rPr>
        <w:t>残疾人福利性单位声明函格式</w:t>
      </w:r>
      <w:r>
        <w:rPr>
          <w:rFonts w:asciiTheme="minorEastAsia" w:hAnsiTheme="minorEastAsia" w:eastAsiaTheme="minorEastAsia"/>
          <w:b/>
          <w:color w:val="000000"/>
          <w:sz w:val="36"/>
          <w:szCs w:val="36"/>
        </w:rPr>
        <w:t xml:space="preserve">       </w:t>
      </w:r>
    </w:p>
    <w:p>
      <w:pPr>
        <w:spacing w:line="588" w:lineRule="exact"/>
        <w:ind w:firstLine="504"/>
        <w:rPr>
          <w:rFonts w:asciiTheme="minorEastAsia" w:hAnsiTheme="minorEastAsia" w:eastAsiaTheme="minorEastAsia"/>
          <w:spacing w:val="6"/>
          <w:sz w:val="24"/>
        </w:rPr>
      </w:pPr>
      <w:r>
        <w:rPr>
          <w:rFonts w:asciiTheme="minorEastAsia" w:hAnsiTheme="minorEastAsia" w:eastAsiaTheme="minorEastAsia"/>
          <w:spacing w:val="6"/>
          <w:sz w:val="24"/>
        </w:rPr>
        <w:t>本单位郑重声明，根据《财政部 民政部 中国残疾人联合会关于促进残疾人就业政府采购政策的通知》（财库</w:t>
      </w:r>
      <w:r>
        <w:rPr>
          <w:rFonts w:asciiTheme="minorEastAsia" w:hAnsiTheme="minorEastAsia" w:eastAsiaTheme="minorEastAsia"/>
          <w:sz w:val="24"/>
        </w:rPr>
        <w:t>〔2017〕 141</w:t>
      </w:r>
      <w:r>
        <w:rPr>
          <w:rFonts w:asciiTheme="minorEastAsia" w:hAnsiTheme="minorEastAsia" w:eastAsiaTheme="minorEastAsia"/>
          <w:spacing w:val="6"/>
          <w:sz w:val="24"/>
        </w:rPr>
        <w:t>号）的规定，本单位</w:t>
      </w:r>
      <w:r>
        <w:rPr>
          <w:rFonts w:asciiTheme="minorEastAsia" w:hAnsiTheme="minorEastAsia" w:eastAsiaTheme="minorEastAsia"/>
          <w:b/>
          <w:sz w:val="24"/>
        </w:rPr>
        <w:t>（请进行勾选）</w:t>
      </w:r>
      <w:r>
        <w:rPr>
          <w:rFonts w:asciiTheme="minorEastAsia" w:hAnsiTheme="minorEastAsia" w:eastAsiaTheme="minorEastAsia"/>
          <w:spacing w:val="6"/>
          <w:sz w:val="24"/>
        </w:rPr>
        <w:t>：</w:t>
      </w:r>
    </w:p>
    <w:p>
      <w:pPr>
        <w:spacing w:line="588" w:lineRule="exact"/>
        <w:ind w:firstLine="482"/>
        <w:rPr>
          <w:rFonts w:asciiTheme="minorEastAsia" w:hAnsiTheme="minorEastAsia" w:eastAsiaTheme="minorEastAsia"/>
          <w:b/>
          <w:spacing w:val="6"/>
          <w:sz w:val="24"/>
        </w:rPr>
      </w:pPr>
      <w:r>
        <w:rPr>
          <w:rFonts w:asciiTheme="minorEastAsia" w:hAnsiTheme="minorEastAsia" w:eastAsiaTheme="minorEastAsia"/>
          <w:b/>
          <w:sz w:val="24"/>
        </w:rPr>
        <w:t>□</w:t>
      </w:r>
      <w:r>
        <w:rPr>
          <w:rFonts w:asciiTheme="minorEastAsia" w:hAnsiTheme="minorEastAsia" w:eastAsiaTheme="minorEastAsia"/>
          <w:b/>
          <w:spacing w:val="6"/>
          <w:sz w:val="24"/>
        </w:rPr>
        <w:t>不属于符合条件的残疾人福利性单位。</w:t>
      </w:r>
    </w:p>
    <w:p>
      <w:pPr>
        <w:spacing w:line="588" w:lineRule="exact"/>
        <w:ind w:firstLine="482"/>
        <w:rPr>
          <w:rFonts w:asciiTheme="minorEastAsia" w:hAnsiTheme="minorEastAsia" w:eastAsiaTheme="minorEastAsia"/>
          <w:spacing w:val="6"/>
          <w:sz w:val="24"/>
        </w:rPr>
      </w:pPr>
      <w:r>
        <w:rPr>
          <w:rFonts w:asciiTheme="minorEastAsia" w:hAnsiTheme="minorEastAsia" w:eastAsiaTheme="minorEastAsia"/>
          <w:b/>
          <w:sz w:val="24"/>
        </w:rPr>
        <w:t>□</w:t>
      </w:r>
      <w:r>
        <w:rPr>
          <w:rFonts w:asciiTheme="minorEastAsia" w:hAnsiTheme="minorEastAsia" w:eastAsiaTheme="minorEastAsia"/>
          <w:b/>
          <w:spacing w:val="6"/>
          <w:sz w:val="24"/>
        </w:rPr>
        <w:t>属于符合条件的残疾人福利性单位，</w:t>
      </w:r>
      <w:r>
        <w:rPr>
          <w:rFonts w:asciiTheme="minorEastAsia" w:hAnsiTheme="minorEastAsia" w:eastAsiaTheme="minorEastAsia"/>
          <w:spacing w:val="6"/>
          <w:sz w:val="24"/>
        </w:rPr>
        <w:t>且本单位参加</w:t>
      </w:r>
      <w:r>
        <w:rPr>
          <w:rFonts w:asciiTheme="minorEastAsia" w:hAnsiTheme="minorEastAsia" w:eastAsiaTheme="minorEastAsia"/>
          <w:sz w:val="24"/>
        </w:rPr>
        <w:t>______</w:t>
      </w:r>
      <w:r>
        <w:rPr>
          <w:rFonts w:asciiTheme="minorEastAsia" w:hAnsiTheme="minorEastAsia" w:eastAsiaTheme="minorEastAsia"/>
          <w:spacing w:val="6"/>
          <w:sz w:val="24"/>
        </w:rPr>
        <w:t>单位的</w:t>
      </w:r>
      <w:r>
        <w:rPr>
          <w:rFonts w:asciiTheme="minorEastAsia" w:hAnsiTheme="minorEastAsia" w:eastAsiaTheme="minorEastAsia"/>
          <w:sz w:val="24"/>
        </w:rPr>
        <w:t>______</w:t>
      </w:r>
      <w:r>
        <w:rPr>
          <w:rFonts w:asciiTheme="minorEastAsia" w:hAnsiTheme="minorEastAsia" w:eastAsiaTheme="minorEastAsia"/>
          <w:spacing w:val="6"/>
          <w:sz w:val="24"/>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asciiTheme="minorEastAsia" w:hAnsiTheme="minorEastAsia" w:eastAsiaTheme="minorEastAsia"/>
          <w:spacing w:val="6"/>
          <w:sz w:val="24"/>
        </w:rPr>
      </w:pPr>
      <w:r>
        <w:rPr>
          <w:rFonts w:asciiTheme="minorEastAsia" w:hAnsiTheme="minorEastAsia" w:eastAsiaTheme="minorEastAsia"/>
          <w:b/>
          <w:spacing w:val="6"/>
          <w:sz w:val="24"/>
        </w:rPr>
        <w:t>本单位对上述声明的真实性负责。如有虚假，将依法承担相应责任。</w:t>
      </w:r>
    </w:p>
    <w:p>
      <w:pPr>
        <w:spacing w:line="588" w:lineRule="exact"/>
        <w:ind w:firstLine="504" w:firstLineChars="200"/>
        <w:rPr>
          <w:rFonts w:asciiTheme="minorEastAsia" w:hAnsiTheme="minorEastAsia" w:eastAsiaTheme="minorEastAsia"/>
          <w:spacing w:val="6"/>
          <w:sz w:val="24"/>
        </w:rPr>
      </w:pPr>
    </w:p>
    <w:p>
      <w:pPr>
        <w:spacing w:line="588" w:lineRule="exact"/>
        <w:ind w:firstLine="504" w:firstLineChars="200"/>
        <w:rPr>
          <w:rFonts w:asciiTheme="minorEastAsia" w:hAnsiTheme="minorEastAsia" w:eastAsiaTheme="minorEastAsia"/>
          <w:spacing w:val="6"/>
          <w:sz w:val="24"/>
        </w:rPr>
      </w:pPr>
    </w:p>
    <w:p>
      <w:pPr>
        <w:tabs>
          <w:tab w:val="left" w:pos="4860"/>
        </w:tabs>
        <w:spacing w:line="588" w:lineRule="exact"/>
        <w:ind w:right="1560" w:firstLine="504" w:firstLineChars="200"/>
        <w:jc w:val="right"/>
        <w:rPr>
          <w:rFonts w:asciiTheme="minorEastAsia" w:hAnsiTheme="minorEastAsia" w:eastAsiaTheme="minorEastAsia"/>
          <w:spacing w:val="6"/>
          <w:sz w:val="24"/>
        </w:rPr>
      </w:pPr>
      <w:r>
        <w:rPr>
          <w:rFonts w:asciiTheme="minorEastAsia" w:hAnsiTheme="minorEastAsia" w:eastAsiaTheme="minorEastAsia"/>
          <w:spacing w:val="6"/>
          <w:sz w:val="24"/>
        </w:rPr>
        <w:t xml:space="preserve">          单位名称（盖章）：</w:t>
      </w:r>
      <w:r>
        <w:rPr>
          <w:rFonts w:asciiTheme="minorEastAsia" w:hAnsiTheme="minorEastAsia" w:eastAsiaTheme="minorEastAsia"/>
          <w:sz w:val="24"/>
        </w:rPr>
        <w:t>______</w:t>
      </w:r>
    </w:p>
    <w:p>
      <w:pPr>
        <w:tabs>
          <w:tab w:val="left" w:pos="4860"/>
        </w:tabs>
        <w:spacing w:line="588" w:lineRule="exact"/>
        <w:ind w:right="1560" w:firstLine="504" w:firstLineChars="200"/>
        <w:jc w:val="right"/>
        <w:rPr>
          <w:rFonts w:asciiTheme="minorEastAsia" w:hAnsiTheme="minorEastAsia" w:eastAsiaTheme="minorEastAsia"/>
          <w:spacing w:val="6"/>
          <w:sz w:val="24"/>
        </w:rPr>
      </w:pPr>
      <w:r>
        <w:rPr>
          <w:rFonts w:asciiTheme="minorEastAsia" w:hAnsiTheme="minorEastAsia" w:eastAsiaTheme="minorEastAsia"/>
          <w:spacing w:val="6"/>
          <w:sz w:val="24"/>
        </w:rPr>
        <w:t xml:space="preserve">       日  期：</w:t>
      </w:r>
      <w:r>
        <w:rPr>
          <w:rFonts w:asciiTheme="minorEastAsia" w:hAnsiTheme="minorEastAsia" w:eastAsiaTheme="minorEastAsia"/>
          <w:sz w:val="24"/>
        </w:rPr>
        <w:t>______</w:t>
      </w:r>
    </w:p>
    <w:p>
      <w:pPr>
        <w:widowControl/>
        <w:jc w:val="left"/>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br w:type="page"/>
      </w:r>
    </w:p>
    <w:p>
      <w:pPr>
        <w:tabs>
          <w:tab w:val="left" w:pos="360"/>
        </w:tabs>
        <w:snapToGrid w:val="0"/>
        <w:spacing w:line="360" w:lineRule="auto"/>
        <w:outlineLvl w:val="1"/>
        <w:rPr>
          <w:rFonts w:asciiTheme="minorEastAsia" w:hAnsiTheme="minorEastAsia" w:eastAsiaTheme="minorEastAsia"/>
          <w:sz w:val="24"/>
        </w:rPr>
      </w:pPr>
      <w:r>
        <w:rPr>
          <w:rFonts w:asciiTheme="minorEastAsia" w:hAnsiTheme="minorEastAsia" w:eastAsiaTheme="minorEastAsia"/>
          <w:sz w:val="24"/>
        </w:rPr>
        <w:t>3 本项目的特定资格要求</w:t>
      </w:r>
    </w:p>
    <w:p>
      <w:pPr>
        <w:tabs>
          <w:tab w:val="left" w:pos="5580"/>
        </w:tabs>
        <w:spacing w:line="360" w:lineRule="auto"/>
        <w:rPr>
          <w:rFonts w:asciiTheme="minorEastAsia" w:hAnsiTheme="minorEastAsia" w:eastAsiaTheme="minorEastAsia"/>
          <w:sz w:val="24"/>
        </w:rPr>
      </w:pPr>
      <w:r>
        <w:rPr>
          <w:rFonts w:hint="eastAsia" w:asciiTheme="minorEastAsia" w:hAnsiTheme="minorEastAsia" w:eastAsiaTheme="minorEastAsia"/>
          <w:sz w:val="24"/>
        </w:rPr>
        <w:t>3</w:t>
      </w:r>
      <w:r>
        <w:rPr>
          <w:rFonts w:asciiTheme="minorEastAsia" w:hAnsiTheme="minorEastAsia" w:eastAsiaTheme="minorEastAsia"/>
          <w:sz w:val="24"/>
        </w:rPr>
        <w:t>-1</w:t>
      </w:r>
      <w:r>
        <w:rPr>
          <w:rFonts w:hint="eastAsia" w:asciiTheme="minorEastAsia" w:hAnsiTheme="minorEastAsia" w:eastAsiaTheme="minorEastAsia"/>
          <w:sz w:val="24"/>
        </w:rPr>
        <w:t>建设行政主管部门颁发的有效期内的特种工程（结构补强）专业承包资质；（加盖公章），外地企业须同时提供进京施工备案证明复印件（加盖公章）</w:t>
      </w:r>
    </w:p>
    <w:p>
      <w:pPr>
        <w:tabs>
          <w:tab w:val="left" w:pos="5580"/>
        </w:tabs>
        <w:spacing w:line="360" w:lineRule="auto"/>
        <w:rPr>
          <w:rFonts w:asciiTheme="minorEastAsia" w:hAnsiTheme="minorEastAsia" w:eastAsiaTheme="minorEastAsia"/>
          <w:sz w:val="24"/>
        </w:rPr>
      </w:pPr>
      <w:r>
        <w:rPr>
          <w:rFonts w:hint="eastAsia" w:asciiTheme="minorEastAsia" w:hAnsiTheme="minorEastAsia" w:eastAsiaTheme="minorEastAsia"/>
          <w:sz w:val="24"/>
        </w:rPr>
        <w:t>3</w:t>
      </w:r>
      <w:r>
        <w:rPr>
          <w:rFonts w:asciiTheme="minorEastAsia" w:hAnsiTheme="minorEastAsia" w:eastAsiaTheme="minorEastAsia"/>
          <w:sz w:val="24"/>
        </w:rPr>
        <w:t>-2</w:t>
      </w:r>
      <w:r>
        <w:rPr>
          <w:rFonts w:hint="eastAsia" w:asciiTheme="minorEastAsia" w:hAnsiTheme="minorEastAsia" w:eastAsiaTheme="minorEastAsia"/>
          <w:sz w:val="24"/>
        </w:rPr>
        <w:t>有效的企业安全生产许可证复印件（加盖公章）</w:t>
      </w:r>
    </w:p>
    <w:p>
      <w:pPr>
        <w:tabs>
          <w:tab w:val="left" w:pos="5580"/>
        </w:tabs>
        <w:spacing w:line="360" w:lineRule="auto"/>
        <w:rPr>
          <w:rFonts w:asciiTheme="minorEastAsia" w:hAnsiTheme="minorEastAsia" w:eastAsiaTheme="minorEastAsia"/>
          <w:sz w:val="24"/>
        </w:rPr>
      </w:pPr>
      <w:r>
        <w:rPr>
          <w:rFonts w:hint="eastAsia" w:asciiTheme="minorEastAsia" w:hAnsiTheme="minorEastAsia" w:eastAsiaTheme="minorEastAsia"/>
          <w:sz w:val="24"/>
        </w:rPr>
        <w:t>3</w:t>
      </w:r>
      <w:r>
        <w:rPr>
          <w:rFonts w:asciiTheme="minorEastAsia" w:hAnsiTheme="minorEastAsia" w:eastAsiaTheme="minorEastAsia"/>
          <w:sz w:val="24"/>
        </w:rPr>
        <w:t>-3</w:t>
      </w:r>
      <w:r>
        <w:rPr>
          <w:rFonts w:hint="eastAsia" w:asciiTheme="minorEastAsia" w:hAnsiTheme="minorEastAsia" w:eastAsiaTheme="minorEastAsia"/>
          <w:sz w:val="24"/>
        </w:rPr>
        <w:t>拟派项目经理建筑工程专业二级及以上建造师注册证书、有效的安全生产考核合格证书(B本)、资格证书复印件（全部复印件均须加盖公章）</w:t>
      </w:r>
    </w:p>
    <w:p>
      <w:pPr>
        <w:widowControl/>
        <w:jc w:val="left"/>
        <w:rPr>
          <w:rFonts w:asciiTheme="minorEastAsia" w:hAnsiTheme="minorEastAsia" w:eastAsiaTheme="minorEastAsia"/>
          <w:sz w:val="24"/>
          <w:szCs w:val="20"/>
        </w:rPr>
      </w:pPr>
      <w:r>
        <w:rPr>
          <w:rFonts w:asciiTheme="minorEastAsia" w:hAnsiTheme="minorEastAsia" w:eastAsiaTheme="minorEastAsia"/>
          <w:sz w:val="24"/>
          <w:szCs w:val="20"/>
        </w:rPr>
        <w:br w:type="page"/>
      </w:r>
    </w:p>
    <w:p>
      <w:pPr>
        <w:tabs>
          <w:tab w:val="left" w:pos="360"/>
        </w:tabs>
        <w:snapToGrid w:val="0"/>
        <w:spacing w:line="360" w:lineRule="auto"/>
        <w:outlineLvl w:val="1"/>
        <w:rPr>
          <w:rFonts w:asciiTheme="minorEastAsia" w:hAnsiTheme="minorEastAsia" w:eastAsiaTheme="minorEastAsia"/>
          <w:sz w:val="24"/>
        </w:rPr>
      </w:pPr>
      <w:r>
        <w:rPr>
          <w:rFonts w:asciiTheme="minorEastAsia" w:hAnsiTheme="minorEastAsia" w:eastAsiaTheme="minorEastAsia"/>
          <w:sz w:val="24"/>
        </w:rPr>
        <w:t>4 磋商保证金</w:t>
      </w:r>
      <w:r>
        <w:rPr>
          <w:rFonts w:hint="eastAsia" w:asciiTheme="minorEastAsia" w:hAnsiTheme="minorEastAsia" w:eastAsiaTheme="minorEastAsia"/>
          <w:sz w:val="24"/>
        </w:rPr>
        <w:t>递交</w:t>
      </w:r>
      <w:r>
        <w:rPr>
          <w:rFonts w:asciiTheme="minorEastAsia" w:hAnsiTheme="minorEastAsia" w:eastAsiaTheme="minorEastAsia"/>
          <w:sz w:val="24"/>
        </w:rPr>
        <w:t>凭证</w:t>
      </w:r>
      <w:r>
        <w:rPr>
          <w:rFonts w:hint="eastAsia" w:asciiTheme="minorEastAsia" w:hAnsiTheme="minorEastAsia" w:eastAsiaTheme="minorEastAsia"/>
          <w:bCs/>
          <w:sz w:val="24"/>
        </w:rPr>
        <w:t>复印件</w:t>
      </w:r>
      <w:r>
        <w:rPr>
          <w:rFonts w:hint="eastAsia" w:asciiTheme="minorEastAsia" w:hAnsiTheme="minorEastAsia" w:eastAsiaTheme="minorEastAsia"/>
          <w:sz w:val="24"/>
        </w:rPr>
        <w:t>、基本户开户许可证复印件（或基本存款账户信息页面）</w:t>
      </w:r>
      <w:r>
        <w:rPr>
          <w:rFonts w:hint="eastAsia" w:asciiTheme="minorEastAsia" w:hAnsiTheme="minorEastAsia" w:eastAsiaTheme="minorEastAsia"/>
          <w:bCs/>
          <w:sz w:val="24"/>
        </w:rPr>
        <w:t>复印件加盖公章</w:t>
      </w:r>
    </w:p>
    <w:p>
      <w:pPr>
        <w:widowControl/>
        <w:jc w:val="left"/>
        <w:rPr>
          <w:rFonts w:asciiTheme="minorEastAsia" w:hAnsiTheme="minorEastAsia" w:eastAsiaTheme="minorEastAsia"/>
          <w:bCs/>
          <w:kern w:val="0"/>
          <w:sz w:val="24"/>
          <w:szCs w:val="20"/>
        </w:rPr>
      </w:pPr>
      <w:r>
        <w:rPr>
          <w:rFonts w:asciiTheme="minorEastAsia" w:hAnsiTheme="minorEastAsia" w:eastAsiaTheme="minorEastAsia"/>
          <w:bCs/>
          <w:sz w:val="24"/>
        </w:rPr>
        <w:br w:type="page"/>
      </w:r>
    </w:p>
    <w:p>
      <w:pPr>
        <w:widowControl/>
        <w:jc w:val="left"/>
        <w:rPr>
          <w:rFonts w:asciiTheme="minorEastAsia" w:hAnsiTheme="minorEastAsia" w:eastAsiaTheme="minorEastAsia"/>
          <w:b/>
          <w:sz w:val="24"/>
        </w:rPr>
      </w:pPr>
    </w:p>
    <w:p>
      <w:pPr>
        <w:tabs>
          <w:tab w:val="left" w:pos="360"/>
        </w:tabs>
        <w:snapToGrid w:val="0"/>
        <w:spacing w:line="360" w:lineRule="auto"/>
        <w:outlineLvl w:val="1"/>
        <w:rPr>
          <w:rFonts w:asciiTheme="minorEastAsia" w:hAnsiTheme="minorEastAsia" w:eastAsiaTheme="minorEastAsia"/>
          <w:sz w:val="24"/>
        </w:rPr>
      </w:pPr>
      <w:bookmarkStart w:id="1298" w:name="_Hlt520274393"/>
      <w:bookmarkEnd w:id="1298"/>
      <w:bookmarkStart w:id="1299" w:name="_Hlt520273711"/>
      <w:bookmarkEnd w:id="1299"/>
      <w:bookmarkStart w:id="1300" w:name="_Hlt520271212"/>
      <w:bookmarkEnd w:id="1300"/>
      <w:bookmarkStart w:id="1301" w:name="_Hlt520274407"/>
      <w:bookmarkEnd w:id="1301"/>
      <w:bookmarkStart w:id="1302" w:name="_Hlt520350918"/>
      <w:bookmarkEnd w:id="1302"/>
      <w:bookmarkStart w:id="1303" w:name="_Hlt520355504"/>
      <w:bookmarkEnd w:id="1303"/>
      <w:bookmarkStart w:id="1304" w:name="_Hlt520274121"/>
      <w:bookmarkEnd w:id="1304"/>
      <w:bookmarkStart w:id="1305" w:name="_Hlt520343000"/>
      <w:bookmarkEnd w:id="1305"/>
      <w:bookmarkStart w:id="1306" w:name="_Hlt520274065"/>
      <w:bookmarkEnd w:id="1306"/>
      <w:bookmarkStart w:id="1307" w:name="_Hlt520343392"/>
      <w:bookmarkEnd w:id="1307"/>
      <w:bookmarkStart w:id="1308" w:name="_Toc480942349"/>
      <w:bookmarkStart w:id="1309" w:name="_Ref467988698"/>
      <w:bookmarkStart w:id="1310" w:name="_Toc226965829"/>
      <w:bookmarkStart w:id="1311" w:name="_Toc226337252"/>
      <w:bookmarkStart w:id="1312" w:name="_Toc127151556"/>
      <w:bookmarkStart w:id="1313" w:name="_Toc142311058"/>
      <w:bookmarkStart w:id="1314" w:name="_Toc226309800"/>
      <w:bookmarkStart w:id="1315" w:name="_Toc150480794"/>
      <w:bookmarkStart w:id="1316" w:name="_Toc195842921"/>
      <w:bookmarkStart w:id="1317" w:name="_Toc226965746"/>
      <w:bookmarkStart w:id="1318" w:name="_Toc150774761"/>
      <w:bookmarkStart w:id="1319" w:name="_Toc520356217"/>
      <w:r>
        <w:rPr>
          <w:rFonts w:asciiTheme="minorEastAsia" w:hAnsiTheme="minorEastAsia" w:eastAsiaTheme="minorEastAsia"/>
          <w:sz w:val="24"/>
        </w:rPr>
        <w:t xml:space="preserve">5  </w:t>
      </w:r>
      <w:bookmarkEnd w:id="1308"/>
      <w:bookmarkEnd w:id="1309"/>
      <w:r>
        <w:rPr>
          <w:rFonts w:asciiTheme="minorEastAsia" w:hAnsiTheme="minorEastAsia" w:eastAsiaTheme="minorEastAsia"/>
          <w:sz w:val="24"/>
        </w:rPr>
        <w:t>响应书</w:t>
      </w:r>
      <w:bookmarkEnd w:id="1310"/>
      <w:bookmarkEnd w:id="1311"/>
      <w:bookmarkEnd w:id="1312"/>
      <w:bookmarkEnd w:id="1313"/>
      <w:bookmarkEnd w:id="1314"/>
      <w:bookmarkEnd w:id="1315"/>
      <w:bookmarkEnd w:id="1316"/>
      <w:bookmarkEnd w:id="1317"/>
      <w:bookmarkEnd w:id="1318"/>
      <w:bookmarkEnd w:id="1319"/>
    </w:p>
    <w:p>
      <w:pPr>
        <w:tabs>
          <w:tab w:val="left" w:pos="5580"/>
        </w:tabs>
        <w:spacing w:line="360" w:lineRule="auto"/>
        <w:rPr>
          <w:rFonts w:asciiTheme="minorEastAsia" w:hAnsiTheme="minorEastAsia" w:eastAsiaTheme="minorEastAsia"/>
          <w:color w:val="000000"/>
          <w:sz w:val="24"/>
        </w:rPr>
      </w:pPr>
    </w:p>
    <w:p>
      <w:pPr>
        <w:spacing w:line="360" w:lineRule="auto"/>
        <w:jc w:val="center"/>
        <w:rPr>
          <w:rFonts w:asciiTheme="minorEastAsia" w:hAnsiTheme="minorEastAsia" w:eastAsiaTheme="minorEastAsia"/>
          <w:b/>
          <w:color w:val="000000"/>
          <w:sz w:val="36"/>
          <w:szCs w:val="36"/>
        </w:rPr>
      </w:pPr>
      <w:r>
        <w:rPr>
          <w:rFonts w:hint="eastAsia" w:asciiTheme="minorEastAsia" w:hAnsiTheme="minorEastAsia" w:eastAsiaTheme="minorEastAsia"/>
          <w:b/>
          <w:color w:val="000000"/>
          <w:sz w:val="36"/>
          <w:szCs w:val="36"/>
        </w:rPr>
        <w:t>响应书</w:t>
      </w:r>
    </w:p>
    <w:p>
      <w:pPr>
        <w:tabs>
          <w:tab w:val="left" w:pos="5580"/>
        </w:tabs>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t>致：</w:t>
      </w:r>
      <w:r>
        <w:rPr>
          <w:rFonts w:asciiTheme="minorEastAsia" w:hAnsiTheme="minorEastAsia" w:eastAsiaTheme="minorEastAsia"/>
          <w:color w:val="000000"/>
          <w:sz w:val="24"/>
          <w:u w:val="single"/>
        </w:rPr>
        <w:t>（采购人或采购代理机构）</w:t>
      </w:r>
    </w:p>
    <w:p>
      <w:pPr>
        <w:tabs>
          <w:tab w:val="left" w:pos="5580"/>
        </w:tabs>
        <w:spacing w:line="360" w:lineRule="auto"/>
        <w:rPr>
          <w:rFonts w:asciiTheme="minorEastAsia" w:hAnsiTheme="minorEastAsia" w:eastAsiaTheme="minorEastAsia"/>
          <w:color w:val="000000"/>
          <w:sz w:val="24"/>
          <w:szCs w:val="20"/>
        </w:rPr>
      </w:pPr>
    </w:p>
    <w:p>
      <w:pPr>
        <w:tabs>
          <w:tab w:val="left" w:pos="5580"/>
        </w:tabs>
        <w:spacing w:line="360" w:lineRule="auto"/>
        <w:ind w:firstLine="408"/>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我方参加你方就</w:t>
      </w:r>
      <w:r>
        <w:rPr>
          <w:rFonts w:asciiTheme="minorEastAsia" w:hAnsiTheme="minorEastAsia" w:eastAsiaTheme="minorEastAsia"/>
          <w:sz w:val="24"/>
        </w:rPr>
        <w:t>______</w:t>
      </w:r>
      <w:r>
        <w:rPr>
          <w:rFonts w:asciiTheme="minorEastAsia" w:hAnsiTheme="minorEastAsia" w:eastAsiaTheme="minorEastAsia"/>
          <w:color w:val="000000"/>
          <w:sz w:val="24"/>
          <w:szCs w:val="20"/>
        </w:rPr>
        <w:t>（项目名称，项目编号/包号）组织的采购活动，并对此项目进行磋商。</w:t>
      </w:r>
    </w:p>
    <w:p>
      <w:pPr>
        <w:tabs>
          <w:tab w:val="left" w:pos="5580"/>
        </w:tabs>
        <w:spacing w:line="360" w:lineRule="auto"/>
        <w:ind w:firstLine="408"/>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1. 我方</w:t>
      </w:r>
      <w:r>
        <w:rPr>
          <w:rFonts w:asciiTheme="minorEastAsia" w:hAnsiTheme="minorEastAsia" w:eastAsiaTheme="minorEastAsia"/>
          <w:color w:val="000000"/>
          <w:sz w:val="24"/>
        </w:rPr>
        <w:t>已详细审查全部竞争性磋商文件</w:t>
      </w:r>
      <w:r>
        <w:rPr>
          <w:rFonts w:asciiTheme="minorEastAsia" w:hAnsiTheme="minorEastAsia" w:eastAsiaTheme="minorEastAsia"/>
          <w:color w:val="000000"/>
          <w:sz w:val="24"/>
          <w:szCs w:val="20"/>
        </w:rPr>
        <w:t>，自愿参与磋商并承诺如下：</w:t>
      </w:r>
    </w:p>
    <w:p>
      <w:pPr>
        <w:tabs>
          <w:tab w:val="left" w:pos="720"/>
          <w:tab w:val="left" w:pos="900"/>
        </w:tabs>
        <w:spacing w:line="360" w:lineRule="auto"/>
        <w:ind w:left="360" w:firstLine="72" w:firstLineChars="30"/>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（1）本响应有效期为自提交响应文件的截止之日起</w:t>
      </w:r>
      <w:r>
        <w:rPr>
          <w:rFonts w:asciiTheme="minorEastAsia" w:hAnsiTheme="minorEastAsia" w:eastAsiaTheme="minorEastAsia"/>
          <w:sz w:val="24"/>
        </w:rPr>
        <w:t>______</w:t>
      </w:r>
      <w:r>
        <w:rPr>
          <w:rFonts w:asciiTheme="minorEastAsia" w:hAnsiTheme="minorEastAsia" w:eastAsiaTheme="minorEastAsia"/>
          <w:color w:val="000000"/>
          <w:sz w:val="24"/>
          <w:szCs w:val="20"/>
        </w:rPr>
        <w:t>个日历日。</w:t>
      </w:r>
    </w:p>
    <w:p>
      <w:pPr>
        <w:tabs>
          <w:tab w:val="left" w:pos="720"/>
          <w:tab w:val="left" w:pos="900"/>
        </w:tabs>
        <w:spacing w:line="360" w:lineRule="auto"/>
        <w:ind w:left="360" w:firstLine="72" w:firstLineChars="30"/>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（2）除合同条款及采购需求偏离表列出的偏离外，我方响应竞争性磋商文件的全部要求。</w:t>
      </w:r>
    </w:p>
    <w:p>
      <w:pPr>
        <w:tabs>
          <w:tab w:val="left" w:pos="5580"/>
        </w:tabs>
        <w:spacing w:line="360" w:lineRule="auto"/>
        <w:ind w:firstLine="420" w:firstLineChars="175"/>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（3）我方已提供的全部文件资料是真实、准确的，并对此承担一切法律后果。</w:t>
      </w:r>
    </w:p>
    <w:p>
      <w:pPr>
        <w:tabs>
          <w:tab w:val="left" w:pos="5580"/>
        </w:tabs>
        <w:spacing w:line="360" w:lineRule="auto"/>
        <w:ind w:firstLine="420" w:firstLineChars="175"/>
        <w:rPr>
          <w:rFonts w:asciiTheme="minorEastAsia" w:hAnsiTheme="minorEastAsia" w:eastAsiaTheme="minorEastAsia"/>
          <w:color w:val="000000"/>
          <w:sz w:val="24"/>
        </w:rPr>
      </w:pPr>
      <w:r>
        <w:rPr>
          <w:rFonts w:asciiTheme="minorEastAsia" w:hAnsiTheme="minorEastAsia" w:eastAsiaTheme="minorEastAsia"/>
          <w:color w:val="000000"/>
          <w:sz w:val="24"/>
          <w:szCs w:val="20"/>
        </w:rPr>
        <w:t>（4）如我方成交，我方将在法律规定的期限内与你方签订合同，按照竞争性磋商文件要求提交履约保证金，并在合同约定的期限内完成合同规定的全部义务。</w:t>
      </w:r>
    </w:p>
    <w:p>
      <w:pPr>
        <w:spacing w:line="360" w:lineRule="auto"/>
        <w:ind w:left="420"/>
        <w:rPr>
          <w:rFonts w:asciiTheme="minorEastAsia" w:hAnsiTheme="minorEastAsia" w:eastAsiaTheme="minorEastAsia"/>
          <w:color w:val="000000"/>
          <w:sz w:val="24"/>
        </w:rPr>
      </w:pPr>
      <w:r>
        <w:rPr>
          <w:rFonts w:asciiTheme="minorEastAsia" w:hAnsiTheme="minorEastAsia" w:eastAsiaTheme="minorEastAsia"/>
          <w:color w:val="000000"/>
          <w:sz w:val="24"/>
        </w:rPr>
        <w:t>2. 其他补充条款</w:t>
      </w:r>
      <w:r>
        <w:rPr>
          <w:rFonts w:hint="eastAsia" w:asciiTheme="minorEastAsia" w:hAnsiTheme="minorEastAsia" w:eastAsiaTheme="minorEastAsia"/>
          <w:color w:val="000000"/>
          <w:sz w:val="24"/>
        </w:rPr>
        <w:t>（如有）</w:t>
      </w:r>
      <w:r>
        <w:rPr>
          <w:rFonts w:asciiTheme="minorEastAsia" w:hAnsiTheme="minorEastAsia" w:eastAsiaTheme="minorEastAsia"/>
          <w:color w:val="000000"/>
          <w:sz w:val="24"/>
        </w:rPr>
        <w:t>：</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rPr>
        <w:t>。</w:t>
      </w:r>
    </w:p>
    <w:p>
      <w:pPr>
        <w:spacing w:line="360" w:lineRule="auto"/>
        <w:ind w:firstLine="480" w:firstLineChars="200"/>
        <w:rPr>
          <w:rFonts w:asciiTheme="minorEastAsia" w:hAnsiTheme="minorEastAsia" w:eastAsiaTheme="minorEastAsia"/>
          <w:color w:val="000000"/>
          <w:sz w:val="24"/>
        </w:rPr>
      </w:pPr>
      <w:r>
        <w:rPr>
          <w:rFonts w:asciiTheme="minorEastAsia" w:hAnsiTheme="minorEastAsia" w:eastAsiaTheme="minorEastAsia"/>
          <w:color w:val="000000"/>
          <w:sz w:val="24"/>
        </w:rPr>
        <w:t>与本磋商有关的一切正式往来信函请寄：</w:t>
      </w:r>
    </w:p>
    <w:p>
      <w:pPr>
        <w:tabs>
          <w:tab w:val="left" w:pos="5580"/>
        </w:tabs>
        <w:spacing w:line="360" w:lineRule="auto"/>
        <w:ind w:left="420"/>
        <w:rPr>
          <w:rFonts w:asciiTheme="minorEastAsia" w:hAnsiTheme="minorEastAsia" w:eastAsiaTheme="minorEastAsia"/>
          <w:color w:val="000000"/>
          <w:sz w:val="24"/>
          <w:szCs w:val="20"/>
        </w:rPr>
      </w:pPr>
    </w:p>
    <w:p>
      <w:pPr>
        <w:tabs>
          <w:tab w:val="left" w:pos="5580"/>
        </w:tabs>
        <w:spacing w:line="360" w:lineRule="auto"/>
        <w:ind w:left="420"/>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地址</w:t>
      </w:r>
      <w:r>
        <w:rPr>
          <w:rFonts w:asciiTheme="minorEastAsia" w:hAnsiTheme="minorEastAsia" w:eastAsiaTheme="minorEastAsia"/>
          <w:bCs/>
          <w:color w:val="000000"/>
          <w:sz w:val="24"/>
        </w:rPr>
        <w:t>_________________________</w:t>
      </w:r>
      <w:r>
        <w:rPr>
          <w:rFonts w:asciiTheme="minorEastAsia" w:hAnsiTheme="minorEastAsia" w:eastAsiaTheme="minorEastAsia"/>
          <w:color w:val="000000"/>
          <w:sz w:val="24"/>
          <w:szCs w:val="20"/>
        </w:rPr>
        <w:t xml:space="preserve">      传   真</w:t>
      </w:r>
      <w:r>
        <w:rPr>
          <w:rFonts w:asciiTheme="minorEastAsia" w:hAnsiTheme="minorEastAsia" w:eastAsiaTheme="minorEastAsia"/>
          <w:bCs/>
          <w:color w:val="000000"/>
          <w:sz w:val="24"/>
        </w:rPr>
        <w:t>_________________________</w:t>
      </w:r>
    </w:p>
    <w:p>
      <w:pPr>
        <w:tabs>
          <w:tab w:val="left" w:pos="5580"/>
        </w:tabs>
        <w:spacing w:line="360" w:lineRule="auto"/>
        <w:ind w:left="420"/>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电话</w:t>
      </w:r>
      <w:r>
        <w:rPr>
          <w:rFonts w:asciiTheme="minorEastAsia" w:hAnsiTheme="minorEastAsia" w:eastAsiaTheme="minorEastAsia"/>
          <w:bCs/>
          <w:color w:val="000000"/>
          <w:sz w:val="24"/>
        </w:rPr>
        <w:t>_________________________</w:t>
      </w:r>
      <w:r>
        <w:rPr>
          <w:rFonts w:asciiTheme="minorEastAsia" w:hAnsiTheme="minorEastAsia" w:eastAsiaTheme="minorEastAsia"/>
          <w:color w:val="000000"/>
          <w:sz w:val="24"/>
          <w:szCs w:val="20"/>
        </w:rPr>
        <w:t xml:space="preserve">      电子</w:t>
      </w:r>
      <w:r>
        <w:rPr>
          <w:rFonts w:hint="eastAsia" w:asciiTheme="minorEastAsia" w:hAnsiTheme="minorEastAsia" w:eastAsiaTheme="minorEastAsia"/>
          <w:color w:val="000000"/>
          <w:sz w:val="24"/>
          <w:szCs w:val="20"/>
        </w:rPr>
        <w:t>邮箱</w:t>
      </w:r>
      <w:r>
        <w:rPr>
          <w:rFonts w:asciiTheme="minorEastAsia" w:hAnsiTheme="minorEastAsia" w:eastAsiaTheme="minorEastAsia"/>
          <w:bCs/>
          <w:color w:val="000000"/>
          <w:sz w:val="24"/>
        </w:rPr>
        <w:t>_________________________</w:t>
      </w:r>
    </w:p>
    <w:p>
      <w:pPr>
        <w:tabs>
          <w:tab w:val="left" w:pos="5580"/>
        </w:tabs>
        <w:spacing w:line="360" w:lineRule="auto"/>
        <w:ind w:left="420"/>
        <w:rPr>
          <w:rFonts w:asciiTheme="minorEastAsia" w:hAnsiTheme="minorEastAsia" w:eastAsiaTheme="minorEastAsia"/>
          <w:color w:val="000000"/>
          <w:sz w:val="24"/>
          <w:szCs w:val="20"/>
        </w:rPr>
      </w:pPr>
    </w:p>
    <w:p>
      <w:pPr>
        <w:tabs>
          <w:tab w:val="left" w:pos="5580"/>
        </w:tabs>
        <w:spacing w:line="360" w:lineRule="auto"/>
        <w:ind w:left="420"/>
        <w:rPr>
          <w:rFonts w:asciiTheme="minorEastAsia" w:hAnsiTheme="minorEastAsia" w:eastAsiaTheme="minorEastAsia"/>
          <w:color w:val="000000"/>
          <w:sz w:val="24"/>
          <w:szCs w:val="20"/>
        </w:rPr>
      </w:pPr>
    </w:p>
    <w:p>
      <w:pPr>
        <w:tabs>
          <w:tab w:val="left" w:pos="5580"/>
        </w:tabs>
        <w:spacing w:line="360" w:lineRule="auto"/>
        <w:ind w:left="420"/>
        <w:rPr>
          <w:rFonts w:asciiTheme="minorEastAsia" w:hAnsiTheme="minorEastAsia" w:eastAsiaTheme="minorEastAsia"/>
          <w:color w:val="000000"/>
          <w:sz w:val="24"/>
          <w:szCs w:val="20"/>
        </w:rPr>
      </w:pPr>
    </w:p>
    <w:p>
      <w:pPr>
        <w:autoSpaceDE w:val="0"/>
        <w:autoSpaceDN w:val="0"/>
        <w:adjustRightInd w:val="0"/>
        <w:snapToGrid w:val="0"/>
        <w:spacing w:before="25" w:after="25" w:line="360" w:lineRule="auto"/>
        <w:ind w:right="360" w:firstLine="360" w:firstLineChars="150"/>
        <w:rPr>
          <w:rFonts w:asciiTheme="minorEastAsia" w:hAnsiTheme="minorEastAsia" w:eastAsiaTheme="minorEastAsia"/>
          <w:color w:val="000000"/>
          <w:sz w:val="24"/>
          <w:lang w:val="zh-CN"/>
        </w:rPr>
      </w:pPr>
      <w:r>
        <w:rPr>
          <w:rFonts w:asciiTheme="minorEastAsia" w:hAnsiTheme="minorEastAsia" w:eastAsiaTheme="minorEastAsia"/>
          <w:color w:val="000000"/>
          <w:sz w:val="24"/>
        </w:rPr>
        <w:t>供应商名称（加盖公章）</w:t>
      </w:r>
      <w:r>
        <w:rPr>
          <w:rFonts w:asciiTheme="minorEastAsia" w:hAnsiTheme="minorEastAsia" w:eastAsiaTheme="minorEastAsia"/>
          <w:color w:val="000000"/>
          <w:sz w:val="24"/>
          <w:lang w:val="zh-CN"/>
        </w:rPr>
        <w:t>：</w:t>
      </w:r>
      <w:r>
        <w:rPr>
          <w:rFonts w:asciiTheme="minorEastAsia" w:hAnsiTheme="minorEastAsia" w:eastAsiaTheme="minorEastAsia"/>
          <w:sz w:val="24"/>
        </w:rPr>
        <w:t>______</w:t>
      </w:r>
    </w:p>
    <w:p>
      <w:pPr>
        <w:tabs>
          <w:tab w:val="left" w:pos="5580"/>
        </w:tabs>
        <w:spacing w:line="360" w:lineRule="auto"/>
        <w:ind w:firstLine="360" w:firstLineChars="150"/>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 xml:space="preserve">日期：____年____月____日  </w:t>
      </w:r>
    </w:p>
    <w:p>
      <w:pPr>
        <w:tabs>
          <w:tab w:val="left" w:pos="5580"/>
        </w:tabs>
        <w:spacing w:line="360" w:lineRule="auto"/>
        <w:ind w:left="420"/>
        <w:jc w:val="left"/>
        <w:rPr>
          <w:rFonts w:asciiTheme="minorEastAsia" w:hAnsiTheme="minorEastAsia" w:eastAsiaTheme="minorEastAsia"/>
          <w:color w:val="000000"/>
          <w:sz w:val="24"/>
          <w:szCs w:val="20"/>
        </w:rPr>
      </w:pPr>
    </w:p>
    <w:p>
      <w:pPr>
        <w:widowControl/>
        <w:jc w:val="left"/>
        <w:rPr>
          <w:rFonts w:asciiTheme="minorEastAsia" w:hAnsiTheme="minorEastAsia" w:eastAsiaTheme="minorEastAsia"/>
          <w:b/>
          <w:color w:val="000000"/>
          <w:sz w:val="24"/>
          <w:szCs w:val="20"/>
        </w:rPr>
      </w:pPr>
      <w:r>
        <w:rPr>
          <w:rFonts w:asciiTheme="minorEastAsia" w:hAnsiTheme="minorEastAsia" w:eastAsiaTheme="minorEastAsia"/>
          <w:b/>
          <w:color w:val="000000"/>
          <w:sz w:val="24"/>
          <w:szCs w:val="20"/>
        </w:rPr>
        <w:br w:type="page"/>
      </w:r>
    </w:p>
    <w:p>
      <w:pPr>
        <w:widowControl/>
        <w:jc w:val="left"/>
        <w:rPr>
          <w:rFonts w:asciiTheme="minorEastAsia" w:hAnsiTheme="minorEastAsia" w:eastAsiaTheme="minorEastAsia"/>
          <w:color w:val="000000"/>
          <w:sz w:val="24"/>
        </w:rPr>
      </w:pPr>
      <w:bookmarkStart w:id="1320" w:name="_Hlt520355938"/>
      <w:bookmarkEnd w:id="1320"/>
      <w:bookmarkStart w:id="1321" w:name="_Hlt520356243"/>
      <w:bookmarkEnd w:id="1321"/>
      <w:bookmarkStart w:id="1322" w:name="_Toc264969247"/>
      <w:bookmarkStart w:id="1323" w:name="_Toc480942350"/>
      <w:bookmarkStart w:id="1324" w:name="_Toc520356218"/>
      <w:bookmarkStart w:id="1325" w:name="_Ref467988705"/>
      <w:bookmarkStart w:id="1326" w:name="_Toc150774762"/>
      <w:bookmarkStart w:id="1327" w:name="_Toc226309801"/>
      <w:bookmarkStart w:id="1328" w:name="_Toc142311059"/>
      <w:bookmarkStart w:id="1329" w:name="_Toc127151557"/>
      <w:bookmarkStart w:id="1330" w:name="_Toc226965830"/>
      <w:bookmarkStart w:id="1331" w:name="_Toc150480795"/>
      <w:bookmarkStart w:id="1332" w:name="_Toc226337253"/>
      <w:bookmarkStart w:id="1333" w:name="_Toc226965747"/>
      <w:bookmarkStart w:id="1334" w:name="_Toc305158825"/>
      <w:bookmarkStart w:id="1335" w:name="_Toc265228395"/>
      <w:bookmarkStart w:id="1336" w:name="_Toc305158899"/>
      <w:bookmarkStart w:id="1337" w:name="_Toc195842922"/>
    </w:p>
    <w:p>
      <w:pPr>
        <w:tabs>
          <w:tab w:val="left" w:pos="360"/>
        </w:tabs>
        <w:snapToGrid w:val="0"/>
        <w:spacing w:line="360" w:lineRule="auto"/>
        <w:outlineLvl w:val="1"/>
        <w:rPr>
          <w:rFonts w:asciiTheme="minorEastAsia" w:hAnsiTheme="minorEastAsia" w:eastAsiaTheme="minorEastAsia"/>
          <w:sz w:val="24"/>
        </w:rPr>
      </w:pPr>
      <w:r>
        <w:rPr>
          <w:rFonts w:asciiTheme="minorEastAsia" w:hAnsiTheme="minorEastAsia" w:eastAsiaTheme="minorEastAsia"/>
          <w:sz w:val="24"/>
        </w:rPr>
        <w:t>6  授权委托书</w:t>
      </w:r>
    </w:p>
    <w:p>
      <w:pPr>
        <w:autoSpaceDE w:val="0"/>
        <w:autoSpaceDN w:val="0"/>
        <w:adjustRightInd w:val="0"/>
        <w:spacing w:line="360" w:lineRule="auto"/>
        <w:jc w:val="center"/>
        <w:rPr>
          <w:rFonts w:asciiTheme="minorEastAsia" w:hAnsiTheme="minorEastAsia" w:eastAsiaTheme="minorEastAsia"/>
          <w:b/>
          <w:color w:val="000000"/>
          <w:sz w:val="36"/>
          <w:szCs w:val="36"/>
        </w:rPr>
      </w:pPr>
      <w:r>
        <w:rPr>
          <w:rFonts w:hint="eastAsia" w:asciiTheme="minorEastAsia" w:hAnsiTheme="minorEastAsia" w:eastAsiaTheme="minorEastAsia"/>
          <w:b/>
          <w:color w:val="000000"/>
          <w:sz w:val="36"/>
          <w:szCs w:val="36"/>
        </w:rPr>
        <w:t>授权委托书</w:t>
      </w:r>
    </w:p>
    <w:p>
      <w:pPr>
        <w:spacing w:line="360" w:lineRule="auto"/>
        <w:ind w:firstLine="420"/>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pPr>
        <w:spacing w:line="360" w:lineRule="auto"/>
        <w:ind w:firstLine="420"/>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委托期限：自本授权委托书签署之日起至响应有效期届满之日止。</w:t>
      </w:r>
    </w:p>
    <w:p>
      <w:pPr>
        <w:spacing w:line="360" w:lineRule="auto"/>
        <w:ind w:firstLine="420"/>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代理人无转委托权。</w:t>
      </w:r>
      <w:r>
        <w:rPr>
          <w:rFonts w:asciiTheme="minorEastAsia" w:hAnsiTheme="minorEastAsia" w:eastAsiaTheme="minorEastAsia"/>
          <w:color w:val="000000"/>
          <w:sz w:val="24"/>
          <w:szCs w:val="20"/>
        </w:rPr>
        <w:cr/>
      </w:r>
    </w:p>
    <w:p>
      <w:pPr>
        <w:spacing w:line="360" w:lineRule="auto"/>
        <w:rPr>
          <w:rFonts w:asciiTheme="minorEastAsia" w:hAnsiTheme="minorEastAsia" w:eastAsiaTheme="minorEastAsia"/>
          <w:color w:val="000000"/>
          <w:sz w:val="24"/>
          <w:lang w:val="zh-CN"/>
        </w:rPr>
      </w:pPr>
      <w:r>
        <w:rPr>
          <w:rFonts w:asciiTheme="minorEastAsia" w:hAnsiTheme="minorEastAsia" w:eastAsiaTheme="minorEastAsia"/>
          <w:color w:val="000000"/>
          <w:sz w:val="24"/>
        </w:rPr>
        <w:t>供应商名称（加盖公章）</w:t>
      </w:r>
      <w:r>
        <w:rPr>
          <w:rFonts w:asciiTheme="minorEastAsia" w:hAnsiTheme="minorEastAsia" w:eastAsiaTheme="minorEastAsia"/>
          <w:color w:val="000000"/>
          <w:sz w:val="24"/>
          <w:lang w:val="zh-CN"/>
        </w:rPr>
        <w:t>：</w:t>
      </w:r>
      <w:r>
        <w:rPr>
          <w:rFonts w:asciiTheme="minorEastAsia" w:hAnsiTheme="minorEastAsia" w:eastAsiaTheme="minorEastAsia"/>
          <w:color w:val="000000"/>
          <w:sz w:val="24"/>
          <w:szCs w:val="20"/>
        </w:rPr>
        <w:t>______________</w:t>
      </w:r>
    </w:p>
    <w:p>
      <w:pPr>
        <w:spacing w:line="360" w:lineRule="auto"/>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法定代表人（单位负责人）（签字</w:t>
      </w:r>
      <w:r>
        <w:rPr>
          <w:rFonts w:hint="eastAsia" w:asciiTheme="minorEastAsia" w:hAnsiTheme="minorEastAsia" w:eastAsiaTheme="minorEastAsia"/>
          <w:color w:val="000000"/>
          <w:sz w:val="24"/>
          <w:szCs w:val="20"/>
        </w:rPr>
        <w:t>或签章</w:t>
      </w:r>
      <w:r>
        <w:rPr>
          <w:rFonts w:asciiTheme="minorEastAsia" w:hAnsiTheme="minorEastAsia" w:eastAsiaTheme="minorEastAsia"/>
          <w:color w:val="000000"/>
          <w:sz w:val="24"/>
          <w:szCs w:val="20"/>
        </w:rPr>
        <w:t>或印鉴）：______________</w:t>
      </w:r>
    </w:p>
    <w:p>
      <w:pPr>
        <w:autoSpaceDE w:val="0"/>
        <w:autoSpaceDN w:val="0"/>
        <w:adjustRightInd w:val="0"/>
        <w:snapToGrid w:val="0"/>
        <w:spacing w:line="360" w:lineRule="auto"/>
        <w:rPr>
          <w:rFonts w:asciiTheme="minorEastAsia" w:hAnsiTheme="minorEastAsia" w:eastAsiaTheme="minorEastAsia"/>
          <w:color w:val="000000"/>
          <w:sz w:val="24"/>
          <w:lang w:val="zh-CN"/>
        </w:rPr>
      </w:pPr>
      <w:r>
        <w:rPr>
          <w:rFonts w:asciiTheme="minorEastAsia" w:hAnsiTheme="minorEastAsia" w:eastAsiaTheme="minorEastAsia"/>
          <w:color w:val="000000"/>
          <w:sz w:val="24"/>
        </w:rPr>
        <w:t>委托代理人（</w:t>
      </w:r>
      <w:r>
        <w:rPr>
          <w:rFonts w:asciiTheme="minorEastAsia" w:hAnsiTheme="minorEastAsia" w:eastAsiaTheme="minorEastAsia"/>
          <w:color w:val="000000"/>
          <w:sz w:val="24"/>
          <w:szCs w:val="20"/>
        </w:rPr>
        <w:t>签字</w:t>
      </w:r>
      <w:r>
        <w:rPr>
          <w:rFonts w:hint="eastAsia" w:asciiTheme="minorEastAsia" w:hAnsiTheme="minorEastAsia" w:eastAsiaTheme="minorEastAsia"/>
          <w:color w:val="000000"/>
          <w:sz w:val="24"/>
          <w:szCs w:val="20"/>
        </w:rPr>
        <w:t>或签章</w:t>
      </w:r>
      <w:r>
        <w:rPr>
          <w:rFonts w:asciiTheme="minorEastAsia" w:hAnsiTheme="minorEastAsia" w:eastAsiaTheme="minorEastAsia"/>
          <w:color w:val="000000"/>
          <w:sz w:val="24"/>
          <w:szCs w:val="20"/>
        </w:rPr>
        <w:t>或印鉴</w:t>
      </w:r>
      <w:r>
        <w:rPr>
          <w:rFonts w:asciiTheme="minorEastAsia" w:hAnsiTheme="minorEastAsia" w:eastAsiaTheme="minorEastAsia"/>
          <w:color w:val="000000"/>
          <w:sz w:val="24"/>
        </w:rPr>
        <w:t>）：</w:t>
      </w:r>
      <w:r>
        <w:rPr>
          <w:rFonts w:asciiTheme="minorEastAsia" w:hAnsiTheme="minorEastAsia" w:eastAsiaTheme="minorEastAsia"/>
          <w:color w:val="000000"/>
          <w:sz w:val="24"/>
          <w:szCs w:val="20"/>
        </w:rPr>
        <w:t>______________</w:t>
      </w:r>
      <w:r>
        <w:rPr>
          <w:rFonts w:asciiTheme="minorEastAsia" w:hAnsiTheme="minorEastAsia" w:eastAsiaTheme="minorEastAsia"/>
          <w:color w:val="000000"/>
          <w:sz w:val="24"/>
          <w:lang w:val="zh-CN"/>
        </w:rPr>
        <w:t xml:space="preserve">        </w:t>
      </w:r>
    </w:p>
    <w:p>
      <w:pPr>
        <w:autoSpaceDE w:val="0"/>
        <w:autoSpaceDN w:val="0"/>
        <w:adjustRightInd w:val="0"/>
        <w:snapToGrid w:val="0"/>
        <w:spacing w:line="360" w:lineRule="auto"/>
        <w:rPr>
          <w:rFonts w:asciiTheme="minorEastAsia" w:hAnsiTheme="minorEastAsia" w:eastAsiaTheme="minorEastAsia"/>
          <w:color w:val="000000"/>
          <w:sz w:val="24"/>
          <w:lang w:val="zh-CN"/>
        </w:rPr>
      </w:pPr>
      <w:r>
        <w:rPr>
          <w:rFonts w:asciiTheme="minorEastAsia" w:hAnsiTheme="minorEastAsia" w:eastAsiaTheme="minorEastAsia"/>
          <w:color w:val="000000"/>
          <w:sz w:val="24"/>
        </w:rPr>
        <w:t>日期：</w:t>
      </w:r>
      <w:r>
        <w:rPr>
          <w:rFonts w:asciiTheme="minorEastAsia" w:hAnsiTheme="minorEastAsia" w:eastAsiaTheme="minorEastAsia"/>
          <w:color w:val="000000"/>
          <w:sz w:val="24"/>
          <w:szCs w:val="20"/>
        </w:rPr>
        <w:t>____</w:t>
      </w:r>
      <w:r>
        <w:rPr>
          <w:rFonts w:asciiTheme="minorEastAsia" w:hAnsiTheme="minorEastAsia" w:eastAsiaTheme="minorEastAsia"/>
          <w:color w:val="000000"/>
          <w:sz w:val="24"/>
        </w:rPr>
        <w:t>年</w:t>
      </w:r>
      <w:r>
        <w:rPr>
          <w:rFonts w:asciiTheme="minorEastAsia" w:hAnsiTheme="minorEastAsia" w:eastAsiaTheme="minorEastAsia"/>
          <w:color w:val="000000"/>
          <w:sz w:val="24"/>
          <w:szCs w:val="20"/>
        </w:rPr>
        <w:t>____</w:t>
      </w:r>
      <w:r>
        <w:rPr>
          <w:rFonts w:asciiTheme="minorEastAsia" w:hAnsiTheme="minorEastAsia" w:eastAsiaTheme="minorEastAsia"/>
          <w:color w:val="000000"/>
          <w:sz w:val="24"/>
        </w:rPr>
        <w:t>月</w:t>
      </w:r>
      <w:r>
        <w:rPr>
          <w:rFonts w:asciiTheme="minorEastAsia" w:hAnsiTheme="minorEastAsia" w:eastAsiaTheme="minorEastAsia"/>
          <w:color w:val="000000"/>
          <w:sz w:val="24"/>
          <w:szCs w:val="20"/>
        </w:rPr>
        <w:t>____</w:t>
      </w:r>
      <w:r>
        <w:rPr>
          <w:rFonts w:asciiTheme="minorEastAsia" w:hAnsiTheme="minorEastAsia" w:eastAsiaTheme="minorEastAsia"/>
          <w:color w:val="000000"/>
          <w:sz w:val="24"/>
        </w:rPr>
        <w:t>日</w:t>
      </w:r>
    </w:p>
    <w:p>
      <w:pPr>
        <w:tabs>
          <w:tab w:val="left" w:pos="5580"/>
        </w:tabs>
        <w:spacing w:line="360" w:lineRule="auto"/>
        <w:ind w:firstLine="480" w:firstLineChars="200"/>
        <w:rPr>
          <w:rFonts w:asciiTheme="minorEastAsia" w:hAnsiTheme="minorEastAsia" w:eastAsiaTheme="minorEastAsia"/>
          <w:color w:val="000000"/>
          <w:sz w:val="24"/>
          <w:szCs w:val="20"/>
        </w:rPr>
      </w:pPr>
    </w:p>
    <w:p>
      <w:pPr>
        <w:tabs>
          <w:tab w:val="left" w:pos="5580"/>
        </w:tabs>
        <w:spacing w:line="360" w:lineRule="auto"/>
        <w:jc w:val="left"/>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法定代表人（单位负责人）有效期内的身份证</w:t>
      </w:r>
      <w:r>
        <w:rPr>
          <w:rFonts w:asciiTheme="minorEastAsia" w:hAnsiTheme="minorEastAsia" w:eastAsiaTheme="minorEastAsia"/>
          <w:b/>
          <w:color w:val="000000"/>
          <w:sz w:val="24"/>
          <w:szCs w:val="20"/>
        </w:rPr>
        <w:t>正反面</w:t>
      </w:r>
      <w:r>
        <w:rPr>
          <w:rFonts w:hint="eastAsia" w:asciiTheme="minorEastAsia" w:hAnsiTheme="minorEastAsia" w:eastAsiaTheme="minorEastAsia"/>
          <w:color w:val="000000"/>
          <w:sz w:val="24"/>
          <w:szCs w:val="20"/>
        </w:rPr>
        <w:t>复印</w:t>
      </w:r>
      <w:r>
        <w:rPr>
          <w:rFonts w:asciiTheme="minorEastAsia" w:hAnsiTheme="minorEastAsia" w:eastAsiaTheme="minorEastAsia"/>
          <w:color w:val="000000"/>
          <w:sz w:val="24"/>
          <w:szCs w:val="20"/>
        </w:rPr>
        <w:t>件：</w:t>
      </w:r>
    </w:p>
    <w:tbl>
      <w:tblPr>
        <w:tblStyle w:val="5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Theme="minorEastAsia" w:hAnsiTheme="minorEastAsia" w:eastAsiaTheme="minorEastAsia"/>
                <w:color w:val="000000"/>
                <w:sz w:val="24"/>
                <w:szCs w:val="20"/>
              </w:rPr>
            </w:pPr>
          </w:p>
          <w:p>
            <w:pPr>
              <w:tabs>
                <w:tab w:val="left" w:pos="5580"/>
              </w:tabs>
              <w:spacing w:line="360" w:lineRule="auto"/>
              <w:jc w:val="left"/>
              <w:rPr>
                <w:rFonts w:asciiTheme="minorEastAsia" w:hAnsiTheme="minorEastAsia" w:eastAsiaTheme="minorEastAsia"/>
                <w:color w:val="000000"/>
                <w:sz w:val="24"/>
                <w:szCs w:val="20"/>
              </w:rPr>
            </w:pPr>
          </w:p>
          <w:p>
            <w:pPr>
              <w:tabs>
                <w:tab w:val="left" w:pos="5580"/>
              </w:tabs>
              <w:spacing w:line="360" w:lineRule="auto"/>
              <w:jc w:val="left"/>
              <w:rPr>
                <w:rFonts w:asciiTheme="minorEastAsia" w:hAnsiTheme="minorEastAsia" w:eastAsiaTheme="minorEastAsia"/>
                <w:color w:val="000000"/>
                <w:sz w:val="24"/>
                <w:szCs w:val="20"/>
              </w:rPr>
            </w:pPr>
          </w:p>
        </w:tc>
        <w:tc>
          <w:tcPr>
            <w:tcW w:w="4536" w:type="dxa"/>
          </w:tcPr>
          <w:p>
            <w:pPr>
              <w:tabs>
                <w:tab w:val="left" w:pos="5580"/>
              </w:tabs>
              <w:spacing w:line="360" w:lineRule="auto"/>
              <w:jc w:val="left"/>
              <w:rPr>
                <w:rFonts w:asciiTheme="minorEastAsia" w:hAnsiTheme="minorEastAsia" w:eastAsiaTheme="minorEastAsia"/>
                <w:color w:val="000000"/>
                <w:sz w:val="24"/>
                <w:szCs w:val="20"/>
              </w:rPr>
            </w:pPr>
          </w:p>
          <w:p>
            <w:pPr>
              <w:tabs>
                <w:tab w:val="left" w:pos="5580"/>
              </w:tabs>
              <w:spacing w:line="360" w:lineRule="auto"/>
              <w:jc w:val="left"/>
              <w:rPr>
                <w:rFonts w:asciiTheme="minorEastAsia" w:hAnsiTheme="minorEastAsia" w:eastAsiaTheme="minorEastAsia"/>
                <w:color w:val="000000"/>
                <w:sz w:val="24"/>
                <w:szCs w:val="20"/>
              </w:rPr>
            </w:pPr>
          </w:p>
          <w:p>
            <w:pPr>
              <w:tabs>
                <w:tab w:val="left" w:pos="5580"/>
              </w:tabs>
              <w:spacing w:line="360" w:lineRule="auto"/>
              <w:jc w:val="left"/>
              <w:rPr>
                <w:rFonts w:asciiTheme="minorEastAsia" w:hAnsiTheme="minorEastAsia" w:eastAsiaTheme="minorEastAsia"/>
                <w:color w:val="000000"/>
                <w:sz w:val="24"/>
                <w:szCs w:val="20"/>
              </w:rPr>
            </w:pPr>
          </w:p>
        </w:tc>
      </w:tr>
    </w:tbl>
    <w:p>
      <w:pPr>
        <w:tabs>
          <w:tab w:val="left" w:pos="5580"/>
        </w:tabs>
        <w:spacing w:line="360" w:lineRule="auto"/>
        <w:jc w:val="left"/>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委托代理人有效期内的身份证</w:t>
      </w:r>
      <w:r>
        <w:rPr>
          <w:rFonts w:asciiTheme="minorEastAsia" w:hAnsiTheme="minorEastAsia" w:eastAsiaTheme="minorEastAsia"/>
          <w:b/>
          <w:color w:val="000000"/>
          <w:sz w:val="24"/>
          <w:szCs w:val="20"/>
        </w:rPr>
        <w:t>正反面</w:t>
      </w:r>
      <w:r>
        <w:rPr>
          <w:rFonts w:hint="eastAsia" w:asciiTheme="minorEastAsia" w:hAnsiTheme="minorEastAsia" w:eastAsiaTheme="minorEastAsia"/>
          <w:color w:val="000000"/>
          <w:sz w:val="24"/>
          <w:szCs w:val="20"/>
        </w:rPr>
        <w:t>复印</w:t>
      </w:r>
      <w:r>
        <w:rPr>
          <w:rFonts w:asciiTheme="minorEastAsia" w:hAnsiTheme="minorEastAsia" w:eastAsiaTheme="minorEastAsia"/>
          <w:color w:val="000000"/>
          <w:sz w:val="24"/>
          <w:szCs w:val="20"/>
        </w:rPr>
        <w:t>件：</w:t>
      </w:r>
    </w:p>
    <w:tbl>
      <w:tblPr>
        <w:tblStyle w:val="5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Theme="minorEastAsia" w:hAnsiTheme="minorEastAsia" w:eastAsiaTheme="minorEastAsia"/>
                <w:color w:val="000000"/>
                <w:sz w:val="24"/>
                <w:szCs w:val="20"/>
              </w:rPr>
            </w:pPr>
          </w:p>
          <w:p>
            <w:pPr>
              <w:tabs>
                <w:tab w:val="left" w:pos="5580"/>
              </w:tabs>
              <w:spacing w:line="360" w:lineRule="auto"/>
              <w:jc w:val="left"/>
              <w:rPr>
                <w:rFonts w:asciiTheme="minorEastAsia" w:hAnsiTheme="minorEastAsia" w:eastAsiaTheme="minorEastAsia"/>
                <w:color w:val="000000"/>
                <w:sz w:val="24"/>
                <w:szCs w:val="20"/>
              </w:rPr>
            </w:pPr>
          </w:p>
          <w:p>
            <w:pPr>
              <w:tabs>
                <w:tab w:val="left" w:pos="5580"/>
              </w:tabs>
              <w:spacing w:line="360" w:lineRule="auto"/>
              <w:jc w:val="left"/>
              <w:rPr>
                <w:rFonts w:asciiTheme="minorEastAsia" w:hAnsiTheme="minorEastAsia" w:eastAsiaTheme="minorEastAsia"/>
                <w:color w:val="000000"/>
                <w:sz w:val="24"/>
                <w:szCs w:val="20"/>
              </w:rPr>
            </w:pPr>
          </w:p>
        </w:tc>
        <w:tc>
          <w:tcPr>
            <w:tcW w:w="4536" w:type="dxa"/>
          </w:tcPr>
          <w:p>
            <w:pPr>
              <w:tabs>
                <w:tab w:val="left" w:pos="5580"/>
              </w:tabs>
              <w:spacing w:line="360" w:lineRule="auto"/>
              <w:jc w:val="left"/>
              <w:rPr>
                <w:rFonts w:asciiTheme="minorEastAsia" w:hAnsiTheme="minorEastAsia" w:eastAsiaTheme="minorEastAsia"/>
                <w:color w:val="000000"/>
                <w:sz w:val="24"/>
                <w:szCs w:val="20"/>
              </w:rPr>
            </w:pPr>
          </w:p>
          <w:p>
            <w:pPr>
              <w:tabs>
                <w:tab w:val="left" w:pos="5580"/>
              </w:tabs>
              <w:spacing w:line="360" w:lineRule="auto"/>
              <w:jc w:val="left"/>
              <w:rPr>
                <w:rFonts w:asciiTheme="minorEastAsia" w:hAnsiTheme="minorEastAsia" w:eastAsiaTheme="minorEastAsia"/>
                <w:color w:val="000000"/>
                <w:sz w:val="24"/>
                <w:szCs w:val="20"/>
              </w:rPr>
            </w:pPr>
          </w:p>
          <w:p>
            <w:pPr>
              <w:tabs>
                <w:tab w:val="left" w:pos="5580"/>
              </w:tabs>
              <w:spacing w:line="360" w:lineRule="auto"/>
              <w:jc w:val="left"/>
              <w:rPr>
                <w:rFonts w:asciiTheme="minorEastAsia" w:hAnsiTheme="minorEastAsia" w:eastAsiaTheme="minorEastAsia"/>
                <w:color w:val="000000"/>
                <w:sz w:val="24"/>
                <w:szCs w:val="20"/>
              </w:rPr>
            </w:pPr>
          </w:p>
        </w:tc>
      </w:tr>
    </w:tbl>
    <w:p>
      <w:pPr>
        <w:tabs>
          <w:tab w:val="left" w:pos="5580"/>
        </w:tabs>
        <w:spacing w:line="360" w:lineRule="auto"/>
        <w:jc w:val="left"/>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说明：</w:t>
      </w:r>
    </w:p>
    <w:p>
      <w:pPr>
        <w:tabs>
          <w:tab w:val="left" w:pos="5580"/>
        </w:tabs>
        <w:spacing w:line="360" w:lineRule="auto"/>
        <w:jc w:val="left"/>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1.若供应商为事业单位或其他组织或分支机构（仅当磋商文件注明允许分支机构响应的），则法定代表人（单位负责人）处的签署人可为单位负责人。</w:t>
      </w:r>
    </w:p>
    <w:p>
      <w:pPr>
        <w:tabs>
          <w:tab w:val="left" w:pos="5580"/>
        </w:tabs>
        <w:spacing w:line="360" w:lineRule="auto"/>
        <w:jc w:val="left"/>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2.若响应文件中签字之处均为法定代表人（单位负责人）本人签署，则可不提供本《授权委托书》，但须提供《法定代表人（单位负责人）身份证明》（实质性格式）。</w:t>
      </w:r>
    </w:p>
    <w:p>
      <w:pPr>
        <w:tabs>
          <w:tab w:val="left" w:pos="5580"/>
        </w:tabs>
        <w:spacing w:line="360" w:lineRule="auto"/>
        <w:jc w:val="left"/>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3.供应商为自然人的情形，可不提供本《授权委托书》。</w:t>
      </w:r>
    </w:p>
    <w:p>
      <w:pPr>
        <w:widowControl/>
        <w:jc w:val="left"/>
        <w:rPr>
          <w:rFonts w:asciiTheme="minorEastAsia" w:hAnsiTheme="minorEastAsia" w:eastAsiaTheme="minorEastAsia"/>
          <w:color w:val="000000"/>
          <w:sz w:val="30"/>
          <w:szCs w:val="30"/>
        </w:rPr>
      </w:pPr>
      <w:r>
        <w:rPr>
          <w:rFonts w:asciiTheme="minorEastAsia" w:hAnsiTheme="minorEastAsia" w:eastAsiaTheme="minorEastAsia"/>
          <w:color w:val="000000"/>
          <w:sz w:val="30"/>
          <w:szCs w:val="30"/>
        </w:rPr>
        <w:br w:type="page"/>
      </w:r>
    </w:p>
    <w:p>
      <w:pPr>
        <w:autoSpaceDE w:val="0"/>
        <w:autoSpaceDN w:val="0"/>
        <w:adjustRightInd w:val="0"/>
        <w:spacing w:line="360" w:lineRule="auto"/>
        <w:jc w:val="center"/>
        <w:rPr>
          <w:rFonts w:asciiTheme="minorEastAsia" w:hAnsiTheme="minorEastAsia" w:eastAsiaTheme="minorEastAsia"/>
          <w:b/>
          <w:color w:val="000000"/>
          <w:sz w:val="36"/>
          <w:szCs w:val="36"/>
        </w:rPr>
      </w:pPr>
      <w:r>
        <w:rPr>
          <w:rFonts w:hint="eastAsia" w:asciiTheme="minorEastAsia" w:hAnsiTheme="minorEastAsia" w:eastAsiaTheme="minorEastAsia"/>
          <w:b/>
          <w:color w:val="000000"/>
          <w:sz w:val="36"/>
          <w:szCs w:val="36"/>
        </w:rPr>
        <w:t>附：法定代表人（单位负责人）身份证明</w:t>
      </w:r>
    </w:p>
    <w:p>
      <w:pPr>
        <w:kinsoku w:val="0"/>
        <w:overflowPunct w:val="0"/>
        <w:spacing w:line="200" w:lineRule="exact"/>
        <w:rPr>
          <w:rFonts w:asciiTheme="minorEastAsia" w:hAnsiTheme="minorEastAsia" w:eastAsiaTheme="minorEastAsia"/>
          <w:sz w:val="20"/>
          <w:szCs w:val="20"/>
        </w:rPr>
      </w:pPr>
    </w:p>
    <w:p>
      <w:pPr>
        <w:tabs>
          <w:tab w:val="left" w:pos="5580"/>
        </w:tabs>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t>致：</w:t>
      </w:r>
      <w:r>
        <w:rPr>
          <w:rFonts w:asciiTheme="minorEastAsia" w:hAnsiTheme="minorEastAsia" w:eastAsiaTheme="minorEastAsia"/>
          <w:color w:val="000000"/>
          <w:sz w:val="24"/>
          <w:szCs w:val="20"/>
        </w:rPr>
        <w:t>____</w:t>
      </w:r>
      <w:r>
        <w:rPr>
          <w:rFonts w:asciiTheme="minorEastAsia" w:hAnsiTheme="minorEastAsia" w:eastAsiaTheme="minorEastAsia"/>
          <w:color w:val="000000"/>
          <w:sz w:val="24"/>
        </w:rPr>
        <w:t>（采购人或采购代理机构）</w:t>
      </w:r>
    </w:p>
    <w:p>
      <w:pPr>
        <w:pStyle w:val="24"/>
        <w:tabs>
          <w:tab w:val="left" w:pos="2412"/>
          <w:tab w:val="left" w:pos="3883"/>
          <w:tab w:val="left" w:pos="5352"/>
          <w:tab w:val="left" w:pos="6821"/>
        </w:tabs>
        <w:kinsoku w:val="0"/>
        <w:overflowPunct w:val="0"/>
        <w:spacing w:line="335" w:lineRule="exact"/>
        <w:ind w:firstLine="480" w:firstLineChars="200"/>
        <w:rPr>
          <w:rFonts w:asciiTheme="minorEastAsia" w:hAnsiTheme="minorEastAsia" w:eastAsiaTheme="minorEastAsia"/>
        </w:rPr>
      </w:pPr>
      <w:r>
        <w:rPr>
          <w:rFonts w:asciiTheme="minorEastAsia" w:hAnsiTheme="minorEastAsia" w:eastAsiaTheme="minorEastAsia"/>
        </w:rPr>
        <w:t>兹证明，</w:t>
      </w:r>
    </w:p>
    <w:p>
      <w:pPr>
        <w:pStyle w:val="24"/>
        <w:tabs>
          <w:tab w:val="left" w:pos="1690"/>
          <w:tab w:val="left" w:pos="3400"/>
          <w:tab w:val="left" w:pos="5110"/>
          <w:tab w:val="left" w:pos="6821"/>
        </w:tabs>
        <w:kinsoku w:val="0"/>
        <w:overflowPunct w:val="0"/>
        <w:spacing w:line="335" w:lineRule="exact"/>
        <w:rPr>
          <w:rFonts w:asciiTheme="minorEastAsia" w:hAnsiTheme="minorEastAsia" w:eastAsiaTheme="minorEastAsia"/>
        </w:rPr>
      </w:pPr>
      <w:r>
        <w:rPr>
          <w:rFonts w:asciiTheme="minorEastAsia" w:hAnsiTheme="minorEastAsia" w:eastAsiaTheme="minorEastAsia"/>
        </w:rPr>
        <w:t>姓名：</w:t>
      </w:r>
      <w:r>
        <w:rPr>
          <w:rFonts w:asciiTheme="minorEastAsia" w:hAnsiTheme="minorEastAsia" w:eastAsiaTheme="minorEastAsia"/>
          <w:color w:val="000000"/>
          <w:szCs w:val="20"/>
        </w:rPr>
        <w:t>____</w:t>
      </w:r>
      <w:r>
        <w:rPr>
          <w:rFonts w:asciiTheme="minorEastAsia" w:hAnsiTheme="minorEastAsia" w:eastAsiaTheme="minorEastAsia"/>
        </w:rPr>
        <w:t>性别：</w:t>
      </w:r>
      <w:r>
        <w:rPr>
          <w:rFonts w:asciiTheme="minorEastAsia" w:hAnsiTheme="minorEastAsia" w:eastAsiaTheme="minorEastAsia"/>
          <w:color w:val="000000"/>
          <w:szCs w:val="20"/>
        </w:rPr>
        <w:t>____</w:t>
      </w:r>
      <w:r>
        <w:rPr>
          <w:rFonts w:asciiTheme="minorEastAsia" w:hAnsiTheme="minorEastAsia" w:eastAsiaTheme="minorEastAsia"/>
        </w:rPr>
        <w:t>年龄：</w:t>
      </w:r>
      <w:r>
        <w:rPr>
          <w:rFonts w:asciiTheme="minorEastAsia" w:hAnsiTheme="minorEastAsia" w:eastAsiaTheme="minorEastAsia"/>
          <w:color w:val="000000"/>
          <w:szCs w:val="20"/>
        </w:rPr>
        <w:t>____</w:t>
      </w:r>
      <w:r>
        <w:rPr>
          <w:rFonts w:asciiTheme="minorEastAsia" w:hAnsiTheme="minorEastAsia" w:eastAsiaTheme="minorEastAsia"/>
        </w:rPr>
        <w:t>职务：</w:t>
      </w:r>
      <w:r>
        <w:rPr>
          <w:rFonts w:asciiTheme="minorEastAsia" w:hAnsiTheme="minorEastAsia" w:eastAsiaTheme="minorEastAsia"/>
          <w:color w:val="000000"/>
          <w:szCs w:val="20"/>
        </w:rPr>
        <w:t>____</w:t>
      </w:r>
    </w:p>
    <w:p>
      <w:pPr>
        <w:pStyle w:val="24"/>
        <w:tabs>
          <w:tab w:val="left" w:pos="2412"/>
          <w:tab w:val="left" w:pos="3883"/>
          <w:tab w:val="left" w:pos="5352"/>
          <w:tab w:val="left" w:pos="6821"/>
        </w:tabs>
        <w:kinsoku w:val="0"/>
        <w:overflowPunct w:val="0"/>
        <w:spacing w:line="335" w:lineRule="exact"/>
        <w:rPr>
          <w:rFonts w:asciiTheme="minorEastAsia" w:hAnsiTheme="minorEastAsia" w:eastAsiaTheme="minorEastAsia"/>
        </w:rPr>
      </w:pPr>
    </w:p>
    <w:p>
      <w:pPr>
        <w:pStyle w:val="24"/>
        <w:tabs>
          <w:tab w:val="left" w:pos="2250"/>
          <w:tab w:val="left" w:pos="2412"/>
          <w:tab w:val="left" w:pos="3883"/>
          <w:tab w:val="left" w:pos="5352"/>
          <w:tab w:val="left" w:pos="6821"/>
          <w:tab w:val="clear" w:pos="567"/>
        </w:tabs>
        <w:kinsoku w:val="0"/>
        <w:overflowPunct w:val="0"/>
        <w:spacing w:line="335" w:lineRule="exact"/>
        <w:rPr>
          <w:rFonts w:asciiTheme="minorEastAsia" w:hAnsiTheme="minorEastAsia" w:eastAsiaTheme="minorEastAsia"/>
        </w:rPr>
      </w:pPr>
      <w:r>
        <w:rPr>
          <w:rFonts w:asciiTheme="minorEastAsia" w:hAnsiTheme="minorEastAsia" w:eastAsiaTheme="minorEastAsia"/>
        </w:rPr>
        <w:t>系</w:t>
      </w:r>
      <w:r>
        <w:rPr>
          <w:rFonts w:asciiTheme="minorEastAsia" w:hAnsiTheme="minorEastAsia" w:eastAsiaTheme="minorEastAsia"/>
          <w:color w:val="000000"/>
          <w:szCs w:val="20"/>
        </w:rPr>
        <w:t>__________</w:t>
      </w:r>
      <w:r>
        <w:rPr>
          <w:rFonts w:asciiTheme="minorEastAsia" w:hAnsiTheme="minorEastAsia" w:eastAsiaTheme="minorEastAsia"/>
        </w:rPr>
        <w:t>（供应商名称）的法定代表人（单位负责人）。</w:t>
      </w:r>
    </w:p>
    <w:p>
      <w:pPr>
        <w:pStyle w:val="24"/>
        <w:tabs>
          <w:tab w:val="left" w:pos="2412"/>
          <w:tab w:val="left" w:pos="3883"/>
          <w:tab w:val="left" w:pos="5352"/>
          <w:tab w:val="left" w:pos="6821"/>
        </w:tabs>
        <w:kinsoku w:val="0"/>
        <w:overflowPunct w:val="0"/>
        <w:spacing w:line="335" w:lineRule="exact"/>
        <w:rPr>
          <w:rFonts w:asciiTheme="minorEastAsia" w:hAnsiTheme="minorEastAsia" w:eastAsiaTheme="minorEastAsia"/>
        </w:rPr>
      </w:pPr>
    </w:p>
    <w:p>
      <w:pPr>
        <w:pStyle w:val="24"/>
        <w:tabs>
          <w:tab w:val="left" w:pos="2412"/>
          <w:tab w:val="left" w:pos="3883"/>
          <w:tab w:val="left" w:pos="5352"/>
          <w:tab w:val="left" w:pos="6821"/>
        </w:tabs>
        <w:kinsoku w:val="0"/>
        <w:overflowPunct w:val="0"/>
        <w:spacing w:line="335" w:lineRule="exact"/>
        <w:rPr>
          <w:rFonts w:asciiTheme="minorEastAsia" w:hAnsiTheme="minorEastAsia" w:eastAsiaTheme="minorEastAsia"/>
        </w:rPr>
      </w:pPr>
    </w:p>
    <w:p>
      <w:pPr>
        <w:pStyle w:val="24"/>
        <w:tabs>
          <w:tab w:val="left" w:pos="2412"/>
          <w:tab w:val="left" w:pos="3883"/>
          <w:tab w:val="left" w:pos="5352"/>
          <w:tab w:val="left" w:pos="6821"/>
        </w:tabs>
        <w:kinsoku w:val="0"/>
        <w:overflowPunct w:val="0"/>
        <w:spacing w:line="335" w:lineRule="exact"/>
        <w:rPr>
          <w:rFonts w:asciiTheme="minorEastAsia" w:hAnsiTheme="minorEastAsia" w:eastAsiaTheme="minorEastAsia"/>
        </w:rPr>
      </w:pPr>
    </w:p>
    <w:p>
      <w:pPr>
        <w:pStyle w:val="24"/>
        <w:kinsoku w:val="0"/>
        <w:overflowPunct w:val="0"/>
        <w:spacing w:line="583" w:lineRule="auto"/>
        <w:ind w:right="-46"/>
        <w:rPr>
          <w:rFonts w:asciiTheme="minorEastAsia" w:hAnsiTheme="minorEastAsia" w:eastAsiaTheme="minorEastAsia"/>
          <w:spacing w:val="-3"/>
        </w:rPr>
      </w:pPr>
      <w:r>
        <w:rPr>
          <w:rFonts w:asciiTheme="minorEastAsia" w:hAnsiTheme="minorEastAsia" w:eastAsiaTheme="minorEastAsia"/>
        </w:rPr>
        <w:t>附：</w:t>
      </w:r>
      <w:r>
        <w:rPr>
          <w:rFonts w:asciiTheme="minorEastAsia" w:hAnsiTheme="minorEastAsia" w:eastAsiaTheme="minorEastAsia"/>
          <w:spacing w:val="-3"/>
        </w:rPr>
        <w:t>法</w:t>
      </w:r>
      <w:r>
        <w:rPr>
          <w:rFonts w:asciiTheme="minorEastAsia" w:hAnsiTheme="minorEastAsia" w:eastAsiaTheme="minorEastAsia"/>
        </w:rPr>
        <w:t>定</w:t>
      </w:r>
      <w:r>
        <w:rPr>
          <w:rFonts w:asciiTheme="minorEastAsia" w:hAnsiTheme="minorEastAsia" w:eastAsiaTheme="minorEastAsia"/>
          <w:spacing w:val="-3"/>
        </w:rPr>
        <w:t>代</w:t>
      </w:r>
      <w:r>
        <w:rPr>
          <w:rFonts w:asciiTheme="minorEastAsia" w:hAnsiTheme="minorEastAsia" w:eastAsiaTheme="minorEastAsia"/>
        </w:rPr>
        <w:t>表</w:t>
      </w:r>
      <w:r>
        <w:rPr>
          <w:rFonts w:asciiTheme="minorEastAsia" w:hAnsiTheme="minorEastAsia" w:eastAsiaTheme="minorEastAsia"/>
          <w:spacing w:val="-3"/>
        </w:rPr>
        <w:t>人</w:t>
      </w:r>
      <w:r>
        <w:rPr>
          <w:rFonts w:asciiTheme="minorEastAsia" w:hAnsiTheme="minorEastAsia" w:eastAsiaTheme="minorEastAsia"/>
        </w:rPr>
        <w:t>（</w:t>
      </w:r>
      <w:r>
        <w:rPr>
          <w:rFonts w:asciiTheme="minorEastAsia" w:hAnsiTheme="minorEastAsia" w:eastAsiaTheme="minorEastAsia"/>
          <w:spacing w:val="-3"/>
        </w:rPr>
        <w:t>单</w:t>
      </w:r>
      <w:r>
        <w:rPr>
          <w:rFonts w:asciiTheme="minorEastAsia" w:hAnsiTheme="minorEastAsia" w:eastAsiaTheme="minorEastAsia"/>
        </w:rPr>
        <w:t>位</w:t>
      </w:r>
      <w:r>
        <w:rPr>
          <w:rFonts w:asciiTheme="minorEastAsia" w:hAnsiTheme="minorEastAsia" w:eastAsiaTheme="minorEastAsia"/>
          <w:spacing w:val="-3"/>
        </w:rPr>
        <w:t>负</w:t>
      </w:r>
      <w:r>
        <w:rPr>
          <w:rFonts w:asciiTheme="minorEastAsia" w:hAnsiTheme="minorEastAsia" w:eastAsiaTheme="minorEastAsia"/>
        </w:rPr>
        <w:t>责人</w:t>
      </w:r>
      <w:r>
        <w:rPr>
          <w:rFonts w:asciiTheme="minorEastAsia" w:hAnsiTheme="minorEastAsia" w:eastAsiaTheme="minorEastAsia"/>
          <w:spacing w:val="-3"/>
        </w:rPr>
        <w:t>）有效期内的身份证正反面</w:t>
      </w:r>
      <w:r>
        <w:rPr>
          <w:rFonts w:hint="eastAsia" w:asciiTheme="minorEastAsia" w:hAnsiTheme="minorEastAsia" w:eastAsiaTheme="minorEastAsia"/>
          <w:spacing w:val="-3"/>
        </w:rPr>
        <w:t>复议</w:t>
      </w:r>
      <w:r>
        <w:rPr>
          <w:rFonts w:asciiTheme="minorEastAsia" w:hAnsiTheme="minorEastAsia" w:eastAsiaTheme="minorEastAsia"/>
          <w:spacing w:val="-3"/>
        </w:rPr>
        <w:t>件。</w:t>
      </w:r>
    </w:p>
    <w:tbl>
      <w:tblPr>
        <w:tblStyle w:val="58"/>
        <w:tblW w:w="90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02"/>
        <w:gridCol w:w="45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3" w:hRule="atLeast"/>
        </w:trPr>
        <w:tc>
          <w:tcPr>
            <w:tcW w:w="4502" w:type="dxa"/>
          </w:tcPr>
          <w:p>
            <w:pPr>
              <w:tabs>
                <w:tab w:val="left" w:pos="5580"/>
              </w:tabs>
              <w:spacing w:line="360" w:lineRule="auto"/>
              <w:jc w:val="left"/>
              <w:rPr>
                <w:rFonts w:asciiTheme="minorEastAsia" w:hAnsiTheme="minorEastAsia" w:eastAsiaTheme="minorEastAsia"/>
                <w:color w:val="000000"/>
                <w:sz w:val="24"/>
                <w:szCs w:val="20"/>
              </w:rPr>
            </w:pPr>
          </w:p>
          <w:p>
            <w:pPr>
              <w:tabs>
                <w:tab w:val="left" w:pos="5580"/>
              </w:tabs>
              <w:spacing w:line="360" w:lineRule="auto"/>
              <w:jc w:val="left"/>
              <w:rPr>
                <w:rFonts w:asciiTheme="minorEastAsia" w:hAnsiTheme="minorEastAsia" w:eastAsiaTheme="minorEastAsia"/>
                <w:color w:val="000000"/>
                <w:sz w:val="24"/>
                <w:szCs w:val="20"/>
              </w:rPr>
            </w:pPr>
          </w:p>
          <w:p>
            <w:pPr>
              <w:tabs>
                <w:tab w:val="left" w:pos="5580"/>
              </w:tabs>
              <w:spacing w:line="360" w:lineRule="auto"/>
              <w:jc w:val="left"/>
              <w:rPr>
                <w:rFonts w:asciiTheme="minorEastAsia" w:hAnsiTheme="minorEastAsia" w:eastAsiaTheme="minorEastAsia"/>
                <w:color w:val="000000"/>
                <w:sz w:val="24"/>
                <w:szCs w:val="20"/>
              </w:rPr>
            </w:pPr>
          </w:p>
        </w:tc>
        <w:tc>
          <w:tcPr>
            <w:tcW w:w="4531" w:type="dxa"/>
          </w:tcPr>
          <w:p>
            <w:pPr>
              <w:tabs>
                <w:tab w:val="left" w:pos="5580"/>
              </w:tabs>
              <w:spacing w:line="360" w:lineRule="auto"/>
              <w:jc w:val="left"/>
              <w:rPr>
                <w:rFonts w:asciiTheme="minorEastAsia" w:hAnsiTheme="minorEastAsia" w:eastAsiaTheme="minorEastAsia"/>
                <w:color w:val="000000"/>
                <w:sz w:val="24"/>
                <w:szCs w:val="20"/>
              </w:rPr>
            </w:pPr>
          </w:p>
          <w:p>
            <w:pPr>
              <w:tabs>
                <w:tab w:val="left" w:pos="5580"/>
              </w:tabs>
              <w:spacing w:line="360" w:lineRule="auto"/>
              <w:jc w:val="left"/>
              <w:rPr>
                <w:rFonts w:asciiTheme="minorEastAsia" w:hAnsiTheme="minorEastAsia" w:eastAsiaTheme="minorEastAsia"/>
                <w:color w:val="000000"/>
                <w:sz w:val="24"/>
                <w:szCs w:val="20"/>
              </w:rPr>
            </w:pPr>
          </w:p>
          <w:p>
            <w:pPr>
              <w:tabs>
                <w:tab w:val="left" w:pos="5580"/>
              </w:tabs>
              <w:spacing w:line="360" w:lineRule="auto"/>
              <w:jc w:val="left"/>
              <w:rPr>
                <w:rFonts w:asciiTheme="minorEastAsia" w:hAnsiTheme="minorEastAsia" w:eastAsiaTheme="minorEastAsia"/>
                <w:color w:val="000000"/>
                <w:sz w:val="24"/>
                <w:szCs w:val="20"/>
              </w:rPr>
            </w:pPr>
          </w:p>
        </w:tc>
      </w:tr>
    </w:tbl>
    <w:p>
      <w:pPr>
        <w:pStyle w:val="24"/>
        <w:kinsoku w:val="0"/>
        <w:overflowPunct w:val="0"/>
        <w:spacing w:line="583" w:lineRule="auto"/>
        <w:ind w:right="4305"/>
        <w:rPr>
          <w:rFonts w:asciiTheme="minorEastAsia" w:hAnsiTheme="minorEastAsia" w:eastAsiaTheme="minorEastAsia"/>
          <w:spacing w:val="-3"/>
        </w:rPr>
      </w:pPr>
    </w:p>
    <w:p>
      <w:pPr>
        <w:pStyle w:val="24"/>
        <w:kinsoku w:val="0"/>
        <w:overflowPunct w:val="0"/>
        <w:spacing w:line="583" w:lineRule="auto"/>
        <w:ind w:right="4305"/>
        <w:rPr>
          <w:rFonts w:asciiTheme="minorEastAsia" w:hAnsiTheme="minorEastAsia" w:eastAsiaTheme="minorEastAsia"/>
          <w:spacing w:val="-3"/>
        </w:rPr>
      </w:pPr>
    </w:p>
    <w:p>
      <w:pPr>
        <w:pStyle w:val="24"/>
        <w:kinsoku w:val="0"/>
        <w:overflowPunct w:val="0"/>
        <w:spacing w:line="583" w:lineRule="auto"/>
        <w:ind w:right="4305"/>
        <w:rPr>
          <w:rFonts w:asciiTheme="minorEastAsia" w:hAnsiTheme="minorEastAsia" w:eastAsiaTheme="minorEastAsia"/>
          <w:spacing w:val="-3"/>
        </w:rPr>
      </w:pPr>
    </w:p>
    <w:p>
      <w:pPr>
        <w:autoSpaceDE w:val="0"/>
        <w:autoSpaceDN w:val="0"/>
        <w:adjustRightInd w:val="0"/>
        <w:snapToGrid w:val="0"/>
        <w:spacing w:line="360" w:lineRule="auto"/>
        <w:rPr>
          <w:rFonts w:asciiTheme="minorEastAsia" w:hAnsiTheme="minorEastAsia" w:eastAsiaTheme="minorEastAsia"/>
          <w:color w:val="000000"/>
          <w:sz w:val="24"/>
          <w:lang w:val="zh-CN"/>
        </w:rPr>
      </w:pPr>
      <w:r>
        <w:rPr>
          <w:rFonts w:asciiTheme="minorEastAsia" w:hAnsiTheme="minorEastAsia" w:eastAsiaTheme="minorEastAsia"/>
          <w:color w:val="000000"/>
          <w:sz w:val="24"/>
        </w:rPr>
        <w:t>供应商名称（加盖公章）</w:t>
      </w:r>
      <w:r>
        <w:rPr>
          <w:rFonts w:asciiTheme="minorEastAsia" w:hAnsiTheme="minorEastAsia" w:eastAsiaTheme="minorEastAsia"/>
          <w:color w:val="000000"/>
          <w:sz w:val="24"/>
          <w:lang w:val="zh-CN"/>
        </w:rPr>
        <w:t>：</w:t>
      </w:r>
      <w:r>
        <w:rPr>
          <w:rFonts w:asciiTheme="minorEastAsia" w:hAnsiTheme="minorEastAsia" w:eastAsiaTheme="minorEastAsia"/>
          <w:sz w:val="24"/>
        </w:rPr>
        <w:t>______</w:t>
      </w:r>
    </w:p>
    <w:p>
      <w:pPr>
        <w:autoSpaceDE w:val="0"/>
        <w:autoSpaceDN w:val="0"/>
        <w:adjustRightInd w:val="0"/>
        <w:snapToGrid w:val="0"/>
        <w:spacing w:line="360" w:lineRule="auto"/>
        <w:rPr>
          <w:rFonts w:asciiTheme="minorEastAsia" w:hAnsiTheme="minorEastAsia" w:eastAsiaTheme="minorEastAsia"/>
          <w:color w:val="000000"/>
          <w:sz w:val="24"/>
          <w:lang w:val="zh-CN"/>
        </w:rPr>
      </w:pPr>
      <w:r>
        <w:rPr>
          <w:rFonts w:asciiTheme="minorEastAsia" w:hAnsiTheme="minorEastAsia" w:eastAsiaTheme="minorEastAsia"/>
          <w:spacing w:val="-3"/>
          <w:sz w:val="24"/>
        </w:rPr>
        <w:t>法定代表人（</w:t>
      </w:r>
      <w:r>
        <w:rPr>
          <w:rFonts w:asciiTheme="minorEastAsia" w:hAnsiTheme="minorEastAsia" w:eastAsiaTheme="minorEastAsia"/>
          <w:sz w:val="24"/>
        </w:rPr>
        <w:t>单位负责人</w:t>
      </w:r>
      <w:r>
        <w:rPr>
          <w:rFonts w:asciiTheme="minorEastAsia" w:hAnsiTheme="minorEastAsia" w:eastAsiaTheme="minorEastAsia"/>
          <w:spacing w:val="-3"/>
          <w:sz w:val="24"/>
        </w:rPr>
        <w:t>）（签字</w:t>
      </w:r>
      <w:r>
        <w:rPr>
          <w:rFonts w:hint="eastAsia" w:asciiTheme="minorEastAsia" w:hAnsiTheme="minorEastAsia" w:eastAsiaTheme="minorEastAsia"/>
          <w:color w:val="000000"/>
          <w:sz w:val="24"/>
          <w:szCs w:val="20"/>
        </w:rPr>
        <w:t>或签章</w:t>
      </w:r>
      <w:r>
        <w:rPr>
          <w:rFonts w:asciiTheme="minorEastAsia" w:hAnsiTheme="minorEastAsia" w:eastAsiaTheme="minorEastAsia"/>
          <w:spacing w:val="-3"/>
          <w:sz w:val="24"/>
        </w:rPr>
        <w:t>或印鉴）：</w:t>
      </w:r>
      <w:r>
        <w:rPr>
          <w:rFonts w:asciiTheme="minorEastAsia" w:hAnsiTheme="minorEastAsia" w:eastAsiaTheme="minorEastAsia"/>
          <w:sz w:val="24"/>
        </w:rPr>
        <w:t>______</w:t>
      </w:r>
    </w:p>
    <w:p>
      <w:pPr>
        <w:autoSpaceDE w:val="0"/>
        <w:autoSpaceDN w:val="0"/>
        <w:adjustRightInd w:val="0"/>
        <w:snapToGrid w:val="0"/>
        <w:spacing w:line="360" w:lineRule="auto"/>
        <w:rPr>
          <w:rFonts w:asciiTheme="minorEastAsia" w:hAnsiTheme="minorEastAsia" w:eastAsiaTheme="minorEastAsia"/>
          <w:color w:val="000000"/>
          <w:sz w:val="24"/>
          <w:lang w:val="zh-CN"/>
        </w:rPr>
      </w:pPr>
      <w:r>
        <w:rPr>
          <w:rFonts w:asciiTheme="minorEastAsia" w:hAnsiTheme="minorEastAsia" w:eastAsiaTheme="minorEastAsia"/>
          <w:color w:val="000000"/>
          <w:sz w:val="24"/>
        </w:rPr>
        <w:t>日期：</w:t>
      </w:r>
      <w:r>
        <w:rPr>
          <w:rFonts w:asciiTheme="minorEastAsia" w:hAnsiTheme="minorEastAsia" w:eastAsiaTheme="minorEastAsia"/>
          <w:color w:val="000000"/>
          <w:sz w:val="24"/>
          <w:szCs w:val="20"/>
        </w:rPr>
        <w:t>____年____月____日</w:t>
      </w:r>
    </w:p>
    <w:p>
      <w:pPr>
        <w:widowControl/>
        <w:jc w:val="left"/>
        <w:rPr>
          <w:rFonts w:asciiTheme="minorEastAsia" w:hAnsiTheme="minorEastAsia" w:eastAsiaTheme="minorEastAsia"/>
          <w:i/>
          <w:color w:val="000000"/>
          <w:sz w:val="24"/>
          <w:szCs w:val="20"/>
          <w:u w:val="single"/>
        </w:rPr>
      </w:pPr>
    </w:p>
    <w:p>
      <w:pPr>
        <w:widowControl/>
        <w:jc w:val="left"/>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br w:type="page"/>
      </w:r>
    </w:p>
    <w:p>
      <w:pPr>
        <w:tabs>
          <w:tab w:val="left" w:pos="360"/>
        </w:tabs>
        <w:snapToGrid w:val="0"/>
        <w:spacing w:line="360" w:lineRule="auto"/>
        <w:outlineLvl w:val="1"/>
        <w:rPr>
          <w:rFonts w:asciiTheme="minorEastAsia" w:hAnsiTheme="minorEastAsia" w:eastAsiaTheme="minorEastAsia"/>
          <w:sz w:val="24"/>
        </w:rPr>
      </w:pPr>
      <w:r>
        <w:rPr>
          <w:rFonts w:asciiTheme="minorEastAsia" w:hAnsiTheme="minorEastAsia" w:eastAsiaTheme="minorEastAsia"/>
          <w:sz w:val="24"/>
        </w:rPr>
        <w:t>7  报价</w:t>
      </w:r>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r>
        <w:rPr>
          <w:rFonts w:hint="eastAsia" w:asciiTheme="minorEastAsia" w:hAnsiTheme="minorEastAsia" w:eastAsiaTheme="minorEastAsia"/>
          <w:sz w:val="24"/>
        </w:rPr>
        <w:t>函</w:t>
      </w:r>
    </w:p>
    <w:p>
      <w:pPr>
        <w:spacing w:line="360" w:lineRule="exact"/>
        <w:jc w:val="center"/>
        <w:rPr>
          <w:rFonts w:asciiTheme="minorEastAsia" w:hAnsiTheme="minorEastAsia" w:eastAsiaTheme="minorEastAsia"/>
          <w:b/>
          <w:color w:val="000000"/>
          <w:sz w:val="36"/>
          <w:szCs w:val="36"/>
        </w:rPr>
      </w:pPr>
      <w:bookmarkStart w:id="1338" w:name="_Toc226309802"/>
      <w:bookmarkStart w:id="1339" w:name="_Toc265228396"/>
      <w:bookmarkStart w:id="1340" w:name="_Toc264969248"/>
      <w:bookmarkStart w:id="1341" w:name="_Toc195842923"/>
      <w:bookmarkStart w:id="1342" w:name="_Toc305158826"/>
      <w:bookmarkStart w:id="1343" w:name="_Toc164608672"/>
      <w:bookmarkStart w:id="1344" w:name="_Toc305158900"/>
      <w:bookmarkStart w:id="1345" w:name="_Toc226337254"/>
      <w:bookmarkStart w:id="1346" w:name="_Toc226965748"/>
      <w:bookmarkStart w:id="1347" w:name="_Toc164608827"/>
      <w:bookmarkStart w:id="1348" w:name="_Toc226965831"/>
      <w:r>
        <w:rPr>
          <w:rFonts w:hint="eastAsia" w:asciiTheme="minorEastAsia" w:hAnsiTheme="minorEastAsia" w:eastAsiaTheme="minorEastAsia"/>
          <w:b/>
          <w:color w:val="000000"/>
          <w:sz w:val="36"/>
          <w:szCs w:val="36"/>
        </w:rPr>
        <w:t>报价</w:t>
      </w:r>
      <w:bookmarkEnd w:id="1338"/>
      <w:bookmarkEnd w:id="1339"/>
      <w:bookmarkEnd w:id="1340"/>
      <w:bookmarkEnd w:id="1341"/>
      <w:bookmarkEnd w:id="1342"/>
      <w:bookmarkEnd w:id="1343"/>
      <w:bookmarkEnd w:id="1344"/>
      <w:bookmarkEnd w:id="1345"/>
      <w:bookmarkEnd w:id="1346"/>
      <w:bookmarkEnd w:id="1347"/>
      <w:bookmarkEnd w:id="1348"/>
      <w:r>
        <w:rPr>
          <w:rFonts w:hint="eastAsia" w:asciiTheme="minorEastAsia" w:hAnsiTheme="minorEastAsia" w:eastAsiaTheme="minorEastAsia"/>
          <w:b/>
          <w:color w:val="000000"/>
          <w:sz w:val="36"/>
          <w:szCs w:val="36"/>
        </w:rPr>
        <w:t>函（同时须单独密封提交一份）</w:t>
      </w:r>
    </w:p>
    <w:p>
      <w:pPr>
        <w:spacing w:line="440" w:lineRule="exact"/>
        <w:rPr>
          <w:rFonts w:asciiTheme="minorEastAsia" w:hAnsiTheme="minorEastAsia" w:eastAsiaTheme="minorEastAsia"/>
          <w:sz w:val="24"/>
          <w:u w:val="single"/>
        </w:rPr>
      </w:pPr>
      <w:r>
        <w:rPr>
          <w:rFonts w:asciiTheme="minorEastAsia" w:hAnsiTheme="minorEastAsia" w:eastAsiaTheme="minorEastAsia"/>
          <w:sz w:val="24"/>
        </w:rPr>
        <w:t>致：</w:t>
      </w:r>
      <w:r>
        <w:rPr>
          <w:rFonts w:asciiTheme="minorEastAsia" w:hAnsiTheme="minorEastAsia" w:eastAsiaTheme="minorEastAsia"/>
          <w:sz w:val="24"/>
          <w:u w:val="single"/>
        </w:rPr>
        <w:t xml:space="preserve">   采购人名称   </w:t>
      </w:r>
    </w:p>
    <w:p>
      <w:pPr>
        <w:tabs>
          <w:tab w:val="left" w:pos="7560"/>
        </w:tabs>
        <w:spacing w:line="440" w:lineRule="exact"/>
        <w:ind w:firstLine="490"/>
        <w:rPr>
          <w:rFonts w:asciiTheme="minorEastAsia" w:hAnsiTheme="minorEastAsia" w:eastAsiaTheme="minorEastAsia"/>
          <w:sz w:val="24"/>
        </w:rPr>
      </w:pPr>
      <w:r>
        <w:rPr>
          <w:rFonts w:asciiTheme="minorEastAsia" w:hAnsiTheme="minorEastAsia" w:eastAsiaTheme="minorEastAsia"/>
          <w:sz w:val="24"/>
        </w:rPr>
        <w:t>1、根据你方工程项目编号为</w:t>
      </w:r>
      <w:r>
        <w:rPr>
          <w:rFonts w:asciiTheme="minorEastAsia" w:hAnsiTheme="minorEastAsia" w:eastAsiaTheme="minorEastAsia"/>
          <w:sz w:val="24"/>
          <w:u w:val="single"/>
        </w:rPr>
        <w:t xml:space="preserve">  {项目编号}  </w:t>
      </w:r>
      <w:r>
        <w:rPr>
          <w:rFonts w:asciiTheme="minorEastAsia" w:hAnsiTheme="minorEastAsia" w:eastAsiaTheme="minorEastAsia"/>
          <w:sz w:val="24"/>
        </w:rPr>
        <w:t>的</w:t>
      </w:r>
      <w:r>
        <w:rPr>
          <w:rFonts w:asciiTheme="minorEastAsia" w:hAnsiTheme="minorEastAsia" w:eastAsiaTheme="minorEastAsia"/>
          <w:sz w:val="24"/>
          <w:u w:val="single"/>
        </w:rPr>
        <w:t xml:space="preserve">  {工程项目名称}  </w:t>
      </w:r>
      <w:r>
        <w:rPr>
          <w:rFonts w:asciiTheme="minorEastAsia" w:hAnsiTheme="minorEastAsia" w:eastAsiaTheme="minorEastAsia"/>
          <w:sz w:val="24"/>
        </w:rPr>
        <w:t>工程磋商，遵照有关规定和研究上述磋商须知、合同条款、图纸、工程建设标准及其他有关文件后，我方愿以</w:t>
      </w:r>
      <w:r>
        <w:rPr>
          <w:rFonts w:hint="eastAsia" w:asciiTheme="minorEastAsia" w:hAnsiTheme="minorEastAsia" w:eastAsiaTheme="minorEastAsia"/>
          <w:sz w:val="24"/>
        </w:rPr>
        <w:t>：</w:t>
      </w:r>
    </w:p>
    <w:p>
      <w:pPr>
        <w:tabs>
          <w:tab w:val="left" w:pos="7560"/>
        </w:tabs>
        <w:spacing w:line="440" w:lineRule="exact"/>
        <w:ind w:firstLine="490"/>
        <w:rPr>
          <w:rFonts w:asciiTheme="minorEastAsia" w:hAnsiTheme="minorEastAsia" w:eastAsiaTheme="minorEastAsia"/>
          <w:sz w:val="24"/>
        </w:rPr>
      </w:pPr>
      <w:r>
        <w:rPr>
          <w:rFonts w:asciiTheme="minorEastAsia" w:hAnsiTheme="minorEastAsia" w:eastAsiaTheme="minorEastAsia"/>
          <w:sz w:val="24"/>
        </w:rPr>
        <w:t>人民币(大写)</w:t>
      </w:r>
      <w:r>
        <w:rPr>
          <w:rFonts w:asciiTheme="minorEastAsia" w:hAnsiTheme="minorEastAsia" w:eastAsiaTheme="minorEastAsia"/>
          <w:sz w:val="24"/>
          <w:u w:val="single"/>
        </w:rPr>
        <w:t xml:space="preserve">   </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asciiTheme="minorEastAsia" w:hAnsiTheme="minorEastAsia" w:eastAsiaTheme="minorEastAsia"/>
          <w:sz w:val="24"/>
        </w:rPr>
        <w:t>（</w:t>
      </w:r>
      <w:r>
        <w:rPr>
          <w:rFonts w:hint="eastAsia" w:asciiTheme="minorEastAsia" w:hAnsiTheme="minorEastAsia" w:eastAsiaTheme="minorEastAsia"/>
          <w:sz w:val="24"/>
        </w:rPr>
        <w:t>小写</w:t>
      </w:r>
      <w:r>
        <w:rPr>
          <w:rFonts w:asciiTheme="minorEastAsia" w:hAnsiTheme="minorEastAsia" w:eastAsiaTheme="minorEastAsia"/>
          <w:sz w:val="24"/>
          <w:u w:val="single"/>
        </w:rPr>
        <w:t xml:space="preserve">￥    </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asciiTheme="minorEastAsia" w:hAnsiTheme="minorEastAsia" w:eastAsiaTheme="minorEastAsia"/>
          <w:sz w:val="24"/>
        </w:rPr>
        <w:t>元）</w:t>
      </w:r>
    </w:p>
    <w:p>
      <w:pPr>
        <w:tabs>
          <w:tab w:val="left" w:pos="7560"/>
        </w:tabs>
        <w:spacing w:line="440" w:lineRule="exact"/>
        <w:ind w:firstLine="490"/>
        <w:rPr>
          <w:rFonts w:asciiTheme="minorEastAsia" w:hAnsiTheme="minorEastAsia" w:eastAsiaTheme="minorEastAsia"/>
          <w:sz w:val="24"/>
        </w:rPr>
      </w:pPr>
      <w:r>
        <w:rPr>
          <w:rFonts w:asciiTheme="minorEastAsia" w:hAnsiTheme="minorEastAsia" w:eastAsiaTheme="minorEastAsia"/>
          <w:sz w:val="24"/>
        </w:rPr>
        <w:t>的响应报价并按上述合同条款、工程建设标准条件要求承包上述工程的施工、竣工，并保证使工程质量达到</w:t>
      </w:r>
      <w:r>
        <w:rPr>
          <w:rFonts w:asciiTheme="minorEastAsia" w:hAnsiTheme="minorEastAsia" w:eastAsiaTheme="minorEastAsia"/>
          <w:sz w:val="24"/>
          <w:u w:val="single"/>
        </w:rPr>
        <w:t xml:space="preserve">     </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标准</w:t>
      </w:r>
      <w:r>
        <w:rPr>
          <w:rFonts w:asciiTheme="minorEastAsia" w:hAnsiTheme="minorEastAsia" w:eastAsiaTheme="minorEastAsia"/>
          <w:sz w:val="24"/>
        </w:rPr>
        <w:t>，</w:t>
      </w:r>
      <w:r>
        <w:rPr>
          <w:rFonts w:hint="eastAsia" w:asciiTheme="minorEastAsia" w:hAnsiTheme="minorEastAsia" w:eastAsiaTheme="minorEastAsia"/>
          <w:sz w:val="24"/>
        </w:rPr>
        <w:t>确保施工现场安全生产标准化管理目标等级达到</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等级，</w:t>
      </w:r>
      <w:r>
        <w:rPr>
          <w:rFonts w:asciiTheme="minorEastAsia" w:hAnsiTheme="minorEastAsia" w:eastAsiaTheme="minorEastAsia"/>
          <w:sz w:val="24"/>
        </w:rPr>
        <w:t>同时承担任何质量缺陷保修责任。</w:t>
      </w:r>
      <w:r>
        <w:rPr>
          <w:rFonts w:hint="eastAsia" w:asciiTheme="minorEastAsia" w:hAnsiTheme="minorEastAsia" w:eastAsiaTheme="minorEastAsia"/>
          <w:sz w:val="24"/>
        </w:rPr>
        <w:t>在我方的上述报价中，包括：</w:t>
      </w:r>
    </w:p>
    <w:p>
      <w:pPr>
        <w:tabs>
          <w:tab w:val="left" w:pos="7560"/>
        </w:tabs>
        <w:spacing w:line="440" w:lineRule="exact"/>
        <w:ind w:firstLine="490"/>
        <w:rPr>
          <w:rFonts w:asciiTheme="minorEastAsia" w:hAnsiTheme="minorEastAsia" w:eastAsiaTheme="minorEastAsia"/>
          <w:sz w:val="24"/>
        </w:rPr>
      </w:pPr>
      <w:r>
        <w:rPr>
          <w:rFonts w:hint="eastAsia" w:asciiTheme="minorEastAsia" w:hAnsiTheme="minorEastAsia" w:eastAsiaTheme="minorEastAsia"/>
          <w:sz w:val="24"/>
        </w:rPr>
        <w:t>安全文明施工费(除税)合计金额 RMB￥：</w:t>
      </w:r>
      <w:r>
        <w:rPr>
          <w:rFonts w:cs="Arial" w:asciiTheme="minorEastAsia" w:hAnsiTheme="minorEastAsia" w:eastAsiaTheme="minorEastAsia"/>
          <w:sz w:val="24"/>
          <w:u w:val="single"/>
        </w:rPr>
        <w:t>______________</w:t>
      </w:r>
      <w:r>
        <w:rPr>
          <w:rFonts w:hint="eastAsia" w:asciiTheme="minorEastAsia" w:hAnsiTheme="minorEastAsia" w:eastAsiaTheme="minorEastAsia"/>
          <w:sz w:val="24"/>
        </w:rPr>
        <w:t xml:space="preserve"> 元</w:t>
      </w:r>
    </w:p>
    <w:p>
      <w:pPr>
        <w:tabs>
          <w:tab w:val="left" w:pos="7560"/>
        </w:tabs>
        <w:spacing w:line="440" w:lineRule="exact"/>
        <w:ind w:firstLine="490"/>
        <w:rPr>
          <w:rFonts w:asciiTheme="minorEastAsia" w:hAnsiTheme="minorEastAsia" w:eastAsiaTheme="minorEastAsia"/>
          <w:sz w:val="24"/>
        </w:rPr>
      </w:pPr>
      <w:r>
        <w:rPr>
          <w:rFonts w:hint="eastAsia" w:asciiTheme="minorEastAsia" w:hAnsiTheme="minorEastAsia" w:eastAsiaTheme="minorEastAsia"/>
          <w:sz w:val="24"/>
        </w:rPr>
        <w:t>建筑垃圾运输处置费(含税)RMB￥：</w:t>
      </w:r>
      <w:r>
        <w:rPr>
          <w:rFonts w:cs="Arial" w:asciiTheme="minorEastAsia" w:hAnsiTheme="minorEastAsia" w:eastAsiaTheme="minorEastAsia"/>
          <w:sz w:val="24"/>
          <w:u w:val="single"/>
        </w:rPr>
        <w:t>______________</w:t>
      </w:r>
      <w:r>
        <w:rPr>
          <w:rFonts w:hint="eastAsia" w:asciiTheme="minorEastAsia" w:hAnsiTheme="minorEastAsia" w:eastAsiaTheme="minorEastAsia"/>
          <w:sz w:val="24"/>
        </w:rPr>
        <w:t>元</w:t>
      </w:r>
    </w:p>
    <w:p>
      <w:pPr>
        <w:tabs>
          <w:tab w:val="left" w:pos="7560"/>
        </w:tabs>
        <w:spacing w:line="440" w:lineRule="exact"/>
        <w:ind w:firstLine="490"/>
        <w:rPr>
          <w:rFonts w:asciiTheme="minorEastAsia" w:hAnsiTheme="minorEastAsia" w:eastAsiaTheme="minorEastAsia"/>
          <w:sz w:val="24"/>
        </w:rPr>
      </w:pPr>
      <w:r>
        <w:rPr>
          <w:rFonts w:hint="eastAsia" w:asciiTheme="minorEastAsia" w:hAnsiTheme="minorEastAsia" w:eastAsiaTheme="minorEastAsia"/>
          <w:sz w:val="24"/>
        </w:rPr>
        <w:t>农民工工伤保险费 RMB￥：</w:t>
      </w:r>
      <w:r>
        <w:rPr>
          <w:rFonts w:cs="Arial" w:asciiTheme="minorEastAsia" w:hAnsiTheme="minorEastAsia" w:eastAsiaTheme="minorEastAsia"/>
          <w:sz w:val="24"/>
          <w:u w:val="single"/>
        </w:rPr>
        <w:t>______________</w:t>
      </w:r>
      <w:r>
        <w:rPr>
          <w:rFonts w:hint="eastAsia" w:asciiTheme="minorEastAsia" w:hAnsiTheme="minorEastAsia" w:eastAsiaTheme="minorEastAsia"/>
          <w:sz w:val="24"/>
        </w:rPr>
        <w:t>元（已包含在规费中）</w:t>
      </w:r>
    </w:p>
    <w:p>
      <w:pPr>
        <w:spacing w:line="440" w:lineRule="exact"/>
        <w:ind w:firstLine="490"/>
        <w:rPr>
          <w:rFonts w:asciiTheme="minorEastAsia" w:hAnsiTheme="minorEastAsia" w:eastAsiaTheme="minorEastAsia"/>
          <w:sz w:val="24"/>
        </w:rPr>
      </w:pPr>
      <w:r>
        <w:rPr>
          <w:rFonts w:asciiTheme="minorEastAsia" w:hAnsiTheme="minorEastAsia" w:eastAsiaTheme="minorEastAsia"/>
          <w:sz w:val="24"/>
        </w:rPr>
        <w:t>2、我方已详细审核全部磋商</w:t>
      </w:r>
      <w:r>
        <w:rPr>
          <w:rFonts w:hint="eastAsia" w:asciiTheme="minorEastAsia" w:hAnsiTheme="minorEastAsia" w:eastAsiaTheme="minorEastAsia"/>
          <w:sz w:val="24"/>
        </w:rPr>
        <w:t>要求</w:t>
      </w:r>
      <w:r>
        <w:rPr>
          <w:rFonts w:asciiTheme="minorEastAsia" w:hAnsiTheme="minorEastAsia" w:eastAsiaTheme="minorEastAsia"/>
          <w:sz w:val="24"/>
        </w:rPr>
        <w:t>，包括修改文件（如有时）及有关附件。</w:t>
      </w:r>
    </w:p>
    <w:p>
      <w:pPr>
        <w:spacing w:line="440" w:lineRule="exact"/>
        <w:ind w:firstLine="490"/>
        <w:rPr>
          <w:rFonts w:asciiTheme="minorEastAsia" w:hAnsiTheme="minorEastAsia" w:eastAsiaTheme="minorEastAsia"/>
          <w:sz w:val="24"/>
        </w:rPr>
      </w:pPr>
      <w:r>
        <w:rPr>
          <w:rFonts w:asciiTheme="minorEastAsia" w:hAnsiTheme="minorEastAsia" w:eastAsiaTheme="minorEastAsia"/>
          <w:sz w:val="24"/>
        </w:rPr>
        <w:t>3、我方承认</w:t>
      </w:r>
      <w:r>
        <w:rPr>
          <w:rFonts w:hint="eastAsia" w:asciiTheme="minorEastAsia" w:hAnsiTheme="minorEastAsia" w:eastAsiaTheme="minorEastAsia"/>
          <w:sz w:val="24"/>
        </w:rPr>
        <w:t>应答函</w:t>
      </w:r>
      <w:r>
        <w:rPr>
          <w:rFonts w:asciiTheme="minorEastAsia" w:hAnsiTheme="minorEastAsia" w:eastAsiaTheme="minorEastAsia"/>
          <w:sz w:val="24"/>
        </w:rPr>
        <w:t>附录是我方</w:t>
      </w:r>
      <w:r>
        <w:rPr>
          <w:rFonts w:hint="eastAsia" w:asciiTheme="minorEastAsia" w:hAnsiTheme="minorEastAsia" w:eastAsiaTheme="minorEastAsia"/>
          <w:sz w:val="24"/>
        </w:rPr>
        <w:t>应答函</w:t>
      </w:r>
      <w:r>
        <w:rPr>
          <w:rFonts w:asciiTheme="minorEastAsia" w:hAnsiTheme="minorEastAsia" w:eastAsiaTheme="minorEastAsia"/>
          <w:sz w:val="24"/>
        </w:rPr>
        <w:t>的组成部分。</w:t>
      </w:r>
    </w:p>
    <w:p>
      <w:pPr>
        <w:spacing w:line="440" w:lineRule="exact"/>
        <w:ind w:firstLine="490"/>
        <w:rPr>
          <w:rFonts w:asciiTheme="minorEastAsia" w:hAnsiTheme="minorEastAsia" w:eastAsiaTheme="minorEastAsia"/>
          <w:sz w:val="24"/>
        </w:rPr>
      </w:pPr>
      <w:r>
        <w:rPr>
          <w:rFonts w:asciiTheme="minorEastAsia" w:hAnsiTheme="minorEastAsia" w:eastAsiaTheme="minorEastAsia"/>
          <w:sz w:val="24"/>
        </w:rPr>
        <w:t>4、一旦我方成交，我方保证在</w:t>
      </w:r>
      <w:r>
        <w:rPr>
          <w:rFonts w:hint="eastAsia" w:asciiTheme="minorEastAsia" w:hAnsiTheme="minorEastAsia" w:eastAsiaTheme="minorEastAsia"/>
          <w:sz w:val="24"/>
        </w:rPr>
        <w:t>采购人书面通知/合同约定的开工日期开始本工程的施工</w:t>
      </w:r>
      <w:r>
        <w:rPr>
          <w:rFonts w:asciiTheme="minorEastAsia" w:hAnsiTheme="minorEastAsia" w:eastAsiaTheme="minorEastAsia"/>
          <w:sz w:val="24"/>
          <w:u w:val="single"/>
        </w:rPr>
        <w:t xml:space="preserve">  </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asciiTheme="minorEastAsia" w:hAnsiTheme="minorEastAsia" w:eastAsiaTheme="minorEastAsia"/>
          <w:sz w:val="24"/>
        </w:rPr>
        <w:t>日历天内完成并移交全部工程。</w:t>
      </w:r>
    </w:p>
    <w:p>
      <w:pPr>
        <w:spacing w:line="440" w:lineRule="exact"/>
        <w:ind w:firstLine="490"/>
        <w:rPr>
          <w:rFonts w:asciiTheme="minorEastAsia" w:hAnsiTheme="minorEastAsia" w:eastAsiaTheme="minorEastAsia"/>
          <w:sz w:val="24"/>
        </w:rPr>
      </w:pPr>
      <w:r>
        <w:rPr>
          <w:rFonts w:asciiTheme="minorEastAsia" w:hAnsiTheme="minorEastAsia" w:eastAsiaTheme="minorEastAsia"/>
          <w:sz w:val="24"/>
        </w:rPr>
        <w:t>5、我方同意所提交的响应文件在磋商须知中规定的</w:t>
      </w:r>
      <w:r>
        <w:rPr>
          <w:rFonts w:hint="eastAsia" w:asciiTheme="minorEastAsia" w:hAnsiTheme="minorEastAsia" w:eastAsiaTheme="minorEastAsia"/>
          <w:sz w:val="24"/>
        </w:rPr>
        <w:t>自提交响应文件截止之日起，</w:t>
      </w:r>
      <w:r>
        <w:rPr>
          <w:rFonts w:asciiTheme="minorEastAsia" w:hAnsiTheme="minorEastAsia" w:eastAsiaTheme="minorEastAsia"/>
          <w:sz w:val="24"/>
        </w:rPr>
        <w:t>响应有效期</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u w:val="single"/>
        </w:rPr>
        <w:t xml:space="preserve"> </w:t>
      </w:r>
      <w:r>
        <w:rPr>
          <w:rFonts w:asciiTheme="minorEastAsia" w:hAnsiTheme="minorEastAsia" w:eastAsiaTheme="minorEastAsia"/>
          <w:sz w:val="24"/>
        </w:rPr>
        <w:t>内有效，在此期间内如果成交，我方将受此约束。</w:t>
      </w:r>
    </w:p>
    <w:p>
      <w:pPr>
        <w:spacing w:line="440" w:lineRule="exact"/>
        <w:ind w:firstLine="490"/>
        <w:rPr>
          <w:rFonts w:cs="Arial" w:asciiTheme="minorEastAsia" w:hAnsiTheme="minorEastAsia" w:eastAsiaTheme="minorEastAsia"/>
          <w:sz w:val="24"/>
        </w:rPr>
      </w:pPr>
      <w:r>
        <w:rPr>
          <w:rFonts w:asciiTheme="minorEastAsia" w:hAnsiTheme="minorEastAsia" w:eastAsiaTheme="minorEastAsia"/>
          <w:sz w:val="24"/>
        </w:rPr>
        <w:t>6、除</w:t>
      </w:r>
      <w:r>
        <w:rPr>
          <w:rFonts w:cs="Arial" w:asciiTheme="minorEastAsia" w:hAnsiTheme="minorEastAsia" w:eastAsiaTheme="minorEastAsia"/>
          <w:sz w:val="24"/>
        </w:rPr>
        <w:t>非另外达成协议并生效，你方的成交通知书和本</w:t>
      </w:r>
      <w:r>
        <w:rPr>
          <w:rFonts w:hint="eastAsia" w:cs="Arial" w:asciiTheme="minorEastAsia" w:hAnsiTheme="minorEastAsia" w:eastAsiaTheme="minorEastAsia"/>
          <w:sz w:val="24"/>
        </w:rPr>
        <w:t>响应文件</w:t>
      </w:r>
      <w:r>
        <w:rPr>
          <w:rFonts w:cs="Arial" w:asciiTheme="minorEastAsia" w:hAnsiTheme="minorEastAsia" w:eastAsiaTheme="minorEastAsia"/>
          <w:sz w:val="24"/>
        </w:rPr>
        <w:t>将成为约束双方的合同文件的组成部分。</w:t>
      </w:r>
    </w:p>
    <w:p>
      <w:pPr>
        <w:spacing w:line="440" w:lineRule="exact"/>
        <w:rPr>
          <w:rFonts w:cs="Arial" w:asciiTheme="minorEastAsia" w:hAnsiTheme="minorEastAsia" w:eastAsiaTheme="minorEastAsia"/>
          <w:sz w:val="24"/>
          <w:u w:val="single"/>
        </w:rPr>
      </w:pPr>
      <w:r>
        <w:rPr>
          <w:rFonts w:hint="eastAsia" w:cs="Arial" w:asciiTheme="minorEastAsia" w:hAnsiTheme="minorEastAsia" w:eastAsiaTheme="minorEastAsia"/>
          <w:sz w:val="24"/>
        </w:rPr>
        <w:t>供应商</w:t>
      </w:r>
      <w:r>
        <w:rPr>
          <w:rFonts w:cs="Arial" w:asciiTheme="minorEastAsia" w:hAnsiTheme="minorEastAsia" w:eastAsiaTheme="minorEastAsia"/>
          <w:sz w:val="24"/>
        </w:rPr>
        <w:t>：</w:t>
      </w:r>
      <w:r>
        <w:rPr>
          <w:rFonts w:cs="Arial" w:asciiTheme="minorEastAsia" w:hAnsiTheme="minorEastAsia" w:eastAsiaTheme="minorEastAsia"/>
          <w:sz w:val="24"/>
          <w:u w:val="single"/>
        </w:rPr>
        <w:t xml:space="preserve">                     （盖章） </w:t>
      </w:r>
    </w:p>
    <w:p>
      <w:pPr>
        <w:spacing w:line="440" w:lineRule="exact"/>
        <w:rPr>
          <w:rFonts w:cs="Arial" w:asciiTheme="minorEastAsia" w:hAnsiTheme="minorEastAsia" w:eastAsiaTheme="minorEastAsia"/>
          <w:sz w:val="24"/>
          <w:u w:val="single"/>
        </w:rPr>
      </w:pPr>
      <w:r>
        <w:rPr>
          <w:rFonts w:cs="Arial" w:asciiTheme="minorEastAsia" w:hAnsiTheme="minorEastAsia" w:eastAsiaTheme="minorEastAsia"/>
          <w:sz w:val="24"/>
        </w:rPr>
        <w:t>单位地址：</w:t>
      </w:r>
      <w:r>
        <w:rPr>
          <w:rFonts w:cs="Arial" w:asciiTheme="minorEastAsia" w:hAnsiTheme="minorEastAsia" w:eastAsiaTheme="minorEastAsia"/>
          <w:sz w:val="24"/>
          <w:u w:val="single"/>
        </w:rPr>
        <w:tab/>
      </w:r>
      <w:r>
        <w:rPr>
          <w:rFonts w:cs="Arial" w:asciiTheme="minorEastAsia" w:hAnsiTheme="minorEastAsia" w:eastAsiaTheme="minorEastAsia"/>
          <w:sz w:val="24"/>
          <w:u w:val="single"/>
        </w:rPr>
        <w:tab/>
      </w:r>
      <w:r>
        <w:rPr>
          <w:rFonts w:cs="Arial" w:asciiTheme="minorEastAsia" w:hAnsiTheme="minorEastAsia" w:eastAsiaTheme="minorEastAsia"/>
          <w:sz w:val="24"/>
          <w:u w:val="single"/>
        </w:rPr>
        <w:tab/>
      </w:r>
      <w:r>
        <w:rPr>
          <w:rFonts w:cs="Arial" w:asciiTheme="minorEastAsia" w:hAnsiTheme="minorEastAsia" w:eastAsiaTheme="minorEastAsia"/>
          <w:sz w:val="24"/>
          <w:u w:val="single"/>
        </w:rPr>
        <w:t xml:space="preserve">       </w:t>
      </w:r>
      <w:r>
        <w:rPr>
          <w:rFonts w:cs="Arial" w:asciiTheme="minorEastAsia" w:hAnsiTheme="minorEastAsia" w:eastAsiaTheme="minorEastAsia"/>
          <w:sz w:val="24"/>
          <w:u w:val="single"/>
        </w:rPr>
        <w:tab/>
      </w:r>
      <w:r>
        <w:rPr>
          <w:rFonts w:cs="Arial" w:asciiTheme="minorEastAsia" w:hAnsiTheme="minorEastAsia" w:eastAsiaTheme="minorEastAsia"/>
          <w:sz w:val="24"/>
          <w:u w:val="single"/>
        </w:rPr>
        <w:t xml:space="preserve">      </w:t>
      </w:r>
      <w:r>
        <w:rPr>
          <w:rFonts w:cs="Arial" w:asciiTheme="minorEastAsia" w:hAnsiTheme="minorEastAsia" w:eastAsiaTheme="minorEastAsia"/>
          <w:sz w:val="24"/>
          <w:u w:val="single"/>
        </w:rPr>
        <w:tab/>
      </w:r>
      <w:r>
        <w:rPr>
          <w:rFonts w:cs="Arial" w:asciiTheme="minorEastAsia" w:hAnsiTheme="minorEastAsia" w:eastAsiaTheme="minorEastAsia"/>
          <w:sz w:val="24"/>
          <w:u w:val="single"/>
        </w:rPr>
        <w:tab/>
      </w:r>
      <w:r>
        <w:rPr>
          <w:rFonts w:cs="Arial" w:asciiTheme="minorEastAsia" w:hAnsiTheme="minorEastAsia" w:eastAsiaTheme="minorEastAsia"/>
          <w:sz w:val="24"/>
          <w:u w:val="single"/>
        </w:rPr>
        <w:t xml:space="preserve">  </w:t>
      </w:r>
    </w:p>
    <w:p>
      <w:pPr>
        <w:spacing w:line="440" w:lineRule="exact"/>
        <w:rPr>
          <w:rFonts w:cs="Arial" w:asciiTheme="minorEastAsia" w:hAnsiTheme="minorEastAsia" w:eastAsiaTheme="minorEastAsia"/>
          <w:sz w:val="24"/>
          <w:u w:val="single"/>
        </w:rPr>
      </w:pPr>
      <w:r>
        <w:rPr>
          <w:rFonts w:cs="Arial" w:asciiTheme="minorEastAsia" w:hAnsiTheme="minorEastAsia" w:eastAsiaTheme="minorEastAsia"/>
          <w:sz w:val="24"/>
        </w:rPr>
        <w:t>法定代表人：</w:t>
      </w:r>
      <w:r>
        <w:rPr>
          <w:rFonts w:cs="Arial" w:asciiTheme="minorEastAsia" w:hAnsiTheme="minorEastAsia" w:eastAsiaTheme="minorEastAsia"/>
          <w:sz w:val="24"/>
          <w:u w:val="single"/>
        </w:rPr>
        <w:t xml:space="preserve">  </w:t>
      </w:r>
      <w:r>
        <w:rPr>
          <w:rFonts w:hint="eastAsia" w:cs="Arial" w:asciiTheme="minorEastAsia" w:hAnsiTheme="minorEastAsia" w:eastAsiaTheme="minorEastAsia"/>
          <w:sz w:val="24"/>
          <w:u w:val="single"/>
        </w:rPr>
        <w:t xml:space="preserve">        </w:t>
      </w:r>
      <w:r>
        <w:rPr>
          <w:rFonts w:hint="eastAsia" w:asciiTheme="minorEastAsia" w:hAnsiTheme="minorEastAsia" w:eastAsiaTheme="minorEastAsia"/>
          <w:sz w:val="24"/>
          <w:u w:val="single"/>
        </w:rPr>
        <w:t>（</w:t>
      </w:r>
      <w:r>
        <w:rPr>
          <w:rFonts w:asciiTheme="minorEastAsia" w:hAnsiTheme="minorEastAsia" w:eastAsiaTheme="minorEastAsia"/>
          <w:color w:val="000000"/>
          <w:sz w:val="24"/>
          <w:szCs w:val="20"/>
        </w:rPr>
        <w:t>签字</w:t>
      </w:r>
      <w:r>
        <w:rPr>
          <w:rFonts w:hint="eastAsia" w:asciiTheme="minorEastAsia" w:hAnsiTheme="minorEastAsia" w:eastAsiaTheme="minorEastAsia"/>
          <w:color w:val="000000"/>
          <w:sz w:val="24"/>
          <w:szCs w:val="20"/>
        </w:rPr>
        <w:t>或签章</w:t>
      </w:r>
      <w:r>
        <w:rPr>
          <w:rFonts w:asciiTheme="minorEastAsia" w:hAnsiTheme="minorEastAsia" w:eastAsiaTheme="minorEastAsia"/>
          <w:color w:val="000000"/>
          <w:sz w:val="24"/>
          <w:szCs w:val="20"/>
        </w:rPr>
        <w:t>或印鉴</w:t>
      </w:r>
      <w:r>
        <w:rPr>
          <w:rFonts w:hint="eastAsia" w:asciiTheme="minorEastAsia" w:hAnsiTheme="minorEastAsia" w:eastAsiaTheme="minorEastAsia"/>
          <w:sz w:val="24"/>
          <w:u w:val="single"/>
        </w:rPr>
        <w:t>）</w:t>
      </w:r>
    </w:p>
    <w:p>
      <w:pPr>
        <w:spacing w:line="440" w:lineRule="exact"/>
        <w:rPr>
          <w:rFonts w:cs="Arial" w:asciiTheme="minorEastAsia" w:hAnsiTheme="minorEastAsia" w:eastAsiaTheme="minorEastAsia"/>
          <w:sz w:val="24"/>
        </w:rPr>
      </w:pPr>
      <w:r>
        <w:rPr>
          <w:rFonts w:cs="Arial" w:asciiTheme="minorEastAsia" w:hAnsiTheme="minorEastAsia" w:eastAsiaTheme="minorEastAsia"/>
          <w:sz w:val="24"/>
        </w:rPr>
        <w:t>邮政编码：</w:t>
      </w:r>
      <w:r>
        <w:rPr>
          <w:rFonts w:cs="Arial" w:asciiTheme="minorEastAsia" w:hAnsiTheme="minorEastAsia" w:eastAsiaTheme="minorEastAsia"/>
          <w:sz w:val="24"/>
          <w:u w:val="single"/>
        </w:rPr>
        <w:tab/>
      </w:r>
      <w:r>
        <w:rPr>
          <w:rFonts w:cs="Arial" w:asciiTheme="minorEastAsia" w:hAnsiTheme="minorEastAsia" w:eastAsiaTheme="minorEastAsia"/>
          <w:sz w:val="24"/>
          <w:u w:val="single"/>
        </w:rPr>
        <w:tab/>
      </w:r>
      <w:r>
        <w:rPr>
          <w:rFonts w:hint="eastAsia" w:cs="Arial" w:asciiTheme="minorEastAsia" w:hAnsiTheme="minorEastAsia" w:eastAsiaTheme="minorEastAsia"/>
          <w:sz w:val="24"/>
          <w:u w:val="single"/>
        </w:rPr>
        <w:t xml:space="preserve">    </w:t>
      </w:r>
      <w:r>
        <w:rPr>
          <w:rFonts w:cs="Arial" w:asciiTheme="minorEastAsia" w:hAnsiTheme="minorEastAsia" w:eastAsiaTheme="minorEastAsia"/>
          <w:sz w:val="24"/>
          <w:u w:val="single"/>
        </w:rPr>
        <w:t xml:space="preserve">  </w:t>
      </w:r>
      <w:r>
        <w:rPr>
          <w:rFonts w:cs="Arial" w:asciiTheme="minorEastAsia" w:hAnsiTheme="minorEastAsia" w:eastAsiaTheme="minorEastAsia"/>
          <w:sz w:val="24"/>
        </w:rPr>
        <w:t xml:space="preserve"> 电话：</w:t>
      </w:r>
      <w:r>
        <w:rPr>
          <w:rFonts w:cs="Arial" w:asciiTheme="minorEastAsia" w:hAnsiTheme="minorEastAsia" w:eastAsiaTheme="minorEastAsia"/>
          <w:sz w:val="24"/>
          <w:u w:val="single"/>
        </w:rPr>
        <w:tab/>
      </w:r>
      <w:r>
        <w:rPr>
          <w:rFonts w:cs="Arial" w:asciiTheme="minorEastAsia" w:hAnsiTheme="minorEastAsia" w:eastAsiaTheme="minorEastAsia"/>
          <w:sz w:val="24"/>
          <w:u w:val="single"/>
        </w:rPr>
        <w:tab/>
      </w:r>
      <w:r>
        <w:rPr>
          <w:rFonts w:cs="Arial" w:asciiTheme="minorEastAsia" w:hAnsiTheme="minorEastAsia" w:eastAsiaTheme="minorEastAsia"/>
          <w:sz w:val="24"/>
          <w:u w:val="single"/>
        </w:rPr>
        <w:t xml:space="preserve"> </w:t>
      </w:r>
      <w:r>
        <w:rPr>
          <w:rFonts w:hint="eastAsia" w:cs="Arial" w:asciiTheme="minorEastAsia" w:hAnsiTheme="minorEastAsia" w:eastAsiaTheme="minorEastAsia"/>
          <w:sz w:val="24"/>
          <w:u w:val="single"/>
        </w:rPr>
        <w:t xml:space="preserve">     </w:t>
      </w:r>
      <w:r>
        <w:rPr>
          <w:rFonts w:cs="Arial" w:asciiTheme="minorEastAsia" w:hAnsiTheme="minorEastAsia" w:eastAsiaTheme="minorEastAsia"/>
          <w:sz w:val="24"/>
        </w:rPr>
        <w:t xml:space="preserve"> 传真：</w:t>
      </w:r>
      <w:r>
        <w:rPr>
          <w:rFonts w:cs="Arial" w:asciiTheme="minorEastAsia" w:hAnsiTheme="minorEastAsia" w:eastAsiaTheme="minorEastAsia"/>
          <w:sz w:val="24"/>
          <w:u w:val="single"/>
        </w:rPr>
        <w:tab/>
      </w:r>
      <w:r>
        <w:rPr>
          <w:rFonts w:hint="eastAsia" w:cs="Arial" w:asciiTheme="minorEastAsia" w:hAnsiTheme="minorEastAsia" w:eastAsiaTheme="minorEastAsia"/>
          <w:sz w:val="24"/>
          <w:u w:val="single"/>
        </w:rPr>
        <w:t xml:space="preserve">     </w:t>
      </w:r>
      <w:r>
        <w:rPr>
          <w:rFonts w:cs="Arial" w:asciiTheme="minorEastAsia" w:hAnsiTheme="minorEastAsia" w:eastAsiaTheme="minorEastAsia"/>
          <w:sz w:val="24"/>
          <w:u w:val="single"/>
        </w:rPr>
        <w:tab/>
      </w:r>
      <w:r>
        <w:rPr>
          <w:rFonts w:cs="Arial" w:asciiTheme="minorEastAsia" w:hAnsiTheme="minorEastAsia" w:eastAsiaTheme="minorEastAsia"/>
          <w:sz w:val="24"/>
          <w:u w:val="single"/>
        </w:rPr>
        <w:t xml:space="preserve">  </w:t>
      </w:r>
    </w:p>
    <w:p>
      <w:pPr>
        <w:spacing w:line="440" w:lineRule="exact"/>
        <w:rPr>
          <w:rFonts w:cs="Arial" w:asciiTheme="minorEastAsia" w:hAnsiTheme="minorEastAsia" w:eastAsiaTheme="minorEastAsia"/>
          <w:sz w:val="24"/>
        </w:rPr>
      </w:pPr>
      <w:r>
        <w:rPr>
          <w:rFonts w:hint="eastAsia" w:cs="Arial" w:asciiTheme="minorEastAsia" w:hAnsiTheme="minorEastAsia" w:eastAsiaTheme="minorEastAsia"/>
          <w:sz w:val="24"/>
        </w:rPr>
        <w:t>基本账户</w:t>
      </w:r>
      <w:r>
        <w:rPr>
          <w:rFonts w:cs="Arial" w:asciiTheme="minorEastAsia" w:hAnsiTheme="minorEastAsia" w:eastAsiaTheme="minorEastAsia"/>
          <w:sz w:val="24"/>
        </w:rPr>
        <w:t>开户银行名称：</w:t>
      </w:r>
      <w:r>
        <w:rPr>
          <w:rFonts w:cs="Arial" w:asciiTheme="minorEastAsia" w:hAnsiTheme="minorEastAsia" w:eastAsiaTheme="minorEastAsia"/>
          <w:sz w:val="24"/>
          <w:u w:val="single"/>
        </w:rPr>
        <w:tab/>
      </w:r>
      <w:r>
        <w:rPr>
          <w:rFonts w:cs="Arial" w:asciiTheme="minorEastAsia" w:hAnsiTheme="minorEastAsia" w:eastAsiaTheme="minorEastAsia"/>
          <w:sz w:val="24"/>
          <w:u w:val="single"/>
        </w:rPr>
        <w:tab/>
      </w:r>
      <w:r>
        <w:rPr>
          <w:rFonts w:cs="Arial" w:asciiTheme="minorEastAsia" w:hAnsiTheme="minorEastAsia" w:eastAsiaTheme="minorEastAsia"/>
          <w:sz w:val="24"/>
          <w:u w:val="single"/>
        </w:rPr>
        <w:tab/>
      </w:r>
      <w:r>
        <w:rPr>
          <w:rFonts w:cs="Arial" w:asciiTheme="minorEastAsia" w:hAnsiTheme="minorEastAsia" w:eastAsiaTheme="minorEastAsia"/>
          <w:sz w:val="24"/>
          <w:u w:val="single"/>
        </w:rPr>
        <w:tab/>
      </w:r>
      <w:r>
        <w:rPr>
          <w:rFonts w:hint="eastAsia" w:cs="Arial" w:asciiTheme="minorEastAsia" w:hAnsiTheme="minorEastAsia" w:eastAsiaTheme="minorEastAsia"/>
          <w:sz w:val="24"/>
          <w:u w:val="single"/>
        </w:rPr>
        <w:t xml:space="preserve">    </w:t>
      </w:r>
      <w:r>
        <w:rPr>
          <w:rFonts w:cs="Arial" w:asciiTheme="minorEastAsia" w:hAnsiTheme="minorEastAsia" w:eastAsiaTheme="minorEastAsia"/>
          <w:sz w:val="24"/>
          <w:u w:val="single"/>
        </w:rPr>
        <w:tab/>
      </w:r>
      <w:r>
        <w:rPr>
          <w:rFonts w:cs="Arial" w:asciiTheme="minorEastAsia" w:hAnsiTheme="minorEastAsia" w:eastAsiaTheme="minorEastAsia"/>
          <w:sz w:val="24"/>
          <w:u w:val="single"/>
        </w:rPr>
        <w:tab/>
      </w:r>
      <w:r>
        <w:rPr>
          <w:rFonts w:cs="Arial" w:asciiTheme="minorEastAsia" w:hAnsiTheme="minorEastAsia" w:eastAsiaTheme="minorEastAsia"/>
          <w:sz w:val="24"/>
          <w:u w:val="single"/>
        </w:rPr>
        <w:tab/>
      </w:r>
    </w:p>
    <w:p>
      <w:pPr>
        <w:spacing w:line="440" w:lineRule="exact"/>
        <w:rPr>
          <w:rFonts w:cs="Arial" w:asciiTheme="minorEastAsia" w:hAnsiTheme="minorEastAsia" w:eastAsiaTheme="minorEastAsia"/>
          <w:sz w:val="24"/>
        </w:rPr>
      </w:pPr>
      <w:r>
        <w:rPr>
          <w:rFonts w:hint="eastAsia" w:cs="Arial" w:asciiTheme="minorEastAsia" w:hAnsiTheme="minorEastAsia" w:eastAsiaTheme="minorEastAsia"/>
          <w:sz w:val="24"/>
        </w:rPr>
        <w:t>基本账户</w:t>
      </w:r>
      <w:r>
        <w:rPr>
          <w:rFonts w:cs="Arial" w:asciiTheme="minorEastAsia" w:hAnsiTheme="minorEastAsia" w:eastAsiaTheme="minorEastAsia"/>
          <w:sz w:val="24"/>
        </w:rPr>
        <w:t>开户银行账号：</w:t>
      </w:r>
      <w:r>
        <w:rPr>
          <w:rFonts w:cs="Arial" w:asciiTheme="minorEastAsia" w:hAnsiTheme="minorEastAsia" w:eastAsiaTheme="minorEastAsia"/>
          <w:sz w:val="24"/>
          <w:u w:val="single"/>
        </w:rPr>
        <w:tab/>
      </w:r>
      <w:r>
        <w:rPr>
          <w:rFonts w:cs="Arial" w:asciiTheme="minorEastAsia" w:hAnsiTheme="minorEastAsia" w:eastAsiaTheme="minorEastAsia"/>
          <w:sz w:val="24"/>
          <w:u w:val="single"/>
        </w:rPr>
        <w:tab/>
      </w:r>
      <w:r>
        <w:rPr>
          <w:rFonts w:cs="Arial" w:asciiTheme="minorEastAsia" w:hAnsiTheme="minorEastAsia" w:eastAsiaTheme="minorEastAsia"/>
          <w:sz w:val="24"/>
          <w:u w:val="single"/>
        </w:rPr>
        <w:tab/>
      </w:r>
      <w:r>
        <w:rPr>
          <w:rFonts w:cs="Arial" w:asciiTheme="minorEastAsia" w:hAnsiTheme="minorEastAsia" w:eastAsiaTheme="minorEastAsia"/>
          <w:sz w:val="24"/>
          <w:u w:val="single"/>
        </w:rPr>
        <w:tab/>
      </w:r>
      <w:r>
        <w:rPr>
          <w:rFonts w:cs="Arial" w:asciiTheme="minorEastAsia" w:hAnsiTheme="minorEastAsia" w:eastAsiaTheme="minorEastAsia"/>
          <w:sz w:val="24"/>
          <w:u w:val="single"/>
        </w:rPr>
        <w:t xml:space="preserve">  </w:t>
      </w:r>
      <w:r>
        <w:rPr>
          <w:rFonts w:hint="eastAsia" w:cs="Arial" w:asciiTheme="minorEastAsia" w:hAnsiTheme="minorEastAsia" w:eastAsiaTheme="minorEastAsia"/>
          <w:sz w:val="24"/>
          <w:u w:val="single"/>
        </w:rPr>
        <w:t xml:space="preserve">  </w:t>
      </w:r>
      <w:r>
        <w:rPr>
          <w:rFonts w:cs="Arial" w:asciiTheme="minorEastAsia" w:hAnsiTheme="minorEastAsia" w:eastAsiaTheme="minorEastAsia"/>
          <w:sz w:val="24"/>
          <w:u w:val="single"/>
        </w:rPr>
        <w:tab/>
      </w:r>
      <w:r>
        <w:rPr>
          <w:rFonts w:cs="Arial" w:asciiTheme="minorEastAsia" w:hAnsiTheme="minorEastAsia" w:eastAsiaTheme="minorEastAsia"/>
          <w:sz w:val="24"/>
          <w:u w:val="single"/>
        </w:rPr>
        <w:tab/>
      </w:r>
      <w:r>
        <w:rPr>
          <w:rFonts w:cs="Arial" w:asciiTheme="minorEastAsia" w:hAnsiTheme="minorEastAsia" w:eastAsiaTheme="minorEastAsia"/>
          <w:sz w:val="24"/>
          <w:u w:val="single"/>
        </w:rPr>
        <w:tab/>
      </w:r>
    </w:p>
    <w:p>
      <w:pPr>
        <w:spacing w:line="440" w:lineRule="exact"/>
        <w:rPr>
          <w:rFonts w:cs="Arial" w:asciiTheme="minorEastAsia" w:hAnsiTheme="minorEastAsia" w:eastAsiaTheme="minorEastAsia"/>
          <w:sz w:val="24"/>
        </w:rPr>
      </w:pPr>
      <w:r>
        <w:rPr>
          <w:rFonts w:hint="eastAsia" w:cs="Arial" w:asciiTheme="minorEastAsia" w:hAnsiTheme="minorEastAsia" w:eastAsiaTheme="minorEastAsia"/>
          <w:sz w:val="24"/>
        </w:rPr>
        <w:t>基本账户</w:t>
      </w:r>
      <w:r>
        <w:rPr>
          <w:rFonts w:cs="Arial" w:asciiTheme="minorEastAsia" w:hAnsiTheme="minorEastAsia" w:eastAsiaTheme="minorEastAsia"/>
          <w:sz w:val="24"/>
        </w:rPr>
        <w:t>开户银行</w:t>
      </w:r>
      <w:r>
        <w:rPr>
          <w:rFonts w:hint="eastAsia" w:cs="Arial" w:asciiTheme="minorEastAsia" w:hAnsiTheme="minorEastAsia" w:eastAsiaTheme="minorEastAsia"/>
          <w:sz w:val="24"/>
        </w:rPr>
        <w:t>行号</w:t>
      </w:r>
      <w:r>
        <w:rPr>
          <w:rFonts w:cs="Arial" w:asciiTheme="minorEastAsia" w:hAnsiTheme="minorEastAsia" w:eastAsiaTheme="minorEastAsia"/>
          <w:sz w:val="24"/>
        </w:rPr>
        <w:t>：</w:t>
      </w:r>
      <w:r>
        <w:rPr>
          <w:rFonts w:cs="Arial" w:asciiTheme="minorEastAsia" w:hAnsiTheme="minorEastAsia" w:eastAsiaTheme="minorEastAsia"/>
          <w:sz w:val="24"/>
          <w:u w:val="single"/>
        </w:rPr>
        <w:tab/>
      </w:r>
      <w:r>
        <w:rPr>
          <w:rFonts w:cs="Arial" w:asciiTheme="minorEastAsia" w:hAnsiTheme="minorEastAsia" w:eastAsiaTheme="minorEastAsia"/>
          <w:sz w:val="24"/>
          <w:u w:val="single"/>
        </w:rPr>
        <w:tab/>
      </w:r>
      <w:r>
        <w:rPr>
          <w:rFonts w:cs="Arial" w:asciiTheme="minorEastAsia" w:hAnsiTheme="minorEastAsia" w:eastAsiaTheme="minorEastAsia"/>
          <w:sz w:val="24"/>
          <w:u w:val="single"/>
        </w:rPr>
        <w:tab/>
      </w:r>
      <w:r>
        <w:rPr>
          <w:rFonts w:cs="Arial" w:asciiTheme="minorEastAsia" w:hAnsiTheme="minorEastAsia" w:eastAsiaTheme="minorEastAsia"/>
          <w:sz w:val="24"/>
          <w:u w:val="single"/>
        </w:rPr>
        <w:tab/>
      </w:r>
      <w:r>
        <w:rPr>
          <w:rFonts w:cs="Arial" w:asciiTheme="minorEastAsia" w:hAnsiTheme="minorEastAsia" w:eastAsiaTheme="minorEastAsia"/>
          <w:sz w:val="24"/>
          <w:u w:val="single"/>
        </w:rPr>
        <w:tab/>
      </w:r>
      <w:r>
        <w:rPr>
          <w:rFonts w:hint="eastAsia" w:cs="Arial" w:asciiTheme="minorEastAsia" w:hAnsiTheme="minorEastAsia" w:eastAsiaTheme="minorEastAsia"/>
          <w:sz w:val="24"/>
          <w:u w:val="single"/>
        </w:rPr>
        <w:t xml:space="preserve">     </w:t>
      </w:r>
      <w:r>
        <w:rPr>
          <w:rFonts w:cs="Arial" w:asciiTheme="minorEastAsia" w:hAnsiTheme="minorEastAsia" w:eastAsiaTheme="minorEastAsia"/>
          <w:sz w:val="24"/>
          <w:u w:val="single"/>
        </w:rPr>
        <w:tab/>
      </w:r>
      <w:r>
        <w:rPr>
          <w:rFonts w:cs="Arial" w:asciiTheme="minorEastAsia" w:hAnsiTheme="minorEastAsia" w:eastAsiaTheme="minorEastAsia"/>
          <w:sz w:val="24"/>
          <w:u w:val="single"/>
        </w:rPr>
        <w:tab/>
      </w:r>
    </w:p>
    <w:p>
      <w:pPr>
        <w:spacing w:line="440" w:lineRule="exact"/>
        <w:rPr>
          <w:rFonts w:cs="Arial" w:asciiTheme="minorEastAsia" w:hAnsiTheme="minorEastAsia" w:eastAsiaTheme="minorEastAsia"/>
          <w:sz w:val="24"/>
        </w:rPr>
      </w:pPr>
      <w:r>
        <w:rPr>
          <w:rFonts w:cs="Arial" w:asciiTheme="minorEastAsia" w:hAnsiTheme="minorEastAsia" w:eastAsiaTheme="minorEastAsia"/>
          <w:sz w:val="24"/>
        </w:rPr>
        <w:t xml:space="preserve">                          </w:t>
      </w:r>
    </w:p>
    <w:p>
      <w:pPr>
        <w:autoSpaceDE w:val="0"/>
        <w:autoSpaceDN w:val="0"/>
        <w:adjustRightInd w:val="0"/>
        <w:snapToGrid w:val="0"/>
        <w:spacing w:line="360" w:lineRule="auto"/>
        <w:rPr>
          <w:rFonts w:asciiTheme="minorEastAsia" w:hAnsiTheme="minorEastAsia" w:eastAsiaTheme="minorEastAsia"/>
          <w:color w:val="000000"/>
          <w:sz w:val="24"/>
          <w:lang w:val="zh-CN"/>
        </w:rPr>
      </w:pPr>
      <w:r>
        <w:rPr>
          <w:rFonts w:cs="Arial" w:asciiTheme="minorEastAsia" w:hAnsiTheme="minorEastAsia" w:eastAsiaTheme="minorEastAsia"/>
          <w:sz w:val="24"/>
        </w:rPr>
        <w:t>日期：</w:t>
      </w:r>
      <w:r>
        <w:rPr>
          <w:rFonts w:cs="Arial" w:asciiTheme="minorEastAsia" w:hAnsiTheme="minorEastAsia" w:eastAsiaTheme="minorEastAsia"/>
          <w:sz w:val="24"/>
          <w:u w:val="single"/>
        </w:rPr>
        <w:t>_____</w:t>
      </w:r>
      <w:r>
        <w:rPr>
          <w:rFonts w:cs="Arial" w:asciiTheme="minorEastAsia" w:hAnsiTheme="minorEastAsia" w:eastAsiaTheme="minorEastAsia"/>
          <w:sz w:val="24"/>
        </w:rPr>
        <w:t>年</w:t>
      </w:r>
      <w:r>
        <w:rPr>
          <w:rFonts w:cs="Arial" w:asciiTheme="minorEastAsia" w:hAnsiTheme="minorEastAsia" w:eastAsiaTheme="minorEastAsia"/>
          <w:sz w:val="24"/>
          <w:u w:val="single"/>
        </w:rPr>
        <w:t>____</w:t>
      </w:r>
      <w:r>
        <w:rPr>
          <w:rFonts w:cs="Arial" w:asciiTheme="minorEastAsia" w:hAnsiTheme="minorEastAsia" w:eastAsiaTheme="minorEastAsia"/>
          <w:sz w:val="24"/>
        </w:rPr>
        <w:t>月</w:t>
      </w:r>
      <w:r>
        <w:rPr>
          <w:rFonts w:cs="Arial" w:asciiTheme="minorEastAsia" w:hAnsiTheme="minorEastAsia" w:eastAsiaTheme="minorEastAsia"/>
          <w:sz w:val="24"/>
          <w:u w:val="single"/>
        </w:rPr>
        <w:t>____</w:t>
      </w:r>
      <w:r>
        <w:rPr>
          <w:rFonts w:cs="Arial" w:asciiTheme="minorEastAsia" w:hAnsiTheme="minorEastAsia" w:eastAsiaTheme="minorEastAsia"/>
          <w:sz w:val="24"/>
        </w:rPr>
        <w:t>日</w:t>
      </w:r>
    </w:p>
    <w:p>
      <w:pPr>
        <w:autoSpaceDE w:val="0"/>
        <w:autoSpaceDN w:val="0"/>
        <w:adjustRightInd w:val="0"/>
        <w:snapToGrid w:val="0"/>
        <w:spacing w:before="25" w:after="25" w:line="360" w:lineRule="auto"/>
        <w:rPr>
          <w:rFonts w:asciiTheme="minorEastAsia" w:hAnsiTheme="minorEastAsia" w:eastAsiaTheme="minorEastAsia"/>
          <w:color w:val="000000"/>
          <w:sz w:val="24"/>
          <w:lang w:val="zh-CN"/>
        </w:rPr>
      </w:pPr>
      <w:r>
        <w:rPr>
          <w:rFonts w:asciiTheme="minorEastAsia" w:hAnsiTheme="minorEastAsia" w:eastAsiaTheme="minorEastAsia"/>
          <w:color w:val="000000"/>
          <w:sz w:val="24"/>
          <w:szCs w:val="20"/>
        </w:rPr>
        <w:t xml:space="preserve">  </w:t>
      </w:r>
    </w:p>
    <w:p>
      <w:pPr>
        <w:widowControl/>
        <w:jc w:val="left"/>
        <w:rPr>
          <w:rFonts w:asciiTheme="minorEastAsia" w:hAnsiTheme="minorEastAsia" w:eastAsiaTheme="minorEastAsia"/>
          <w:sz w:val="24"/>
        </w:rPr>
      </w:pPr>
      <w:bookmarkStart w:id="1349" w:name="_Toc265228397"/>
      <w:bookmarkStart w:id="1350" w:name="_Toc142311060"/>
      <w:bookmarkStart w:id="1351" w:name="_Toc127151558"/>
      <w:bookmarkStart w:id="1352" w:name="_Toc226337255"/>
      <w:bookmarkStart w:id="1353" w:name="_Toc264969249"/>
      <w:bookmarkStart w:id="1354" w:name="_Toc226309803"/>
      <w:bookmarkStart w:id="1355" w:name="_Toc226965749"/>
      <w:bookmarkStart w:id="1356" w:name="_Toc195842924"/>
      <w:bookmarkStart w:id="1357" w:name="_Toc150774763"/>
      <w:bookmarkStart w:id="1358" w:name="_Toc305158901"/>
      <w:bookmarkStart w:id="1359" w:name="_Toc305158827"/>
      <w:bookmarkStart w:id="1360" w:name="_Toc226965832"/>
      <w:bookmarkStart w:id="1361" w:name="_Toc150480796"/>
      <w:r>
        <w:rPr>
          <w:rFonts w:asciiTheme="minorEastAsia" w:hAnsiTheme="minorEastAsia" w:eastAsiaTheme="minorEastAsia"/>
          <w:sz w:val="24"/>
        </w:rPr>
        <w:br w:type="page"/>
      </w:r>
    </w:p>
    <w:p>
      <w:pPr>
        <w:tabs>
          <w:tab w:val="left" w:pos="360"/>
        </w:tabs>
        <w:snapToGrid w:val="0"/>
        <w:spacing w:line="360" w:lineRule="auto"/>
        <w:outlineLvl w:val="1"/>
        <w:rPr>
          <w:rFonts w:asciiTheme="minorEastAsia" w:hAnsiTheme="minorEastAsia" w:eastAsiaTheme="minorEastAsia"/>
          <w:sz w:val="24"/>
        </w:rPr>
      </w:pPr>
      <w:r>
        <w:rPr>
          <w:rFonts w:asciiTheme="minorEastAsia" w:hAnsiTheme="minorEastAsia" w:eastAsiaTheme="minorEastAsia"/>
          <w:sz w:val="24"/>
        </w:rPr>
        <w:t xml:space="preserve">8  </w:t>
      </w:r>
      <w:bookmarkEnd w:id="1349"/>
      <w:bookmarkEnd w:id="1350"/>
      <w:bookmarkEnd w:id="1351"/>
      <w:bookmarkEnd w:id="1352"/>
      <w:bookmarkEnd w:id="1353"/>
      <w:bookmarkEnd w:id="1354"/>
      <w:bookmarkEnd w:id="1355"/>
      <w:bookmarkEnd w:id="1356"/>
      <w:bookmarkEnd w:id="1357"/>
      <w:bookmarkEnd w:id="1358"/>
      <w:bookmarkEnd w:id="1359"/>
      <w:bookmarkEnd w:id="1360"/>
      <w:bookmarkEnd w:id="1361"/>
      <w:r>
        <w:rPr>
          <w:rFonts w:hint="eastAsia" w:asciiTheme="minorEastAsia" w:hAnsiTheme="minorEastAsia" w:eastAsiaTheme="minorEastAsia"/>
          <w:sz w:val="24"/>
        </w:rPr>
        <w:t>已标价工程量清单（按工程量清单及广联达编制软件要求的格式，另册提供）</w:t>
      </w:r>
    </w:p>
    <w:p>
      <w:pPr>
        <w:tabs>
          <w:tab w:val="left" w:pos="360"/>
        </w:tabs>
        <w:snapToGrid w:val="0"/>
        <w:spacing w:line="360" w:lineRule="auto"/>
        <w:outlineLvl w:val="1"/>
        <w:rPr>
          <w:rFonts w:asciiTheme="minorEastAsia" w:hAnsiTheme="minorEastAsia" w:eastAsiaTheme="minorEastAsia"/>
          <w:sz w:val="24"/>
        </w:rPr>
      </w:pPr>
      <w:bookmarkStart w:id="1362" w:name="_Toc264969252"/>
      <w:bookmarkStart w:id="1363" w:name="_Toc226965835"/>
      <w:bookmarkStart w:id="1364" w:name="_Toc226309805"/>
      <w:bookmarkStart w:id="1365" w:name="_Toc265228399"/>
      <w:bookmarkStart w:id="1366" w:name="_Toc305158829"/>
      <w:bookmarkStart w:id="1367" w:name="_Toc142311061"/>
      <w:bookmarkStart w:id="1368" w:name="_Toc226337258"/>
      <w:bookmarkStart w:id="1369" w:name="_Toc226965751"/>
      <w:bookmarkStart w:id="1370" w:name="_Toc127151562"/>
      <w:bookmarkStart w:id="1371" w:name="_Toc305158903"/>
      <w:bookmarkStart w:id="1372" w:name="_Toc226965752"/>
      <w:bookmarkStart w:id="1373" w:name="_Toc226337257"/>
      <w:bookmarkStart w:id="1374" w:name="_Toc150774764"/>
      <w:bookmarkStart w:id="1375" w:name="_Toc226309806"/>
      <w:bookmarkStart w:id="1376" w:name="_Toc305158830"/>
      <w:bookmarkStart w:id="1377" w:name="_Toc127151561"/>
      <w:bookmarkStart w:id="1378" w:name="_Toc195842926"/>
      <w:bookmarkStart w:id="1379" w:name="_Toc264969251"/>
      <w:bookmarkStart w:id="1380" w:name="_Toc150480798"/>
      <w:bookmarkStart w:id="1381" w:name="_Toc150480797"/>
      <w:bookmarkStart w:id="1382" w:name="_Toc150774765"/>
      <w:bookmarkStart w:id="1383" w:name="_Toc226965834"/>
      <w:bookmarkStart w:id="1384" w:name="_Toc195842927"/>
      <w:bookmarkStart w:id="1385" w:name="_Toc142311062"/>
      <w:bookmarkStart w:id="1386" w:name="_Toc305158904"/>
      <w:bookmarkStart w:id="1387" w:name="_Toc265228400"/>
      <w:r>
        <w:rPr>
          <w:rFonts w:asciiTheme="minorEastAsia" w:hAnsiTheme="minorEastAsia" w:eastAsiaTheme="minorEastAsia"/>
          <w:color w:val="000000"/>
          <w:sz w:val="24"/>
          <w:szCs w:val="20"/>
        </w:rPr>
        <w:br w:type="page"/>
      </w:r>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p>
    <w:p>
      <w:pPr>
        <w:tabs>
          <w:tab w:val="left" w:pos="360"/>
        </w:tabs>
        <w:snapToGrid w:val="0"/>
        <w:spacing w:line="360" w:lineRule="auto"/>
        <w:outlineLvl w:val="1"/>
        <w:rPr>
          <w:rFonts w:asciiTheme="minorEastAsia" w:hAnsiTheme="minorEastAsia" w:eastAsiaTheme="minorEastAsia"/>
          <w:sz w:val="24"/>
          <w:szCs w:val="20"/>
        </w:rPr>
      </w:pPr>
      <w:r>
        <w:rPr>
          <w:rFonts w:asciiTheme="minorEastAsia" w:hAnsiTheme="minorEastAsia" w:eastAsiaTheme="minorEastAsia"/>
          <w:sz w:val="24"/>
        </w:rPr>
        <w:t>9  合同条款偏离表</w:t>
      </w:r>
    </w:p>
    <w:p>
      <w:pPr>
        <w:spacing w:line="360" w:lineRule="auto"/>
        <w:rPr>
          <w:rFonts w:asciiTheme="minorEastAsia" w:hAnsiTheme="minorEastAsia" w:eastAsiaTheme="minorEastAsia"/>
          <w:sz w:val="24"/>
          <w:szCs w:val="20"/>
        </w:rPr>
      </w:pPr>
    </w:p>
    <w:p>
      <w:pPr>
        <w:tabs>
          <w:tab w:val="left" w:pos="2775"/>
          <w:tab w:val="center" w:pos="4153"/>
        </w:tabs>
        <w:autoSpaceDE w:val="0"/>
        <w:autoSpaceDN w:val="0"/>
        <w:adjustRightInd w:val="0"/>
        <w:spacing w:line="360" w:lineRule="auto"/>
        <w:jc w:val="left"/>
        <w:rPr>
          <w:rFonts w:asciiTheme="minorEastAsia" w:hAnsiTheme="minorEastAsia" w:eastAsiaTheme="minorEastAsia"/>
          <w:b/>
          <w:sz w:val="36"/>
          <w:szCs w:val="36"/>
        </w:rPr>
      </w:pPr>
      <w:r>
        <w:rPr>
          <w:rFonts w:asciiTheme="minorEastAsia" w:hAnsiTheme="minorEastAsia" w:eastAsiaTheme="minorEastAsia"/>
          <w:sz w:val="36"/>
          <w:szCs w:val="36"/>
        </w:rPr>
        <w:tab/>
      </w:r>
      <w:r>
        <w:rPr>
          <w:rFonts w:asciiTheme="minorEastAsia" w:hAnsiTheme="minorEastAsia" w:eastAsiaTheme="minorEastAsia"/>
          <w:b/>
          <w:sz w:val="36"/>
          <w:szCs w:val="36"/>
        </w:rPr>
        <w:tab/>
      </w:r>
      <w:r>
        <w:rPr>
          <w:rFonts w:hint="eastAsia" w:asciiTheme="minorEastAsia" w:hAnsiTheme="minorEastAsia" w:eastAsiaTheme="minorEastAsia"/>
          <w:b/>
          <w:sz w:val="36"/>
          <w:szCs w:val="36"/>
        </w:rPr>
        <w:t>合同条款偏离表</w:t>
      </w:r>
    </w:p>
    <w:p>
      <w:pPr>
        <w:spacing w:line="360" w:lineRule="auto"/>
        <w:rPr>
          <w:rFonts w:asciiTheme="minorEastAsia" w:hAnsiTheme="minorEastAsia" w:eastAsiaTheme="minorEastAsia"/>
          <w:sz w:val="24"/>
          <w:szCs w:val="20"/>
        </w:rPr>
      </w:pPr>
    </w:p>
    <w:p>
      <w:pPr>
        <w:tabs>
          <w:tab w:val="left" w:pos="1800"/>
          <w:tab w:val="left" w:pos="5580"/>
        </w:tabs>
        <w:spacing w:line="360" w:lineRule="auto"/>
        <w:ind w:firstLine="360" w:firstLineChars="150"/>
        <w:jc w:val="left"/>
        <w:rPr>
          <w:rFonts w:asciiTheme="minorEastAsia" w:hAnsiTheme="minorEastAsia" w:eastAsiaTheme="minorEastAsia"/>
          <w:sz w:val="24"/>
        </w:rPr>
      </w:pPr>
      <w:r>
        <w:rPr>
          <w:rFonts w:asciiTheme="minorEastAsia" w:hAnsiTheme="minorEastAsia" w:eastAsiaTheme="minorEastAsia"/>
          <w:sz w:val="24"/>
        </w:rPr>
        <w:t>项目编号：_______________     项目名称：_______________</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290"/>
        <w:gridCol w:w="1980"/>
        <w:gridCol w:w="1981"/>
        <w:gridCol w:w="2427"/>
        <w:gridCol w:w="7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pPr>
              <w:adjustRightInd w:val="0"/>
              <w:snapToGrid w:val="0"/>
              <w:jc w:val="left"/>
              <w:rPr>
                <w:rFonts w:asciiTheme="minorEastAsia" w:hAnsiTheme="minorEastAsia" w:eastAsiaTheme="minorEastAsia"/>
                <w:b/>
                <w:sz w:val="24"/>
              </w:rPr>
            </w:pPr>
            <w:r>
              <w:rPr>
                <w:rFonts w:hint="eastAsia" w:asciiTheme="minorEastAsia" w:hAnsiTheme="minorEastAsia" w:eastAsiaTheme="minorEastAsia"/>
                <w:b/>
                <w:sz w:val="24"/>
              </w:rPr>
              <w:t>对本项目合同条款的偏离情况（请进行勾选）：</w:t>
            </w:r>
          </w:p>
          <w:p>
            <w:pPr>
              <w:adjustRightInd w:val="0"/>
              <w:snapToGrid w:val="0"/>
              <w:jc w:val="left"/>
              <w:rPr>
                <w:rFonts w:asciiTheme="minorEastAsia" w:hAnsiTheme="minorEastAsia" w:eastAsiaTheme="minorEastAsia"/>
                <w:b/>
                <w:sz w:val="24"/>
              </w:rPr>
            </w:pPr>
            <w:r>
              <w:rPr>
                <w:rFonts w:asciiTheme="minorEastAsia" w:hAnsiTheme="minorEastAsia" w:eastAsiaTheme="minorEastAsia"/>
                <w:b/>
                <w:sz w:val="24"/>
              </w:rPr>
              <w:t>□无偏离</w:t>
            </w:r>
            <w:r>
              <w:rPr>
                <w:rFonts w:asciiTheme="minorEastAsia" w:hAnsiTheme="minorEastAsia" w:eastAsiaTheme="minorEastAsia"/>
                <w:sz w:val="24"/>
              </w:rPr>
              <w:t>（</w:t>
            </w:r>
            <w:r>
              <w:rPr>
                <w:rFonts w:asciiTheme="minorEastAsia" w:hAnsiTheme="minorEastAsia" w:eastAsiaTheme="minorEastAsia"/>
                <w:sz w:val="24"/>
                <w:szCs w:val="21"/>
              </w:rPr>
              <w:t>如无偏离，仅勾选无偏离即可</w:t>
            </w:r>
            <w:r>
              <w:rPr>
                <w:rFonts w:hint="eastAsia" w:asciiTheme="minorEastAsia" w:hAnsiTheme="minorEastAsia" w:eastAsiaTheme="minorEastAsia"/>
                <w:sz w:val="24"/>
                <w:szCs w:val="21"/>
              </w:rPr>
              <w:t>，本表格下列内容无需填写</w:t>
            </w:r>
            <w:r>
              <w:rPr>
                <w:rFonts w:asciiTheme="minorEastAsia" w:hAnsiTheme="minorEastAsia" w:eastAsiaTheme="minorEastAsia"/>
                <w:sz w:val="24"/>
              </w:rPr>
              <w:t>）</w:t>
            </w:r>
          </w:p>
          <w:p>
            <w:pPr>
              <w:adjustRightInd w:val="0"/>
              <w:snapToGrid w:val="0"/>
              <w:jc w:val="left"/>
              <w:rPr>
                <w:rFonts w:asciiTheme="minorEastAsia" w:hAnsiTheme="minorEastAsia" w:eastAsiaTheme="minorEastAsia"/>
                <w:sz w:val="24"/>
              </w:rPr>
            </w:pPr>
            <w:r>
              <w:rPr>
                <w:rFonts w:asciiTheme="minorEastAsia" w:hAnsiTheme="minorEastAsia" w:eastAsiaTheme="minorEastAsia"/>
                <w:b/>
                <w:sz w:val="24"/>
              </w:rPr>
              <w:t>□有偏离</w:t>
            </w:r>
            <w:r>
              <w:rPr>
                <w:rFonts w:asciiTheme="minorEastAsia" w:hAnsiTheme="minorEastAsia" w:eastAsiaTheme="minorEastAsia"/>
                <w:sz w:val="24"/>
              </w:rPr>
              <w:t>（</w:t>
            </w:r>
            <w:r>
              <w:rPr>
                <w:rFonts w:asciiTheme="minorEastAsia" w:hAnsiTheme="minorEastAsia" w:eastAsiaTheme="minorEastAsia"/>
                <w:sz w:val="24"/>
                <w:szCs w:val="21"/>
              </w:rPr>
              <w:t>如有负偏离，</w:t>
            </w:r>
            <w:r>
              <w:rPr>
                <w:rFonts w:asciiTheme="minorEastAsia" w:hAnsiTheme="minorEastAsia" w:eastAsiaTheme="minorEastAsia"/>
                <w:sz w:val="24"/>
              </w:rPr>
              <w:t>则须在本表中对负偏离项逐一列明）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rFonts w:asciiTheme="minorEastAsia" w:hAnsiTheme="minorEastAsia" w:eastAsiaTheme="minorEastAsia"/>
                <w:sz w:val="24"/>
              </w:rPr>
            </w:pPr>
            <w:r>
              <w:rPr>
                <w:rFonts w:asciiTheme="minorEastAsia" w:hAnsiTheme="minorEastAsia" w:eastAsiaTheme="minorEastAsia"/>
                <w:sz w:val="24"/>
              </w:rPr>
              <w:t>序号</w:t>
            </w:r>
          </w:p>
        </w:tc>
        <w:tc>
          <w:tcPr>
            <w:tcW w:w="1301" w:type="dxa"/>
            <w:vAlign w:val="center"/>
          </w:tcPr>
          <w:p>
            <w:pPr>
              <w:adjustRightInd w:val="0"/>
              <w:snapToGrid w:val="0"/>
              <w:jc w:val="center"/>
              <w:rPr>
                <w:rFonts w:asciiTheme="minorEastAsia" w:hAnsiTheme="minorEastAsia" w:eastAsiaTheme="minorEastAsia"/>
                <w:sz w:val="24"/>
              </w:rPr>
            </w:pPr>
            <w:r>
              <w:rPr>
                <w:rFonts w:asciiTheme="minorEastAsia" w:hAnsiTheme="minorEastAsia" w:eastAsiaTheme="minorEastAsia"/>
                <w:sz w:val="24"/>
                <w:szCs w:val="21"/>
              </w:rPr>
              <w:t>竞争性磋商文件</w:t>
            </w:r>
            <w:r>
              <w:rPr>
                <w:rFonts w:asciiTheme="minorEastAsia" w:hAnsiTheme="minorEastAsia" w:eastAsiaTheme="minorEastAsia"/>
                <w:sz w:val="24"/>
              </w:rPr>
              <w:t>条目号（页码）</w:t>
            </w:r>
          </w:p>
        </w:tc>
        <w:tc>
          <w:tcPr>
            <w:tcW w:w="2007" w:type="dxa"/>
            <w:vAlign w:val="center"/>
          </w:tcPr>
          <w:p>
            <w:pPr>
              <w:adjustRightInd w:val="0"/>
              <w:snapToGrid w:val="0"/>
              <w:jc w:val="center"/>
              <w:rPr>
                <w:rFonts w:asciiTheme="minorEastAsia" w:hAnsiTheme="minorEastAsia" w:eastAsiaTheme="minorEastAsia"/>
                <w:sz w:val="24"/>
              </w:rPr>
            </w:pPr>
            <w:r>
              <w:rPr>
                <w:rFonts w:asciiTheme="minorEastAsia" w:hAnsiTheme="minorEastAsia" w:eastAsiaTheme="minorEastAsia"/>
                <w:sz w:val="24"/>
                <w:szCs w:val="21"/>
              </w:rPr>
              <w:t>竞争性磋商文件</w:t>
            </w:r>
            <w:r>
              <w:rPr>
                <w:rFonts w:asciiTheme="minorEastAsia" w:hAnsiTheme="minorEastAsia" w:eastAsiaTheme="minorEastAsia"/>
                <w:sz w:val="24"/>
              </w:rPr>
              <w:t>要求</w:t>
            </w:r>
          </w:p>
        </w:tc>
        <w:tc>
          <w:tcPr>
            <w:tcW w:w="2008" w:type="dxa"/>
            <w:vAlign w:val="center"/>
          </w:tcPr>
          <w:p>
            <w:pPr>
              <w:adjustRightInd w:val="0"/>
              <w:snapToGrid w:val="0"/>
              <w:jc w:val="center"/>
              <w:rPr>
                <w:rFonts w:asciiTheme="minorEastAsia" w:hAnsiTheme="minorEastAsia" w:eastAsiaTheme="minorEastAsia"/>
                <w:sz w:val="24"/>
              </w:rPr>
            </w:pPr>
            <w:r>
              <w:rPr>
                <w:rFonts w:asciiTheme="minorEastAsia" w:hAnsiTheme="minorEastAsia" w:eastAsiaTheme="minorEastAsia"/>
                <w:sz w:val="24"/>
              </w:rPr>
              <w:t>响应文件内容</w:t>
            </w:r>
          </w:p>
        </w:tc>
        <w:tc>
          <w:tcPr>
            <w:tcW w:w="2458" w:type="dxa"/>
            <w:vAlign w:val="center"/>
          </w:tcPr>
          <w:p>
            <w:pPr>
              <w:adjustRightInd w:val="0"/>
              <w:snapToGrid w:val="0"/>
              <w:jc w:val="center"/>
              <w:rPr>
                <w:rFonts w:asciiTheme="minorEastAsia" w:hAnsiTheme="minorEastAsia" w:eastAsiaTheme="minorEastAsia"/>
                <w:sz w:val="24"/>
              </w:rPr>
            </w:pPr>
            <w:r>
              <w:rPr>
                <w:rFonts w:asciiTheme="minorEastAsia" w:hAnsiTheme="minorEastAsia" w:eastAsiaTheme="minorEastAsia"/>
                <w:sz w:val="24"/>
              </w:rPr>
              <w:t>偏离情况</w:t>
            </w:r>
          </w:p>
          <w:p>
            <w:pPr>
              <w:adjustRightInd w:val="0"/>
              <w:snapToGrid w:val="0"/>
              <w:jc w:val="center"/>
              <w:rPr>
                <w:rFonts w:asciiTheme="minorEastAsia" w:hAnsiTheme="minorEastAsia" w:eastAsiaTheme="minorEastAsia"/>
                <w:sz w:val="24"/>
              </w:rPr>
            </w:pPr>
            <w:r>
              <w:rPr>
                <w:rFonts w:asciiTheme="minorEastAsia" w:hAnsiTheme="minorEastAsia" w:eastAsiaTheme="minorEastAsia"/>
                <w:sz w:val="24"/>
              </w:rPr>
              <w:t>（据实填写）</w:t>
            </w:r>
          </w:p>
        </w:tc>
        <w:tc>
          <w:tcPr>
            <w:tcW w:w="788" w:type="dxa"/>
            <w:vAlign w:val="center"/>
          </w:tcPr>
          <w:p>
            <w:pPr>
              <w:adjustRightInd w:val="0"/>
              <w:snapToGrid w:val="0"/>
              <w:jc w:val="center"/>
              <w:rPr>
                <w:rFonts w:asciiTheme="minorEastAsia" w:hAnsiTheme="minorEastAsia" w:eastAsiaTheme="minorEastAsia"/>
                <w:sz w:val="24"/>
              </w:rPr>
            </w:pPr>
            <w:r>
              <w:rPr>
                <w:rFonts w:asciiTheme="minorEastAsia" w:hAnsiTheme="minorEastAsia" w:eastAsiaTheme="minorEastAsia"/>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rFonts w:asciiTheme="minorEastAsia" w:hAnsiTheme="minorEastAsia" w:eastAsiaTheme="minorEastAsia"/>
                <w:sz w:val="24"/>
              </w:rPr>
            </w:pPr>
          </w:p>
        </w:tc>
        <w:tc>
          <w:tcPr>
            <w:tcW w:w="1301" w:type="dxa"/>
            <w:vAlign w:val="center"/>
          </w:tcPr>
          <w:p>
            <w:pPr>
              <w:adjustRightInd w:val="0"/>
              <w:snapToGrid w:val="0"/>
              <w:jc w:val="center"/>
              <w:rPr>
                <w:rFonts w:asciiTheme="minorEastAsia" w:hAnsiTheme="minorEastAsia" w:eastAsiaTheme="minorEastAsia"/>
                <w:sz w:val="24"/>
              </w:rPr>
            </w:pPr>
          </w:p>
        </w:tc>
        <w:tc>
          <w:tcPr>
            <w:tcW w:w="2007" w:type="dxa"/>
            <w:vAlign w:val="center"/>
          </w:tcPr>
          <w:p>
            <w:pPr>
              <w:adjustRightInd w:val="0"/>
              <w:snapToGrid w:val="0"/>
              <w:jc w:val="center"/>
              <w:rPr>
                <w:rFonts w:asciiTheme="minorEastAsia" w:hAnsiTheme="minorEastAsia" w:eastAsiaTheme="minorEastAsia"/>
                <w:sz w:val="24"/>
              </w:rPr>
            </w:pPr>
          </w:p>
        </w:tc>
        <w:tc>
          <w:tcPr>
            <w:tcW w:w="2008" w:type="dxa"/>
            <w:vAlign w:val="center"/>
          </w:tcPr>
          <w:p>
            <w:pPr>
              <w:adjustRightInd w:val="0"/>
              <w:snapToGrid w:val="0"/>
              <w:jc w:val="center"/>
              <w:rPr>
                <w:rFonts w:asciiTheme="minorEastAsia" w:hAnsiTheme="minorEastAsia" w:eastAsiaTheme="minorEastAsia"/>
                <w:sz w:val="24"/>
              </w:rPr>
            </w:pPr>
          </w:p>
        </w:tc>
        <w:tc>
          <w:tcPr>
            <w:tcW w:w="2458" w:type="dxa"/>
            <w:vAlign w:val="center"/>
          </w:tcPr>
          <w:p>
            <w:pPr>
              <w:adjustRightInd w:val="0"/>
              <w:snapToGrid w:val="0"/>
              <w:jc w:val="center"/>
              <w:rPr>
                <w:rFonts w:asciiTheme="minorEastAsia" w:hAnsiTheme="minorEastAsia" w:eastAsiaTheme="minorEastAsia"/>
                <w:sz w:val="24"/>
              </w:rPr>
            </w:pPr>
          </w:p>
        </w:tc>
        <w:tc>
          <w:tcPr>
            <w:tcW w:w="788" w:type="dxa"/>
            <w:vAlign w:val="center"/>
          </w:tcPr>
          <w:p>
            <w:pPr>
              <w:adjustRightInd w:val="0"/>
              <w:snapToGrid w:val="0"/>
              <w:jc w:val="center"/>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rFonts w:asciiTheme="minorEastAsia" w:hAnsiTheme="minorEastAsia" w:eastAsiaTheme="minorEastAsia"/>
                <w:sz w:val="24"/>
              </w:rPr>
            </w:pPr>
          </w:p>
        </w:tc>
        <w:tc>
          <w:tcPr>
            <w:tcW w:w="1301" w:type="dxa"/>
            <w:vAlign w:val="center"/>
          </w:tcPr>
          <w:p>
            <w:pPr>
              <w:adjustRightInd w:val="0"/>
              <w:snapToGrid w:val="0"/>
              <w:jc w:val="center"/>
              <w:rPr>
                <w:rFonts w:asciiTheme="minorEastAsia" w:hAnsiTheme="minorEastAsia" w:eastAsiaTheme="minorEastAsia"/>
                <w:sz w:val="24"/>
              </w:rPr>
            </w:pPr>
          </w:p>
        </w:tc>
        <w:tc>
          <w:tcPr>
            <w:tcW w:w="2007" w:type="dxa"/>
            <w:vAlign w:val="center"/>
          </w:tcPr>
          <w:p>
            <w:pPr>
              <w:adjustRightInd w:val="0"/>
              <w:snapToGrid w:val="0"/>
              <w:jc w:val="center"/>
              <w:rPr>
                <w:rFonts w:asciiTheme="minorEastAsia" w:hAnsiTheme="minorEastAsia" w:eastAsiaTheme="minorEastAsia"/>
                <w:sz w:val="24"/>
              </w:rPr>
            </w:pPr>
          </w:p>
        </w:tc>
        <w:tc>
          <w:tcPr>
            <w:tcW w:w="2008" w:type="dxa"/>
            <w:vAlign w:val="center"/>
          </w:tcPr>
          <w:p>
            <w:pPr>
              <w:adjustRightInd w:val="0"/>
              <w:snapToGrid w:val="0"/>
              <w:jc w:val="center"/>
              <w:rPr>
                <w:rFonts w:asciiTheme="minorEastAsia" w:hAnsiTheme="minorEastAsia" w:eastAsiaTheme="minorEastAsia"/>
                <w:sz w:val="24"/>
              </w:rPr>
            </w:pPr>
          </w:p>
        </w:tc>
        <w:tc>
          <w:tcPr>
            <w:tcW w:w="2458" w:type="dxa"/>
            <w:vAlign w:val="center"/>
          </w:tcPr>
          <w:p>
            <w:pPr>
              <w:adjustRightInd w:val="0"/>
              <w:snapToGrid w:val="0"/>
              <w:jc w:val="center"/>
              <w:rPr>
                <w:rFonts w:asciiTheme="minorEastAsia" w:hAnsiTheme="minorEastAsia" w:eastAsiaTheme="minorEastAsia"/>
                <w:sz w:val="24"/>
              </w:rPr>
            </w:pPr>
          </w:p>
        </w:tc>
        <w:tc>
          <w:tcPr>
            <w:tcW w:w="788" w:type="dxa"/>
            <w:vAlign w:val="center"/>
          </w:tcPr>
          <w:p>
            <w:pPr>
              <w:adjustRightInd w:val="0"/>
              <w:snapToGrid w:val="0"/>
              <w:jc w:val="center"/>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rFonts w:asciiTheme="minorEastAsia" w:hAnsiTheme="minorEastAsia" w:eastAsiaTheme="minorEastAsia"/>
                <w:sz w:val="24"/>
              </w:rPr>
            </w:pPr>
          </w:p>
        </w:tc>
        <w:tc>
          <w:tcPr>
            <w:tcW w:w="1301" w:type="dxa"/>
            <w:vAlign w:val="center"/>
          </w:tcPr>
          <w:p>
            <w:pPr>
              <w:adjustRightInd w:val="0"/>
              <w:snapToGrid w:val="0"/>
              <w:jc w:val="center"/>
              <w:rPr>
                <w:rFonts w:asciiTheme="minorEastAsia" w:hAnsiTheme="minorEastAsia" w:eastAsiaTheme="minorEastAsia"/>
                <w:sz w:val="24"/>
              </w:rPr>
            </w:pPr>
          </w:p>
        </w:tc>
        <w:tc>
          <w:tcPr>
            <w:tcW w:w="2007" w:type="dxa"/>
            <w:vAlign w:val="center"/>
          </w:tcPr>
          <w:p>
            <w:pPr>
              <w:adjustRightInd w:val="0"/>
              <w:snapToGrid w:val="0"/>
              <w:jc w:val="center"/>
              <w:rPr>
                <w:rFonts w:asciiTheme="minorEastAsia" w:hAnsiTheme="minorEastAsia" w:eastAsiaTheme="minorEastAsia"/>
                <w:sz w:val="24"/>
              </w:rPr>
            </w:pPr>
          </w:p>
        </w:tc>
        <w:tc>
          <w:tcPr>
            <w:tcW w:w="2008" w:type="dxa"/>
            <w:vAlign w:val="center"/>
          </w:tcPr>
          <w:p>
            <w:pPr>
              <w:adjustRightInd w:val="0"/>
              <w:snapToGrid w:val="0"/>
              <w:jc w:val="center"/>
              <w:rPr>
                <w:rFonts w:asciiTheme="minorEastAsia" w:hAnsiTheme="minorEastAsia" w:eastAsiaTheme="minorEastAsia"/>
                <w:sz w:val="24"/>
              </w:rPr>
            </w:pPr>
          </w:p>
        </w:tc>
        <w:tc>
          <w:tcPr>
            <w:tcW w:w="2458" w:type="dxa"/>
            <w:vAlign w:val="center"/>
          </w:tcPr>
          <w:p>
            <w:pPr>
              <w:adjustRightInd w:val="0"/>
              <w:snapToGrid w:val="0"/>
              <w:jc w:val="center"/>
              <w:rPr>
                <w:rFonts w:asciiTheme="minorEastAsia" w:hAnsiTheme="minorEastAsia" w:eastAsiaTheme="minorEastAsia"/>
                <w:sz w:val="24"/>
              </w:rPr>
            </w:pPr>
          </w:p>
        </w:tc>
        <w:tc>
          <w:tcPr>
            <w:tcW w:w="788" w:type="dxa"/>
            <w:vAlign w:val="center"/>
          </w:tcPr>
          <w:p>
            <w:pPr>
              <w:adjustRightInd w:val="0"/>
              <w:snapToGrid w:val="0"/>
              <w:jc w:val="center"/>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rFonts w:asciiTheme="minorEastAsia" w:hAnsiTheme="minorEastAsia" w:eastAsiaTheme="minorEastAsia"/>
                <w:sz w:val="24"/>
              </w:rPr>
            </w:pPr>
          </w:p>
        </w:tc>
        <w:tc>
          <w:tcPr>
            <w:tcW w:w="1301" w:type="dxa"/>
            <w:vAlign w:val="center"/>
          </w:tcPr>
          <w:p>
            <w:pPr>
              <w:adjustRightInd w:val="0"/>
              <w:snapToGrid w:val="0"/>
              <w:jc w:val="center"/>
              <w:rPr>
                <w:rFonts w:asciiTheme="minorEastAsia" w:hAnsiTheme="minorEastAsia" w:eastAsiaTheme="minorEastAsia"/>
                <w:sz w:val="24"/>
              </w:rPr>
            </w:pPr>
          </w:p>
        </w:tc>
        <w:tc>
          <w:tcPr>
            <w:tcW w:w="2007" w:type="dxa"/>
            <w:vAlign w:val="center"/>
          </w:tcPr>
          <w:p>
            <w:pPr>
              <w:adjustRightInd w:val="0"/>
              <w:snapToGrid w:val="0"/>
              <w:jc w:val="center"/>
              <w:rPr>
                <w:rFonts w:asciiTheme="minorEastAsia" w:hAnsiTheme="minorEastAsia" w:eastAsiaTheme="minorEastAsia"/>
                <w:sz w:val="24"/>
              </w:rPr>
            </w:pPr>
          </w:p>
        </w:tc>
        <w:tc>
          <w:tcPr>
            <w:tcW w:w="2008" w:type="dxa"/>
            <w:vAlign w:val="center"/>
          </w:tcPr>
          <w:p>
            <w:pPr>
              <w:adjustRightInd w:val="0"/>
              <w:snapToGrid w:val="0"/>
              <w:jc w:val="center"/>
              <w:rPr>
                <w:rFonts w:asciiTheme="minorEastAsia" w:hAnsiTheme="minorEastAsia" w:eastAsiaTheme="minorEastAsia"/>
                <w:sz w:val="24"/>
              </w:rPr>
            </w:pPr>
          </w:p>
        </w:tc>
        <w:tc>
          <w:tcPr>
            <w:tcW w:w="2458" w:type="dxa"/>
            <w:vAlign w:val="center"/>
          </w:tcPr>
          <w:p>
            <w:pPr>
              <w:adjustRightInd w:val="0"/>
              <w:snapToGrid w:val="0"/>
              <w:jc w:val="center"/>
              <w:rPr>
                <w:rFonts w:asciiTheme="minorEastAsia" w:hAnsiTheme="minorEastAsia" w:eastAsiaTheme="minorEastAsia"/>
                <w:sz w:val="24"/>
              </w:rPr>
            </w:pPr>
          </w:p>
        </w:tc>
        <w:tc>
          <w:tcPr>
            <w:tcW w:w="788" w:type="dxa"/>
            <w:vAlign w:val="center"/>
          </w:tcPr>
          <w:p>
            <w:pPr>
              <w:adjustRightInd w:val="0"/>
              <w:snapToGrid w:val="0"/>
              <w:jc w:val="center"/>
              <w:rPr>
                <w:rFonts w:asciiTheme="minorEastAsia" w:hAnsiTheme="minorEastAsia" w:eastAsiaTheme="minorEastAsia"/>
                <w:sz w:val="24"/>
              </w:rPr>
            </w:pPr>
          </w:p>
        </w:tc>
      </w:tr>
    </w:tbl>
    <w:p>
      <w:pPr>
        <w:tabs>
          <w:tab w:val="left" w:pos="1800"/>
          <w:tab w:val="left" w:pos="5580"/>
        </w:tabs>
        <w:jc w:val="left"/>
        <w:rPr>
          <w:rFonts w:asciiTheme="minorEastAsia" w:hAnsiTheme="minorEastAsia" w:eastAsiaTheme="minorEastAsia"/>
          <w:sz w:val="24"/>
        </w:rPr>
      </w:pPr>
    </w:p>
    <w:p>
      <w:pPr>
        <w:tabs>
          <w:tab w:val="left" w:pos="1800"/>
          <w:tab w:val="left" w:pos="5580"/>
        </w:tabs>
        <w:jc w:val="left"/>
        <w:rPr>
          <w:rFonts w:asciiTheme="minorEastAsia" w:hAnsiTheme="minorEastAsia" w:eastAsiaTheme="minorEastAsia"/>
          <w:sz w:val="24"/>
        </w:rPr>
      </w:pPr>
      <w:r>
        <w:rPr>
          <w:rFonts w:hint="eastAsia" w:asciiTheme="minorEastAsia" w:hAnsiTheme="minorEastAsia" w:eastAsiaTheme="minorEastAsia"/>
          <w:sz w:val="24"/>
        </w:rPr>
        <w:t>注：</w:t>
      </w:r>
    </w:p>
    <w:p>
      <w:pPr>
        <w:tabs>
          <w:tab w:val="left" w:pos="1800"/>
          <w:tab w:val="left" w:pos="5580"/>
        </w:tabs>
        <w:jc w:val="left"/>
        <w:rPr>
          <w:rFonts w:asciiTheme="minorEastAsia" w:hAnsiTheme="minorEastAsia" w:eastAsiaTheme="minorEastAsia"/>
          <w:sz w:val="24"/>
        </w:rPr>
      </w:pPr>
      <w:r>
        <w:rPr>
          <w:rFonts w:asciiTheme="minorEastAsia" w:hAnsiTheme="minorEastAsia" w:eastAsiaTheme="minorEastAsia"/>
          <w:sz w:val="24"/>
        </w:rPr>
        <w:t xml:space="preserve">1. </w:t>
      </w:r>
      <w:r>
        <w:rPr>
          <w:rFonts w:hint="eastAsia" w:asciiTheme="minorEastAsia" w:hAnsiTheme="minorEastAsia" w:eastAsiaTheme="minorEastAsia"/>
          <w:sz w:val="24"/>
        </w:rPr>
        <w:t>对合同条款中的所有要求，除本表所列明的所有偏离外，均视作供应商已对之理解和响应。</w:t>
      </w:r>
    </w:p>
    <w:p>
      <w:pPr>
        <w:tabs>
          <w:tab w:val="left" w:pos="1800"/>
          <w:tab w:val="left" w:pos="5580"/>
        </w:tabs>
        <w:jc w:val="left"/>
        <w:rPr>
          <w:rFonts w:asciiTheme="minorEastAsia" w:hAnsiTheme="minorEastAsia" w:eastAsiaTheme="minorEastAsia"/>
          <w:sz w:val="24"/>
        </w:rPr>
      </w:pPr>
      <w:r>
        <w:rPr>
          <w:rFonts w:asciiTheme="minorEastAsia" w:hAnsiTheme="minorEastAsia" w:eastAsiaTheme="minorEastAsia"/>
          <w:sz w:val="24"/>
        </w:rPr>
        <w:t xml:space="preserve">2. </w:t>
      </w:r>
      <w:r>
        <w:rPr>
          <w:rFonts w:hint="eastAsia" w:asciiTheme="minorEastAsia" w:hAnsiTheme="minorEastAsia" w:eastAsiaTheme="minorEastAsia"/>
          <w:sz w:val="24"/>
        </w:rPr>
        <w:t>“偏离情况”列应据实填写“正偏离”或“负偏离”</w:t>
      </w:r>
    </w:p>
    <w:p>
      <w:pPr>
        <w:tabs>
          <w:tab w:val="left" w:pos="1800"/>
          <w:tab w:val="left" w:pos="5580"/>
        </w:tabs>
        <w:jc w:val="left"/>
        <w:rPr>
          <w:rFonts w:asciiTheme="minorEastAsia" w:hAnsiTheme="minorEastAsia" w:eastAsiaTheme="minorEastAsia"/>
          <w:sz w:val="24"/>
        </w:rPr>
      </w:pPr>
      <w:r>
        <w:rPr>
          <w:rFonts w:hint="eastAsia" w:asciiTheme="minorEastAsia" w:hAnsiTheme="minorEastAsia" w:eastAsiaTheme="minorEastAsia"/>
          <w:b/>
          <w:sz w:val="24"/>
        </w:rPr>
        <w:t>3.</w:t>
      </w:r>
      <w:r>
        <w:rPr>
          <w:rFonts w:asciiTheme="minorEastAsia" w:hAnsiTheme="minorEastAsia" w:eastAsiaTheme="minorEastAsia"/>
          <w:b/>
          <w:sz w:val="24"/>
        </w:rPr>
        <w:t>对磋商文件无偏离在说明中应标明“无偏离”</w:t>
      </w:r>
      <w:r>
        <w:rPr>
          <w:rFonts w:hint="eastAsia" w:asciiTheme="minorEastAsia" w:hAnsiTheme="minorEastAsia" w:eastAsiaTheme="minorEastAsia"/>
          <w:b/>
          <w:sz w:val="24"/>
        </w:rPr>
        <w:t>其余项无需填写</w:t>
      </w:r>
      <w:r>
        <w:rPr>
          <w:rFonts w:asciiTheme="minorEastAsia" w:hAnsiTheme="minorEastAsia" w:eastAsiaTheme="minorEastAsia"/>
          <w:b/>
          <w:sz w:val="24"/>
        </w:rPr>
        <w:t>。</w:t>
      </w:r>
    </w:p>
    <w:p>
      <w:pPr>
        <w:spacing w:line="360" w:lineRule="auto"/>
        <w:rPr>
          <w:rFonts w:asciiTheme="minorEastAsia" w:hAnsiTheme="minorEastAsia" w:eastAsiaTheme="minorEastAsia"/>
          <w:sz w:val="24"/>
          <w:szCs w:val="20"/>
        </w:rPr>
      </w:pPr>
    </w:p>
    <w:p>
      <w:pPr>
        <w:autoSpaceDE w:val="0"/>
        <w:autoSpaceDN w:val="0"/>
        <w:adjustRightInd w:val="0"/>
        <w:snapToGrid w:val="0"/>
        <w:spacing w:before="25" w:after="25" w:line="360" w:lineRule="auto"/>
        <w:rPr>
          <w:rFonts w:asciiTheme="minorEastAsia" w:hAnsiTheme="minorEastAsia" w:eastAsiaTheme="minorEastAsia"/>
          <w:sz w:val="24"/>
          <w:lang w:val="zh-CN"/>
        </w:rPr>
      </w:pPr>
      <w:r>
        <w:rPr>
          <w:rFonts w:asciiTheme="minorEastAsia" w:hAnsiTheme="minorEastAsia" w:eastAsiaTheme="minorEastAsia"/>
          <w:sz w:val="24"/>
        </w:rPr>
        <w:t>供应商名称（加盖公章）</w:t>
      </w:r>
      <w:r>
        <w:rPr>
          <w:rFonts w:asciiTheme="minorEastAsia" w:hAnsiTheme="minorEastAsia" w:eastAsiaTheme="minorEastAsia"/>
          <w:sz w:val="24"/>
          <w:lang w:val="zh-CN"/>
        </w:rPr>
        <w:t>：</w:t>
      </w:r>
      <w:r>
        <w:rPr>
          <w:rFonts w:asciiTheme="minorEastAsia" w:hAnsiTheme="minorEastAsia" w:eastAsiaTheme="minorEastAsia"/>
          <w:sz w:val="24"/>
        </w:rPr>
        <w:t>_______________</w:t>
      </w:r>
    </w:p>
    <w:p>
      <w:pPr>
        <w:autoSpaceDE w:val="0"/>
        <w:autoSpaceDN w:val="0"/>
        <w:adjustRightInd w:val="0"/>
        <w:snapToGrid w:val="0"/>
        <w:spacing w:before="25" w:after="25" w:line="360" w:lineRule="auto"/>
        <w:rPr>
          <w:rFonts w:asciiTheme="minorEastAsia" w:hAnsiTheme="minorEastAsia" w:eastAsiaTheme="minorEastAsia"/>
          <w:sz w:val="24"/>
          <w:lang w:val="zh-CN"/>
        </w:rPr>
      </w:pPr>
      <w:r>
        <w:rPr>
          <w:rFonts w:asciiTheme="minorEastAsia" w:hAnsiTheme="minorEastAsia" w:eastAsiaTheme="minorEastAsia"/>
          <w:sz w:val="24"/>
          <w:szCs w:val="20"/>
        </w:rPr>
        <w:t xml:space="preserve">日期：____年____月____日    </w:t>
      </w:r>
    </w:p>
    <w:p>
      <w:pPr>
        <w:tabs>
          <w:tab w:val="left" w:pos="360"/>
        </w:tabs>
        <w:snapToGrid w:val="0"/>
        <w:spacing w:line="360" w:lineRule="auto"/>
        <w:outlineLvl w:val="1"/>
        <w:rPr>
          <w:rFonts w:asciiTheme="minorEastAsia" w:hAnsiTheme="minorEastAsia" w:eastAsiaTheme="minorEastAsia"/>
          <w:sz w:val="24"/>
          <w:szCs w:val="20"/>
        </w:rPr>
      </w:pPr>
      <w:r>
        <w:rPr>
          <w:rFonts w:asciiTheme="minorEastAsia" w:hAnsiTheme="minorEastAsia" w:eastAsiaTheme="minorEastAsia"/>
          <w:sz w:val="24"/>
          <w:szCs w:val="20"/>
        </w:rPr>
        <w:br w:type="page"/>
      </w:r>
      <w:r>
        <w:rPr>
          <w:rFonts w:asciiTheme="minorEastAsia" w:hAnsiTheme="minorEastAsia" w:eastAsiaTheme="minorEastAsia"/>
          <w:sz w:val="24"/>
        </w:rPr>
        <w:t>10  采购需求偏离表</w:t>
      </w:r>
    </w:p>
    <w:p>
      <w:pPr>
        <w:autoSpaceDE w:val="0"/>
        <w:autoSpaceDN w:val="0"/>
        <w:adjustRightInd w:val="0"/>
        <w:spacing w:line="360" w:lineRule="auto"/>
        <w:jc w:val="center"/>
        <w:rPr>
          <w:rFonts w:asciiTheme="minorEastAsia" w:hAnsiTheme="minorEastAsia" w:eastAsiaTheme="minorEastAsia"/>
          <w:b/>
          <w:sz w:val="36"/>
          <w:szCs w:val="36"/>
        </w:rPr>
      </w:pPr>
      <w:r>
        <w:rPr>
          <w:rFonts w:hint="eastAsia" w:asciiTheme="minorEastAsia" w:hAnsiTheme="minorEastAsia" w:eastAsiaTheme="minorEastAsia"/>
          <w:b/>
          <w:sz w:val="36"/>
          <w:szCs w:val="36"/>
        </w:rPr>
        <w:t>采购需求偏离表</w:t>
      </w:r>
    </w:p>
    <w:p>
      <w:pPr>
        <w:tabs>
          <w:tab w:val="left" w:pos="1800"/>
          <w:tab w:val="left" w:pos="5580"/>
        </w:tabs>
        <w:spacing w:line="360" w:lineRule="auto"/>
        <w:ind w:firstLine="360" w:firstLineChars="150"/>
        <w:jc w:val="left"/>
        <w:rPr>
          <w:rFonts w:asciiTheme="minorEastAsia" w:hAnsiTheme="minorEastAsia" w:eastAsiaTheme="minorEastAsia"/>
          <w:sz w:val="24"/>
        </w:rPr>
      </w:pPr>
      <w:r>
        <w:rPr>
          <w:rFonts w:asciiTheme="minorEastAsia" w:hAnsiTheme="minorEastAsia" w:eastAsiaTheme="minorEastAsia"/>
          <w:sz w:val="24"/>
        </w:rPr>
        <w:t>项目编号：_______________     项目名称：_______________</w:t>
      </w:r>
    </w:p>
    <w:tbl>
      <w:tblPr>
        <w:tblStyle w:val="58"/>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rFonts w:asciiTheme="minorEastAsia" w:hAnsiTheme="minorEastAsia" w:eastAsiaTheme="minorEastAsia"/>
                <w:sz w:val="24"/>
              </w:rPr>
            </w:pPr>
            <w:r>
              <w:rPr>
                <w:rFonts w:asciiTheme="minorEastAsia" w:hAnsiTheme="minorEastAsia" w:eastAsiaTheme="minorEastAsia"/>
                <w:sz w:val="24"/>
              </w:rPr>
              <w:t>序号</w:t>
            </w:r>
          </w:p>
        </w:tc>
        <w:tc>
          <w:tcPr>
            <w:tcW w:w="1482" w:type="dxa"/>
            <w:vAlign w:val="center"/>
          </w:tcPr>
          <w:p>
            <w:pPr>
              <w:adjustRightInd w:val="0"/>
              <w:snapToGrid w:val="0"/>
              <w:jc w:val="center"/>
              <w:rPr>
                <w:rFonts w:asciiTheme="minorEastAsia" w:hAnsiTheme="minorEastAsia" w:eastAsiaTheme="minorEastAsia"/>
                <w:sz w:val="24"/>
              </w:rPr>
            </w:pPr>
            <w:r>
              <w:rPr>
                <w:rFonts w:asciiTheme="minorEastAsia" w:hAnsiTheme="minorEastAsia" w:eastAsiaTheme="minorEastAsia"/>
                <w:sz w:val="24"/>
              </w:rPr>
              <w:t>竞争性磋商文件条目号(页码)</w:t>
            </w:r>
          </w:p>
        </w:tc>
        <w:tc>
          <w:tcPr>
            <w:tcW w:w="2384" w:type="dxa"/>
            <w:vAlign w:val="center"/>
          </w:tcPr>
          <w:p>
            <w:pPr>
              <w:adjustRightInd w:val="0"/>
              <w:snapToGrid w:val="0"/>
              <w:jc w:val="center"/>
              <w:rPr>
                <w:rFonts w:asciiTheme="minorEastAsia" w:hAnsiTheme="minorEastAsia" w:eastAsiaTheme="minorEastAsia"/>
                <w:sz w:val="24"/>
              </w:rPr>
            </w:pPr>
            <w:r>
              <w:rPr>
                <w:rFonts w:asciiTheme="minorEastAsia" w:hAnsiTheme="minorEastAsia" w:eastAsiaTheme="minorEastAsia"/>
                <w:sz w:val="24"/>
              </w:rPr>
              <w:t>竞争性磋商文件要求</w:t>
            </w:r>
          </w:p>
        </w:tc>
        <w:tc>
          <w:tcPr>
            <w:tcW w:w="2126" w:type="dxa"/>
            <w:vAlign w:val="center"/>
          </w:tcPr>
          <w:p>
            <w:pPr>
              <w:adjustRightInd w:val="0"/>
              <w:snapToGrid w:val="0"/>
              <w:jc w:val="center"/>
              <w:rPr>
                <w:rFonts w:asciiTheme="minorEastAsia" w:hAnsiTheme="minorEastAsia" w:eastAsiaTheme="minorEastAsia"/>
                <w:sz w:val="24"/>
              </w:rPr>
            </w:pPr>
            <w:r>
              <w:rPr>
                <w:rFonts w:asciiTheme="minorEastAsia" w:hAnsiTheme="minorEastAsia" w:eastAsiaTheme="minorEastAsia"/>
                <w:sz w:val="24"/>
              </w:rPr>
              <w:t>响应内容</w:t>
            </w:r>
          </w:p>
        </w:tc>
        <w:tc>
          <w:tcPr>
            <w:tcW w:w="1875" w:type="dxa"/>
            <w:vAlign w:val="center"/>
          </w:tcPr>
          <w:p>
            <w:pPr>
              <w:adjustRightInd w:val="0"/>
              <w:snapToGrid w:val="0"/>
              <w:jc w:val="center"/>
              <w:rPr>
                <w:rFonts w:asciiTheme="minorEastAsia" w:hAnsiTheme="minorEastAsia" w:eastAsiaTheme="minorEastAsia"/>
                <w:sz w:val="24"/>
              </w:rPr>
            </w:pPr>
            <w:r>
              <w:rPr>
                <w:rFonts w:asciiTheme="minorEastAsia" w:hAnsiTheme="minorEastAsia" w:eastAsiaTheme="minorEastAsia"/>
                <w:sz w:val="24"/>
              </w:rPr>
              <w:t>偏离情况</w:t>
            </w:r>
          </w:p>
          <w:p>
            <w:pPr>
              <w:adjustRightInd w:val="0"/>
              <w:snapToGrid w:val="0"/>
              <w:jc w:val="center"/>
              <w:rPr>
                <w:rFonts w:asciiTheme="minorEastAsia" w:hAnsiTheme="minorEastAsia" w:eastAsiaTheme="minorEastAsia"/>
                <w:sz w:val="24"/>
              </w:rPr>
            </w:pPr>
            <w:r>
              <w:rPr>
                <w:rFonts w:asciiTheme="minorEastAsia" w:hAnsiTheme="minorEastAsia" w:eastAsiaTheme="minorEastAsia"/>
                <w:sz w:val="24"/>
                <w:szCs w:val="21"/>
              </w:rPr>
              <w:t>（据实填写）</w:t>
            </w:r>
          </w:p>
        </w:tc>
        <w:tc>
          <w:tcPr>
            <w:tcW w:w="1009" w:type="dxa"/>
            <w:vAlign w:val="center"/>
          </w:tcPr>
          <w:p>
            <w:pPr>
              <w:adjustRightInd w:val="0"/>
              <w:snapToGrid w:val="0"/>
              <w:jc w:val="center"/>
              <w:rPr>
                <w:rFonts w:asciiTheme="minorEastAsia" w:hAnsiTheme="minorEastAsia" w:eastAsiaTheme="minorEastAsia"/>
                <w:sz w:val="24"/>
              </w:rPr>
            </w:pPr>
            <w:r>
              <w:rPr>
                <w:rFonts w:asciiTheme="minorEastAsia" w:hAnsiTheme="minorEastAsia" w:eastAsiaTheme="minorEastAsia"/>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Theme="minorEastAsia" w:hAnsiTheme="minorEastAsia" w:eastAsiaTheme="minorEastAsia"/>
                <w:sz w:val="24"/>
              </w:rPr>
            </w:pPr>
          </w:p>
        </w:tc>
        <w:tc>
          <w:tcPr>
            <w:tcW w:w="1482" w:type="dxa"/>
            <w:vAlign w:val="center"/>
          </w:tcPr>
          <w:p>
            <w:pPr>
              <w:adjustRightInd w:val="0"/>
              <w:snapToGrid w:val="0"/>
              <w:jc w:val="center"/>
              <w:rPr>
                <w:rFonts w:asciiTheme="minorEastAsia" w:hAnsiTheme="minorEastAsia" w:eastAsiaTheme="minorEastAsia"/>
                <w:sz w:val="24"/>
              </w:rPr>
            </w:pPr>
          </w:p>
        </w:tc>
        <w:tc>
          <w:tcPr>
            <w:tcW w:w="2384" w:type="dxa"/>
            <w:vAlign w:val="center"/>
          </w:tcPr>
          <w:p>
            <w:pPr>
              <w:adjustRightInd w:val="0"/>
              <w:snapToGrid w:val="0"/>
              <w:jc w:val="center"/>
              <w:rPr>
                <w:rFonts w:asciiTheme="minorEastAsia" w:hAnsiTheme="minorEastAsia" w:eastAsiaTheme="minorEastAsia"/>
                <w:sz w:val="24"/>
              </w:rPr>
            </w:pPr>
          </w:p>
        </w:tc>
        <w:tc>
          <w:tcPr>
            <w:tcW w:w="2126" w:type="dxa"/>
            <w:vAlign w:val="center"/>
          </w:tcPr>
          <w:p>
            <w:pPr>
              <w:adjustRightInd w:val="0"/>
              <w:snapToGrid w:val="0"/>
              <w:jc w:val="center"/>
              <w:rPr>
                <w:rFonts w:asciiTheme="minorEastAsia" w:hAnsiTheme="minorEastAsia" w:eastAsiaTheme="minorEastAsia"/>
                <w:sz w:val="24"/>
              </w:rPr>
            </w:pPr>
          </w:p>
        </w:tc>
        <w:tc>
          <w:tcPr>
            <w:tcW w:w="1875" w:type="dxa"/>
            <w:vAlign w:val="center"/>
          </w:tcPr>
          <w:p>
            <w:pPr>
              <w:adjustRightInd w:val="0"/>
              <w:snapToGrid w:val="0"/>
              <w:jc w:val="center"/>
              <w:rPr>
                <w:rFonts w:asciiTheme="minorEastAsia" w:hAnsiTheme="minorEastAsia" w:eastAsiaTheme="minorEastAsia"/>
                <w:sz w:val="24"/>
              </w:rPr>
            </w:pPr>
          </w:p>
        </w:tc>
        <w:tc>
          <w:tcPr>
            <w:tcW w:w="1009" w:type="dxa"/>
            <w:vAlign w:val="center"/>
          </w:tcPr>
          <w:p>
            <w:pPr>
              <w:adjustRightInd w:val="0"/>
              <w:snapToGrid w:val="0"/>
              <w:jc w:val="center"/>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Theme="minorEastAsia" w:hAnsiTheme="minorEastAsia" w:eastAsiaTheme="minorEastAsia"/>
                <w:sz w:val="24"/>
              </w:rPr>
            </w:pPr>
          </w:p>
        </w:tc>
        <w:tc>
          <w:tcPr>
            <w:tcW w:w="1482" w:type="dxa"/>
            <w:vAlign w:val="center"/>
          </w:tcPr>
          <w:p>
            <w:pPr>
              <w:adjustRightInd w:val="0"/>
              <w:snapToGrid w:val="0"/>
              <w:jc w:val="center"/>
              <w:rPr>
                <w:rFonts w:asciiTheme="minorEastAsia" w:hAnsiTheme="minorEastAsia" w:eastAsiaTheme="minorEastAsia"/>
                <w:sz w:val="24"/>
              </w:rPr>
            </w:pPr>
          </w:p>
        </w:tc>
        <w:tc>
          <w:tcPr>
            <w:tcW w:w="2384" w:type="dxa"/>
            <w:vAlign w:val="center"/>
          </w:tcPr>
          <w:p>
            <w:pPr>
              <w:adjustRightInd w:val="0"/>
              <w:snapToGrid w:val="0"/>
              <w:jc w:val="center"/>
              <w:rPr>
                <w:rFonts w:asciiTheme="minorEastAsia" w:hAnsiTheme="minorEastAsia" w:eastAsiaTheme="minorEastAsia"/>
                <w:sz w:val="24"/>
              </w:rPr>
            </w:pPr>
          </w:p>
        </w:tc>
        <w:tc>
          <w:tcPr>
            <w:tcW w:w="2126" w:type="dxa"/>
            <w:vAlign w:val="center"/>
          </w:tcPr>
          <w:p>
            <w:pPr>
              <w:adjustRightInd w:val="0"/>
              <w:snapToGrid w:val="0"/>
              <w:jc w:val="center"/>
              <w:rPr>
                <w:rFonts w:asciiTheme="minorEastAsia" w:hAnsiTheme="minorEastAsia" w:eastAsiaTheme="minorEastAsia"/>
                <w:sz w:val="24"/>
              </w:rPr>
            </w:pPr>
          </w:p>
        </w:tc>
        <w:tc>
          <w:tcPr>
            <w:tcW w:w="1875" w:type="dxa"/>
            <w:vAlign w:val="center"/>
          </w:tcPr>
          <w:p>
            <w:pPr>
              <w:adjustRightInd w:val="0"/>
              <w:snapToGrid w:val="0"/>
              <w:jc w:val="center"/>
              <w:rPr>
                <w:rFonts w:asciiTheme="minorEastAsia" w:hAnsiTheme="minorEastAsia" w:eastAsiaTheme="minorEastAsia"/>
                <w:sz w:val="24"/>
              </w:rPr>
            </w:pPr>
          </w:p>
        </w:tc>
        <w:tc>
          <w:tcPr>
            <w:tcW w:w="1009" w:type="dxa"/>
            <w:vAlign w:val="center"/>
          </w:tcPr>
          <w:p>
            <w:pPr>
              <w:adjustRightInd w:val="0"/>
              <w:snapToGrid w:val="0"/>
              <w:jc w:val="center"/>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Theme="minorEastAsia" w:hAnsiTheme="minorEastAsia" w:eastAsiaTheme="minorEastAsia"/>
                <w:sz w:val="24"/>
              </w:rPr>
            </w:pPr>
          </w:p>
        </w:tc>
        <w:tc>
          <w:tcPr>
            <w:tcW w:w="1482" w:type="dxa"/>
            <w:vAlign w:val="center"/>
          </w:tcPr>
          <w:p>
            <w:pPr>
              <w:adjustRightInd w:val="0"/>
              <w:snapToGrid w:val="0"/>
              <w:jc w:val="center"/>
              <w:rPr>
                <w:rFonts w:asciiTheme="minorEastAsia" w:hAnsiTheme="minorEastAsia" w:eastAsiaTheme="minorEastAsia"/>
                <w:sz w:val="24"/>
              </w:rPr>
            </w:pPr>
          </w:p>
        </w:tc>
        <w:tc>
          <w:tcPr>
            <w:tcW w:w="2384" w:type="dxa"/>
            <w:vAlign w:val="center"/>
          </w:tcPr>
          <w:p>
            <w:pPr>
              <w:adjustRightInd w:val="0"/>
              <w:snapToGrid w:val="0"/>
              <w:jc w:val="center"/>
              <w:rPr>
                <w:rFonts w:asciiTheme="minorEastAsia" w:hAnsiTheme="minorEastAsia" w:eastAsiaTheme="minorEastAsia"/>
                <w:sz w:val="24"/>
              </w:rPr>
            </w:pPr>
          </w:p>
        </w:tc>
        <w:tc>
          <w:tcPr>
            <w:tcW w:w="2126" w:type="dxa"/>
            <w:vAlign w:val="center"/>
          </w:tcPr>
          <w:p>
            <w:pPr>
              <w:adjustRightInd w:val="0"/>
              <w:snapToGrid w:val="0"/>
              <w:jc w:val="center"/>
              <w:rPr>
                <w:rFonts w:asciiTheme="minorEastAsia" w:hAnsiTheme="minorEastAsia" w:eastAsiaTheme="minorEastAsia"/>
                <w:sz w:val="24"/>
              </w:rPr>
            </w:pPr>
          </w:p>
        </w:tc>
        <w:tc>
          <w:tcPr>
            <w:tcW w:w="1875" w:type="dxa"/>
            <w:vAlign w:val="center"/>
          </w:tcPr>
          <w:p>
            <w:pPr>
              <w:adjustRightInd w:val="0"/>
              <w:snapToGrid w:val="0"/>
              <w:jc w:val="center"/>
              <w:rPr>
                <w:rFonts w:asciiTheme="minorEastAsia" w:hAnsiTheme="minorEastAsia" w:eastAsiaTheme="minorEastAsia"/>
                <w:sz w:val="24"/>
              </w:rPr>
            </w:pPr>
          </w:p>
        </w:tc>
        <w:tc>
          <w:tcPr>
            <w:tcW w:w="1009" w:type="dxa"/>
            <w:vAlign w:val="center"/>
          </w:tcPr>
          <w:p>
            <w:pPr>
              <w:adjustRightInd w:val="0"/>
              <w:snapToGrid w:val="0"/>
              <w:jc w:val="center"/>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Theme="minorEastAsia" w:hAnsiTheme="minorEastAsia" w:eastAsiaTheme="minorEastAsia"/>
                <w:sz w:val="24"/>
              </w:rPr>
            </w:pPr>
          </w:p>
        </w:tc>
        <w:tc>
          <w:tcPr>
            <w:tcW w:w="1482" w:type="dxa"/>
            <w:vAlign w:val="center"/>
          </w:tcPr>
          <w:p>
            <w:pPr>
              <w:adjustRightInd w:val="0"/>
              <w:snapToGrid w:val="0"/>
              <w:jc w:val="center"/>
              <w:rPr>
                <w:rFonts w:asciiTheme="minorEastAsia" w:hAnsiTheme="minorEastAsia" w:eastAsiaTheme="minorEastAsia"/>
                <w:sz w:val="24"/>
              </w:rPr>
            </w:pPr>
          </w:p>
        </w:tc>
        <w:tc>
          <w:tcPr>
            <w:tcW w:w="2384" w:type="dxa"/>
            <w:vAlign w:val="center"/>
          </w:tcPr>
          <w:p>
            <w:pPr>
              <w:adjustRightInd w:val="0"/>
              <w:snapToGrid w:val="0"/>
              <w:jc w:val="center"/>
              <w:rPr>
                <w:rFonts w:asciiTheme="minorEastAsia" w:hAnsiTheme="minorEastAsia" w:eastAsiaTheme="minorEastAsia"/>
                <w:sz w:val="24"/>
              </w:rPr>
            </w:pPr>
          </w:p>
        </w:tc>
        <w:tc>
          <w:tcPr>
            <w:tcW w:w="2126" w:type="dxa"/>
            <w:vAlign w:val="center"/>
          </w:tcPr>
          <w:p>
            <w:pPr>
              <w:adjustRightInd w:val="0"/>
              <w:snapToGrid w:val="0"/>
              <w:jc w:val="center"/>
              <w:rPr>
                <w:rFonts w:asciiTheme="minorEastAsia" w:hAnsiTheme="minorEastAsia" w:eastAsiaTheme="minorEastAsia"/>
                <w:sz w:val="24"/>
              </w:rPr>
            </w:pPr>
          </w:p>
        </w:tc>
        <w:tc>
          <w:tcPr>
            <w:tcW w:w="1875" w:type="dxa"/>
            <w:vAlign w:val="center"/>
          </w:tcPr>
          <w:p>
            <w:pPr>
              <w:adjustRightInd w:val="0"/>
              <w:snapToGrid w:val="0"/>
              <w:jc w:val="center"/>
              <w:rPr>
                <w:rFonts w:asciiTheme="minorEastAsia" w:hAnsiTheme="minorEastAsia" w:eastAsiaTheme="minorEastAsia"/>
                <w:sz w:val="24"/>
              </w:rPr>
            </w:pPr>
          </w:p>
        </w:tc>
        <w:tc>
          <w:tcPr>
            <w:tcW w:w="1009" w:type="dxa"/>
            <w:vAlign w:val="center"/>
          </w:tcPr>
          <w:p>
            <w:pPr>
              <w:adjustRightInd w:val="0"/>
              <w:snapToGrid w:val="0"/>
              <w:jc w:val="center"/>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Theme="minorEastAsia" w:hAnsiTheme="minorEastAsia" w:eastAsiaTheme="minorEastAsia"/>
                <w:sz w:val="24"/>
              </w:rPr>
            </w:pPr>
          </w:p>
        </w:tc>
        <w:tc>
          <w:tcPr>
            <w:tcW w:w="1482" w:type="dxa"/>
            <w:vAlign w:val="center"/>
          </w:tcPr>
          <w:p>
            <w:pPr>
              <w:adjustRightInd w:val="0"/>
              <w:snapToGrid w:val="0"/>
              <w:jc w:val="center"/>
              <w:rPr>
                <w:rFonts w:asciiTheme="minorEastAsia" w:hAnsiTheme="minorEastAsia" w:eastAsiaTheme="minorEastAsia"/>
                <w:sz w:val="24"/>
              </w:rPr>
            </w:pPr>
          </w:p>
        </w:tc>
        <w:tc>
          <w:tcPr>
            <w:tcW w:w="2384" w:type="dxa"/>
            <w:vAlign w:val="center"/>
          </w:tcPr>
          <w:p>
            <w:pPr>
              <w:adjustRightInd w:val="0"/>
              <w:snapToGrid w:val="0"/>
              <w:jc w:val="center"/>
              <w:rPr>
                <w:rFonts w:asciiTheme="minorEastAsia" w:hAnsiTheme="minorEastAsia" w:eastAsiaTheme="minorEastAsia"/>
                <w:sz w:val="24"/>
              </w:rPr>
            </w:pPr>
          </w:p>
        </w:tc>
        <w:tc>
          <w:tcPr>
            <w:tcW w:w="2126" w:type="dxa"/>
            <w:vAlign w:val="center"/>
          </w:tcPr>
          <w:p>
            <w:pPr>
              <w:adjustRightInd w:val="0"/>
              <w:snapToGrid w:val="0"/>
              <w:jc w:val="center"/>
              <w:rPr>
                <w:rFonts w:asciiTheme="minorEastAsia" w:hAnsiTheme="minorEastAsia" w:eastAsiaTheme="minorEastAsia"/>
                <w:sz w:val="24"/>
              </w:rPr>
            </w:pPr>
          </w:p>
        </w:tc>
        <w:tc>
          <w:tcPr>
            <w:tcW w:w="1875" w:type="dxa"/>
            <w:vAlign w:val="center"/>
          </w:tcPr>
          <w:p>
            <w:pPr>
              <w:adjustRightInd w:val="0"/>
              <w:snapToGrid w:val="0"/>
              <w:jc w:val="center"/>
              <w:rPr>
                <w:rFonts w:asciiTheme="minorEastAsia" w:hAnsiTheme="minorEastAsia" w:eastAsiaTheme="minorEastAsia"/>
                <w:sz w:val="24"/>
              </w:rPr>
            </w:pPr>
          </w:p>
        </w:tc>
        <w:tc>
          <w:tcPr>
            <w:tcW w:w="1009" w:type="dxa"/>
            <w:vAlign w:val="center"/>
          </w:tcPr>
          <w:p>
            <w:pPr>
              <w:adjustRightInd w:val="0"/>
              <w:snapToGrid w:val="0"/>
              <w:jc w:val="center"/>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Theme="minorEastAsia" w:hAnsiTheme="minorEastAsia" w:eastAsiaTheme="minorEastAsia"/>
                <w:sz w:val="24"/>
              </w:rPr>
            </w:pPr>
          </w:p>
        </w:tc>
        <w:tc>
          <w:tcPr>
            <w:tcW w:w="1482" w:type="dxa"/>
            <w:vAlign w:val="center"/>
          </w:tcPr>
          <w:p>
            <w:pPr>
              <w:adjustRightInd w:val="0"/>
              <w:snapToGrid w:val="0"/>
              <w:jc w:val="center"/>
              <w:rPr>
                <w:rFonts w:asciiTheme="minorEastAsia" w:hAnsiTheme="minorEastAsia" w:eastAsiaTheme="minorEastAsia"/>
                <w:sz w:val="24"/>
              </w:rPr>
            </w:pPr>
          </w:p>
        </w:tc>
        <w:tc>
          <w:tcPr>
            <w:tcW w:w="2384" w:type="dxa"/>
            <w:vAlign w:val="center"/>
          </w:tcPr>
          <w:p>
            <w:pPr>
              <w:adjustRightInd w:val="0"/>
              <w:snapToGrid w:val="0"/>
              <w:jc w:val="center"/>
              <w:rPr>
                <w:rFonts w:asciiTheme="minorEastAsia" w:hAnsiTheme="minorEastAsia" w:eastAsiaTheme="minorEastAsia"/>
                <w:sz w:val="24"/>
              </w:rPr>
            </w:pPr>
          </w:p>
        </w:tc>
        <w:tc>
          <w:tcPr>
            <w:tcW w:w="2126" w:type="dxa"/>
            <w:vAlign w:val="center"/>
          </w:tcPr>
          <w:p>
            <w:pPr>
              <w:adjustRightInd w:val="0"/>
              <w:snapToGrid w:val="0"/>
              <w:jc w:val="center"/>
              <w:rPr>
                <w:rFonts w:asciiTheme="minorEastAsia" w:hAnsiTheme="minorEastAsia" w:eastAsiaTheme="minorEastAsia"/>
                <w:sz w:val="24"/>
              </w:rPr>
            </w:pPr>
          </w:p>
        </w:tc>
        <w:tc>
          <w:tcPr>
            <w:tcW w:w="1875" w:type="dxa"/>
            <w:vAlign w:val="center"/>
          </w:tcPr>
          <w:p>
            <w:pPr>
              <w:adjustRightInd w:val="0"/>
              <w:snapToGrid w:val="0"/>
              <w:jc w:val="center"/>
              <w:rPr>
                <w:rFonts w:asciiTheme="minorEastAsia" w:hAnsiTheme="minorEastAsia" w:eastAsiaTheme="minorEastAsia"/>
                <w:sz w:val="24"/>
              </w:rPr>
            </w:pPr>
          </w:p>
        </w:tc>
        <w:tc>
          <w:tcPr>
            <w:tcW w:w="1009" w:type="dxa"/>
            <w:vAlign w:val="center"/>
          </w:tcPr>
          <w:p>
            <w:pPr>
              <w:adjustRightInd w:val="0"/>
              <w:snapToGrid w:val="0"/>
              <w:jc w:val="center"/>
              <w:rPr>
                <w:rFonts w:asciiTheme="minorEastAsia" w:hAnsiTheme="minorEastAsia" w:eastAsiaTheme="minorEastAsia"/>
                <w:sz w:val="24"/>
              </w:rPr>
            </w:pPr>
          </w:p>
        </w:tc>
      </w:tr>
    </w:tbl>
    <w:p>
      <w:pPr>
        <w:tabs>
          <w:tab w:val="left" w:pos="1800"/>
          <w:tab w:val="left" w:pos="5580"/>
        </w:tabs>
        <w:jc w:val="left"/>
        <w:rPr>
          <w:rFonts w:asciiTheme="minorEastAsia" w:hAnsiTheme="minorEastAsia" w:eastAsiaTheme="minorEastAsia"/>
          <w:sz w:val="24"/>
        </w:rPr>
      </w:pPr>
      <w:r>
        <w:rPr>
          <w:rFonts w:asciiTheme="minorEastAsia" w:hAnsiTheme="minorEastAsia" w:eastAsiaTheme="minorEastAsia"/>
          <w:sz w:val="24"/>
        </w:rPr>
        <w:t>注：</w:t>
      </w:r>
    </w:p>
    <w:p>
      <w:pPr>
        <w:tabs>
          <w:tab w:val="left" w:pos="1800"/>
          <w:tab w:val="left" w:pos="5580"/>
        </w:tabs>
        <w:jc w:val="left"/>
        <w:rPr>
          <w:rFonts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 对竞争性磋商文件中的所有商务、技术要求，除本表所列明的所有偏离外，均视作供应商已对之理解和响应。此表中若无任何文字说明，内容为空白的</w:t>
      </w:r>
      <w:r>
        <w:rPr>
          <w:rFonts w:asciiTheme="minorEastAsia" w:hAnsiTheme="minorEastAsia" w:eastAsiaTheme="minorEastAsia"/>
          <w:b/>
          <w:sz w:val="24"/>
        </w:rPr>
        <w:t>响应无效</w:t>
      </w:r>
      <w:r>
        <w:rPr>
          <w:rFonts w:asciiTheme="minorEastAsia" w:hAnsiTheme="minorEastAsia" w:eastAsiaTheme="minorEastAsia"/>
          <w:sz w:val="24"/>
        </w:rPr>
        <w:t>。</w:t>
      </w:r>
    </w:p>
    <w:p>
      <w:pPr>
        <w:tabs>
          <w:tab w:val="left" w:pos="1800"/>
          <w:tab w:val="left" w:pos="5580"/>
        </w:tabs>
        <w:jc w:val="left"/>
        <w:rPr>
          <w:rFonts w:asciiTheme="minorEastAsia" w:hAnsiTheme="minorEastAsia" w:eastAsiaTheme="minorEastAsia"/>
          <w:sz w:val="24"/>
        </w:rPr>
      </w:pPr>
      <w:r>
        <w:rPr>
          <w:rFonts w:asciiTheme="minorEastAsia" w:hAnsiTheme="minorEastAsia" w:eastAsiaTheme="minorEastAsia"/>
          <w:sz w:val="24"/>
        </w:rPr>
        <w:t>2.</w:t>
      </w:r>
      <w:r>
        <w:rPr>
          <w:rFonts w:hint="eastAsia" w:asciiTheme="minorEastAsia" w:hAnsiTheme="minorEastAsia" w:eastAsiaTheme="minorEastAsia"/>
          <w:sz w:val="24"/>
        </w:rPr>
        <w:t>“偏离情况”列应据实填写“正偏离”或“负偏离”。</w:t>
      </w:r>
    </w:p>
    <w:p>
      <w:pPr>
        <w:tabs>
          <w:tab w:val="left" w:pos="1800"/>
          <w:tab w:val="left" w:pos="5580"/>
        </w:tabs>
        <w:jc w:val="left"/>
        <w:rPr>
          <w:rFonts w:asciiTheme="minorEastAsia" w:hAnsiTheme="minorEastAsia" w:eastAsiaTheme="minorEastAsia"/>
          <w:sz w:val="24"/>
        </w:rPr>
      </w:pPr>
      <w:r>
        <w:rPr>
          <w:rFonts w:hint="eastAsia" w:asciiTheme="minorEastAsia" w:hAnsiTheme="minorEastAsia" w:eastAsiaTheme="minorEastAsia"/>
          <w:b/>
          <w:sz w:val="24"/>
        </w:rPr>
        <w:t>3.</w:t>
      </w:r>
      <w:r>
        <w:rPr>
          <w:rFonts w:asciiTheme="minorEastAsia" w:hAnsiTheme="minorEastAsia" w:eastAsiaTheme="minorEastAsia"/>
          <w:b/>
          <w:sz w:val="24"/>
        </w:rPr>
        <w:t>对磋商文件无偏离在说明中应标明“无偏离”</w:t>
      </w:r>
      <w:r>
        <w:rPr>
          <w:rFonts w:hint="eastAsia" w:asciiTheme="minorEastAsia" w:hAnsiTheme="minorEastAsia" w:eastAsiaTheme="minorEastAsia"/>
          <w:b/>
          <w:sz w:val="24"/>
        </w:rPr>
        <w:t>其余项无需填写</w:t>
      </w:r>
      <w:r>
        <w:rPr>
          <w:rFonts w:asciiTheme="minorEastAsia" w:hAnsiTheme="minorEastAsia" w:eastAsiaTheme="minorEastAsia"/>
          <w:b/>
          <w:sz w:val="24"/>
        </w:rPr>
        <w:t>。</w:t>
      </w:r>
    </w:p>
    <w:p>
      <w:pPr>
        <w:tabs>
          <w:tab w:val="left" w:pos="1800"/>
          <w:tab w:val="left" w:pos="5580"/>
        </w:tabs>
        <w:jc w:val="left"/>
        <w:rPr>
          <w:rFonts w:asciiTheme="minorEastAsia" w:hAnsiTheme="minorEastAsia" w:eastAsiaTheme="minorEastAsia"/>
          <w:sz w:val="24"/>
        </w:rPr>
      </w:pPr>
    </w:p>
    <w:p>
      <w:pPr>
        <w:rPr>
          <w:rFonts w:asciiTheme="minorEastAsia" w:hAnsiTheme="minorEastAsia" w:eastAsiaTheme="minorEastAsia"/>
          <w:sz w:val="24"/>
          <w:szCs w:val="20"/>
        </w:rPr>
      </w:pPr>
    </w:p>
    <w:p>
      <w:pPr>
        <w:autoSpaceDE w:val="0"/>
        <w:autoSpaceDN w:val="0"/>
        <w:adjustRightInd w:val="0"/>
        <w:snapToGrid w:val="0"/>
        <w:spacing w:before="25" w:after="25" w:line="360" w:lineRule="auto"/>
        <w:ind w:right="360"/>
        <w:jc w:val="left"/>
        <w:rPr>
          <w:rFonts w:asciiTheme="minorEastAsia" w:hAnsiTheme="minorEastAsia" w:eastAsiaTheme="minorEastAsia"/>
          <w:sz w:val="24"/>
        </w:rPr>
      </w:pPr>
      <w:r>
        <w:rPr>
          <w:rFonts w:asciiTheme="minorEastAsia" w:hAnsiTheme="minorEastAsia" w:eastAsiaTheme="minorEastAsia"/>
          <w:sz w:val="24"/>
        </w:rPr>
        <w:t>供应商名称（加盖公章）</w:t>
      </w:r>
      <w:r>
        <w:rPr>
          <w:rFonts w:asciiTheme="minorEastAsia" w:hAnsiTheme="minorEastAsia" w:eastAsiaTheme="minorEastAsia"/>
          <w:sz w:val="24"/>
          <w:lang w:val="zh-CN"/>
        </w:rPr>
        <w:t>：</w:t>
      </w:r>
      <w:r>
        <w:rPr>
          <w:rFonts w:asciiTheme="minorEastAsia" w:hAnsiTheme="minorEastAsia" w:eastAsiaTheme="minorEastAsia"/>
          <w:sz w:val="24"/>
        </w:rPr>
        <w:t>______</w:t>
      </w:r>
    </w:p>
    <w:p>
      <w:pPr>
        <w:autoSpaceDE w:val="0"/>
        <w:autoSpaceDN w:val="0"/>
        <w:adjustRightInd w:val="0"/>
        <w:snapToGrid w:val="0"/>
        <w:spacing w:before="25" w:after="25" w:line="360" w:lineRule="auto"/>
        <w:ind w:right="360"/>
        <w:jc w:val="left"/>
        <w:rPr>
          <w:rFonts w:asciiTheme="minorEastAsia" w:hAnsiTheme="minorEastAsia" w:eastAsiaTheme="minorEastAsia"/>
          <w:sz w:val="24"/>
          <w:lang w:val="zh-CN"/>
        </w:rPr>
      </w:pPr>
      <w:r>
        <w:rPr>
          <w:rFonts w:asciiTheme="minorEastAsia" w:hAnsiTheme="minorEastAsia" w:eastAsiaTheme="minorEastAsia"/>
          <w:sz w:val="24"/>
          <w:szCs w:val="20"/>
        </w:rPr>
        <w:t>日期：____年____月____日</w:t>
      </w:r>
    </w:p>
    <w:p>
      <w:pPr>
        <w:widowControl/>
        <w:jc w:val="left"/>
        <w:rPr>
          <w:rFonts w:asciiTheme="minorEastAsia" w:hAnsiTheme="minorEastAsia" w:eastAsiaTheme="minorEastAsia"/>
          <w:sz w:val="24"/>
          <w:szCs w:val="20"/>
        </w:rPr>
      </w:pPr>
      <w:r>
        <w:rPr>
          <w:rFonts w:asciiTheme="minorEastAsia" w:hAnsiTheme="minorEastAsia" w:eastAsiaTheme="minorEastAsia"/>
          <w:sz w:val="24"/>
          <w:szCs w:val="20"/>
        </w:rPr>
        <w:br w:type="page"/>
      </w:r>
    </w:p>
    <w:p>
      <w:pPr>
        <w:tabs>
          <w:tab w:val="left" w:pos="360"/>
        </w:tabs>
        <w:snapToGrid w:val="0"/>
        <w:spacing w:line="360" w:lineRule="auto"/>
        <w:outlineLvl w:val="1"/>
        <w:rPr>
          <w:rFonts w:asciiTheme="minorEastAsia" w:hAnsiTheme="minorEastAsia" w:eastAsiaTheme="minorEastAsia"/>
          <w:color w:val="000000"/>
          <w:sz w:val="24"/>
          <w:szCs w:val="20"/>
        </w:rPr>
      </w:pPr>
      <w:r>
        <w:rPr>
          <w:rFonts w:asciiTheme="minorEastAsia" w:hAnsiTheme="minorEastAsia" w:eastAsiaTheme="minorEastAsia"/>
          <w:sz w:val="24"/>
        </w:rPr>
        <w:t>11  竞争性磋商文件要求提供或供应商认为应附的其他材料</w:t>
      </w:r>
    </w:p>
    <w:p>
      <w:pPr>
        <w:widowControl/>
        <w:spacing w:line="360" w:lineRule="auto"/>
        <w:jc w:val="left"/>
        <w:rPr>
          <w:rFonts w:asciiTheme="minorEastAsia" w:hAnsiTheme="minorEastAsia" w:eastAsiaTheme="minorEastAsia"/>
          <w:bCs/>
          <w:sz w:val="24"/>
        </w:rPr>
      </w:pPr>
      <w:r>
        <w:rPr>
          <w:rFonts w:hint="eastAsia" w:asciiTheme="minorEastAsia" w:hAnsiTheme="minorEastAsia" w:eastAsiaTheme="minorEastAsia"/>
          <w:bCs/>
          <w:sz w:val="24"/>
        </w:rPr>
        <w:t>包括但不限于以下内容（格式可自定）：</w:t>
      </w:r>
    </w:p>
    <w:p>
      <w:pPr>
        <w:widowControl/>
        <w:spacing w:line="360" w:lineRule="auto"/>
        <w:jc w:val="left"/>
        <w:rPr>
          <w:rFonts w:asciiTheme="minorEastAsia" w:hAnsiTheme="minorEastAsia" w:eastAsiaTheme="minorEastAsia"/>
          <w:b/>
          <w:sz w:val="24"/>
        </w:rPr>
      </w:pPr>
      <w:r>
        <w:rPr>
          <w:rFonts w:hint="eastAsia" w:asciiTheme="minorEastAsia" w:hAnsiTheme="minorEastAsia" w:eastAsiaTheme="minorEastAsia"/>
          <w:b/>
          <w:sz w:val="24"/>
        </w:rPr>
        <w:t>（一）商务部分</w:t>
      </w:r>
    </w:p>
    <w:p>
      <w:pPr>
        <w:widowControl/>
        <w:spacing w:line="360" w:lineRule="auto"/>
        <w:jc w:val="left"/>
        <w:rPr>
          <w:rFonts w:asciiTheme="minorEastAsia" w:hAnsiTheme="minorEastAsia" w:eastAsiaTheme="minorEastAsia"/>
          <w:bCs/>
          <w:sz w:val="24"/>
        </w:rPr>
      </w:pPr>
      <w:r>
        <w:rPr>
          <w:rFonts w:hint="eastAsia" w:asciiTheme="minorEastAsia" w:hAnsiTheme="minorEastAsia" w:eastAsiaTheme="minorEastAsia"/>
          <w:bCs/>
          <w:sz w:val="24"/>
        </w:rPr>
        <w:t>1.拟派项目经理、技术负责人的职称证书复印件、学历证明复印件</w:t>
      </w:r>
    </w:p>
    <w:p>
      <w:pPr>
        <w:widowControl/>
        <w:spacing w:line="360" w:lineRule="auto"/>
        <w:jc w:val="left"/>
        <w:rPr>
          <w:rFonts w:asciiTheme="minorEastAsia" w:hAnsiTheme="minorEastAsia" w:eastAsiaTheme="minorEastAsia"/>
          <w:bCs/>
          <w:sz w:val="24"/>
        </w:rPr>
      </w:pPr>
      <w:r>
        <w:rPr>
          <w:rFonts w:hint="eastAsia" w:asciiTheme="minorEastAsia" w:hAnsiTheme="minorEastAsia" w:eastAsiaTheme="minorEastAsia"/>
          <w:bCs/>
          <w:sz w:val="24"/>
        </w:rPr>
        <w:t>2.类似项目业绩证明材料复印件</w:t>
      </w:r>
    </w:p>
    <w:p>
      <w:pPr>
        <w:widowControl/>
        <w:spacing w:line="360" w:lineRule="auto"/>
        <w:jc w:val="left"/>
        <w:rPr>
          <w:rFonts w:asciiTheme="minorEastAsia" w:hAnsiTheme="minorEastAsia" w:eastAsiaTheme="minorEastAsia"/>
          <w:bCs/>
          <w:sz w:val="24"/>
        </w:rPr>
      </w:pPr>
      <w:r>
        <w:rPr>
          <w:rFonts w:hint="eastAsia" w:asciiTheme="minorEastAsia" w:hAnsiTheme="minorEastAsia" w:eastAsiaTheme="minorEastAsia"/>
          <w:bCs/>
          <w:sz w:val="24"/>
        </w:rPr>
        <w:t>3.体系认证证书复印件</w:t>
      </w:r>
    </w:p>
    <w:p>
      <w:pPr>
        <w:widowControl/>
        <w:spacing w:line="360" w:lineRule="auto"/>
        <w:jc w:val="left"/>
        <w:rPr>
          <w:rFonts w:asciiTheme="minorEastAsia" w:hAnsiTheme="minorEastAsia" w:eastAsiaTheme="minorEastAsia"/>
          <w:b/>
          <w:sz w:val="24"/>
        </w:rPr>
      </w:pPr>
      <w:r>
        <w:rPr>
          <w:rFonts w:hint="eastAsia" w:asciiTheme="minorEastAsia" w:hAnsiTheme="minorEastAsia" w:eastAsiaTheme="minorEastAsia"/>
          <w:b/>
          <w:sz w:val="24"/>
        </w:rPr>
        <w:t>（二）技术部分</w:t>
      </w:r>
    </w:p>
    <w:p>
      <w:pPr>
        <w:widowControl/>
        <w:spacing w:line="360" w:lineRule="auto"/>
        <w:jc w:val="left"/>
        <w:rPr>
          <w:rFonts w:asciiTheme="minorEastAsia" w:hAnsiTheme="minorEastAsia" w:eastAsiaTheme="minorEastAsia"/>
          <w:bCs/>
          <w:sz w:val="24"/>
        </w:rPr>
      </w:pPr>
      <w:r>
        <w:rPr>
          <w:rFonts w:hint="eastAsia" w:asciiTheme="minorEastAsia" w:hAnsiTheme="minorEastAsia" w:eastAsiaTheme="minorEastAsia"/>
          <w:bCs/>
          <w:sz w:val="24"/>
        </w:rPr>
        <w:t>4.施工方案与技术措施</w:t>
      </w:r>
    </w:p>
    <w:p>
      <w:pPr>
        <w:widowControl/>
        <w:spacing w:line="360" w:lineRule="auto"/>
        <w:jc w:val="left"/>
        <w:rPr>
          <w:rFonts w:asciiTheme="minorEastAsia" w:hAnsiTheme="minorEastAsia" w:eastAsiaTheme="minorEastAsia"/>
          <w:bCs/>
          <w:sz w:val="24"/>
        </w:rPr>
      </w:pPr>
      <w:r>
        <w:rPr>
          <w:rFonts w:hint="eastAsia" w:asciiTheme="minorEastAsia" w:hAnsiTheme="minorEastAsia" w:eastAsiaTheme="minorEastAsia"/>
          <w:bCs/>
          <w:sz w:val="24"/>
        </w:rPr>
        <w:t>5.质量管理体系与保证措施</w:t>
      </w:r>
    </w:p>
    <w:p>
      <w:pPr>
        <w:widowControl/>
        <w:spacing w:line="360" w:lineRule="auto"/>
        <w:jc w:val="left"/>
        <w:rPr>
          <w:rFonts w:asciiTheme="minorEastAsia" w:hAnsiTheme="minorEastAsia" w:eastAsiaTheme="minorEastAsia"/>
          <w:bCs/>
          <w:sz w:val="24"/>
        </w:rPr>
      </w:pPr>
      <w:r>
        <w:rPr>
          <w:rFonts w:hint="eastAsia" w:asciiTheme="minorEastAsia" w:hAnsiTheme="minorEastAsia" w:eastAsiaTheme="minorEastAsia"/>
          <w:bCs/>
          <w:sz w:val="24"/>
        </w:rPr>
        <w:t>6.安全和绿色施工保障措施</w:t>
      </w:r>
    </w:p>
    <w:p>
      <w:pPr>
        <w:widowControl/>
        <w:spacing w:line="360" w:lineRule="auto"/>
        <w:jc w:val="left"/>
        <w:rPr>
          <w:rFonts w:asciiTheme="minorEastAsia" w:hAnsiTheme="minorEastAsia" w:eastAsiaTheme="minorEastAsia"/>
          <w:bCs/>
          <w:sz w:val="24"/>
        </w:rPr>
      </w:pPr>
      <w:r>
        <w:rPr>
          <w:rFonts w:hint="eastAsia" w:asciiTheme="minorEastAsia" w:hAnsiTheme="minorEastAsia" w:eastAsiaTheme="minorEastAsia"/>
          <w:bCs/>
          <w:sz w:val="24"/>
        </w:rPr>
        <w:t>7.工程进度计划与保证措施</w:t>
      </w:r>
    </w:p>
    <w:p>
      <w:pPr>
        <w:widowControl/>
        <w:spacing w:line="360" w:lineRule="auto"/>
        <w:jc w:val="left"/>
        <w:rPr>
          <w:rFonts w:asciiTheme="minorEastAsia" w:hAnsiTheme="minorEastAsia" w:eastAsiaTheme="minorEastAsia"/>
          <w:bCs/>
          <w:sz w:val="24"/>
        </w:rPr>
      </w:pPr>
      <w:r>
        <w:rPr>
          <w:rFonts w:asciiTheme="minorEastAsia" w:hAnsiTheme="minorEastAsia" w:eastAsiaTheme="minorEastAsia"/>
          <w:bCs/>
          <w:sz w:val="24"/>
        </w:rPr>
        <w:t>8</w:t>
      </w:r>
      <w:r>
        <w:rPr>
          <w:rFonts w:hint="eastAsia" w:asciiTheme="minorEastAsia" w:hAnsiTheme="minorEastAsia" w:eastAsiaTheme="minorEastAsia"/>
          <w:bCs/>
          <w:sz w:val="24"/>
        </w:rPr>
        <w:t>.紧急情况的处理措施及预案</w:t>
      </w:r>
    </w:p>
    <w:p>
      <w:pPr>
        <w:widowControl/>
        <w:jc w:val="left"/>
        <w:rPr>
          <w:rFonts w:asciiTheme="minorEastAsia" w:hAnsiTheme="minorEastAsia" w:eastAsiaTheme="minorEastAsia"/>
          <w:b/>
          <w:sz w:val="36"/>
          <w:szCs w:val="36"/>
        </w:rPr>
      </w:pPr>
      <w:r>
        <w:rPr>
          <w:rFonts w:asciiTheme="minorEastAsia" w:hAnsiTheme="minorEastAsia" w:eastAsiaTheme="minorEastAsia"/>
          <w:b/>
          <w:sz w:val="36"/>
          <w:szCs w:val="36"/>
        </w:rPr>
        <w:br w:type="page"/>
      </w:r>
    </w:p>
    <w:p>
      <w:pPr>
        <w:tabs>
          <w:tab w:val="left" w:pos="360"/>
        </w:tabs>
        <w:snapToGrid w:val="0"/>
        <w:spacing w:line="360" w:lineRule="auto"/>
        <w:outlineLvl w:val="1"/>
        <w:rPr>
          <w:rFonts w:asciiTheme="minorEastAsia" w:hAnsiTheme="minorEastAsia" w:eastAsiaTheme="minorEastAsia"/>
          <w:sz w:val="24"/>
        </w:rPr>
      </w:pPr>
      <w:r>
        <w:rPr>
          <w:rFonts w:asciiTheme="minorEastAsia" w:hAnsiTheme="minorEastAsia" w:eastAsiaTheme="minorEastAsia"/>
          <w:sz w:val="24"/>
        </w:rPr>
        <w:t>12  最后报价一览表（实质性格式，磋商后提交）</w:t>
      </w:r>
    </w:p>
    <w:p>
      <w:pPr>
        <w:widowControl/>
        <w:jc w:val="left"/>
        <w:rPr>
          <w:rFonts w:asciiTheme="minorEastAsia" w:hAnsiTheme="minorEastAsia" w:eastAsiaTheme="minorEastAsia"/>
          <w:kern w:val="0"/>
          <w:sz w:val="24"/>
          <w:szCs w:val="20"/>
        </w:rPr>
      </w:pPr>
    </w:p>
    <w:p>
      <w:pPr>
        <w:spacing w:line="360" w:lineRule="exact"/>
        <w:ind w:firstLine="720"/>
        <w:jc w:val="center"/>
        <w:rPr>
          <w:rFonts w:asciiTheme="minorEastAsia" w:hAnsiTheme="minorEastAsia" w:eastAsiaTheme="minorEastAsia"/>
          <w:b/>
          <w:color w:val="000000"/>
          <w:sz w:val="36"/>
          <w:szCs w:val="36"/>
        </w:rPr>
      </w:pPr>
      <w:r>
        <w:rPr>
          <w:rFonts w:hint="eastAsia" w:asciiTheme="minorEastAsia" w:hAnsiTheme="minorEastAsia" w:eastAsiaTheme="minorEastAsia"/>
          <w:b/>
          <w:color w:val="000000"/>
          <w:sz w:val="36"/>
          <w:szCs w:val="36"/>
        </w:rPr>
        <w:t>最后报价一览表</w:t>
      </w:r>
    </w:p>
    <w:p>
      <w:pPr>
        <w:tabs>
          <w:tab w:val="left" w:pos="1800"/>
          <w:tab w:val="left" w:pos="5580"/>
        </w:tabs>
        <w:spacing w:line="360" w:lineRule="auto"/>
        <w:jc w:val="left"/>
        <w:rPr>
          <w:rFonts w:asciiTheme="minorEastAsia" w:hAnsiTheme="minorEastAsia" w:eastAsiaTheme="minorEastAsia"/>
          <w:color w:val="000000"/>
          <w:sz w:val="24"/>
        </w:rPr>
      </w:pPr>
    </w:p>
    <w:p>
      <w:pPr>
        <w:tabs>
          <w:tab w:val="left" w:pos="1800"/>
          <w:tab w:val="left" w:pos="5580"/>
        </w:tabs>
        <w:spacing w:line="360" w:lineRule="auto"/>
        <w:ind w:firstLine="360" w:firstLineChars="150"/>
        <w:jc w:val="left"/>
        <w:rPr>
          <w:rFonts w:asciiTheme="minorEastAsia" w:hAnsiTheme="minorEastAsia" w:eastAsiaTheme="minorEastAsia"/>
          <w:color w:val="000000"/>
          <w:sz w:val="24"/>
        </w:rPr>
      </w:pPr>
      <w:r>
        <w:rPr>
          <w:rFonts w:asciiTheme="minorEastAsia" w:hAnsiTheme="minorEastAsia" w:eastAsiaTheme="minorEastAsia"/>
          <w:color w:val="000000"/>
          <w:sz w:val="24"/>
        </w:rPr>
        <w:t>项目编号/包号：_______________     项目名称：_______________</w:t>
      </w:r>
    </w:p>
    <w:tbl>
      <w:tblPr>
        <w:tblStyle w:val="58"/>
        <w:tblW w:w="48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43"/>
        <w:gridCol w:w="2488"/>
        <w:gridCol w:w="1851"/>
        <w:gridCol w:w="1648"/>
        <w:gridCol w:w="20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3" w:hRule="atLeast"/>
          <w:jc w:val="center"/>
        </w:trPr>
        <w:tc>
          <w:tcPr>
            <w:tcW w:w="422" w:type="pct"/>
            <w:vMerge w:val="restart"/>
            <w:vAlign w:val="center"/>
          </w:tcPr>
          <w:p>
            <w:pPr>
              <w:tabs>
                <w:tab w:val="left" w:pos="5580"/>
              </w:tabs>
              <w:jc w:val="center"/>
              <w:rPr>
                <w:rFonts w:asciiTheme="minorEastAsia" w:hAnsiTheme="minorEastAsia" w:eastAsiaTheme="minorEastAsia"/>
                <w:b/>
                <w:sz w:val="24"/>
              </w:rPr>
            </w:pPr>
            <w:r>
              <w:rPr>
                <w:rFonts w:asciiTheme="minorEastAsia" w:hAnsiTheme="minorEastAsia" w:eastAsiaTheme="minorEastAsia"/>
                <w:b/>
                <w:sz w:val="24"/>
              </w:rPr>
              <w:t>序号</w:t>
            </w:r>
          </w:p>
        </w:tc>
        <w:tc>
          <w:tcPr>
            <w:tcW w:w="1413" w:type="pct"/>
            <w:vMerge w:val="restart"/>
            <w:vAlign w:val="center"/>
          </w:tcPr>
          <w:p>
            <w:pPr>
              <w:tabs>
                <w:tab w:val="left" w:pos="5580"/>
              </w:tabs>
              <w:jc w:val="center"/>
              <w:rPr>
                <w:rFonts w:asciiTheme="minorEastAsia" w:hAnsiTheme="minorEastAsia" w:eastAsiaTheme="minorEastAsia"/>
                <w:b/>
                <w:sz w:val="24"/>
              </w:rPr>
            </w:pPr>
            <w:r>
              <w:rPr>
                <w:rFonts w:asciiTheme="minorEastAsia" w:hAnsiTheme="minorEastAsia" w:eastAsiaTheme="minorEastAsia"/>
                <w:b/>
                <w:sz w:val="24"/>
              </w:rPr>
              <w:t>供应商名称</w:t>
            </w:r>
          </w:p>
        </w:tc>
        <w:tc>
          <w:tcPr>
            <w:tcW w:w="1987" w:type="pct"/>
            <w:gridSpan w:val="2"/>
            <w:vAlign w:val="center"/>
          </w:tcPr>
          <w:p>
            <w:pPr>
              <w:tabs>
                <w:tab w:val="left" w:pos="5580"/>
              </w:tabs>
              <w:jc w:val="center"/>
              <w:rPr>
                <w:rFonts w:asciiTheme="minorEastAsia" w:hAnsiTheme="minorEastAsia" w:eastAsiaTheme="minorEastAsia"/>
                <w:b/>
                <w:sz w:val="24"/>
              </w:rPr>
            </w:pPr>
            <w:r>
              <w:rPr>
                <w:rFonts w:asciiTheme="minorEastAsia" w:hAnsiTheme="minorEastAsia" w:eastAsiaTheme="minorEastAsia"/>
                <w:b/>
                <w:sz w:val="24"/>
              </w:rPr>
              <w:t>最后报价</w:t>
            </w:r>
          </w:p>
        </w:tc>
        <w:tc>
          <w:tcPr>
            <w:tcW w:w="1179" w:type="pct"/>
            <w:vMerge w:val="restart"/>
            <w:vAlign w:val="center"/>
          </w:tcPr>
          <w:p>
            <w:pPr>
              <w:tabs>
                <w:tab w:val="left" w:pos="5580"/>
              </w:tabs>
              <w:jc w:val="center"/>
              <w:rPr>
                <w:rFonts w:asciiTheme="minorEastAsia" w:hAnsiTheme="minorEastAsia" w:eastAsiaTheme="minorEastAsia"/>
                <w:b/>
                <w:sz w:val="24"/>
              </w:rPr>
            </w:pPr>
            <w:r>
              <w:rPr>
                <w:rFonts w:asciiTheme="minorEastAsia" w:hAnsiTheme="minorEastAsia" w:eastAsiaTheme="minorEastAsia"/>
                <w:b/>
                <w:sz w:val="24"/>
              </w:rPr>
              <w:t>其他声明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5" w:hRule="atLeast"/>
          <w:jc w:val="center"/>
        </w:trPr>
        <w:tc>
          <w:tcPr>
            <w:tcW w:w="422" w:type="pct"/>
            <w:vMerge w:val="continue"/>
            <w:vAlign w:val="center"/>
          </w:tcPr>
          <w:p>
            <w:pPr>
              <w:tabs>
                <w:tab w:val="left" w:pos="5580"/>
              </w:tabs>
              <w:jc w:val="center"/>
              <w:rPr>
                <w:rFonts w:asciiTheme="minorEastAsia" w:hAnsiTheme="minorEastAsia" w:eastAsiaTheme="minorEastAsia"/>
                <w:sz w:val="24"/>
              </w:rPr>
            </w:pPr>
          </w:p>
        </w:tc>
        <w:tc>
          <w:tcPr>
            <w:tcW w:w="1413" w:type="pct"/>
            <w:vMerge w:val="continue"/>
            <w:vAlign w:val="center"/>
          </w:tcPr>
          <w:p>
            <w:pPr>
              <w:tabs>
                <w:tab w:val="left" w:pos="5580"/>
              </w:tabs>
              <w:jc w:val="center"/>
              <w:rPr>
                <w:rFonts w:asciiTheme="minorEastAsia" w:hAnsiTheme="minorEastAsia" w:eastAsiaTheme="minorEastAsia"/>
                <w:sz w:val="24"/>
              </w:rPr>
            </w:pPr>
          </w:p>
        </w:tc>
        <w:tc>
          <w:tcPr>
            <w:tcW w:w="1051" w:type="pct"/>
            <w:vAlign w:val="center"/>
          </w:tcPr>
          <w:p>
            <w:pPr>
              <w:tabs>
                <w:tab w:val="left" w:pos="5580"/>
              </w:tabs>
              <w:jc w:val="center"/>
              <w:rPr>
                <w:rFonts w:asciiTheme="minorEastAsia" w:hAnsiTheme="minorEastAsia" w:eastAsiaTheme="minorEastAsia"/>
                <w:b/>
                <w:sz w:val="24"/>
              </w:rPr>
            </w:pPr>
            <w:r>
              <w:rPr>
                <w:rFonts w:asciiTheme="minorEastAsia" w:hAnsiTheme="minorEastAsia" w:eastAsiaTheme="minorEastAsia"/>
                <w:b/>
                <w:sz w:val="24"/>
              </w:rPr>
              <w:t>大写</w:t>
            </w:r>
          </w:p>
        </w:tc>
        <w:tc>
          <w:tcPr>
            <w:tcW w:w="936" w:type="pct"/>
            <w:vAlign w:val="center"/>
          </w:tcPr>
          <w:p>
            <w:pPr>
              <w:tabs>
                <w:tab w:val="left" w:pos="5580"/>
              </w:tabs>
              <w:jc w:val="center"/>
              <w:rPr>
                <w:rFonts w:asciiTheme="minorEastAsia" w:hAnsiTheme="minorEastAsia" w:eastAsiaTheme="minorEastAsia"/>
                <w:b/>
                <w:sz w:val="24"/>
              </w:rPr>
            </w:pPr>
            <w:r>
              <w:rPr>
                <w:rFonts w:asciiTheme="minorEastAsia" w:hAnsiTheme="minorEastAsia" w:eastAsiaTheme="minorEastAsia"/>
                <w:b/>
                <w:sz w:val="24"/>
              </w:rPr>
              <w:t>小写</w:t>
            </w:r>
          </w:p>
        </w:tc>
        <w:tc>
          <w:tcPr>
            <w:tcW w:w="1179" w:type="pct"/>
            <w:vMerge w:val="continue"/>
            <w:vAlign w:val="center"/>
          </w:tcPr>
          <w:p>
            <w:pPr>
              <w:tabs>
                <w:tab w:val="left" w:pos="5580"/>
              </w:tabs>
              <w:ind w:firstLine="482"/>
              <w:jc w:val="center"/>
              <w:rPr>
                <w:rFonts w:asciiTheme="minorEastAsia" w:hAnsiTheme="minorEastAsia" w:eastAsiaTheme="minorEastAsia"/>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35" w:hRule="atLeast"/>
          <w:jc w:val="center"/>
        </w:trPr>
        <w:tc>
          <w:tcPr>
            <w:tcW w:w="422" w:type="pct"/>
            <w:vAlign w:val="center"/>
          </w:tcPr>
          <w:p>
            <w:pPr>
              <w:tabs>
                <w:tab w:val="left" w:pos="5580"/>
              </w:tabs>
              <w:jc w:val="center"/>
              <w:rPr>
                <w:rFonts w:asciiTheme="minorEastAsia" w:hAnsiTheme="minorEastAsia" w:eastAsiaTheme="minorEastAsia"/>
                <w:sz w:val="24"/>
              </w:rPr>
            </w:pPr>
          </w:p>
        </w:tc>
        <w:tc>
          <w:tcPr>
            <w:tcW w:w="1413" w:type="pct"/>
            <w:vAlign w:val="center"/>
          </w:tcPr>
          <w:p>
            <w:pPr>
              <w:tabs>
                <w:tab w:val="left" w:pos="5580"/>
              </w:tabs>
              <w:jc w:val="center"/>
              <w:rPr>
                <w:rFonts w:asciiTheme="minorEastAsia" w:hAnsiTheme="minorEastAsia" w:eastAsiaTheme="minorEastAsia"/>
                <w:sz w:val="24"/>
              </w:rPr>
            </w:pPr>
          </w:p>
        </w:tc>
        <w:tc>
          <w:tcPr>
            <w:tcW w:w="1051" w:type="pct"/>
            <w:vAlign w:val="center"/>
          </w:tcPr>
          <w:p>
            <w:pPr>
              <w:tabs>
                <w:tab w:val="left" w:pos="5580"/>
              </w:tabs>
              <w:jc w:val="center"/>
              <w:rPr>
                <w:rFonts w:asciiTheme="minorEastAsia" w:hAnsiTheme="minorEastAsia" w:eastAsiaTheme="minorEastAsia"/>
                <w:sz w:val="24"/>
              </w:rPr>
            </w:pPr>
          </w:p>
        </w:tc>
        <w:tc>
          <w:tcPr>
            <w:tcW w:w="936" w:type="pct"/>
            <w:vAlign w:val="center"/>
          </w:tcPr>
          <w:p>
            <w:pPr>
              <w:tabs>
                <w:tab w:val="left" w:pos="5580"/>
              </w:tabs>
              <w:jc w:val="center"/>
              <w:rPr>
                <w:rFonts w:asciiTheme="minorEastAsia" w:hAnsiTheme="minorEastAsia" w:eastAsiaTheme="minorEastAsia"/>
                <w:sz w:val="24"/>
              </w:rPr>
            </w:pPr>
          </w:p>
        </w:tc>
        <w:tc>
          <w:tcPr>
            <w:tcW w:w="1179" w:type="pct"/>
            <w:vAlign w:val="center"/>
          </w:tcPr>
          <w:p>
            <w:pPr>
              <w:tabs>
                <w:tab w:val="left" w:pos="5580"/>
              </w:tabs>
              <w:jc w:val="center"/>
              <w:rPr>
                <w:rFonts w:asciiTheme="minorEastAsia" w:hAnsiTheme="minorEastAsia" w:eastAsiaTheme="minorEastAsia"/>
                <w:sz w:val="24"/>
              </w:rPr>
            </w:pPr>
            <w:r>
              <w:rPr>
                <w:rFonts w:hint="eastAsia" w:asciiTheme="minorEastAsia" w:hAnsiTheme="minorEastAsia" w:eastAsiaTheme="minorEastAsia"/>
                <w:sz w:val="24"/>
              </w:rPr>
              <w:t>磋商后的清单控制价调整完成时间：_</w:t>
            </w:r>
            <w:r>
              <w:rPr>
                <w:rFonts w:asciiTheme="minorEastAsia" w:hAnsiTheme="minorEastAsia" w:eastAsiaTheme="minorEastAsia"/>
                <w:sz w:val="24"/>
              </w:rPr>
              <w:t>_________</w:t>
            </w:r>
          </w:p>
        </w:tc>
      </w:tr>
    </w:tbl>
    <w:p>
      <w:pPr>
        <w:autoSpaceDE w:val="0"/>
        <w:autoSpaceDN w:val="0"/>
        <w:adjustRightInd w:val="0"/>
        <w:ind w:firstLine="240" w:firstLineChars="100"/>
        <w:jc w:val="left"/>
        <w:rPr>
          <w:rFonts w:asciiTheme="minorEastAsia" w:hAnsiTheme="minorEastAsia" w:eastAsiaTheme="minorEastAsia"/>
          <w:color w:val="000000"/>
          <w:kern w:val="0"/>
          <w:sz w:val="24"/>
        </w:rPr>
      </w:pPr>
    </w:p>
    <w:p>
      <w:pPr>
        <w:autoSpaceDE w:val="0"/>
        <w:autoSpaceDN w:val="0"/>
        <w:adjustRightInd w:val="0"/>
        <w:snapToGrid w:val="0"/>
        <w:spacing w:before="25" w:after="25" w:line="360" w:lineRule="auto"/>
        <w:rPr>
          <w:rFonts w:asciiTheme="minorEastAsia" w:hAnsiTheme="minorEastAsia" w:eastAsiaTheme="minorEastAsia"/>
          <w:color w:val="000000"/>
          <w:sz w:val="24"/>
          <w:lang w:val="zh-CN"/>
        </w:rPr>
      </w:pPr>
    </w:p>
    <w:p>
      <w:pPr>
        <w:autoSpaceDE w:val="0"/>
        <w:autoSpaceDN w:val="0"/>
        <w:adjustRightInd w:val="0"/>
        <w:snapToGrid w:val="0"/>
        <w:spacing w:before="25" w:after="25" w:line="360" w:lineRule="auto"/>
        <w:rPr>
          <w:rFonts w:asciiTheme="minorEastAsia" w:hAnsiTheme="minorEastAsia" w:eastAsiaTheme="minorEastAsia"/>
          <w:color w:val="000000"/>
          <w:sz w:val="24"/>
          <w:lang w:val="zh-CN"/>
        </w:rPr>
      </w:pPr>
      <w:r>
        <w:rPr>
          <w:rFonts w:asciiTheme="minorEastAsia" w:hAnsiTheme="minorEastAsia" w:eastAsiaTheme="minorEastAsia"/>
          <w:color w:val="000000"/>
          <w:sz w:val="24"/>
          <w:lang w:val="zh-CN"/>
        </w:rPr>
        <w:t xml:space="preserve">      </w:t>
      </w:r>
    </w:p>
    <w:p>
      <w:pPr>
        <w:autoSpaceDE w:val="0"/>
        <w:autoSpaceDN w:val="0"/>
        <w:adjustRightInd w:val="0"/>
        <w:snapToGrid w:val="0"/>
        <w:spacing w:before="25" w:after="25" w:line="360" w:lineRule="auto"/>
        <w:rPr>
          <w:rFonts w:asciiTheme="minorEastAsia" w:hAnsiTheme="minorEastAsia" w:eastAsiaTheme="minorEastAsia"/>
          <w:color w:val="000000"/>
          <w:sz w:val="24"/>
          <w:lang w:val="zh-CN"/>
        </w:rPr>
      </w:pPr>
      <w:r>
        <w:rPr>
          <w:rFonts w:asciiTheme="minorEastAsia" w:hAnsiTheme="minorEastAsia" w:eastAsiaTheme="minorEastAsia"/>
          <w:color w:val="000000"/>
          <w:sz w:val="24"/>
        </w:rPr>
        <w:t>供应商授权代表签字（或加盖供应商公章）</w:t>
      </w:r>
      <w:r>
        <w:rPr>
          <w:rFonts w:asciiTheme="minorEastAsia" w:hAnsiTheme="minorEastAsia" w:eastAsiaTheme="minorEastAsia"/>
          <w:color w:val="000000"/>
          <w:sz w:val="24"/>
          <w:lang w:val="zh-CN"/>
        </w:rPr>
        <w:t xml:space="preserve">：___________ </w:t>
      </w:r>
    </w:p>
    <w:p>
      <w:pPr>
        <w:widowControl/>
        <w:jc w:val="left"/>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 xml:space="preserve">日期：____年____月____日   </w:t>
      </w:r>
    </w:p>
    <w:p>
      <w:pPr>
        <w:widowControl/>
        <w:jc w:val="left"/>
        <w:rPr>
          <w:rFonts w:asciiTheme="minorEastAsia" w:hAnsiTheme="minorEastAsia" w:eastAsiaTheme="minorEastAsia"/>
          <w:color w:val="000000"/>
          <w:sz w:val="24"/>
          <w:szCs w:val="20"/>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ì.">
    <w:altName w:val="微软雅黑"/>
    <w:panose1 w:val="00000000000000000000"/>
    <w:charset w:val="86"/>
    <w:family w:val="roman"/>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ˎ̥">
    <w:altName w:val="宋体"/>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7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Century Gothic">
    <w:panose1 w:val="020B0502020202020204"/>
    <w:charset w:val="00"/>
    <w:family w:val="swiss"/>
    <w:pitch w:val="default"/>
    <w:sig w:usb0="00000287" w:usb1="00000000" w:usb2="00000000" w:usb3="00000000" w:csb0="2000009F" w:csb1="DFD70000"/>
  </w:font>
  <w:font w:name="华文细黑">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方正书宋简体">
    <w:altName w:val="宋体"/>
    <w:panose1 w:val="00000000000000000000"/>
    <w:charset w:val="86"/>
    <w:family w:val="auto"/>
    <w:pitch w:val="default"/>
    <w:sig w:usb0="00000000" w:usb1="00000000" w:usb2="00000010" w:usb3="00000000" w:csb0="00040000" w:csb1="00000000"/>
  </w:font>
  <w:font w:name="方正小标宋简体">
    <w:panose1 w:val="03000509000000000000"/>
    <w:charset w:val="86"/>
    <w:family w:val="script"/>
    <w:pitch w:val="default"/>
    <w:sig w:usb0="00000001" w:usb1="080E0000" w:usb2="0000000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幼圆">
    <w:panose1 w:val="0201050906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200247B" w:usb2="00000009" w:usb3="00000000" w:csb0="200001FF" w:csb1="00000000"/>
  </w:font>
  <w:font w:name="Palatino Linotype">
    <w:panose1 w:val="02040502050505030304"/>
    <w:charset w:val="00"/>
    <w:family w:val="roman"/>
    <w:pitch w:val="default"/>
    <w:sig w:usb0="E0000287" w:usb1="40000013" w:usb2="00000000" w:usb3="00000000" w:csb0="2000019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Arial Narrow">
    <w:panose1 w:val="020B0606020202030204"/>
    <w:charset w:val="00"/>
    <w:family w:val="swiss"/>
    <w:pitch w:val="default"/>
    <w:sig w:usb0="00000287" w:usb1="00000800" w:usb2="00000000" w:usb3="00000000" w:csb0="2000009F" w:csb1="DFD70000"/>
  </w:font>
  <w:font w:name="方正仿宋_GBK">
    <w:altName w:val="微软雅黑"/>
    <w:panose1 w:val="00000000000000000000"/>
    <w:charset w:val="86"/>
    <w:family w:val="auto"/>
    <w:pitch w:val="default"/>
    <w:sig w:usb0="00000000" w:usb1="00000000" w:usb2="00000000" w:usb3="00000000" w:csb0="00040000" w:csb1="00000000"/>
  </w:font>
  <w:font w:name="Segoe UI Symbol">
    <w:panose1 w:val="020B0502040204020203"/>
    <w:charset w:val="00"/>
    <w:family w:val="swiss"/>
    <w:pitch w:val="default"/>
    <w:sig w:usb0="800001E3" w:usb1="1200FFEF" w:usb2="00040000" w:usb3="04000000" w:csb0="00000001" w:csb1="40000000"/>
  </w:font>
  <w:font w:name="华文宋体">
    <w:panose1 w:val="02010600040101010101"/>
    <w:charset w:val="86"/>
    <w:family w:val="auto"/>
    <w:pitch w:val="default"/>
    <w:sig w:usb0="00000287" w:usb1="080F0000" w:usb2="00000000" w:usb3="00000000" w:csb0="0004009F" w:csb1="DFD7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5"/>
      </w:rPr>
    </w:pPr>
    <w:r>
      <w:fldChar w:fldCharType="begin"/>
    </w:r>
    <w:r>
      <w:rPr>
        <w:rStyle w:val="65"/>
      </w:rPr>
      <w:instrText xml:space="preserve">PAGE  </w:instrText>
    </w:r>
    <w:r>
      <w:fldChar w:fldCharType="end"/>
    </w:r>
  </w:p>
  <w:p>
    <w:pPr>
      <w:pStyle w:val="37"/>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9740931"/>
    </w:sdtPr>
    <w:sdtEndPr>
      <w:rPr>
        <w:rFonts w:ascii="Times New Roman"/>
      </w:rPr>
    </w:sdtEndPr>
    <w:sdtContent>
      <w:p>
        <w:pPr>
          <w:pStyle w:val="37"/>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26</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38440998"/>
    </w:sdtPr>
    <w:sdtContent>
      <w:p>
        <w:pPr>
          <w:pStyle w:val="37"/>
          <w:jc w:val="center"/>
        </w:pPr>
        <w:r>
          <w:fldChar w:fldCharType="begin"/>
        </w:r>
        <w:r>
          <w:instrText xml:space="preserve">PAGE   \* MERGEFORMAT</w:instrText>
        </w:r>
        <w:r>
          <w:fldChar w:fldCharType="separate"/>
        </w:r>
        <w:r>
          <w:rPr>
            <w:lang w:val="zh-CN"/>
          </w:rPr>
          <w:t>1</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83213851"/>
    </w:sdtPr>
    <w:sdtContent>
      <w:p>
        <w:pPr>
          <w:pStyle w:val="37"/>
          <w:jc w:val="center"/>
        </w:pPr>
        <w:r>
          <w:fldChar w:fldCharType="begin"/>
        </w:r>
        <w:r>
          <w:instrText xml:space="preserve">PAGE   \* MERGEFORMAT</w:instrText>
        </w:r>
        <w:r>
          <w:fldChar w:fldCharType="separate"/>
        </w:r>
        <w:r>
          <w:rPr>
            <w:lang w:val="zh-CN"/>
          </w:rPr>
          <w:t>4</w:t>
        </w:r>
        <w: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right" w:y="1"/>
      <w:rPr>
        <w:rStyle w:val="65"/>
      </w:rPr>
    </w:pPr>
    <w:r>
      <w:rPr>
        <w:rStyle w:val="65"/>
      </w:rPr>
      <w:fldChar w:fldCharType="begin"/>
    </w:r>
    <w:r>
      <w:rPr>
        <w:rStyle w:val="65"/>
      </w:rPr>
      <w:instrText xml:space="preserve">PAGE  </w:instrText>
    </w:r>
    <w:r>
      <w:rPr>
        <w:rStyle w:val="65"/>
      </w:rPr>
      <w:fldChar w:fldCharType="end"/>
    </w:r>
  </w:p>
  <w:p>
    <w:pPr>
      <w:pStyle w:val="37"/>
      <w:ind w:right="360"/>
    </w:pPr>
  </w:p>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right"/>
    </w:pPr>
    <w:r>
      <w:rPr>
        <w:rFonts w:hint="eastAsia"/>
      </w:rPr>
      <w:t xml:space="preserve">北京市政府采购项目竞争性磋商文件示范文本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bottom w:val="single" w:color="auto" w:sz="4" w:space="1"/>
      </w:pBdr>
      <w:jc w:val="right"/>
    </w:pPr>
    <w:r>
      <w:rPr>
        <w:rFonts w:hint="eastAsia"/>
      </w:rPr>
      <w:t>北京市政府采购项目竞争性磋商文件示范文本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Pr>
  </w:p>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108"/>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B"/>
    <w:multiLevelType w:val="multilevel"/>
    <w:tmpl w:val="0000000B"/>
    <w:lvl w:ilvl="0" w:tentative="0">
      <w:start w:val="1"/>
      <w:numFmt w:val="decimal"/>
      <w:lvlText w:val="%1)"/>
      <w:lvlJc w:val="left"/>
      <w:pPr>
        <w:tabs>
          <w:tab w:val="left" w:pos="840"/>
        </w:tabs>
        <w:ind w:left="840" w:hanging="420"/>
      </w:pPr>
      <w:rPr>
        <w:rFonts w:hint="default"/>
      </w:rPr>
    </w:lvl>
    <w:lvl w:ilvl="1" w:tentative="0">
      <w:start w:val="1"/>
      <w:numFmt w:val="decimal"/>
      <w:lvlText w:val="%2."/>
      <w:lvlJc w:val="left"/>
      <w:pPr>
        <w:tabs>
          <w:tab w:val="left" w:pos="1440"/>
        </w:tabs>
        <w:ind w:left="1440" w:hanging="360"/>
      </w:pPr>
    </w:lvl>
    <w:lvl w:ilvl="2" w:tentative="0">
      <w:start w:val="1"/>
      <w:numFmt w:val="decimal"/>
      <w:pStyle w:val="619"/>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0000000D"/>
    <w:multiLevelType w:val="multilevel"/>
    <w:tmpl w:val="0000000D"/>
    <w:lvl w:ilvl="0" w:tentative="0">
      <w:start w:val="1"/>
      <w:numFmt w:val="lowerLetter"/>
      <w:pStyle w:val="18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0E"/>
    <w:multiLevelType w:val="multilevel"/>
    <w:tmpl w:val="0000000E"/>
    <w:lvl w:ilvl="0" w:tentative="0">
      <w:start w:val="9"/>
      <w:numFmt w:val="decimal"/>
      <w:pStyle w:val="595"/>
      <w:lvlText w:val="%1."/>
      <w:lvlJc w:val="left"/>
      <w:pPr>
        <w:tabs>
          <w:tab w:val="left" w:pos="3240"/>
        </w:tabs>
        <w:ind w:left="3240" w:hanging="360"/>
      </w:pPr>
      <w:rPr>
        <w:rFonts w:hint="default"/>
      </w:rPr>
    </w:lvl>
    <w:lvl w:ilvl="1" w:tentative="0">
      <w:start w:val="1"/>
      <w:numFmt w:val="bullet"/>
      <w:pStyle w:val="649"/>
      <w:lvlText w:val="o"/>
      <w:lvlJc w:val="left"/>
      <w:pPr>
        <w:tabs>
          <w:tab w:val="left" w:pos="3960"/>
        </w:tabs>
        <w:ind w:left="3960" w:hanging="360"/>
      </w:pPr>
      <w:rPr>
        <w:rFonts w:hint="default" w:ascii="Courier New" w:hAnsi="Courier New"/>
      </w:rPr>
    </w:lvl>
    <w:lvl w:ilvl="2" w:tentative="0">
      <w:start w:val="1"/>
      <w:numFmt w:val="bullet"/>
      <w:pStyle w:val="605"/>
      <w:lvlText w:val=""/>
      <w:lvlJc w:val="left"/>
      <w:pPr>
        <w:tabs>
          <w:tab w:val="left" w:pos="4680"/>
        </w:tabs>
        <w:ind w:left="4680" w:hanging="360"/>
      </w:pPr>
      <w:rPr>
        <w:rFonts w:hint="default" w:ascii="Wingdings" w:hAnsi="Wingdings"/>
      </w:rPr>
    </w:lvl>
    <w:lvl w:ilvl="3" w:tentative="0">
      <w:start w:val="1"/>
      <w:numFmt w:val="bullet"/>
      <w:lvlText w:val=""/>
      <w:lvlJc w:val="left"/>
      <w:pPr>
        <w:tabs>
          <w:tab w:val="left" w:pos="5400"/>
        </w:tabs>
        <w:ind w:left="5400" w:hanging="360"/>
      </w:pPr>
      <w:rPr>
        <w:rFonts w:hint="default" w:ascii="Symbol" w:hAnsi="Symbol"/>
      </w:rPr>
    </w:lvl>
    <w:lvl w:ilvl="4" w:tentative="0">
      <w:start w:val="1"/>
      <w:numFmt w:val="bullet"/>
      <w:lvlText w:val="o"/>
      <w:lvlJc w:val="left"/>
      <w:pPr>
        <w:tabs>
          <w:tab w:val="left" w:pos="6120"/>
        </w:tabs>
        <w:ind w:left="6120" w:hanging="360"/>
      </w:pPr>
      <w:rPr>
        <w:rFonts w:hint="default" w:ascii="Courier New" w:hAnsi="Courier New"/>
      </w:rPr>
    </w:lvl>
    <w:lvl w:ilvl="5" w:tentative="0">
      <w:start w:val="1"/>
      <w:numFmt w:val="bullet"/>
      <w:lvlText w:val=""/>
      <w:lvlJc w:val="left"/>
      <w:pPr>
        <w:tabs>
          <w:tab w:val="left" w:pos="6840"/>
        </w:tabs>
        <w:ind w:left="6840" w:hanging="360"/>
      </w:pPr>
      <w:rPr>
        <w:rFonts w:hint="default" w:ascii="Wingdings" w:hAnsi="Wingdings"/>
      </w:rPr>
    </w:lvl>
    <w:lvl w:ilvl="6" w:tentative="0">
      <w:start w:val="1"/>
      <w:numFmt w:val="bullet"/>
      <w:lvlText w:val=""/>
      <w:lvlJc w:val="left"/>
      <w:pPr>
        <w:tabs>
          <w:tab w:val="left" w:pos="7560"/>
        </w:tabs>
        <w:ind w:left="7560" w:hanging="360"/>
      </w:pPr>
      <w:rPr>
        <w:rFonts w:hint="default" w:ascii="Symbol" w:hAnsi="Symbol"/>
      </w:rPr>
    </w:lvl>
    <w:lvl w:ilvl="7" w:tentative="0">
      <w:start w:val="1"/>
      <w:numFmt w:val="bullet"/>
      <w:lvlText w:val="o"/>
      <w:lvlJc w:val="left"/>
      <w:pPr>
        <w:tabs>
          <w:tab w:val="left" w:pos="8280"/>
        </w:tabs>
        <w:ind w:left="8280" w:hanging="360"/>
      </w:pPr>
      <w:rPr>
        <w:rFonts w:hint="default" w:ascii="Courier New" w:hAnsi="Courier New"/>
      </w:rPr>
    </w:lvl>
    <w:lvl w:ilvl="8" w:tentative="0">
      <w:start w:val="1"/>
      <w:numFmt w:val="bullet"/>
      <w:lvlText w:val=""/>
      <w:lvlJc w:val="left"/>
      <w:pPr>
        <w:tabs>
          <w:tab w:val="left" w:pos="9000"/>
        </w:tabs>
        <w:ind w:left="9000" w:hanging="360"/>
      </w:pPr>
      <w:rPr>
        <w:rFonts w:hint="default" w:ascii="Wingdings" w:hAnsi="Wingdings"/>
      </w:rPr>
    </w:lvl>
  </w:abstractNum>
  <w:abstractNum w:abstractNumId="5">
    <w:nsid w:val="00000013"/>
    <w:multiLevelType w:val="singleLevel"/>
    <w:tmpl w:val="00000013"/>
    <w:lvl w:ilvl="0" w:tentative="0">
      <w:start w:val="1"/>
      <w:numFmt w:val="decimal"/>
      <w:pStyle w:val="153"/>
      <w:lvlText w:val="%1."/>
      <w:lvlJc w:val="left"/>
      <w:pPr>
        <w:tabs>
          <w:tab w:val="left" w:pos="360"/>
        </w:tabs>
        <w:ind w:left="360" w:hanging="360"/>
      </w:pPr>
      <w:rPr>
        <w:rFonts w:hint="default"/>
      </w:rPr>
    </w:lvl>
  </w:abstractNum>
  <w:abstractNum w:abstractNumId="6">
    <w:nsid w:val="00000026"/>
    <w:multiLevelType w:val="multilevel"/>
    <w:tmpl w:val="00000026"/>
    <w:lvl w:ilvl="0" w:tentative="0">
      <w:start w:val="1"/>
      <w:numFmt w:val="decimal"/>
      <w:pStyle w:val="102"/>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1"/>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38"/>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59"/>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2"/>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0"/>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000002F"/>
    <w:multiLevelType w:val="multilevel"/>
    <w:tmpl w:val="0000002F"/>
    <w:lvl w:ilvl="0" w:tentative="0">
      <w:start w:val="1"/>
      <w:numFmt w:val="decimal"/>
      <w:pStyle w:val="107"/>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E230849"/>
    <w:multiLevelType w:val="multilevel"/>
    <w:tmpl w:val="0E230849"/>
    <w:lvl w:ilvl="0" w:tentative="0">
      <w:start w:val="1"/>
      <w:numFmt w:val="decimal"/>
      <w:pStyle w:val="210"/>
      <w:lvlText w:val="%1"/>
      <w:lvlJc w:val="left"/>
      <w:pPr>
        <w:ind w:left="680" w:hanging="680"/>
      </w:pPr>
      <w:rPr>
        <w:rFonts w:hint="eastAsia" w:ascii="宋体" w:hAnsi="宋体" w:eastAsia="宋体"/>
      </w:rPr>
    </w:lvl>
    <w:lvl w:ilvl="1" w:tentative="0">
      <w:start w:val="1"/>
      <w:numFmt w:val="decimal"/>
      <w:pStyle w:val="211"/>
      <w:lvlText w:val="%1.%2"/>
      <w:lvlJc w:val="left"/>
      <w:pPr>
        <w:ind w:left="851" w:hanging="851"/>
      </w:pPr>
      <w:rPr>
        <w:rFonts w:hint="eastAsia" w:ascii="宋体" w:hAnsi="宋体" w:eastAsia="宋体"/>
        <w:color w:val="auto"/>
      </w:rPr>
    </w:lvl>
    <w:lvl w:ilvl="2" w:tentative="0">
      <w:start w:val="1"/>
      <w:numFmt w:val="decimal"/>
      <w:pStyle w:val="21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num w:numId="1">
    <w:abstractNumId w:val="6"/>
  </w:num>
  <w:num w:numId="2">
    <w:abstractNumId w:val="9"/>
  </w:num>
  <w:num w:numId="3">
    <w:abstractNumId w:val="1"/>
  </w:num>
  <w:num w:numId="4">
    <w:abstractNumId w:val="7"/>
  </w:num>
  <w:num w:numId="5">
    <w:abstractNumId w:val="5"/>
  </w:num>
  <w:num w:numId="6">
    <w:abstractNumId w:val="3"/>
  </w:num>
  <w:num w:numId="7">
    <w:abstractNumId w:val="10"/>
  </w:num>
  <w:num w:numId="8">
    <w:abstractNumId w:val="4"/>
  </w:num>
  <w:num w:numId="9">
    <w:abstractNumId w:val="2"/>
  </w:num>
  <w:num w:numId="10">
    <w:abstractNumId w:val="8"/>
  </w:num>
  <w:num w:numId="11">
    <w:abstractNumId w:val="13"/>
  </w:num>
  <w:num w:numId="12">
    <w:abstractNumId w:val="0"/>
  </w:num>
  <w:num w:numId="13">
    <w:abstractNumId w:val="11"/>
  </w:num>
  <w:num w:numId="14">
    <w:abstractNumId w:val="1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NTAxMTI1NTE1YmY4NDY0MzQ5YjY4NTA5YzhkNWI4YTg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5EE7"/>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C7EDF"/>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3E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4E"/>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87C"/>
    <w:rsid w:val="000F7C70"/>
    <w:rsid w:val="000F7E2B"/>
    <w:rsid w:val="001003BB"/>
    <w:rsid w:val="00100421"/>
    <w:rsid w:val="0010063E"/>
    <w:rsid w:val="001006D6"/>
    <w:rsid w:val="001006F0"/>
    <w:rsid w:val="001008FB"/>
    <w:rsid w:val="0010090C"/>
    <w:rsid w:val="00100A6E"/>
    <w:rsid w:val="00100CF1"/>
    <w:rsid w:val="00100EF3"/>
    <w:rsid w:val="00100FA0"/>
    <w:rsid w:val="001011B1"/>
    <w:rsid w:val="00101254"/>
    <w:rsid w:val="0010166A"/>
    <w:rsid w:val="00101BA9"/>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66D"/>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5D5A"/>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138"/>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4A"/>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3CD"/>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EBE"/>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659"/>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3D"/>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01"/>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3F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BEA"/>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0EB"/>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A61"/>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83B"/>
    <w:rsid w:val="00366A6D"/>
    <w:rsid w:val="00366CB0"/>
    <w:rsid w:val="00366DE1"/>
    <w:rsid w:val="00366E81"/>
    <w:rsid w:val="003671D8"/>
    <w:rsid w:val="00367792"/>
    <w:rsid w:val="0036786B"/>
    <w:rsid w:val="00367A78"/>
    <w:rsid w:val="00367FC6"/>
    <w:rsid w:val="00370001"/>
    <w:rsid w:val="00370045"/>
    <w:rsid w:val="00370668"/>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6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3EB"/>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CBE"/>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4FE"/>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D0C"/>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6B3"/>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33B"/>
    <w:rsid w:val="0046262C"/>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469"/>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BAC"/>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83"/>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25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A4B"/>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9E8"/>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714"/>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BA5"/>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4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74"/>
    <w:rsid w:val="00582196"/>
    <w:rsid w:val="005825F2"/>
    <w:rsid w:val="005826D5"/>
    <w:rsid w:val="005828E1"/>
    <w:rsid w:val="00582989"/>
    <w:rsid w:val="00582A72"/>
    <w:rsid w:val="00582D1C"/>
    <w:rsid w:val="00582DDA"/>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492"/>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368"/>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0E1E"/>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450"/>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5B5"/>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D7"/>
    <w:rsid w:val="005E74F8"/>
    <w:rsid w:val="005E76B5"/>
    <w:rsid w:val="005E792F"/>
    <w:rsid w:val="005E7E29"/>
    <w:rsid w:val="005F035F"/>
    <w:rsid w:val="005F0396"/>
    <w:rsid w:val="005F03BF"/>
    <w:rsid w:val="005F03C3"/>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983"/>
    <w:rsid w:val="00601B94"/>
    <w:rsid w:val="00601C8E"/>
    <w:rsid w:val="00601D67"/>
    <w:rsid w:val="00602023"/>
    <w:rsid w:val="00602032"/>
    <w:rsid w:val="00602117"/>
    <w:rsid w:val="006022CD"/>
    <w:rsid w:val="00602768"/>
    <w:rsid w:val="006029FB"/>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B10"/>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ECF"/>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4E1E"/>
    <w:rsid w:val="006853DA"/>
    <w:rsid w:val="00685632"/>
    <w:rsid w:val="00685A09"/>
    <w:rsid w:val="00685A8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6BF"/>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941"/>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44"/>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2B"/>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0FA"/>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54"/>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7A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4E2C"/>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6BE"/>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B9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6A1D"/>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679"/>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1FB1"/>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C3F"/>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998"/>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5E2"/>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4F82"/>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5E5"/>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A70"/>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4A3"/>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C7E75"/>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00"/>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66"/>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1B"/>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4FD"/>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1F"/>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A2B"/>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0"/>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5BCC"/>
    <w:rsid w:val="00A060B4"/>
    <w:rsid w:val="00A060EB"/>
    <w:rsid w:val="00A0636B"/>
    <w:rsid w:val="00A06CF7"/>
    <w:rsid w:val="00A06D47"/>
    <w:rsid w:val="00A06D88"/>
    <w:rsid w:val="00A06E6F"/>
    <w:rsid w:val="00A070DD"/>
    <w:rsid w:val="00A07365"/>
    <w:rsid w:val="00A07514"/>
    <w:rsid w:val="00A07558"/>
    <w:rsid w:val="00A078AB"/>
    <w:rsid w:val="00A07DA1"/>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D1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2FA"/>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2B2"/>
    <w:rsid w:val="00A54414"/>
    <w:rsid w:val="00A5443B"/>
    <w:rsid w:val="00A545D5"/>
    <w:rsid w:val="00A546C5"/>
    <w:rsid w:val="00A54B2F"/>
    <w:rsid w:val="00A54C74"/>
    <w:rsid w:val="00A54D26"/>
    <w:rsid w:val="00A54D4F"/>
    <w:rsid w:val="00A54E86"/>
    <w:rsid w:val="00A54FE1"/>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26"/>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9FE"/>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09B"/>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BCB"/>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459"/>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3DBE"/>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15E"/>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BC7"/>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DEC"/>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19"/>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5D5"/>
    <w:rsid w:val="00B806E9"/>
    <w:rsid w:val="00B806FD"/>
    <w:rsid w:val="00B807BB"/>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61"/>
    <w:rsid w:val="00B85ABC"/>
    <w:rsid w:val="00B85E49"/>
    <w:rsid w:val="00B8616B"/>
    <w:rsid w:val="00B863F0"/>
    <w:rsid w:val="00B864C4"/>
    <w:rsid w:val="00B8659E"/>
    <w:rsid w:val="00B865D1"/>
    <w:rsid w:val="00B866B2"/>
    <w:rsid w:val="00B866CA"/>
    <w:rsid w:val="00B86739"/>
    <w:rsid w:val="00B867F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6FA"/>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702"/>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27B"/>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81B"/>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6FFF"/>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666"/>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432"/>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0E9"/>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2A0"/>
    <w:rsid w:val="00C63336"/>
    <w:rsid w:val="00C63370"/>
    <w:rsid w:val="00C636BA"/>
    <w:rsid w:val="00C638E0"/>
    <w:rsid w:val="00C63D71"/>
    <w:rsid w:val="00C63DEE"/>
    <w:rsid w:val="00C63EE7"/>
    <w:rsid w:val="00C63F9C"/>
    <w:rsid w:val="00C64232"/>
    <w:rsid w:val="00C6452E"/>
    <w:rsid w:val="00C645FE"/>
    <w:rsid w:val="00C648EA"/>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1E9"/>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60"/>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4D"/>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7D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9E"/>
    <w:rsid w:val="00D00FD7"/>
    <w:rsid w:val="00D012CB"/>
    <w:rsid w:val="00D01348"/>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796"/>
    <w:rsid w:val="00D15E36"/>
    <w:rsid w:val="00D1615C"/>
    <w:rsid w:val="00D1617C"/>
    <w:rsid w:val="00D16892"/>
    <w:rsid w:val="00D16980"/>
    <w:rsid w:val="00D16A8A"/>
    <w:rsid w:val="00D16B4C"/>
    <w:rsid w:val="00D16D96"/>
    <w:rsid w:val="00D16DEF"/>
    <w:rsid w:val="00D16E9B"/>
    <w:rsid w:val="00D16F3C"/>
    <w:rsid w:val="00D170A4"/>
    <w:rsid w:val="00D1765E"/>
    <w:rsid w:val="00D17CB0"/>
    <w:rsid w:val="00D17F1B"/>
    <w:rsid w:val="00D200DF"/>
    <w:rsid w:val="00D201F4"/>
    <w:rsid w:val="00D2024B"/>
    <w:rsid w:val="00D205E9"/>
    <w:rsid w:val="00D2088D"/>
    <w:rsid w:val="00D20B6B"/>
    <w:rsid w:val="00D20DEF"/>
    <w:rsid w:val="00D20F98"/>
    <w:rsid w:val="00D20FF6"/>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AB4"/>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2D8"/>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E1"/>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3F"/>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5F89"/>
    <w:rsid w:val="00DC6038"/>
    <w:rsid w:val="00DC618E"/>
    <w:rsid w:val="00DC665F"/>
    <w:rsid w:val="00DC681A"/>
    <w:rsid w:val="00DC6AFC"/>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22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D7B"/>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91D"/>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89"/>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265"/>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69"/>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4E77"/>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0B"/>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22"/>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CA0"/>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2D"/>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1E9"/>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5EE9"/>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7C3"/>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1CF"/>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033"/>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A7E"/>
    <w:rsid w:val="00F57CD5"/>
    <w:rsid w:val="00F57E89"/>
    <w:rsid w:val="00F60209"/>
    <w:rsid w:val="00F60475"/>
    <w:rsid w:val="00F607BC"/>
    <w:rsid w:val="00F60920"/>
    <w:rsid w:val="00F60BF2"/>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A95"/>
    <w:rsid w:val="00F66ED4"/>
    <w:rsid w:val="00F66FB8"/>
    <w:rsid w:val="00F671B4"/>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438"/>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45AF"/>
    <w:rsid w:val="00FB5189"/>
    <w:rsid w:val="00FB5361"/>
    <w:rsid w:val="00FB53E3"/>
    <w:rsid w:val="00FB5403"/>
    <w:rsid w:val="00FB547B"/>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87"/>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B660C1A"/>
    <w:rsid w:val="17F93E0B"/>
    <w:rsid w:val="1C455CA5"/>
    <w:rsid w:val="1D2C69D2"/>
    <w:rsid w:val="239E00B4"/>
    <w:rsid w:val="251E74A4"/>
    <w:rsid w:val="27843CE5"/>
    <w:rsid w:val="32EB653A"/>
    <w:rsid w:val="3BCB6780"/>
    <w:rsid w:val="3FF5F3AE"/>
    <w:rsid w:val="42CD0A98"/>
    <w:rsid w:val="431A0C09"/>
    <w:rsid w:val="480E2158"/>
    <w:rsid w:val="4B65373A"/>
    <w:rsid w:val="4BBD7955"/>
    <w:rsid w:val="4D00163A"/>
    <w:rsid w:val="4F0F5BE3"/>
    <w:rsid w:val="52422029"/>
    <w:rsid w:val="55040901"/>
    <w:rsid w:val="56DF05DE"/>
    <w:rsid w:val="57FC6189"/>
    <w:rsid w:val="59EB4945"/>
    <w:rsid w:val="5F073306"/>
    <w:rsid w:val="5F5F73B9"/>
    <w:rsid w:val="6838144E"/>
    <w:rsid w:val="68AA7398"/>
    <w:rsid w:val="742C597A"/>
    <w:rsid w:val="DF7AD8D6"/>
    <w:rsid w:val="F3EFE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qFormat="1"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qFormat="1"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qFormat="1" w:unhideWhenUsed="0" w:uiPriority="0" w:semiHidden="0" w:name="Note Heading"/>
    <w:lsdException w:qFormat="1"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9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qFormat="1" w:unhideWhenUsed="0" w:uiPriority="34"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48"/>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7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75"/>
    <w:autoRedefine/>
    <w:qFormat/>
    <w:uiPriority w:val="9"/>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49"/>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250"/>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51"/>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52"/>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53"/>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54"/>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62">
    <w:name w:val="Default Paragraph Font"/>
    <w:autoRedefine/>
    <w:semiHidden/>
    <w:unhideWhenUsed/>
    <w:qFormat/>
    <w:uiPriority w:val="1"/>
  </w:style>
  <w:style w:type="table" w:default="1" w:styleId="58">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link w:val="82"/>
    <w:autoRedefine/>
    <w:qFormat/>
    <w:uiPriority w:val="0"/>
    <w:pPr>
      <w:autoSpaceDE w:val="0"/>
      <w:autoSpaceDN w:val="0"/>
      <w:adjustRightInd w:val="0"/>
      <w:ind w:firstLine="420"/>
      <w:jc w:val="left"/>
    </w:pPr>
    <w:rPr>
      <w:rFonts w:ascii="宋体"/>
      <w:sz w:val="24"/>
    </w:rPr>
  </w:style>
  <w:style w:type="paragraph" w:styleId="12">
    <w:name w:val="toc 7"/>
    <w:basedOn w:val="1"/>
    <w:next w:val="1"/>
    <w:autoRedefine/>
    <w:qFormat/>
    <w:uiPriority w:val="0"/>
    <w:pPr>
      <w:ind w:left="2520" w:leftChars="1200"/>
    </w:pPr>
  </w:style>
  <w:style w:type="paragraph" w:styleId="13">
    <w:name w:val="Note Heading"/>
    <w:basedOn w:val="14"/>
    <w:next w:val="14"/>
    <w:link w:val="270"/>
    <w:autoRedefine/>
    <w:qFormat/>
    <w:uiPriority w:val="0"/>
    <w:rPr>
      <w:rFonts w:ascii="..ì." w:eastAsia="..ì." w:hAnsiTheme="minorHAnsi" w:cstheme="minorBidi"/>
      <w:color w:val="auto"/>
      <w:kern w:val="2"/>
      <w:szCs w:val="22"/>
    </w:rPr>
  </w:style>
  <w:style w:type="paragraph" w:customStyle="1" w:styleId="14">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styleId="15">
    <w:name w:val="List Bullet 4"/>
    <w:basedOn w:val="1"/>
    <w:autoRedefine/>
    <w:qFormat/>
    <w:uiPriority w:val="0"/>
    <w:pPr>
      <w:widowControl/>
      <w:tabs>
        <w:tab w:val="left" w:pos="1680"/>
      </w:tabs>
      <w:ind w:left="1680" w:hanging="420"/>
      <w:jc w:val="left"/>
    </w:pPr>
    <w:rPr>
      <w:kern w:val="0"/>
      <w:sz w:val="20"/>
      <w:szCs w:val="20"/>
    </w:rPr>
  </w:style>
  <w:style w:type="paragraph" w:styleId="16">
    <w:name w:val="caption"/>
    <w:basedOn w:val="1"/>
    <w:next w:val="1"/>
    <w:autoRedefine/>
    <w:qFormat/>
    <w:uiPriority w:val="0"/>
    <w:pPr>
      <w:spacing w:line="480" w:lineRule="auto"/>
    </w:pPr>
    <w:rPr>
      <w:rFonts w:ascii="华文中宋" w:hAnsi="华文中宋" w:eastAsia="华文中宋"/>
      <w:sz w:val="36"/>
      <w:szCs w:val="20"/>
    </w:rPr>
  </w:style>
  <w:style w:type="paragraph" w:styleId="17">
    <w:name w:val="index 5"/>
    <w:basedOn w:val="1"/>
    <w:next w:val="1"/>
    <w:autoRedefine/>
    <w:qFormat/>
    <w:uiPriority w:val="0"/>
    <w:pPr>
      <w:ind w:left="800" w:leftChars="800"/>
    </w:pPr>
    <w:rPr>
      <w:rFonts w:ascii="宋体"/>
    </w:rPr>
  </w:style>
  <w:style w:type="paragraph" w:styleId="18">
    <w:name w:val="List Bullet"/>
    <w:basedOn w:val="1"/>
    <w:autoRedefine/>
    <w:qFormat/>
    <w:uiPriority w:val="0"/>
    <w:pPr>
      <w:tabs>
        <w:tab w:val="left" w:pos="360"/>
      </w:tabs>
      <w:ind w:left="1440" w:hanging="360"/>
    </w:pPr>
  </w:style>
  <w:style w:type="paragraph" w:styleId="19">
    <w:name w:val="Document Map"/>
    <w:basedOn w:val="1"/>
    <w:link w:val="255"/>
    <w:autoRedefine/>
    <w:qFormat/>
    <w:uiPriority w:val="0"/>
    <w:pPr>
      <w:shd w:val="clear" w:color="auto" w:fill="000080"/>
    </w:pPr>
  </w:style>
  <w:style w:type="paragraph" w:styleId="20">
    <w:name w:val="toa heading"/>
    <w:basedOn w:val="1"/>
    <w:next w:val="1"/>
    <w:autoRedefine/>
    <w:qFormat/>
    <w:uiPriority w:val="0"/>
    <w:pPr>
      <w:widowControl/>
      <w:tabs>
        <w:tab w:val="left" w:pos="1260"/>
      </w:tabs>
      <w:spacing w:before="120"/>
      <w:jc w:val="left"/>
    </w:pPr>
    <w:rPr>
      <w:rFonts w:ascii="Arial" w:hAnsi="Arial"/>
      <w:kern w:val="0"/>
      <w:sz w:val="24"/>
      <w:szCs w:val="20"/>
    </w:rPr>
  </w:style>
  <w:style w:type="paragraph" w:styleId="21">
    <w:name w:val="annotation text"/>
    <w:basedOn w:val="1"/>
    <w:link w:val="201"/>
    <w:autoRedefine/>
    <w:qFormat/>
    <w:uiPriority w:val="99"/>
    <w:pPr>
      <w:jc w:val="left"/>
    </w:pPr>
  </w:style>
  <w:style w:type="paragraph" w:styleId="22">
    <w:name w:val="Salutation"/>
    <w:basedOn w:val="14"/>
    <w:next w:val="14"/>
    <w:link w:val="271"/>
    <w:autoRedefine/>
    <w:qFormat/>
    <w:uiPriority w:val="0"/>
    <w:rPr>
      <w:rFonts w:ascii="..ì." w:eastAsia="..ì." w:hAnsiTheme="minorHAnsi" w:cstheme="minorBidi"/>
      <w:color w:val="auto"/>
      <w:kern w:val="2"/>
      <w:szCs w:val="22"/>
    </w:rPr>
  </w:style>
  <w:style w:type="paragraph" w:styleId="23">
    <w:name w:val="Body Text 3"/>
    <w:basedOn w:val="1"/>
    <w:link w:val="256"/>
    <w:autoRedefine/>
    <w:qFormat/>
    <w:uiPriority w:val="0"/>
    <w:pPr>
      <w:spacing w:after="120"/>
    </w:pPr>
    <w:rPr>
      <w:sz w:val="16"/>
      <w:szCs w:val="16"/>
    </w:rPr>
  </w:style>
  <w:style w:type="paragraph" w:styleId="24">
    <w:name w:val="Body Text"/>
    <w:basedOn w:val="1"/>
    <w:link w:val="257"/>
    <w:autoRedefine/>
    <w:qFormat/>
    <w:uiPriority w:val="0"/>
    <w:pPr>
      <w:tabs>
        <w:tab w:val="left" w:pos="567"/>
      </w:tabs>
      <w:spacing w:before="120" w:line="22" w:lineRule="atLeast"/>
    </w:pPr>
    <w:rPr>
      <w:rFonts w:ascii="宋体" w:hAnsi="宋体"/>
      <w:sz w:val="24"/>
    </w:rPr>
  </w:style>
  <w:style w:type="paragraph" w:styleId="25">
    <w:name w:val="Body Text Indent"/>
    <w:basedOn w:val="1"/>
    <w:link w:val="87"/>
    <w:autoRedefine/>
    <w:qFormat/>
    <w:uiPriority w:val="0"/>
    <w:pPr>
      <w:spacing w:line="360" w:lineRule="auto"/>
      <w:ind w:firstLine="570"/>
    </w:pPr>
    <w:rPr>
      <w:sz w:val="24"/>
    </w:rPr>
  </w:style>
  <w:style w:type="paragraph" w:styleId="26">
    <w:name w:val="List 2"/>
    <w:basedOn w:val="1"/>
    <w:autoRedefine/>
    <w:qFormat/>
    <w:uiPriority w:val="0"/>
    <w:pPr>
      <w:ind w:left="100" w:leftChars="200" w:hanging="200" w:hangingChars="200"/>
    </w:pPr>
  </w:style>
  <w:style w:type="paragraph" w:styleId="27">
    <w:name w:val="Block Text"/>
    <w:basedOn w:val="1"/>
    <w:autoRedefine/>
    <w:qFormat/>
    <w:uiPriority w:val="0"/>
    <w:pPr>
      <w:widowControl/>
      <w:ind w:left="480" w:right="-341" w:firstLine="513"/>
    </w:pPr>
    <w:rPr>
      <w:kern w:val="0"/>
      <w:sz w:val="24"/>
      <w:szCs w:val="20"/>
    </w:rPr>
  </w:style>
  <w:style w:type="paragraph" w:styleId="28">
    <w:name w:val="index 4"/>
    <w:basedOn w:val="1"/>
    <w:next w:val="1"/>
    <w:autoRedefine/>
    <w:qFormat/>
    <w:uiPriority w:val="0"/>
    <w:pPr>
      <w:ind w:left="600" w:leftChars="600"/>
    </w:pPr>
  </w:style>
  <w:style w:type="paragraph" w:styleId="29">
    <w:name w:val="toc 5"/>
    <w:basedOn w:val="1"/>
    <w:next w:val="1"/>
    <w:autoRedefine/>
    <w:qFormat/>
    <w:uiPriority w:val="0"/>
    <w:pPr>
      <w:ind w:left="1680" w:leftChars="800"/>
    </w:pPr>
  </w:style>
  <w:style w:type="paragraph" w:styleId="30">
    <w:name w:val="toc 3"/>
    <w:basedOn w:val="1"/>
    <w:next w:val="1"/>
    <w:autoRedefine/>
    <w:qFormat/>
    <w:uiPriority w:val="0"/>
    <w:pPr>
      <w:ind w:left="840" w:leftChars="400"/>
    </w:pPr>
  </w:style>
  <w:style w:type="paragraph" w:styleId="31">
    <w:name w:val="Plain Text"/>
    <w:basedOn w:val="1"/>
    <w:link w:val="221"/>
    <w:autoRedefine/>
    <w:qFormat/>
    <w:uiPriority w:val="0"/>
    <w:rPr>
      <w:rFonts w:hint="eastAsia" w:ascii="宋体" w:hAnsi="Courier New"/>
      <w:szCs w:val="20"/>
    </w:rPr>
  </w:style>
  <w:style w:type="paragraph" w:styleId="32">
    <w:name w:val="toc 8"/>
    <w:basedOn w:val="1"/>
    <w:next w:val="1"/>
    <w:autoRedefine/>
    <w:qFormat/>
    <w:uiPriority w:val="0"/>
    <w:pPr>
      <w:ind w:left="2940" w:leftChars="1400"/>
    </w:pPr>
  </w:style>
  <w:style w:type="paragraph" w:styleId="33">
    <w:name w:val="Date"/>
    <w:basedOn w:val="1"/>
    <w:next w:val="1"/>
    <w:link w:val="258"/>
    <w:autoRedefine/>
    <w:qFormat/>
    <w:uiPriority w:val="0"/>
    <w:pPr>
      <w:ind w:left="100" w:leftChars="2500"/>
    </w:pPr>
    <w:rPr>
      <w:rFonts w:ascii="仿宋_GB2312" w:hAnsi="宋体" w:eastAsia="仿宋_GB2312"/>
      <w:color w:val="000000"/>
      <w:sz w:val="24"/>
    </w:rPr>
  </w:style>
  <w:style w:type="paragraph" w:styleId="34">
    <w:name w:val="Body Text Indent 2"/>
    <w:basedOn w:val="1"/>
    <w:link w:val="259"/>
    <w:autoRedefine/>
    <w:qFormat/>
    <w:uiPriority w:val="0"/>
    <w:pPr>
      <w:ind w:firstLine="480" w:firstLineChars="200"/>
    </w:pPr>
    <w:rPr>
      <w:rFonts w:ascii="仿宋_GB2312" w:eastAsia="仿宋_GB2312"/>
      <w:sz w:val="24"/>
    </w:rPr>
  </w:style>
  <w:style w:type="paragraph" w:styleId="35">
    <w:name w:val="endnote text"/>
    <w:basedOn w:val="1"/>
    <w:link w:val="272"/>
    <w:autoRedefine/>
    <w:qFormat/>
    <w:uiPriority w:val="0"/>
    <w:pPr>
      <w:widowControl/>
      <w:snapToGrid w:val="0"/>
      <w:jc w:val="left"/>
    </w:pPr>
    <w:rPr>
      <w:rFonts w:asciiTheme="minorHAnsi" w:hAnsiTheme="minorHAnsi" w:eastAsiaTheme="minorEastAsia" w:cstheme="minorBidi"/>
      <w:szCs w:val="22"/>
    </w:rPr>
  </w:style>
  <w:style w:type="paragraph" w:styleId="36">
    <w:name w:val="Balloon Text"/>
    <w:basedOn w:val="1"/>
    <w:link w:val="260"/>
    <w:autoRedefine/>
    <w:qFormat/>
    <w:uiPriority w:val="99"/>
    <w:rPr>
      <w:sz w:val="18"/>
      <w:szCs w:val="18"/>
    </w:rPr>
  </w:style>
  <w:style w:type="paragraph" w:styleId="37">
    <w:name w:val="footer"/>
    <w:basedOn w:val="1"/>
    <w:link w:val="188"/>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8">
    <w:name w:val="header"/>
    <w:basedOn w:val="1"/>
    <w:link w:val="96"/>
    <w:qFormat/>
    <w:uiPriority w:val="99"/>
    <w:pPr>
      <w:pBdr>
        <w:bottom w:val="single" w:color="auto" w:sz="6" w:space="1"/>
      </w:pBdr>
      <w:tabs>
        <w:tab w:val="center" w:pos="4153"/>
        <w:tab w:val="right" w:pos="8306"/>
      </w:tabs>
      <w:snapToGrid w:val="0"/>
      <w:jc w:val="center"/>
    </w:pPr>
    <w:rPr>
      <w:sz w:val="18"/>
      <w:szCs w:val="18"/>
    </w:rPr>
  </w:style>
  <w:style w:type="paragraph" w:styleId="39">
    <w:name w:val="Signature"/>
    <w:basedOn w:val="1"/>
    <w:link w:val="273"/>
    <w:autoRedefine/>
    <w:qFormat/>
    <w:uiPriority w:val="0"/>
    <w:pPr>
      <w:widowControl/>
      <w:tabs>
        <w:tab w:val="left" w:pos="1680"/>
      </w:tabs>
      <w:ind w:left="1680" w:hanging="420"/>
      <w:jc w:val="left"/>
    </w:pPr>
    <w:rPr>
      <w:rFonts w:asciiTheme="minorHAnsi" w:hAnsiTheme="minorHAnsi" w:eastAsiaTheme="minorEastAsia" w:cstheme="minorBidi"/>
      <w:szCs w:val="22"/>
    </w:rPr>
  </w:style>
  <w:style w:type="paragraph" w:styleId="40">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41">
    <w:name w:val="toc 4"/>
    <w:basedOn w:val="1"/>
    <w:next w:val="1"/>
    <w:autoRedefine/>
    <w:qFormat/>
    <w:uiPriority w:val="0"/>
    <w:pPr>
      <w:ind w:left="1260" w:leftChars="600"/>
    </w:pPr>
  </w:style>
  <w:style w:type="paragraph" w:styleId="42">
    <w:name w:val="Subtitle"/>
    <w:basedOn w:val="1"/>
    <w:next w:val="1"/>
    <w:link w:val="274"/>
    <w:autoRedefine/>
    <w:qFormat/>
    <w:uiPriority w:val="0"/>
    <w:pPr>
      <w:spacing w:before="240" w:after="60" w:line="312" w:lineRule="auto"/>
      <w:jc w:val="center"/>
      <w:outlineLvl w:val="1"/>
    </w:pPr>
    <w:rPr>
      <w:rFonts w:ascii="Cambria" w:hAnsi="Cambria"/>
      <w:b/>
      <w:bCs/>
      <w:kern w:val="28"/>
      <w:sz w:val="32"/>
      <w:szCs w:val="32"/>
    </w:rPr>
  </w:style>
  <w:style w:type="paragraph" w:styleId="43">
    <w:name w:val="List"/>
    <w:basedOn w:val="1"/>
    <w:autoRedefine/>
    <w:qFormat/>
    <w:uiPriority w:val="0"/>
    <w:pPr>
      <w:adjustRightInd w:val="0"/>
      <w:spacing w:line="360" w:lineRule="atLeast"/>
      <w:ind w:left="420" w:hanging="420"/>
      <w:jc w:val="left"/>
    </w:pPr>
    <w:rPr>
      <w:rFonts w:hint="eastAsia" w:ascii="宋体"/>
      <w:kern w:val="0"/>
      <w:sz w:val="24"/>
      <w:szCs w:val="20"/>
    </w:rPr>
  </w:style>
  <w:style w:type="paragraph" w:styleId="44">
    <w:name w:val="footnote text"/>
    <w:basedOn w:val="1"/>
    <w:link w:val="275"/>
    <w:autoRedefine/>
    <w:qFormat/>
    <w:uiPriority w:val="0"/>
    <w:pPr>
      <w:adjustRightInd w:val="0"/>
      <w:spacing w:line="312" w:lineRule="atLeast"/>
      <w:jc w:val="left"/>
      <w:textAlignment w:val="baseline"/>
    </w:pPr>
    <w:rPr>
      <w:rFonts w:asciiTheme="minorHAnsi" w:hAnsiTheme="minorHAnsi" w:eastAsiaTheme="minorEastAsia" w:cstheme="minorBidi"/>
      <w:sz w:val="18"/>
      <w:szCs w:val="22"/>
    </w:rPr>
  </w:style>
  <w:style w:type="paragraph" w:styleId="45">
    <w:name w:val="toc 6"/>
    <w:basedOn w:val="1"/>
    <w:next w:val="1"/>
    <w:qFormat/>
    <w:uiPriority w:val="0"/>
    <w:pPr>
      <w:ind w:left="2100" w:leftChars="1000"/>
    </w:pPr>
  </w:style>
  <w:style w:type="paragraph" w:styleId="46">
    <w:name w:val="Body Text Indent 3"/>
    <w:basedOn w:val="1"/>
    <w:link w:val="261"/>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47">
    <w:name w:val="toc 2"/>
    <w:basedOn w:val="1"/>
    <w:next w:val="1"/>
    <w:qFormat/>
    <w:uiPriority w:val="0"/>
    <w:pPr>
      <w:tabs>
        <w:tab w:val="right" w:leader="dot" w:pos="8937"/>
      </w:tabs>
      <w:spacing w:line="312" w:lineRule="auto"/>
      <w:ind w:left="420" w:leftChars="200"/>
    </w:pPr>
  </w:style>
  <w:style w:type="paragraph" w:styleId="48">
    <w:name w:val="toc 9"/>
    <w:basedOn w:val="1"/>
    <w:next w:val="1"/>
    <w:autoRedefine/>
    <w:qFormat/>
    <w:uiPriority w:val="0"/>
    <w:pPr>
      <w:ind w:left="3360" w:leftChars="1600"/>
    </w:pPr>
  </w:style>
  <w:style w:type="paragraph" w:styleId="49">
    <w:name w:val="Body Text 2"/>
    <w:basedOn w:val="1"/>
    <w:link w:val="276"/>
    <w:autoRedefine/>
    <w:unhideWhenUsed/>
    <w:qFormat/>
    <w:uiPriority w:val="0"/>
    <w:pPr>
      <w:spacing w:line="300" w:lineRule="auto"/>
    </w:pPr>
    <w:rPr>
      <w:rFonts w:asciiTheme="minorHAnsi" w:hAnsiTheme="minorHAnsi" w:eastAsiaTheme="minorEastAsia" w:cstheme="minorBidi"/>
      <w:szCs w:val="22"/>
    </w:rPr>
  </w:style>
  <w:style w:type="paragraph" w:styleId="50">
    <w:name w:val="Message Header"/>
    <w:basedOn w:val="1"/>
    <w:link w:val="523"/>
    <w:autoRedefine/>
    <w:unhideWhenUsed/>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rPr>
  </w:style>
  <w:style w:type="paragraph" w:styleId="51">
    <w:name w:val="HTML Preformatted"/>
    <w:basedOn w:val="1"/>
    <w:link w:val="262"/>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52">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53">
    <w:name w:val="index 1"/>
    <w:basedOn w:val="1"/>
    <w:next w:val="1"/>
    <w:autoRedefine/>
    <w:qFormat/>
    <w:uiPriority w:val="0"/>
    <w:rPr>
      <w:szCs w:val="20"/>
    </w:rPr>
  </w:style>
  <w:style w:type="paragraph" w:styleId="54">
    <w:name w:val="Title"/>
    <w:basedOn w:val="1"/>
    <w:link w:val="207"/>
    <w:autoRedefine/>
    <w:qFormat/>
    <w:uiPriority w:val="0"/>
    <w:pPr>
      <w:jc w:val="center"/>
      <w:outlineLvl w:val="0"/>
    </w:pPr>
    <w:rPr>
      <w:b/>
      <w:sz w:val="32"/>
      <w:szCs w:val="20"/>
    </w:rPr>
  </w:style>
  <w:style w:type="paragraph" w:styleId="55">
    <w:name w:val="annotation subject"/>
    <w:basedOn w:val="21"/>
    <w:next w:val="21"/>
    <w:link w:val="263"/>
    <w:qFormat/>
    <w:uiPriority w:val="99"/>
    <w:rPr>
      <w:b/>
      <w:bCs/>
    </w:rPr>
  </w:style>
  <w:style w:type="paragraph" w:styleId="56">
    <w:name w:val="Body Text First Indent"/>
    <w:basedOn w:val="24"/>
    <w:link w:val="526"/>
    <w:autoRedefine/>
    <w:qFormat/>
    <w:uiPriority w:val="99"/>
    <w:pPr>
      <w:tabs>
        <w:tab w:val="clear" w:pos="567"/>
      </w:tabs>
      <w:spacing w:before="0" w:after="120" w:line="240" w:lineRule="auto"/>
      <w:ind w:firstLine="420" w:firstLineChars="100"/>
    </w:pPr>
    <w:rPr>
      <w:rFonts w:ascii="Times New Roman" w:hAnsi="Times New Roman"/>
      <w:sz w:val="21"/>
    </w:rPr>
  </w:style>
  <w:style w:type="paragraph" w:styleId="57">
    <w:name w:val="Body Text First Indent 2"/>
    <w:basedOn w:val="25"/>
    <w:link w:val="264"/>
    <w:autoRedefine/>
    <w:qFormat/>
    <w:uiPriority w:val="0"/>
    <w:pPr>
      <w:spacing w:after="120" w:line="480" w:lineRule="exact"/>
      <w:ind w:left="420" w:leftChars="200" w:firstLine="420" w:firstLineChars="200"/>
    </w:pPr>
    <w:rPr>
      <w:szCs w:val="20"/>
    </w:rPr>
  </w:style>
  <w:style w:type="table" w:styleId="59">
    <w:name w:val="Table Grid"/>
    <w:basedOn w:val="58"/>
    <w:autoRedefine/>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60">
    <w:name w:val="Medium Grid 1 Accent 2"/>
    <w:basedOn w:val="58"/>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61">
    <w:name w:val="Colorful List Accent 1"/>
    <w:basedOn w:val="58"/>
    <w:autoRedefine/>
    <w:qFormat/>
    <w:uiPriority w:val="34"/>
    <w:rPr>
      <w:color w:val="000000"/>
    </w:rPr>
    <w:tblPr>
      <w:tblStyleRowBandSize w:val="1"/>
      <w:tblStyleColBandSize w:val="1"/>
    </w:tblPr>
    <w:tcPr>
      <w:shd w:val="clear" w:color="auto" w:fill="EDF2F8"/>
    </w:tcPr>
    <w:tblStylePr w:type="firstRow">
      <w:rPr>
        <w:b/>
        <w:bCs/>
        <w:color w:val="FFFFFF"/>
      </w:rPr>
      <w:tblPr/>
      <w:tcPr>
        <w:tcBorders>
          <w:top w:val="nil"/>
          <w:left w:val="nil"/>
          <w:bottom w:val="single" w:color="CCE8CF" w:sz="12" w:space="0"/>
          <w:right w:val="nil"/>
          <w:insideH w:val="nil"/>
          <w:insideV w:val="nil"/>
          <w:tl2br w:val="nil"/>
          <w:tr2bl w:val="nil"/>
        </w:tcBorders>
        <w:shd w:val="clear" w:color="auto" w:fill="9E3A38"/>
      </w:tcPr>
    </w:tblStylePr>
    <w:tblStylePr w:type="lastRow">
      <w:rPr>
        <w:b/>
        <w:bCs/>
        <w:color w:val="9E3A38"/>
      </w:rPr>
      <w:tblPr/>
      <w:tcPr>
        <w:tcBorders>
          <w:top w:val="single" w:color="000000" w:sz="12" w:space="0"/>
          <w:left w:val="nil"/>
          <w:bottom w:val="nil"/>
          <w:right w:val="nil"/>
          <w:insideH w:val="nil"/>
          <w:insideV w:val="nil"/>
          <w:tl2br w:val="nil"/>
          <w:tr2bl w:val="nil"/>
        </w:tcBorders>
        <w:shd w:val="clear" w:color="auto" w:fill="CCE8C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character" w:styleId="63">
    <w:name w:val="Strong"/>
    <w:autoRedefine/>
    <w:qFormat/>
    <w:uiPriority w:val="0"/>
    <w:rPr>
      <w:b/>
      <w:bCs/>
    </w:rPr>
  </w:style>
  <w:style w:type="character" w:styleId="64">
    <w:name w:val="endnote reference"/>
    <w:basedOn w:val="62"/>
    <w:autoRedefine/>
    <w:unhideWhenUsed/>
    <w:qFormat/>
    <w:uiPriority w:val="0"/>
    <w:rPr>
      <w:vertAlign w:val="superscript"/>
    </w:rPr>
  </w:style>
  <w:style w:type="character" w:styleId="65">
    <w:name w:val="page number"/>
    <w:basedOn w:val="62"/>
    <w:qFormat/>
    <w:uiPriority w:val="0"/>
  </w:style>
  <w:style w:type="character" w:styleId="66">
    <w:name w:val="FollowedHyperlink"/>
    <w:qFormat/>
    <w:uiPriority w:val="99"/>
    <w:rPr>
      <w:color w:val="800080"/>
      <w:u w:val="single"/>
    </w:rPr>
  </w:style>
  <w:style w:type="character" w:styleId="67">
    <w:name w:val="Emphasis"/>
    <w:autoRedefine/>
    <w:qFormat/>
    <w:uiPriority w:val="0"/>
    <w:rPr>
      <w:color w:val="CC0033"/>
    </w:rPr>
  </w:style>
  <w:style w:type="character" w:styleId="68">
    <w:name w:val="HTML Acronym"/>
    <w:autoRedefine/>
    <w:qFormat/>
    <w:uiPriority w:val="0"/>
  </w:style>
  <w:style w:type="character" w:styleId="69">
    <w:name w:val="Hyperlink"/>
    <w:autoRedefine/>
    <w:qFormat/>
    <w:uiPriority w:val="99"/>
    <w:rPr>
      <w:color w:val="0000FF"/>
      <w:u w:val="single"/>
    </w:rPr>
  </w:style>
  <w:style w:type="character" w:styleId="70">
    <w:name w:val="HTML Code"/>
    <w:autoRedefine/>
    <w:qFormat/>
    <w:uiPriority w:val="0"/>
    <w:rPr>
      <w:rFonts w:ascii="Courier New" w:hAnsi="Courier New"/>
      <w:color w:val="990000"/>
      <w:sz w:val="21"/>
      <w:szCs w:val="21"/>
    </w:rPr>
  </w:style>
  <w:style w:type="character" w:styleId="71">
    <w:name w:val="annotation reference"/>
    <w:autoRedefine/>
    <w:qFormat/>
    <w:uiPriority w:val="99"/>
    <w:rPr>
      <w:sz w:val="21"/>
      <w:szCs w:val="21"/>
    </w:rPr>
  </w:style>
  <w:style w:type="character" w:styleId="72">
    <w:name w:val="HTML Cite"/>
    <w:autoRedefine/>
    <w:qFormat/>
    <w:uiPriority w:val="0"/>
    <w:rPr>
      <w:i/>
      <w:iCs/>
    </w:rPr>
  </w:style>
  <w:style w:type="character" w:styleId="73">
    <w:name w:val="footnote reference"/>
    <w:autoRedefine/>
    <w:qFormat/>
    <w:uiPriority w:val="0"/>
    <w:rPr>
      <w:vertAlign w:val="superscript"/>
    </w:rPr>
  </w:style>
  <w:style w:type="character" w:customStyle="1" w:styleId="74">
    <w:name w:val="标题 2 字符"/>
    <w:link w:val="3"/>
    <w:autoRedefine/>
    <w:qFormat/>
    <w:uiPriority w:val="0"/>
    <w:rPr>
      <w:rFonts w:ascii="Arial" w:hAnsi="Arial" w:eastAsia="黑体"/>
      <w:b/>
      <w:sz w:val="30"/>
      <w:lang w:val="en-US" w:eastAsia="zh-CN" w:bidi="ar-SA"/>
    </w:rPr>
  </w:style>
  <w:style w:type="character" w:customStyle="1" w:styleId="75">
    <w:name w:val="标题 3 字符"/>
    <w:link w:val="5"/>
    <w:autoRedefine/>
    <w:qFormat/>
    <w:uiPriority w:val="9"/>
    <w:rPr>
      <w:rFonts w:ascii="宋体" w:eastAsia="宋体"/>
      <w:b/>
      <w:sz w:val="24"/>
      <w:u w:val="single"/>
      <w:lang w:val="en-US" w:eastAsia="zh-CN" w:bidi="ar-SA"/>
    </w:rPr>
  </w:style>
  <w:style w:type="character" w:customStyle="1" w:styleId="76">
    <w:name w:val="c21"/>
    <w:qFormat/>
    <w:uiPriority w:val="0"/>
    <w:rPr>
      <w:rFonts w:hint="default" w:ascii="ˎ̥" w:hAnsi="ˎ̥"/>
      <w:color w:val="000000"/>
      <w:sz w:val="20"/>
      <w:szCs w:val="20"/>
      <w:u w:val="none"/>
    </w:rPr>
  </w:style>
  <w:style w:type="character" w:customStyle="1" w:styleId="77">
    <w:name w:val="title4"/>
    <w:qFormat/>
    <w:uiPriority w:val="0"/>
    <w:rPr>
      <w:b/>
      <w:bCs/>
      <w:color w:val="1D87B3"/>
      <w:sz w:val="15"/>
      <w:szCs w:val="15"/>
    </w:rPr>
  </w:style>
  <w:style w:type="character" w:customStyle="1" w:styleId="78">
    <w:name w:val="标题 2 Char Char"/>
    <w:autoRedefine/>
    <w:qFormat/>
    <w:uiPriority w:val="0"/>
    <w:rPr>
      <w:rFonts w:ascii="Arial" w:hAnsi="Arial" w:eastAsia="黑体"/>
      <w:b/>
      <w:bCs/>
      <w:kern w:val="2"/>
      <w:sz w:val="32"/>
      <w:szCs w:val="32"/>
      <w:lang w:val="en-US" w:eastAsia="zh-CN" w:bidi="ar-SA"/>
    </w:rPr>
  </w:style>
  <w:style w:type="character" w:customStyle="1" w:styleId="79">
    <w:name w:val="black1"/>
    <w:autoRedefine/>
    <w:qFormat/>
    <w:uiPriority w:val="0"/>
    <w:rPr>
      <w:color w:val="000000"/>
    </w:rPr>
  </w:style>
  <w:style w:type="character" w:customStyle="1" w:styleId="80">
    <w:name w:val="street-address"/>
    <w:basedOn w:val="62"/>
    <w:autoRedefine/>
    <w:qFormat/>
    <w:uiPriority w:val="0"/>
  </w:style>
  <w:style w:type="character" w:customStyle="1" w:styleId="81">
    <w:name w:val="locality"/>
    <w:basedOn w:val="62"/>
    <w:autoRedefine/>
    <w:qFormat/>
    <w:uiPriority w:val="0"/>
  </w:style>
  <w:style w:type="character" w:customStyle="1" w:styleId="82">
    <w:name w:val="正文缩进 字符"/>
    <w:link w:val="4"/>
    <w:autoRedefine/>
    <w:qFormat/>
    <w:uiPriority w:val="0"/>
    <w:rPr>
      <w:rFonts w:ascii="宋体" w:eastAsia="宋体"/>
      <w:kern w:val="2"/>
      <w:sz w:val="24"/>
      <w:szCs w:val="24"/>
      <w:lang w:val="en-US" w:eastAsia="zh-CN" w:bidi="ar-SA"/>
    </w:rPr>
  </w:style>
  <w:style w:type="character" w:customStyle="1" w:styleId="83">
    <w:name w:val="正文文本缩进 Char1"/>
    <w:link w:val="84"/>
    <w:autoRedefine/>
    <w:qFormat/>
    <w:uiPriority w:val="99"/>
    <w:rPr>
      <w:rFonts w:ascii="宋体" w:hAnsi="宋体" w:eastAsia="宋体"/>
      <w:sz w:val="24"/>
      <w:szCs w:val="24"/>
      <w:lang w:bidi="ar-SA"/>
    </w:rPr>
  </w:style>
  <w:style w:type="paragraph" w:customStyle="1" w:styleId="84">
    <w:name w:val="正文文本缩进1"/>
    <w:basedOn w:val="1"/>
    <w:link w:val="83"/>
    <w:autoRedefine/>
    <w:qFormat/>
    <w:uiPriority w:val="0"/>
    <w:pPr>
      <w:spacing w:line="480" w:lineRule="exact"/>
      <w:ind w:firstLine="480" w:firstLineChars="200"/>
    </w:pPr>
    <w:rPr>
      <w:rFonts w:ascii="宋体" w:hAnsi="宋体"/>
      <w:kern w:val="0"/>
      <w:sz w:val="24"/>
    </w:rPr>
  </w:style>
  <w:style w:type="character" w:customStyle="1" w:styleId="85">
    <w:name w:val="Char Char11"/>
    <w:autoRedefine/>
    <w:qFormat/>
    <w:uiPriority w:val="99"/>
    <w:rPr>
      <w:rFonts w:ascii="宋体" w:eastAsia="宋体"/>
      <w:b/>
      <w:sz w:val="24"/>
      <w:u w:val="single"/>
      <w:lang w:val="en-US" w:eastAsia="zh-CN" w:bidi="ar-SA"/>
    </w:rPr>
  </w:style>
  <w:style w:type="character" w:customStyle="1" w:styleId="86">
    <w:name w:val="txt"/>
    <w:basedOn w:val="62"/>
    <w:autoRedefine/>
    <w:qFormat/>
    <w:uiPriority w:val="0"/>
  </w:style>
  <w:style w:type="character" w:customStyle="1" w:styleId="87">
    <w:name w:val="正文文本缩进 字符"/>
    <w:link w:val="25"/>
    <w:autoRedefine/>
    <w:qFormat/>
    <w:uiPriority w:val="0"/>
    <w:rPr>
      <w:rFonts w:eastAsia="宋体"/>
      <w:kern w:val="2"/>
      <w:sz w:val="24"/>
      <w:szCs w:val="24"/>
      <w:lang w:val="en-US" w:eastAsia="zh-CN" w:bidi="ar-SA"/>
    </w:rPr>
  </w:style>
  <w:style w:type="character" w:customStyle="1" w:styleId="88">
    <w:name w:val="正文缩进 Char Char"/>
    <w:link w:val="89"/>
    <w:autoRedefine/>
    <w:qFormat/>
    <w:uiPriority w:val="0"/>
    <w:rPr>
      <w:rFonts w:ascii="宋体" w:eastAsia="宋体"/>
      <w:snapToGrid w:val="0"/>
      <w:color w:val="000000"/>
      <w:kern w:val="28"/>
      <w:sz w:val="28"/>
      <w:lang w:bidi="ar-SA"/>
    </w:rPr>
  </w:style>
  <w:style w:type="paragraph" w:customStyle="1" w:styleId="89">
    <w:name w:val="正文缩进1"/>
    <w:basedOn w:val="1"/>
    <w:link w:val="88"/>
    <w:autoRedefine/>
    <w:qFormat/>
    <w:uiPriority w:val="99"/>
    <w:pPr>
      <w:widowControl/>
      <w:adjustRightInd w:val="0"/>
      <w:snapToGrid w:val="0"/>
      <w:spacing w:line="480" w:lineRule="exact"/>
      <w:ind w:firstLine="567"/>
    </w:pPr>
    <w:rPr>
      <w:rFonts w:ascii="宋体"/>
      <w:snapToGrid w:val="0"/>
      <w:color w:val="000000"/>
      <w:kern w:val="28"/>
      <w:sz w:val="28"/>
      <w:szCs w:val="20"/>
    </w:rPr>
  </w:style>
  <w:style w:type="character" w:customStyle="1" w:styleId="90">
    <w:name w:val="普通文字1 Char1"/>
    <w:autoRedefine/>
    <w:qFormat/>
    <w:uiPriority w:val="0"/>
    <w:rPr>
      <w:rFonts w:ascii="宋体" w:hAnsi="Courier New" w:eastAsia="宋体"/>
      <w:kern w:val="2"/>
      <w:sz w:val="21"/>
      <w:lang w:val="en-US" w:eastAsia="zh-CN" w:bidi="ar-SA"/>
    </w:rPr>
  </w:style>
  <w:style w:type="character" w:customStyle="1" w:styleId="91">
    <w:name w:val="chanpin1"/>
    <w:autoRedefine/>
    <w:qFormat/>
    <w:uiPriority w:val="0"/>
    <w:rPr>
      <w:rFonts w:hint="default" w:ascii="ˎ̥" w:hAnsi="ˎ̥"/>
      <w:color w:val="000000"/>
      <w:sz w:val="20"/>
      <w:szCs w:val="20"/>
      <w:u w:val="none"/>
    </w:rPr>
  </w:style>
  <w:style w:type="character" w:customStyle="1" w:styleId="92">
    <w:name w:val="列表段落 字符"/>
    <w:link w:val="93"/>
    <w:autoRedefine/>
    <w:qFormat/>
    <w:uiPriority w:val="0"/>
    <w:rPr>
      <w:rFonts w:ascii="Calibri" w:hAnsi="Calibri" w:eastAsia="宋体"/>
      <w:kern w:val="2"/>
      <w:sz w:val="21"/>
      <w:szCs w:val="22"/>
      <w:lang w:val="en-US" w:eastAsia="zh-CN" w:bidi="ar-SA"/>
    </w:rPr>
  </w:style>
  <w:style w:type="paragraph" w:styleId="93">
    <w:name w:val="List Paragraph"/>
    <w:basedOn w:val="1"/>
    <w:link w:val="92"/>
    <w:autoRedefine/>
    <w:qFormat/>
    <w:uiPriority w:val="0"/>
    <w:pPr>
      <w:ind w:firstLine="420" w:firstLineChars="200"/>
    </w:pPr>
    <w:rPr>
      <w:rFonts w:ascii="Calibri" w:hAnsi="Calibri"/>
      <w:szCs w:val="22"/>
    </w:rPr>
  </w:style>
  <w:style w:type="character" w:customStyle="1" w:styleId="94">
    <w:name w:val="标题 3 Char Char"/>
    <w:autoRedefine/>
    <w:qFormat/>
    <w:uiPriority w:val="0"/>
    <w:rPr>
      <w:rFonts w:eastAsia="宋体"/>
      <w:b/>
      <w:bCs/>
      <w:kern w:val="2"/>
      <w:sz w:val="32"/>
      <w:szCs w:val="32"/>
      <w:lang w:val="en-US" w:eastAsia="zh-CN" w:bidi="ar-SA"/>
    </w:rPr>
  </w:style>
  <w:style w:type="character" w:customStyle="1" w:styleId="95">
    <w:name w:val="段1 Char"/>
    <w:autoRedefine/>
    <w:qFormat/>
    <w:uiPriority w:val="0"/>
    <w:rPr>
      <w:rFonts w:ascii="宋体" w:eastAsia="宋体"/>
      <w:sz w:val="24"/>
      <w:lang w:val="en-US" w:eastAsia="zh-CN" w:bidi="ar-SA"/>
    </w:rPr>
  </w:style>
  <w:style w:type="character" w:customStyle="1" w:styleId="96">
    <w:name w:val="页眉 字符"/>
    <w:link w:val="38"/>
    <w:autoRedefine/>
    <w:qFormat/>
    <w:uiPriority w:val="99"/>
    <w:rPr>
      <w:rFonts w:eastAsia="宋体"/>
      <w:kern w:val="2"/>
      <w:sz w:val="18"/>
      <w:szCs w:val="18"/>
      <w:lang w:val="en-US" w:eastAsia="zh-CN" w:bidi="ar-SA"/>
    </w:rPr>
  </w:style>
  <w:style w:type="character" w:customStyle="1" w:styleId="97">
    <w:name w:val="chanpin拷贝"/>
    <w:basedOn w:val="62"/>
    <w:autoRedefine/>
    <w:qFormat/>
    <w:uiPriority w:val="0"/>
  </w:style>
  <w:style w:type="character" w:customStyle="1" w:styleId="98">
    <w:name w:val="纯文本 Char1"/>
    <w:autoRedefine/>
    <w:qFormat/>
    <w:uiPriority w:val="0"/>
    <w:rPr>
      <w:rFonts w:ascii="宋体" w:hAnsi="Courier New" w:eastAsia="宋体"/>
      <w:kern w:val="2"/>
      <w:sz w:val="21"/>
      <w:lang w:val="en-US" w:eastAsia="zh-CN" w:bidi="ar-SA"/>
    </w:rPr>
  </w:style>
  <w:style w:type="character" w:customStyle="1" w:styleId="99">
    <w:name w:val="apple-style-span"/>
    <w:autoRedefine/>
    <w:qFormat/>
    <w:uiPriority w:val="0"/>
    <w:rPr>
      <w:rFonts w:cs="Times New Roman"/>
    </w:rPr>
  </w:style>
  <w:style w:type="paragraph" w:customStyle="1" w:styleId="100">
    <w:name w:val="二级条标题"/>
    <w:basedOn w:val="101"/>
    <w:next w:val="1"/>
    <w:autoRedefine/>
    <w:qFormat/>
    <w:uiPriority w:val="0"/>
    <w:pPr>
      <w:numPr>
        <w:numId w:val="0"/>
      </w:numPr>
      <w:tabs>
        <w:tab w:val="left" w:pos="360"/>
        <w:tab w:val="left" w:pos="840"/>
      </w:tabs>
      <w:ind w:hanging="840"/>
      <w:outlineLvl w:val="2"/>
    </w:pPr>
    <w:rPr>
      <w:rFonts w:ascii="宋体" w:eastAsia="宋体"/>
      <w:b w:val="0"/>
    </w:rPr>
  </w:style>
  <w:style w:type="paragraph" w:customStyle="1" w:styleId="101">
    <w:name w:val="一级条标题"/>
    <w:basedOn w:val="102"/>
    <w:next w:val="1"/>
    <w:autoRedefine/>
    <w:qFormat/>
    <w:uiPriority w:val="0"/>
    <w:pPr>
      <w:numPr>
        <w:ilvl w:val="1"/>
      </w:numPr>
      <w:tabs>
        <w:tab w:val="left" w:pos="360"/>
        <w:tab w:val="left" w:pos="840"/>
      </w:tabs>
      <w:ind w:left="0" w:hanging="840"/>
      <w:outlineLvl w:val="1"/>
    </w:pPr>
  </w:style>
  <w:style w:type="paragraph" w:customStyle="1" w:styleId="102">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3">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4">
    <w:name w:val="字元 字元"/>
    <w:basedOn w:val="1"/>
    <w:autoRedefine/>
    <w:qFormat/>
    <w:uiPriority w:val="0"/>
    <w:rPr>
      <w:rFonts w:ascii="Tahoma" w:hAnsi="Tahoma"/>
      <w:sz w:val="24"/>
      <w:szCs w:val="20"/>
    </w:rPr>
  </w:style>
  <w:style w:type="paragraph" w:customStyle="1" w:styleId="105">
    <w:name w:val="Char3 Char Char Char"/>
    <w:basedOn w:val="1"/>
    <w:autoRedefine/>
    <w:qFormat/>
    <w:uiPriority w:val="0"/>
    <w:rPr>
      <w:rFonts w:ascii="Tahoma" w:hAnsi="Tahoma"/>
      <w:sz w:val="24"/>
      <w:szCs w:val="20"/>
    </w:rPr>
  </w:style>
  <w:style w:type="paragraph" w:customStyle="1" w:styleId="106">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07">
    <w:name w:val="项目编号2"/>
    <w:basedOn w:val="108"/>
    <w:autoRedefine/>
    <w:qFormat/>
    <w:uiPriority w:val="0"/>
    <w:pPr>
      <w:numPr>
        <w:numId w:val="2"/>
      </w:numPr>
    </w:pPr>
  </w:style>
  <w:style w:type="paragraph" w:customStyle="1" w:styleId="108">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109">
    <w:name w:val="图中文字"/>
    <w:basedOn w:val="1"/>
    <w:autoRedefine/>
    <w:qFormat/>
    <w:uiPriority w:val="0"/>
    <w:pPr>
      <w:adjustRightInd w:val="0"/>
      <w:snapToGrid w:val="0"/>
      <w:spacing w:line="0" w:lineRule="atLeast"/>
      <w:jc w:val="center"/>
    </w:pPr>
    <w:rPr>
      <w:sz w:val="24"/>
      <w:szCs w:val="20"/>
    </w:rPr>
  </w:style>
  <w:style w:type="paragraph" w:customStyle="1" w:styleId="110">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1">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2">
    <w:name w:val="Char2"/>
    <w:basedOn w:val="1"/>
    <w:qFormat/>
    <w:uiPriority w:val="0"/>
    <w:rPr>
      <w:rFonts w:ascii="Tahoma" w:hAnsi="Tahoma"/>
      <w:sz w:val="24"/>
      <w:szCs w:val="20"/>
    </w:rPr>
  </w:style>
  <w:style w:type="paragraph" w:customStyle="1" w:styleId="113">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4">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5">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6">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18">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19">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0">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1">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2">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3">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4">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5">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6">
    <w:name w:val="font8"/>
    <w:basedOn w:val="1"/>
    <w:qFormat/>
    <w:uiPriority w:val="0"/>
    <w:pPr>
      <w:widowControl/>
      <w:spacing w:before="100" w:beforeAutospacing="1" w:after="100" w:afterAutospacing="1"/>
      <w:jc w:val="left"/>
    </w:pPr>
    <w:rPr>
      <w:kern w:val="0"/>
      <w:sz w:val="36"/>
      <w:szCs w:val="36"/>
    </w:rPr>
  </w:style>
  <w:style w:type="paragraph" w:customStyle="1" w:styleId="127">
    <w:name w:val="Char"/>
    <w:basedOn w:val="1"/>
    <w:autoRedefine/>
    <w:qFormat/>
    <w:uiPriority w:val="0"/>
    <w:pPr>
      <w:tabs>
        <w:tab w:val="left" w:pos="360"/>
      </w:tabs>
    </w:pPr>
    <w:rPr>
      <w:sz w:val="24"/>
    </w:rPr>
  </w:style>
  <w:style w:type="paragraph" w:customStyle="1" w:styleId="128">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29">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0">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1">
    <w:name w:val="Char Char1"/>
    <w:basedOn w:val="19"/>
    <w:autoRedefine/>
    <w:qFormat/>
    <w:uiPriority w:val="0"/>
    <w:rPr>
      <w:rFonts w:ascii="Tahoma" w:hAnsi="Tahoma"/>
      <w:sz w:val="24"/>
    </w:rPr>
  </w:style>
  <w:style w:type="paragraph" w:customStyle="1" w:styleId="13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3">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4">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5">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36">
    <w:name w:val="Char1 Char Char Char1"/>
    <w:basedOn w:val="1"/>
    <w:autoRedefine/>
    <w:qFormat/>
    <w:uiPriority w:val="0"/>
    <w:rPr>
      <w:rFonts w:ascii="Tahoma" w:hAnsi="Tahoma" w:cs="仿宋_GB2312"/>
      <w:sz w:val="24"/>
      <w:szCs w:val="28"/>
    </w:rPr>
  </w:style>
  <w:style w:type="paragraph" w:customStyle="1" w:styleId="137">
    <w:name w:val="四级条标题"/>
    <w:basedOn w:val="138"/>
    <w:next w:val="1"/>
    <w:autoRedefine/>
    <w:qFormat/>
    <w:uiPriority w:val="0"/>
    <w:pPr>
      <w:numPr>
        <w:ilvl w:val="0"/>
        <w:numId w:val="0"/>
      </w:numPr>
      <w:tabs>
        <w:tab w:val="left" w:pos="360"/>
        <w:tab w:val="left" w:pos="840"/>
      </w:tabs>
      <w:ind w:hanging="840"/>
      <w:outlineLvl w:val="4"/>
    </w:pPr>
  </w:style>
  <w:style w:type="paragraph" w:customStyle="1" w:styleId="138">
    <w:name w:val="三级条标题"/>
    <w:basedOn w:val="100"/>
    <w:next w:val="1"/>
    <w:autoRedefine/>
    <w:qFormat/>
    <w:uiPriority w:val="0"/>
    <w:pPr>
      <w:numPr>
        <w:ilvl w:val="3"/>
        <w:numId w:val="1"/>
      </w:numPr>
      <w:ind w:left="0" w:hanging="840"/>
      <w:outlineLvl w:val="3"/>
    </w:pPr>
  </w:style>
  <w:style w:type="paragraph" w:customStyle="1" w:styleId="139">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0">
    <w:name w:val="样式 标题 2 + 宋体 五号 行距: 单倍行距"/>
    <w:basedOn w:val="3"/>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1">
    <w:name w:val="List Paragraph1"/>
    <w:basedOn w:val="1"/>
    <w:qFormat/>
    <w:uiPriority w:val="0"/>
    <w:pPr>
      <w:ind w:firstLine="420" w:firstLineChars="200"/>
    </w:pPr>
    <w:rPr>
      <w:rFonts w:ascii="Calibri" w:hAnsi="Calibri"/>
      <w:szCs w:val="22"/>
    </w:rPr>
  </w:style>
  <w:style w:type="paragraph" w:customStyle="1" w:styleId="142">
    <w:name w:val="项目符号1"/>
    <w:basedOn w:val="143"/>
    <w:autoRedefine/>
    <w:qFormat/>
    <w:uiPriority w:val="0"/>
    <w:pPr>
      <w:ind w:left="-25" w:firstLine="0"/>
    </w:pPr>
  </w:style>
  <w:style w:type="paragraph" w:customStyle="1" w:styleId="143">
    <w:name w:val="正文文本样式"/>
    <w:basedOn w:val="1"/>
    <w:autoRedefine/>
    <w:qFormat/>
    <w:uiPriority w:val="0"/>
    <w:pPr>
      <w:spacing w:line="360" w:lineRule="auto"/>
      <w:ind w:firstLine="482"/>
    </w:pPr>
    <w:rPr>
      <w:rFonts w:cs="宋体"/>
      <w:sz w:val="24"/>
      <w:szCs w:val="20"/>
    </w:rPr>
  </w:style>
  <w:style w:type="paragraph" w:customStyle="1" w:styleId="144">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5">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46">
    <w:name w:val="五级条标题"/>
    <w:basedOn w:val="137"/>
    <w:next w:val="1"/>
    <w:qFormat/>
    <w:uiPriority w:val="0"/>
    <w:pPr>
      <w:numPr>
        <w:ilvl w:val="5"/>
      </w:numPr>
      <w:ind w:hanging="840"/>
      <w:outlineLvl w:val="5"/>
    </w:pPr>
  </w:style>
  <w:style w:type="paragraph" w:customStyle="1" w:styleId="147">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48">
    <w:name w:val="文档正文"/>
    <w:basedOn w:val="1"/>
    <w:link w:val="279"/>
    <w:qFormat/>
    <w:uiPriority w:val="0"/>
    <w:pPr>
      <w:snapToGrid w:val="0"/>
      <w:spacing w:before="120" w:after="120" w:line="180" w:lineRule="auto"/>
    </w:pPr>
    <w:rPr>
      <w:rFonts w:ascii="Arial" w:hAnsi="Arial"/>
      <w:szCs w:val="20"/>
    </w:rPr>
  </w:style>
  <w:style w:type="paragraph" w:customStyle="1" w:styleId="149">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0">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1">
    <w:name w:val="Char Char Char1 Char"/>
    <w:basedOn w:val="1"/>
    <w:qFormat/>
    <w:uiPriority w:val="0"/>
    <w:rPr>
      <w:rFonts w:ascii="Tahoma" w:hAnsi="Tahoma"/>
      <w:sz w:val="24"/>
      <w:szCs w:val="20"/>
    </w:rPr>
  </w:style>
  <w:style w:type="paragraph" w:customStyle="1" w:styleId="152">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3">
    <w:name w:val="1名"/>
    <w:basedOn w:val="1"/>
    <w:autoRedefine/>
    <w:qFormat/>
    <w:uiPriority w:val="0"/>
    <w:pPr>
      <w:numPr>
        <w:ilvl w:val="0"/>
        <w:numId w:val="5"/>
      </w:numPr>
      <w:spacing w:before="120"/>
    </w:pPr>
    <w:rPr>
      <w:rFonts w:ascii="宋体"/>
      <w:sz w:val="28"/>
      <w:szCs w:val="20"/>
    </w:rPr>
  </w:style>
  <w:style w:type="paragraph" w:customStyle="1" w:styleId="154">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5">
    <w:name w:val="Char Char Char1 Char1"/>
    <w:basedOn w:val="1"/>
    <w:autoRedefine/>
    <w:qFormat/>
    <w:uiPriority w:val="0"/>
    <w:rPr>
      <w:rFonts w:ascii="Tahoma" w:hAnsi="Tahoma"/>
      <w:sz w:val="24"/>
      <w:szCs w:val="20"/>
    </w:rPr>
  </w:style>
  <w:style w:type="paragraph" w:customStyle="1" w:styleId="156">
    <w:name w:val="Char Char Char Char Char Char Char Char Char Char"/>
    <w:basedOn w:val="1"/>
    <w:autoRedefine/>
    <w:qFormat/>
    <w:uiPriority w:val="0"/>
  </w:style>
  <w:style w:type="paragraph" w:customStyle="1" w:styleId="157">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58">
    <w:name w:val="Char1"/>
    <w:basedOn w:val="1"/>
    <w:autoRedefine/>
    <w:qFormat/>
    <w:uiPriority w:val="0"/>
    <w:pPr>
      <w:tabs>
        <w:tab w:val="left" w:pos="360"/>
      </w:tabs>
    </w:pPr>
    <w:rPr>
      <w:sz w:val="24"/>
    </w:rPr>
  </w:style>
  <w:style w:type="paragraph" w:customStyle="1" w:styleId="159">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0">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1">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2">
    <w:name w:val="默认段落字体 Para Char Char Char Char"/>
    <w:basedOn w:val="1"/>
    <w:autoRedefine/>
    <w:qFormat/>
    <w:uiPriority w:val="0"/>
    <w:rPr>
      <w:rFonts w:ascii="Arial" w:hAnsi="Arial" w:cs="Arial"/>
      <w:szCs w:val="21"/>
    </w:rPr>
  </w:style>
  <w:style w:type="paragraph" w:customStyle="1" w:styleId="163">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4">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5">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6">
    <w:name w:val="Char Char Char"/>
    <w:basedOn w:val="1"/>
    <w:autoRedefine/>
    <w:qFormat/>
    <w:uiPriority w:val="0"/>
    <w:rPr>
      <w:rFonts w:ascii="Tahoma" w:hAnsi="Tahoma"/>
      <w:sz w:val="24"/>
      <w:szCs w:val="20"/>
    </w:rPr>
  </w:style>
  <w:style w:type="paragraph" w:customStyle="1" w:styleId="167">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68">
    <w:name w:val="缺省文本"/>
    <w:basedOn w:val="1"/>
    <w:autoRedefine/>
    <w:qFormat/>
    <w:uiPriority w:val="0"/>
    <w:pPr>
      <w:autoSpaceDE w:val="0"/>
      <w:autoSpaceDN w:val="0"/>
      <w:adjustRightInd w:val="0"/>
      <w:jc w:val="left"/>
    </w:pPr>
    <w:rPr>
      <w:kern w:val="0"/>
      <w:sz w:val="24"/>
    </w:rPr>
  </w:style>
  <w:style w:type="paragraph" w:customStyle="1" w:styleId="169">
    <w:name w:val="Char Char Char1"/>
    <w:basedOn w:val="1"/>
    <w:autoRedefine/>
    <w:qFormat/>
    <w:uiPriority w:val="0"/>
    <w:rPr>
      <w:rFonts w:ascii="Tahoma" w:hAnsi="Tahoma"/>
      <w:sz w:val="24"/>
      <w:szCs w:val="20"/>
    </w:rPr>
  </w:style>
  <w:style w:type="paragraph" w:customStyle="1" w:styleId="170">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71">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2">
    <w:name w:val="样式2"/>
    <w:basedOn w:val="53"/>
    <w:autoRedefine/>
    <w:qFormat/>
    <w:uiPriority w:val="0"/>
    <w:pPr>
      <w:spacing w:line="360" w:lineRule="auto"/>
      <w:jc w:val="center"/>
    </w:pPr>
    <w:rPr>
      <w:sz w:val="24"/>
    </w:rPr>
  </w:style>
  <w:style w:type="paragraph" w:customStyle="1" w:styleId="173">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4">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5">
    <w:name w:val="正文 + 楷体_GB2312"/>
    <w:basedOn w:val="1"/>
    <w:autoRedefine/>
    <w:qFormat/>
    <w:uiPriority w:val="0"/>
    <w:pPr>
      <w:widowControl/>
      <w:jc w:val="left"/>
    </w:pPr>
    <w:rPr>
      <w:rFonts w:ascii="楷体_GB2312" w:eastAsia="楷体_GB2312" w:cs="Arial"/>
      <w:kern w:val="0"/>
      <w:sz w:val="24"/>
    </w:rPr>
  </w:style>
  <w:style w:type="paragraph" w:customStyle="1" w:styleId="176">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77">
    <w:name w:val="1 Char Char Char Char"/>
    <w:basedOn w:val="1"/>
    <w:autoRedefine/>
    <w:qFormat/>
    <w:uiPriority w:val="0"/>
    <w:rPr>
      <w:rFonts w:ascii="Tahoma" w:hAnsi="Tahoma"/>
      <w:sz w:val="24"/>
      <w:szCs w:val="20"/>
    </w:rPr>
  </w:style>
  <w:style w:type="paragraph" w:customStyle="1" w:styleId="178">
    <w:name w:val="列出段落1"/>
    <w:basedOn w:val="1"/>
    <w:link w:val="544"/>
    <w:autoRedefine/>
    <w:qFormat/>
    <w:uiPriority w:val="0"/>
    <w:pPr>
      <w:ind w:firstLine="420" w:firstLineChars="200"/>
    </w:pPr>
    <w:rPr>
      <w:rFonts w:ascii="Calibri" w:hAnsi="Calibri"/>
      <w:szCs w:val="22"/>
    </w:rPr>
  </w:style>
  <w:style w:type="paragraph" w:customStyle="1" w:styleId="179">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80">
    <w:name w:val="字元 字元1"/>
    <w:basedOn w:val="1"/>
    <w:autoRedefine/>
    <w:qFormat/>
    <w:uiPriority w:val="0"/>
    <w:rPr>
      <w:rFonts w:ascii="Tahoma" w:hAnsi="Tahoma"/>
      <w:sz w:val="24"/>
      <w:szCs w:val="20"/>
    </w:rPr>
  </w:style>
  <w:style w:type="paragraph" w:customStyle="1" w:styleId="181">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82">
    <w:name w:val="项目编号3"/>
    <w:basedOn w:val="143"/>
    <w:autoRedefine/>
    <w:qFormat/>
    <w:uiPriority w:val="0"/>
    <w:pPr>
      <w:numPr>
        <w:ilvl w:val="0"/>
        <w:numId w:val="6"/>
      </w:numPr>
    </w:pPr>
  </w:style>
  <w:style w:type="paragraph" w:customStyle="1" w:styleId="183">
    <w:name w:val="Char21"/>
    <w:basedOn w:val="1"/>
    <w:autoRedefine/>
    <w:qFormat/>
    <w:uiPriority w:val="0"/>
    <w:rPr>
      <w:rFonts w:ascii="Tahoma" w:hAnsi="Tahoma"/>
      <w:sz w:val="24"/>
      <w:szCs w:val="20"/>
    </w:rPr>
  </w:style>
  <w:style w:type="paragraph" w:customStyle="1" w:styleId="184">
    <w:name w:val="表格文字"/>
    <w:basedOn w:val="25"/>
    <w:autoRedefine/>
    <w:qFormat/>
    <w:uiPriority w:val="0"/>
    <w:pPr>
      <w:spacing w:before="20" w:after="20" w:line="240" w:lineRule="auto"/>
      <w:ind w:firstLine="0"/>
    </w:pPr>
    <w:rPr>
      <w:rFonts w:ascii="Century Gothic" w:hAnsi="Century Gothic"/>
      <w:sz w:val="20"/>
      <w:szCs w:val="20"/>
    </w:rPr>
  </w:style>
  <w:style w:type="paragraph" w:customStyle="1" w:styleId="185">
    <w:name w:val="Char Char Char Char Char Char Char Char Char Char1"/>
    <w:basedOn w:val="1"/>
    <w:autoRedefine/>
    <w:qFormat/>
    <w:uiPriority w:val="0"/>
    <w:rPr>
      <w:rFonts w:ascii="宋体" w:hAnsi="宋体" w:cs="Courier New"/>
      <w:sz w:val="32"/>
      <w:szCs w:val="32"/>
    </w:rPr>
  </w:style>
  <w:style w:type="paragraph" w:customStyle="1" w:styleId="186">
    <w:name w:val="正文文本样式 加粗"/>
    <w:basedOn w:val="143"/>
    <w:autoRedefine/>
    <w:qFormat/>
    <w:uiPriority w:val="0"/>
    <w:rPr>
      <w:b/>
    </w:rPr>
  </w:style>
  <w:style w:type="paragraph" w:customStyle="1" w:styleId="187">
    <w:name w:val="Char2 Char Char Char Char Char Char"/>
    <w:basedOn w:val="1"/>
    <w:autoRedefine/>
    <w:qFormat/>
    <w:uiPriority w:val="0"/>
    <w:pPr>
      <w:widowControl/>
      <w:spacing w:line="400" w:lineRule="exact"/>
      <w:jc w:val="center"/>
    </w:pPr>
  </w:style>
  <w:style w:type="character" w:customStyle="1" w:styleId="188">
    <w:name w:val="页脚 字符"/>
    <w:link w:val="37"/>
    <w:autoRedefine/>
    <w:qFormat/>
    <w:uiPriority w:val="99"/>
    <w:rPr>
      <w:rFonts w:ascii="宋体" w:eastAsia="宋体"/>
      <w:sz w:val="18"/>
      <w:lang w:val="en-US" w:eastAsia="zh-CN" w:bidi="ar-SA"/>
    </w:rPr>
  </w:style>
  <w:style w:type="paragraph" w:customStyle="1" w:styleId="189">
    <w:name w:val="Char Char4"/>
    <w:basedOn w:val="1"/>
    <w:autoRedefine/>
    <w:qFormat/>
    <w:uiPriority w:val="0"/>
    <w:pPr>
      <w:widowControl/>
      <w:spacing w:line="400" w:lineRule="exact"/>
      <w:jc w:val="center"/>
    </w:pPr>
  </w:style>
  <w:style w:type="paragraph" w:customStyle="1" w:styleId="190">
    <w:name w:val="Char3 Char Char Char1"/>
    <w:basedOn w:val="1"/>
    <w:autoRedefine/>
    <w:qFormat/>
    <w:uiPriority w:val="0"/>
    <w:rPr>
      <w:rFonts w:ascii="Tahoma" w:hAnsi="Tahoma"/>
      <w:sz w:val="24"/>
      <w:szCs w:val="20"/>
    </w:rPr>
  </w:style>
  <w:style w:type="paragraph" w:styleId="191">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2">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93">
    <w:name w:val="中等深浅网格 1 - 强调文字颜色 2 Char"/>
    <w:link w:val="194"/>
    <w:autoRedefine/>
    <w:qFormat/>
    <w:uiPriority w:val="0"/>
    <w:rPr>
      <w:kern w:val="2"/>
      <w:sz w:val="21"/>
      <w:szCs w:val="24"/>
      <w:lang w:val="zh-CN" w:eastAsia="zh-CN"/>
    </w:rPr>
  </w:style>
  <w:style w:type="paragraph" w:customStyle="1" w:styleId="194">
    <w:name w:val="1"/>
    <w:link w:val="193"/>
    <w:autoRedefine/>
    <w:qFormat/>
    <w:uiPriority w:val="0"/>
    <w:rPr>
      <w:rFonts w:ascii="Times New Roman" w:hAnsi="Times New Roman" w:eastAsia="宋体" w:cs="Times New Roman"/>
      <w:kern w:val="2"/>
      <w:sz w:val="21"/>
      <w:szCs w:val="24"/>
      <w:lang w:val="zh-CN" w:eastAsia="zh-CN" w:bidi="ar-SA"/>
    </w:rPr>
  </w:style>
  <w:style w:type="paragraph" w:customStyle="1" w:styleId="195">
    <w:name w:val="图文"/>
    <w:basedOn w:val="1"/>
    <w:autoRedefine/>
    <w:qFormat/>
    <w:uiPriority w:val="0"/>
    <w:pPr>
      <w:adjustRightInd w:val="0"/>
      <w:snapToGrid w:val="0"/>
      <w:spacing w:after="50" w:line="360" w:lineRule="auto"/>
    </w:pPr>
    <w:rPr>
      <w:sz w:val="24"/>
    </w:rPr>
  </w:style>
  <w:style w:type="paragraph" w:customStyle="1" w:styleId="196">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197">
    <w:name w:val="正文表格"/>
    <w:basedOn w:val="1"/>
    <w:link w:val="198"/>
    <w:autoRedefine/>
    <w:qFormat/>
    <w:uiPriority w:val="0"/>
    <w:pPr>
      <w:adjustRightInd w:val="0"/>
      <w:snapToGrid w:val="0"/>
      <w:jc w:val="left"/>
    </w:pPr>
    <w:rPr>
      <w:rFonts w:ascii="宋体" w:hAnsi="宋体"/>
      <w:color w:val="000000"/>
      <w:szCs w:val="21"/>
    </w:rPr>
  </w:style>
  <w:style w:type="character" w:customStyle="1" w:styleId="198">
    <w:name w:val="正文表格 Char"/>
    <w:link w:val="197"/>
    <w:autoRedefine/>
    <w:qFormat/>
    <w:uiPriority w:val="0"/>
    <w:rPr>
      <w:rFonts w:ascii="宋体" w:hAnsi="宋体"/>
      <w:color w:val="000000"/>
      <w:kern w:val="2"/>
      <w:sz w:val="21"/>
      <w:szCs w:val="21"/>
    </w:rPr>
  </w:style>
  <w:style w:type="paragraph" w:customStyle="1" w:styleId="199">
    <w:name w:val="正文重点"/>
    <w:basedOn w:val="1"/>
    <w:link w:val="200"/>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00">
    <w:name w:val="正文重点 Char"/>
    <w:link w:val="199"/>
    <w:autoRedefine/>
    <w:qFormat/>
    <w:uiPriority w:val="0"/>
    <w:rPr>
      <w:b/>
      <w:sz w:val="24"/>
    </w:rPr>
  </w:style>
  <w:style w:type="character" w:customStyle="1" w:styleId="201">
    <w:name w:val="批注文字 字符1"/>
    <w:link w:val="21"/>
    <w:autoRedefine/>
    <w:qFormat/>
    <w:uiPriority w:val="0"/>
    <w:rPr>
      <w:kern w:val="2"/>
      <w:sz w:val="21"/>
      <w:szCs w:val="24"/>
    </w:rPr>
  </w:style>
  <w:style w:type="paragraph" w:customStyle="1" w:styleId="202">
    <w:name w:val="标题1-附件"/>
    <w:basedOn w:val="2"/>
    <w:autoRedefine/>
    <w:qFormat/>
    <w:uiPriority w:val="0"/>
    <w:pPr>
      <w:jc w:val="left"/>
    </w:pPr>
    <w:rPr>
      <w:sz w:val="24"/>
      <w:szCs w:val="24"/>
    </w:rPr>
  </w:style>
  <w:style w:type="paragraph" w:customStyle="1" w:styleId="203">
    <w:name w:val="正文小标题"/>
    <w:basedOn w:val="1"/>
    <w:next w:val="4"/>
    <w:link w:val="204"/>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4">
    <w:name w:val="正文小标题 Char"/>
    <w:link w:val="203"/>
    <w:autoRedefine/>
    <w:qFormat/>
    <w:uiPriority w:val="0"/>
    <w:rPr>
      <w:rFonts w:ascii="宋体" w:hAnsi="宋体"/>
      <w:b/>
      <w:i/>
      <w:color w:val="FF0000"/>
      <w:kern w:val="2"/>
      <w:sz w:val="24"/>
    </w:rPr>
  </w:style>
  <w:style w:type="paragraph" w:customStyle="1" w:styleId="205">
    <w:name w:val="正文大标题"/>
    <w:basedOn w:val="203"/>
    <w:next w:val="4"/>
    <w:link w:val="206"/>
    <w:autoRedefine/>
    <w:qFormat/>
    <w:uiPriority w:val="0"/>
    <w:pPr>
      <w:jc w:val="center"/>
    </w:pPr>
    <w:rPr>
      <w:i w:val="0"/>
      <w:color w:val="000000"/>
      <w:sz w:val="28"/>
      <w:szCs w:val="21"/>
    </w:rPr>
  </w:style>
  <w:style w:type="character" w:customStyle="1" w:styleId="206">
    <w:name w:val="正文大标题 Char"/>
    <w:link w:val="205"/>
    <w:autoRedefine/>
    <w:qFormat/>
    <w:uiPriority w:val="0"/>
    <w:rPr>
      <w:rFonts w:ascii="宋体" w:hAnsi="宋体"/>
      <w:b/>
      <w:color w:val="000000"/>
      <w:kern w:val="2"/>
      <w:sz w:val="28"/>
      <w:szCs w:val="21"/>
    </w:rPr>
  </w:style>
  <w:style w:type="character" w:customStyle="1" w:styleId="207">
    <w:name w:val="标题 字符"/>
    <w:link w:val="54"/>
    <w:autoRedefine/>
    <w:qFormat/>
    <w:uiPriority w:val="0"/>
    <w:rPr>
      <w:b/>
      <w:kern w:val="2"/>
      <w:sz w:val="32"/>
    </w:rPr>
  </w:style>
  <w:style w:type="paragraph" w:customStyle="1" w:styleId="208">
    <w:name w:val="注释"/>
    <w:basedOn w:val="1"/>
    <w:link w:val="209"/>
    <w:autoRedefine/>
    <w:qFormat/>
    <w:uiPriority w:val="0"/>
    <w:pPr>
      <w:adjustRightInd w:val="0"/>
      <w:snapToGrid w:val="0"/>
      <w:ind w:left="420" w:hanging="420" w:hangingChars="200"/>
      <w:jc w:val="left"/>
    </w:pPr>
    <w:rPr>
      <w:rFonts w:ascii="宋体" w:hAnsi="宋体"/>
      <w:szCs w:val="21"/>
    </w:rPr>
  </w:style>
  <w:style w:type="character" w:customStyle="1" w:styleId="209">
    <w:name w:val="注释 Char"/>
    <w:link w:val="208"/>
    <w:autoRedefine/>
    <w:qFormat/>
    <w:uiPriority w:val="0"/>
    <w:rPr>
      <w:rFonts w:ascii="宋体" w:hAnsi="宋体"/>
      <w:kern w:val="2"/>
      <w:sz w:val="21"/>
      <w:szCs w:val="21"/>
    </w:rPr>
  </w:style>
  <w:style w:type="paragraph" w:customStyle="1" w:styleId="210">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211">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212">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3">
    <w:name w:val="批注文字 字符"/>
    <w:autoRedefine/>
    <w:qFormat/>
    <w:uiPriority w:val="99"/>
    <w:rPr>
      <w:rFonts w:ascii="Times New Roman" w:hAnsi="Times New Roman" w:eastAsia="宋体" w:cs="Times New Roman"/>
      <w:sz w:val="24"/>
      <w:lang w:val="en-US" w:eastAsia="zh-CN" w:bidi="ar-SA"/>
    </w:rPr>
  </w:style>
  <w:style w:type="character" w:customStyle="1" w:styleId="214">
    <w:name w:val="纯文本 字符"/>
    <w:autoRedefine/>
    <w:qFormat/>
    <w:uiPriority w:val="0"/>
    <w:rPr>
      <w:rFonts w:ascii="宋体" w:hAnsi="Courier New" w:eastAsia="宋体" w:cs="Times New Roman"/>
      <w:kern w:val="2"/>
      <w:sz w:val="21"/>
      <w:szCs w:val="21"/>
      <w:lang w:val="en-US" w:eastAsia="zh-CN" w:bidi="ar-SA"/>
    </w:rPr>
  </w:style>
  <w:style w:type="paragraph" w:customStyle="1" w:styleId="215">
    <w:name w:val="表格1"/>
    <w:basedOn w:val="1"/>
    <w:autoRedefine/>
    <w:qFormat/>
    <w:uiPriority w:val="0"/>
    <w:pPr>
      <w:ind w:firstLine="480" w:firstLineChars="200"/>
      <w:jc w:val="center"/>
    </w:pPr>
    <w:rPr>
      <w:sz w:val="24"/>
      <w:szCs w:val="20"/>
    </w:rPr>
  </w:style>
  <w:style w:type="character" w:customStyle="1" w:styleId="216">
    <w:name w:val="纯文本 字符1"/>
    <w:autoRedefine/>
    <w:qFormat/>
    <w:uiPriority w:val="99"/>
    <w:rPr>
      <w:rFonts w:ascii="宋体" w:hAnsi="Courier New"/>
    </w:rPr>
  </w:style>
  <w:style w:type="character" w:customStyle="1" w:styleId="217">
    <w:name w:val="bjh-p"/>
    <w:autoRedefine/>
    <w:qFormat/>
    <w:uiPriority w:val="0"/>
  </w:style>
  <w:style w:type="paragraph" w:customStyle="1" w:styleId="218">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19">
    <w:name w:val="正文格式 Char"/>
    <w:link w:val="220"/>
    <w:autoRedefine/>
    <w:qFormat/>
    <w:locked/>
    <w:uiPriority w:val="0"/>
    <w:rPr>
      <w:rFonts w:ascii="宋体" w:hAnsi="宋体"/>
      <w:sz w:val="24"/>
      <w:szCs w:val="24"/>
      <w:lang w:val="en-GB"/>
    </w:rPr>
  </w:style>
  <w:style w:type="paragraph" w:customStyle="1" w:styleId="220">
    <w:name w:val="正文格式"/>
    <w:basedOn w:val="1"/>
    <w:link w:val="219"/>
    <w:autoRedefine/>
    <w:qFormat/>
    <w:uiPriority w:val="0"/>
    <w:pPr>
      <w:spacing w:beforeLines="50" w:line="360" w:lineRule="auto"/>
      <w:ind w:firstLine="480" w:firstLineChars="200"/>
    </w:pPr>
    <w:rPr>
      <w:rFonts w:ascii="宋体" w:hAnsi="宋体"/>
      <w:kern w:val="0"/>
      <w:sz w:val="24"/>
      <w:lang w:val="en-GB"/>
    </w:rPr>
  </w:style>
  <w:style w:type="character" w:customStyle="1" w:styleId="221">
    <w:name w:val="纯文本 字符2"/>
    <w:basedOn w:val="62"/>
    <w:link w:val="31"/>
    <w:autoRedefine/>
    <w:qFormat/>
    <w:uiPriority w:val="0"/>
    <w:rPr>
      <w:rFonts w:hint="eastAsia" w:ascii="宋体" w:hAnsi="Courier New" w:eastAsia="宋体" w:cs="宋体"/>
      <w:kern w:val="2"/>
      <w:sz w:val="21"/>
    </w:rPr>
  </w:style>
  <w:style w:type="character" w:customStyle="1" w:styleId="222">
    <w:name w:val="标题 3 Char"/>
    <w:autoRedefine/>
    <w:qFormat/>
    <w:uiPriority w:val="0"/>
    <w:rPr>
      <w:rFonts w:ascii="宋体" w:eastAsia="宋体"/>
      <w:b/>
      <w:sz w:val="24"/>
      <w:u w:val="single"/>
      <w:lang w:val="en-US" w:eastAsia="zh-CN" w:bidi="ar-SA"/>
    </w:rPr>
  </w:style>
  <w:style w:type="character" w:customStyle="1" w:styleId="223">
    <w:name w:val="正文缩进 Char"/>
    <w:autoRedefine/>
    <w:qFormat/>
    <w:uiPriority w:val="0"/>
    <w:rPr>
      <w:rFonts w:ascii="宋体" w:eastAsia="宋体"/>
      <w:kern w:val="2"/>
      <w:sz w:val="24"/>
      <w:szCs w:val="24"/>
      <w:lang w:val="en-US" w:eastAsia="zh-CN" w:bidi="ar-SA"/>
    </w:rPr>
  </w:style>
  <w:style w:type="character" w:customStyle="1" w:styleId="224">
    <w:name w:val="Char Char111"/>
    <w:autoRedefine/>
    <w:qFormat/>
    <w:uiPriority w:val="0"/>
    <w:rPr>
      <w:rFonts w:ascii="宋体" w:eastAsia="宋体"/>
      <w:b/>
      <w:sz w:val="24"/>
      <w:u w:val="single"/>
      <w:lang w:val="en-US" w:eastAsia="zh-CN" w:bidi="ar-SA"/>
    </w:rPr>
  </w:style>
  <w:style w:type="character" w:customStyle="1" w:styleId="225">
    <w:name w:val="正文文本缩进 Char"/>
    <w:autoRedefine/>
    <w:qFormat/>
    <w:uiPriority w:val="0"/>
    <w:rPr>
      <w:rFonts w:eastAsia="宋体"/>
      <w:kern w:val="2"/>
      <w:sz w:val="24"/>
      <w:szCs w:val="24"/>
      <w:lang w:val="en-US" w:eastAsia="zh-CN" w:bidi="ar-SA"/>
    </w:rPr>
  </w:style>
  <w:style w:type="character" w:customStyle="1" w:styleId="226">
    <w:name w:val="列出段落 Char"/>
    <w:autoRedefine/>
    <w:qFormat/>
    <w:uiPriority w:val="0"/>
    <w:rPr>
      <w:rFonts w:ascii="Calibri" w:hAnsi="Calibri" w:eastAsia="宋体"/>
      <w:kern w:val="2"/>
      <w:sz w:val="21"/>
      <w:szCs w:val="22"/>
      <w:lang w:val="en-US" w:eastAsia="zh-CN" w:bidi="ar-SA"/>
    </w:rPr>
  </w:style>
  <w:style w:type="character" w:customStyle="1" w:styleId="227">
    <w:name w:val="页眉 Char"/>
    <w:autoRedefine/>
    <w:qFormat/>
    <w:uiPriority w:val="0"/>
    <w:rPr>
      <w:rFonts w:eastAsia="宋体"/>
      <w:kern w:val="2"/>
      <w:sz w:val="18"/>
      <w:szCs w:val="18"/>
      <w:lang w:val="en-US" w:eastAsia="zh-CN" w:bidi="ar-SA"/>
    </w:rPr>
  </w:style>
  <w:style w:type="character" w:customStyle="1" w:styleId="228">
    <w:name w:val="标题 2 Char"/>
    <w:autoRedefine/>
    <w:qFormat/>
    <w:uiPriority w:val="0"/>
    <w:rPr>
      <w:rFonts w:ascii="Arial" w:hAnsi="Arial" w:eastAsia="黑体"/>
      <w:b/>
      <w:sz w:val="30"/>
      <w:lang w:val="en-US" w:eastAsia="zh-CN" w:bidi="ar-SA"/>
    </w:rPr>
  </w:style>
  <w:style w:type="paragraph" w:customStyle="1" w:styleId="229">
    <w:name w:val="字元 字元2"/>
    <w:basedOn w:val="1"/>
    <w:autoRedefine/>
    <w:qFormat/>
    <w:uiPriority w:val="0"/>
    <w:rPr>
      <w:rFonts w:ascii="Tahoma" w:hAnsi="Tahoma"/>
      <w:sz w:val="24"/>
      <w:szCs w:val="20"/>
    </w:rPr>
  </w:style>
  <w:style w:type="paragraph" w:customStyle="1" w:styleId="230">
    <w:name w:val="Char3 Char Char Char2"/>
    <w:basedOn w:val="1"/>
    <w:autoRedefine/>
    <w:qFormat/>
    <w:uiPriority w:val="0"/>
    <w:rPr>
      <w:rFonts w:ascii="Tahoma" w:hAnsi="Tahoma"/>
      <w:sz w:val="24"/>
      <w:szCs w:val="20"/>
    </w:rPr>
  </w:style>
  <w:style w:type="paragraph" w:customStyle="1" w:styleId="231">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32">
    <w:name w:val="Char3"/>
    <w:basedOn w:val="1"/>
    <w:autoRedefine/>
    <w:qFormat/>
    <w:uiPriority w:val="0"/>
    <w:pPr>
      <w:tabs>
        <w:tab w:val="left" w:pos="360"/>
      </w:tabs>
    </w:pPr>
    <w:rPr>
      <w:sz w:val="24"/>
    </w:rPr>
  </w:style>
  <w:style w:type="paragraph" w:customStyle="1" w:styleId="233">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34">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5">
    <w:name w:val="列出段落2"/>
    <w:basedOn w:val="1"/>
    <w:autoRedefine/>
    <w:qFormat/>
    <w:uiPriority w:val="0"/>
    <w:pPr>
      <w:ind w:firstLine="420" w:firstLineChars="200"/>
    </w:pPr>
    <w:rPr>
      <w:rFonts w:ascii="Calibri" w:hAnsi="Calibri"/>
      <w:szCs w:val="22"/>
    </w:rPr>
  </w:style>
  <w:style w:type="paragraph" w:customStyle="1" w:styleId="236">
    <w:name w:val="Char Char Char1 Char2"/>
    <w:basedOn w:val="1"/>
    <w:autoRedefine/>
    <w:qFormat/>
    <w:uiPriority w:val="0"/>
    <w:rPr>
      <w:rFonts w:ascii="Tahoma" w:hAnsi="Tahoma"/>
      <w:sz w:val="24"/>
      <w:szCs w:val="20"/>
    </w:rPr>
  </w:style>
  <w:style w:type="paragraph" w:customStyle="1" w:styleId="237">
    <w:name w:val="Char Char Char2"/>
    <w:basedOn w:val="1"/>
    <w:autoRedefine/>
    <w:qFormat/>
    <w:uiPriority w:val="0"/>
    <w:rPr>
      <w:rFonts w:ascii="Tahoma" w:hAnsi="Tahoma"/>
      <w:sz w:val="24"/>
      <w:szCs w:val="20"/>
    </w:rPr>
  </w:style>
  <w:style w:type="paragraph" w:customStyle="1" w:styleId="238">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39">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0">
    <w:name w:val="修订1"/>
    <w:autoRedefine/>
    <w:qFormat/>
    <w:uiPriority w:val="99"/>
    <w:rPr>
      <w:rFonts w:ascii="Times New Roman" w:hAnsi="Times New Roman" w:eastAsia="宋体" w:cs="Times New Roman"/>
      <w:kern w:val="2"/>
      <w:sz w:val="21"/>
      <w:szCs w:val="24"/>
      <w:lang w:val="en-US" w:eastAsia="zh-CN" w:bidi="ar-SA"/>
    </w:rPr>
  </w:style>
  <w:style w:type="paragraph" w:customStyle="1" w:styleId="241">
    <w:name w:val="Char22"/>
    <w:basedOn w:val="1"/>
    <w:autoRedefine/>
    <w:qFormat/>
    <w:uiPriority w:val="0"/>
    <w:rPr>
      <w:rFonts w:ascii="Tahoma" w:hAnsi="Tahoma"/>
      <w:sz w:val="24"/>
      <w:szCs w:val="20"/>
    </w:rPr>
  </w:style>
  <w:style w:type="paragraph" w:customStyle="1" w:styleId="242">
    <w:name w:val="Char Char Char Char Char Char Char Char Char Char2"/>
    <w:basedOn w:val="1"/>
    <w:autoRedefine/>
    <w:qFormat/>
    <w:uiPriority w:val="0"/>
    <w:rPr>
      <w:rFonts w:ascii="宋体" w:hAnsi="宋体" w:cs="Courier New"/>
      <w:sz w:val="32"/>
      <w:szCs w:val="32"/>
    </w:rPr>
  </w:style>
  <w:style w:type="paragraph" w:customStyle="1" w:styleId="243">
    <w:name w:val="Char2 Char Char Char Char Char Char1"/>
    <w:basedOn w:val="1"/>
    <w:autoRedefine/>
    <w:qFormat/>
    <w:uiPriority w:val="0"/>
    <w:pPr>
      <w:widowControl/>
      <w:spacing w:line="400" w:lineRule="exact"/>
      <w:jc w:val="center"/>
    </w:pPr>
  </w:style>
  <w:style w:type="character" w:customStyle="1" w:styleId="244">
    <w:name w:val="页脚 Char"/>
    <w:autoRedefine/>
    <w:qFormat/>
    <w:uiPriority w:val="99"/>
    <w:rPr>
      <w:rFonts w:ascii="宋体" w:eastAsia="宋体"/>
      <w:sz w:val="18"/>
      <w:lang w:val="en-US" w:eastAsia="zh-CN" w:bidi="ar-SA"/>
    </w:rPr>
  </w:style>
  <w:style w:type="paragraph" w:customStyle="1" w:styleId="245">
    <w:name w:val="Char Char41"/>
    <w:basedOn w:val="1"/>
    <w:autoRedefine/>
    <w:qFormat/>
    <w:uiPriority w:val="0"/>
    <w:pPr>
      <w:widowControl/>
      <w:spacing w:line="400" w:lineRule="exact"/>
      <w:jc w:val="center"/>
    </w:pPr>
  </w:style>
  <w:style w:type="character" w:customStyle="1" w:styleId="246">
    <w:name w:val="批注文字 Char"/>
    <w:autoRedefine/>
    <w:qFormat/>
    <w:uiPriority w:val="0"/>
    <w:rPr>
      <w:kern w:val="2"/>
      <w:sz w:val="21"/>
      <w:szCs w:val="24"/>
    </w:rPr>
  </w:style>
  <w:style w:type="character" w:customStyle="1" w:styleId="247">
    <w:name w:val="标题 Char"/>
    <w:autoRedefine/>
    <w:qFormat/>
    <w:uiPriority w:val="0"/>
    <w:rPr>
      <w:b/>
      <w:kern w:val="2"/>
      <w:sz w:val="32"/>
    </w:rPr>
  </w:style>
  <w:style w:type="character" w:customStyle="1" w:styleId="248">
    <w:name w:val="标题 1 字符"/>
    <w:basedOn w:val="62"/>
    <w:link w:val="2"/>
    <w:autoRedefine/>
    <w:qFormat/>
    <w:uiPriority w:val="0"/>
    <w:rPr>
      <w:rFonts w:ascii="宋体"/>
      <w:b/>
      <w:kern w:val="44"/>
      <w:sz w:val="32"/>
    </w:rPr>
  </w:style>
  <w:style w:type="character" w:customStyle="1" w:styleId="249">
    <w:name w:val="标题 4 字符"/>
    <w:basedOn w:val="62"/>
    <w:link w:val="6"/>
    <w:autoRedefine/>
    <w:qFormat/>
    <w:uiPriority w:val="0"/>
    <w:rPr>
      <w:rFonts w:ascii="Arial" w:hAnsi="Arial" w:eastAsia="黑体"/>
      <w:b/>
      <w:sz w:val="28"/>
    </w:rPr>
  </w:style>
  <w:style w:type="character" w:customStyle="1" w:styleId="250">
    <w:name w:val="标题 5 字符"/>
    <w:basedOn w:val="62"/>
    <w:link w:val="7"/>
    <w:autoRedefine/>
    <w:qFormat/>
    <w:uiPriority w:val="0"/>
    <w:rPr>
      <w:b/>
      <w:sz w:val="28"/>
    </w:rPr>
  </w:style>
  <w:style w:type="character" w:customStyle="1" w:styleId="251">
    <w:name w:val="标题 6 字符"/>
    <w:basedOn w:val="62"/>
    <w:link w:val="8"/>
    <w:autoRedefine/>
    <w:qFormat/>
    <w:uiPriority w:val="0"/>
    <w:rPr>
      <w:rFonts w:ascii="Arial" w:hAnsi="Arial" w:eastAsia="黑体"/>
      <w:b/>
      <w:sz w:val="24"/>
    </w:rPr>
  </w:style>
  <w:style w:type="character" w:customStyle="1" w:styleId="252">
    <w:name w:val="标题 7 字符"/>
    <w:basedOn w:val="62"/>
    <w:link w:val="9"/>
    <w:autoRedefine/>
    <w:qFormat/>
    <w:uiPriority w:val="0"/>
    <w:rPr>
      <w:b/>
      <w:sz w:val="24"/>
    </w:rPr>
  </w:style>
  <w:style w:type="character" w:customStyle="1" w:styleId="253">
    <w:name w:val="标题 8 字符"/>
    <w:basedOn w:val="62"/>
    <w:link w:val="10"/>
    <w:autoRedefine/>
    <w:qFormat/>
    <w:uiPriority w:val="0"/>
    <w:rPr>
      <w:rFonts w:ascii="Arial" w:hAnsi="Arial" w:eastAsia="黑体"/>
      <w:sz w:val="24"/>
    </w:rPr>
  </w:style>
  <w:style w:type="character" w:customStyle="1" w:styleId="254">
    <w:name w:val="标题 9 字符"/>
    <w:basedOn w:val="62"/>
    <w:link w:val="11"/>
    <w:autoRedefine/>
    <w:qFormat/>
    <w:uiPriority w:val="0"/>
    <w:rPr>
      <w:rFonts w:ascii="Arial" w:hAnsi="Arial" w:eastAsia="黑体"/>
      <w:sz w:val="21"/>
    </w:rPr>
  </w:style>
  <w:style w:type="character" w:customStyle="1" w:styleId="255">
    <w:name w:val="文档结构图 字符"/>
    <w:basedOn w:val="62"/>
    <w:link w:val="19"/>
    <w:autoRedefine/>
    <w:qFormat/>
    <w:uiPriority w:val="0"/>
    <w:rPr>
      <w:kern w:val="2"/>
      <w:sz w:val="21"/>
      <w:szCs w:val="24"/>
      <w:shd w:val="clear" w:color="auto" w:fill="000080"/>
    </w:rPr>
  </w:style>
  <w:style w:type="character" w:customStyle="1" w:styleId="256">
    <w:name w:val="正文文本 3 字符"/>
    <w:basedOn w:val="62"/>
    <w:link w:val="23"/>
    <w:autoRedefine/>
    <w:qFormat/>
    <w:uiPriority w:val="0"/>
    <w:rPr>
      <w:kern w:val="2"/>
      <w:sz w:val="16"/>
      <w:szCs w:val="16"/>
    </w:rPr>
  </w:style>
  <w:style w:type="character" w:customStyle="1" w:styleId="257">
    <w:name w:val="正文文本 字符"/>
    <w:basedOn w:val="62"/>
    <w:link w:val="24"/>
    <w:autoRedefine/>
    <w:qFormat/>
    <w:uiPriority w:val="0"/>
    <w:rPr>
      <w:rFonts w:ascii="宋体" w:hAnsi="宋体"/>
      <w:kern w:val="2"/>
      <w:sz w:val="24"/>
      <w:szCs w:val="24"/>
    </w:rPr>
  </w:style>
  <w:style w:type="character" w:customStyle="1" w:styleId="258">
    <w:name w:val="日期 字符"/>
    <w:basedOn w:val="62"/>
    <w:link w:val="33"/>
    <w:autoRedefine/>
    <w:qFormat/>
    <w:uiPriority w:val="0"/>
    <w:rPr>
      <w:rFonts w:ascii="仿宋_GB2312" w:hAnsi="宋体" w:eastAsia="仿宋_GB2312"/>
      <w:color w:val="000000"/>
      <w:kern w:val="2"/>
      <w:sz w:val="24"/>
      <w:szCs w:val="24"/>
    </w:rPr>
  </w:style>
  <w:style w:type="character" w:customStyle="1" w:styleId="259">
    <w:name w:val="正文文本缩进 2 字符"/>
    <w:basedOn w:val="62"/>
    <w:link w:val="34"/>
    <w:autoRedefine/>
    <w:qFormat/>
    <w:uiPriority w:val="0"/>
    <w:rPr>
      <w:rFonts w:ascii="仿宋_GB2312" w:eastAsia="仿宋_GB2312"/>
      <w:kern w:val="2"/>
      <w:sz w:val="24"/>
      <w:szCs w:val="24"/>
    </w:rPr>
  </w:style>
  <w:style w:type="character" w:customStyle="1" w:styleId="260">
    <w:name w:val="批注框文本 字符"/>
    <w:basedOn w:val="62"/>
    <w:link w:val="36"/>
    <w:autoRedefine/>
    <w:qFormat/>
    <w:uiPriority w:val="99"/>
    <w:rPr>
      <w:kern w:val="2"/>
      <w:sz w:val="18"/>
      <w:szCs w:val="18"/>
    </w:rPr>
  </w:style>
  <w:style w:type="character" w:customStyle="1" w:styleId="261">
    <w:name w:val="正文文本缩进 3 字符"/>
    <w:basedOn w:val="62"/>
    <w:link w:val="46"/>
    <w:autoRedefine/>
    <w:qFormat/>
    <w:uiPriority w:val="0"/>
    <w:rPr>
      <w:rFonts w:ascii="宋体"/>
      <w:sz w:val="24"/>
    </w:rPr>
  </w:style>
  <w:style w:type="character" w:customStyle="1" w:styleId="262">
    <w:name w:val="HTML 预设格式 字符"/>
    <w:basedOn w:val="62"/>
    <w:link w:val="51"/>
    <w:autoRedefine/>
    <w:qFormat/>
    <w:uiPriority w:val="0"/>
    <w:rPr>
      <w:rFonts w:ascii="宋体" w:hAnsi="宋体" w:cs="宋体"/>
      <w:sz w:val="24"/>
      <w:szCs w:val="24"/>
    </w:rPr>
  </w:style>
  <w:style w:type="character" w:customStyle="1" w:styleId="263">
    <w:name w:val="批注主题 字符"/>
    <w:basedOn w:val="213"/>
    <w:link w:val="55"/>
    <w:autoRedefine/>
    <w:qFormat/>
    <w:uiPriority w:val="99"/>
    <w:rPr>
      <w:rFonts w:ascii="Times New Roman" w:hAnsi="Times New Roman" w:eastAsia="宋体" w:cs="Times New Roman"/>
      <w:b/>
      <w:bCs/>
      <w:kern w:val="2"/>
      <w:sz w:val="21"/>
      <w:szCs w:val="24"/>
      <w:lang w:val="en-US" w:eastAsia="zh-CN" w:bidi="ar-SA"/>
    </w:rPr>
  </w:style>
  <w:style w:type="character" w:customStyle="1" w:styleId="264">
    <w:name w:val="正文文本首行缩进 2 字符"/>
    <w:basedOn w:val="87"/>
    <w:link w:val="57"/>
    <w:autoRedefine/>
    <w:qFormat/>
    <w:uiPriority w:val="0"/>
    <w:rPr>
      <w:rFonts w:eastAsia="宋体"/>
      <w:kern w:val="2"/>
      <w:sz w:val="24"/>
      <w:szCs w:val="24"/>
      <w:lang w:val="en-US" w:eastAsia="zh-CN" w:bidi="ar-SA"/>
    </w:rPr>
  </w:style>
  <w:style w:type="paragraph" w:customStyle="1" w:styleId="265">
    <w:name w:val="图例"/>
    <w:basedOn w:val="1"/>
    <w:autoRedefine/>
    <w:qFormat/>
    <w:uiPriority w:val="0"/>
    <w:pPr>
      <w:spacing w:before="120" w:after="120" w:line="360" w:lineRule="auto"/>
      <w:jc w:val="center"/>
    </w:pPr>
    <w:rPr>
      <w:rFonts w:eastAsia="仿宋_GB2312"/>
      <w:b/>
      <w:sz w:val="24"/>
      <w:szCs w:val="20"/>
    </w:rPr>
  </w:style>
  <w:style w:type="paragraph" w:customStyle="1" w:styleId="266">
    <w:name w:val="Table Paragraph"/>
    <w:basedOn w:val="1"/>
    <w:autoRedefine/>
    <w:qFormat/>
    <w:uiPriority w:val="1"/>
    <w:pPr>
      <w:autoSpaceDE w:val="0"/>
      <w:autoSpaceDN w:val="0"/>
      <w:jc w:val="left"/>
    </w:pPr>
    <w:rPr>
      <w:rFonts w:ascii="宋体" w:hAnsi="宋体" w:cs="宋体"/>
      <w:kern w:val="0"/>
      <w:sz w:val="22"/>
      <w:szCs w:val="22"/>
      <w:lang w:eastAsia="en-US"/>
    </w:rPr>
  </w:style>
  <w:style w:type="table" w:customStyle="1" w:styleId="267">
    <w:name w:val="Table Normal"/>
    <w:autoRedefine/>
    <w:semiHidden/>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68">
    <w:name w:val="Revision"/>
    <w:autoRedefine/>
    <w:hidden/>
    <w:qFormat/>
    <w:uiPriority w:val="99"/>
    <w:rPr>
      <w:rFonts w:ascii="Times New Roman" w:hAnsi="Times New Roman" w:eastAsia="宋体" w:cs="Times New Roman"/>
      <w:kern w:val="2"/>
      <w:sz w:val="21"/>
      <w:szCs w:val="24"/>
      <w:lang w:val="en-US" w:eastAsia="zh-CN" w:bidi="ar-SA"/>
    </w:rPr>
  </w:style>
  <w:style w:type="character" w:customStyle="1" w:styleId="269">
    <w:name w:val="信息标题 字符"/>
    <w:basedOn w:val="62"/>
    <w:autoRedefine/>
    <w:qFormat/>
    <w:uiPriority w:val="0"/>
    <w:rPr>
      <w:rFonts w:asciiTheme="majorHAnsi" w:hAnsiTheme="majorHAnsi" w:eastAsiaTheme="majorEastAsia" w:cstheme="majorBidi"/>
      <w:kern w:val="2"/>
      <w:sz w:val="24"/>
      <w:szCs w:val="24"/>
      <w:shd w:val="pct20" w:color="auto" w:fill="auto"/>
    </w:rPr>
  </w:style>
  <w:style w:type="character" w:customStyle="1" w:styleId="270">
    <w:name w:val="注释标题 字符"/>
    <w:basedOn w:val="62"/>
    <w:link w:val="13"/>
    <w:autoRedefine/>
    <w:qFormat/>
    <w:uiPriority w:val="0"/>
    <w:rPr>
      <w:rFonts w:ascii="..ì." w:eastAsia="..ì." w:hAnsiTheme="minorHAnsi" w:cstheme="minorBidi"/>
      <w:kern w:val="2"/>
      <w:sz w:val="24"/>
      <w:szCs w:val="22"/>
    </w:rPr>
  </w:style>
  <w:style w:type="character" w:customStyle="1" w:styleId="271">
    <w:name w:val="称呼 字符"/>
    <w:basedOn w:val="62"/>
    <w:link w:val="22"/>
    <w:autoRedefine/>
    <w:qFormat/>
    <w:uiPriority w:val="0"/>
    <w:rPr>
      <w:rFonts w:ascii="..ì." w:eastAsia="..ì." w:hAnsiTheme="minorHAnsi" w:cstheme="minorBidi"/>
      <w:kern w:val="2"/>
      <w:sz w:val="24"/>
      <w:szCs w:val="22"/>
    </w:rPr>
  </w:style>
  <w:style w:type="character" w:customStyle="1" w:styleId="272">
    <w:name w:val="尾注文本 字符"/>
    <w:basedOn w:val="62"/>
    <w:link w:val="35"/>
    <w:autoRedefine/>
    <w:qFormat/>
    <w:uiPriority w:val="0"/>
    <w:rPr>
      <w:rFonts w:asciiTheme="minorHAnsi" w:hAnsiTheme="minorHAnsi" w:eastAsiaTheme="minorEastAsia" w:cstheme="minorBidi"/>
      <w:kern w:val="2"/>
      <w:sz w:val="21"/>
      <w:szCs w:val="22"/>
    </w:rPr>
  </w:style>
  <w:style w:type="character" w:customStyle="1" w:styleId="273">
    <w:name w:val="签名 字符"/>
    <w:basedOn w:val="62"/>
    <w:link w:val="39"/>
    <w:autoRedefine/>
    <w:qFormat/>
    <w:uiPriority w:val="0"/>
    <w:rPr>
      <w:rFonts w:asciiTheme="minorHAnsi" w:hAnsiTheme="minorHAnsi" w:eastAsiaTheme="minorEastAsia" w:cstheme="minorBidi"/>
      <w:kern w:val="2"/>
      <w:sz w:val="21"/>
      <w:szCs w:val="22"/>
    </w:rPr>
  </w:style>
  <w:style w:type="character" w:customStyle="1" w:styleId="274">
    <w:name w:val="副标题 字符"/>
    <w:basedOn w:val="62"/>
    <w:link w:val="42"/>
    <w:autoRedefine/>
    <w:qFormat/>
    <w:uiPriority w:val="0"/>
    <w:rPr>
      <w:rFonts w:ascii="Cambria" w:hAnsi="Cambria"/>
      <w:b/>
      <w:bCs/>
      <w:kern w:val="28"/>
      <w:sz w:val="32"/>
      <w:szCs w:val="32"/>
    </w:rPr>
  </w:style>
  <w:style w:type="character" w:customStyle="1" w:styleId="275">
    <w:name w:val="脚注文本 字符"/>
    <w:basedOn w:val="62"/>
    <w:link w:val="44"/>
    <w:autoRedefine/>
    <w:qFormat/>
    <w:uiPriority w:val="0"/>
    <w:rPr>
      <w:rFonts w:asciiTheme="minorHAnsi" w:hAnsiTheme="minorHAnsi" w:eastAsiaTheme="minorEastAsia" w:cstheme="minorBidi"/>
      <w:kern w:val="2"/>
      <w:sz w:val="18"/>
      <w:szCs w:val="22"/>
    </w:rPr>
  </w:style>
  <w:style w:type="character" w:customStyle="1" w:styleId="276">
    <w:name w:val="正文文本 2 字符"/>
    <w:basedOn w:val="62"/>
    <w:link w:val="49"/>
    <w:autoRedefine/>
    <w:qFormat/>
    <w:uiPriority w:val="0"/>
    <w:rPr>
      <w:rFonts w:asciiTheme="minorHAnsi" w:hAnsiTheme="minorHAnsi" w:eastAsiaTheme="minorEastAsia" w:cstheme="minorBidi"/>
      <w:kern w:val="2"/>
      <w:sz w:val="21"/>
      <w:szCs w:val="22"/>
    </w:rPr>
  </w:style>
  <w:style w:type="character" w:customStyle="1" w:styleId="277">
    <w:name w:val="批注文字 Char1"/>
    <w:basedOn w:val="62"/>
    <w:autoRedefine/>
    <w:qFormat/>
    <w:uiPriority w:val="99"/>
    <w:rPr>
      <w:kern w:val="2"/>
      <w:sz w:val="21"/>
      <w:szCs w:val="24"/>
    </w:rPr>
  </w:style>
  <w:style w:type="character" w:customStyle="1" w:styleId="278">
    <w:name w:val="页脚 字符1"/>
    <w:basedOn w:val="62"/>
    <w:autoRedefine/>
    <w:qFormat/>
    <w:uiPriority w:val="0"/>
    <w:rPr>
      <w:rFonts w:ascii="宋体" w:hAnsi="Times New Roman" w:eastAsia="宋体" w:cs="Times New Roman"/>
      <w:kern w:val="0"/>
      <w:sz w:val="18"/>
      <w:szCs w:val="20"/>
    </w:rPr>
  </w:style>
  <w:style w:type="character" w:customStyle="1" w:styleId="279">
    <w:name w:val="文档正文 Char"/>
    <w:link w:val="148"/>
    <w:autoRedefine/>
    <w:qFormat/>
    <w:uiPriority w:val="0"/>
    <w:rPr>
      <w:rFonts w:ascii="Arial" w:hAnsi="Arial"/>
      <w:kern w:val="2"/>
      <w:sz w:val="21"/>
    </w:rPr>
  </w:style>
  <w:style w:type="paragraph" w:customStyle="1" w:styleId="280">
    <w:name w:val="Char Char Char1 Char Char Char Char Char Char Char Char Char Char Char Char Char Char Char Char Char Char Char Char Char Char"/>
    <w:basedOn w:val="1"/>
    <w:autoRedefine/>
    <w:qFormat/>
    <w:uiPriority w:val="0"/>
    <w:rPr>
      <w:rFonts w:ascii="Tahoma" w:hAnsi="Tahoma"/>
      <w:sz w:val="24"/>
      <w:szCs w:val="20"/>
    </w:rPr>
  </w:style>
  <w:style w:type="paragraph" w:customStyle="1" w:styleId="281">
    <w:name w:val="Char Char Char1 Char Char Char Char Char Char Char Char Char Char Char Char Char Char Char Char Char Char Char Char Char Char1"/>
    <w:basedOn w:val="1"/>
    <w:autoRedefine/>
    <w:qFormat/>
    <w:uiPriority w:val="0"/>
    <w:rPr>
      <w:rFonts w:ascii="Tahoma" w:hAnsi="Tahoma"/>
      <w:sz w:val="24"/>
      <w:szCs w:val="20"/>
    </w:rPr>
  </w:style>
  <w:style w:type="paragraph" w:customStyle="1" w:styleId="282">
    <w:name w:val="Char Char Char1 Char Char Char Char Char Char Char Char Char Char Char Char Char Char Char Char Char Char Char Char Char Char2"/>
    <w:basedOn w:val="1"/>
    <w:autoRedefine/>
    <w:qFormat/>
    <w:uiPriority w:val="0"/>
    <w:rPr>
      <w:rFonts w:ascii="Tahoma" w:hAnsi="Tahoma"/>
      <w:sz w:val="24"/>
      <w:szCs w:val="20"/>
    </w:rPr>
  </w:style>
  <w:style w:type="paragraph" w:customStyle="1" w:styleId="283">
    <w:name w:val="Char Char Char1 Char Char Char Char Char Char Char Char Char Char Char Char Char Char Char Char Char Char Char Char Char Char3"/>
    <w:basedOn w:val="1"/>
    <w:autoRedefine/>
    <w:qFormat/>
    <w:uiPriority w:val="0"/>
    <w:rPr>
      <w:rFonts w:ascii="Tahoma" w:hAnsi="Tahoma"/>
      <w:sz w:val="24"/>
      <w:szCs w:val="20"/>
    </w:rPr>
  </w:style>
  <w:style w:type="character" w:customStyle="1" w:styleId="284">
    <w:name w:val="副标题 Char1"/>
    <w:basedOn w:val="62"/>
    <w:autoRedefine/>
    <w:qFormat/>
    <w:uiPriority w:val="0"/>
    <w:rPr>
      <w:rFonts w:ascii="Cambria" w:hAnsi="Cambria" w:cs="Times New Roman"/>
      <w:b/>
      <w:bCs/>
      <w:kern w:val="28"/>
      <w:sz w:val="32"/>
      <w:szCs w:val="32"/>
    </w:rPr>
  </w:style>
  <w:style w:type="character" w:customStyle="1" w:styleId="285">
    <w:name w:val="Heading 2 Char"/>
    <w:autoRedefine/>
    <w:semiHidden/>
    <w:qFormat/>
    <w:locked/>
    <w:uiPriority w:val="99"/>
    <w:rPr>
      <w:rFonts w:hint="default" w:ascii="Cambria" w:hAnsi="Cambria" w:eastAsia="宋体" w:cs="Times New Roman"/>
      <w:b/>
      <w:bCs/>
      <w:kern w:val="0"/>
      <w:sz w:val="32"/>
      <w:szCs w:val="32"/>
    </w:rPr>
  </w:style>
  <w:style w:type="character" w:customStyle="1" w:styleId="286">
    <w:name w:val="明显参考1"/>
    <w:autoRedefine/>
    <w:qFormat/>
    <w:uiPriority w:val="0"/>
    <w:rPr>
      <w:b/>
      <w:bCs/>
      <w:smallCaps/>
      <w:color w:val="C0504D"/>
      <w:spacing w:val="5"/>
      <w:u w:val="single"/>
    </w:rPr>
  </w:style>
  <w:style w:type="character" w:customStyle="1" w:styleId="287">
    <w:name w:val="Body Text 3 Char1"/>
    <w:autoRedefine/>
    <w:qFormat/>
    <w:uiPriority w:val="0"/>
    <w:rPr>
      <w:rFonts w:ascii="Times New Roman" w:hAnsi="Times New Roman" w:cs="Times New Roman"/>
      <w:sz w:val="16"/>
      <w:szCs w:val="16"/>
    </w:rPr>
  </w:style>
  <w:style w:type="character" w:customStyle="1" w:styleId="288">
    <w:name w:val="正文文本 3 Char"/>
    <w:basedOn w:val="62"/>
    <w:autoRedefine/>
    <w:qFormat/>
    <w:uiPriority w:val="0"/>
    <w:rPr>
      <w:kern w:val="2"/>
      <w:sz w:val="16"/>
      <w:szCs w:val="16"/>
    </w:rPr>
  </w:style>
  <w:style w:type="character" w:customStyle="1" w:styleId="289">
    <w:name w:val="样式 粉红"/>
    <w:autoRedefine/>
    <w:qFormat/>
    <w:uiPriority w:val="99"/>
    <w:rPr>
      <w:color w:val="auto"/>
      <w:u w:val="none"/>
    </w:rPr>
  </w:style>
  <w:style w:type="character" w:customStyle="1" w:styleId="290">
    <w:name w:val="Balloon Text Char"/>
    <w:autoRedefine/>
    <w:qFormat/>
    <w:uiPriority w:val="0"/>
    <w:rPr>
      <w:sz w:val="18"/>
    </w:rPr>
  </w:style>
  <w:style w:type="character" w:customStyle="1" w:styleId="291">
    <w:name w:val="normal1"/>
    <w:autoRedefine/>
    <w:qFormat/>
    <w:uiPriority w:val="0"/>
    <w:rPr>
      <w:rFonts w:hint="default" w:ascii="Tahoma" w:hAnsi="Tahoma" w:cs="Tahoma"/>
      <w:sz w:val="18"/>
      <w:szCs w:val="18"/>
    </w:rPr>
  </w:style>
  <w:style w:type="character" w:customStyle="1" w:styleId="292">
    <w:name w:val="不明显参考1"/>
    <w:autoRedefine/>
    <w:qFormat/>
    <w:uiPriority w:val="0"/>
    <w:rPr>
      <w:smallCaps/>
      <w:color w:val="C0504D"/>
      <w:u w:val="single"/>
    </w:rPr>
  </w:style>
  <w:style w:type="character" w:customStyle="1" w:styleId="293">
    <w:name w:val="正文文本缩进 2 Char1"/>
    <w:basedOn w:val="62"/>
    <w:autoRedefine/>
    <w:qFormat/>
    <w:locked/>
    <w:uiPriority w:val="99"/>
  </w:style>
  <w:style w:type="character" w:customStyle="1" w:styleId="294">
    <w:name w:val="批注主题 Char"/>
    <w:basedOn w:val="277"/>
    <w:autoRedefine/>
    <w:qFormat/>
    <w:uiPriority w:val="0"/>
    <w:rPr>
      <w:kern w:val="2"/>
      <w:sz w:val="21"/>
      <w:szCs w:val="24"/>
    </w:rPr>
  </w:style>
  <w:style w:type="character" w:customStyle="1" w:styleId="295">
    <w:name w:val="Comment Text Char1"/>
    <w:autoRedefine/>
    <w:qFormat/>
    <w:uiPriority w:val="0"/>
    <w:rPr>
      <w:rFonts w:ascii="Times New Roman" w:hAnsi="Times New Roman" w:cs="Times New Roman"/>
      <w:sz w:val="24"/>
      <w:szCs w:val="24"/>
    </w:rPr>
  </w:style>
  <w:style w:type="character" w:customStyle="1" w:styleId="296">
    <w:name w:val="middle1"/>
    <w:autoRedefine/>
    <w:qFormat/>
    <w:uiPriority w:val="0"/>
    <w:rPr>
      <w:rFonts w:hint="default" w:ascii="Times New Roman" w:hAnsi="Times New Roman" w:cs="Times New Roman"/>
      <w:sz w:val="21"/>
      <w:szCs w:val="21"/>
    </w:rPr>
  </w:style>
  <w:style w:type="character" w:customStyle="1" w:styleId="297">
    <w:name w:val="明显引用 Char1"/>
    <w:basedOn w:val="62"/>
    <w:autoRedefine/>
    <w:qFormat/>
    <w:uiPriority w:val="0"/>
    <w:rPr>
      <w:b/>
      <w:bCs/>
      <w:i/>
      <w:iCs/>
      <w:color w:val="4F81BD"/>
      <w:kern w:val="2"/>
      <w:sz w:val="21"/>
      <w:szCs w:val="24"/>
    </w:rPr>
  </w:style>
  <w:style w:type="character" w:customStyle="1" w:styleId="298">
    <w:name w:val="search_content1"/>
    <w:autoRedefine/>
    <w:qFormat/>
    <w:uiPriority w:val="0"/>
    <w:rPr>
      <w:sz w:val="20"/>
      <w:szCs w:val="20"/>
    </w:rPr>
  </w:style>
  <w:style w:type="character" w:customStyle="1" w:styleId="299">
    <w:name w:val="Body Text Char"/>
    <w:autoRedefine/>
    <w:qFormat/>
    <w:uiPriority w:val="0"/>
    <w:rPr>
      <w:sz w:val="24"/>
    </w:rPr>
  </w:style>
  <w:style w:type="character" w:customStyle="1" w:styleId="300">
    <w:name w:val="引用 Char1"/>
    <w:basedOn w:val="62"/>
    <w:autoRedefine/>
    <w:qFormat/>
    <w:uiPriority w:val="0"/>
    <w:rPr>
      <w:i/>
      <w:iCs/>
      <w:color w:val="000000"/>
      <w:kern w:val="2"/>
      <w:sz w:val="21"/>
      <w:szCs w:val="24"/>
    </w:rPr>
  </w:style>
  <w:style w:type="character" w:customStyle="1" w:styleId="301">
    <w:name w:val="font1"/>
    <w:autoRedefine/>
    <w:qFormat/>
    <w:uiPriority w:val="0"/>
    <w:rPr>
      <w:rFonts w:hint="default" w:ascii="Times New Roman" w:hAnsi="Times New Roman" w:cs="Times New Roman"/>
      <w:sz w:val="18"/>
      <w:szCs w:val="18"/>
    </w:rPr>
  </w:style>
  <w:style w:type="character" w:customStyle="1" w:styleId="302">
    <w:name w:val="Document Map Char"/>
    <w:autoRedefine/>
    <w:qFormat/>
    <w:uiPriority w:val="0"/>
    <w:rPr>
      <w:sz w:val="24"/>
      <w:shd w:val="clear" w:color="auto" w:fill="000080"/>
    </w:rPr>
  </w:style>
  <w:style w:type="character" w:customStyle="1" w:styleId="303">
    <w:name w:val="引用 字符"/>
    <w:link w:val="304"/>
    <w:autoRedefine/>
    <w:qFormat/>
    <w:uiPriority w:val="0"/>
    <w:rPr>
      <w:i/>
      <w:iCs/>
      <w:color w:val="000000"/>
    </w:rPr>
  </w:style>
  <w:style w:type="paragraph" w:styleId="304">
    <w:name w:val="Quote"/>
    <w:basedOn w:val="1"/>
    <w:next w:val="1"/>
    <w:link w:val="303"/>
    <w:autoRedefine/>
    <w:qFormat/>
    <w:uiPriority w:val="0"/>
    <w:rPr>
      <w:i/>
      <w:iCs/>
      <w:color w:val="000000"/>
      <w:kern w:val="0"/>
      <w:sz w:val="20"/>
      <w:szCs w:val="20"/>
    </w:rPr>
  </w:style>
  <w:style w:type="character" w:customStyle="1" w:styleId="305">
    <w:name w:val="引用 字符1"/>
    <w:basedOn w:val="62"/>
    <w:autoRedefine/>
    <w:qFormat/>
    <w:uiPriority w:val="2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306">
    <w:name w:val="Char Char2"/>
    <w:autoRedefine/>
    <w:qFormat/>
    <w:uiPriority w:val="99"/>
    <w:rPr>
      <w:rFonts w:hint="default" w:ascii="Arial" w:hAnsi="Arial" w:eastAsia="黑体" w:cs="Arial"/>
      <w:b/>
      <w:kern w:val="2"/>
      <w:sz w:val="32"/>
      <w:lang w:val="en-US" w:eastAsia="zh-CN"/>
    </w:rPr>
  </w:style>
  <w:style w:type="character" w:customStyle="1" w:styleId="307">
    <w:name w:val="样式 超链接 + 仿宋_GB2312 小四 加粗"/>
    <w:autoRedefine/>
    <w:qFormat/>
    <w:uiPriority w:val="0"/>
    <w:rPr>
      <w:rFonts w:hint="eastAsia" w:ascii="仿宋_GB2312" w:hAnsi="仿宋_GB2312" w:eastAsia="黑体" w:cs="Times New Roman"/>
      <w:b/>
      <w:bCs/>
      <w:color w:val="auto"/>
      <w:sz w:val="24"/>
      <w:u w:val="none"/>
    </w:rPr>
  </w:style>
  <w:style w:type="character" w:customStyle="1" w:styleId="308">
    <w:name w:val="书籍标题1"/>
    <w:autoRedefine/>
    <w:qFormat/>
    <w:uiPriority w:val="0"/>
    <w:rPr>
      <w:b/>
      <w:bCs/>
      <w:smallCaps/>
      <w:spacing w:val="5"/>
    </w:rPr>
  </w:style>
  <w:style w:type="character" w:customStyle="1" w:styleId="309">
    <w:name w:val="Body Text Char1"/>
    <w:autoRedefine/>
    <w:qFormat/>
    <w:uiPriority w:val="0"/>
    <w:rPr>
      <w:rFonts w:ascii="Times New Roman" w:hAnsi="Times New Roman" w:cs="Times New Roman"/>
      <w:sz w:val="24"/>
      <w:szCs w:val="24"/>
    </w:rPr>
  </w:style>
  <w:style w:type="character" w:customStyle="1" w:styleId="310">
    <w:name w:val="文档结构图 Char1"/>
    <w:basedOn w:val="62"/>
    <w:autoRedefine/>
    <w:qFormat/>
    <w:uiPriority w:val="0"/>
    <w:rPr>
      <w:rFonts w:ascii="宋体"/>
      <w:kern w:val="2"/>
      <w:sz w:val="18"/>
      <w:szCs w:val="18"/>
    </w:rPr>
  </w:style>
  <w:style w:type="character" w:customStyle="1" w:styleId="311">
    <w:name w:val="st1"/>
    <w:basedOn w:val="62"/>
    <w:autoRedefine/>
    <w:qFormat/>
    <w:uiPriority w:val="0"/>
  </w:style>
  <w:style w:type="character" w:customStyle="1" w:styleId="312">
    <w:name w:val="明显强调1"/>
    <w:autoRedefine/>
    <w:qFormat/>
    <w:uiPriority w:val="0"/>
    <w:rPr>
      <w:b/>
      <w:bCs/>
      <w:i/>
      <w:iCs/>
      <w:color w:val="4F81BD"/>
    </w:rPr>
  </w:style>
  <w:style w:type="character" w:customStyle="1" w:styleId="313">
    <w:name w:val="日期 Char1"/>
    <w:basedOn w:val="62"/>
    <w:autoRedefine/>
    <w:qFormat/>
    <w:uiPriority w:val="0"/>
    <w:rPr>
      <w:kern w:val="2"/>
      <w:sz w:val="21"/>
      <w:szCs w:val="24"/>
    </w:rPr>
  </w:style>
  <w:style w:type="character" w:customStyle="1" w:styleId="314">
    <w:name w:val="正文文本 2 Char"/>
    <w:basedOn w:val="62"/>
    <w:autoRedefine/>
    <w:qFormat/>
    <w:uiPriority w:val="0"/>
    <w:rPr>
      <w:kern w:val="2"/>
      <w:sz w:val="21"/>
      <w:szCs w:val="24"/>
    </w:rPr>
  </w:style>
  <w:style w:type="character" w:customStyle="1" w:styleId="315">
    <w:name w:val="Para head"/>
    <w:autoRedefine/>
    <w:qFormat/>
    <w:uiPriority w:val="0"/>
    <w:rPr>
      <w:rFonts w:hint="default" w:ascii="Arial" w:hAnsi="Arial" w:cs="Times New Roman"/>
      <w:sz w:val="20"/>
    </w:rPr>
  </w:style>
  <w:style w:type="character" w:customStyle="1" w:styleId="316">
    <w:name w:val="Body Text 3 Char"/>
    <w:autoRedefine/>
    <w:qFormat/>
    <w:uiPriority w:val="0"/>
    <w:rPr>
      <w:rFonts w:ascii="宋体"/>
      <w:sz w:val="24"/>
    </w:rPr>
  </w:style>
  <w:style w:type="character" w:customStyle="1" w:styleId="317">
    <w:name w:val="标题5 Char Char"/>
    <w:link w:val="318"/>
    <w:autoRedefine/>
    <w:qFormat/>
    <w:uiPriority w:val="0"/>
    <w:rPr>
      <w:rFonts w:ascii="Arial" w:hAnsi="Arial"/>
      <w:b/>
      <w:bCs/>
      <w:sz w:val="24"/>
      <w:szCs w:val="32"/>
    </w:rPr>
  </w:style>
  <w:style w:type="paragraph" w:customStyle="1" w:styleId="318">
    <w:name w:val="标题5"/>
    <w:basedOn w:val="5"/>
    <w:link w:val="317"/>
    <w:autoRedefine/>
    <w:qFormat/>
    <w:uiPriority w:val="0"/>
    <w:pPr>
      <w:autoSpaceDE/>
      <w:autoSpaceDN/>
      <w:adjustRightInd/>
      <w:spacing w:before="260" w:after="260" w:line="413" w:lineRule="auto"/>
      <w:jc w:val="both"/>
    </w:pPr>
    <w:rPr>
      <w:rFonts w:ascii="Arial" w:hAnsi="Arial"/>
      <w:bCs/>
      <w:szCs w:val="32"/>
      <w:u w:val="none"/>
    </w:rPr>
  </w:style>
  <w:style w:type="character" w:customStyle="1" w:styleId="319">
    <w:name w:val="font161"/>
    <w:autoRedefine/>
    <w:qFormat/>
    <w:uiPriority w:val="0"/>
    <w:rPr>
      <w:b/>
      <w:sz w:val="32"/>
    </w:rPr>
  </w:style>
  <w:style w:type="character" w:customStyle="1" w:styleId="320">
    <w:name w:val="批注引用1"/>
    <w:basedOn w:val="62"/>
    <w:autoRedefine/>
    <w:qFormat/>
    <w:uiPriority w:val="0"/>
    <w:rPr>
      <w:sz w:val="21"/>
      <w:szCs w:val="21"/>
    </w:rPr>
  </w:style>
  <w:style w:type="character" w:customStyle="1" w:styleId="321">
    <w:name w:val="正文文字 Char"/>
    <w:autoRedefine/>
    <w:qFormat/>
    <w:uiPriority w:val="0"/>
    <w:rPr>
      <w:rFonts w:eastAsia="宋体"/>
      <w:kern w:val="2"/>
      <w:sz w:val="30"/>
      <w:lang w:val="en-US" w:eastAsia="zh-CN"/>
    </w:rPr>
  </w:style>
  <w:style w:type="character" w:customStyle="1" w:styleId="322">
    <w:name w:val="正文文本 Char1"/>
    <w:basedOn w:val="62"/>
    <w:autoRedefine/>
    <w:qFormat/>
    <w:uiPriority w:val="0"/>
    <w:rPr>
      <w:kern w:val="2"/>
      <w:sz w:val="21"/>
      <w:szCs w:val="24"/>
    </w:rPr>
  </w:style>
  <w:style w:type="character" w:customStyle="1" w:styleId="323">
    <w:name w:val="Title Char1"/>
    <w:autoRedefine/>
    <w:qFormat/>
    <w:uiPriority w:val="0"/>
    <w:rPr>
      <w:rFonts w:ascii="Cambria" w:hAnsi="Cambria" w:cs="Times New Roman"/>
      <w:b/>
      <w:bCs/>
      <w:sz w:val="32"/>
      <w:szCs w:val="32"/>
    </w:rPr>
  </w:style>
  <w:style w:type="character" w:customStyle="1" w:styleId="324">
    <w:name w:val="不明显强调1"/>
    <w:autoRedefine/>
    <w:qFormat/>
    <w:uiPriority w:val="0"/>
    <w:rPr>
      <w:i/>
      <w:iCs/>
      <w:color w:val="808080"/>
    </w:rPr>
  </w:style>
  <w:style w:type="character" w:customStyle="1" w:styleId="325">
    <w:name w:val="Body Text Indent Char"/>
    <w:autoRedefine/>
    <w:qFormat/>
    <w:uiPriority w:val="0"/>
    <w:rPr>
      <w:sz w:val="24"/>
    </w:rPr>
  </w:style>
  <w:style w:type="character" w:customStyle="1" w:styleId="326">
    <w:name w:val="正文文本缩进 3 Char1"/>
    <w:basedOn w:val="62"/>
    <w:autoRedefine/>
    <w:qFormat/>
    <w:locked/>
    <w:uiPriority w:val="99"/>
    <w:rPr>
      <w:sz w:val="16"/>
      <w:szCs w:val="16"/>
    </w:rPr>
  </w:style>
  <w:style w:type="character" w:customStyle="1" w:styleId="327">
    <w:name w:val="页码1"/>
    <w:basedOn w:val="62"/>
    <w:autoRedefine/>
    <w:qFormat/>
    <w:uiPriority w:val="99"/>
  </w:style>
  <w:style w:type="character" w:customStyle="1" w:styleId="328">
    <w:name w:val="Balloon Text Char1"/>
    <w:autoRedefine/>
    <w:qFormat/>
    <w:uiPriority w:val="0"/>
    <w:rPr>
      <w:rFonts w:ascii="Times New Roman" w:hAnsi="Times New Roman" w:cs="Times New Roman"/>
      <w:sz w:val="2"/>
    </w:rPr>
  </w:style>
  <w:style w:type="character" w:customStyle="1" w:styleId="329">
    <w:name w:val="批注框文本 Char1"/>
    <w:basedOn w:val="62"/>
    <w:autoRedefine/>
    <w:qFormat/>
    <w:uiPriority w:val="0"/>
    <w:rPr>
      <w:kern w:val="2"/>
      <w:sz w:val="18"/>
      <w:szCs w:val="18"/>
    </w:rPr>
  </w:style>
  <w:style w:type="character" w:customStyle="1" w:styleId="330">
    <w:name w:val="Title Char"/>
    <w:autoRedefine/>
    <w:qFormat/>
    <w:uiPriority w:val="0"/>
    <w:rPr>
      <w:rFonts w:ascii="Arial" w:hAnsi="Arial"/>
      <w:b/>
      <w:sz w:val="32"/>
    </w:rPr>
  </w:style>
  <w:style w:type="character" w:customStyle="1" w:styleId="331">
    <w:name w:val="Body Text Indent Char1"/>
    <w:autoRedefine/>
    <w:qFormat/>
    <w:uiPriority w:val="0"/>
    <w:rPr>
      <w:rFonts w:ascii="Times New Roman" w:hAnsi="Times New Roman" w:cs="Times New Roman"/>
      <w:sz w:val="24"/>
      <w:szCs w:val="24"/>
    </w:rPr>
  </w:style>
  <w:style w:type="character" w:customStyle="1" w:styleId="332">
    <w:name w:val="明显引用 字符"/>
    <w:link w:val="333"/>
    <w:autoRedefine/>
    <w:qFormat/>
    <w:uiPriority w:val="0"/>
    <w:rPr>
      <w:b/>
      <w:bCs/>
      <w:i/>
      <w:iCs/>
      <w:color w:val="4F81BD"/>
    </w:rPr>
  </w:style>
  <w:style w:type="paragraph" w:styleId="333">
    <w:name w:val="Intense Quote"/>
    <w:basedOn w:val="1"/>
    <w:next w:val="1"/>
    <w:link w:val="332"/>
    <w:autoRedefine/>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334">
    <w:name w:val="明显引用 字符1"/>
    <w:basedOn w:val="62"/>
    <w:autoRedefine/>
    <w:qFormat/>
    <w:uiPriority w:val="30"/>
    <w:rPr>
      <w:i/>
      <w:iCs/>
      <w:color w:val="4F81BD" w:themeColor="accent1"/>
      <w:kern w:val="2"/>
      <w:sz w:val="21"/>
      <w:szCs w:val="24"/>
      <w14:textFill>
        <w14:solidFill>
          <w14:schemeClr w14:val="accent1"/>
        </w14:solidFill>
      </w14:textFill>
    </w:rPr>
  </w:style>
  <w:style w:type="character" w:customStyle="1" w:styleId="335">
    <w:name w:val="textcontents"/>
    <w:autoRedefine/>
    <w:qFormat/>
    <w:uiPriority w:val="0"/>
    <w:rPr>
      <w:rFonts w:cs="Times New Roman"/>
    </w:rPr>
  </w:style>
  <w:style w:type="character" w:customStyle="1" w:styleId="336">
    <w:name w:val="Comment Text Char"/>
    <w:autoRedefine/>
    <w:qFormat/>
    <w:uiPriority w:val="0"/>
    <w:rPr>
      <w:sz w:val="24"/>
    </w:rPr>
  </w:style>
  <w:style w:type="character" w:customStyle="1" w:styleId="337">
    <w:name w:val="Document Map Char1"/>
    <w:autoRedefine/>
    <w:qFormat/>
    <w:uiPriority w:val="0"/>
    <w:rPr>
      <w:rFonts w:ascii="Times New Roman" w:hAnsi="Times New Roman" w:cs="Times New Roman"/>
      <w:sz w:val="2"/>
    </w:rPr>
  </w:style>
  <w:style w:type="character" w:customStyle="1" w:styleId="338">
    <w:name w:val="Body Text Indent 3 Char"/>
    <w:autoRedefine/>
    <w:qFormat/>
    <w:uiPriority w:val="0"/>
    <w:rPr>
      <w:sz w:val="16"/>
    </w:rPr>
  </w:style>
  <w:style w:type="character" w:customStyle="1" w:styleId="339">
    <w:name w:val="Body Text Indent 3 Char1"/>
    <w:autoRedefine/>
    <w:qFormat/>
    <w:uiPriority w:val="0"/>
    <w:rPr>
      <w:rFonts w:ascii="Times New Roman" w:hAnsi="Times New Roman" w:cs="Times New Roman"/>
      <w:sz w:val="16"/>
      <w:szCs w:val="16"/>
    </w:rPr>
  </w:style>
  <w:style w:type="character" w:customStyle="1" w:styleId="340">
    <w:name w:val="批注文字 Char Char"/>
    <w:autoRedefine/>
    <w:qFormat/>
    <w:uiPriority w:val="0"/>
    <w:rPr>
      <w:rFonts w:ascii="宋体" w:hAnsi="Times New Roman" w:eastAsia="宋体" w:cs="Times New Roman"/>
      <w:sz w:val="28"/>
      <w:szCs w:val="20"/>
    </w:rPr>
  </w:style>
  <w:style w:type="character" w:customStyle="1" w:styleId="341">
    <w:name w:val="Plain Text Char1"/>
    <w:autoRedefine/>
    <w:semiHidden/>
    <w:qFormat/>
    <w:locked/>
    <w:uiPriority w:val="99"/>
    <w:rPr>
      <w:rFonts w:hint="eastAsia" w:ascii="宋体" w:hAnsi="Courier New" w:eastAsia="宋体" w:cs="Courier New"/>
      <w:kern w:val="0"/>
      <w:sz w:val="21"/>
      <w:szCs w:val="21"/>
    </w:rPr>
  </w:style>
  <w:style w:type="paragraph" w:customStyle="1" w:styleId="342">
    <w:name w:val="6'"/>
    <w:basedOn w:val="1"/>
    <w:autoRedefine/>
    <w:qFormat/>
    <w:uiPriority w:val="0"/>
    <w:pPr>
      <w:autoSpaceDE w:val="0"/>
      <w:autoSpaceDN w:val="0"/>
      <w:adjustRightInd w:val="0"/>
      <w:snapToGrid w:val="0"/>
      <w:spacing w:line="320" w:lineRule="exact"/>
      <w:jc w:val="center"/>
    </w:pPr>
    <w:rPr>
      <w:spacing w:val="20"/>
      <w:kern w:val="28"/>
      <w:szCs w:val="20"/>
    </w:rPr>
  </w:style>
  <w:style w:type="paragraph" w:customStyle="1" w:styleId="343">
    <w:name w:val="样式5"/>
    <w:basedOn w:val="344"/>
    <w:autoRedefine/>
    <w:qFormat/>
    <w:uiPriority w:val="0"/>
    <w:pPr>
      <w:tabs>
        <w:tab w:val="left" w:pos="432"/>
        <w:tab w:val="left" w:pos="840"/>
        <w:tab w:val="left" w:pos="851"/>
      </w:tabs>
      <w:ind w:left="840" w:hanging="420"/>
    </w:pPr>
  </w:style>
  <w:style w:type="paragraph" w:customStyle="1" w:styleId="344">
    <w:name w:val="样式4"/>
    <w:basedOn w:val="2"/>
    <w:next w:val="345"/>
    <w:autoRedefine/>
    <w:qFormat/>
    <w:uiPriority w:val="0"/>
    <w:pPr>
      <w:keepNext w:val="0"/>
      <w:keepLines w:val="0"/>
      <w:tabs>
        <w:tab w:val="left" w:pos="432"/>
        <w:tab w:val="left" w:pos="851"/>
      </w:tabs>
      <w:overflowPunct w:val="0"/>
      <w:autoSpaceDE/>
      <w:autoSpaceDN/>
      <w:adjustRightInd/>
      <w:spacing w:before="0" w:after="0" w:line="360" w:lineRule="auto"/>
      <w:ind w:left="851" w:hanging="851"/>
      <w:jc w:val="left"/>
    </w:pPr>
    <w:rPr>
      <w:rFonts w:hAnsi="宋体"/>
      <w:kern w:val="0"/>
      <w:sz w:val="24"/>
    </w:rPr>
  </w:style>
  <w:style w:type="paragraph" w:customStyle="1" w:styleId="345">
    <w:name w:val="样式1"/>
    <w:basedOn w:val="1"/>
    <w:autoRedefine/>
    <w:qFormat/>
    <w:uiPriority w:val="99"/>
    <w:pPr>
      <w:spacing w:before="120" w:after="120" w:line="300" w:lineRule="auto"/>
    </w:pPr>
    <w:rPr>
      <w:rFonts w:ascii="宋体" w:hAnsi="宋体"/>
      <w:b/>
      <w:sz w:val="24"/>
      <w:szCs w:val="20"/>
    </w:rPr>
  </w:style>
  <w:style w:type="paragraph" w:customStyle="1" w:styleId="346">
    <w:name w:val="菲页1"/>
    <w:basedOn w:val="3"/>
    <w:autoRedefine/>
    <w:qFormat/>
    <w:uiPriority w:val="0"/>
    <w:pPr>
      <w:widowControl/>
      <w:autoSpaceDE/>
      <w:autoSpaceDN/>
      <w:adjustRightInd/>
      <w:snapToGrid w:val="0"/>
      <w:spacing w:beforeLines="100" w:afterLines="100" w:line="240" w:lineRule="auto"/>
    </w:pPr>
    <w:rPr>
      <w:rFonts w:ascii="黑体" w:hAnsi="Cambria" w:eastAsia="宋体"/>
      <w:b w:val="0"/>
      <w:bCs/>
      <w:sz w:val="52"/>
      <w:szCs w:val="32"/>
    </w:rPr>
  </w:style>
  <w:style w:type="paragraph" w:customStyle="1" w:styleId="347">
    <w:name w:val="正文文本缩进 21"/>
    <w:basedOn w:val="1"/>
    <w:autoRedefine/>
    <w:qFormat/>
    <w:uiPriority w:val="0"/>
    <w:pPr>
      <w:spacing w:after="120" w:line="480" w:lineRule="auto"/>
      <w:ind w:left="420" w:leftChars="200"/>
    </w:pPr>
  </w:style>
  <w:style w:type="paragraph" w:customStyle="1" w:styleId="348">
    <w:name w:val="金安桥正文"/>
    <w:basedOn w:val="25"/>
    <w:autoRedefine/>
    <w:qFormat/>
    <w:uiPriority w:val="0"/>
    <w:pPr>
      <w:adjustRightInd w:val="0"/>
      <w:spacing w:line="300" w:lineRule="auto"/>
      <w:ind w:firstLine="200" w:firstLineChars="200"/>
      <w:jc w:val="left"/>
    </w:pPr>
    <w:rPr>
      <w:kern w:val="0"/>
      <w:sz w:val="20"/>
      <w:szCs w:val="20"/>
    </w:rPr>
  </w:style>
  <w:style w:type="character" w:customStyle="1" w:styleId="349">
    <w:name w:val="批注主题 Char2"/>
    <w:basedOn w:val="213"/>
    <w:autoRedefine/>
    <w:semiHidden/>
    <w:qFormat/>
    <w:uiPriority w:val="99"/>
    <w:rPr>
      <w:rFonts w:ascii="Times New Roman" w:hAnsi="Times New Roman" w:eastAsia="宋体" w:cs="Times New Roman"/>
      <w:b/>
      <w:bCs/>
      <w:sz w:val="24"/>
      <w:szCs w:val="24"/>
      <w:lang w:val="en-US" w:eastAsia="zh-CN" w:bidi="ar-SA"/>
    </w:rPr>
  </w:style>
  <w:style w:type="paragraph" w:customStyle="1" w:styleId="350">
    <w:name w:val="Normal1"/>
    <w:basedOn w:val="2"/>
    <w:next w:val="2"/>
    <w:autoRedefine/>
    <w:qFormat/>
    <w:uiPriority w:val="0"/>
    <w:pPr>
      <w:keepNext w:val="0"/>
      <w:keepLines w:val="0"/>
      <w:tabs>
        <w:tab w:val="left" w:pos="432"/>
        <w:tab w:val="left" w:pos="840"/>
      </w:tabs>
      <w:autoSpaceDE/>
      <w:autoSpaceDN/>
      <w:spacing w:before="0" w:after="0" w:line="360" w:lineRule="auto"/>
      <w:ind w:left="840" w:hanging="420"/>
      <w:jc w:val="left"/>
      <w:textAlignment w:val="baseline"/>
    </w:pPr>
    <w:rPr>
      <w:rFonts w:hAnsi="宋体"/>
      <w:kern w:val="0"/>
      <w:sz w:val="24"/>
    </w:rPr>
  </w:style>
  <w:style w:type="paragraph" w:customStyle="1" w:styleId="351">
    <w:name w:val="样式10"/>
    <w:basedOn w:val="2"/>
    <w:next w:val="2"/>
    <w:autoRedefine/>
    <w:qFormat/>
    <w:uiPriority w:val="0"/>
    <w:pPr>
      <w:keepNext w:val="0"/>
      <w:keepLines w:val="0"/>
      <w:tabs>
        <w:tab w:val="left" w:pos="432"/>
        <w:tab w:val="left" w:pos="1260"/>
      </w:tabs>
      <w:autoSpaceDE/>
      <w:autoSpaceDN/>
      <w:adjustRightInd/>
      <w:spacing w:before="0" w:after="0" w:line="360" w:lineRule="auto"/>
      <w:ind w:left="1260" w:hanging="420"/>
      <w:jc w:val="left"/>
    </w:pPr>
    <w:rPr>
      <w:rFonts w:hAnsi="宋体"/>
      <w:kern w:val="0"/>
      <w:sz w:val="24"/>
    </w:rPr>
  </w:style>
  <w:style w:type="paragraph" w:customStyle="1" w:styleId="352">
    <w:name w:val="表格"/>
    <w:basedOn w:val="1"/>
    <w:link w:val="529"/>
    <w:autoRedefine/>
    <w:qFormat/>
    <w:uiPriority w:val="0"/>
    <w:pPr>
      <w:jc w:val="center"/>
    </w:pPr>
    <w:rPr>
      <w:rFonts w:ascii="华文细黑" w:hAnsi="华文细黑"/>
      <w:kern w:val="0"/>
      <w:szCs w:val="20"/>
    </w:rPr>
  </w:style>
  <w:style w:type="character" w:customStyle="1" w:styleId="353">
    <w:name w:val="称呼 Char1"/>
    <w:basedOn w:val="62"/>
    <w:autoRedefine/>
    <w:semiHidden/>
    <w:qFormat/>
    <w:uiPriority w:val="0"/>
    <w:rPr>
      <w:rFonts w:ascii="Times New Roman" w:hAnsi="Times New Roman" w:eastAsia="宋体" w:cs="Times New Roman"/>
      <w:szCs w:val="24"/>
    </w:rPr>
  </w:style>
  <w:style w:type="paragraph" w:customStyle="1" w:styleId="354">
    <w:name w:val="样式12"/>
    <w:autoRedefine/>
    <w:qFormat/>
    <w:uiPriority w:val="0"/>
    <w:pPr>
      <w:tabs>
        <w:tab w:val="left" w:pos="420"/>
      </w:tabs>
      <w:adjustRightInd w:val="0"/>
      <w:spacing w:line="312" w:lineRule="atLeast"/>
      <w:ind w:left="420" w:hanging="420"/>
      <w:jc w:val="center"/>
      <w:textAlignment w:val="baseline"/>
    </w:pPr>
    <w:rPr>
      <w:rFonts w:ascii="宋体" w:hAnsi="宋体" w:eastAsia="黑体" w:cstheme="minorBidi"/>
      <w:kern w:val="2"/>
      <w:sz w:val="44"/>
      <w:szCs w:val="22"/>
      <w:lang w:val="en-US" w:eastAsia="zh-CN" w:bidi="ar-SA"/>
    </w:rPr>
  </w:style>
  <w:style w:type="paragraph" w:customStyle="1" w:styleId="355">
    <w:name w:val="样式11"/>
    <w:basedOn w:val="10"/>
    <w:next w:val="1"/>
    <w:autoRedefine/>
    <w:qFormat/>
    <w:uiPriority w:val="0"/>
    <w:pPr>
      <w:keepNext w:val="0"/>
      <w:keepLines w:val="0"/>
      <w:tabs>
        <w:tab w:val="left" w:pos="1260"/>
        <w:tab w:val="left" w:pos="3360"/>
      </w:tabs>
      <w:adjustRightInd/>
      <w:spacing w:before="0" w:after="0" w:line="360" w:lineRule="auto"/>
      <w:ind w:left="1260" w:hanging="420"/>
      <w:jc w:val="left"/>
      <w:textAlignment w:val="auto"/>
    </w:pPr>
    <w:rPr>
      <w:rFonts w:ascii="宋体" w:hAnsi="宋体" w:eastAsia="宋体"/>
      <w:sz w:val="32"/>
    </w:rPr>
  </w:style>
  <w:style w:type="paragraph" w:customStyle="1" w:styleId="356">
    <w:name w:val="标题 31"/>
    <w:basedOn w:val="1"/>
    <w:next w:val="1"/>
    <w:autoRedefine/>
    <w:qFormat/>
    <w:uiPriority w:val="0"/>
    <w:pPr>
      <w:keepNext/>
      <w:keepLines/>
      <w:spacing w:before="120" w:after="120"/>
      <w:outlineLvl w:val="2"/>
    </w:pPr>
    <w:rPr>
      <w:b/>
      <w:sz w:val="30"/>
      <w:szCs w:val="20"/>
    </w:rPr>
  </w:style>
  <w:style w:type="paragraph" w:customStyle="1" w:styleId="357">
    <w:name w:val="样式16"/>
    <w:basedOn w:val="1"/>
    <w:autoRedefine/>
    <w:qFormat/>
    <w:uiPriority w:val="0"/>
    <w:pPr>
      <w:adjustRightInd w:val="0"/>
      <w:snapToGrid w:val="0"/>
      <w:spacing w:before="120" w:after="120"/>
    </w:pPr>
    <w:rPr>
      <w:b/>
      <w:sz w:val="24"/>
      <w:szCs w:val="20"/>
    </w:rPr>
  </w:style>
  <w:style w:type="paragraph" w:customStyle="1" w:styleId="358">
    <w:name w:val="日期1"/>
    <w:basedOn w:val="1"/>
    <w:next w:val="1"/>
    <w:autoRedefine/>
    <w:qFormat/>
    <w:uiPriority w:val="99"/>
    <w:pPr>
      <w:ind w:left="100" w:leftChars="2500"/>
    </w:pPr>
  </w:style>
  <w:style w:type="paragraph" w:customStyle="1" w:styleId="359">
    <w:name w:val="菲页2"/>
    <w:basedOn w:val="5"/>
    <w:autoRedefine/>
    <w:qFormat/>
    <w:uiPriority w:val="0"/>
    <w:pPr>
      <w:widowControl/>
      <w:tabs>
        <w:tab w:val="left" w:pos="360"/>
        <w:tab w:val="left" w:pos="720"/>
        <w:tab w:val="left" w:pos="1260"/>
      </w:tabs>
      <w:autoSpaceDE/>
      <w:autoSpaceDN/>
      <w:adjustRightInd/>
      <w:spacing w:before="120" w:line="360" w:lineRule="auto"/>
      <w:ind w:left="360" w:hanging="360"/>
    </w:pPr>
    <w:rPr>
      <w:rFonts w:ascii="黑体" w:hAnsi="宋体" w:eastAsia="黑体"/>
      <w:b w:val="0"/>
      <w:sz w:val="44"/>
      <w:u w:val="none"/>
    </w:rPr>
  </w:style>
  <w:style w:type="paragraph" w:customStyle="1" w:styleId="360">
    <w:name w:val="插图题注"/>
    <w:basedOn w:val="1"/>
    <w:next w:val="1"/>
    <w:autoRedefine/>
    <w:qFormat/>
    <w:uiPriority w:val="0"/>
    <w:pPr>
      <w:keepLines/>
      <w:widowControl/>
      <w:topLinePunct/>
      <w:autoSpaceDE w:val="0"/>
      <w:autoSpaceDN w:val="0"/>
      <w:spacing w:after="120" w:line="300" w:lineRule="auto"/>
      <w:jc w:val="center"/>
      <w:outlineLvl w:val="7"/>
    </w:pPr>
    <w:rPr>
      <w:kern w:val="0"/>
      <w:szCs w:val="18"/>
    </w:rPr>
  </w:style>
  <w:style w:type="character" w:customStyle="1" w:styleId="361">
    <w:name w:val="正文文本 2 Char2"/>
    <w:basedOn w:val="62"/>
    <w:autoRedefine/>
    <w:semiHidden/>
    <w:qFormat/>
    <w:uiPriority w:val="0"/>
    <w:rPr>
      <w:rFonts w:ascii="Times New Roman" w:hAnsi="Times New Roman" w:eastAsia="宋体" w:cs="Times New Roman"/>
      <w:szCs w:val="24"/>
    </w:rPr>
  </w:style>
  <w:style w:type="paragraph" w:customStyle="1" w:styleId="362">
    <w:name w:val="表格题注"/>
    <w:basedOn w:val="1"/>
    <w:next w:val="1"/>
    <w:autoRedefine/>
    <w:qFormat/>
    <w:uiPriority w:val="0"/>
    <w:pPr>
      <w:keepNext/>
      <w:keepLines/>
      <w:topLinePunct/>
      <w:autoSpaceDE w:val="0"/>
      <w:autoSpaceDN w:val="0"/>
      <w:spacing w:after="60" w:line="360" w:lineRule="exact"/>
      <w:jc w:val="center"/>
      <w:outlineLvl w:val="8"/>
    </w:pPr>
    <w:rPr>
      <w:szCs w:val="21"/>
    </w:rPr>
  </w:style>
  <w:style w:type="paragraph" w:customStyle="1" w:styleId="363">
    <w:name w:val="样式8"/>
    <w:basedOn w:val="2"/>
    <w:next w:val="345"/>
    <w:autoRedefine/>
    <w:qFormat/>
    <w:uiPriority w:val="0"/>
    <w:pPr>
      <w:keepNext w:val="0"/>
      <w:keepLines w:val="0"/>
      <w:tabs>
        <w:tab w:val="left" w:pos="432"/>
        <w:tab w:val="left" w:pos="1260"/>
      </w:tabs>
      <w:autoSpaceDE/>
      <w:autoSpaceDN/>
      <w:adjustRightInd/>
      <w:spacing w:before="0" w:after="0" w:line="360" w:lineRule="auto"/>
      <w:ind w:left="1260" w:hanging="420"/>
      <w:jc w:val="left"/>
    </w:pPr>
    <w:rPr>
      <w:rFonts w:hAnsi="宋体"/>
      <w:kern w:val="0"/>
      <w:sz w:val="28"/>
    </w:rPr>
  </w:style>
  <w:style w:type="paragraph" w:customStyle="1" w:styleId="364">
    <w:name w:val="样式 样式 标题 2 + 行距: 单倍行距 + 华文仿宋 加粗 行距: 固定值 18 磅"/>
    <w:basedOn w:val="5"/>
    <w:autoRedefine/>
    <w:qFormat/>
    <w:uiPriority w:val="0"/>
    <w:pPr>
      <w:widowControl/>
      <w:tabs>
        <w:tab w:val="left" w:pos="360"/>
        <w:tab w:val="left" w:pos="720"/>
        <w:tab w:val="left" w:pos="1260"/>
      </w:tabs>
      <w:autoSpaceDE/>
      <w:autoSpaceDN/>
      <w:adjustRightInd/>
      <w:spacing w:before="120" w:line="360" w:lineRule="exact"/>
      <w:ind w:left="360" w:hanging="360"/>
    </w:pPr>
    <w:rPr>
      <w:rFonts w:ascii="华文仿宋" w:hAnsi="华文仿宋" w:eastAsia="华文仿宋"/>
      <w:b w:val="0"/>
      <w:bCs/>
      <w:sz w:val="30"/>
      <w:u w:val="none"/>
    </w:rPr>
  </w:style>
  <w:style w:type="paragraph" w:customStyle="1" w:styleId="365">
    <w:name w:val="WW-日期"/>
    <w:basedOn w:val="1"/>
    <w:next w:val="1"/>
    <w:autoRedefine/>
    <w:qFormat/>
    <w:uiPriority w:val="0"/>
    <w:pPr>
      <w:suppressAutoHyphens/>
    </w:pPr>
    <w:rPr>
      <w:sz w:val="24"/>
      <w:szCs w:val="20"/>
    </w:rPr>
  </w:style>
  <w:style w:type="character" w:customStyle="1" w:styleId="366">
    <w:name w:val="引用 Char2"/>
    <w:basedOn w:val="62"/>
    <w:autoRedefine/>
    <w:qFormat/>
    <w:uiPriority w:val="0"/>
    <w:rPr>
      <w:rFonts w:ascii="Times New Roman" w:hAnsi="Times New Roman" w:eastAsia="宋体" w:cs="Times New Roman"/>
      <w:i/>
      <w:iCs/>
      <w:color w:val="404040" w:themeColor="text1" w:themeTint="BF"/>
      <w:szCs w:val="24"/>
      <w14:textFill>
        <w14:solidFill>
          <w14:schemeClr w14:val="tx1">
            <w14:lumMod w14:val="75000"/>
            <w14:lumOff w14:val="25000"/>
          </w14:schemeClr>
        </w14:solidFill>
      </w14:textFill>
    </w:rPr>
  </w:style>
  <w:style w:type="character" w:customStyle="1" w:styleId="367">
    <w:name w:val="尾注文本 Char1"/>
    <w:basedOn w:val="62"/>
    <w:autoRedefine/>
    <w:semiHidden/>
    <w:qFormat/>
    <w:uiPriority w:val="0"/>
    <w:rPr>
      <w:rFonts w:ascii="Times New Roman" w:hAnsi="Times New Roman" w:eastAsia="宋体" w:cs="Times New Roman"/>
      <w:szCs w:val="24"/>
    </w:rPr>
  </w:style>
  <w:style w:type="paragraph" w:customStyle="1" w:styleId="368">
    <w:name w:val="WW-文字块"/>
    <w:basedOn w:val="1"/>
    <w:autoRedefine/>
    <w:qFormat/>
    <w:uiPriority w:val="0"/>
    <w:pPr>
      <w:suppressAutoHyphens/>
      <w:ind w:left="420" w:right="33"/>
      <w:jc w:val="left"/>
    </w:pPr>
    <w:rPr>
      <w:sz w:val="24"/>
      <w:szCs w:val="20"/>
    </w:rPr>
  </w:style>
  <w:style w:type="character" w:customStyle="1" w:styleId="369">
    <w:name w:val="注释标题 Char1"/>
    <w:basedOn w:val="62"/>
    <w:autoRedefine/>
    <w:semiHidden/>
    <w:qFormat/>
    <w:uiPriority w:val="0"/>
    <w:rPr>
      <w:rFonts w:ascii="Times New Roman" w:hAnsi="Times New Roman" w:eastAsia="宋体" w:cs="Times New Roman"/>
      <w:szCs w:val="24"/>
    </w:rPr>
  </w:style>
  <w:style w:type="paragraph" w:customStyle="1" w:styleId="370">
    <w:name w:val="3"/>
    <w:basedOn w:val="1"/>
    <w:next w:val="23"/>
    <w:autoRedefine/>
    <w:qFormat/>
    <w:uiPriority w:val="0"/>
    <w:rPr>
      <w:rFonts w:ascii="宋体"/>
      <w:sz w:val="24"/>
      <w:szCs w:val="20"/>
    </w:rPr>
  </w:style>
  <w:style w:type="paragraph" w:customStyle="1" w:styleId="371">
    <w:name w:val="样式 标题 2 + (西文) 方正书宋简体 (中文) 方正黑体简体 非加粗 黑色 行距: 固定值 15 磅1"/>
    <w:basedOn w:val="3"/>
    <w:autoRedefine/>
    <w:qFormat/>
    <w:uiPriority w:val="0"/>
    <w:pPr>
      <w:autoSpaceDE/>
      <w:autoSpaceDN/>
      <w:adjustRightInd/>
      <w:spacing w:before="0" w:line="300" w:lineRule="exact"/>
      <w:jc w:val="left"/>
    </w:pPr>
    <w:rPr>
      <w:rFonts w:ascii="方正书宋简体" w:hAnsi="宋体" w:eastAsia="方正小标宋简体" w:cs="宋体"/>
      <w:b w:val="0"/>
      <w:color w:val="000000"/>
      <w:kern w:val="2"/>
      <w:sz w:val="21"/>
    </w:rPr>
  </w:style>
  <w:style w:type="paragraph" w:customStyle="1" w:styleId="372">
    <w:name w:val="样式 标题 2 + 行距: 单倍行距"/>
    <w:basedOn w:val="3"/>
    <w:autoRedefine/>
    <w:qFormat/>
    <w:uiPriority w:val="0"/>
    <w:pPr>
      <w:widowControl/>
      <w:autoSpaceDE/>
      <w:autoSpaceDN/>
      <w:adjustRightInd/>
      <w:snapToGrid w:val="0"/>
      <w:spacing w:beforeLines="100" w:afterLines="100" w:line="240" w:lineRule="auto"/>
    </w:pPr>
    <w:rPr>
      <w:rFonts w:ascii="Cambria" w:hAnsi="Cambria" w:eastAsia="宋体" w:cs="宋体"/>
      <w:bCs/>
      <w:sz w:val="32"/>
      <w:szCs w:val="32"/>
    </w:rPr>
  </w:style>
  <w:style w:type="character" w:customStyle="1" w:styleId="373">
    <w:name w:val="脚注文本 Char1"/>
    <w:basedOn w:val="62"/>
    <w:autoRedefine/>
    <w:semiHidden/>
    <w:qFormat/>
    <w:uiPriority w:val="0"/>
    <w:rPr>
      <w:rFonts w:ascii="Times New Roman" w:hAnsi="Times New Roman" w:eastAsia="宋体" w:cs="Times New Roman"/>
      <w:sz w:val="18"/>
      <w:szCs w:val="18"/>
    </w:rPr>
  </w:style>
  <w:style w:type="paragraph" w:customStyle="1" w:styleId="374">
    <w:name w:val="2 Char Char Char Char Char Char Char"/>
    <w:basedOn w:val="1"/>
    <w:autoRedefine/>
    <w:qFormat/>
    <w:uiPriority w:val="0"/>
    <w:rPr>
      <w:rFonts w:ascii="Tahoma" w:hAnsi="Tahoma"/>
      <w:sz w:val="24"/>
      <w:szCs w:val="20"/>
    </w:rPr>
  </w:style>
  <w:style w:type="character" w:customStyle="1" w:styleId="375">
    <w:name w:val="签名 Char1"/>
    <w:basedOn w:val="62"/>
    <w:autoRedefine/>
    <w:semiHidden/>
    <w:qFormat/>
    <w:uiPriority w:val="99"/>
    <w:rPr>
      <w:rFonts w:ascii="Times New Roman" w:hAnsi="Times New Roman" w:eastAsia="宋体" w:cs="Times New Roman"/>
      <w:szCs w:val="24"/>
    </w:rPr>
  </w:style>
  <w:style w:type="paragraph" w:customStyle="1" w:styleId="376">
    <w:name w:val="Char Char Char Char Char Char1 Char"/>
    <w:basedOn w:val="1"/>
    <w:autoRedefine/>
    <w:qFormat/>
    <w:uiPriority w:val="0"/>
    <w:pPr>
      <w:widowControl/>
      <w:spacing w:after="160" w:line="240" w:lineRule="exact"/>
      <w:jc w:val="left"/>
    </w:pPr>
    <w:rPr>
      <w:rFonts w:ascii="Verdana" w:hAnsi="Verdana"/>
      <w:kern w:val="0"/>
      <w:szCs w:val="20"/>
      <w:lang w:eastAsia="en-US"/>
    </w:rPr>
  </w:style>
  <w:style w:type="paragraph" w:customStyle="1" w:styleId="377">
    <w:name w:val="Char Char Char Char"/>
    <w:basedOn w:val="1"/>
    <w:autoRedefine/>
    <w:qFormat/>
    <w:uiPriority w:val="0"/>
    <w:rPr>
      <w:rFonts w:ascii="Tahoma" w:hAnsi="Tahoma"/>
      <w:sz w:val="24"/>
      <w:szCs w:val="20"/>
    </w:rPr>
  </w:style>
  <w:style w:type="paragraph" w:customStyle="1" w:styleId="378">
    <w:name w:val="批注主题 Char Char"/>
    <w:basedOn w:val="21"/>
    <w:next w:val="21"/>
    <w:autoRedefine/>
    <w:qFormat/>
    <w:uiPriority w:val="0"/>
    <w:rPr>
      <w:b/>
      <w:szCs w:val="20"/>
    </w:rPr>
  </w:style>
  <w:style w:type="character" w:customStyle="1" w:styleId="379">
    <w:name w:val="正文文本 3 Char2"/>
    <w:basedOn w:val="62"/>
    <w:autoRedefine/>
    <w:semiHidden/>
    <w:qFormat/>
    <w:uiPriority w:val="0"/>
    <w:rPr>
      <w:rFonts w:ascii="Times New Roman" w:hAnsi="Times New Roman" w:eastAsia="宋体" w:cs="Times New Roman"/>
      <w:sz w:val="16"/>
      <w:szCs w:val="16"/>
    </w:rPr>
  </w:style>
  <w:style w:type="paragraph" w:customStyle="1" w:styleId="380">
    <w:name w:val="1 Char"/>
    <w:basedOn w:val="1"/>
    <w:autoRedefine/>
    <w:qFormat/>
    <w:uiPriority w:val="0"/>
  </w:style>
  <w:style w:type="paragraph" w:customStyle="1" w:styleId="381">
    <w:name w:val="p17"/>
    <w:basedOn w:val="1"/>
    <w:autoRedefine/>
    <w:qFormat/>
    <w:uiPriority w:val="0"/>
    <w:pPr>
      <w:widowControl/>
    </w:pPr>
    <w:rPr>
      <w:kern w:val="0"/>
      <w:szCs w:val="21"/>
    </w:rPr>
  </w:style>
  <w:style w:type="paragraph" w:customStyle="1" w:styleId="382">
    <w:name w:val="flNote"/>
    <w:basedOn w:val="1"/>
    <w:autoRedefine/>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383">
    <w:name w:val="Char1 Char Char Char"/>
    <w:basedOn w:val="1"/>
    <w:autoRedefine/>
    <w:qFormat/>
    <w:uiPriority w:val="0"/>
    <w:rPr>
      <w:rFonts w:ascii="Tahoma" w:hAnsi="Tahoma"/>
      <w:sz w:val="24"/>
      <w:szCs w:val="20"/>
    </w:rPr>
  </w:style>
  <w:style w:type="paragraph" w:customStyle="1" w:styleId="384">
    <w:name w:val="Char11"/>
    <w:basedOn w:val="1"/>
    <w:autoRedefine/>
    <w:qFormat/>
    <w:uiPriority w:val="99"/>
    <w:rPr>
      <w:rFonts w:ascii="Tahoma" w:hAnsi="Tahoma"/>
      <w:sz w:val="24"/>
      <w:szCs w:val="20"/>
    </w:rPr>
  </w:style>
  <w:style w:type="paragraph" w:customStyle="1" w:styleId="385">
    <w:name w:val="批注主题1"/>
    <w:basedOn w:val="21"/>
    <w:next w:val="21"/>
    <w:autoRedefine/>
    <w:qFormat/>
    <w:uiPriority w:val="0"/>
    <w:rPr>
      <w:b/>
      <w:bCs/>
    </w:rPr>
  </w:style>
  <w:style w:type="paragraph" w:customStyle="1" w:styleId="386">
    <w:name w:val="文章标题"/>
    <w:basedOn w:val="54"/>
    <w:next w:val="54"/>
    <w:autoRedefine/>
    <w:qFormat/>
    <w:uiPriority w:val="0"/>
    <w:pPr>
      <w:widowControl/>
      <w:tabs>
        <w:tab w:val="left" w:pos="0"/>
      </w:tabs>
      <w:spacing w:before="240" w:after="60"/>
    </w:pPr>
    <w:rPr>
      <w:rFonts w:ascii="宋体" w:hAnsi="宋体" w:eastAsiaTheme="minorEastAsia" w:cstheme="minorBidi"/>
    </w:rPr>
  </w:style>
  <w:style w:type="paragraph" w:customStyle="1" w:styleId="387">
    <w:name w:val="p8"/>
    <w:basedOn w:val="1"/>
    <w:autoRedefine/>
    <w:qFormat/>
    <w:uiPriority w:val="0"/>
    <w:pPr>
      <w:widowControl/>
      <w:spacing w:before="240" w:after="64" w:line="319" w:lineRule="auto"/>
    </w:pPr>
    <w:rPr>
      <w:rFonts w:ascii="Cambria" w:hAnsi="Cambria" w:cs="宋体"/>
      <w:kern w:val="0"/>
      <w:sz w:val="24"/>
    </w:rPr>
  </w:style>
  <w:style w:type="paragraph" w:customStyle="1" w:styleId="388">
    <w:name w:val="样式 标题 2 + 左侧:  0 厘米 首行缩进:  0 厘米"/>
    <w:basedOn w:val="389"/>
    <w:autoRedefine/>
    <w:qFormat/>
    <w:uiPriority w:val="0"/>
    <w:pPr>
      <w:tabs>
        <w:tab w:val="left" w:pos="851"/>
        <w:tab w:val="left" w:pos="1260"/>
      </w:tabs>
      <w:ind w:left="1260" w:hanging="420"/>
    </w:pPr>
  </w:style>
  <w:style w:type="paragraph" w:customStyle="1" w:styleId="389">
    <w:name w:val="标题 21"/>
    <w:basedOn w:val="1"/>
    <w:next w:val="4"/>
    <w:autoRedefine/>
    <w:qFormat/>
    <w:uiPriority w:val="0"/>
    <w:pPr>
      <w:tabs>
        <w:tab w:val="left" w:pos="851"/>
      </w:tabs>
      <w:spacing w:line="360" w:lineRule="auto"/>
      <w:ind w:left="851" w:hanging="851"/>
      <w:jc w:val="left"/>
      <w:outlineLvl w:val="1"/>
    </w:pPr>
    <w:rPr>
      <w:rFonts w:ascii="宋体" w:hAnsi="宋体"/>
      <w:kern w:val="0"/>
      <w:sz w:val="24"/>
      <w:szCs w:val="20"/>
    </w:rPr>
  </w:style>
  <w:style w:type="paragraph" w:customStyle="1" w:styleId="390">
    <w:name w:val="xl22"/>
    <w:basedOn w:val="1"/>
    <w:autoRedefine/>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pPr>
    <w:rPr>
      <w:rFonts w:ascii="宋体" w:hAnsi="宋体"/>
      <w:b/>
      <w:bCs/>
      <w:color w:val="000000"/>
      <w:kern w:val="0"/>
      <w:sz w:val="20"/>
      <w:szCs w:val="20"/>
    </w:rPr>
  </w:style>
  <w:style w:type="paragraph" w:customStyle="1" w:styleId="391">
    <w:name w:val="标题 32"/>
    <w:basedOn w:val="1"/>
    <w:next w:val="4"/>
    <w:autoRedefine/>
    <w:qFormat/>
    <w:uiPriority w:val="0"/>
    <w:pPr>
      <w:widowControl/>
      <w:spacing w:line="360" w:lineRule="auto"/>
      <w:jc w:val="left"/>
      <w:outlineLvl w:val="2"/>
    </w:pPr>
    <w:rPr>
      <w:sz w:val="24"/>
      <w:szCs w:val="20"/>
    </w:rPr>
  </w:style>
  <w:style w:type="paragraph" w:customStyle="1" w:styleId="392">
    <w:name w:val="TOC 标题1"/>
    <w:basedOn w:val="2"/>
    <w:next w:val="1"/>
    <w:autoRedefine/>
    <w:qFormat/>
    <w:uiPriority w:val="99"/>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393">
    <w:name w:val="p18"/>
    <w:basedOn w:val="1"/>
    <w:autoRedefine/>
    <w:qFormat/>
    <w:uiPriority w:val="0"/>
    <w:pPr>
      <w:widowControl/>
      <w:snapToGrid w:val="0"/>
      <w:spacing w:line="360" w:lineRule="atLeast"/>
    </w:pPr>
    <w:rPr>
      <w:rFonts w:ascii="宋体" w:hAnsi="宋体" w:cs="宋体"/>
      <w:kern w:val="0"/>
      <w:sz w:val="24"/>
    </w:rPr>
  </w:style>
  <w:style w:type="paragraph" w:customStyle="1" w:styleId="394">
    <w:name w:val="默认段落字体 Para Char"/>
    <w:basedOn w:val="1"/>
    <w:autoRedefine/>
    <w:qFormat/>
    <w:uiPriority w:val="0"/>
    <w:pPr>
      <w:adjustRightInd w:val="0"/>
      <w:spacing w:line="360" w:lineRule="auto"/>
    </w:pPr>
    <w:rPr>
      <w:rFonts w:ascii="Tahoma" w:hAnsi="Tahoma"/>
      <w:sz w:val="32"/>
    </w:rPr>
  </w:style>
  <w:style w:type="character" w:customStyle="1" w:styleId="395">
    <w:name w:val="标题 Char2"/>
    <w:basedOn w:val="62"/>
    <w:autoRedefine/>
    <w:qFormat/>
    <w:uiPriority w:val="0"/>
    <w:rPr>
      <w:rFonts w:eastAsia="宋体" w:asciiTheme="majorHAnsi" w:hAnsiTheme="majorHAnsi" w:cstheme="majorBidi"/>
      <w:b/>
      <w:bCs/>
      <w:sz w:val="32"/>
      <w:szCs w:val="32"/>
    </w:rPr>
  </w:style>
  <w:style w:type="paragraph" w:customStyle="1" w:styleId="396">
    <w:name w:val="样式 标题 2 + (西文) 方正书宋简体 (中文) 方正黑体简体 非加粗 黑色 行距: 固定值 15 磅2"/>
    <w:basedOn w:val="3"/>
    <w:autoRedefine/>
    <w:qFormat/>
    <w:uiPriority w:val="0"/>
    <w:pPr>
      <w:autoSpaceDE/>
      <w:autoSpaceDN/>
      <w:adjustRightInd/>
      <w:spacing w:before="0" w:line="300" w:lineRule="exact"/>
      <w:ind w:firstLine="200" w:firstLineChars="200"/>
      <w:jc w:val="left"/>
    </w:pPr>
    <w:rPr>
      <w:rFonts w:ascii="方正书宋简体" w:eastAsia="方正小标宋简体" w:cs="宋体"/>
      <w:b w:val="0"/>
      <w:color w:val="000000"/>
      <w:kern w:val="2"/>
      <w:sz w:val="21"/>
    </w:rPr>
  </w:style>
  <w:style w:type="character" w:customStyle="1" w:styleId="397">
    <w:name w:val="明显引用 Char2"/>
    <w:basedOn w:val="62"/>
    <w:autoRedefine/>
    <w:qFormat/>
    <w:uiPriority w:val="30"/>
    <w:rPr>
      <w:rFonts w:ascii="Times New Roman" w:hAnsi="Times New Roman" w:eastAsia="宋体" w:cs="Times New Roman"/>
      <w:i/>
      <w:iCs/>
      <w:color w:val="4F81BD" w:themeColor="accent1"/>
      <w:szCs w:val="24"/>
      <w14:textFill>
        <w14:solidFill>
          <w14:schemeClr w14:val="accent1"/>
        </w14:solidFill>
      </w14:textFill>
    </w:rPr>
  </w:style>
  <w:style w:type="paragraph" w:customStyle="1" w:styleId="398">
    <w:name w:val="_Style 85"/>
    <w:basedOn w:val="1"/>
    <w:next w:val="4"/>
    <w:autoRedefine/>
    <w:qFormat/>
    <w:uiPriority w:val="0"/>
    <w:pPr>
      <w:ind w:firstLine="420" w:firstLineChars="200"/>
    </w:pPr>
    <w:rPr>
      <w:szCs w:val="20"/>
    </w:rPr>
  </w:style>
  <w:style w:type="paragraph" w:customStyle="1" w:styleId="399">
    <w:name w:val="样式15"/>
    <w:basedOn w:val="1"/>
    <w:autoRedefine/>
    <w:qFormat/>
    <w:uiPriority w:val="0"/>
    <w:pPr>
      <w:tabs>
        <w:tab w:val="left" w:pos="360"/>
      </w:tabs>
      <w:adjustRightInd w:val="0"/>
      <w:snapToGrid w:val="0"/>
      <w:spacing w:before="120" w:after="120"/>
      <w:ind w:left="360" w:hanging="360"/>
      <w:jc w:val="center"/>
    </w:pPr>
    <w:rPr>
      <w:b/>
      <w:sz w:val="28"/>
      <w:szCs w:val="20"/>
    </w:rPr>
  </w:style>
  <w:style w:type="paragraph" w:customStyle="1" w:styleId="400">
    <w:name w:val="空半行"/>
    <w:basedOn w:val="1"/>
    <w:autoRedefine/>
    <w:qFormat/>
    <w:uiPriority w:val="0"/>
    <w:pPr>
      <w:adjustRightInd w:val="0"/>
      <w:spacing w:line="120" w:lineRule="exact"/>
      <w:textAlignment w:val="baseline"/>
    </w:pPr>
    <w:rPr>
      <w:rFonts w:eastAsia="仿宋_GB2312"/>
      <w:color w:val="FFFFFF"/>
      <w:kern w:val="0"/>
      <w:sz w:val="30"/>
      <w:szCs w:val="20"/>
    </w:rPr>
  </w:style>
  <w:style w:type="paragraph" w:customStyle="1" w:styleId="401">
    <w:name w:val="样式6"/>
    <w:basedOn w:val="2"/>
    <w:autoRedefine/>
    <w:qFormat/>
    <w:uiPriority w:val="0"/>
    <w:pPr>
      <w:keepNext w:val="0"/>
      <w:keepLines w:val="0"/>
      <w:tabs>
        <w:tab w:val="left" w:pos="432"/>
        <w:tab w:val="left" w:pos="840"/>
      </w:tabs>
      <w:autoSpaceDE/>
      <w:autoSpaceDN/>
      <w:adjustRightInd/>
      <w:spacing w:before="0" w:after="0" w:line="360" w:lineRule="auto"/>
      <w:ind w:left="840" w:hanging="420"/>
      <w:jc w:val="left"/>
    </w:pPr>
    <w:rPr>
      <w:rFonts w:hAnsi="宋体"/>
      <w:kern w:val="0"/>
      <w:sz w:val="28"/>
    </w:rPr>
  </w:style>
  <w:style w:type="paragraph" w:customStyle="1" w:styleId="402">
    <w:name w:val="_Style 26"/>
    <w:basedOn w:val="1"/>
    <w:autoRedefine/>
    <w:qFormat/>
    <w:uiPriority w:val="0"/>
    <w:pPr>
      <w:spacing w:line="520" w:lineRule="exact"/>
      <w:jc w:val="center"/>
    </w:pPr>
    <w:rPr>
      <w:rFonts w:ascii="Tahoma" w:hAnsi="Tahoma"/>
      <w:sz w:val="32"/>
      <w:szCs w:val="20"/>
    </w:rPr>
  </w:style>
  <w:style w:type="paragraph" w:customStyle="1" w:styleId="403">
    <w:name w:val="普通(网站)1"/>
    <w:basedOn w:val="1"/>
    <w:autoRedefine/>
    <w:qFormat/>
    <w:uiPriority w:val="0"/>
    <w:rPr>
      <w:sz w:val="24"/>
    </w:rPr>
  </w:style>
  <w:style w:type="paragraph" w:customStyle="1" w:styleId="404">
    <w:name w:val="页脚2"/>
    <w:basedOn w:val="1"/>
    <w:autoRedefine/>
    <w:qFormat/>
    <w:uiPriority w:val="0"/>
    <w:pPr>
      <w:widowControl/>
      <w:pBdr>
        <w:top w:val="single" w:color="auto" w:sz="6" w:space="0"/>
      </w:pBdr>
      <w:jc w:val="right"/>
      <w:textAlignment w:val="center"/>
    </w:pPr>
    <w:rPr>
      <w:sz w:val="18"/>
      <w:szCs w:val="18"/>
    </w:rPr>
  </w:style>
  <w:style w:type="paragraph" w:customStyle="1" w:styleId="405">
    <w:name w:val="Char Char Char Char1"/>
    <w:basedOn w:val="1"/>
    <w:autoRedefine/>
    <w:qFormat/>
    <w:uiPriority w:val="99"/>
    <w:pPr>
      <w:widowControl/>
      <w:spacing w:after="160" w:line="240" w:lineRule="exact"/>
      <w:jc w:val="left"/>
    </w:pPr>
    <w:rPr>
      <w:szCs w:val="20"/>
    </w:rPr>
  </w:style>
  <w:style w:type="paragraph" w:customStyle="1" w:styleId="406">
    <w:name w:val="样式 标题 2 + 左"/>
    <w:basedOn w:val="3"/>
    <w:autoRedefine/>
    <w:qFormat/>
    <w:uiPriority w:val="0"/>
    <w:pPr>
      <w:widowControl/>
      <w:tabs>
        <w:tab w:val="left" w:pos="498"/>
      </w:tabs>
      <w:autoSpaceDE/>
      <w:autoSpaceDN/>
      <w:adjustRightInd/>
      <w:snapToGrid w:val="0"/>
      <w:spacing w:beforeLines="100" w:afterLines="100" w:line="240" w:lineRule="auto"/>
      <w:ind w:left="200" w:leftChars="100" w:right="100" w:rightChars="100"/>
      <w:jc w:val="left"/>
    </w:pPr>
    <w:rPr>
      <w:rFonts w:ascii="Cambria" w:hAnsi="Cambria" w:eastAsia="宋体" w:cs="宋体"/>
      <w:sz w:val="32"/>
      <w:szCs w:val="32"/>
    </w:rPr>
  </w:style>
  <w:style w:type="paragraph" w:customStyle="1" w:styleId="407">
    <w:name w:val="Blockquote"/>
    <w:basedOn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408">
    <w:name w:val="普通 (Web)"/>
    <w:basedOn w:val="1"/>
    <w:autoRedefine/>
    <w:qFormat/>
    <w:uiPriority w:val="0"/>
    <w:pPr>
      <w:widowControl/>
      <w:spacing w:before="100" w:beforeAutospacing="1" w:after="100" w:afterAutospacing="1"/>
      <w:jc w:val="left"/>
    </w:pPr>
    <w:rPr>
      <w:rFonts w:ascii="宋体" w:hAnsi="宋体"/>
      <w:kern w:val="0"/>
      <w:sz w:val="24"/>
    </w:rPr>
  </w:style>
  <w:style w:type="paragraph" w:customStyle="1" w:styleId="409">
    <w:name w:val="正文文本 31"/>
    <w:basedOn w:val="1"/>
    <w:autoRedefine/>
    <w:qFormat/>
    <w:uiPriority w:val="0"/>
    <w:pPr>
      <w:spacing w:line="360" w:lineRule="auto"/>
      <w:ind w:right="357" w:rightChars="170"/>
    </w:pPr>
    <w:rPr>
      <w:rFonts w:ascii="宋体" w:hAnsi="宋体"/>
      <w:b/>
      <w:bCs/>
      <w:sz w:val="28"/>
      <w:szCs w:val="20"/>
      <w:u w:val="single"/>
    </w:rPr>
  </w:style>
  <w:style w:type="paragraph" w:customStyle="1" w:styleId="410">
    <w:name w:val="样式9"/>
    <w:basedOn w:val="2"/>
    <w:autoRedefine/>
    <w:qFormat/>
    <w:uiPriority w:val="0"/>
    <w:pPr>
      <w:keepNext w:val="0"/>
      <w:keepLines w:val="0"/>
      <w:tabs>
        <w:tab w:val="left" w:pos="432"/>
        <w:tab w:val="left" w:pos="840"/>
        <w:tab w:val="left" w:pos="2000"/>
      </w:tabs>
      <w:overflowPunct w:val="0"/>
      <w:autoSpaceDE/>
      <w:autoSpaceDN/>
      <w:adjustRightInd/>
      <w:spacing w:before="0" w:after="0" w:line="360" w:lineRule="auto"/>
      <w:ind w:left="2000"/>
      <w:jc w:val="left"/>
    </w:pPr>
    <w:rPr>
      <w:rFonts w:hAnsi="宋体"/>
      <w:kern w:val="0"/>
      <w:sz w:val="28"/>
    </w:rPr>
  </w:style>
  <w:style w:type="paragraph" w:customStyle="1" w:styleId="411">
    <w:name w:val="纯文本1"/>
    <w:basedOn w:val="1"/>
    <w:autoRedefine/>
    <w:qFormat/>
    <w:uiPriority w:val="0"/>
    <w:rPr>
      <w:rFonts w:ascii="宋体" w:hAnsi="Courier New" w:cs="Courier New"/>
      <w:szCs w:val="21"/>
    </w:rPr>
  </w:style>
  <w:style w:type="paragraph" w:customStyle="1" w:styleId="412">
    <w:name w:val="索引 11"/>
    <w:basedOn w:val="1"/>
    <w:next w:val="1"/>
    <w:autoRedefine/>
    <w:qFormat/>
    <w:uiPriority w:val="0"/>
    <w:rPr>
      <w:szCs w:val="20"/>
    </w:rPr>
  </w:style>
  <w:style w:type="paragraph" w:customStyle="1" w:styleId="413">
    <w:name w:val="样式 标题 2 + Times New Roman 四号 非加粗 段前: 5 磅 段后: 0 磅 行距: 固定值 20..."/>
    <w:basedOn w:val="3"/>
    <w:autoRedefine/>
    <w:qFormat/>
    <w:uiPriority w:val="0"/>
    <w:pPr>
      <w:autoSpaceDE/>
      <w:autoSpaceDN/>
      <w:adjustRightInd/>
      <w:spacing w:before="0" w:line="400" w:lineRule="exact"/>
      <w:jc w:val="both"/>
    </w:pPr>
    <w:rPr>
      <w:rFonts w:ascii="Times New Roman" w:hAnsi="Times New Roman" w:cs="宋体"/>
      <w:b w:val="0"/>
      <w:bCs/>
      <w:sz w:val="28"/>
    </w:rPr>
  </w:style>
  <w:style w:type="paragraph" w:customStyle="1" w:styleId="414">
    <w:name w:val="样式 标题 2 + (西文) 方正书宋简体 (中文) 方正黑体简体 非加粗 黑色 段前: 0 磅 段后: 0 磅 行..."/>
    <w:basedOn w:val="3"/>
    <w:autoRedefine/>
    <w:qFormat/>
    <w:uiPriority w:val="0"/>
    <w:pPr>
      <w:autoSpaceDE/>
      <w:autoSpaceDN/>
      <w:adjustRightInd/>
      <w:spacing w:before="0" w:line="300" w:lineRule="exact"/>
      <w:jc w:val="left"/>
    </w:pPr>
    <w:rPr>
      <w:rFonts w:ascii="方正书宋简体" w:hAnsi="宋体" w:eastAsia="方正小标宋简体" w:cs="宋体"/>
      <w:b w:val="0"/>
      <w:color w:val="000000"/>
      <w:kern w:val="2"/>
      <w:sz w:val="21"/>
    </w:rPr>
  </w:style>
  <w:style w:type="paragraph" w:customStyle="1" w:styleId="415">
    <w:name w:val="样式 标题 2 + (西文) 方正书宋简体 (中文) 方正黑体简体 非加粗 黑色 行距: 固定值 15 磅"/>
    <w:basedOn w:val="3"/>
    <w:autoRedefine/>
    <w:qFormat/>
    <w:uiPriority w:val="0"/>
    <w:pPr>
      <w:autoSpaceDE/>
      <w:autoSpaceDN/>
      <w:adjustRightInd/>
      <w:spacing w:before="0" w:line="300" w:lineRule="exact"/>
      <w:ind w:firstLine="200" w:firstLineChars="200"/>
      <w:jc w:val="left"/>
    </w:pPr>
    <w:rPr>
      <w:rFonts w:ascii="方正书宋简体" w:hAnsi="宋体" w:eastAsia="方正小标宋简体" w:cs="宋体"/>
      <w:b w:val="0"/>
      <w:color w:val="000000"/>
      <w:kern w:val="2"/>
      <w:sz w:val="21"/>
    </w:rPr>
  </w:style>
  <w:style w:type="paragraph" w:customStyle="1" w:styleId="416">
    <w:name w:val="样式 样式 标题 2 + 左 + 右侧:  2.49字符"/>
    <w:basedOn w:val="406"/>
    <w:autoRedefine/>
    <w:qFormat/>
    <w:uiPriority w:val="0"/>
    <w:pPr>
      <w:spacing w:line="360" w:lineRule="auto"/>
      <w:ind w:left="100"/>
    </w:pPr>
  </w:style>
  <w:style w:type="paragraph" w:customStyle="1" w:styleId="417">
    <w:name w:val="样式17"/>
    <w:basedOn w:val="1"/>
    <w:autoRedefine/>
    <w:qFormat/>
    <w:uiPriority w:val="0"/>
    <w:pPr>
      <w:adjustRightInd w:val="0"/>
      <w:snapToGrid w:val="0"/>
      <w:spacing w:before="120" w:after="120"/>
    </w:pPr>
    <w:rPr>
      <w:sz w:val="24"/>
      <w:szCs w:val="20"/>
    </w:rPr>
  </w:style>
  <w:style w:type="paragraph" w:customStyle="1" w:styleId="418">
    <w:name w:val="p0"/>
    <w:basedOn w:val="1"/>
    <w:autoRedefine/>
    <w:qFormat/>
    <w:uiPriority w:val="0"/>
    <w:pPr>
      <w:widowControl/>
    </w:pPr>
    <w:rPr>
      <w:kern w:val="0"/>
      <w:szCs w:val="21"/>
    </w:rPr>
  </w:style>
  <w:style w:type="paragraph" w:customStyle="1" w:styleId="419">
    <w:name w:val="样式 楷体_GB2312 小四 首行缩进:  0.8 厘米 行距: 固定值 28 磅"/>
    <w:basedOn w:val="1"/>
    <w:autoRedefine/>
    <w:qFormat/>
    <w:uiPriority w:val="0"/>
    <w:pPr>
      <w:spacing w:line="360" w:lineRule="auto"/>
      <w:jc w:val="center"/>
    </w:pPr>
    <w:rPr>
      <w:rFonts w:eastAsia="仿宋_GB2312"/>
      <w:b/>
      <w:bCs/>
      <w:sz w:val="32"/>
    </w:rPr>
  </w:style>
  <w:style w:type="paragraph" w:customStyle="1" w:styleId="420">
    <w:name w:val="样式7"/>
    <w:basedOn w:val="2"/>
    <w:next w:val="2"/>
    <w:autoRedefine/>
    <w:qFormat/>
    <w:uiPriority w:val="0"/>
    <w:pPr>
      <w:keepNext w:val="0"/>
      <w:keepLines w:val="0"/>
      <w:tabs>
        <w:tab w:val="left" w:pos="432"/>
        <w:tab w:val="left" w:pos="851"/>
        <w:tab w:val="left" w:pos="2400"/>
      </w:tabs>
      <w:autoSpaceDE/>
      <w:autoSpaceDN/>
      <w:adjustRightInd/>
      <w:spacing w:before="0" w:after="0" w:line="360" w:lineRule="auto"/>
      <w:ind w:left="851" w:hanging="851"/>
      <w:jc w:val="left"/>
    </w:pPr>
    <w:rPr>
      <w:rFonts w:hAnsi="宋体"/>
      <w:kern w:val="0"/>
      <w:sz w:val="24"/>
    </w:rPr>
  </w:style>
  <w:style w:type="paragraph" w:customStyle="1" w:styleId="421">
    <w:name w:val="目录"/>
    <w:basedOn w:val="1"/>
    <w:autoRedefine/>
    <w:qFormat/>
    <w:uiPriority w:val="0"/>
    <w:pPr>
      <w:widowControl/>
      <w:jc w:val="center"/>
    </w:pPr>
    <w:rPr>
      <w:rFonts w:ascii="宋体"/>
      <w:b/>
      <w:kern w:val="0"/>
      <w:sz w:val="36"/>
      <w:szCs w:val="20"/>
    </w:rPr>
  </w:style>
  <w:style w:type="paragraph" w:customStyle="1" w:styleId="422">
    <w:name w:val="Char Char Char Char2"/>
    <w:basedOn w:val="1"/>
    <w:autoRedefine/>
    <w:qFormat/>
    <w:uiPriority w:val="99"/>
  </w:style>
  <w:style w:type="paragraph" w:customStyle="1" w:styleId="423">
    <w:name w:val="正文1"/>
    <w:autoRedefine/>
    <w:qFormat/>
    <w:uiPriority w:val="0"/>
    <w:pPr>
      <w:widowControl w:val="0"/>
      <w:adjustRightInd w:val="0"/>
      <w:spacing w:line="312" w:lineRule="atLeast"/>
      <w:jc w:val="both"/>
    </w:pPr>
    <w:rPr>
      <w:rFonts w:ascii="宋体" w:hAnsi="Times New Roman" w:eastAsia="宋体" w:cs="Times New Roman"/>
      <w:sz w:val="34"/>
      <w:lang w:val="en-US" w:eastAsia="zh-CN" w:bidi="ar-SA"/>
    </w:rPr>
  </w:style>
  <w:style w:type="paragraph" w:customStyle="1" w:styleId="424">
    <w:name w:val="ptdl"/>
    <w:basedOn w:val="1"/>
    <w:autoRedefine/>
    <w:qFormat/>
    <w:uiPriority w:val="0"/>
    <w:pPr>
      <w:spacing w:after="156"/>
      <w:ind w:firstLine="480"/>
    </w:pPr>
    <w:rPr>
      <w:sz w:val="24"/>
      <w:szCs w:val="20"/>
    </w:rPr>
  </w:style>
  <w:style w:type="paragraph" w:customStyle="1" w:styleId="425">
    <w:name w:val="正文文本缩进 31"/>
    <w:basedOn w:val="1"/>
    <w:autoRedefine/>
    <w:qFormat/>
    <w:uiPriority w:val="0"/>
    <w:pPr>
      <w:spacing w:after="120"/>
      <w:ind w:left="420" w:leftChars="200"/>
    </w:pPr>
    <w:rPr>
      <w:sz w:val="16"/>
      <w:szCs w:val="16"/>
    </w:rPr>
  </w:style>
  <w:style w:type="paragraph" w:customStyle="1" w:styleId="426">
    <w:name w:val="Char12"/>
    <w:basedOn w:val="1"/>
    <w:autoRedefine/>
    <w:qFormat/>
    <w:uiPriority w:val="99"/>
    <w:rPr>
      <w:rFonts w:ascii="Tahoma" w:hAnsi="Tahoma"/>
      <w:sz w:val="24"/>
      <w:szCs w:val="20"/>
    </w:rPr>
  </w:style>
  <w:style w:type="paragraph" w:customStyle="1" w:styleId="427">
    <w:name w:val="封面居中1"/>
    <w:basedOn w:val="1"/>
    <w:autoRedefine/>
    <w:qFormat/>
    <w:uiPriority w:val="0"/>
    <w:pPr>
      <w:adjustRightInd w:val="0"/>
      <w:spacing w:line="360" w:lineRule="auto"/>
      <w:jc w:val="center"/>
    </w:pPr>
    <w:rPr>
      <w:rFonts w:ascii="Calibri" w:hAnsi="Calibri" w:eastAsia="黑体"/>
      <w:b/>
      <w:sz w:val="44"/>
    </w:rPr>
  </w:style>
  <w:style w:type="paragraph" w:customStyle="1" w:styleId="428">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429">
    <w:name w:val="列出段落3"/>
    <w:basedOn w:val="1"/>
    <w:autoRedefine/>
    <w:qFormat/>
    <w:uiPriority w:val="0"/>
    <w:pPr>
      <w:ind w:firstLine="420" w:firstLineChars="200"/>
    </w:pPr>
    <w:rPr>
      <w:rFonts w:ascii="Calibri" w:hAnsi="Calibri"/>
      <w:szCs w:val="22"/>
    </w:rPr>
  </w:style>
  <w:style w:type="paragraph" w:customStyle="1" w:styleId="430">
    <w:name w:val="样式 标题 3 + (中文) 黑体 小四 非加粗 段前: 7.8 磅 段后: 0 磅 行距: 固定值 20 磅"/>
    <w:basedOn w:val="5"/>
    <w:autoRedefine/>
    <w:qFormat/>
    <w:uiPriority w:val="0"/>
    <w:pPr>
      <w:autoSpaceDE/>
      <w:autoSpaceDN/>
      <w:adjustRightInd/>
      <w:spacing w:before="0" w:after="0" w:line="400" w:lineRule="exact"/>
      <w:jc w:val="both"/>
    </w:pPr>
    <w:rPr>
      <w:rFonts w:ascii="Times New Roman" w:eastAsia="黑体"/>
      <w:b w:val="0"/>
      <w:kern w:val="2"/>
      <w:u w:val="none"/>
    </w:rPr>
  </w:style>
  <w:style w:type="paragraph" w:customStyle="1" w:styleId="431">
    <w:name w:val="XW正文"/>
    <w:basedOn w:val="25"/>
    <w:autoRedefine/>
    <w:qFormat/>
    <w:uiPriority w:val="99"/>
    <w:pPr>
      <w:adjustRightInd w:val="0"/>
      <w:snapToGrid w:val="0"/>
      <w:spacing w:line="300" w:lineRule="auto"/>
      <w:ind w:firstLine="520" w:firstLineChars="200"/>
      <w:jc w:val="left"/>
    </w:pPr>
    <w:rPr>
      <w:kern w:val="0"/>
      <w:sz w:val="21"/>
    </w:rPr>
  </w:style>
  <w:style w:type="paragraph" w:customStyle="1" w:styleId="432">
    <w:name w:val="样式 标题 1 + 黑体 三号 非加粗 居中 段前: 6 磅 段后: 6 磅 行距: 固定值 20 磅"/>
    <w:basedOn w:val="2"/>
    <w:autoRedefine/>
    <w:qFormat/>
    <w:uiPriority w:val="99"/>
    <w:pPr>
      <w:tabs>
        <w:tab w:val="left" w:pos="432"/>
      </w:tabs>
      <w:autoSpaceDE/>
      <w:autoSpaceDN/>
      <w:adjustRightInd/>
      <w:spacing w:before="120" w:line="400" w:lineRule="exact"/>
    </w:pPr>
    <w:rPr>
      <w:rFonts w:ascii="Times New Roman" w:hAnsi="黑体" w:cs="宋体"/>
      <w:bCs/>
      <w:szCs w:val="44"/>
    </w:rPr>
  </w:style>
  <w:style w:type="paragraph" w:customStyle="1" w:styleId="433">
    <w:name w:val="菲页(卷)"/>
    <w:basedOn w:val="2"/>
    <w:next w:val="423"/>
    <w:autoRedefine/>
    <w:qFormat/>
    <w:uiPriority w:val="0"/>
    <w:pPr>
      <w:keepLines w:val="0"/>
      <w:widowControl/>
      <w:tabs>
        <w:tab w:val="left" w:pos="360"/>
        <w:tab w:val="left" w:pos="432"/>
      </w:tabs>
      <w:autoSpaceDE/>
      <w:autoSpaceDN/>
      <w:adjustRightInd/>
      <w:spacing w:before="0" w:after="0" w:line="240" w:lineRule="auto"/>
      <w:ind w:left="360" w:hanging="360"/>
      <w:outlineLvl w:val="1"/>
    </w:pPr>
    <w:rPr>
      <w:rFonts w:ascii="Times New Roman"/>
      <w:bCs/>
      <w:sz w:val="44"/>
      <w:szCs w:val="44"/>
    </w:rPr>
  </w:style>
  <w:style w:type="paragraph" w:customStyle="1" w:styleId="434">
    <w:name w:val="纯文本2"/>
    <w:basedOn w:val="1"/>
    <w:autoRedefine/>
    <w:qFormat/>
    <w:uiPriority w:val="0"/>
    <w:rPr>
      <w:rFonts w:ascii="宋体" w:hAnsi="Courier New"/>
      <w:kern w:val="44"/>
      <w:szCs w:val="20"/>
    </w:rPr>
  </w:style>
  <w:style w:type="paragraph" w:customStyle="1" w:styleId="435">
    <w:name w:val="目录文字"/>
    <w:basedOn w:val="1"/>
    <w:autoRedefine/>
    <w:qFormat/>
    <w:uiPriority w:val="0"/>
    <w:pPr>
      <w:widowControl/>
      <w:spacing w:line="480" w:lineRule="auto"/>
      <w:jc w:val="left"/>
    </w:pPr>
    <w:rPr>
      <w:rFonts w:ascii="宋体" w:hAnsi="宋体"/>
      <w:kern w:val="0"/>
      <w:sz w:val="24"/>
      <w:szCs w:val="20"/>
    </w:rPr>
  </w:style>
  <w:style w:type="paragraph" w:customStyle="1" w:styleId="436">
    <w:name w:val="正文2"/>
    <w:link w:val="550"/>
    <w:autoRedefine/>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437">
    <w:name w:val="默认段落字体 Para Char Char Char Char Char Char Char"/>
    <w:basedOn w:val="19"/>
    <w:autoRedefine/>
    <w:qFormat/>
    <w:uiPriority w:val="0"/>
    <w:pPr>
      <w:adjustRightInd w:val="0"/>
      <w:spacing w:line="436" w:lineRule="exact"/>
      <w:ind w:left="357"/>
      <w:jc w:val="left"/>
      <w:outlineLvl w:val="3"/>
    </w:pPr>
    <w:rPr>
      <w:rFonts w:ascii="Tahoma" w:hAnsi="Tahoma"/>
      <w:sz w:val="28"/>
    </w:rPr>
  </w:style>
  <w:style w:type="paragraph" w:customStyle="1" w:styleId="438">
    <w:name w:val="款"/>
    <w:basedOn w:val="1"/>
    <w:autoRedefine/>
    <w:qFormat/>
    <w:uiPriority w:val="0"/>
    <w:pPr>
      <w:autoSpaceDE w:val="0"/>
      <w:autoSpaceDN w:val="0"/>
      <w:adjustRightInd w:val="0"/>
      <w:ind w:firstLine="540" w:firstLineChars="225"/>
    </w:pPr>
    <w:rPr>
      <w:rFonts w:ascii="宋体" w:hAnsi="宋体"/>
      <w:color w:val="FF0000"/>
      <w:sz w:val="24"/>
      <w:szCs w:val="28"/>
    </w:rPr>
  </w:style>
  <w:style w:type="paragraph" w:customStyle="1" w:styleId="439">
    <w:name w:val="正文 New"/>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440">
    <w:name w:val="纯文本3"/>
    <w:basedOn w:val="1"/>
    <w:autoRedefine/>
    <w:qFormat/>
    <w:uiPriority w:val="0"/>
    <w:rPr>
      <w:rFonts w:ascii="宋体" w:hAnsi="Courier New" w:cs="黑体"/>
      <w:szCs w:val="22"/>
    </w:rPr>
  </w:style>
  <w:style w:type="character" w:customStyle="1" w:styleId="441">
    <w:name w:val="不明显强调2"/>
    <w:autoRedefine/>
    <w:qFormat/>
    <w:uiPriority w:val="0"/>
    <w:rPr>
      <w:i/>
      <w:iCs/>
      <w:color w:val="808080"/>
    </w:rPr>
  </w:style>
  <w:style w:type="character" w:customStyle="1" w:styleId="442">
    <w:name w:val="书籍标题2"/>
    <w:autoRedefine/>
    <w:qFormat/>
    <w:uiPriority w:val="0"/>
    <w:rPr>
      <w:b/>
      <w:bCs/>
      <w:smallCaps/>
      <w:spacing w:val="5"/>
    </w:rPr>
  </w:style>
  <w:style w:type="character" w:customStyle="1" w:styleId="443">
    <w:name w:val="不明显参考2"/>
    <w:autoRedefine/>
    <w:qFormat/>
    <w:uiPriority w:val="0"/>
    <w:rPr>
      <w:smallCaps/>
      <w:color w:val="C0504D"/>
      <w:u w:val="single"/>
    </w:rPr>
  </w:style>
  <w:style w:type="character" w:customStyle="1" w:styleId="444">
    <w:name w:val="明显强调2"/>
    <w:autoRedefine/>
    <w:qFormat/>
    <w:uiPriority w:val="0"/>
    <w:rPr>
      <w:b/>
      <w:bCs/>
      <w:i/>
      <w:iCs/>
      <w:color w:val="4F81BD"/>
    </w:rPr>
  </w:style>
  <w:style w:type="character" w:customStyle="1" w:styleId="445">
    <w:name w:val="明显参考2"/>
    <w:autoRedefine/>
    <w:qFormat/>
    <w:uiPriority w:val="0"/>
    <w:rPr>
      <w:b/>
      <w:bCs/>
      <w:smallCaps/>
      <w:color w:val="C0504D"/>
      <w:spacing w:val="5"/>
      <w:u w:val="single"/>
    </w:rPr>
  </w:style>
  <w:style w:type="character" w:customStyle="1" w:styleId="446">
    <w:name w:val="副标题 Char2"/>
    <w:basedOn w:val="62"/>
    <w:autoRedefine/>
    <w:qFormat/>
    <w:uiPriority w:val="0"/>
    <w:rPr>
      <w:rFonts w:asciiTheme="majorHAnsi" w:hAnsiTheme="majorHAnsi" w:cstheme="majorBidi"/>
      <w:b/>
      <w:bCs/>
      <w:kern w:val="28"/>
      <w:sz w:val="32"/>
      <w:szCs w:val="32"/>
    </w:rPr>
  </w:style>
  <w:style w:type="paragraph" w:customStyle="1" w:styleId="447">
    <w:name w:val="样式3"/>
    <w:basedOn w:val="411"/>
    <w:autoRedefine/>
    <w:qFormat/>
    <w:uiPriority w:val="0"/>
    <w:pPr>
      <w:spacing w:line="0" w:lineRule="atLeast"/>
      <w:outlineLvl w:val="0"/>
    </w:pPr>
    <w:rPr>
      <w:sz w:val="28"/>
      <w:szCs w:val="20"/>
    </w:rPr>
  </w:style>
  <w:style w:type="paragraph" w:customStyle="1" w:styleId="448">
    <w:name w:val="Char Char Char Char3"/>
    <w:basedOn w:val="1"/>
    <w:autoRedefine/>
    <w:qFormat/>
    <w:uiPriority w:val="0"/>
  </w:style>
  <w:style w:type="paragraph" w:customStyle="1" w:styleId="449">
    <w:name w:val="Char13"/>
    <w:basedOn w:val="1"/>
    <w:autoRedefine/>
    <w:qFormat/>
    <w:uiPriority w:val="0"/>
    <w:rPr>
      <w:rFonts w:ascii="Tahoma" w:hAnsi="Tahoma"/>
      <w:sz w:val="24"/>
      <w:szCs w:val="20"/>
    </w:rPr>
  </w:style>
  <w:style w:type="paragraph" w:customStyle="1" w:styleId="450">
    <w:name w:val="列出段落4"/>
    <w:basedOn w:val="1"/>
    <w:autoRedefine/>
    <w:qFormat/>
    <w:uiPriority w:val="99"/>
    <w:pPr>
      <w:ind w:firstLine="420" w:firstLineChars="200"/>
    </w:pPr>
    <w:rPr>
      <w:rFonts w:ascii="Calibri" w:hAnsi="Calibri"/>
      <w:szCs w:val="22"/>
    </w:rPr>
  </w:style>
  <w:style w:type="paragraph" w:customStyle="1" w:styleId="451">
    <w:name w:val="修订2"/>
    <w:autoRedefine/>
    <w:qFormat/>
    <w:uiPriority w:val="99"/>
    <w:rPr>
      <w:rFonts w:ascii="Times New Roman" w:hAnsi="Times New Roman" w:eastAsia="宋体" w:cs="Times New Roman"/>
      <w:kern w:val="2"/>
      <w:sz w:val="21"/>
      <w:lang w:val="en-US" w:eastAsia="zh-CN" w:bidi="ar-SA"/>
    </w:rPr>
  </w:style>
  <w:style w:type="paragraph" w:customStyle="1" w:styleId="452">
    <w:name w:val="2"/>
    <w:basedOn w:val="1"/>
    <w:next w:val="25"/>
    <w:autoRedefine/>
    <w:qFormat/>
    <w:uiPriority w:val="0"/>
    <w:pPr>
      <w:ind w:left="432"/>
    </w:pPr>
    <w:rPr>
      <w:szCs w:val="20"/>
    </w:rPr>
  </w:style>
  <w:style w:type="paragraph" w:customStyle="1" w:styleId="453">
    <w:name w:val="Char4"/>
    <w:basedOn w:val="1"/>
    <w:autoRedefine/>
    <w:qFormat/>
    <w:uiPriority w:val="0"/>
    <w:rPr>
      <w:rFonts w:ascii="Tahoma" w:hAnsi="Tahoma"/>
      <w:sz w:val="24"/>
      <w:szCs w:val="20"/>
    </w:rPr>
  </w:style>
  <w:style w:type="paragraph" w:customStyle="1" w:styleId="454">
    <w:name w:val="正文3"/>
    <w:autoRedefine/>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455">
    <w:name w:val="TOC 标题2"/>
    <w:basedOn w:val="2"/>
    <w:next w:val="1"/>
    <w:autoRedefine/>
    <w:qFormat/>
    <w:uiPriority w:val="0"/>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456">
    <w:name w:val="zhang"/>
    <w:basedOn w:val="1"/>
    <w:autoRedefine/>
    <w:qFormat/>
    <w:uiPriority w:val="0"/>
    <w:pPr>
      <w:widowControl/>
      <w:jc w:val="left"/>
    </w:pPr>
    <w:rPr>
      <w:rFonts w:ascii="宋体" w:hAnsi="宋体" w:cs="宋体"/>
      <w:b/>
      <w:bCs/>
      <w:smallCaps/>
      <w:color w:val="000000"/>
      <w:kern w:val="0"/>
      <w:sz w:val="20"/>
      <w:szCs w:val="20"/>
    </w:rPr>
  </w:style>
  <w:style w:type="paragraph" w:customStyle="1" w:styleId="457">
    <w:name w:val="juzhong"/>
    <w:basedOn w:val="1"/>
    <w:autoRedefine/>
    <w:qFormat/>
    <w:uiPriority w:val="0"/>
    <w:pPr>
      <w:widowControl/>
      <w:jc w:val="left"/>
    </w:pPr>
    <w:rPr>
      <w:rFonts w:ascii="宋体" w:hAnsi="宋体" w:cs="宋体"/>
      <w:color w:val="000000"/>
      <w:kern w:val="0"/>
      <w:sz w:val="24"/>
    </w:rPr>
  </w:style>
  <w:style w:type="character" w:customStyle="1" w:styleId="458">
    <w:name w:val="彩色列表 - 强调文字颜色 1 Char"/>
    <w:link w:val="459"/>
    <w:autoRedefine/>
    <w:qFormat/>
    <w:uiPriority w:val="34"/>
    <w:rPr>
      <w:szCs w:val="24"/>
    </w:rPr>
  </w:style>
  <w:style w:type="paragraph" w:customStyle="1" w:styleId="459">
    <w:name w:val="彩色列表 - 强调文字颜色 11"/>
    <w:basedOn w:val="1"/>
    <w:link w:val="458"/>
    <w:autoRedefine/>
    <w:qFormat/>
    <w:uiPriority w:val="34"/>
    <w:pPr>
      <w:ind w:firstLine="420" w:firstLineChars="200"/>
    </w:pPr>
    <w:rPr>
      <w:kern w:val="0"/>
      <w:sz w:val="20"/>
    </w:rPr>
  </w:style>
  <w:style w:type="character" w:customStyle="1" w:styleId="460">
    <w:name w:val="未处理的提及1"/>
    <w:basedOn w:val="62"/>
    <w:autoRedefine/>
    <w:unhideWhenUsed/>
    <w:qFormat/>
    <w:uiPriority w:val="99"/>
    <w:rPr>
      <w:color w:val="605E5C"/>
      <w:shd w:val="clear" w:color="auto" w:fill="E1DFDD"/>
    </w:rPr>
  </w:style>
  <w:style w:type="character" w:customStyle="1" w:styleId="461">
    <w:name w:val="Body text|2_"/>
    <w:basedOn w:val="62"/>
    <w:link w:val="462"/>
    <w:autoRedefine/>
    <w:qFormat/>
    <w:uiPriority w:val="0"/>
    <w:rPr>
      <w:rFonts w:ascii="PMingLiU" w:hAnsi="PMingLiU" w:eastAsia="PMingLiU" w:cs="PMingLiU"/>
      <w:sz w:val="12"/>
      <w:szCs w:val="12"/>
      <w:shd w:val="clear" w:color="auto" w:fill="FFFFFF"/>
    </w:rPr>
  </w:style>
  <w:style w:type="paragraph" w:customStyle="1" w:styleId="462">
    <w:name w:val="Body text|29"/>
    <w:basedOn w:val="1"/>
    <w:link w:val="461"/>
    <w:autoRedefine/>
    <w:qFormat/>
    <w:uiPriority w:val="0"/>
    <w:pPr>
      <w:shd w:val="clear" w:color="auto" w:fill="FFFFFF"/>
      <w:spacing w:before="300" w:after="300" w:line="120" w:lineRule="exact"/>
      <w:ind w:hanging="320"/>
      <w:jc w:val="left"/>
    </w:pPr>
    <w:rPr>
      <w:rFonts w:ascii="PMingLiU" w:hAnsi="PMingLiU" w:eastAsia="PMingLiU" w:cs="PMingLiU"/>
      <w:kern w:val="0"/>
      <w:sz w:val="12"/>
      <w:szCs w:val="12"/>
    </w:rPr>
  </w:style>
  <w:style w:type="character" w:customStyle="1" w:styleId="463">
    <w:name w:val="Body text|2 + Spacing 1 pt1"/>
    <w:basedOn w:val="461"/>
    <w:autoRedefine/>
    <w:semiHidden/>
    <w:unhideWhenUsed/>
    <w:qFormat/>
    <w:uiPriority w:val="0"/>
    <w:rPr>
      <w:rFonts w:ascii="PMingLiU" w:hAnsi="PMingLiU" w:eastAsia="PMingLiU" w:cs="PMingLiU"/>
      <w:color w:val="000000"/>
      <w:spacing w:val="30"/>
      <w:w w:val="100"/>
      <w:position w:val="0"/>
      <w:sz w:val="12"/>
      <w:szCs w:val="12"/>
      <w:shd w:val="clear" w:color="auto" w:fill="FFFFFF"/>
      <w:lang w:val="zh-CN" w:eastAsia="zh-CN" w:bidi="zh-CN"/>
    </w:rPr>
  </w:style>
  <w:style w:type="character" w:customStyle="1" w:styleId="464">
    <w:name w:val="Heading #2|1_"/>
    <w:basedOn w:val="62"/>
    <w:link w:val="465"/>
    <w:autoRedefine/>
    <w:qFormat/>
    <w:uiPriority w:val="0"/>
    <w:rPr>
      <w:rFonts w:ascii="PMingLiU" w:hAnsi="PMingLiU" w:eastAsia="PMingLiU" w:cs="PMingLiU"/>
      <w:sz w:val="17"/>
      <w:szCs w:val="17"/>
      <w:shd w:val="clear" w:color="auto" w:fill="FFFFFF"/>
    </w:rPr>
  </w:style>
  <w:style w:type="paragraph" w:customStyle="1" w:styleId="465">
    <w:name w:val="Heading #2|1"/>
    <w:basedOn w:val="1"/>
    <w:link w:val="464"/>
    <w:autoRedefine/>
    <w:qFormat/>
    <w:uiPriority w:val="0"/>
    <w:pPr>
      <w:shd w:val="clear" w:color="auto" w:fill="FFFFFF"/>
      <w:spacing w:before="180" w:after="300" w:line="170" w:lineRule="exact"/>
      <w:ind w:hanging="280"/>
      <w:jc w:val="left"/>
      <w:outlineLvl w:val="1"/>
    </w:pPr>
    <w:rPr>
      <w:rFonts w:ascii="PMingLiU" w:hAnsi="PMingLiU" w:eastAsia="PMingLiU" w:cs="PMingLiU"/>
      <w:kern w:val="0"/>
      <w:sz w:val="17"/>
      <w:szCs w:val="17"/>
    </w:rPr>
  </w:style>
  <w:style w:type="character" w:customStyle="1" w:styleId="466">
    <w:name w:val="Heading #3|1_"/>
    <w:basedOn w:val="62"/>
    <w:link w:val="467"/>
    <w:autoRedefine/>
    <w:qFormat/>
    <w:uiPriority w:val="0"/>
    <w:rPr>
      <w:rFonts w:ascii="PMingLiU" w:hAnsi="PMingLiU" w:eastAsia="PMingLiU" w:cs="PMingLiU"/>
      <w:sz w:val="17"/>
      <w:szCs w:val="17"/>
      <w:shd w:val="clear" w:color="auto" w:fill="FFFFFF"/>
    </w:rPr>
  </w:style>
  <w:style w:type="paragraph" w:customStyle="1" w:styleId="467">
    <w:name w:val="Heading #3|1"/>
    <w:basedOn w:val="1"/>
    <w:link w:val="466"/>
    <w:autoRedefine/>
    <w:qFormat/>
    <w:uiPriority w:val="0"/>
    <w:pPr>
      <w:shd w:val="clear" w:color="auto" w:fill="FFFFFF"/>
      <w:spacing w:before="380" w:after="300" w:line="170" w:lineRule="exact"/>
      <w:ind w:hanging="280"/>
      <w:jc w:val="left"/>
      <w:outlineLvl w:val="2"/>
    </w:pPr>
    <w:rPr>
      <w:rFonts w:ascii="PMingLiU" w:hAnsi="PMingLiU" w:eastAsia="PMingLiU" w:cs="PMingLiU"/>
      <w:kern w:val="0"/>
      <w:sz w:val="17"/>
      <w:szCs w:val="17"/>
    </w:rPr>
  </w:style>
  <w:style w:type="character" w:customStyle="1" w:styleId="468">
    <w:name w:val="Table of contents|1_"/>
    <w:basedOn w:val="62"/>
    <w:link w:val="469"/>
    <w:autoRedefine/>
    <w:qFormat/>
    <w:uiPriority w:val="0"/>
    <w:rPr>
      <w:rFonts w:ascii="PMingLiU" w:hAnsi="PMingLiU" w:eastAsia="PMingLiU" w:cs="PMingLiU"/>
      <w:sz w:val="12"/>
      <w:szCs w:val="12"/>
      <w:shd w:val="clear" w:color="auto" w:fill="FFFFFF"/>
    </w:rPr>
  </w:style>
  <w:style w:type="paragraph" w:customStyle="1" w:styleId="469">
    <w:name w:val="Table of contents|1"/>
    <w:basedOn w:val="1"/>
    <w:link w:val="468"/>
    <w:autoRedefine/>
    <w:qFormat/>
    <w:uiPriority w:val="0"/>
    <w:pPr>
      <w:shd w:val="clear" w:color="auto" w:fill="FFFFFF"/>
      <w:spacing w:line="261" w:lineRule="exact"/>
      <w:jc w:val="distribute"/>
    </w:pPr>
    <w:rPr>
      <w:rFonts w:ascii="PMingLiU" w:hAnsi="PMingLiU" w:eastAsia="PMingLiU" w:cs="PMingLiU"/>
      <w:kern w:val="0"/>
      <w:sz w:val="12"/>
      <w:szCs w:val="12"/>
    </w:rPr>
  </w:style>
  <w:style w:type="character" w:customStyle="1" w:styleId="470">
    <w:name w:val="Body text|9_"/>
    <w:basedOn w:val="62"/>
    <w:link w:val="471"/>
    <w:autoRedefine/>
    <w:qFormat/>
    <w:uiPriority w:val="0"/>
    <w:rPr>
      <w:rFonts w:ascii="PMingLiU" w:hAnsi="PMingLiU" w:eastAsia="PMingLiU" w:cs="PMingLiU"/>
      <w:i/>
      <w:iCs/>
      <w:sz w:val="12"/>
      <w:szCs w:val="12"/>
      <w:shd w:val="clear" w:color="auto" w:fill="FFFFFF"/>
    </w:rPr>
  </w:style>
  <w:style w:type="paragraph" w:customStyle="1" w:styleId="471">
    <w:name w:val="Body text|9"/>
    <w:basedOn w:val="1"/>
    <w:link w:val="470"/>
    <w:autoRedefine/>
    <w:qFormat/>
    <w:uiPriority w:val="0"/>
    <w:pPr>
      <w:shd w:val="clear" w:color="auto" w:fill="FFFFFF"/>
      <w:spacing w:before="260" w:after="260" w:line="211" w:lineRule="exact"/>
      <w:jc w:val="left"/>
    </w:pPr>
    <w:rPr>
      <w:rFonts w:ascii="PMingLiU" w:hAnsi="PMingLiU" w:eastAsia="PMingLiU" w:cs="PMingLiU"/>
      <w:i/>
      <w:iCs/>
      <w:kern w:val="0"/>
      <w:sz w:val="12"/>
      <w:szCs w:val="12"/>
    </w:rPr>
  </w:style>
  <w:style w:type="character" w:customStyle="1" w:styleId="472">
    <w:name w:val="Body text|9 + Not Italic"/>
    <w:basedOn w:val="470"/>
    <w:autoRedefine/>
    <w:semiHidden/>
    <w:unhideWhenUsed/>
    <w:qFormat/>
    <w:uiPriority w:val="0"/>
    <w:rPr>
      <w:rFonts w:ascii="PMingLiU" w:hAnsi="PMingLiU" w:eastAsia="PMingLiU" w:cs="PMingLiU"/>
      <w:color w:val="000000"/>
      <w:spacing w:val="0"/>
      <w:w w:val="100"/>
      <w:position w:val="0"/>
      <w:sz w:val="12"/>
      <w:szCs w:val="12"/>
      <w:shd w:val="clear" w:color="auto" w:fill="FFFFFF"/>
      <w:lang w:val="zh-CN" w:eastAsia="zh-CN" w:bidi="zh-CN"/>
    </w:rPr>
  </w:style>
  <w:style w:type="paragraph" w:customStyle="1" w:styleId="473">
    <w:name w:val="样式"/>
    <w:basedOn w:val="1"/>
    <w:next w:val="24"/>
    <w:autoRedefine/>
    <w:qFormat/>
    <w:uiPriority w:val="99"/>
    <w:pPr>
      <w:spacing w:after="120"/>
    </w:pPr>
    <w:rPr>
      <w:szCs w:val="21"/>
    </w:rPr>
  </w:style>
  <w:style w:type="character" w:customStyle="1" w:styleId="474">
    <w:name w:val="javascript"/>
    <w:basedOn w:val="62"/>
    <w:autoRedefine/>
    <w:qFormat/>
    <w:uiPriority w:val="0"/>
  </w:style>
  <w:style w:type="paragraph" w:customStyle="1" w:styleId="475">
    <w:name w:val="aa"/>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476">
    <w:name w:val="font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477">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478">
    <w:name w:val="Char Char9"/>
    <w:autoRedefine/>
    <w:qFormat/>
    <w:uiPriority w:val="0"/>
    <w:rPr>
      <w:kern w:val="2"/>
      <w:sz w:val="18"/>
      <w:szCs w:val="18"/>
    </w:rPr>
  </w:style>
  <w:style w:type="character" w:customStyle="1" w:styleId="479">
    <w:name w:val="Char Char10"/>
    <w:autoRedefine/>
    <w:qFormat/>
    <w:uiPriority w:val="0"/>
    <w:rPr>
      <w:rFonts w:ascii="宋体"/>
      <w:sz w:val="24"/>
    </w:rPr>
  </w:style>
  <w:style w:type="character" w:customStyle="1" w:styleId="480">
    <w:name w:val="Char Char7"/>
    <w:autoRedefine/>
    <w:qFormat/>
    <w:uiPriority w:val="0"/>
    <w:rPr>
      <w:rFonts w:ascii="幼圆" w:eastAsia="幼圆"/>
      <w:kern w:val="2"/>
      <w:sz w:val="24"/>
      <w:szCs w:val="24"/>
    </w:rPr>
  </w:style>
  <w:style w:type="paragraph" w:customStyle="1" w:styleId="481">
    <w:name w:val="Char Char Char Char Char Char Char Char Char Char Char Char Char"/>
    <w:basedOn w:val="1"/>
    <w:autoRedefine/>
    <w:qFormat/>
    <w:uiPriority w:val="0"/>
    <w:rPr>
      <w:rFonts w:ascii="仿宋_GB2312" w:eastAsia="仿宋_GB2312"/>
      <w:b/>
      <w:sz w:val="32"/>
      <w:szCs w:val="32"/>
    </w:rPr>
  </w:style>
  <w:style w:type="character" w:customStyle="1" w:styleId="482">
    <w:name w:val="样式 标题 2 + (符号) 宋体 小四 Char"/>
    <w:autoRedefine/>
    <w:qFormat/>
    <w:uiPriority w:val="0"/>
    <w:rPr>
      <w:rFonts w:ascii="Arial" w:hAnsi="Arial" w:eastAsia="宋体"/>
      <w:b/>
      <w:bCs/>
      <w:kern w:val="2"/>
      <w:sz w:val="24"/>
      <w:szCs w:val="32"/>
      <w:lang w:val="en-US" w:eastAsia="zh-CN" w:bidi="ar-SA"/>
    </w:rPr>
  </w:style>
  <w:style w:type="character" w:customStyle="1" w:styleId="483">
    <w:name w:val="next"/>
    <w:basedOn w:val="62"/>
    <w:autoRedefine/>
    <w:qFormat/>
    <w:uiPriority w:val="0"/>
    <w:rPr>
      <w:rFonts w:ascii="微软雅黑" w:hAnsi="微软雅黑" w:eastAsia="微软雅黑" w:cs="微软雅黑"/>
      <w:sz w:val="16"/>
      <w:szCs w:val="16"/>
    </w:rPr>
  </w:style>
  <w:style w:type="character" w:customStyle="1" w:styleId="484">
    <w:name w:val="qxdate"/>
    <w:basedOn w:val="62"/>
    <w:autoRedefine/>
    <w:qFormat/>
    <w:uiPriority w:val="0"/>
    <w:rPr>
      <w:color w:val="333333"/>
      <w:sz w:val="14"/>
      <w:szCs w:val="14"/>
    </w:rPr>
  </w:style>
  <w:style w:type="character" w:customStyle="1" w:styleId="485">
    <w:name w:val="cfdate"/>
    <w:basedOn w:val="62"/>
    <w:autoRedefine/>
    <w:qFormat/>
    <w:uiPriority w:val="0"/>
    <w:rPr>
      <w:color w:val="333333"/>
      <w:sz w:val="14"/>
      <w:szCs w:val="14"/>
    </w:rPr>
  </w:style>
  <w:style w:type="character" w:customStyle="1" w:styleId="486">
    <w:name w:val="displayarti"/>
    <w:basedOn w:val="62"/>
    <w:autoRedefine/>
    <w:qFormat/>
    <w:uiPriority w:val="0"/>
    <w:rPr>
      <w:color w:val="FFFFFF"/>
      <w:shd w:val="clear" w:color="auto" w:fill="A00000"/>
    </w:rPr>
  </w:style>
  <w:style w:type="character" w:customStyle="1" w:styleId="487">
    <w:name w:val="prev"/>
    <w:basedOn w:val="62"/>
    <w:autoRedefine/>
    <w:qFormat/>
    <w:uiPriority w:val="0"/>
    <w:rPr>
      <w:rFonts w:hint="eastAsia" w:ascii="微软雅黑" w:hAnsi="微软雅黑" w:eastAsia="微软雅黑" w:cs="微软雅黑"/>
      <w:sz w:val="16"/>
      <w:szCs w:val="16"/>
    </w:rPr>
  </w:style>
  <w:style w:type="character" w:customStyle="1" w:styleId="488">
    <w:name w:val="prev1"/>
    <w:basedOn w:val="62"/>
    <w:autoRedefine/>
    <w:qFormat/>
    <w:uiPriority w:val="0"/>
    <w:rPr>
      <w:color w:val="888888"/>
    </w:rPr>
  </w:style>
  <w:style w:type="character" w:customStyle="1" w:styleId="489">
    <w:name w:val="redfilenumber"/>
    <w:basedOn w:val="62"/>
    <w:autoRedefine/>
    <w:qFormat/>
    <w:uiPriority w:val="0"/>
    <w:rPr>
      <w:color w:val="BA2636"/>
      <w:sz w:val="14"/>
      <w:szCs w:val="14"/>
    </w:rPr>
  </w:style>
  <w:style w:type="character" w:customStyle="1" w:styleId="490">
    <w:name w:val="gjfg"/>
    <w:basedOn w:val="62"/>
    <w:autoRedefine/>
    <w:qFormat/>
    <w:uiPriority w:val="0"/>
  </w:style>
  <w:style w:type="character" w:customStyle="1" w:styleId="491">
    <w:name w:val="redfilefwwh"/>
    <w:basedOn w:val="62"/>
    <w:autoRedefine/>
    <w:qFormat/>
    <w:uiPriority w:val="0"/>
    <w:rPr>
      <w:color w:val="BA2636"/>
      <w:sz w:val="14"/>
      <w:szCs w:val="14"/>
    </w:rPr>
  </w:style>
  <w:style w:type="character" w:customStyle="1" w:styleId="492">
    <w:name w:val="next1"/>
    <w:basedOn w:val="62"/>
    <w:autoRedefine/>
    <w:qFormat/>
    <w:uiPriority w:val="0"/>
    <w:rPr>
      <w:color w:val="888888"/>
    </w:rPr>
  </w:style>
  <w:style w:type="character" w:customStyle="1" w:styleId="493">
    <w:name w:val="next2"/>
    <w:basedOn w:val="62"/>
    <w:autoRedefine/>
    <w:qFormat/>
    <w:uiPriority w:val="0"/>
    <w:rPr>
      <w:rFonts w:hint="eastAsia" w:ascii="微软雅黑" w:hAnsi="微软雅黑" w:eastAsia="微软雅黑" w:cs="微软雅黑"/>
      <w:sz w:val="16"/>
      <w:szCs w:val="16"/>
    </w:rPr>
  </w:style>
  <w:style w:type="character" w:customStyle="1" w:styleId="494">
    <w:name w:val="next3"/>
    <w:basedOn w:val="62"/>
    <w:autoRedefine/>
    <w:qFormat/>
    <w:uiPriority w:val="0"/>
    <w:rPr>
      <w:color w:val="888888"/>
    </w:rPr>
  </w:style>
  <w:style w:type="character" w:customStyle="1" w:styleId="495">
    <w:name w:val="prev2"/>
    <w:basedOn w:val="62"/>
    <w:autoRedefine/>
    <w:qFormat/>
    <w:uiPriority w:val="0"/>
    <w:rPr>
      <w:color w:val="888888"/>
    </w:rPr>
  </w:style>
  <w:style w:type="character" w:customStyle="1" w:styleId="496">
    <w:name w:val="prev3"/>
    <w:basedOn w:val="62"/>
    <w:autoRedefine/>
    <w:qFormat/>
    <w:uiPriority w:val="0"/>
    <w:rPr>
      <w:rFonts w:ascii="微软雅黑" w:hAnsi="微软雅黑" w:eastAsia="微软雅黑" w:cs="微软雅黑"/>
      <w:sz w:val="16"/>
      <w:szCs w:val="16"/>
    </w:rPr>
  </w:style>
  <w:style w:type="paragraph" w:customStyle="1" w:styleId="497">
    <w:name w:val="TOC Heading"/>
    <w:basedOn w:val="2"/>
    <w:next w:val="1"/>
    <w:autoRedefine/>
    <w:unhideWhenUsed/>
    <w:qFormat/>
    <w:uiPriority w:val="0"/>
    <w:pPr>
      <w:widowControl/>
      <w:autoSpaceDE/>
      <w:autoSpaceDN/>
      <w:adjustRightInd/>
      <w:spacing w:after="0" w:line="259" w:lineRule="auto"/>
      <w:jc w:val="left"/>
      <w:outlineLvl w:val="9"/>
    </w:pPr>
    <w:rPr>
      <w:rFonts w:asciiTheme="majorHAnsi" w:hAnsiTheme="majorHAnsi" w:eastAsiaTheme="majorEastAsia" w:cstheme="majorBidi"/>
      <w:b w:val="0"/>
      <w:color w:val="376092" w:themeColor="accent1" w:themeShade="BF"/>
      <w:kern w:val="0"/>
      <w:szCs w:val="32"/>
    </w:rPr>
  </w:style>
  <w:style w:type="character" w:customStyle="1" w:styleId="498">
    <w:name w:val="正文文本首行缩进 字符"/>
    <w:basedOn w:val="257"/>
    <w:autoRedefine/>
    <w:qFormat/>
    <w:uiPriority w:val="0"/>
    <w:rPr>
      <w:rFonts w:ascii="宋体" w:hAnsi="宋体"/>
      <w:kern w:val="2"/>
      <w:sz w:val="21"/>
      <w:szCs w:val="24"/>
    </w:rPr>
  </w:style>
  <w:style w:type="character" w:customStyle="1" w:styleId="499">
    <w:name w:val="标题 1 字符2"/>
    <w:autoRedefine/>
    <w:qFormat/>
    <w:locked/>
    <w:uiPriority w:val="0"/>
    <w:rPr>
      <w:rFonts w:ascii="Times New Roman" w:hAnsi="Times New Roman" w:eastAsia="宋体" w:cs="Times New Roman"/>
      <w:b/>
      <w:kern w:val="44"/>
      <w:sz w:val="44"/>
      <w:szCs w:val="20"/>
    </w:rPr>
  </w:style>
  <w:style w:type="character" w:customStyle="1" w:styleId="500">
    <w:name w:val="标题 2 字符2"/>
    <w:autoRedefine/>
    <w:qFormat/>
    <w:uiPriority w:val="9"/>
    <w:rPr>
      <w:rFonts w:ascii="Arial" w:hAnsi="Arial" w:eastAsia="宋体" w:cs="Times New Roman"/>
      <w:sz w:val="28"/>
      <w:szCs w:val="20"/>
    </w:rPr>
  </w:style>
  <w:style w:type="character" w:customStyle="1" w:styleId="501">
    <w:name w:val="标题 3 字符2"/>
    <w:autoRedefine/>
    <w:qFormat/>
    <w:locked/>
    <w:uiPriority w:val="0"/>
    <w:rPr>
      <w:rFonts w:ascii="Times New Roman" w:hAnsi="Times New Roman" w:eastAsia="宋体" w:cs="Times New Roman"/>
      <w:b/>
      <w:sz w:val="28"/>
      <w:szCs w:val="20"/>
    </w:rPr>
  </w:style>
  <w:style w:type="character" w:customStyle="1" w:styleId="502">
    <w:name w:val="标题 4 字符2"/>
    <w:autoRedefine/>
    <w:qFormat/>
    <w:uiPriority w:val="0"/>
    <w:rPr>
      <w:rFonts w:ascii="Arial" w:hAnsi="Arial" w:eastAsia="宋体" w:cs="Times New Roman"/>
      <w:sz w:val="24"/>
      <w:szCs w:val="20"/>
    </w:rPr>
  </w:style>
  <w:style w:type="character" w:customStyle="1" w:styleId="503">
    <w:name w:val="标题 5 字符2"/>
    <w:autoRedefine/>
    <w:qFormat/>
    <w:uiPriority w:val="0"/>
    <w:rPr>
      <w:rFonts w:ascii="Times New Roman" w:hAnsi="Times New Roman" w:eastAsia="宋体" w:cs="Times New Roman"/>
      <w:b/>
      <w:sz w:val="28"/>
      <w:szCs w:val="20"/>
    </w:rPr>
  </w:style>
  <w:style w:type="character" w:customStyle="1" w:styleId="504">
    <w:name w:val="正文缩进 字符2"/>
    <w:autoRedefine/>
    <w:qFormat/>
    <w:uiPriority w:val="0"/>
    <w:rPr>
      <w:rFonts w:ascii="Times New Roman" w:hAnsi="Times New Roman" w:eastAsia="宋体" w:cs="Times New Roman"/>
      <w:szCs w:val="20"/>
    </w:rPr>
  </w:style>
  <w:style w:type="character" w:customStyle="1" w:styleId="505">
    <w:name w:val="标题 6 字符2"/>
    <w:autoRedefine/>
    <w:qFormat/>
    <w:uiPriority w:val="0"/>
    <w:rPr>
      <w:rFonts w:ascii="Arial" w:hAnsi="Arial" w:eastAsia="黑体" w:cs="Times New Roman"/>
      <w:b/>
      <w:sz w:val="24"/>
      <w:szCs w:val="20"/>
    </w:rPr>
  </w:style>
  <w:style w:type="character" w:customStyle="1" w:styleId="506">
    <w:name w:val="标题 7 字符2"/>
    <w:autoRedefine/>
    <w:qFormat/>
    <w:uiPriority w:val="0"/>
    <w:rPr>
      <w:rFonts w:ascii="Times New Roman" w:hAnsi="Times New Roman" w:eastAsia="宋体" w:cs="Times New Roman"/>
      <w:b/>
      <w:sz w:val="24"/>
      <w:szCs w:val="20"/>
    </w:rPr>
  </w:style>
  <w:style w:type="character" w:customStyle="1" w:styleId="507">
    <w:name w:val="标题 8 字符2"/>
    <w:autoRedefine/>
    <w:qFormat/>
    <w:uiPriority w:val="0"/>
    <w:rPr>
      <w:rFonts w:ascii="Arial" w:hAnsi="Arial" w:eastAsia="黑体" w:cs="Times New Roman"/>
      <w:sz w:val="24"/>
      <w:szCs w:val="20"/>
    </w:rPr>
  </w:style>
  <w:style w:type="character" w:customStyle="1" w:styleId="508">
    <w:name w:val="标题 9 字符1"/>
    <w:autoRedefine/>
    <w:qFormat/>
    <w:uiPriority w:val="0"/>
    <w:rPr>
      <w:rFonts w:ascii="Arial" w:hAnsi="Arial" w:eastAsia="黑体" w:cs="Times New Roman"/>
      <w:sz w:val="24"/>
      <w:szCs w:val="20"/>
    </w:rPr>
  </w:style>
  <w:style w:type="character" w:customStyle="1" w:styleId="509">
    <w:name w:val="文档结构图 字符1"/>
    <w:autoRedefine/>
    <w:qFormat/>
    <w:uiPriority w:val="0"/>
    <w:rPr>
      <w:rFonts w:ascii="Times New Roman" w:hAnsi="Times New Roman" w:eastAsia="宋体" w:cs="Times New Roman"/>
      <w:szCs w:val="20"/>
      <w:shd w:val="clear" w:color="auto" w:fill="000080"/>
    </w:rPr>
  </w:style>
  <w:style w:type="character" w:customStyle="1" w:styleId="510">
    <w:name w:val="批注文字 字符2"/>
    <w:autoRedefine/>
    <w:qFormat/>
    <w:locked/>
    <w:uiPriority w:val="99"/>
    <w:rPr>
      <w:rFonts w:ascii="Times New Roman" w:hAnsi="Times New Roman" w:eastAsia="宋体" w:cs="Times New Roman"/>
      <w:kern w:val="0"/>
      <w:sz w:val="24"/>
      <w:szCs w:val="20"/>
    </w:rPr>
  </w:style>
  <w:style w:type="character" w:customStyle="1" w:styleId="511">
    <w:name w:val="正文文本 3 字符1"/>
    <w:autoRedefine/>
    <w:qFormat/>
    <w:locked/>
    <w:uiPriority w:val="0"/>
    <w:rPr>
      <w:rFonts w:ascii="Times New Roman" w:hAnsi="Times New Roman" w:eastAsia="宋体" w:cs="Times New Roman"/>
      <w:sz w:val="16"/>
      <w:szCs w:val="20"/>
    </w:rPr>
  </w:style>
  <w:style w:type="character" w:customStyle="1" w:styleId="512">
    <w:name w:val="正文文本 字符3"/>
    <w:autoRedefine/>
    <w:qFormat/>
    <w:uiPriority w:val="0"/>
    <w:rPr>
      <w:rFonts w:ascii="Times New Roman" w:hAnsi="Times New Roman" w:eastAsia="宋体" w:cs="Times New Roman"/>
      <w:szCs w:val="20"/>
    </w:rPr>
  </w:style>
  <w:style w:type="character" w:customStyle="1" w:styleId="513">
    <w:name w:val="正文文本缩进 字符1"/>
    <w:autoRedefine/>
    <w:qFormat/>
    <w:locked/>
    <w:uiPriority w:val="0"/>
    <w:rPr>
      <w:rFonts w:ascii="Times New Roman" w:hAnsi="Times New Roman" w:eastAsia="宋体" w:cs="Times New Roman"/>
      <w:szCs w:val="20"/>
    </w:rPr>
  </w:style>
  <w:style w:type="character" w:customStyle="1" w:styleId="514">
    <w:name w:val="纯文本 字符3"/>
    <w:autoRedefine/>
    <w:qFormat/>
    <w:uiPriority w:val="0"/>
    <w:rPr>
      <w:rFonts w:ascii="宋体" w:hAnsi="Courier New" w:eastAsia="宋体" w:cs="Times New Roman"/>
      <w:szCs w:val="20"/>
    </w:rPr>
  </w:style>
  <w:style w:type="character" w:customStyle="1" w:styleId="515">
    <w:name w:val="日期 字符2"/>
    <w:autoRedefine/>
    <w:qFormat/>
    <w:locked/>
    <w:uiPriority w:val="0"/>
    <w:rPr>
      <w:rFonts w:ascii="Times New Roman" w:hAnsi="Times New Roman" w:eastAsia="宋体" w:cs="Times New Roman"/>
      <w:szCs w:val="20"/>
    </w:rPr>
  </w:style>
  <w:style w:type="character" w:customStyle="1" w:styleId="516">
    <w:name w:val="正文文本缩进 2 字符2"/>
    <w:autoRedefine/>
    <w:qFormat/>
    <w:locked/>
    <w:uiPriority w:val="0"/>
    <w:rPr>
      <w:rFonts w:ascii="Times New Roman" w:hAnsi="Times New Roman" w:eastAsia="宋体" w:cs="Times New Roman"/>
      <w:szCs w:val="20"/>
    </w:rPr>
  </w:style>
  <w:style w:type="character" w:customStyle="1" w:styleId="517">
    <w:name w:val="批注框文本 字符1"/>
    <w:autoRedefine/>
    <w:qFormat/>
    <w:locked/>
    <w:uiPriority w:val="0"/>
    <w:rPr>
      <w:rFonts w:ascii="Times New Roman" w:hAnsi="Times New Roman" w:eastAsia="宋体" w:cs="Times New Roman"/>
      <w:sz w:val="18"/>
      <w:szCs w:val="20"/>
    </w:rPr>
  </w:style>
  <w:style w:type="character" w:customStyle="1" w:styleId="518">
    <w:name w:val="页脚 字符2"/>
    <w:autoRedefine/>
    <w:qFormat/>
    <w:uiPriority w:val="0"/>
    <w:rPr>
      <w:rFonts w:ascii="Times New Roman" w:hAnsi="Times New Roman" w:eastAsia="宋体" w:cs="Times New Roman"/>
      <w:sz w:val="18"/>
      <w:szCs w:val="20"/>
    </w:rPr>
  </w:style>
  <w:style w:type="character" w:customStyle="1" w:styleId="519">
    <w:name w:val="页眉 字符2"/>
    <w:autoRedefine/>
    <w:qFormat/>
    <w:uiPriority w:val="99"/>
    <w:rPr>
      <w:rFonts w:ascii="Times New Roman" w:hAnsi="Times New Roman" w:eastAsia="宋体" w:cs="Times New Roman"/>
      <w:sz w:val="18"/>
      <w:szCs w:val="20"/>
    </w:rPr>
  </w:style>
  <w:style w:type="character" w:customStyle="1" w:styleId="520">
    <w:name w:val="签名 字符3"/>
    <w:autoRedefine/>
    <w:qFormat/>
    <w:uiPriority w:val="0"/>
    <w:rPr>
      <w:rFonts w:ascii="Times New Roman" w:hAnsi="Times New Roman" w:eastAsia="仿宋_GB2312" w:cs="Times New Roman"/>
      <w:kern w:val="0"/>
      <w:sz w:val="24"/>
      <w:szCs w:val="20"/>
    </w:rPr>
  </w:style>
  <w:style w:type="character" w:customStyle="1" w:styleId="521">
    <w:name w:val="正文文本缩进 3 字符1"/>
    <w:autoRedefine/>
    <w:qFormat/>
    <w:locked/>
    <w:uiPriority w:val="0"/>
    <w:rPr>
      <w:rFonts w:ascii="Times New Roman" w:hAnsi="Times New Roman" w:eastAsia="宋体" w:cs="Times New Roman"/>
      <w:sz w:val="16"/>
      <w:szCs w:val="16"/>
    </w:rPr>
  </w:style>
  <w:style w:type="character" w:customStyle="1" w:styleId="522">
    <w:name w:val="正文文本 2 字符1"/>
    <w:autoRedefine/>
    <w:qFormat/>
    <w:locked/>
    <w:uiPriority w:val="0"/>
    <w:rPr>
      <w:rFonts w:ascii="Arial" w:hAnsi="Arial" w:eastAsia="宋体" w:cs="Times New Roman"/>
      <w:kern w:val="0"/>
      <w:sz w:val="24"/>
      <w:szCs w:val="20"/>
    </w:rPr>
  </w:style>
  <w:style w:type="character" w:customStyle="1" w:styleId="523">
    <w:name w:val="信息标题 字符3"/>
    <w:link w:val="50"/>
    <w:autoRedefine/>
    <w:qFormat/>
    <w:uiPriority w:val="0"/>
    <w:rPr>
      <w:rFonts w:ascii="Arial" w:hAnsi="Arial"/>
      <w:kern w:val="2"/>
      <w:sz w:val="21"/>
      <w:szCs w:val="24"/>
      <w:shd w:val="pct20" w:color="auto" w:fill="auto"/>
    </w:rPr>
  </w:style>
  <w:style w:type="character" w:customStyle="1" w:styleId="524">
    <w:name w:val="标题 字符2"/>
    <w:autoRedefine/>
    <w:qFormat/>
    <w:uiPriority w:val="0"/>
    <w:rPr>
      <w:rFonts w:ascii="Arial" w:hAnsi="Arial" w:eastAsia="宋体" w:cs="Times New Roman"/>
      <w:b/>
      <w:bCs/>
      <w:sz w:val="32"/>
      <w:szCs w:val="32"/>
    </w:rPr>
  </w:style>
  <w:style w:type="character" w:customStyle="1" w:styleId="525">
    <w:name w:val="批注主题 字符1"/>
    <w:autoRedefine/>
    <w:qFormat/>
    <w:uiPriority w:val="0"/>
    <w:rPr>
      <w:rFonts w:ascii="Times New Roman" w:hAnsi="Times New Roman" w:eastAsia="宋体" w:cs="Times New Roman"/>
      <w:b/>
      <w:szCs w:val="20"/>
    </w:rPr>
  </w:style>
  <w:style w:type="character" w:customStyle="1" w:styleId="526">
    <w:name w:val="正文文本首行缩进 字符3"/>
    <w:link w:val="56"/>
    <w:autoRedefine/>
    <w:qFormat/>
    <w:uiPriority w:val="99"/>
    <w:rPr>
      <w:kern w:val="2"/>
      <w:sz w:val="21"/>
      <w:szCs w:val="24"/>
    </w:rPr>
  </w:style>
  <w:style w:type="character" w:customStyle="1" w:styleId="527">
    <w:name w:val="标题2 Char"/>
    <w:autoRedefine/>
    <w:qFormat/>
    <w:uiPriority w:val="0"/>
    <w:rPr>
      <w:rFonts w:ascii="Arial" w:hAnsi="Arial" w:eastAsia="黑体" w:cs="Times New Roman"/>
      <w:b/>
      <w:kern w:val="0"/>
      <w:sz w:val="30"/>
      <w:szCs w:val="20"/>
    </w:rPr>
  </w:style>
  <w:style w:type="character" w:customStyle="1" w:styleId="528">
    <w:name w:val="font31"/>
    <w:autoRedefine/>
    <w:qFormat/>
    <w:uiPriority w:val="0"/>
    <w:rPr>
      <w:rFonts w:hint="eastAsia" w:ascii="宋体" w:hAnsi="宋体" w:eastAsia="宋体" w:cs="宋体"/>
      <w:color w:val="000000"/>
      <w:sz w:val="18"/>
      <w:szCs w:val="18"/>
      <w:u w:val="none"/>
    </w:rPr>
  </w:style>
  <w:style w:type="character" w:customStyle="1" w:styleId="529">
    <w:name w:val="表格 字符"/>
    <w:link w:val="352"/>
    <w:autoRedefine/>
    <w:qFormat/>
    <w:locked/>
    <w:uiPriority w:val="0"/>
    <w:rPr>
      <w:rFonts w:ascii="华文细黑" w:hAnsi="华文细黑"/>
      <w:sz w:val="21"/>
    </w:rPr>
  </w:style>
  <w:style w:type="character" w:customStyle="1" w:styleId="530">
    <w:name w:val="标题 1 字符1"/>
    <w:autoRedefine/>
    <w:qFormat/>
    <w:locked/>
    <w:uiPriority w:val="0"/>
    <w:rPr>
      <w:rFonts w:ascii="宋体" w:hAnsi="宋体"/>
      <w:b/>
      <w:bCs/>
      <w:kern w:val="36"/>
      <w:sz w:val="48"/>
      <w:szCs w:val="48"/>
    </w:rPr>
  </w:style>
  <w:style w:type="character" w:customStyle="1" w:styleId="531">
    <w:name w:val="副标题 字符2"/>
    <w:autoRedefine/>
    <w:qFormat/>
    <w:uiPriority w:val="0"/>
    <w:rPr>
      <w:rFonts w:ascii="等线 Light" w:hAnsi="等线 Light" w:cs="Times New Roman"/>
      <w:b/>
      <w:bCs/>
      <w:kern w:val="28"/>
      <w:sz w:val="32"/>
      <w:szCs w:val="32"/>
    </w:rPr>
  </w:style>
  <w:style w:type="character" w:customStyle="1" w:styleId="532">
    <w:name w:val="正文文本 字符2"/>
    <w:autoRedefine/>
    <w:qFormat/>
    <w:uiPriority w:val="99"/>
    <w:rPr>
      <w:kern w:val="2"/>
      <w:sz w:val="28"/>
    </w:rPr>
  </w:style>
  <w:style w:type="character" w:customStyle="1" w:styleId="533">
    <w:name w:val="普通文字1 Char Char"/>
    <w:autoRedefine/>
    <w:qFormat/>
    <w:uiPriority w:val="99"/>
    <w:rPr>
      <w:rFonts w:ascii="宋体" w:hAnsi="Courier New" w:eastAsia="宋体"/>
      <w:kern w:val="2"/>
      <w:sz w:val="21"/>
      <w:lang w:val="en-US" w:eastAsia="zh-CN" w:bidi="ar-SA"/>
    </w:rPr>
  </w:style>
  <w:style w:type="character" w:customStyle="1" w:styleId="534">
    <w:name w:val="正文文本首行缩进 字符2"/>
    <w:autoRedefine/>
    <w:qFormat/>
    <w:uiPriority w:val="0"/>
    <w:rPr>
      <w:kern w:val="2"/>
      <w:sz w:val="21"/>
    </w:rPr>
  </w:style>
  <w:style w:type="character" w:customStyle="1" w:styleId="535">
    <w:name w:val="标题 字符1"/>
    <w:autoRedefine/>
    <w:qFormat/>
    <w:uiPriority w:val="0"/>
    <w:rPr>
      <w:rFonts w:ascii="Calibri Light" w:hAnsi="Calibri Light" w:cs="Times New Roman"/>
      <w:b/>
      <w:bCs/>
      <w:kern w:val="2"/>
      <w:sz w:val="32"/>
      <w:szCs w:val="32"/>
    </w:rPr>
  </w:style>
  <w:style w:type="character" w:customStyle="1" w:styleId="536">
    <w:name w:val="副标题 字符1"/>
    <w:autoRedefine/>
    <w:qFormat/>
    <w:uiPriority w:val="0"/>
    <w:rPr>
      <w:rFonts w:ascii="等线 Light" w:hAnsi="等线 Light" w:cs="Times New Roman"/>
      <w:b/>
      <w:bCs/>
      <w:kern w:val="28"/>
      <w:sz w:val="32"/>
      <w:szCs w:val="32"/>
    </w:rPr>
  </w:style>
  <w:style w:type="character" w:customStyle="1" w:styleId="537">
    <w:name w:val="正文文本 3 Char1"/>
    <w:autoRedefine/>
    <w:semiHidden/>
    <w:qFormat/>
    <w:uiPriority w:val="99"/>
    <w:rPr>
      <w:rFonts w:ascii="Times New Roman" w:hAnsi="Times New Roman" w:eastAsia="宋体" w:cs="Times New Roman"/>
      <w:sz w:val="16"/>
      <w:szCs w:val="16"/>
    </w:rPr>
  </w:style>
  <w:style w:type="character" w:customStyle="1" w:styleId="538">
    <w:name w:val="批注主题 Char1"/>
    <w:autoRedefine/>
    <w:qFormat/>
    <w:uiPriority w:val="0"/>
    <w:rPr>
      <w:rFonts w:ascii="Times New Roman" w:hAnsi="Times New Roman" w:eastAsia="宋体" w:cs="Times New Roman"/>
      <w:b/>
      <w:bCs/>
      <w:szCs w:val="24"/>
    </w:rPr>
  </w:style>
  <w:style w:type="character" w:customStyle="1" w:styleId="539">
    <w:name w:val="正文文本 字符1"/>
    <w:autoRedefine/>
    <w:qFormat/>
    <w:uiPriority w:val="99"/>
    <w:rPr>
      <w:kern w:val="2"/>
      <w:sz w:val="28"/>
    </w:rPr>
  </w:style>
  <w:style w:type="character" w:customStyle="1" w:styleId="540">
    <w:name w:val="副标题 Char"/>
    <w:autoRedefine/>
    <w:qFormat/>
    <w:uiPriority w:val="11"/>
    <w:rPr>
      <w:rFonts w:ascii="Cambria" w:hAnsi="Cambria" w:cs="Times New Roman"/>
      <w:b/>
      <w:bCs/>
      <w:kern w:val="28"/>
      <w:sz w:val="32"/>
      <w:szCs w:val="32"/>
    </w:rPr>
  </w:style>
  <w:style w:type="character" w:customStyle="1" w:styleId="541">
    <w:name w:val="_Style 6 字符"/>
    <w:link w:val="542"/>
    <w:autoRedefine/>
    <w:qFormat/>
    <w:locked/>
    <w:uiPriority w:val="34"/>
    <w:rPr>
      <w:rFonts w:ascii="Calibri" w:hAnsi="Calibri"/>
    </w:rPr>
  </w:style>
  <w:style w:type="paragraph" w:customStyle="1" w:styleId="542">
    <w:name w:val="_Style 6"/>
    <w:basedOn w:val="1"/>
    <w:link w:val="541"/>
    <w:autoRedefine/>
    <w:qFormat/>
    <w:uiPriority w:val="34"/>
    <w:pPr>
      <w:spacing w:line="360" w:lineRule="auto"/>
      <w:ind w:firstLine="420" w:firstLineChars="200"/>
    </w:pPr>
    <w:rPr>
      <w:rFonts w:ascii="Calibri" w:hAnsi="Calibri"/>
      <w:kern w:val="0"/>
      <w:sz w:val="20"/>
      <w:szCs w:val="20"/>
    </w:rPr>
  </w:style>
  <w:style w:type="character" w:customStyle="1" w:styleId="543">
    <w:name w:val="标题 Char1"/>
    <w:autoRedefine/>
    <w:qFormat/>
    <w:uiPriority w:val="10"/>
    <w:rPr>
      <w:rFonts w:ascii="Cambria" w:hAnsi="Cambria" w:cs="Times New Roman"/>
      <w:b/>
      <w:bCs/>
      <w:kern w:val="2"/>
      <w:sz w:val="32"/>
      <w:szCs w:val="32"/>
    </w:rPr>
  </w:style>
  <w:style w:type="character" w:customStyle="1" w:styleId="544">
    <w:name w:val="列出段落 字符"/>
    <w:link w:val="178"/>
    <w:autoRedefine/>
    <w:qFormat/>
    <w:locked/>
    <w:uiPriority w:val="0"/>
    <w:rPr>
      <w:rFonts w:ascii="Calibri" w:hAnsi="Calibri"/>
      <w:kern w:val="2"/>
      <w:sz w:val="21"/>
      <w:szCs w:val="22"/>
    </w:rPr>
  </w:style>
  <w:style w:type="character" w:customStyle="1" w:styleId="545">
    <w:name w:val="样式 首行缩进:  2 字符 + 宋体 Char"/>
    <w:link w:val="546"/>
    <w:autoRedefine/>
    <w:qFormat/>
    <w:uiPriority w:val="0"/>
    <w:rPr>
      <w:rFonts w:ascii="宋体" w:hAnsi="宋体" w:cs="宋体"/>
      <w:sz w:val="24"/>
    </w:rPr>
  </w:style>
  <w:style w:type="paragraph" w:customStyle="1" w:styleId="546">
    <w:name w:val="样式 首行缩进:  2 字符 + 宋体"/>
    <w:basedOn w:val="1"/>
    <w:link w:val="545"/>
    <w:autoRedefine/>
    <w:qFormat/>
    <w:uiPriority w:val="0"/>
    <w:pPr>
      <w:spacing w:line="360" w:lineRule="auto"/>
      <w:ind w:firstLine="200" w:firstLineChars="200"/>
    </w:pPr>
    <w:rPr>
      <w:rFonts w:ascii="宋体" w:hAnsi="宋体" w:cs="宋体"/>
      <w:kern w:val="0"/>
      <w:sz w:val="24"/>
      <w:szCs w:val="20"/>
    </w:rPr>
  </w:style>
  <w:style w:type="character" w:customStyle="1" w:styleId="547">
    <w:name w:val="标题 8 字符1"/>
    <w:autoRedefine/>
    <w:semiHidden/>
    <w:qFormat/>
    <w:uiPriority w:val="9"/>
    <w:rPr>
      <w:rFonts w:ascii="Cambria" w:hAnsi="Cambria" w:eastAsia="宋体" w:cs="Times New Roman"/>
      <w:kern w:val="2"/>
      <w:sz w:val="24"/>
      <w:szCs w:val="24"/>
    </w:rPr>
  </w:style>
  <w:style w:type="character" w:customStyle="1" w:styleId="548">
    <w:name w:val="列表段落 字符1"/>
    <w:autoRedefine/>
    <w:qFormat/>
    <w:locked/>
    <w:uiPriority w:val="0"/>
    <w:rPr>
      <w:rFonts w:ascii="Calibri" w:hAnsi="Calibri"/>
    </w:rPr>
  </w:style>
  <w:style w:type="character" w:customStyle="1" w:styleId="549">
    <w:name w:val="HTML 预设格式 字符1"/>
    <w:autoRedefine/>
    <w:qFormat/>
    <w:uiPriority w:val="0"/>
    <w:rPr>
      <w:rFonts w:ascii="Courier New" w:hAnsi="Courier New" w:cs="Courier New"/>
      <w:kern w:val="2"/>
    </w:rPr>
  </w:style>
  <w:style w:type="character" w:customStyle="1" w:styleId="550">
    <w:name w:val="正文2 字符"/>
    <w:link w:val="436"/>
    <w:autoRedefine/>
    <w:qFormat/>
    <w:locked/>
    <w:uiPriority w:val="0"/>
    <w:rPr>
      <w:rFonts w:ascii="宋体"/>
      <w:sz w:val="24"/>
    </w:rPr>
  </w:style>
  <w:style w:type="character" w:customStyle="1" w:styleId="551">
    <w:name w:val="页眉 字符1"/>
    <w:autoRedefine/>
    <w:qFormat/>
    <w:uiPriority w:val="99"/>
    <w:rPr>
      <w:kern w:val="2"/>
      <w:sz w:val="18"/>
    </w:rPr>
  </w:style>
  <w:style w:type="character" w:customStyle="1" w:styleId="552">
    <w:name w:val="Char Char12"/>
    <w:autoRedefine/>
    <w:qFormat/>
    <w:uiPriority w:val="0"/>
    <w:rPr>
      <w:rFonts w:eastAsia="宋体"/>
      <w:kern w:val="2"/>
      <w:sz w:val="24"/>
      <w:lang w:val="en-US" w:eastAsia="zh-CN"/>
    </w:rPr>
  </w:style>
  <w:style w:type="character" w:customStyle="1" w:styleId="553">
    <w:name w:val="spacer"/>
    <w:autoRedefine/>
    <w:qFormat/>
    <w:uiPriority w:val="0"/>
  </w:style>
  <w:style w:type="character" w:customStyle="1" w:styleId="554">
    <w:name w:val="font11"/>
    <w:autoRedefine/>
    <w:qFormat/>
    <w:uiPriority w:val="0"/>
    <w:rPr>
      <w:rFonts w:hint="eastAsia" w:ascii="宋体" w:hAnsi="宋体" w:eastAsia="宋体" w:cs="宋体"/>
      <w:color w:val="000000"/>
      <w:sz w:val="18"/>
      <w:szCs w:val="18"/>
      <w:u w:val="none"/>
    </w:rPr>
  </w:style>
  <w:style w:type="character" w:customStyle="1" w:styleId="555">
    <w:name w:val="正文4 字符"/>
    <w:link w:val="556"/>
    <w:autoRedefine/>
    <w:qFormat/>
    <w:locked/>
    <w:uiPriority w:val="0"/>
    <w:rPr>
      <w:rFonts w:ascii="宋体" w:hAnsi="宋体"/>
      <w:sz w:val="24"/>
      <w:szCs w:val="24"/>
    </w:rPr>
  </w:style>
  <w:style w:type="paragraph" w:customStyle="1" w:styleId="556">
    <w:name w:val="正文4"/>
    <w:basedOn w:val="1"/>
    <w:link w:val="555"/>
    <w:autoRedefine/>
    <w:qFormat/>
    <w:uiPriority w:val="0"/>
    <w:pPr>
      <w:spacing w:line="360" w:lineRule="auto"/>
      <w:ind w:left="420" w:firstLine="482" w:firstLineChars="200"/>
    </w:pPr>
    <w:rPr>
      <w:rFonts w:ascii="宋体" w:hAnsi="宋体"/>
      <w:kern w:val="0"/>
      <w:sz w:val="24"/>
    </w:rPr>
  </w:style>
  <w:style w:type="character" w:customStyle="1" w:styleId="557">
    <w:name w:val="正文文本缩进 2 字符1"/>
    <w:autoRedefine/>
    <w:qFormat/>
    <w:locked/>
    <w:uiPriority w:val="0"/>
    <w:rPr>
      <w:rFonts w:ascii="宋体"/>
      <w:color w:val="FF0000"/>
      <w:kern w:val="2"/>
      <w:sz w:val="24"/>
    </w:rPr>
  </w:style>
  <w:style w:type="character" w:customStyle="1" w:styleId="558">
    <w:name w:val="彩色列表 - 着色 1 Char"/>
    <w:autoRedefine/>
    <w:qFormat/>
    <w:uiPriority w:val="34"/>
    <w:rPr>
      <w:kern w:val="2"/>
      <w:sz w:val="21"/>
      <w:szCs w:val="22"/>
    </w:rPr>
  </w:style>
  <w:style w:type="character" w:customStyle="1" w:styleId="559">
    <w:name w:val="H1 Char"/>
    <w:autoRedefine/>
    <w:qFormat/>
    <w:uiPriority w:val="0"/>
    <w:rPr>
      <w:rFonts w:ascii="宋体" w:hAnsi="Times New Roman" w:eastAsia="宋体" w:cs="Times New Roman"/>
      <w:b/>
      <w:kern w:val="44"/>
      <w:sz w:val="32"/>
      <w:szCs w:val="20"/>
    </w:rPr>
  </w:style>
  <w:style w:type="character" w:customStyle="1" w:styleId="560">
    <w:name w:val="正文文本首行缩进 字符1"/>
    <w:autoRedefine/>
    <w:qFormat/>
    <w:uiPriority w:val="0"/>
    <w:rPr>
      <w:kern w:val="2"/>
      <w:sz w:val="21"/>
    </w:rPr>
  </w:style>
  <w:style w:type="character" w:customStyle="1" w:styleId="561">
    <w:name w:val="信息标题 字符2"/>
    <w:autoRedefine/>
    <w:qFormat/>
    <w:uiPriority w:val="0"/>
    <w:rPr>
      <w:rFonts w:ascii="等线 Light" w:hAnsi="等线 Light" w:eastAsia="等线 Light" w:cs="Times New Roman"/>
      <w:kern w:val="2"/>
      <w:sz w:val="24"/>
      <w:szCs w:val="24"/>
      <w:shd w:val="pct20" w:color="auto" w:fill="auto"/>
    </w:rPr>
  </w:style>
  <w:style w:type="character" w:customStyle="1" w:styleId="562">
    <w:name w:val="标题 6 字符1"/>
    <w:autoRedefine/>
    <w:semiHidden/>
    <w:qFormat/>
    <w:uiPriority w:val="9"/>
    <w:rPr>
      <w:rFonts w:ascii="Cambria" w:hAnsi="Cambria" w:eastAsia="宋体" w:cs="Times New Roman"/>
      <w:b/>
      <w:bCs/>
      <w:kern w:val="2"/>
      <w:sz w:val="24"/>
      <w:szCs w:val="24"/>
    </w:rPr>
  </w:style>
  <w:style w:type="character" w:customStyle="1" w:styleId="563">
    <w:name w:val="font01"/>
    <w:autoRedefine/>
    <w:qFormat/>
    <w:uiPriority w:val="0"/>
    <w:rPr>
      <w:rFonts w:ascii="Palatino Linotype" w:hAnsi="Palatino Linotype" w:eastAsia="Palatino Linotype" w:cs="Palatino Linotype"/>
      <w:color w:val="000000"/>
      <w:sz w:val="18"/>
      <w:szCs w:val="18"/>
      <w:u w:val="none"/>
    </w:rPr>
  </w:style>
  <w:style w:type="character" w:customStyle="1" w:styleId="564">
    <w:name w:val="标题 7 字符1"/>
    <w:autoRedefine/>
    <w:qFormat/>
    <w:uiPriority w:val="0"/>
    <w:rPr>
      <w:rFonts w:ascii="宋体" w:hAnsi="宋体"/>
      <w:bCs/>
      <w:snapToGrid w:val="0"/>
      <w:sz w:val="21"/>
      <w:szCs w:val="21"/>
      <w:lang w:val="en-US" w:eastAsia="zh-CN" w:bidi="ar-SA"/>
    </w:rPr>
  </w:style>
  <w:style w:type="character" w:customStyle="1" w:styleId="565">
    <w:name w:val="签名 字符1"/>
    <w:autoRedefine/>
    <w:qFormat/>
    <w:uiPriority w:val="0"/>
    <w:rPr>
      <w:kern w:val="2"/>
      <w:sz w:val="21"/>
    </w:rPr>
  </w:style>
  <w:style w:type="character" w:customStyle="1" w:styleId="566">
    <w:name w:val="脚注文本 字符1"/>
    <w:autoRedefine/>
    <w:qFormat/>
    <w:uiPriority w:val="0"/>
    <w:rPr>
      <w:kern w:val="2"/>
      <w:sz w:val="18"/>
      <w:szCs w:val="18"/>
    </w:rPr>
  </w:style>
  <w:style w:type="character" w:customStyle="1" w:styleId="567">
    <w:name w:val="正文文本 Char"/>
    <w:autoRedefine/>
    <w:qFormat/>
    <w:uiPriority w:val="0"/>
    <w:rPr>
      <w:rFonts w:ascii="Times New Roman" w:hAnsi="Times New Roman"/>
      <w:kern w:val="2"/>
      <w:sz w:val="21"/>
      <w:szCs w:val="24"/>
    </w:rPr>
  </w:style>
  <w:style w:type="character" w:customStyle="1" w:styleId="568">
    <w:name w:val="apple-converted-space"/>
    <w:autoRedefine/>
    <w:qFormat/>
    <w:uiPriority w:val="0"/>
  </w:style>
  <w:style w:type="character" w:customStyle="1" w:styleId="569">
    <w:name w:val="标题 5 字符1"/>
    <w:autoRedefine/>
    <w:qFormat/>
    <w:uiPriority w:val="0"/>
    <w:rPr>
      <w:rFonts w:ascii="宋体" w:hAnsi="宋体"/>
      <w:bCs/>
      <w:snapToGrid w:val="0"/>
      <w:sz w:val="21"/>
      <w:szCs w:val="21"/>
      <w:lang w:val="en-US" w:eastAsia="zh-CN" w:bidi="ar-SA"/>
    </w:rPr>
  </w:style>
  <w:style w:type="character" w:customStyle="1" w:styleId="570">
    <w:name w:val="日期 字符1"/>
    <w:autoRedefine/>
    <w:qFormat/>
    <w:uiPriority w:val="0"/>
    <w:rPr>
      <w:rFonts w:ascii="宋体"/>
      <w:kern w:val="2"/>
      <w:sz w:val="28"/>
    </w:rPr>
  </w:style>
  <w:style w:type="character" w:customStyle="1" w:styleId="571">
    <w:name w:val="标准正文 Char"/>
    <w:link w:val="572"/>
    <w:autoRedefine/>
    <w:qFormat/>
    <w:uiPriority w:val="0"/>
    <w:rPr>
      <w:sz w:val="24"/>
    </w:rPr>
  </w:style>
  <w:style w:type="paragraph" w:customStyle="1" w:styleId="572">
    <w:name w:val="标准正文"/>
    <w:basedOn w:val="25"/>
    <w:link w:val="571"/>
    <w:autoRedefine/>
    <w:qFormat/>
    <w:uiPriority w:val="0"/>
    <w:pPr>
      <w:spacing w:before="60" w:after="60"/>
      <w:ind w:firstLine="482"/>
    </w:pPr>
    <w:rPr>
      <w:kern w:val="0"/>
      <w:szCs w:val="20"/>
    </w:rPr>
  </w:style>
  <w:style w:type="character" w:customStyle="1" w:styleId="573">
    <w:name w:val="正文文本 2 Char1"/>
    <w:autoRedefine/>
    <w:semiHidden/>
    <w:qFormat/>
    <w:uiPriority w:val="99"/>
    <w:rPr>
      <w:rFonts w:ascii="Times New Roman" w:hAnsi="Times New Roman" w:eastAsia="宋体" w:cs="Times New Roman"/>
      <w:szCs w:val="24"/>
    </w:rPr>
  </w:style>
  <w:style w:type="character" w:customStyle="1" w:styleId="574">
    <w:name w:val="信息标题 字符1"/>
    <w:autoRedefine/>
    <w:qFormat/>
    <w:uiPriority w:val="0"/>
    <w:rPr>
      <w:rFonts w:ascii="等线 Light" w:hAnsi="等线 Light" w:eastAsia="等线 Light" w:cs="Times New Roman"/>
      <w:kern w:val="2"/>
      <w:sz w:val="24"/>
      <w:szCs w:val="24"/>
      <w:shd w:val="pct20" w:color="auto" w:fill="auto"/>
    </w:rPr>
  </w:style>
  <w:style w:type="character" w:customStyle="1" w:styleId="575">
    <w:name w:val="Char Char"/>
    <w:autoRedefine/>
    <w:qFormat/>
    <w:uiPriority w:val="0"/>
    <w:rPr>
      <w:rFonts w:ascii="Arial" w:hAnsi="Arial" w:eastAsia="黑体"/>
      <w:b/>
      <w:bCs/>
      <w:kern w:val="2"/>
      <w:sz w:val="32"/>
      <w:szCs w:val="32"/>
      <w:lang w:val="en-US" w:eastAsia="zh-CN" w:bidi="ar-SA"/>
    </w:rPr>
  </w:style>
  <w:style w:type="character" w:customStyle="1" w:styleId="576">
    <w:name w:val="正文格式 Char1"/>
    <w:autoRedefine/>
    <w:qFormat/>
    <w:uiPriority w:val="0"/>
    <w:rPr>
      <w:rFonts w:ascii="Verdana" w:hAnsi="Verdana"/>
      <w:kern w:val="28"/>
      <w:sz w:val="24"/>
      <w:szCs w:val="24"/>
      <w:lang w:eastAsia="ar-SA"/>
    </w:rPr>
  </w:style>
  <w:style w:type="character" w:customStyle="1" w:styleId="577">
    <w:name w:val="Char Char3"/>
    <w:autoRedefine/>
    <w:qFormat/>
    <w:uiPriority w:val="0"/>
    <w:rPr>
      <w:rFonts w:ascii="Arial" w:hAnsi="Arial" w:eastAsia="黑体"/>
      <w:b/>
      <w:bCs/>
      <w:kern w:val="2"/>
      <w:sz w:val="32"/>
      <w:szCs w:val="32"/>
      <w:lang w:val="en-US" w:eastAsia="zh-CN" w:bidi="ar-SA"/>
    </w:rPr>
  </w:style>
  <w:style w:type="character" w:customStyle="1" w:styleId="578">
    <w:name w:val="正文缩进 字符1"/>
    <w:autoRedefine/>
    <w:qFormat/>
    <w:uiPriority w:val="0"/>
    <w:rPr>
      <w:kern w:val="2"/>
      <w:sz w:val="21"/>
    </w:rPr>
  </w:style>
  <w:style w:type="character" w:customStyle="1" w:styleId="579">
    <w:name w:val="标题 4 字符1"/>
    <w:autoRedefine/>
    <w:qFormat/>
    <w:uiPriority w:val="0"/>
    <w:rPr>
      <w:rFonts w:ascii="宋体" w:hAnsi="宋体"/>
      <w:b/>
      <w:bCs/>
      <w:snapToGrid w:val="0"/>
      <w:sz w:val="21"/>
      <w:szCs w:val="21"/>
    </w:rPr>
  </w:style>
  <w:style w:type="character" w:customStyle="1" w:styleId="580">
    <w:name w:val="标准文本 Char"/>
    <w:link w:val="581"/>
    <w:autoRedefine/>
    <w:qFormat/>
    <w:uiPriority w:val="0"/>
    <w:rPr>
      <w:rFonts w:cs="宋体"/>
      <w:sz w:val="24"/>
    </w:rPr>
  </w:style>
  <w:style w:type="paragraph" w:customStyle="1" w:styleId="581">
    <w:name w:val="标准文本"/>
    <w:basedOn w:val="1"/>
    <w:link w:val="580"/>
    <w:autoRedefine/>
    <w:qFormat/>
    <w:uiPriority w:val="0"/>
    <w:pPr>
      <w:spacing w:line="360" w:lineRule="auto"/>
      <w:ind w:firstLine="480" w:firstLineChars="200"/>
    </w:pPr>
    <w:rPr>
      <w:rFonts w:cs="宋体"/>
      <w:kern w:val="0"/>
      <w:sz w:val="24"/>
      <w:szCs w:val="20"/>
    </w:rPr>
  </w:style>
  <w:style w:type="character" w:customStyle="1" w:styleId="582">
    <w:name w:val="9-121"/>
    <w:autoRedefine/>
    <w:qFormat/>
    <w:uiPriority w:val="0"/>
    <w:rPr>
      <w:sz w:val="18"/>
    </w:rPr>
  </w:style>
  <w:style w:type="character" w:customStyle="1" w:styleId="583">
    <w:name w:val="font21"/>
    <w:autoRedefine/>
    <w:qFormat/>
    <w:uiPriority w:val="0"/>
    <w:rPr>
      <w:rFonts w:hint="eastAsia" w:ascii="宋体" w:hAnsi="宋体" w:eastAsia="宋体" w:cs="宋体"/>
      <w:color w:val="000000"/>
      <w:sz w:val="18"/>
      <w:szCs w:val="18"/>
      <w:u w:val="none"/>
    </w:rPr>
  </w:style>
  <w:style w:type="character" w:customStyle="1" w:styleId="584">
    <w:name w:val="签名 字符2"/>
    <w:autoRedefine/>
    <w:qFormat/>
    <w:uiPriority w:val="0"/>
    <w:rPr>
      <w:kern w:val="2"/>
      <w:sz w:val="21"/>
    </w:rPr>
  </w:style>
  <w:style w:type="character" w:customStyle="1" w:styleId="585">
    <w:name w:val="标题 2 字符1"/>
    <w:autoRedefine/>
    <w:qFormat/>
    <w:uiPriority w:val="0"/>
    <w:rPr>
      <w:rFonts w:ascii="Arial" w:hAnsi="Arial" w:eastAsia="黑体"/>
      <w:b/>
      <w:bCs/>
      <w:kern w:val="2"/>
      <w:sz w:val="32"/>
      <w:szCs w:val="32"/>
    </w:rPr>
  </w:style>
  <w:style w:type="character" w:customStyle="1" w:styleId="586">
    <w:name w:val="word331"/>
    <w:autoRedefine/>
    <w:qFormat/>
    <w:uiPriority w:val="0"/>
    <w:rPr>
      <w:b/>
      <w:bCs/>
      <w:color w:val="002A4E"/>
      <w:sz w:val="20"/>
      <w:szCs w:val="20"/>
    </w:rPr>
  </w:style>
  <w:style w:type="character" w:customStyle="1" w:styleId="587">
    <w:name w:val="标题 3 字符1"/>
    <w:autoRedefine/>
    <w:qFormat/>
    <w:uiPriority w:val="99"/>
    <w:rPr>
      <w:b/>
      <w:bCs/>
      <w:kern w:val="2"/>
      <w:sz w:val="32"/>
      <w:szCs w:val="32"/>
    </w:rPr>
  </w:style>
  <w:style w:type="paragraph" w:customStyle="1" w:styleId="588">
    <w:name w:val="xl67"/>
    <w:basedOn w:val="1"/>
    <w:autoRedefine/>
    <w:qFormat/>
    <w:uiPriority w:val="0"/>
    <w:pPr>
      <w:widowControl/>
      <w:pBdr>
        <w:left w:val="single" w:color="auto" w:sz="8" w:space="0"/>
        <w:bottom w:val="single" w:color="auto" w:sz="8" w:space="0"/>
        <w:right w:val="single" w:color="auto" w:sz="8" w:space="0"/>
      </w:pBdr>
      <w:spacing w:before="100" w:beforeAutospacing="1" w:after="100" w:afterAutospacing="1"/>
      <w:jc w:val="center"/>
    </w:pPr>
    <w:rPr>
      <w:rFonts w:ascii="宋体" w:hAnsi="宋体" w:cs="宋体"/>
      <w:kern w:val="0"/>
      <w:sz w:val="24"/>
    </w:rPr>
  </w:style>
  <w:style w:type="paragraph" w:customStyle="1" w:styleId="589">
    <w:name w:val="xl71"/>
    <w:basedOn w:val="1"/>
    <w:autoRedefine/>
    <w:qFormat/>
    <w:uiPriority w:val="0"/>
    <w:pPr>
      <w:widowControl/>
      <w:pBdr>
        <w:bottom w:val="single" w:color="auto" w:sz="8" w:space="0"/>
        <w:right w:val="single" w:color="auto" w:sz="8" w:space="0"/>
      </w:pBdr>
      <w:shd w:val="clear" w:color="000000" w:fill="FFFFFF"/>
      <w:spacing w:before="100" w:beforeAutospacing="1" w:after="100" w:afterAutospacing="1"/>
      <w:jc w:val="center"/>
    </w:pPr>
    <w:rPr>
      <w:rFonts w:ascii="宋体" w:hAnsi="宋体" w:cs="宋体"/>
      <w:color w:val="FF0000"/>
      <w:kern w:val="0"/>
      <w:sz w:val="24"/>
    </w:rPr>
  </w:style>
  <w:style w:type="paragraph" w:customStyle="1" w:styleId="590">
    <w:name w:val="xl70"/>
    <w:basedOn w:val="1"/>
    <w:autoRedefine/>
    <w:qFormat/>
    <w:uiPriority w:val="0"/>
    <w:pPr>
      <w:widowControl/>
      <w:pBdr>
        <w:bottom w:val="single" w:color="auto" w:sz="8" w:space="0"/>
        <w:right w:val="single" w:color="auto" w:sz="8" w:space="0"/>
      </w:pBdr>
      <w:shd w:val="clear" w:color="000000" w:fill="008000"/>
      <w:spacing w:before="100" w:beforeAutospacing="1" w:after="100" w:afterAutospacing="1"/>
      <w:jc w:val="center"/>
    </w:pPr>
    <w:rPr>
      <w:rFonts w:ascii="宋体" w:hAnsi="宋体" w:cs="宋体"/>
      <w:kern w:val="0"/>
      <w:sz w:val="24"/>
    </w:rPr>
  </w:style>
  <w:style w:type="paragraph" w:customStyle="1" w:styleId="591">
    <w:name w:val="Normal (Web)2"/>
    <w:basedOn w:val="1"/>
    <w:autoRedefine/>
    <w:qFormat/>
    <w:uiPriority w:val="99"/>
    <w:pPr>
      <w:spacing w:before="100" w:beforeAutospacing="1" w:after="100" w:afterAutospacing="1"/>
    </w:pPr>
    <w:rPr>
      <w:rFonts w:ascii="Arial Unicode MS" w:hAnsi="Arial Unicode MS" w:eastAsia="Arial Unicode MS" w:cs="Arial Unicode MS"/>
      <w:sz w:val="24"/>
    </w:rPr>
  </w:style>
  <w:style w:type="paragraph" w:customStyle="1" w:styleId="592">
    <w:name w:val="xl69"/>
    <w:basedOn w:val="1"/>
    <w:autoRedefine/>
    <w:qFormat/>
    <w:uiPriority w:val="0"/>
    <w:pPr>
      <w:widowControl/>
      <w:pBdr>
        <w:bottom w:val="single" w:color="auto" w:sz="8" w:space="0"/>
        <w:right w:val="single" w:color="auto" w:sz="8" w:space="0"/>
      </w:pBdr>
      <w:shd w:val="clear" w:color="000000" w:fill="FFFF00"/>
      <w:spacing w:before="100" w:beforeAutospacing="1" w:after="100" w:afterAutospacing="1"/>
      <w:jc w:val="center"/>
    </w:pPr>
    <w:rPr>
      <w:rFonts w:ascii="宋体" w:hAnsi="宋体" w:cs="宋体"/>
      <w:kern w:val="0"/>
      <w:sz w:val="24"/>
    </w:rPr>
  </w:style>
  <w:style w:type="paragraph" w:customStyle="1" w:styleId="593">
    <w:name w:val="xl80"/>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center"/>
    </w:pPr>
    <w:rPr>
      <w:rFonts w:ascii="宋体" w:hAnsi="宋体" w:cs="宋体"/>
      <w:kern w:val="0"/>
      <w:sz w:val="24"/>
    </w:rPr>
  </w:style>
  <w:style w:type="paragraph" w:customStyle="1" w:styleId="594">
    <w:name w:val="Char Char 字元 字元 字元 Char Char Char Char"/>
    <w:basedOn w:val="1"/>
    <w:autoRedefine/>
    <w:qFormat/>
    <w:uiPriority w:val="0"/>
    <w:pPr>
      <w:adjustRightInd w:val="0"/>
      <w:spacing w:line="360" w:lineRule="auto"/>
    </w:pPr>
    <w:rPr>
      <w:kern w:val="0"/>
      <w:sz w:val="24"/>
      <w:szCs w:val="20"/>
    </w:rPr>
  </w:style>
  <w:style w:type="paragraph" w:customStyle="1" w:styleId="595">
    <w:name w:val="Normal Bullets"/>
    <w:basedOn w:val="1"/>
    <w:autoRedefine/>
    <w:qFormat/>
    <w:uiPriority w:val="0"/>
    <w:pPr>
      <w:widowControl/>
      <w:numPr>
        <w:ilvl w:val="0"/>
        <w:numId w:val="8"/>
      </w:numPr>
      <w:spacing w:after="120"/>
      <w:jc w:val="left"/>
    </w:pPr>
    <w:rPr>
      <w:rFonts w:ascii="Palatino Linotype" w:hAnsi="Palatino Linotype"/>
      <w:kern w:val="0"/>
      <w:sz w:val="20"/>
      <w:szCs w:val="20"/>
      <w:lang w:eastAsia="en-US"/>
    </w:rPr>
  </w:style>
  <w:style w:type="paragraph" w:customStyle="1" w:styleId="596">
    <w:name w:val="标题8"/>
    <w:basedOn w:val="5"/>
    <w:autoRedefine/>
    <w:qFormat/>
    <w:uiPriority w:val="0"/>
    <w:pPr>
      <w:tabs>
        <w:tab w:val="left" w:pos="1827"/>
      </w:tabs>
      <w:autoSpaceDE/>
      <w:autoSpaceDN/>
      <w:adjustRightInd/>
      <w:spacing w:before="120" w:line="380" w:lineRule="exact"/>
      <w:ind w:left="1827" w:hanging="747"/>
    </w:pPr>
    <w:rPr>
      <w:rFonts w:ascii="Times New Roman"/>
      <w:bCs/>
      <w:color w:val="000000"/>
      <w:kern w:val="2"/>
      <w:sz w:val="21"/>
      <w:szCs w:val="32"/>
      <w:u w:val="none"/>
    </w:rPr>
  </w:style>
  <w:style w:type="paragraph" w:customStyle="1" w:styleId="597">
    <w:name w:val="正文 1.1"/>
    <w:basedOn w:val="1"/>
    <w:next w:val="1"/>
    <w:autoRedefine/>
    <w:qFormat/>
    <w:uiPriority w:val="0"/>
    <w:pPr>
      <w:adjustRightInd w:val="0"/>
      <w:spacing w:line="360" w:lineRule="auto"/>
      <w:ind w:left="843" w:hanging="843"/>
      <w:textAlignment w:val="baseline"/>
      <w:outlineLvl w:val="1"/>
    </w:pPr>
    <w:rPr>
      <w:rFonts w:ascii="宋体" w:hAnsi="宋体" w:cs="宋体"/>
      <w:b/>
      <w:kern w:val="0"/>
      <w:sz w:val="24"/>
    </w:rPr>
  </w:style>
  <w:style w:type="paragraph" w:customStyle="1" w:styleId="598">
    <w:name w:val="正文缩排"/>
    <w:basedOn w:val="1"/>
    <w:autoRedefine/>
    <w:qFormat/>
    <w:uiPriority w:val="0"/>
    <w:pPr>
      <w:autoSpaceDE w:val="0"/>
      <w:autoSpaceDN w:val="0"/>
      <w:adjustRightInd w:val="0"/>
      <w:spacing w:line="600" w:lineRule="exact"/>
      <w:jc w:val="left"/>
      <w:textAlignment w:val="baseline"/>
    </w:pPr>
    <w:rPr>
      <w:rFonts w:ascii="Arial" w:hAnsi="Arial"/>
      <w:kern w:val="44"/>
      <w:sz w:val="24"/>
      <w:szCs w:val="20"/>
    </w:rPr>
  </w:style>
  <w:style w:type="paragraph" w:customStyle="1" w:styleId="599">
    <w:name w:val="正文空2格  1."/>
    <w:basedOn w:val="1"/>
    <w:autoRedefine/>
    <w:qFormat/>
    <w:uiPriority w:val="0"/>
    <w:pPr>
      <w:adjustRightInd w:val="0"/>
      <w:spacing w:line="360" w:lineRule="auto"/>
      <w:ind w:firstLine="480" w:firstLineChars="200"/>
      <w:textAlignment w:val="baseline"/>
    </w:pPr>
    <w:rPr>
      <w:rFonts w:ascii="宋体" w:hAnsi="Calibri" w:eastAsia="仿宋" w:cs="宋体"/>
      <w:kern w:val="0"/>
      <w:sz w:val="28"/>
      <w:szCs w:val="20"/>
    </w:rPr>
  </w:style>
  <w:style w:type="paragraph" w:customStyle="1" w:styleId="600">
    <w:name w:val="xl66"/>
    <w:basedOn w:val="1"/>
    <w:autoRedefine/>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宋体" w:hAnsi="宋体" w:cs="宋体"/>
      <w:kern w:val="0"/>
      <w:sz w:val="24"/>
    </w:rPr>
  </w:style>
  <w:style w:type="paragraph" w:customStyle="1" w:styleId="601">
    <w:name w:val="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602">
    <w:name w:val="标题三"/>
    <w:basedOn w:val="5"/>
    <w:next w:val="6"/>
    <w:autoRedefine/>
    <w:qFormat/>
    <w:uiPriority w:val="0"/>
    <w:pPr>
      <w:tabs>
        <w:tab w:val="left" w:pos="720"/>
        <w:tab w:val="left" w:pos="1080"/>
      </w:tabs>
      <w:spacing w:before="120" w:line="380" w:lineRule="exact"/>
      <w:ind w:left="1418" w:right="567" w:hanging="851"/>
    </w:pPr>
    <w:rPr>
      <w:rFonts w:ascii="Times New Roman"/>
      <w:bCs/>
      <w:kern w:val="2"/>
      <w:sz w:val="21"/>
      <w:szCs w:val="21"/>
      <w:u w:val="none"/>
    </w:rPr>
  </w:style>
  <w:style w:type="paragraph" w:customStyle="1" w:styleId="603">
    <w:name w:val="xl74"/>
    <w:basedOn w:val="1"/>
    <w:autoRedefine/>
    <w:qFormat/>
    <w:uiPriority w:val="0"/>
    <w:pPr>
      <w:widowControl/>
      <w:pBdr>
        <w:left w:val="single" w:color="auto" w:sz="8" w:space="0"/>
        <w:bottom w:val="single" w:color="auto" w:sz="8" w:space="0"/>
        <w:right w:val="single" w:color="auto" w:sz="8" w:space="0"/>
      </w:pBdr>
      <w:shd w:val="clear" w:color="000000" w:fill="FFFF00"/>
      <w:spacing w:before="100" w:beforeAutospacing="1" w:after="100" w:afterAutospacing="1"/>
      <w:jc w:val="center"/>
    </w:pPr>
    <w:rPr>
      <w:rFonts w:ascii="宋体" w:hAnsi="宋体" w:cs="宋体"/>
      <w:kern w:val="0"/>
      <w:sz w:val="24"/>
    </w:rPr>
  </w:style>
  <w:style w:type="paragraph" w:customStyle="1" w:styleId="604">
    <w:name w:val="xl78"/>
    <w:basedOn w:val="1"/>
    <w:autoRedefine/>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ascii="宋体" w:hAnsi="宋体" w:cs="宋体"/>
      <w:kern w:val="0"/>
      <w:sz w:val="24"/>
    </w:rPr>
  </w:style>
  <w:style w:type="paragraph" w:customStyle="1" w:styleId="605">
    <w:name w:val="标题6"/>
    <w:basedOn w:val="318"/>
    <w:autoRedefine/>
    <w:qFormat/>
    <w:uiPriority w:val="0"/>
    <w:pPr>
      <w:numPr>
        <w:ilvl w:val="2"/>
        <w:numId w:val="8"/>
      </w:numPr>
      <w:tabs>
        <w:tab w:val="left" w:pos="360"/>
        <w:tab w:val="left" w:pos="1107"/>
        <w:tab w:val="left" w:pos="3240"/>
        <w:tab w:val="clear" w:pos="4680"/>
      </w:tabs>
      <w:autoSpaceDE w:val="0"/>
      <w:autoSpaceDN w:val="0"/>
      <w:adjustRightInd w:val="0"/>
      <w:spacing w:before="120" w:after="120" w:line="380" w:lineRule="exact"/>
      <w:ind w:left="1021" w:right="-170"/>
      <w:jc w:val="left"/>
    </w:pPr>
    <w:rPr>
      <w:rFonts w:ascii="宋体" w:hAnsi="Times New Roman" w:cs="宋体"/>
      <w:color w:val="000000"/>
      <w:sz w:val="21"/>
      <w:szCs w:val="20"/>
      <w:lang w:val="zh-CN"/>
    </w:rPr>
  </w:style>
  <w:style w:type="paragraph" w:customStyle="1" w:styleId="606">
    <w:name w:val="标题二"/>
    <w:basedOn w:val="3"/>
    <w:next w:val="1"/>
    <w:autoRedefine/>
    <w:qFormat/>
    <w:uiPriority w:val="0"/>
    <w:pPr>
      <w:tabs>
        <w:tab w:val="left" w:pos="720"/>
        <w:tab w:val="left" w:pos="1342"/>
      </w:tabs>
      <w:spacing w:after="120" w:line="380" w:lineRule="exact"/>
      <w:ind w:left="839" w:right="227" w:hanging="612"/>
      <w:jc w:val="left"/>
    </w:pPr>
    <w:rPr>
      <w:rFonts w:ascii="宋体" w:eastAsia="宋体" w:cs="宋体"/>
      <w:bCs/>
      <w:color w:val="000000"/>
      <w:sz w:val="21"/>
      <w:szCs w:val="21"/>
      <w:lang w:val="zh-CN"/>
    </w:rPr>
  </w:style>
  <w:style w:type="paragraph" w:customStyle="1" w:styleId="607">
    <w:name w:val="正文文字缩进 2"/>
    <w:basedOn w:val="1"/>
    <w:autoRedefine/>
    <w:qFormat/>
    <w:uiPriority w:val="0"/>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608">
    <w:name w:val="样式 样式1 + 首行缩进:  2 字符"/>
    <w:basedOn w:val="1"/>
    <w:autoRedefine/>
    <w:qFormat/>
    <w:uiPriority w:val="0"/>
    <w:pPr>
      <w:ind w:firstLine="640" w:firstLineChars="200"/>
    </w:pPr>
    <w:rPr>
      <w:rFonts w:ascii="仿宋_GB2312" w:eastAsia="仿宋_GB2312"/>
      <w:sz w:val="28"/>
      <w:szCs w:val="20"/>
    </w:rPr>
  </w:style>
  <w:style w:type="paragraph" w:customStyle="1" w:styleId="609">
    <w:name w:val="jin normal"/>
    <w:basedOn w:val="1"/>
    <w:autoRedefine/>
    <w:qFormat/>
    <w:uiPriority w:val="0"/>
    <w:pPr>
      <w:spacing w:before="120" w:after="120" w:line="360" w:lineRule="auto"/>
      <w:ind w:firstLine="432"/>
    </w:pPr>
    <w:rPr>
      <w:rFonts w:eastAsia="楷体"/>
      <w:snapToGrid w:val="0"/>
      <w:sz w:val="24"/>
      <w:szCs w:val="20"/>
      <w:lang w:eastAsia="en-US"/>
    </w:rPr>
  </w:style>
  <w:style w:type="paragraph" w:customStyle="1" w:styleId="610">
    <w:name w:val="标题1"/>
    <w:basedOn w:val="2"/>
    <w:next w:val="3"/>
    <w:autoRedefine/>
    <w:qFormat/>
    <w:uiPriority w:val="0"/>
    <w:pPr>
      <w:tabs>
        <w:tab w:val="left" w:pos="605"/>
        <w:tab w:val="left" w:pos="720"/>
      </w:tabs>
      <w:spacing w:before="0" w:after="0" w:line="360" w:lineRule="auto"/>
      <w:ind w:left="605" w:right="17" w:hanging="425"/>
      <w:jc w:val="left"/>
    </w:pPr>
    <w:rPr>
      <w:rFonts w:cs="宋体"/>
      <w:bCs/>
      <w:color w:val="000000"/>
      <w:kern w:val="0"/>
      <w:szCs w:val="32"/>
      <w:lang w:val="zh-CN"/>
    </w:rPr>
  </w:style>
  <w:style w:type="paragraph" w:customStyle="1" w:styleId="611">
    <w:name w:val="Char Char1 Char Char Char Char Char Char Char Char Char Char Char Char Char Char Char"/>
    <w:basedOn w:val="1"/>
    <w:autoRedefine/>
    <w:qFormat/>
    <w:uiPriority w:val="0"/>
    <w:pPr>
      <w:widowControl/>
      <w:spacing w:after="160" w:line="240" w:lineRule="exact"/>
      <w:jc w:val="left"/>
    </w:pPr>
    <w:rPr>
      <w:rFonts w:ascii="Verdana" w:hAnsi="Verdana" w:eastAsia="楷体_GB2312"/>
      <w:kern w:val="0"/>
      <w:sz w:val="30"/>
      <w:szCs w:val="30"/>
      <w:lang w:eastAsia="en-US"/>
    </w:rPr>
  </w:style>
  <w:style w:type="paragraph" w:customStyle="1" w:styleId="612">
    <w:name w:val="访问过的超链接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13">
    <w:name w:val="xl5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0"/>
    </w:rPr>
  </w:style>
  <w:style w:type="paragraph" w:customStyle="1" w:styleId="614">
    <w:name w:val="列表段落1"/>
    <w:basedOn w:val="1"/>
    <w:autoRedefine/>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615">
    <w:name w:val="reader-word-layer"/>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616">
    <w:name w:val="Char1 Char Char Char Char Char Char"/>
    <w:basedOn w:val="1"/>
    <w:autoRedefine/>
    <w:qFormat/>
    <w:uiPriority w:val="0"/>
    <w:rPr>
      <w:rFonts w:ascii="Tahoma" w:hAnsi="Tahoma"/>
      <w:sz w:val="24"/>
      <w:szCs w:val="20"/>
    </w:rPr>
  </w:style>
  <w:style w:type="paragraph" w:customStyle="1" w:styleId="617">
    <w:name w:val="Normal_0"/>
    <w:autoRedefine/>
    <w:qFormat/>
    <w:uiPriority w:val="0"/>
    <w:pPr>
      <w:spacing w:before="120" w:after="240" w:line="360" w:lineRule="auto"/>
      <w:jc w:val="both"/>
    </w:pPr>
    <w:rPr>
      <w:rFonts w:ascii="Calibri" w:hAnsi="Calibri" w:eastAsia="Calibri" w:cs="Times New Roman"/>
      <w:sz w:val="22"/>
      <w:szCs w:val="22"/>
      <w:lang w:val="ru-RU" w:eastAsia="en-US" w:bidi="ar-SA"/>
    </w:rPr>
  </w:style>
  <w:style w:type="paragraph" w:customStyle="1" w:styleId="618">
    <w:name w:val="小标题"/>
    <w:basedOn w:val="1"/>
    <w:autoRedefine/>
    <w:qFormat/>
    <w:uiPriority w:val="0"/>
    <w:pPr>
      <w:spacing w:line="380" w:lineRule="exact"/>
      <w:ind w:right="18"/>
      <w:jc w:val="left"/>
    </w:pPr>
    <w:rPr>
      <w:rFonts w:ascii="宋体" w:cs="宋体"/>
      <w:b/>
      <w:color w:val="000000"/>
      <w:kern w:val="0"/>
      <w:szCs w:val="20"/>
    </w:rPr>
  </w:style>
  <w:style w:type="paragraph" w:customStyle="1" w:styleId="619">
    <w:name w:val="标题7"/>
    <w:basedOn w:val="5"/>
    <w:autoRedefine/>
    <w:qFormat/>
    <w:uiPriority w:val="0"/>
    <w:pPr>
      <w:numPr>
        <w:ilvl w:val="2"/>
        <w:numId w:val="9"/>
      </w:numPr>
      <w:tabs>
        <w:tab w:val="left" w:pos="1827"/>
        <w:tab w:val="clear" w:pos="2160"/>
      </w:tabs>
      <w:autoSpaceDE/>
      <w:autoSpaceDN/>
      <w:adjustRightInd/>
      <w:spacing w:before="120" w:after="0" w:line="380" w:lineRule="exact"/>
      <w:ind w:right="50" w:rightChars="50"/>
    </w:pPr>
    <w:rPr>
      <w:rFonts w:ascii="Times New Roman"/>
      <w:b w:val="0"/>
      <w:bCs/>
      <w:color w:val="000000"/>
      <w:kern w:val="2"/>
      <w:sz w:val="21"/>
      <w:szCs w:val="32"/>
      <w:u w:val="none"/>
    </w:rPr>
  </w:style>
  <w:style w:type="paragraph" w:customStyle="1" w:styleId="620">
    <w:name w:val="xl79"/>
    <w:basedOn w:val="1"/>
    <w:autoRedefine/>
    <w:qFormat/>
    <w:uiPriority w:val="0"/>
    <w:pPr>
      <w:widowControl/>
      <w:pBdr>
        <w:top w:val="single" w:color="auto" w:sz="8" w:space="0"/>
        <w:bottom w:val="single" w:color="auto" w:sz="8" w:space="0"/>
      </w:pBdr>
      <w:spacing w:before="100" w:beforeAutospacing="1" w:after="100" w:afterAutospacing="1"/>
      <w:jc w:val="center"/>
    </w:pPr>
    <w:rPr>
      <w:rFonts w:ascii="宋体" w:hAnsi="宋体" w:cs="宋体"/>
      <w:kern w:val="0"/>
      <w:sz w:val="24"/>
    </w:rPr>
  </w:style>
  <w:style w:type="paragraph" w:customStyle="1" w:styleId="621">
    <w:name w:val="无间隔1"/>
    <w:autoRedefine/>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622">
    <w:name w:val="WW-正文（首行缩进两字）"/>
    <w:basedOn w:val="1"/>
    <w:autoRedefine/>
    <w:qFormat/>
    <w:uiPriority w:val="0"/>
    <w:pPr>
      <w:tabs>
        <w:tab w:val="left" w:pos="0"/>
        <w:tab w:val="left" w:pos="600"/>
      </w:tabs>
      <w:suppressAutoHyphens/>
      <w:snapToGrid w:val="0"/>
      <w:spacing w:before="156" w:beforeLines="50" w:after="50" w:line="288" w:lineRule="auto"/>
      <w:ind w:right="22" w:rightChars="9" w:firstLine="420" w:firstLineChars="375"/>
      <w:textAlignment w:val="baseline"/>
    </w:pPr>
    <w:rPr>
      <w:rFonts w:ascii="仿宋_GB2312" w:hAnsi="宋体" w:eastAsia="仿宋_GB2312" w:cs="Arial"/>
      <w:bCs/>
      <w:kern w:val="20481"/>
      <w:sz w:val="24"/>
      <w:szCs w:val="20"/>
    </w:rPr>
  </w:style>
  <w:style w:type="paragraph" w:customStyle="1" w:styleId="623">
    <w:name w:val="_Style 14"/>
    <w:basedOn w:val="1"/>
    <w:next w:val="52"/>
    <w:autoRedefine/>
    <w:qFormat/>
    <w:uiPriority w:val="0"/>
    <w:pPr>
      <w:widowControl/>
      <w:spacing w:before="100" w:beforeAutospacing="1" w:after="100" w:afterAutospacing="1"/>
      <w:jc w:val="left"/>
    </w:pPr>
    <w:rPr>
      <w:rFonts w:ascii="宋体" w:hAnsi="宋体"/>
      <w:kern w:val="0"/>
      <w:sz w:val="18"/>
      <w:szCs w:val="20"/>
    </w:rPr>
  </w:style>
  <w:style w:type="paragraph" w:customStyle="1" w:styleId="624">
    <w:name w:val="Char Char Char Char21"/>
    <w:basedOn w:val="1"/>
    <w:autoRedefine/>
    <w:qFormat/>
    <w:uiPriority w:val="0"/>
    <w:pPr>
      <w:tabs>
        <w:tab w:val="left" w:pos="360"/>
      </w:tabs>
      <w:ind w:firstLine="420" w:firstLineChars="150"/>
    </w:pPr>
    <w:rPr>
      <w:rFonts w:ascii="Arial" w:hAnsi="Arial"/>
      <w:sz w:val="20"/>
      <w:szCs w:val="20"/>
    </w:rPr>
  </w:style>
  <w:style w:type="paragraph" w:customStyle="1" w:styleId="625">
    <w:name w:val="xl76"/>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626">
    <w:name w:val="_Style 61"/>
    <w:next w:val="1"/>
    <w:autoRedefine/>
    <w:qFormat/>
    <w:uiPriority w:val="0"/>
    <w:pPr>
      <w:adjustRightInd w:val="0"/>
      <w:snapToGrid w:val="0"/>
      <w:spacing w:after="200"/>
    </w:pPr>
    <w:rPr>
      <w:rFonts w:ascii="Tahoma" w:hAnsi="Tahoma" w:eastAsia="微软雅黑" w:cs="Times New Roman"/>
      <w:sz w:val="22"/>
      <w:szCs w:val="22"/>
      <w:lang w:val="en-US" w:eastAsia="zh-CN" w:bidi="ar-SA"/>
    </w:rPr>
  </w:style>
  <w:style w:type="paragraph" w:customStyle="1" w:styleId="627">
    <w:name w:val="Char Char Char1 Char Char Char Char"/>
    <w:basedOn w:val="1"/>
    <w:autoRedefine/>
    <w:qFormat/>
    <w:uiPriority w:val="0"/>
    <w:rPr>
      <w:rFonts w:ascii="Tahoma" w:hAnsi="Tahoma"/>
      <w:sz w:val="24"/>
      <w:szCs w:val="20"/>
    </w:rPr>
  </w:style>
  <w:style w:type="paragraph" w:customStyle="1" w:styleId="628">
    <w:name w:val="无间隔11"/>
    <w:autoRedefine/>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629">
    <w:name w:val="普通文字"/>
    <w:basedOn w:val="1"/>
    <w:autoRedefine/>
    <w:qFormat/>
    <w:uiPriority w:val="0"/>
    <w:pPr>
      <w:widowControl/>
      <w:spacing w:line="351" w:lineRule="atLeast"/>
      <w:ind w:firstLine="419"/>
      <w:textAlignment w:val="baseline"/>
    </w:pPr>
    <w:rPr>
      <w:rFonts w:ascii="宋体"/>
      <w:color w:val="000000"/>
      <w:kern w:val="0"/>
      <w:szCs w:val="20"/>
      <w:u w:color="000000"/>
    </w:rPr>
  </w:style>
  <w:style w:type="paragraph" w:customStyle="1" w:styleId="630">
    <w:name w:val="xl73"/>
    <w:basedOn w:val="1"/>
    <w:autoRedefine/>
    <w:qFormat/>
    <w:uiPriority w:val="0"/>
    <w:pPr>
      <w:widowControl/>
      <w:pBdr>
        <w:left w:val="single" w:color="auto" w:sz="8" w:space="0"/>
        <w:right w:val="single" w:color="auto" w:sz="8" w:space="0"/>
      </w:pBdr>
      <w:shd w:val="clear" w:color="000000" w:fill="FFFF00"/>
      <w:spacing w:before="100" w:beforeAutospacing="1" w:after="100" w:afterAutospacing="1"/>
      <w:jc w:val="center"/>
    </w:pPr>
    <w:rPr>
      <w:rFonts w:ascii="宋体" w:hAnsi="宋体" w:cs="宋体"/>
      <w:kern w:val="0"/>
      <w:sz w:val="24"/>
    </w:rPr>
  </w:style>
  <w:style w:type="paragraph" w:customStyle="1" w:styleId="631">
    <w:name w:val="xl5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szCs w:val="20"/>
    </w:rPr>
  </w:style>
  <w:style w:type="paragraph" w:customStyle="1" w:styleId="632">
    <w:name w:val="xl82"/>
    <w:basedOn w:val="1"/>
    <w:autoRedefine/>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ascii="宋体" w:hAnsi="宋体" w:cs="宋体"/>
      <w:kern w:val="0"/>
      <w:sz w:val="32"/>
      <w:szCs w:val="32"/>
    </w:rPr>
  </w:style>
  <w:style w:type="paragraph" w:customStyle="1" w:styleId="633">
    <w:name w:val="xl65"/>
    <w:basedOn w:val="1"/>
    <w:autoRedefine/>
    <w:qFormat/>
    <w:uiPriority w:val="0"/>
    <w:pPr>
      <w:widowControl/>
      <w:pBdr>
        <w:bottom w:val="single" w:color="auto" w:sz="8" w:space="0"/>
        <w:right w:val="single" w:color="auto" w:sz="8" w:space="0"/>
      </w:pBdr>
      <w:shd w:val="clear" w:color="000000" w:fill="FFFFFF"/>
      <w:spacing w:before="100" w:beforeAutospacing="1" w:after="100" w:afterAutospacing="1"/>
      <w:jc w:val="center"/>
    </w:pPr>
    <w:rPr>
      <w:rFonts w:ascii="宋体" w:hAnsi="宋体" w:cs="宋体"/>
      <w:kern w:val="0"/>
      <w:sz w:val="24"/>
    </w:rPr>
  </w:style>
  <w:style w:type="paragraph" w:customStyle="1" w:styleId="634">
    <w:name w:val="xl81"/>
    <w:basedOn w:val="1"/>
    <w:autoRedefine/>
    <w:qFormat/>
    <w:uiPriority w:val="0"/>
    <w:pPr>
      <w:widowControl/>
      <w:pBdr>
        <w:left w:val="single" w:color="auto" w:sz="8" w:space="0"/>
        <w:right w:val="single" w:color="auto" w:sz="8" w:space="0"/>
      </w:pBdr>
      <w:spacing w:before="100" w:beforeAutospacing="1" w:after="100" w:afterAutospacing="1"/>
      <w:jc w:val="center"/>
    </w:pPr>
    <w:rPr>
      <w:rFonts w:ascii="宋体" w:hAnsi="宋体" w:cs="宋体"/>
      <w:kern w:val="0"/>
      <w:sz w:val="24"/>
    </w:rPr>
  </w:style>
  <w:style w:type="paragraph" w:customStyle="1" w:styleId="635">
    <w:name w:val="xl75"/>
    <w:basedOn w:val="1"/>
    <w:autoRedefine/>
    <w:qFormat/>
    <w:uiPriority w:val="0"/>
    <w:pPr>
      <w:widowControl/>
      <w:pBdr>
        <w:bottom w:val="single" w:color="auto" w:sz="8" w:space="0"/>
        <w:right w:val="single" w:color="auto" w:sz="8" w:space="0"/>
      </w:pBdr>
      <w:shd w:val="clear" w:color="000000" w:fill="008000"/>
      <w:spacing w:before="100" w:beforeAutospacing="1" w:after="100" w:afterAutospacing="1"/>
      <w:jc w:val="center"/>
    </w:pPr>
    <w:rPr>
      <w:rFonts w:ascii="宋体" w:hAnsi="宋体" w:cs="宋体"/>
      <w:color w:val="FF0000"/>
      <w:kern w:val="0"/>
      <w:sz w:val="24"/>
    </w:rPr>
  </w:style>
  <w:style w:type="paragraph" w:customStyle="1" w:styleId="636">
    <w:name w:val="xl5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8"/>
      <w:szCs w:val="20"/>
    </w:rPr>
  </w:style>
  <w:style w:type="paragraph" w:customStyle="1" w:styleId="637">
    <w:name w:val="xl5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0"/>
    </w:rPr>
  </w:style>
  <w:style w:type="paragraph" w:customStyle="1" w:styleId="638">
    <w:name w:val="标题一"/>
    <w:basedOn w:val="2"/>
    <w:next w:val="606"/>
    <w:autoRedefine/>
    <w:qFormat/>
    <w:uiPriority w:val="0"/>
    <w:pPr>
      <w:tabs>
        <w:tab w:val="left" w:pos="425"/>
      </w:tabs>
      <w:spacing w:before="120" w:line="240" w:lineRule="exact"/>
      <w:ind w:left="425" w:right="17" w:hanging="425"/>
      <w:jc w:val="left"/>
    </w:pPr>
    <w:rPr>
      <w:rFonts w:cs="宋体"/>
      <w:bCs/>
      <w:color w:val="000000"/>
      <w:kern w:val="0"/>
      <w:sz w:val="21"/>
      <w:szCs w:val="21"/>
      <w:lang w:val="zh-CN"/>
    </w:rPr>
  </w:style>
  <w:style w:type="paragraph" w:customStyle="1" w:styleId="639">
    <w:name w:val="标题3"/>
    <w:basedOn w:val="5"/>
    <w:next w:val="6"/>
    <w:autoRedefine/>
    <w:qFormat/>
    <w:uiPriority w:val="0"/>
    <w:pPr>
      <w:tabs>
        <w:tab w:val="left" w:pos="735"/>
      </w:tabs>
      <w:autoSpaceDE/>
      <w:autoSpaceDN/>
      <w:adjustRightInd/>
      <w:spacing w:before="120" w:after="156" w:afterLines="50" w:line="380" w:lineRule="exact"/>
    </w:pPr>
    <w:rPr>
      <w:rFonts w:ascii="Times New Roman"/>
      <w:bCs/>
      <w:kern w:val="2"/>
      <w:sz w:val="21"/>
      <w:szCs w:val="32"/>
      <w:u w:val="none"/>
    </w:rPr>
  </w:style>
  <w:style w:type="paragraph" w:customStyle="1" w:styleId="640">
    <w:name w:val="xl83"/>
    <w:basedOn w:val="1"/>
    <w:autoRedefine/>
    <w:qFormat/>
    <w:uiPriority w:val="0"/>
    <w:pPr>
      <w:widowControl/>
      <w:pBdr>
        <w:top w:val="single" w:color="auto" w:sz="8" w:space="0"/>
        <w:bottom w:val="single" w:color="auto" w:sz="8" w:space="0"/>
      </w:pBdr>
      <w:spacing w:before="100" w:beforeAutospacing="1" w:after="100" w:afterAutospacing="1"/>
      <w:jc w:val="center"/>
    </w:pPr>
    <w:rPr>
      <w:rFonts w:ascii="宋体" w:hAnsi="宋体" w:cs="宋体"/>
      <w:kern w:val="0"/>
      <w:sz w:val="32"/>
      <w:szCs w:val="32"/>
    </w:rPr>
  </w:style>
  <w:style w:type="paragraph" w:customStyle="1" w:styleId="641">
    <w:name w:val="空行"/>
    <w:basedOn w:val="1"/>
    <w:next w:val="1"/>
    <w:autoRedefine/>
    <w:qFormat/>
    <w:uiPriority w:val="0"/>
    <w:pPr>
      <w:spacing w:before="312" w:beforeLines="100" w:after="312" w:afterLines="100" w:line="360" w:lineRule="auto"/>
      <w:jc w:val="center"/>
    </w:pPr>
    <w:rPr>
      <w:spacing w:val="20"/>
      <w:sz w:val="24"/>
      <w:szCs w:val="20"/>
    </w:rPr>
  </w:style>
  <w:style w:type="paragraph" w:customStyle="1" w:styleId="642">
    <w:name w:val="正文 + 小四"/>
    <w:basedOn w:val="1"/>
    <w:autoRedefine/>
    <w:qFormat/>
    <w:uiPriority w:val="0"/>
    <w:pPr>
      <w:spacing w:line="360" w:lineRule="auto"/>
      <w:ind w:firstLine="480" w:firstLineChars="200"/>
    </w:pPr>
    <w:rPr>
      <w:sz w:val="24"/>
    </w:rPr>
  </w:style>
  <w:style w:type="paragraph" w:customStyle="1" w:styleId="643">
    <w:name w:val="xl68"/>
    <w:basedOn w:val="1"/>
    <w:autoRedefine/>
    <w:qFormat/>
    <w:uiPriority w:val="0"/>
    <w:pPr>
      <w:widowControl/>
      <w:pBdr>
        <w:bottom w:val="single" w:color="auto" w:sz="8" w:space="0"/>
        <w:right w:val="single" w:color="auto" w:sz="8" w:space="0"/>
      </w:pBdr>
      <w:spacing w:before="100" w:beforeAutospacing="1" w:after="100" w:afterAutospacing="1"/>
      <w:jc w:val="center"/>
    </w:pPr>
    <w:rPr>
      <w:rFonts w:ascii="宋体" w:hAnsi="宋体" w:cs="宋体"/>
      <w:color w:val="FF0000"/>
      <w:kern w:val="0"/>
      <w:sz w:val="24"/>
    </w:rPr>
  </w:style>
  <w:style w:type="paragraph" w:customStyle="1" w:styleId="644">
    <w:name w:val="_Style 27"/>
    <w:autoRedefine/>
    <w:qFormat/>
    <w:uiPriority w:val="99"/>
    <w:pPr>
      <w:widowControl w:val="0"/>
      <w:spacing w:line="360" w:lineRule="auto"/>
      <w:jc w:val="both"/>
    </w:pPr>
    <w:rPr>
      <w:rFonts w:ascii="Times New Roman" w:hAnsi="Times New Roman" w:eastAsia="宋体" w:cs="Times New Roman"/>
      <w:kern w:val="2"/>
      <w:sz w:val="21"/>
      <w:szCs w:val="24"/>
      <w:lang w:val="en-US" w:eastAsia="zh-CN" w:bidi="ar-SA"/>
    </w:rPr>
  </w:style>
  <w:style w:type="paragraph" w:customStyle="1" w:styleId="645">
    <w:name w:val="xl64"/>
    <w:basedOn w:val="1"/>
    <w:autoRedefine/>
    <w:qFormat/>
    <w:uiPriority w:val="0"/>
    <w:pPr>
      <w:widowControl/>
      <w:pBdr>
        <w:bottom w:val="single" w:color="auto" w:sz="8" w:space="0"/>
      </w:pBdr>
      <w:spacing w:before="100" w:beforeAutospacing="1" w:after="100" w:afterAutospacing="1"/>
      <w:jc w:val="center"/>
    </w:pPr>
    <w:rPr>
      <w:rFonts w:ascii="宋体" w:hAnsi="宋体" w:cs="宋体"/>
      <w:kern w:val="0"/>
      <w:sz w:val="24"/>
    </w:rPr>
  </w:style>
  <w:style w:type="paragraph" w:customStyle="1" w:styleId="646">
    <w:name w:val="正文文本 21"/>
    <w:basedOn w:val="1"/>
    <w:autoRedefine/>
    <w:qFormat/>
    <w:uiPriority w:val="0"/>
    <w:pPr>
      <w:adjustRightInd w:val="0"/>
      <w:spacing w:before="156"/>
      <w:textAlignment w:val="baseline"/>
    </w:pPr>
    <w:rPr>
      <w:rFonts w:ascii="Arial Narrow" w:hAnsi="Arial Narrow" w:eastAsia="楷体_GB2312"/>
      <w:sz w:val="24"/>
      <w:szCs w:val="20"/>
    </w:rPr>
  </w:style>
  <w:style w:type="paragraph" w:customStyle="1" w:styleId="647">
    <w:name w:val="footer1"/>
    <w:basedOn w:val="37"/>
    <w:autoRedefine/>
    <w:qFormat/>
    <w:uiPriority w:val="0"/>
    <w:pPr>
      <w:widowControl/>
      <w:pBdr>
        <w:top w:val="single" w:color="auto" w:sz="4" w:space="1"/>
      </w:pBdr>
      <w:tabs>
        <w:tab w:val="clear" w:pos="4153"/>
        <w:tab w:val="clear" w:pos="8306"/>
      </w:tabs>
      <w:autoSpaceDE/>
      <w:autoSpaceDN/>
      <w:adjustRightInd/>
      <w:spacing w:line="240" w:lineRule="exact"/>
      <w:ind w:right="357"/>
      <w:jc w:val="both"/>
    </w:pPr>
    <w:rPr>
      <w:rFonts w:ascii="Times New Roman"/>
      <w:kern w:val="2"/>
      <w:szCs w:val="21"/>
    </w:rPr>
  </w:style>
  <w:style w:type="paragraph" w:customStyle="1" w:styleId="648">
    <w:name w:val="xl5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b/>
      <w:kern w:val="0"/>
      <w:sz w:val="24"/>
      <w:szCs w:val="20"/>
    </w:rPr>
  </w:style>
  <w:style w:type="paragraph" w:customStyle="1" w:styleId="649">
    <w:name w:val="Sub Bullets"/>
    <w:basedOn w:val="595"/>
    <w:autoRedefine/>
    <w:qFormat/>
    <w:uiPriority w:val="0"/>
    <w:pPr>
      <w:numPr>
        <w:ilvl w:val="1"/>
      </w:numPr>
      <w:tabs>
        <w:tab w:val="clear" w:pos="3240"/>
      </w:tabs>
      <w:spacing w:after="0"/>
      <w:ind w:left="2880"/>
    </w:pPr>
  </w:style>
  <w:style w:type="paragraph" w:customStyle="1" w:styleId="650">
    <w:name w:val="xl63"/>
    <w:basedOn w:val="1"/>
    <w:autoRedefine/>
    <w:qFormat/>
    <w:uiPriority w:val="0"/>
    <w:pPr>
      <w:widowControl/>
      <w:pBdr>
        <w:bottom w:val="single" w:color="auto" w:sz="8" w:space="0"/>
        <w:right w:val="single" w:color="auto" w:sz="8" w:space="0"/>
      </w:pBdr>
      <w:spacing w:before="100" w:beforeAutospacing="1" w:after="100" w:afterAutospacing="1"/>
      <w:jc w:val="center"/>
    </w:pPr>
    <w:rPr>
      <w:rFonts w:ascii="宋体" w:hAnsi="宋体" w:cs="宋体"/>
      <w:kern w:val="0"/>
      <w:sz w:val="24"/>
    </w:rPr>
  </w:style>
  <w:style w:type="paragraph" w:customStyle="1" w:styleId="651">
    <w:name w:val="列出段落11"/>
    <w:basedOn w:val="1"/>
    <w:autoRedefine/>
    <w:semiHidden/>
    <w:qFormat/>
    <w:uiPriority w:val="99"/>
    <w:pPr>
      <w:widowControl/>
      <w:spacing w:before="40" w:after="160"/>
      <w:ind w:firstLine="420" w:firstLineChars="200"/>
      <w:jc w:val="left"/>
    </w:pPr>
    <w:rPr>
      <w:rFonts w:ascii="Cambria" w:hAnsi="Cambria" w:eastAsia="微软雅黑" w:cs="Cambria"/>
      <w:color w:val="565656"/>
      <w:kern w:val="20"/>
      <w:szCs w:val="21"/>
      <w:lang w:val="zh-CN"/>
    </w:rPr>
  </w:style>
  <w:style w:type="paragraph" w:customStyle="1" w:styleId="652">
    <w:name w:val="content"/>
    <w:basedOn w:val="1"/>
    <w:autoRedefine/>
    <w:qFormat/>
    <w:uiPriority w:val="0"/>
    <w:pPr>
      <w:widowControl/>
      <w:spacing w:before="100" w:beforeAutospacing="1" w:after="100" w:afterAutospacing="1"/>
      <w:jc w:val="left"/>
    </w:pPr>
    <w:rPr>
      <w:rFonts w:ascii="Arial" w:hAnsi="Arial" w:cs="Arial"/>
      <w:color w:val="333333"/>
      <w:kern w:val="0"/>
      <w:sz w:val="20"/>
      <w:szCs w:val="20"/>
    </w:rPr>
  </w:style>
  <w:style w:type="paragraph" w:customStyle="1" w:styleId="653">
    <w:name w:val="xl84"/>
    <w:basedOn w:val="1"/>
    <w:autoRedefine/>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宋体" w:hAnsi="宋体" w:cs="宋体"/>
      <w:kern w:val="0"/>
      <w:sz w:val="32"/>
      <w:szCs w:val="32"/>
    </w:rPr>
  </w:style>
  <w:style w:type="paragraph" w:customStyle="1" w:styleId="654">
    <w:name w:val="Char14"/>
    <w:basedOn w:val="1"/>
    <w:autoRedefine/>
    <w:qFormat/>
    <w:uiPriority w:val="0"/>
    <w:pPr>
      <w:spacing w:line="360" w:lineRule="auto"/>
    </w:pPr>
    <w:rPr>
      <w:rFonts w:ascii="Tahoma" w:hAnsi="Tahoma"/>
      <w:sz w:val="24"/>
      <w:szCs w:val="20"/>
    </w:rPr>
  </w:style>
  <w:style w:type="paragraph" w:customStyle="1" w:styleId="655">
    <w:name w:val="Char Char Char Char Char Char Char Char Char Char Char Char Char Char Char Char Char Char Char"/>
    <w:basedOn w:val="1"/>
    <w:autoRedefine/>
    <w:qFormat/>
    <w:uiPriority w:val="0"/>
    <w:pPr>
      <w:widowControl/>
      <w:spacing w:before="100" w:beforeAutospacing="1" w:after="100" w:afterAutospacing="1" w:line="330" w:lineRule="atLeast"/>
      <w:ind w:left="360"/>
      <w:jc w:val="left"/>
    </w:pPr>
    <w:rPr>
      <w:rFonts w:eastAsia="仿宋_GB2312"/>
      <w:sz w:val="32"/>
      <w:szCs w:val="32"/>
    </w:rPr>
  </w:style>
  <w:style w:type="paragraph" w:customStyle="1" w:styleId="656">
    <w:name w:val="xl77"/>
    <w:basedOn w:val="1"/>
    <w:autoRedefine/>
    <w:qFormat/>
    <w:uiPriority w:val="0"/>
    <w:pPr>
      <w:widowControl/>
      <w:spacing w:before="100" w:beforeAutospacing="1" w:after="100" w:afterAutospacing="1"/>
      <w:jc w:val="center"/>
    </w:pPr>
    <w:rPr>
      <w:rFonts w:ascii="宋体" w:hAnsi="宋体" w:cs="宋体"/>
      <w:kern w:val="0"/>
      <w:sz w:val="24"/>
    </w:rPr>
  </w:style>
  <w:style w:type="paragraph" w:customStyle="1" w:styleId="657">
    <w:name w:val="xl72"/>
    <w:basedOn w:val="1"/>
    <w:autoRedefine/>
    <w:qFormat/>
    <w:uiPriority w:val="0"/>
    <w:pPr>
      <w:widowControl/>
      <w:pBdr>
        <w:top w:val="single" w:color="auto" w:sz="8" w:space="0"/>
        <w:left w:val="single" w:color="auto" w:sz="8" w:space="0"/>
        <w:right w:val="single" w:color="auto" w:sz="8" w:space="0"/>
      </w:pBdr>
      <w:shd w:val="clear" w:color="000000" w:fill="FFFF00"/>
      <w:spacing w:before="100" w:beforeAutospacing="1" w:after="100" w:afterAutospacing="1"/>
      <w:jc w:val="center"/>
    </w:pPr>
    <w:rPr>
      <w:rFonts w:ascii="宋体" w:hAnsi="宋体" w:cs="宋体"/>
      <w:kern w:val="0"/>
      <w:sz w:val="24"/>
    </w:rPr>
  </w:style>
  <w:style w:type="paragraph" w:customStyle="1" w:styleId="658">
    <w:name w:val="Table"/>
    <w:autoRedefine/>
    <w:qFormat/>
    <w:uiPriority w:val="0"/>
    <w:rPr>
      <w:rFonts w:ascii="Times New Roman" w:hAnsi="Times New Roman" w:eastAsia="宋体" w:cs="Times New Roman"/>
      <w:sz w:val="21"/>
      <w:lang w:val="en-US" w:eastAsia="en-US" w:bidi="ar-SA"/>
    </w:rPr>
  </w:style>
  <w:style w:type="paragraph" w:customStyle="1" w:styleId="659">
    <w:name w:val="内文"/>
    <w:basedOn w:val="1"/>
    <w:autoRedefine/>
    <w:qFormat/>
    <w:uiPriority w:val="0"/>
    <w:pPr>
      <w:spacing w:line="400" w:lineRule="exact"/>
      <w:ind w:firstLine="420" w:firstLineChars="200"/>
    </w:pPr>
    <w:rPr>
      <w:color w:val="000000"/>
    </w:rPr>
  </w:style>
  <w:style w:type="paragraph" w:customStyle="1" w:styleId="660">
    <w:name w:val="目录 71"/>
    <w:basedOn w:val="1"/>
    <w:next w:val="1"/>
    <w:autoRedefine/>
    <w:unhideWhenUsed/>
    <w:qFormat/>
    <w:uiPriority w:val="39"/>
    <w:pPr>
      <w:ind w:left="1050"/>
      <w:jc w:val="left"/>
    </w:pPr>
    <w:rPr>
      <w:rFonts w:ascii="Calibri" w:hAnsi="Calibri"/>
      <w:sz w:val="20"/>
      <w:szCs w:val="20"/>
    </w:rPr>
  </w:style>
  <w:style w:type="paragraph" w:customStyle="1" w:styleId="661">
    <w:name w:val="目录 21"/>
    <w:basedOn w:val="1"/>
    <w:next w:val="1"/>
    <w:autoRedefine/>
    <w:qFormat/>
    <w:uiPriority w:val="39"/>
    <w:pPr>
      <w:spacing w:before="240"/>
      <w:jc w:val="left"/>
    </w:pPr>
    <w:rPr>
      <w:rFonts w:ascii="Calibri" w:hAnsi="Calibri"/>
      <w:b/>
      <w:bCs/>
      <w:sz w:val="20"/>
      <w:szCs w:val="20"/>
    </w:rPr>
  </w:style>
  <w:style w:type="paragraph" w:customStyle="1" w:styleId="662">
    <w:name w:val="_Style 179"/>
    <w:next w:val="1"/>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663">
    <w:name w:val="目录 31"/>
    <w:basedOn w:val="1"/>
    <w:next w:val="1"/>
    <w:autoRedefine/>
    <w:qFormat/>
    <w:uiPriority w:val="39"/>
    <w:pPr>
      <w:tabs>
        <w:tab w:val="right" w:leader="dot" w:pos="8302"/>
      </w:tabs>
      <w:jc w:val="left"/>
    </w:pPr>
    <w:rPr>
      <w:rFonts w:ascii="Calibri" w:hAnsi="Calibri"/>
      <w:sz w:val="20"/>
      <w:szCs w:val="20"/>
    </w:rPr>
  </w:style>
  <w:style w:type="paragraph" w:customStyle="1" w:styleId="664">
    <w:name w:val="wellhope正文"/>
    <w:basedOn w:val="1"/>
    <w:autoRedefine/>
    <w:qFormat/>
    <w:uiPriority w:val="0"/>
    <w:pPr>
      <w:spacing w:before="60" w:after="60" w:line="360" w:lineRule="auto"/>
      <w:ind w:firstLine="200" w:firstLineChars="200"/>
    </w:pPr>
    <w:rPr>
      <w:sz w:val="24"/>
      <w:szCs w:val="20"/>
    </w:rPr>
  </w:style>
  <w:style w:type="paragraph" w:customStyle="1" w:styleId="665">
    <w:name w:val="目录 41"/>
    <w:basedOn w:val="1"/>
    <w:next w:val="1"/>
    <w:autoRedefine/>
    <w:qFormat/>
    <w:uiPriority w:val="39"/>
    <w:pPr>
      <w:ind w:left="420"/>
      <w:jc w:val="left"/>
    </w:pPr>
    <w:rPr>
      <w:rFonts w:ascii="Calibri" w:hAnsi="Calibri"/>
      <w:sz w:val="20"/>
      <w:szCs w:val="20"/>
    </w:rPr>
  </w:style>
  <w:style w:type="paragraph" w:customStyle="1" w:styleId="666">
    <w:name w:val="彩色列表 - 强调文字颜色 12"/>
    <w:basedOn w:val="1"/>
    <w:autoRedefine/>
    <w:qFormat/>
    <w:uiPriority w:val="99"/>
    <w:pPr>
      <w:ind w:firstLine="420" w:firstLineChars="200"/>
    </w:pPr>
  </w:style>
  <w:style w:type="paragraph" w:customStyle="1" w:styleId="667">
    <w:name w:val="font14"/>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668">
    <w:name w:val="目录 51"/>
    <w:basedOn w:val="1"/>
    <w:next w:val="1"/>
    <w:autoRedefine/>
    <w:qFormat/>
    <w:uiPriority w:val="39"/>
    <w:pPr>
      <w:ind w:left="630"/>
      <w:jc w:val="left"/>
    </w:pPr>
    <w:rPr>
      <w:rFonts w:ascii="Calibri" w:hAnsi="Calibri"/>
      <w:sz w:val="20"/>
      <w:szCs w:val="20"/>
    </w:rPr>
  </w:style>
  <w:style w:type="paragraph" w:customStyle="1" w:styleId="669">
    <w:name w:val="目录 91"/>
    <w:basedOn w:val="1"/>
    <w:next w:val="1"/>
    <w:autoRedefine/>
    <w:unhideWhenUsed/>
    <w:qFormat/>
    <w:uiPriority w:val="39"/>
    <w:pPr>
      <w:ind w:left="1470"/>
      <w:jc w:val="left"/>
    </w:pPr>
    <w:rPr>
      <w:rFonts w:ascii="Calibri" w:hAnsi="Calibri"/>
      <w:sz w:val="20"/>
      <w:szCs w:val="20"/>
    </w:rPr>
  </w:style>
  <w:style w:type="paragraph" w:customStyle="1" w:styleId="670">
    <w:name w:val="目录 61"/>
    <w:basedOn w:val="1"/>
    <w:next w:val="1"/>
    <w:autoRedefine/>
    <w:unhideWhenUsed/>
    <w:qFormat/>
    <w:uiPriority w:val="39"/>
    <w:pPr>
      <w:ind w:left="840"/>
      <w:jc w:val="left"/>
    </w:pPr>
    <w:rPr>
      <w:rFonts w:ascii="Calibri" w:hAnsi="Calibri"/>
      <w:sz w:val="20"/>
      <w:szCs w:val="20"/>
    </w:rPr>
  </w:style>
  <w:style w:type="paragraph" w:customStyle="1" w:styleId="671">
    <w:name w:val="目录 81"/>
    <w:basedOn w:val="1"/>
    <w:next w:val="1"/>
    <w:autoRedefine/>
    <w:unhideWhenUsed/>
    <w:qFormat/>
    <w:uiPriority w:val="39"/>
    <w:pPr>
      <w:ind w:left="1260"/>
      <w:jc w:val="left"/>
    </w:pPr>
    <w:rPr>
      <w:rFonts w:ascii="Calibri" w:hAnsi="Calibri"/>
      <w:sz w:val="20"/>
      <w:szCs w:val="20"/>
    </w:rPr>
  </w:style>
  <w:style w:type="table" w:customStyle="1" w:styleId="672">
    <w:name w:val="网格型1"/>
    <w:basedOn w:val="58"/>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73">
    <w:name w:val="_Style 7"/>
    <w:basedOn w:val="2"/>
    <w:next w:val="1"/>
    <w:autoRedefine/>
    <w:qFormat/>
    <w:uiPriority w:val="39"/>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674">
    <w:name w:val="正文 缩进2字符"/>
    <w:basedOn w:val="1"/>
    <w:autoRedefine/>
    <w:qFormat/>
    <w:uiPriority w:val="0"/>
    <w:pPr>
      <w:spacing w:line="288" w:lineRule="auto"/>
    </w:pPr>
    <w:rPr>
      <w:rFonts w:ascii="宋体" w:hAnsi="宋体"/>
      <w:sz w:val="28"/>
      <w:szCs w:val="28"/>
    </w:rPr>
  </w:style>
  <w:style w:type="character" w:customStyle="1" w:styleId="675">
    <w:name w:val="页眉 字符3"/>
    <w:basedOn w:val="62"/>
    <w:autoRedefine/>
    <w:qFormat/>
    <w:uiPriority w:val="99"/>
    <w:rPr>
      <w:rFonts w:ascii="Times New Roman" w:hAnsi="Times New Roman" w:eastAsia="宋体" w:cs="Times New Roman"/>
      <w:sz w:val="18"/>
      <w:szCs w:val="18"/>
    </w:rPr>
  </w:style>
  <w:style w:type="character" w:customStyle="1" w:styleId="676">
    <w:name w:val="页脚 字符3"/>
    <w:basedOn w:val="62"/>
    <w:autoRedefine/>
    <w:qFormat/>
    <w:uiPriority w:val="99"/>
    <w:rPr>
      <w:rFonts w:ascii="Times New Roman" w:hAnsi="Times New Roman" w:eastAsia="宋体" w:cs="Times New Roman"/>
      <w:sz w:val="18"/>
      <w:szCs w:val="18"/>
    </w:rPr>
  </w:style>
  <w:style w:type="character" w:customStyle="1" w:styleId="677">
    <w:name w:val="页眉 Char1"/>
    <w:autoRedefine/>
    <w:qFormat/>
    <w:locked/>
    <w:uiPriority w:val="99"/>
    <w:rPr>
      <w:rFonts w:ascii="Times New Roman" w:hAnsi="Times New Roman" w:eastAsia="宋体" w:cs="Times New Roman"/>
      <w:sz w:val="18"/>
      <w:szCs w:val="18"/>
    </w:rPr>
  </w:style>
  <w:style w:type="character" w:customStyle="1" w:styleId="678">
    <w:name w:val="标题 1 Char1"/>
    <w:autoRedefine/>
    <w:qFormat/>
    <w:uiPriority w:val="0"/>
    <w:rPr>
      <w:rFonts w:ascii="Times New Roman" w:hAnsi="Times New Roman" w:eastAsia="宋体" w:cs="Times New Roman"/>
      <w:b/>
      <w:bCs/>
      <w:kern w:val="44"/>
      <w:sz w:val="32"/>
      <w:szCs w:val="44"/>
    </w:rPr>
  </w:style>
  <w:style w:type="character" w:customStyle="1" w:styleId="679">
    <w:name w:val="标题 2 Char1"/>
    <w:autoRedefine/>
    <w:qFormat/>
    <w:uiPriority w:val="9"/>
    <w:rPr>
      <w:rFonts w:ascii="等线 Light" w:hAnsi="等线 Light" w:eastAsia="等线 Light" w:cs="Times New Roman"/>
      <w:b/>
      <w:bCs/>
      <w:sz w:val="32"/>
      <w:szCs w:val="32"/>
    </w:rPr>
  </w:style>
  <w:style w:type="paragraph" w:customStyle="1" w:styleId="680">
    <w:name w:val="_Style 28"/>
    <w:autoRedefine/>
    <w:qFormat/>
    <w:uiPriority w:val="99"/>
    <w:pPr>
      <w:widowControl w:val="0"/>
      <w:jc w:val="both"/>
    </w:pPr>
    <w:rPr>
      <w:rFonts w:ascii="Times New Roman" w:hAnsi="Times New Roman" w:eastAsia="宋体" w:cs="Times New Roman"/>
      <w:kern w:val="2"/>
      <w:sz w:val="21"/>
      <w:lang w:val="en-US" w:eastAsia="zh-CN" w:bidi="ar-SA"/>
    </w:rPr>
  </w:style>
  <w:style w:type="character" w:customStyle="1" w:styleId="681">
    <w:name w:val="15"/>
    <w:autoRedefine/>
    <w:qFormat/>
    <w:uiPriority w:val="0"/>
    <w:rPr>
      <w:rFonts w:hint="default" w:ascii="Times New Roman" w:hAnsi="Times New Roman" w:cs="Times New Roman"/>
      <w:color w:val="0000FF"/>
      <w:u w:val="single"/>
    </w:rPr>
  </w:style>
  <w:style w:type="character" w:customStyle="1" w:styleId="682">
    <w:name w:val="批注文字 Char2"/>
    <w:autoRedefine/>
    <w:qFormat/>
    <w:uiPriority w:val="0"/>
    <w:rPr>
      <w:szCs w:val="24"/>
    </w:rPr>
  </w:style>
  <w:style w:type="paragraph" w:customStyle="1" w:styleId="683">
    <w:name w:val="TOC 标题11"/>
    <w:basedOn w:val="2"/>
    <w:next w:val="1"/>
    <w:autoRedefine/>
    <w:qFormat/>
    <w:uiPriority w:val="39"/>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684">
    <w:name w:val="font2"/>
    <w:basedOn w:val="1"/>
    <w:autoRedefine/>
    <w:qFormat/>
    <w:uiPriority w:val="0"/>
    <w:pPr>
      <w:widowControl/>
      <w:spacing w:before="100" w:beforeAutospacing="1" w:after="100" w:afterAutospacing="1"/>
      <w:jc w:val="left"/>
    </w:pPr>
    <w:rPr>
      <w:rFonts w:ascii="宋体" w:hAnsi="宋体" w:cs="宋体"/>
      <w:color w:val="000000"/>
      <w:kern w:val="0"/>
      <w:sz w:val="22"/>
      <w:szCs w:val="22"/>
    </w:rPr>
  </w:style>
  <w:style w:type="paragraph" w:customStyle="1" w:styleId="685">
    <w:name w:val="et14"/>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686">
    <w:name w:val="et1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textAlignment w:val="top"/>
    </w:pPr>
    <w:rPr>
      <w:kern w:val="0"/>
      <w:sz w:val="24"/>
    </w:rPr>
  </w:style>
  <w:style w:type="paragraph" w:customStyle="1" w:styleId="687">
    <w:name w:val="msonormal"/>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688">
    <w:name w:val="et1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kern w:val="0"/>
      <w:sz w:val="24"/>
    </w:rPr>
  </w:style>
  <w:style w:type="paragraph" w:customStyle="1" w:styleId="689">
    <w:name w:val="6"/>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90">
    <w:name w:val="et1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kern w:val="0"/>
      <w:sz w:val="24"/>
    </w:rPr>
  </w:style>
  <w:style w:type="paragraph" w:customStyle="1" w:styleId="691">
    <w:name w:val="et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textAlignment w:val="top"/>
    </w:pPr>
    <w:rPr>
      <w:rFonts w:ascii="宋体" w:hAnsi="宋体" w:cs="宋体"/>
      <w:kern w:val="0"/>
      <w:sz w:val="24"/>
    </w:rPr>
  </w:style>
  <w:style w:type="paragraph" w:customStyle="1" w:styleId="692">
    <w:name w:val="et13"/>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kern w:val="0"/>
      <w:sz w:val="24"/>
    </w:rPr>
  </w:style>
  <w:style w:type="paragraph" w:customStyle="1" w:styleId="693">
    <w:name w:val="et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textAlignment w:val="top"/>
    </w:pPr>
    <w:rPr>
      <w:kern w:val="0"/>
      <w:sz w:val="24"/>
    </w:rPr>
  </w:style>
  <w:style w:type="paragraph" w:customStyle="1" w:styleId="694">
    <w:name w:val="et2"/>
    <w:basedOn w:val="1"/>
    <w:autoRedefine/>
    <w:qFormat/>
    <w:uiPriority w:val="0"/>
    <w:pPr>
      <w:widowControl/>
      <w:spacing w:before="100" w:beforeAutospacing="1" w:after="100" w:afterAutospacing="1"/>
      <w:jc w:val="center"/>
    </w:pPr>
    <w:rPr>
      <w:rFonts w:ascii="宋体" w:hAnsi="宋体" w:cs="宋体"/>
      <w:kern w:val="0"/>
      <w:sz w:val="24"/>
    </w:rPr>
  </w:style>
  <w:style w:type="paragraph" w:customStyle="1" w:styleId="695">
    <w:name w:val="5"/>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96">
    <w:name w:val="et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top"/>
    </w:pPr>
    <w:rPr>
      <w:rFonts w:ascii="宋体" w:hAnsi="宋体" w:cs="宋体"/>
      <w:kern w:val="0"/>
      <w:sz w:val="24"/>
    </w:rPr>
  </w:style>
  <w:style w:type="paragraph" w:customStyle="1" w:styleId="697">
    <w:name w:val="et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top"/>
    </w:pPr>
    <w:rPr>
      <w:rFonts w:ascii="宋体" w:hAnsi="宋体" w:cs="宋体"/>
      <w:kern w:val="0"/>
      <w:sz w:val="24"/>
    </w:rPr>
  </w:style>
  <w:style w:type="paragraph" w:customStyle="1" w:styleId="698">
    <w:name w:val="et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top"/>
    </w:pPr>
    <w:rPr>
      <w:kern w:val="0"/>
      <w:sz w:val="24"/>
    </w:rPr>
  </w:style>
  <w:style w:type="paragraph" w:customStyle="1" w:styleId="699">
    <w:name w:val="4"/>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00">
    <w:name w:val="et3"/>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701">
    <w:name w:val="et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kern w:val="0"/>
      <w:sz w:val="24"/>
    </w:rPr>
  </w:style>
  <w:style w:type="paragraph" w:customStyle="1" w:styleId="702">
    <w:name w:val="样式 标题 1 + 黑体"/>
    <w:basedOn w:val="2"/>
    <w:autoRedefine/>
    <w:qFormat/>
    <w:uiPriority w:val="0"/>
    <w:pPr>
      <w:autoSpaceDE/>
      <w:autoSpaceDN/>
      <w:adjustRightInd/>
      <w:spacing w:before="340" w:after="330" w:line="578" w:lineRule="auto"/>
    </w:pPr>
    <w:rPr>
      <w:rFonts w:ascii="黑体" w:hAnsi="黑体" w:eastAsia="黑体"/>
      <w:bCs/>
      <w:sz w:val="44"/>
      <w:szCs w:val="44"/>
    </w:rPr>
  </w:style>
  <w:style w:type="character" w:customStyle="1" w:styleId="703">
    <w:name w:val="Book Title"/>
    <w:autoRedefine/>
    <w:qFormat/>
    <w:uiPriority w:val="0"/>
    <w:rPr>
      <w:b/>
      <w:bCs/>
      <w:smallCaps/>
      <w:spacing w:val="5"/>
    </w:rPr>
  </w:style>
  <w:style w:type="character" w:customStyle="1" w:styleId="704">
    <w:name w:val="标题4 Char Char"/>
    <w:link w:val="705"/>
    <w:autoRedefine/>
    <w:qFormat/>
    <w:uiPriority w:val="0"/>
    <w:rPr>
      <w:rFonts w:ascii="Arial" w:hAnsi="Arial"/>
      <w:b/>
      <w:bCs/>
      <w:sz w:val="24"/>
      <w:szCs w:val="32"/>
    </w:rPr>
  </w:style>
  <w:style w:type="paragraph" w:customStyle="1" w:styleId="705">
    <w:name w:val="标题4"/>
    <w:basedOn w:val="3"/>
    <w:next w:val="28"/>
    <w:link w:val="704"/>
    <w:autoRedefine/>
    <w:qFormat/>
    <w:uiPriority w:val="0"/>
    <w:pPr>
      <w:autoSpaceDE/>
      <w:autoSpaceDN/>
      <w:adjustRightInd/>
      <w:spacing w:before="260" w:after="260" w:line="413" w:lineRule="auto"/>
      <w:jc w:val="both"/>
    </w:pPr>
    <w:rPr>
      <w:rFonts w:eastAsia="宋体"/>
      <w:bCs/>
      <w:sz w:val="24"/>
      <w:szCs w:val="32"/>
    </w:rPr>
  </w:style>
  <w:style w:type="character" w:customStyle="1" w:styleId="706">
    <w:name w:val="Subtle Emphasis"/>
    <w:autoRedefine/>
    <w:qFormat/>
    <w:uiPriority w:val="0"/>
    <w:rPr>
      <w:i/>
      <w:iCs/>
      <w:color w:val="808080"/>
    </w:rPr>
  </w:style>
  <w:style w:type="character" w:customStyle="1" w:styleId="707">
    <w:name w:val="Intense Reference"/>
    <w:autoRedefine/>
    <w:qFormat/>
    <w:uiPriority w:val="0"/>
    <w:rPr>
      <w:b/>
      <w:bCs/>
      <w:smallCaps/>
      <w:color w:val="C0504D"/>
      <w:spacing w:val="5"/>
      <w:u w:val="single"/>
    </w:rPr>
  </w:style>
  <w:style w:type="character" w:customStyle="1" w:styleId="708">
    <w:name w:val="Intense Emphasis"/>
    <w:autoRedefine/>
    <w:qFormat/>
    <w:uiPriority w:val="0"/>
    <w:rPr>
      <w:b/>
      <w:bCs/>
      <w:i/>
      <w:iCs/>
      <w:color w:val="4F81BD"/>
    </w:rPr>
  </w:style>
  <w:style w:type="character" w:customStyle="1" w:styleId="709">
    <w:name w:val="Subtle Reference"/>
    <w:autoRedefine/>
    <w:qFormat/>
    <w:uiPriority w:val="0"/>
    <w:rPr>
      <w:smallCaps/>
      <w:color w:val="C0504D"/>
      <w:u w:val="singl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126</Pages>
  <Words>14632</Words>
  <Characters>83409</Characters>
  <Lines>695</Lines>
  <Paragraphs>195</Paragraphs>
  <TotalTime>587</TotalTime>
  <ScaleCrop>false</ScaleCrop>
  <LinksUpToDate>false</LinksUpToDate>
  <CharactersWithSpaces>97846</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2023-03-17T01:36:00Z</dcterms:created>
  <dc:creator>11699</dc:creator>
  <cp:lastModifiedBy>╰︶聆听★</cp:lastModifiedBy>
  <cp:lastPrinted>2020-04-02T03:13:00Z</cp:lastPrinted>
  <dcterms:modified xsi:type="dcterms:W3CDTF">2024-01-30T04:54:43Z</dcterms:modified>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B196972313054D4789BB25DBD05B5736</vt:lpwstr>
  </property>
</Properties>
</file>