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outlineLvl w:val="0"/>
        <w:rPr>
          <w:rFonts w:hint="eastAsia"/>
          <w:b/>
          <w:bCs/>
          <w:sz w:val="60"/>
          <w:szCs w:val="60"/>
          <w:lang w:eastAsia="zh-CN"/>
        </w:rPr>
      </w:pPr>
    </w:p>
    <w:p>
      <w:pPr>
        <w:jc w:val="center"/>
        <w:outlineLvl w:val="0"/>
        <w:rPr>
          <w:rFonts w:hint="eastAsia"/>
          <w:b/>
          <w:bCs/>
          <w:sz w:val="60"/>
          <w:szCs w:val="60"/>
          <w:lang w:eastAsia="zh-CN"/>
        </w:rPr>
      </w:pPr>
    </w:p>
    <w:p>
      <w:pPr>
        <w:jc w:val="center"/>
        <w:outlineLvl w:val="0"/>
        <w:rPr>
          <w:rFonts w:hint="eastAsia"/>
          <w:b/>
          <w:bCs/>
          <w:sz w:val="60"/>
          <w:szCs w:val="60"/>
          <w:lang w:eastAsia="zh-CN"/>
        </w:rPr>
      </w:pPr>
      <w:r>
        <w:rPr>
          <w:rFonts w:hint="eastAsia"/>
          <w:b/>
          <w:bCs/>
          <w:sz w:val="60"/>
          <w:szCs w:val="60"/>
          <w:lang w:eastAsia="zh-CN"/>
        </w:rPr>
        <w:t>2024年度环卫中心保安服务项目</w:t>
      </w:r>
    </w:p>
    <w:p>
      <w:pPr>
        <w:jc w:val="center"/>
        <w:outlineLvl w:val="0"/>
        <w:rPr>
          <w:rFonts w:hint="eastAsia"/>
          <w:b/>
          <w:bCs/>
          <w:sz w:val="60"/>
          <w:szCs w:val="60"/>
          <w:lang w:eastAsia="zh-CN"/>
        </w:rPr>
      </w:pPr>
    </w:p>
    <w:p>
      <w:pPr>
        <w:jc w:val="center"/>
        <w:outlineLvl w:val="0"/>
        <w:rPr>
          <w:rFonts w:hint="eastAsia"/>
          <w:b/>
          <w:bCs/>
          <w:sz w:val="60"/>
          <w:szCs w:val="60"/>
          <w:lang w:eastAsia="zh-CN"/>
        </w:rPr>
      </w:pPr>
    </w:p>
    <w:p>
      <w:pPr>
        <w:pStyle w:val="2"/>
        <w:rPr>
          <w:rFonts w:hint="eastAsia" w:eastAsia="宋体"/>
          <w:sz w:val="60"/>
          <w:szCs w:val="60"/>
          <w:lang w:eastAsia="zh-CN"/>
        </w:rPr>
      </w:pPr>
    </w:p>
    <w:p>
      <w:pPr>
        <w:jc w:val="center"/>
        <w:outlineLvl w:val="0"/>
        <w:rPr>
          <w:rFonts w:hint="eastAsia" w:eastAsia="宋体"/>
          <w:b/>
          <w:bCs/>
          <w:sz w:val="60"/>
          <w:szCs w:val="60"/>
          <w:lang w:val="en-US" w:eastAsia="zh-CN"/>
        </w:rPr>
      </w:pPr>
      <w:bookmarkStart w:id="0" w:name="_Toc5343"/>
      <w:bookmarkStart w:id="1" w:name="_Toc3795"/>
      <w:bookmarkStart w:id="2" w:name="_Toc506"/>
      <w:r>
        <w:rPr>
          <w:rFonts w:hint="eastAsia"/>
          <w:b/>
          <w:bCs/>
          <w:sz w:val="60"/>
          <w:szCs w:val="60"/>
        </w:rPr>
        <w:t>公开</w:t>
      </w:r>
      <w:r>
        <w:rPr>
          <w:b/>
          <w:bCs/>
          <w:sz w:val="60"/>
          <w:szCs w:val="60"/>
        </w:rPr>
        <w:t>招标</w:t>
      </w:r>
      <w:bookmarkEnd w:id="0"/>
      <w:bookmarkEnd w:id="1"/>
      <w:bookmarkEnd w:id="2"/>
      <w:r>
        <w:rPr>
          <w:rFonts w:hint="eastAsia"/>
          <w:b/>
          <w:bCs/>
          <w:sz w:val="60"/>
          <w:szCs w:val="60"/>
          <w:lang w:val="en-US" w:eastAsia="zh-CN"/>
        </w:rPr>
        <w:t>文件</w:t>
      </w:r>
    </w:p>
    <w:p>
      <w:pPr>
        <w:jc w:val="center"/>
        <w:rPr>
          <w:b/>
          <w:bCs/>
          <w:sz w:val="60"/>
          <w:szCs w:val="60"/>
        </w:rPr>
      </w:pPr>
    </w:p>
    <w:p>
      <w:pPr>
        <w:spacing w:line="360" w:lineRule="auto"/>
        <w:jc w:val="center"/>
        <w:rPr>
          <w:sz w:val="60"/>
          <w:szCs w:val="60"/>
        </w:rPr>
      </w:pPr>
    </w:p>
    <w:p>
      <w:pPr>
        <w:pStyle w:val="2"/>
        <w:rPr>
          <w:sz w:val="60"/>
          <w:szCs w:val="60"/>
        </w:rPr>
      </w:pPr>
    </w:p>
    <w:p>
      <w:pPr>
        <w:pStyle w:val="2"/>
        <w:rPr>
          <w:sz w:val="60"/>
          <w:szCs w:val="60"/>
        </w:rPr>
      </w:pPr>
    </w:p>
    <w:p>
      <w:pPr>
        <w:pStyle w:val="2"/>
        <w:rPr>
          <w:sz w:val="60"/>
          <w:szCs w:val="60"/>
        </w:rPr>
      </w:pPr>
    </w:p>
    <w:p>
      <w:pPr>
        <w:tabs>
          <w:tab w:val="left" w:pos="3240"/>
          <w:tab w:val="left" w:pos="3420"/>
        </w:tabs>
        <w:spacing w:line="360" w:lineRule="auto"/>
        <w:jc w:val="left"/>
        <w:rPr>
          <w:bCs/>
          <w:sz w:val="36"/>
          <w:szCs w:val="36"/>
          <w:highlight w:val="none"/>
        </w:rPr>
      </w:pPr>
      <w:r>
        <w:rPr>
          <w:bCs/>
          <w:sz w:val="36"/>
          <w:szCs w:val="36"/>
        </w:rPr>
        <w:t>项目名称</w:t>
      </w:r>
      <w:r>
        <w:rPr>
          <w:bCs/>
          <w:sz w:val="36"/>
          <w:szCs w:val="36"/>
          <w:highlight w:val="none"/>
        </w:rPr>
        <w:t>：</w:t>
      </w:r>
      <w:r>
        <w:rPr>
          <w:rFonts w:hint="eastAsia"/>
          <w:bCs/>
          <w:sz w:val="36"/>
          <w:szCs w:val="36"/>
          <w:highlight w:val="none"/>
          <w:lang w:eastAsia="zh-CN"/>
        </w:rPr>
        <w:t>2024年度环卫中心保安服务项目</w:t>
      </w:r>
    </w:p>
    <w:p>
      <w:pPr>
        <w:tabs>
          <w:tab w:val="left" w:pos="3240"/>
          <w:tab w:val="left" w:pos="3420"/>
        </w:tabs>
        <w:spacing w:line="360" w:lineRule="auto"/>
        <w:jc w:val="left"/>
        <w:rPr>
          <w:rFonts w:hint="eastAsia" w:eastAsia="宋体"/>
          <w:bCs/>
          <w:sz w:val="36"/>
          <w:szCs w:val="36"/>
          <w:highlight w:val="none"/>
          <w:lang w:val="en-US" w:eastAsia="zh-CN"/>
        </w:rPr>
      </w:pPr>
      <w:r>
        <w:rPr>
          <w:rFonts w:hint="eastAsia"/>
          <w:bCs/>
          <w:sz w:val="36"/>
          <w:szCs w:val="36"/>
          <w:highlight w:val="none"/>
          <w:lang w:val="en-US" w:eastAsia="zh-CN"/>
        </w:rPr>
        <w:t>项目</w:t>
      </w:r>
      <w:r>
        <w:rPr>
          <w:rFonts w:hint="eastAsia"/>
          <w:bCs/>
          <w:sz w:val="36"/>
          <w:szCs w:val="36"/>
          <w:highlight w:val="none"/>
          <w:lang w:eastAsia="zh-CN"/>
        </w:rPr>
        <w:t>编号</w:t>
      </w:r>
      <w:r>
        <w:rPr>
          <w:bCs/>
          <w:sz w:val="36"/>
          <w:szCs w:val="36"/>
          <w:highlight w:val="none"/>
        </w:rPr>
        <w:t>：</w:t>
      </w:r>
      <w:r>
        <w:rPr>
          <w:rFonts w:hint="eastAsia"/>
          <w:bCs/>
          <w:sz w:val="36"/>
          <w:szCs w:val="36"/>
          <w:highlight w:val="none"/>
          <w:lang w:eastAsia="zh-CN"/>
        </w:rPr>
        <w:t>11010923210200006670-XM001</w:t>
      </w:r>
    </w:p>
    <w:p>
      <w:pPr>
        <w:tabs>
          <w:tab w:val="left" w:pos="3240"/>
          <w:tab w:val="left" w:pos="3420"/>
        </w:tabs>
        <w:spacing w:line="360" w:lineRule="auto"/>
        <w:jc w:val="left"/>
        <w:outlineLvl w:val="0"/>
        <w:rPr>
          <w:rFonts w:hint="eastAsia" w:eastAsia="宋体"/>
          <w:bCs/>
          <w:sz w:val="36"/>
          <w:szCs w:val="36"/>
          <w:highlight w:val="none"/>
          <w:lang w:eastAsia="zh-CN"/>
        </w:rPr>
      </w:pPr>
      <w:bookmarkStart w:id="3" w:name="_Toc4686"/>
      <w:bookmarkStart w:id="4" w:name="_Toc9008"/>
      <w:bookmarkStart w:id="5" w:name="_Toc9156"/>
      <w:r>
        <w:rPr>
          <w:bCs/>
          <w:sz w:val="36"/>
          <w:szCs w:val="36"/>
          <w:highlight w:val="none"/>
        </w:rPr>
        <w:t>采 购 人：</w:t>
      </w:r>
      <w:bookmarkEnd w:id="3"/>
      <w:bookmarkEnd w:id="4"/>
      <w:bookmarkEnd w:id="5"/>
      <w:r>
        <w:rPr>
          <w:rFonts w:hint="eastAsia"/>
          <w:bCs/>
          <w:sz w:val="36"/>
          <w:szCs w:val="36"/>
          <w:highlight w:val="none"/>
          <w:lang w:eastAsia="zh-CN"/>
        </w:rPr>
        <w:t>北京市门头沟区环境卫生服务中心</w:t>
      </w:r>
    </w:p>
    <w:p>
      <w:pPr>
        <w:tabs>
          <w:tab w:val="left" w:pos="3240"/>
          <w:tab w:val="left" w:pos="3420"/>
        </w:tabs>
        <w:spacing w:line="360" w:lineRule="auto"/>
        <w:jc w:val="left"/>
        <w:rPr>
          <w:rFonts w:hint="eastAsia" w:eastAsia="宋体"/>
          <w:bCs/>
          <w:sz w:val="36"/>
          <w:szCs w:val="36"/>
          <w:highlight w:val="none"/>
          <w:lang w:eastAsia="zh-CN"/>
        </w:rPr>
      </w:pPr>
      <w:r>
        <w:rPr>
          <w:rFonts w:hint="eastAsia"/>
          <w:bCs/>
          <w:sz w:val="36"/>
          <w:szCs w:val="36"/>
          <w:highlight w:val="none"/>
        </w:rPr>
        <w:t>采购</w:t>
      </w:r>
      <w:r>
        <w:rPr>
          <w:bCs/>
          <w:sz w:val="36"/>
          <w:szCs w:val="36"/>
          <w:highlight w:val="none"/>
        </w:rPr>
        <w:t>代理机构：</w:t>
      </w:r>
      <w:r>
        <w:rPr>
          <w:rFonts w:hint="eastAsia"/>
          <w:bCs/>
          <w:sz w:val="36"/>
          <w:szCs w:val="36"/>
          <w:highlight w:val="none"/>
          <w:lang w:eastAsia="zh-CN"/>
        </w:rPr>
        <w:t>北京建龙通达工程管理有限公司</w:t>
      </w:r>
    </w:p>
    <w:p>
      <w:pPr>
        <w:spacing w:line="360" w:lineRule="auto"/>
        <w:jc w:val="center"/>
        <w:outlineLvl w:val="9"/>
        <w:rPr>
          <w:b/>
          <w:sz w:val="36"/>
          <w:szCs w:val="36"/>
          <w:highlight w:val="none"/>
        </w:rPr>
      </w:pPr>
      <w:r>
        <w:rPr>
          <w:b/>
          <w:bCs/>
          <w:sz w:val="44"/>
          <w:highlight w:val="none"/>
        </w:rPr>
        <w:br w:type="page"/>
      </w:r>
    </w:p>
    <w:p>
      <w:pPr>
        <w:rPr>
          <w:highlight w:val="none"/>
        </w:rPr>
      </w:pPr>
    </w:p>
    <w:sdt>
      <w:sdtPr>
        <w:rPr>
          <w:rFonts w:ascii="宋体" w:hAnsi="宋体" w:eastAsia="宋体" w:cs="Times New Roman"/>
          <w:kern w:val="2"/>
          <w:sz w:val="21"/>
          <w:szCs w:val="24"/>
          <w:highlight w:val="none"/>
          <w:lang w:val="en-US" w:eastAsia="zh-CN" w:bidi="ar-SA"/>
        </w:rPr>
        <w:id w:val="147476085"/>
        <w15:color w:val="DBDBDB"/>
      </w:sdtPr>
      <w:sdtEndPr>
        <w:rPr>
          <w:rFonts w:ascii="宋体" w:hAnsi="宋体" w:eastAsia="宋体" w:cs="Times New Roman"/>
          <w:kern w:val="2"/>
          <w:sz w:val="21"/>
          <w:szCs w:val="24"/>
          <w:highlight w:val="none"/>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highlight w:val="none"/>
            </w:rPr>
          </w:pPr>
          <w:r>
            <w:rPr>
              <w:rFonts w:ascii="宋体" w:hAnsi="宋体" w:eastAsia="宋体"/>
              <w:sz w:val="21"/>
              <w:highlight w:val="none"/>
            </w:rPr>
            <w:t>目录</w:t>
          </w:r>
          <w:r>
            <w:rPr>
              <w:highlight w:val="none"/>
            </w:rPr>
            <w:fldChar w:fldCharType="begin"/>
          </w:r>
          <w:r>
            <w:rPr>
              <w:highlight w:val="none"/>
            </w:rPr>
            <w:instrText xml:space="preserve">TOC \o "1-1" \h \u </w:instrText>
          </w:r>
          <w:r>
            <w:rPr>
              <w:highlight w:val="none"/>
            </w:rPr>
            <w:fldChar w:fldCharType="separate"/>
          </w:r>
        </w:p>
        <w:p>
          <w:pPr>
            <w:pStyle w:val="32"/>
            <w:keepNext w:val="0"/>
            <w:keepLines w:val="0"/>
            <w:pageBreakBefore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highlight w:val="none"/>
            </w:rPr>
          </w:pPr>
          <w:r>
            <w:rPr>
              <w:highlight w:val="none"/>
            </w:rPr>
            <w:fldChar w:fldCharType="begin"/>
          </w:r>
          <w:r>
            <w:rPr>
              <w:highlight w:val="none"/>
            </w:rPr>
            <w:instrText xml:space="preserve"> HYPERLINK \l _Toc8744 </w:instrText>
          </w:r>
          <w:r>
            <w:rPr>
              <w:highlight w:val="none"/>
            </w:rPr>
            <w:fldChar w:fldCharType="separate"/>
          </w:r>
          <w:r>
            <w:rPr>
              <w:highlight w:val="none"/>
            </w:rPr>
            <w:t>第一章   投标邀请</w:t>
          </w:r>
          <w:r>
            <w:rPr>
              <w:highlight w:val="none"/>
            </w:rPr>
            <w:tab/>
          </w:r>
          <w:r>
            <w:rPr>
              <w:highlight w:val="none"/>
            </w:rPr>
            <w:fldChar w:fldCharType="begin"/>
          </w:r>
          <w:r>
            <w:rPr>
              <w:highlight w:val="none"/>
            </w:rPr>
            <w:instrText xml:space="preserve"> PAGEREF _Toc8744 \h </w:instrText>
          </w:r>
          <w:r>
            <w:rPr>
              <w:highlight w:val="none"/>
            </w:rPr>
            <w:fldChar w:fldCharType="separate"/>
          </w:r>
          <w:r>
            <w:rPr>
              <w:highlight w:val="none"/>
            </w:rPr>
            <w:t>2</w:t>
          </w:r>
          <w:r>
            <w:rPr>
              <w:highlight w:val="none"/>
            </w:rPr>
            <w:fldChar w:fldCharType="end"/>
          </w:r>
          <w:r>
            <w:rPr>
              <w:highlight w:val="none"/>
            </w:rPr>
            <w:fldChar w:fldCharType="end"/>
          </w:r>
        </w:p>
        <w:p>
          <w:pPr>
            <w:pStyle w:val="32"/>
            <w:keepNext w:val="0"/>
            <w:keepLines w:val="0"/>
            <w:pageBreakBefore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highlight w:val="none"/>
            </w:rPr>
          </w:pPr>
          <w:r>
            <w:rPr>
              <w:highlight w:val="none"/>
            </w:rPr>
            <w:fldChar w:fldCharType="begin"/>
          </w:r>
          <w:r>
            <w:rPr>
              <w:highlight w:val="none"/>
            </w:rPr>
            <w:instrText xml:space="preserve"> HYPERLINK \l _Toc1892 </w:instrText>
          </w:r>
          <w:r>
            <w:rPr>
              <w:highlight w:val="none"/>
            </w:rPr>
            <w:fldChar w:fldCharType="separate"/>
          </w:r>
          <w:r>
            <w:rPr>
              <w:highlight w:val="none"/>
            </w:rPr>
            <w:t>第二章   投标人须知</w:t>
          </w:r>
          <w:r>
            <w:rPr>
              <w:highlight w:val="none"/>
            </w:rPr>
            <w:tab/>
          </w:r>
          <w:r>
            <w:rPr>
              <w:rFonts w:hint="eastAsia"/>
              <w:highlight w:val="none"/>
              <w:lang w:val="en-US" w:eastAsia="zh-CN"/>
            </w:rPr>
            <w:t>7</w:t>
          </w:r>
          <w:r>
            <w:rPr>
              <w:highlight w:val="none"/>
            </w:rPr>
            <w:fldChar w:fldCharType="end"/>
          </w:r>
        </w:p>
        <w:p>
          <w:pPr>
            <w:pStyle w:val="32"/>
            <w:keepNext w:val="0"/>
            <w:keepLines w:val="0"/>
            <w:pageBreakBefore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rFonts w:hint="eastAsia" w:eastAsia="宋体"/>
              <w:highlight w:val="none"/>
              <w:lang w:val="en-US" w:eastAsia="zh-CN"/>
            </w:rPr>
          </w:pPr>
          <w:r>
            <w:rPr>
              <w:highlight w:val="none"/>
            </w:rPr>
            <w:fldChar w:fldCharType="begin"/>
          </w:r>
          <w:r>
            <w:rPr>
              <w:highlight w:val="none"/>
            </w:rPr>
            <w:instrText xml:space="preserve"> HYPERLINK \l _Toc21368 </w:instrText>
          </w:r>
          <w:r>
            <w:rPr>
              <w:highlight w:val="none"/>
            </w:rPr>
            <w:fldChar w:fldCharType="separate"/>
          </w:r>
          <w:r>
            <w:rPr>
              <w:highlight w:val="none"/>
            </w:rPr>
            <w:t>第三章   资格审查</w:t>
          </w:r>
          <w:r>
            <w:rPr>
              <w:highlight w:val="none"/>
            </w:rPr>
            <w:tab/>
          </w:r>
          <w:r>
            <w:rPr>
              <w:rFonts w:hint="eastAsia"/>
              <w:highlight w:val="none"/>
              <w:lang w:val="en-US" w:eastAsia="zh-CN"/>
            </w:rPr>
            <w:t>2</w:t>
          </w:r>
          <w:r>
            <w:rPr>
              <w:highlight w:val="none"/>
            </w:rPr>
            <w:fldChar w:fldCharType="end"/>
          </w:r>
          <w:r>
            <w:rPr>
              <w:rFonts w:hint="eastAsia"/>
              <w:highlight w:val="none"/>
              <w:lang w:val="en-US" w:eastAsia="zh-CN"/>
            </w:rPr>
            <w:t>1</w:t>
          </w:r>
        </w:p>
        <w:p>
          <w:pPr>
            <w:pStyle w:val="32"/>
            <w:keepNext w:val="0"/>
            <w:keepLines w:val="0"/>
            <w:pageBreakBefore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highlight w:val="none"/>
            </w:rPr>
          </w:pPr>
          <w:r>
            <w:rPr>
              <w:highlight w:val="none"/>
            </w:rPr>
            <w:fldChar w:fldCharType="begin"/>
          </w:r>
          <w:r>
            <w:rPr>
              <w:highlight w:val="none"/>
            </w:rPr>
            <w:instrText xml:space="preserve"> HYPERLINK \l _Toc21844 </w:instrText>
          </w:r>
          <w:r>
            <w:rPr>
              <w:highlight w:val="none"/>
            </w:rPr>
            <w:fldChar w:fldCharType="separate"/>
          </w:r>
          <w:r>
            <w:rPr>
              <w:highlight w:val="none"/>
            </w:rPr>
            <w:t>第四章   评标程序、评标方法和评标标准</w:t>
          </w:r>
          <w:r>
            <w:rPr>
              <w:highlight w:val="none"/>
            </w:rPr>
            <w:tab/>
          </w:r>
          <w:r>
            <w:rPr>
              <w:highlight w:val="none"/>
            </w:rPr>
            <w:fldChar w:fldCharType="begin"/>
          </w:r>
          <w:r>
            <w:rPr>
              <w:highlight w:val="none"/>
            </w:rPr>
            <w:instrText xml:space="preserve"> PAGEREF _Toc21844 \h </w:instrText>
          </w:r>
          <w:r>
            <w:rPr>
              <w:highlight w:val="none"/>
            </w:rPr>
            <w:fldChar w:fldCharType="separate"/>
          </w:r>
          <w:r>
            <w:rPr>
              <w:highlight w:val="none"/>
            </w:rPr>
            <w:t>23</w:t>
          </w:r>
          <w:r>
            <w:rPr>
              <w:highlight w:val="none"/>
            </w:rPr>
            <w:fldChar w:fldCharType="end"/>
          </w:r>
          <w:r>
            <w:rPr>
              <w:highlight w:val="none"/>
            </w:rPr>
            <w:fldChar w:fldCharType="end"/>
          </w:r>
        </w:p>
        <w:p>
          <w:pPr>
            <w:pStyle w:val="32"/>
            <w:keepNext w:val="0"/>
            <w:keepLines w:val="0"/>
            <w:pageBreakBefore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highlight w:val="none"/>
            </w:rPr>
          </w:pPr>
          <w:r>
            <w:rPr>
              <w:highlight w:val="none"/>
            </w:rPr>
            <w:fldChar w:fldCharType="begin"/>
          </w:r>
          <w:r>
            <w:rPr>
              <w:highlight w:val="none"/>
            </w:rPr>
            <w:instrText xml:space="preserve"> HYPERLINK \l _Toc20773 </w:instrText>
          </w:r>
          <w:r>
            <w:rPr>
              <w:highlight w:val="none"/>
            </w:rPr>
            <w:fldChar w:fldCharType="separate"/>
          </w:r>
          <w:r>
            <w:rPr>
              <w:highlight w:val="none"/>
            </w:rPr>
            <w:t>第五章   采购需求</w:t>
          </w:r>
          <w:r>
            <w:rPr>
              <w:highlight w:val="none"/>
            </w:rPr>
            <w:tab/>
          </w:r>
          <w:r>
            <w:rPr>
              <w:highlight w:val="none"/>
            </w:rPr>
            <w:fldChar w:fldCharType="begin"/>
          </w:r>
          <w:r>
            <w:rPr>
              <w:highlight w:val="none"/>
            </w:rPr>
            <w:instrText xml:space="preserve"> PAGEREF _Toc20773 \h </w:instrText>
          </w:r>
          <w:r>
            <w:rPr>
              <w:highlight w:val="none"/>
            </w:rPr>
            <w:fldChar w:fldCharType="separate"/>
          </w:r>
          <w:r>
            <w:rPr>
              <w:highlight w:val="none"/>
            </w:rPr>
            <w:t>32</w:t>
          </w:r>
          <w:r>
            <w:rPr>
              <w:highlight w:val="none"/>
            </w:rPr>
            <w:fldChar w:fldCharType="end"/>
          </w:r>
          <w:r>
            <w:rPr>
              <w:highlight w:val="none"/>
            </w:rPr>
            <w:fldChar w:fldCharType="end"/>
          </w:r>
        </w:p>
        <w:p>
          <w:pPr>
            <w:pStyle w:val="32"/>
            <w:keepNext w:val="0"/>
            <w:keepLines w:val="0"/>
            <w:pageBreakBefore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highlight w:val="none"/>
            </w:rPr>
          </w:pPr>
          <w:r>
            <w:rPr>
              <w:highlight w:val="none"/>
            </w:rPr>
            <w:fldChar w:fldCharType="begin"/>
          </w:r>
          <w:r>
            <w:rPr>
              <w:highlight w:val="none"/>
            </w:rPr>
            <w:instrText xml:space="preserve"> HYPERLINK \l _Toc32372 </w:instrText>
          </w:r>
          <w:r>
            <w:rPr>
              <w:highlight w:val="none"/>
            </w:rPr>
            <w:fldChar w:fldCharType="separate"/>
          </w:r>
          <w:r>
            <w:rPr>
              <w:rFonts w:hint="eastAsia"/>
              <w:highlight w:val="none"/>
            </w:rPr>
            <w:t xml:space="preserve">第六章 </w:t>
          </w:r>
          <w:r>
            <w:rPr>
              <w:rFonts w:hint="eastAsia"/>
              <w:highlight w:val="none"/>
              <w:lang w:val="en-US" w:eastAsia="zh-CN"/>
            </w:rPr>
            <w:t xml:space="preserve">  </w:t>
          </w:r>
          <w:r>
            <w:rPr>
              <w:highlight w:val="none"/>
            </w:rPr>
            <w:t>拟签订的合同文本</w:t>
          </w:r>
          <w:r>
            <w:rPr>
              <w:highlight w:val="none"/>
            </w:rPr>
            <w:tab/>
          </w:r>
          <w:r>
            <w:rPr>
              <w:highlight w:val="none"/>
            </w:rPr>
            <w:fldChar w:fldCharType="begin"/>
          </w:r>
          <w:r>
            <w:rPr>
              <w:highlight w:val="none"/>
            </w:rPr>
            <w:instrText xml:space="preserve"> PAGEREF _Toc32372 \h </w:instrText>
          </w:r>
          <w:r>
            <w:rPr>
              <w:highlight w:val="none"/>
            </w:rPr>
            <w:fldChar w:fldCharType="separate"/>
          </w:r>
          <w:r>
            <w:rPr>
              <w:highlight w:val="none"/>
            </w:rPr>
            <w:t>38</w:t>
          </w:r>
          <w:r>
            <w:rPr>
              <w:highlight w:val="none"/>
            </w:rPr>
            <w:fldChar w:fldCharType="end"/>
          </w:r>
          <w:r>
            <w:rPr>
              <w:highlight w:val="none"/>
            </w:rPr>
            <w:fldChar w:fldCharType="end"/>
          </w:r>
        </w:p>
        <w:p>
          <w:pPr>
            <w:pStyle w:val="32"/>
            <w:keepNext w:val="0"/>
            <w:keepLines w:val="0"/>
            <w:pageBreakBefore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highlight w:val="none"/>
            </w:rPr>
          </w:pPr>
          <w:r>
            <w:rPr>
              <w:highlight w:val="none"/>
            </w:rPr>
            <w:fldChar w:fldCharType="begin"/>
          </w:r>
          <w:r>
            <w:rPr>
              <w:highlight w:val="none"/>
            </w:rPr>
            <w:instrText xml:space="preserve"> HYPERLINK \l _Toc11131 </w:instrText>
          </w:r>
          <w:r>
            <w:rPr>
              <w:highlight w:val="none"/>
            </w:rPr>
            <w:fldChar w:fldCharType="separate"/>
          </w:r>
          <w:r>
            <w:rPr>
              <w:highlight w:val="none"/>
            </w:rPr>
            <w:t>第七章   投标文件格式</w:t>
          </w:r>
          <w:r>
            <w:rPr>
              <w:highlight w:val="none"/>
            </w:rPr>
            <w:tab/>
          </w:r>
          <w:r>
            <w:rPr>
              <w:highlight w:val="none"/>
            </w:rPr>
            <w:fldChar w:fldCharType="begin"/>
          </w:r>
          <w:r>
            <w:rPr>
              <w:highlight w:val="none"/>
            </w:rPr>
            <w:instrText xml:space="preserve"> PAGEREF _Toc11131 \h </w:instrText>
          </w:r>
          <w:r>
            <w:rPr>
              <w:highlight w:val="none"/>
            </w:rPr>
            <w:fldChar w:fldCharType="separate"/>
          </w:r>
          <w:r>
            <w:rPr>
              <w:highlight w:val="none"/>
            </w:rPr>
            <w:t>46</w:t>
          </w:r>
          <w:r>
            <w:rPr>
              <w:highlight w:val="none"/>
            </w:rPr>
            <w:fldChar w:fldCharType="end"/>
          </w:r>
          <w:r>
            <w:rPr>
              <w:highlight w:val="none"/>
            </w:rPr>
            <w:fldChar w:fldCharType="end"/>
          </w:r>
        </w:p>
        <w:p>
          <w:pPr>
            <w:pStyle w:val="32"/>
            <w:keepNext w:val="0"/>
            <w:keepLines w:val="0"/>
            <w:pageBreakBefore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highlight w:val="none"/>
            </w:rPr>
          </w:pPr>
        </w:p>
        <w:p>
          <w:pPr>
            <w:keepNext w:val="0"/>
            <w:keepLines w:val="0"/>
            <w:pageBreakBefore w:val="0"/>
            <w:kinsoku/>
            <w:wordWrap/>
            <w:overflowPunct/>
            <w:topLinePunct w:val="0"/>
            <w:autoSpaceDE/>
            <w:autoSpaceDN/>
            <w:bidi w:val="0"/>
            <w:adjustRightInd/>
            <w:snapToGrid/>
            <w:spacing w:line="480" w:lineRule="auto"/>
            <w:textAlignment w:val="auto"/>
            <w:rPr>
              <w:highlight w:val="none"/>
            </w:rPr>
          </w:pPr>
          <w:r>
            <w:rPr>
              <w:highlight w:val="none"/>
            </w:rPr>
            <w:fldChar w:fldCharType="end"/>
          </w:r>
        </w:p>
      </w:sdtContent>
    </w:sdt>
    <w:p>
      <w:pPr>
        <w:spacing w:line="360" w:lineRule="auto"/>
        <w:jc w:val="center"/>
        <w:outlineLvl w:val="0"/>
        <w:rPr>
          <w:sz w:val="32"/>
          <w:szCs w:val="32"/>
          <w:highlight w:val="none"/>
        </w:rPr>
      </w:pPr>
      <w:r>
        <w:rPr>
          <w:sz w:val="24"/>
          <w:highlight w:val="none"/>
        </w:rPr>
        <w:br w:type="page"/>
      </w:r>
      <w:bookmarkStart w:id="6" w:name="_Toc4167"/>
      <w:bookmarkStart w:id="7" w:name="_Toc14535"/>
      <w:bookmarkStart w:id="8" w:name="_Toc8744"/>
      <w:bookmarkStart w:id="9" w:name="_Toc99301419"/>
      <w:r>
        <w:rPr>
          <w:rStyle w:val="59"/>
          <w:highlight w:val="none"/>
        </w:rPr>
        <w:t>第一章   投标邀请</w:t>
      </w:r>
      <w:bookmarkEnd w:id="6"/>
      <w:bookmarkEnd w:id="7"/>
      <w:bookmarkEnd w:id="8"/>
      <w:bookmarkEnd w:id="9"/>
    </w:p>
    <w:p>
      <w:pPr>
        <w:pStyle w:val="5"/>
        <w:spacing w:before="0" w:line="360" w:lineRule="auto"/>
        <w:jc w:val="left"/>
        <w:rPr>
          <w:rFonts w:ascii="Times New Roman" w:hAnsi="Times New Roman" w:eastAsia="宋体"/>
          <w:sz w:val="24"/>
          <w:szCs w:val="24"/>
          <w:highlight w:val="none"/>
        </w:rPr>
      </w:pPr>
      <w:bookmarkStart w:id="10" w:name="_Toc35393621"/>
      <w:bookmarkStart w:id="11" w:name="_Toc35393790"/>
      <w:bookmarkStart w:id="12" w:name="_Toc28359002"/>
      <w:bookmarkStart w:id="13" w:name="_Toc28359079"/>
      <w:bookmarkStart w:id="14" w:name="_Hlk24379207"/>
      <w:r>
        <w:rPr>
          <w:rFonts w:ascii="Times New Roman" w:hAnsi="Times New Roman" w:eastAsia="宋体"/>
          <w:sz w:val="24"/>
          <w:szCs w:val="24"/>
          <w:highlight w:val="none"/>
        </w:rPr>
        <w:t>一、项目基本情况</w:t>
      </w:r>
      <w:bookmarkEnd w:id="10"/>
      <w:bookmarkEnd w:id="11"/>
      <w:bookmarkEnd w:id="12"/>
      <w:bookmarkEnd w:id="13"/>
    </w:p>
    <w:p>
      <w:pPr>
        <w:spacing w:line="360" w:lineRule="auto"/>
        <w:ind w:firstLine="480" w:firstLineChars="200"/>
        <w:jc w:val="left"/>
        <w:rPr>
          <w:rFonts w:hint="default" w:eastAsia="宋体"/>
          <w:sz w:val="24"/>
          <w:highlight w:val="none"/>
          <w:u w:val="single"/>
          <w:lang w:val="en-US" w:eastAsia="zh-CN"/>
        </w:rPr>
      </w:pPr>
      <w:r>
        <w:rPr>
          <w:sz w:val="24"/>
          <w:highlight w:val="none"/>
        </w:rPr>
        <w:t>1.项目编号：</w:t>
      </w:r>
      <w:r>
        <w:rPr>
          <w:rFonts w:hint="eastAsia"/>
          <w:sz w:val="24"/>
          <w:highlight w:val="none"/>
          <w:u w:val="single"/>
          <w:lang w:eastAsia="zh-CN"/>
        </w:rPr>
        <w:t>11010923210200006670-XM001</w:t>
      </w:r>
      <w:r>
        <w:rPr>
          <w:rFonts w:hint="eastAsia"/>
          <w:sz w:val="24"/>
          <w:highlight w:val="none"/>
          <w:u w:val="single"/>
          <w:lang w:val="en-US" w:eastAsia="zh-CN"/>
        </w:rPr>
        <w:t>；</w:t>
      </w:r>
    </w:p>
    <w:p>
      <w:pPr>
        <w:spacing w:line="360" w:lineRule="auto"/>
        <w:ind w:firstLine="480" w:firstLineChars="200"/>
        <w:rPr>
          <w:rFonts w:hint="eastAsia"/>
          <w:sz w:val="24"/>
          <w:highlight w:val="none"/>
          <w:u w:val="single"/>
          <w:lang w:eastAsia="zh-CN"/>
        </w:rPr>
      </w:pPr>
      <w:r>
        <w:rPr>
          <w:sz w:val="24"/>
          <w:highlight w:val="none"/>
        </w:rPr>
        <w:t>2.项目名称：</w:t>
      </w:r>
      <w:bookmarkEnd w:id="14"/>
      <w:r>
        <w:rPr>
          <w:rFonts w:hint="eastAsia"/>
          <w:sz w:val="24"/>
          <w:highlight w:val="none"/>
          <w:u w:val="single"/>
          <w:lang w:eastAsia="zh-CN"/>
        </w:rPr>
        <w:t>2024年度环卫中心保安服务项目</w:t>
      </w:r>
    </w:p>
    <w:p>
      <w:pPr>
        <w:spacing w:line="360" w:lineRule="auto"/>
        <w:ind w:firstLine="480" w:firstLineChars="200"/>
        <w:rPr>
          <w:sz w:val="24"/>
          <w:highlight w:val="none"/>
          <w:u w:val="single"/>
        </w:rPr>
      </w:pPr>
      <w:r>
        <w:rPr>
          <w:sz w:val="24"/>
          <w:highlight w:val="none"/>
        </w:rPr>
        <w:t>3.项目预算金额：</w:t>
      </w:r>
      <w:r>
        <w:rPr>
          <w:rFonts w:hint="eastAsia"/>
          <w:sz w:val="24"/>
          <w:highlight w:val="none"/>
          <w:u w:val="single"/>
          <w:lang w:val="en-US" w:eastAsia="zh-CN"/>
        </w:rPr>
        <w:t>129.6</w:t>
      </w:r>
      <w:r>
        <w:rPr>
          <w:sz w:val="24"/>
          <w:highlight w:val="none"/>
          <w:u w:val="single"/>
        </w:rPr>
        <w:t>万元</w:t>
      </w:r>
      <w:r>
        <w:rPr>
          <w:sz w:val="24"/>
          <w:highlight w:val="none"/>
        </w:rPr>
        <w:t>、项目最高限价（如有）：</w:t>
      </w:r>
      <w:r>
        <w:rPr>
          <w:rFonts w:hint="eastAsia"/>
          <w:sz w:val="24"/>
          <w:highlight w:val="none"/>
          <w:u w:val="single"/>
          <w:lang w:val="en-US" w:eastAsia="zh-CN"/>
        </w:rPr>
        <w:t>129.6</w:t>
      </w:r>
      <w:r>
        <w:rPr>
          <w:sz w:val="24"/>
          <w:highlight w:val="none"/>
          <w:u w:val="single"/>
        </w:rPr>
        <w:t>万元</w:t>
      </w:r>
    </w:p>
    <w:p>
      <w:pPr>
        <w:spacing w:line="360" w:lineRule="auto"/>
        <w:ind w:firstLine="480" w:firstLineChars="200"/>
        <w:rPr>
          <w:rFonts w:hint="default"/>
          <w:sz w:val="24"/>
          <w:highlight w:val="none"/>
          <w:lang w:val="en-US" w:eastAsia="zh-CN"/>
        </w:rPr>
      </w:pPr>
      <w:r>
        <w:rPr>
          <w:sz w:val="24"/>
          <w:highlight w:val="none"/>
        </w:rPr>
        <w:t>4.采购需求：</w:t>
      </w:r>
      <w:r>
        <w:rPr>
          <w:rFonts w:hint="eastAsia"/>
          <w:sz w:val="24"/>
          <w:highlight w:val="none"/>
          <w:lang w:val="en-US" w:eastAsia="zh-CN"/>
        </w:rPr>
        <w:t>为</w:t>
      </w:r>
      <w:r>
        <w:rPr>
          <w:rFonts w:hint="default" w:ascii="宋体" w:hAnsi="宋体" w:cs="宋体"/>
          <w:sz w:val="24"/>
          <w:szCs w:val="24"/>
        </w:rPr>
        <w:t>确保各驻地安全正常工作的秩序，对来访</w:t>
      </w:r>
      <w:r>
        <w:rPr>
          <w:rFonts w:hint="eastAsia" w:ascii="宋体" w:hAnsi="宋体" w:cs="宋体"/>
          <w:sz w:val="24"/>
          <w:szCs w:val="24"/>
          <w:lang w:val="en-US" w:eastAsia="zh-CN"/>
        </w:rPr>
        <w:t>人员</w:t>
      </w:r>
      <w:r>
        <w:rPr>
          <w:rFonts w:hint="default" w:ascii="宋体" w:hAnsi="宋体" w:cs="宋体"/>
          <w:sz w:val="24"/>
          <w:szCs w:val="24"/>
        </w:rPr>
        <w:t>进行登记、查验，做好安全保卫和防火防盗工作，并做好车辆、道路及环境秩序管理等</w:t>
      </w:r>
      <w:r>
        <w:rPr>
          <w:rFonts w:hint="eastAsia" w:ascii="宋体" w:hAnsi="宋体" w:cs="宋体"/>
          <w:sz w:val="24"/>
          <w:szCs w:val="24"/>
          <w:lang w:eastAsia="zh-CN"/>
        </w:rPr>
        <w:t>，</w:t>
      </w:r>
      <w:r>
        <w:rPr>
          <w:rFonts w:hint="eastAsia" w:ascii="宋体" w:hAnsi="宋体" w:cs="宋体"/>
          <w:sz w:val="24"/>
          <w:szCs w:val="24"/>
          <w:lang w:val="en-US" w:eastAsia="zh-CN"/>
        </w:rPr>
        <w:t>要求</w:t>
      </w:r>
      <w:r>
        <w:rPr>
          <w:rFonts w:hint="eastAsia"/>
          <w:sz w:val="24"/>
          <w:highlight w:val="none"/>
        </w:rPr>
        <w:t>组建 2</w:t>
      </w:r>
      <w:r>
        <w:rPr>
          <w:rFonts w:hint="eastAsia"/>
          <w:sz w:val="24"/>
          <w:highlight w:val="none"/>
          <w:lang w:val="en-US" w:eastAsia="zh-CN"/>
        </w:rPr>
        <w:t>4</w:t>
      </w:r>
      <w:r>
        <w:rPr>
          <w:rFonts w:hint="eastAsia"/>
          <w:sz w:val="24"/>
          <w:highlight w:val="none"/>
        </w:rPr>
        <w:t>名保安员，参与辖区及采购人指定区域内的各项重大活动保障、做好防火、 防盗、防破坏工作，并完成采购人交办的其他任务</w:t>
      </w:r>
      <w:r>
        <w:rPr>
          <w:rFonts w:hint="eastAsia"/>
          <w:sz w:val="24"/>
          <w:highlight w:val="none"/>
          <w:lang w:eastAsia="zh-CN"/>
        </w:rPr>
        <w:t>。（</w:t>
      </w:r>
      <w:r>
        <w:rPr>
          <w:rFonts w:hint="eastAsia"/>
          <w:sz w:val="24"/>
          <w:highlight w:val="none"/>
          <w:lang w:val="en-US" w:eastAsia="zh-CN"/>
        </w:rPr>
        <w:t>具体详见采购需求书）</w:t>
      </w:r>
    </w:p>
    <w:p>
      <w:pPr>
        <w:spacing w:line="360" w:lineRule="auto"/>
        <w:ind w:firstLine="480" w:firstLineChars="200"/>
        <w:rPr>
          <w:sz w:val="24"/>
          <w:highlight w:val="none"/>
          <w:u w:val="single"/>
        </w:rPr>
      </w:pPr>
      <w:r>
        <w:rPr>
          <w:sz w:val="24"/>
          <w:highlight w:val="none"/>
        </w:rPr>
        <w:t>5.合同履行期限：</w:t>
      </w:r>
      <w:r>
        <w:rPr>
          <w:rFonts w:hint="eastAsia"/>
          <w:sz w:val="24"/>
          <w:highlight w:val="none"/>
          <w:u w:val="single"/>
          <w:lang w:val="en-US" w:eastAsia="zh-CN"/>
        </w:rPr>
        <w:t>服务期限自2024年 1 月 1 日至2024年12月31日</w:t>
      </w:r>
      <w:r>
        <w:rPr>
          <w:rFonts w:hint="eastAsia"/>
          <w:sz w:val="24"/>
          <w:highlight w:val="none"/>
          <w:u w:val="single"/>
        </w:rPr>
        <w:t>。</w:t>
      </w:r>
    </w:p>
    <w:p>
      <w:pPr>
        <w:spacing w:line="360" w:lineRule="auto"/>
        <w:ind w:firstLine="480" w:firstLineChars="200"/>
        <w:rPr>
          <w:sz w:val="24"/>
        </w:rPr>
      </w:pPr>
      <w:r>
        <w:rPr>
          <w:sz w:val="24"/>
        </w:rPr>
        <w:t xml:space="preserve">6.本项目是否接受联合体投标：□是  </w:t>
      </w:r>
      <w:r>
        <w:rPr>
          <w:rFonts w:hint="eastAsia"/>
          <w:sz w:val="24"/>
          <w:lang w:eastAsia="zh-CN"/>
        </w:rPr>
        <w:t>■</w:t>
      </w:r>
      <w:r>
        <w:rPr>
          <w:sz w:val="24"/>
        </w:rPr>
        <w:t>否。</w:t>
      </w:r>
    </w:p>
    <w:p>
      <w:pPr>
        <w:pStyle w:val="5"/>
        <w:spacing w:before="0" w:line="360" w:lineRule="auto"/>
        <w:jc w:val="left"/>
        <w:rPr>
          <w:rFonts w:ascii="Times New Roman" w:hAnsi="Times New Roman" w:eastAsia="宋体"/>
          <w:sz w:val="24"/>
          <w:szCs w:val="24"/>
        </w:rPr>
      </w:pPr>
      <w:bookmarkStart w:id="15" w:name="_Toc28359080"/>
      <w:bookmarkStart w:id="16" w:name="_Toc28359003"/>
      <w:bookmarkStart w:id="17" w:name="_Toc35393622"/>
      <w:bookmarkStart w:id="18" w:name="_Toc35393791"/>
      <w:r>
        <w:rPr>
          <w:rFonts w:ascii="Times New Roman" w:hAnsi="Times New Roman" w:eastAsia="宋体"/>
          <w:sz w:val="24"/>
          <w:szCs w:val="24"/>
        </w:rPr>
        <w:t>二、申请人的资格要求（须同时满足）</w:t>
      </w:r>
      <w:bookmarkEnd w:id="15"/>
      <w:bookmarkEnd w:id="16"/>
      <w:bookmarkEnd w:id="17"/>
      <w:bookmarkEnd w:id="18"/>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9" w:name="_Toc28359004"/>
      <w:bookmarkStart w:id="20"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□本项目不专门面向中小企业预留采购份额。</w:t>
      </w:r>
    </w:p>
    <w:p>
      <w:pPr>
        <w:spacing w:line="360" w:lineRule="auto"/>
        <w:ind w:firstLine="480" w:firstLineChars="200"/>
        <w:rPr>
          <w:sz w:val="24"/>
        </w:rPr>
      </w:pPr>
      <w:r>
        <w:rPr>
          <w:rFonts w:hint="eastAsia"/>
          <w:sz w:val="24"/>
          <w:lang w:eastAsia="zh-CN"/>
        </w:rPr>
        <w:t>■</w:t>
      </w:r>
      <w:r>
        <w:rPr>
          <w:sz w:val="24"/>
        </w:rPr>
        <w:t xml:space="preserve">本项目专门面向  </w:t>
      </w:r>
      <w:r>
        <w:rPr>
          <w:rFonts w:hint="eastAsia"/>
          <w:sz w:val="24"/>
          <w:lang w:eastAsia="zh-CN"/>
        </w:rPr>
        <w:t>■</w:t>
      </w:r>
      <w:r>
        <w:rPr>
          <w:sz w:val="24"/>
        </w:rPr>
        <w:t>中小 □小微企业采购。即：提供的货物全部由符合政策要求的中小/小微企业制造、服务全部由符合政策要求的中小/小微企业承接。</w:t>
      </w:r>
    </w:p>
    <w:p>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w:t>
      </w:r>
      <w:r>
        <w:rPr>
          <w:rFonts w:hint="eastAsia"/>
          <w:sz w:val="24"/>
          <w:lang w:val="en-US" w:eastAsia="zh-CN"/>
        </w:rPr>
        <w:t>/</w:t>
      </w:r>
      <w:r>
        <w:rPr>
          <w:sz w:val="24"/>
        </w:rPr>
        <w:t>____________</w:t>
      </w:r>
      <w:r>
        <w:rPr>
          <w:rFonts w:hint="eastAsia"/>
          <w:sz w:val="24"/>
        </w:rPr>
        <w:t>。</w:t>
      </w:r>
    </w:p>
    <w:p>
      <w:pPr>
        <w:spacing w:line="360" w:lineRule="auto"/>
        <w:ind w:firstLine="480" w:firstLineChars="200"/>
        <w:rPr>
          <w:sz w:val="24"/>
        </w:rPr>
      </w:pPr>
      <w:r>
        <w:rPr>
          <w:sz w:val="24"/>
        </w:rPr>
        <w:t>2.2 其它落实政府采购政策的资格要求（如有）：________</w:t>
      </w:r>
      <w:r>
        <w:rPr>
          <w:rFonts w:hint="eastAsia"/>
          <w:sz w:val="24"/>
          <w:lang w:val="en-US" w:eastAsia="zh-CN"/>
        </w:rPr>
        <w:t>/</w:t>
      </w:r>
      <w:r>
        <w:rPr>
          <w:sz w:val="24"/>
        </w:rPr>
        <w:t>___________</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 xml:space="preserve">3.1本项目是否接受分支机构参与投标：□是   </w:t>
      </w:r>
      <w:r>
        <w:rPr>
          <w:rFonts w:ascii="Times New Roman" w:hAnsi="Times New Roman" w:eastAsia="宋体" w:cs="Times New Roman"/>
          <w:color w:val="auto"/>
          <w:sz w:val="32"/>
          <w:szCs w:val="32"/>
        </w:rPr>
        <w:t>■</w:t>
      </w:r>
      <w:r>
        <w:rPr>
          <w:sz w:val="24"/>
        </w:rPr>
        <w:t>否；</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3.2本项目是否属于政府购买服务：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rFonts w:ascii="Times New Roman" w:hAnsi="Times New Roman" w:eastAsia="宋体" w:cs="Times New Roman"/>
          <w:color w:val="auto"/>
          <w:sz w:val="32"/>
          <w:szCs w:val="32"/>
          <w:highlight w:val="none"/>
        </w:rPr>
        <w:t>■</w:t>
      </w: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sz w:val="24"/>
        </w:rPr>
        <w:t>□</w:t>
      </w:r>
      <w:r>
        <w:rPr>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宋体"/>
          <w:sz w:val="24"/>
        </w:rPr>
      </w:pPr>
      <w:r>
        <w:rPr>
          <w:sz w:val="24"/>
        </w:rPr>
        <w:t>3.3其他特定资格要求</w:t>
      </w:r>
      <w:r>
        <w:rPr>
          <w:rFonts w:eastAsia="宋体"/>
          <w:sz w:val="24"/>
        </w:rPr>
        <w:t>：</w:t>
      </w:r>
    </w:p>
    <w:p>
      <w:pPr>
        <w:tabs>
          <w:tab w:val="left" w:pos="900"/>
          <w:tab w:val="left" w:pos="1134"/>
          <w:tab w:val="left" w:pos="1589"/>
          <w:tab w:val="left" w:pos="5521"/>
        </w:tabs>
        <w:snapToGrid w:val="0"/>
        <w:spacing w:line="360" w:lineRule="auto"/>
        <w:ind w:firstLine="480" w:firstLineChars="200"/>
        <w:rPr>
          <w:rFonts w:hint="default" w:ascii="Times New Roman" w:hAnsi="Times New Roman" w:eastAsia="宋体" w:cs="Times New Roman"/>
          <w:sz w:val="24"/>
          <w:lang w:val="en-US" w:eastAsia="zh-CN"/>
        </w:rPr>
      </w:pPr>
      <w:r>
        <w:rPr>
          <w:rFonts w:hint="eastAsia" w:cs="Times New Roman"/>
          <w:sz w:val="24"/>
          <w:lang w:val="en-US" w:eastAsia="zh-CN"/>
        </w:rPr>
        <w:t>（1）</w:t>
      </w:r>
      <w:r>
        <w:rPr>
          <w:rFonts w:hint="eastAsia" w:ascii="Times New Roman" w:hAnsi="Times New Roman" w:eastAsia="宋体" w:cs="Times New Roman"/>
          <w:sz w:val="24"/>
          <w:lang w:val="en-US" w:eastAsia="zh-CN"/>
        </w:rPr>
        <w:t>投标人应具备公安机关颁发的《保安服务许可证》</w:t>
      </w:r>
    </w:p>
    <w:p>
      <w:pPr>
        <w:tabs>
          <w:tab w:val="left" w:pos="900"/>
          <w:tab w:val="left" w:pos="1134"/>
          <w:tab w:val="left" w:pos="1589"/>
          <w:tab w:val="left" w:pos="5521"/>
        </w:tabs>
        <w:snapToGrid w:val="0"/>
        <w:spacing w:line="360" w:lineRule="auto"/>
        <w:ind w:firstLine="480" w:firstLineChars="20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w:t>
      </w:r>
      <w:r>
        <w:rPr>
          <w:rFonts w:hint="eastAsia" w:cs="Times New Roman"/>
          <w:sz w:val="24"/>
          <w:lang w:val="en-US" w:eastAsia="zh-CN"/>
        </w:rPr>
        <w:t>2</w:t>
      </w:r>
      <w:r>
        <w:rPr>
          <w:rFonts w:hint="eastAsia" w:ascii="Times New Roman" w:hAnsi="Times New Roman" w:eastAsia="宋体" w:cs="Times New Roman"/>
          <w:sz w:val="24"/>
          <w:lang w:val="en-US" w:eastAsia="zh-CN"/>
        </w:rPr>
        <w:t>）单位负责人为同一人或者存在直接控股、管理关系的不同供应商，不得参加同一合同项下的政府采购活动。除单一来源采购项目外，为购项目提供整体设计、规范编制或者项目管理、监理、检测等服务的供应商，不得再参加该采购项目的其他采购活动；</w:t>
      </w:r>
    </w:p>
    <w:p>
      <w:pPr>
        <w:tabs>
          <w:tab w:val="left" w:pos="900"/>
          <w:tab w:val="left" w:pos="1134"/>
          <w:tab w:val="left" w:pos="1589"/>
          <w:tab w:val="left" w:pos="5521"/>
        </w:tabs>
        <w:snapToGrid w:val="0"/>
        <w:spacing w:line="360" w:lineRule="auto"/>
        <w:ind w:firstLine="480" w:firstLineChars="200"/>
        <w:rPr>
          <w:rFonts w:hint="eastAsia" w:eastAsia="宋体"/>
          <w:sz w:val="24"/>
        </w:rPr>
      </w:pPr>
      <w:r>
        <w:rPr>
          <w:rFonts w:hint="eastAsia" w:ascii="Times New Roman" w:hAnsi="Times New Roman" w:eastAsia="宋体" w:cs="Times New Roman"/>
          <w:sz w:val="24"/>
          <w:lang w:val="en-US" w:eastAsia="zh-CN"/>
        </w:rPr>
        <w:t>（</w:t>
      </w:r>
      <w:r>
        <w:rPr>
          <w:rFonts w:hint="eastAsia" w:cs="Times New Roman"/>
          <w:sz w:val="24"/>
          <w:lang w:val="en-US" w:eastAsia="zh-CN"/>
        </w:rPr>
        <w:t>3</w:t>
      </w:r>
      <w:r>
        <w:rPr>
          <w:rFonts w:hint="eastAsia" w:ascii="Times New Roman" w:hAnsi="Times New Roman" w:eastAsia="宋体" w:cs="Times New Roman"/>
          <w:sz w:val="24"/>
          <w:lang w:val="en-US" w:eastAsia="zh-CN"/>
        </w:rPr>
        <w:t>）未列入“信用中国”网站（www.creditchina.gov.cn）失信被执行人、税收违法黑名单、政府采</w:t>
      </w:r>
      <w:r>
        <w:rPr>
          <w:rFonts w:hint="eastAsia" w:eastAsia="宋体"/>
          <w:sz w:val="24"/>
        </w:rPr>
        <w:t xml:space="preserve">购严重违法失信行为记录名单且未列入中国政府采购网(www.ccgp.gov.cn) 严重违法失信行为信息记录名单； </w:t>
      </w:r>
    </w:p>
    <w:bookmarkEnd w:id="19"/>
    <w:bookmarkEnd w:id="20"/>
    <w:p>
      <w:pPr>
        <w:pStyle w:val="5"/>
        <w:widowControl/>
        <w:spacing w:before="0" w:line="360" w:lineRule="auto"/>
        <w:jc w:val="left"/>
        <w:rPr>
          <w:rFonts w:ascii="Times New Roman" w:hAnsi="Times New Roman" w:eastAsia="宋体"/>
          <w:sz w:val="24"/>
          <w:szCs w:val="24"/>
        </w:rPr>
      </w:pPr>
      <w:bookmarkStart w:id="21" w:name="_Toc35393623"/>
      <w:bookmarkStart w:id="22" w:name="_Toc35393792"/>
      <w:r>
        <w:rPr>
          <w:rFonts w:ascii="Times New Roman" w:hAnsi="Times New Roman" w:eastAsia="宋体"/>
          <w:sz w:val="24"/>
          <w:szCs w:val="24"/>
        </w:rPr>
        <w:t>三、获取招标文件</w:t>
      </w:r>
      <w:bookmarkEnd w:id="21"/>
      <w:bookmarkEnd w:id="22"/>
    </w:p>
    <w:p>
      <w:pPr>
        <w:adjustRightInd w:val="0"/>
        <w:snapToGrid w:val="0"/>
        <w:spacing w:line="360" w:lineRule="auto"/>
        <w:ind w:firstLine="480" w:firstLineChars="200"/>
        <w:rPr>
          <w:sz w:val="24"/>
          <w:highlight w:val="none"/>
          <w:u w:val="none"/>
          <w:lang w:bidi="ar"/>
        </w:rPr>
      </w:pPr>
      <w:r>
        <w:rPr>
          <w:sz w:val="24"/>
          <w:highlight w:val="none"/>
          <w:lang w:bidi="ar"/>
        </w:rPr>
        <w:t>1.时间</w:t>
      </w:r>
      <w:r>
        <w:rPr>
          <w:sz w:val="24"/>
          <w:highlight w:val="none"/>
          <w:u w:val="none"/>
          <w:lang w:bidi="ar"/>
        </w:rPr>
        <w:t>：</w:t>
      </w:r>
      <w:r>
        <w:rPr>
          <w:rFonts w:hint="eastAsia"/>
          <w:sz w:val="24"/>
          <w:highlight w:val="none"/>
          <w:u w:val="none"/>
          <w:lang w:val="en-US" w:eastAsia="zh-CN" w:bidi="ar"/>
        </w:rPr>
        <w:t>2023</w:t>
      </w:r>
      <w:r>
        <w:rPr>
          <w:sz w:val="24"/>
          <w:highlight w:val="none"/>
          <w:u w:val="none"/>
          <w:lang w:bidi="ar"/>
        </w:rPr>
        <w:t>年</w:t>
      </w:r>
      <w:r>
        <w:rPr>
          <w:rFonts w:hint="eastAsia"/>
          <w:sz w:val="24"/>
          <w:highlight w:val="none"/>
          <w:u w:val="none"/>
          <w:lang w:val="en-US" w:eastAsia="zh-CN" w:bidi="ar"/>
        </w:rPr>
        <w:t>12</w:t>
      </w:r>
      <w:r>
        <w:rPr>
          <w:sz w:val="24"/>
          <w:highlight w:val="none"/>
          <w:u w:val="none"/>
          <w:lang w:bidi="ar"/>
        </w:rPr>
        <w:t>月</w:t>
      </w:r>
      <w:r>
        <w:rPr>
          <w:rFonts w:hint="eastAsia"/>
          <w:sz w:val="24"/>
          <w:highlight w:val="none"/>
          <w:u w:val="none"/>
          <w:lang w:val="en-US" w:eastAsia="zh-CN" w:bidi="ar"/>
        </w:rPr>
        <w:t>08</w:t>
      </w:r>
      <w:r>
        <w:rPr>
          <w:sz w:val="24"/>
          <w:highlight w:val="none"/>
          <w:u w:val="none"/>
          <w:lang w:bidi="ar"/>
        </w:rPr>
        <w:t>日至</w:t>
      </w:r>
      <w:r>
        <w:rPr>
          <w:rFonts w:hint="eastAsia"/>
          <w:sz w:val="24"/>
          <w:highlight w:val="none"/>
          <w:u w:val="none"/>
          <w:lang w:val="en-US" w:eastAsia="zh-CN" w:bidi="ar"/>
        </w:rPr>
        <w:t>2023</w:t>
      </w:r>
      <w:r>
        <w:rPr>
          <w:sz w:val="24"/>
          <w:highlight w:val="none"/>
          <w:u w:val="none"/>
          <w:lang w:bidi="ar"/>
        </w:rPr>
        <w:t>年</w:t>
      </w:r>
      <w:r>
        <w:rPr>
          <w:rFonts w:hint="eastAsia"/>
          <w:sz w:val="24"/>
          <w:highlight w:val="none"/>
          <w:u w:val="none"/>
          <w:lang w:val="en-US" w:eastAsia="zh-CN" w:bidi="ar"/>
        </w:rPr>
        <w:t>12</w:t>
      </w:r>
      <w:r>
        <w:rPr>
          <w:sz w:val="24"/>
          <w:highlight w:val="none"/>
          <w:u w:val="none"/>
          <w:lang w:bidi="ar"/>
        </w:rPr>
        <w:t>月</w:t>
      </w:r>
      <w:r>
        <w:rPr>
          <w:rFonts w:hint="eastAsia"/>
          <w:sz w:val="24"/>
          <w:highlight w:val="none"/>
          <w:u w:val="none"/>
          <w:lang w:val="en-US" w:eastAsia="zh-CN" w:bidi="ar"/>
        </w:rPr>
        <w:t>14</w:t>
      </w:r>
      <w:r>
        <w:rPr>
          <w:sz w:val="24"/>
          <w:highlight w:val="none"/>
          <w:u w:val="none"/>
          <w:lang w:bidi="ar"/>
        </w:rPr>
        <w:t>日，每天上午</w:t>
      </w:r>
      <w:r>
        <w:rPr>
          <w:rFonts w:hint="eastAsia"/>
          <w:sz w:val="24"/>
          <w:highlight w:val="none"/>
          <w:u w:val="none"/>
          <w:lang w:val="en-US" w:eastAsia="zh-CN" w:bidi="ar"/>
        </w:rPr>
        <w:t>9:00</w:t>
      </w:r>
      <w:r>
        <w:rPr>
          <w:sz w:val="24"/>
          <w:highlight w:val="none"/>
          <w:u w:val="none"/>
          <w:lang w:bidi="ar"/>
        </w:rPr>
        <w:t>至下午</w:t>
      </w:r>
      <w:r>
        <w:rPr>
          <w:rFonts w:hint="eastAsia"/>
          <w:sz w:val="24"/>
          <w:highlight w:val="none"/>
          <w:u w:val="none"/>
          <w:lang w:val="en-US" w:eastAsia="zh-CN" w:bidi="ar"/>
        </w:rPr>
        <w:t>17:00</w:t>
      </w:r>
      <w:r>
        <w:rPr>
          <w:sz w:val="24"/>
          <w:highlight w:val="none"/>
          <w:u w:val="none"/>
          <w:lang w:bidi="ar"/>
        </w:rPr>
        <w:t>（北京时间，</w:t>
      </w:r>
      <w:r>
        <w:rPr>
          <w:rFonts w:hint="eastAsia"/>
          <w:sz w:val="24"/>
          <w:highlight w:val="none"/>
          <w:u w:val="none"/>
          <w:lang w:val="en-US" w:eastAsia="zh-CN" w:bidi="ar"/>
        </w:rPr>
        <w:t>周末及</w:t>
      </w:r>
      <w:r>
        <w:rPr>
          <w:sz w:val="24"/>
          <w:highlight w:val="none"/>
          <w:u w:val="none"/>
          <w:lang w:bidi="ar"/>
        </w:rPr>
        <w:t>法定节假日除外）。</w:t>
      </w:r>
    </w:p>
    <w:p>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pPr>
        <w:widowControl/>
        <w:adjustRightInd w:val="0"/>
        <w:snapToGrid w:val="0"/>
        <w:spacing w:line="360" w:lineRule="auto"/>
        <w:ind w:firstLine="480" w:firstLineChars="200"/>
        <w:jc w:val="left"/>
        <w:rPr>
          <w:sz w:val="24"/>
          <w:highlight w:val="none"/>
          <w:lang w:bidi="ar"/>
        </w:rPr>
      </w:pPr>
      <w:r>
        <w:rPr>
          <w:sz w:val="24"/>
          <w:highlight w:val="none"/>
          <w:lang w:bidi="ar"/>
        </w:rPr>
        <w:t>3.方式：供应商持CA数字认证证书登录北京市政府采购电子交易平台（http://zbcg-bjzc.zhongcy.com/bjczj-portal-site/index.html#/home）获取电子版招标文件。</w:t>
      </w:r>
    </w:p>
    <w:p>
      <w:pPr>
        <w:pStyle w:val="100"/>
        <w:keepNext w:val="0"/>
        <w:keepLines w:val="0"/>
        <w:pageBreakBefore w:val="0"/>
        <w:widowControl w:val="0"/>
        <w:numPr>
          <w:ilvl w:val="0"/>
          <w:numId w:val="0"/>
        </w:numPr>
        <w:tabs>
          <w:tab w:val="left" w:pos="1423"/>
        </w:tabs>
        <w:kinsoku/>
        <w:wordWrap/>
        <w:overflowPunct/>
        <w:topLinePunct w:val="0"/>
        <w:autoSpaceDE w:val="0"/>
        <w:autoSpaceDN w:val="0"/>
        <w:bidi w:val="0"/>
        <w:adjustRightInd/>
        <w:snapToGrid/>
        <w:spacing w:before="0" w:after="0" w:line="360" w:lineRule="auto"/>
        <w:ind w:right="0" w:rightChars="0" w:firstLine="480" w:firstLineChars="200"/>
        <w:jc w:val="both"/>
        <w:textAlignment w:val="auto"/>
        <w:rPr>
          <w:highlight w:val="none"/>
        </w:rPr>
      </w:pPr>
      <w:r>
        <w:rPr>
          <w:rFonts w:hint="eastAsia" w:ascii="Times New Roman" w:hAnsi="Times New Roman" w:eastAsia="宋体" w:cs="Times New Roman"/>
          <w:kern w:val="2"/>
          <w:sz w:val="24"/>
          <w:szCs w:val="24"/>
          <w:highlight w:val="none"/>
          <w:lang w:val="en-US" w:eastAsia="zh-CN" w:bidi="ar"/>
        </w:rPr>
        <w:t>未按上述获取方式和期限下载招标文件的投标无效。</w:t>
      </w:r>
    </w:p>
    <w:p>
      <w:pPr>
        <w:widowControl/>
        <w:adjustRightInd w:val="0"/>
        <w:snapToGrid w:val="0"/>
        <w:spacing w:line="360" w:lineRule="auto"/>
        <w:ind w:firstLine="480" w:firstLineChars="200"/>
        <w:jc w:val="left"/>
        <w:rPr>
          <w:sz w:val="24"/>
          <w:highlight w:val="none"/>
        </w:rPr>
      </w:pPr>
      <w:r>
        <w:rPr>
          <w:sz w:val="24"/>
          <w:highlight w:val="none"/>
          <w:lang w:bidi="ar"/>
        </w:rPr>
        <w:t>4.售价：0元。</w:t>
      </w:r>
    </w:p>
    <w:p>
      <w:pPr>
        <w:pStyle w:val="5"/>
        <w:widowControl/>
        <w:spacing w:before="0" w:line="360" w:lineRule="auto"/>
        <w:jc w:val="left"/>
        <w:rPr>
          <w:rFonts w:ascii="Times New Roman" w:hAnsi="Times New Roman" w:eastAsia="宋体"/>
          <w:sz w:val="24"/>
          <w:szCs w:val="24"/>
          <w:highlight w:val="none"/>
        </w:rPr>
      </w:pPr>
      <w:bookmarkStart w:id="23" w:name="_Toc28359005"/>
      <w:bookmarkStart w:id="24" w:name="_Toc28359082"/>
      <w:bookmarkStart w:id="25" w:name="_Toc35393793"/>
      <w:bookmarkStart w:id="26" w:name="_Toc35393624"/>
      <w:r>
        <w:rPr>
          <w:rFonts w:ascii="Times New Roman" w:hAnsi="Times New Roman" w:eastAsia="宋体"/>
          <w:sz w:val="24"/>
          <w:szCs w:val="24"/>
          <w:highlight w:val="none"/>
        </w:rPr>
        <w:t>四、提交投标文件</w:t>
      </w:r>
      <w:bookmarkEnd w:id="23"/>
      <w:bookmarkEnd w:id="24"/>
      <w:r>
        <w:rPr>
          <w:rFonts w:ascii="Times New Roman" w:hAnsi="Times New Roman" w:eastAsia="宋体"/>
          <w:sz w:val="24"/>
          <w:szCs w:val="24"/>
          <w:highlight w:val="none"/>
        </w:rPr>
        <w:t>截止时间、开标时间和地点</w:t>
      </w:r>
      <w:bookmarkEnd w:id="25"/>
      <w:bookmarkEnd w:id="26"/>
    </w:p>
    <w:p>
      <w:pPr>
        <w:spacing w:line="360" w:lineRule="auto"/>
        <w:ind w:firstLine="480" w:firstLineChars="200"/>
        <w:rPr>
          <w:iCs/>
          <w:sz w:val="24"/>
          <w:highlight w:val="none"/>
          <w:lang w:bidi="ar"/>
        </w:rPr>
      </w:pPr>
      <w:r>
        <w:rPr>
          <w:sz w:val="24"/>
          <w:highlight w:val="none"/>
          <w:lang w:bidi="ar"/>
        </w:rPr>
        <w:t>投标截止时间、开标时间：</w:t>
      </w:r>
      <w:r>
        <w:rPr>
          <w:rFonts w:hint="eastAsia"/>
          <w:sz w:val="24"/>
          <w:highlight w:val="none"/>
          <w:lang w:val="en-US" w:eastAsia="zh-CN" w:bidi="ar"/>
        </w:rPr>
        <w:t>2023年12月28日9:30</w:t>
      </w:r>
      <w:r>
        <w:rPr>
          <w:bCs/>
          <w:sz w:val="24"/>
          <w:highlight w:val="none"/>
          <w:lang w:bidi="ar"/>
        </w:rPr>
        <w:t>（北京时间）</w:t>
      </w:r>
      <w:r>
        <w:rPr>
          <w:iCs/>
          <w:sz w:val="24"/>
          <w:highlight w:val="none"/>
          <w:lang w:bidi="ar"/>
        </w:rPr>
        <w:t>。</w:t>
      </w:r>
    </w:p>
    <w:p>
      <w:pPr>
        <w:pStyle w:val="39"/>
        <w:keepNext w:val="0"/>
        <w:keepLines w:val="0"/>
        <w:widowControl/>
        <w:suppressLineNumbers w:val="0"/>
        <w:spacing w:before="0" w:beforeAutospacing="0" w:after="300" w:afterAutospacing="0" w:line="480" w:lineRule="auto"/>
        <w:ind w:left="0" w:right="0" w:firstLine="480" w:firstLineChars="200"/>
        <w:rPr>
          <w:b/>
          <w:bCs/>
          <w:sz w:val="24"/>
          <w:u w:val="single"/>
        </w:rPr>
      </w:pPr>
      <w:r>
        <w:rPr>
          <w:rFonts w:ascii="Times New Roman" w:hAnsi="Times New Roman" w:eastAsia="宋体" w:cs="Times New Roman"/>
          <w:kern w:val="2"/>
          <w:sz w:val="24"/>
          <w:szCs w:val="24"/>
          <w:highlight w:val="none"/>
          <w:lang w:val="en-US" w:eastAsia="zh-CN" w:bidi="ar"/>
        </w:rPr>
        <w:t>地点：</w:t>
      </w:r>
      <w:r>
        <w:rPr>
          <w:rFonts w:hint="eastAsia"/>
          <w:sz w:val="24"/>
          <w:highlight w:val="none"/>
          <w:lang w:bidi="ar"/>
        </w:rPr>
        <w:t>北京市门头沟区石龙北路20号5层501室</w:t>
      </w:r>
    </w:p>
    <w:p>
      <w:pPr>
        <w:pStyle w:val="5"/>
        <w:spacing w:before="0" w:line="360" w:lineRule="auto"/>
        <w:jc w:val="left"/>
        <w:rPr>
          <w:rFonts w:ascii="Times New Roman" w:hAnsi="Times New Roman" w:eastAsia="宋体"/>
          <w:sz w:val="24"/>
          <w:szCs w:val="24"/>
        </w:rPr>
      </w:pPr>
      <w:bookmarkStart w:id="27" w:name="_Toc35393794"/>
      <w:bookmarkStart w:id="28" w:name="_Toc28359084"/>
      <w:bookmarkStart w:id="29" w:name="_Toc28359007"/>
      <w:bookmarkStart w:id="30" w:name="_Toc35393625"/>
      <w:r>
        <w:rPr>
          <w:rFonts w:ascii="Times New Roman" w:hAnsi="Times New Roman" w:eastAsia="宋体"/>
          <w:sz w:val="24"/>
          <w:szCs w:val="24"/>
        </w:rPr>
        <w:t>五、公告期限</w:t>
      </w:r>
      <w:bookmarkEnd w:id="27"/>
      <w:bookmarkEnd w:id="28"/>
      <w:bookmarkEnd w:id="29"/>
      <w:bookmarkEnd w:id="30"/>
    </w:p>
    <w:p>
      <w:pPr>
        <w:spacing w:line="360" w:lineRule="auto"/>
        <w:ind w:firstLine="480" w:firstLineChars="200"/>
        <w:rPr>
          <w:kern w:val="0"/>
          <w:sz w:val="24"/>
        </w:rPr>
      </w:pPr>
      <w:r>
        <w:rPr>
          <w:kern w:val="0"/>
          <w:sz w:val="24"/>
        </w:rPr>
        <w:t>自本公告发布之日起5个工作日。</w:t>
      </w:r>
    </w:p>
    <w:p>
      <w:pPr>
        <w:pStyle w:val="30"/>
      </w:pPr>
    </w:p>
    <w:p>
      <w:pPr>
        <w:pStyle w:val="5"/>
        <w:spacing w:before="0" w:line="360" w:lineRule="auto"/>
        <w:jc w:val="left"/>
        <w:rPr>
          <w:rFonts w:ascii="Times New Roman" w:hAnsi="Times New Roman" w:eastAsia="宋体"/>
          <w:sz w:val="24"/>
          <w:szCs w:val="24"/>
        </w:rPr>
      </w:pPr>
      <w:bookmarkStart w:id="31" w:name="_Toc35393795"/>
      <w:bookmarkStart w:id="32" w:name="_Toc35393626"/>
      <w:r>
        <w:rPr>
          <w:rFonts w:ascii="Times New Roman" w:hAnsi="Times New Roman" w:eastAsia="宋体"/>
          <w:sz w:val="24"/>
          <w:szCs w:val="24"/>
        </w:rPr>
        <w:t>六、其他补充事宜</w:t>
      </w:r>
      <w:bookmarkEnd w:id="31"/>
      <w:bookmarkEnd w:id="32"/>
    </w:p>
    <w:p>
      <w:pPr>
        <w:spacing w:line="360" w:lineRule="auto"/>
        <w:ind w:firstLine="480" w:firstLineChars="200"/>
        <w:rPr>
          <w:rFonts w:hint="eastAsia" w:ascii="宋体" w:hAnsi="宋体" w:eastAsia="宋体" w:cs="宋体"/>
          <w:color w:val="000000"/>
          <w:sz w:val="24"/>
        </w:rPr>
      </w:pPr>
      <w:bookmarkStart w:id="33" w:name="_Toc28359085"/>
      <w:bookmarkStart w:id="34" w:name="_Toc35393627"/>
      <w:bookmarkStart w:id="35" w:name="_Toc28359008"/>
      <w:bookmarkStart w:id="36" w:name="_Toc35393796"/>
      <w:r>
        <w:rPr>
          <w:rFonts w:hint="eastAsia" w:ascii="宋体" w:hAnsi="宋体" w:eastAsia="宋体" w:cs="宋体"/>
          <w:color w:val="000000"/>
          <w:sz w:val="24"/>
        </w:rPr>
        <w:t>1.本项目需要落实的政府采购政策：促进中小企业发展政策、监狱企业扶持政策、促进残疾人就业政府采购政策、鼓励节能、环保政策等。政府采购政策具体落实情况详见招标文件</w:t>
      </w:r>
      <w:r>
        <w:rPr>
          <w:rFonts w:hint="eastAsia" w:ascii="宋体" w:hAnsi="宋体" w:eastAsia="宋体" w:cs="宋体"/>
          <w:color w:val="000000"/>
          <w:sz w:val="24"/>
          <w:lang w:bidi="ar"/>
        </w:rPr>
        <w:t>。</w:t>
      </w:r>
      <w:r>
        <w:rPr>
          <w:rFonts w:hint="eastAsia" w:ascii="宋体" w:hAnsi="宋体" w:eastAsia="宋体" w:cs="宋体"/>
          <w:color w:val="000000"/>
          <w:sz w:val="24"/>
        </w:rPr>
        <w:t xml:space="preserve"> </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2.本次招标供应商必须以包为单位进行投标响应，评标和合同授予也以包为单位。</w:t>
      </w:r>
    </w:p>
    <w:p>
      <w:pPr>
        <w:widowControl/>
        <w:adjustRightInd w:val="0"/>
        <w:snapToGrid w:val="0"/>
        <w:spacing w:line="360" w:lineRule="auto"/>
        <w:ind w:firstLine="480" w:firstLineChars="200"/>
        <w:jc w:val="left"/>
        <w:rPr>
          <w:rFonts w:hint="eastAsia" w:ascii="宋体" w:hAnsi="宋体" w:eastAsia="宋体" w:cs="宋体"/>
          <w:bCs/>
          <w:color w:val="000000"/>
          <w:sz w:val="24"/>
          <w:lang w:bidi="ar"/>
        </w:rPr>
      </w:pPr>
      <w:r>
        <w:rPr>
          <w:rFonts w:hint="eastAsia" w:ascii="宋体" w:hAnsi="宋体" w:eastAsia="宋体" w:cs="宋体"/>
          <w:color w:val="000000"/>
          <w:sz w:val="24"/>
          <w:lang w:bidi="ar"/>
        </w:rPr>
        <w:t>3.本项目采用电子化与线下流程结合招标方式，请供应商认真学习北京市政府采购电子交易平台发布的相关操作手册，办理CA认证证书、进行北京市政府采购电子交易平台注册绑定，并认真核实</w:t>
      </w:r>
      <w:r>
        <w:rPr>
          <w:rFonts w:hint="eastAsia" w:ascii="宋体" w:hAnsi="宋体" w:eastAsia="宋体" w:cs="宋体"/>
          <w:bCs/>
          <w:color w:val="000000"/>
          <w:sz w:val="24"/>
          <w:lang w:bidi="ar"/>
        </w:rPr>
        <w:t>数字认证证书情况确认是否符合本项目电子化采购流程要求。</w:t>
      </w:r>
    </w:p>
    <w:p>
      <w:pPr>
        <w:adjustRightInd w:val="0"/>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bidi="ar"/>
        </w:rPr>
        <w:t>CA认证证书服务热线：010-58511086</w:t>
      </w:r>
    </w:p>
    <w:p>
      <w:pPr>
        <w:adjustRightInd w:val="0"/>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bidi="ar"/>
        </w:rPr>
        <w:t>技术支持服务热线：010-86483801</w:t>
      </w:r>
    </w:p>
    <w:p>
      <w:pPr>
        <w:widowControl/>
        <w:adjustRightInd w:val="0"/>
        <w:snapToGrid w:val="0"/>
        <w:spacing w:line="360" w:lineRule="auto"/>
        <w:ind w:firstLine="480" w:firstLineChars="200"/>
        <w:jc w:val="left"/>
        <w:rPr>
          <w:rFonts w:hint="eastAsia" w:ascii="宋体" w:hAnsi="宋体" w:eastAsia="宋体" w:cs="宋体"/>
          <w:color w:val="000000"/>
          <w:sz w:val="24"/>
          <w:lang w:bidi="ar"/>
        </w:rPr>
      </w:pPr>
      <w:r>
        <w:rPr>
          <w:rFonts w:hint="eastAsia" w:ascii="宋体" w:hAnsi="宋体" w:eastAsia="宋体" w:cs="宋体"/>
          <w:color w:val="000000"/>
          <w:sz w:val="24"/>
          <w:lang w:bidi="ar"/>
        </w:rPr>
        <w:t>3.1办理CA认证证书</w:t>
      </w:r>
    </w:p>
    <w:p>
      <w:pPr>
        <w:widowControl/>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rFonts w:hint="eastAsia" w:ascii="宋体" w:hAnsi="宋体" w:eastAsia="宋体" w:cs="宋体"/>
          <w:color w:val="000000"/>
          <w:sz w:val="24"/>
          <w:lang w:bidi="ar"/>
        </w:rPr>
      </w:pPr>
      <w:r>
        <w:rPr>
          <w:rFonts w:hint="eastAsia" w:ascii="宋体" w:hAnsi="宋体" w:eastAsia="宋体" w:cs="宋体"/>
          <w:color w:val="000000"/>
          <w:sz w:val="24"/>
          <w:lang w:bidi="ar"/>
        </w:rPr>
        <w:t>3.2注册</w:t>
      </w:r>
    </w:p>
    <w:p>
      <w:pPr>
        <w:adjustRightInd w:val="0"/>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hint="eastAsia" w:ascii="宋体" w:hAnsi="宋体" w:eastAsia="宋体" w:cs="宋体"/>
          <w:color w:val="000000"/>
          <w:sz w:val="24"/>
          <w:lang w:bidi="ar"/>
        </w:rPr>
      </w:pPr>
      <w:r>
        <w:rPr>
          <w:rFonts w:hint="eastAsia" w:ascii="宋体" w:hAnsi="宋体" w:eastAsia="宋体" w:cs="宋体"/>
          <w:color w:val="000000"/>
          <w:sz w:val="24"/>
          <w:lang w:bidi="ar"/>
        </w:rPr>
        <w:t>3.3驱动、客户端下载</w:t>
      </w:r>
    </w:p>
    <w:p>
      <w:pPr>
        <w:widowControl/>
        <w:adjustRightInd w:val="0"/>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hint="eastAsia" w:ascii="宋体" w:hAnsi="宋体" w:eastAsia="宋体" w:cs="宋体"/>
          <w:color w:val="000000"/>
          <w:sz w:val="24"/>
          <w:lang w:bidi="ar"/>
        </w:rPr>
      </w:pPr>
      <w:r>
        <w:rPr>
          <w:rFonts w:hint="eastAsia" w:ascii="宋体" w:hAnsi="宋体" w:eastAsia="宋体" w:cs="宋体"/>
          <w:color w:val="000000"/>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hint="eastAsia" w:ascii="宋体" w:hAnsi="宋体" w:eastAsia="宋体" w:cs="宋体"/>
          <w:color w:val="000000"/>
          <w:sz w:val="24"/>
          <w:lang w:bidi="ar"/>
        </w:rPr>
      </w:pPr>
      <w:r>
        <w:rPr>
          <w:rFonts w:hint="eastAsia" w:ascii="宋体" w:hAnsi="宋体" w:eastAsia="宋体" w:cs="宋体"/>
          <w:color w:val="000000"/>
          <w:sz w:val="24"/>
          <w:lang w:bidi="ar"/>
        </w:rPr>
        <w:t>3.4 获取电子招标文件</w:t>
      </w:r>
    </w:p>
    <w:p>
      <w:pPr>
        <w:adjustRightInd w:val="0"/>
        <w:snapToGrid w:val="0"/>
        <w:spacing w:line="360" w:lineRule="auto"/>
        <w:ind w:firstLine="480" w:firstLineChars="200"/>
        <w:rPr>
          <w:rFonts w:hint="eastAsia" w:ascii="宋体" w:hAnsi="宋体" w:eastAsia="宋体" w:cs="宋体"/>
          <w:color w:val="000000"/>
          <w:sz w:val="24"/>
          <w:lang w:bidi="ar"/>
        </w:rPr>
      </w:pPr>
      <w:r>
        <w:rPr>
          <w:rFonts w:hint="eastAsia" w:ascii="宋体" w:hAnsi="宋体" w:eastAsia="宋体" w:cs="宋体"/>
          <w:color w:val="000000"/>
          <w:sz w:val="24"/>
          <w:lang w:bidi="ar"/>
        </w:rPr>
        <w:t>供应商持CA数字认证证书登录北京市政府采购电子交易平台获取电子招标文件。未在规定期限内通过北京市政府采购电子交易平台获取招标文件的</w:t>
      </w:r>
      <w:r>
        <w:rPr>
          <w:rFonts w:hint="eastAsia" w:ascii="宋体" w:hAnsi="宋体" w:eastAsia="宋体" w:cs="宋体"/>
          <w:b/>
          <w:color w:val="000000"/>
          <w:sz w:val="24"/>
          <w:lang w:bidi="ar"/>
        </w:rPr>
        <w:t>投标无效</w:t>
      </w:r>
      <w:r>
        <w:rPr>
          <w:rFonts w:hint="eastAsia" w:ascii="宋体" w:hAnsi="宋体" w:eastAsia="宋体" w:cs="宋体"/>
          <w:color w:val="000000"/>
          <w:sz w:val="24"/>
          <w:lang w:bidi="ar"/>
        </w:rPr>
        <w:t>。</w:t>
      </w:r>
    </w:p>
    <w:p>
      <w:pPr>
        <w:adjustRightInd w:val="0"/>
        <w:snapToGrid w:val="0"/>
        <w:spacing w:line="360" w:lineRule="auto"/>
        <w:ind w:firstLine="480" w:firstLineChars="200"/>
        <w:rPr>
          <w:rFonts w:hint="eastAsia" w:ascii="宋体" w:hAnsi="宋体" w:eastAsia="宋体" w:cs="宋体"/>
          <w:color w:val="000000"/>
          <w:sz w:val="24"/>
          <w:lang w:bidi="ar"/>
        </w:rPr>
      </w:pPr>
      <w:r>
        <w:rPr>
          <w:rFonts w:hint="eastAsia" w:ascii="宋体" w:hAnsi="宋体" w:eastAsia="宋体" w:cs="宋体"/>
          <w:color w:val="000000"/>
          <w:sz w:val="24"/>
          <w:lang w:bidi="ar"/>
        </w:rPr>
        <w:t>3.5编制电子投标文件（本项目不涉及）</w:t>
      </w:r>
    </w:p>
    <w:p>
      <w:pPr>
        <w:adjustRightInd w:val="0"/>
        <w:snapToGrid w:val="0"/>
        <w:spacing w:line="360" w:lineRule="auto"/>
        <w:ind w:firstLine="480" w:firstLineChars="200"/>
        <w:rPr>
          <w:rFonts w:hint="eastAsia" w:ascii="宋体" w:hAnsi="宋体" w:eastAsia="宋体" w:cs="宋体"/>
          <w:color w:val="000000"/>
          <w:sz w:val="24"/>
          <w:lang w:bidi="ar"/>
        </w:rPr>
      </w:pPr>
      <w:r>
        <w:rPr>
          <w:rFonts w:hint="eastAsia" w:ascii="宋体" w:hAnsi="宋体" w:eastAsia="宋体" w:cs="宋体"/>
          <w:color w:val="000000"/>
          <w:sz w:val="24"/>
          <w:lang w:bidi="ar"/>
        </w:rPr>
        <w:t>供应商应使用电子投标客户端编制电子投标文件并进行线上投标，供应商电子投标文件需要加密并加盖电子签章</w:t>
      </w:r>
      <w:r>
        <w:rPr>
          <w:rFonts w:hint="eastAsia" w:ascii="宋体" w:hAnsi="宋体" w:eastAsia="宋体" w:cs="宋体"/>
          <w:bCs/>
          <w:color w:val="000000"/>
          <w:sz w:val="24"/>
          <w:lang w:bidi="ar"/>
        </w:rPr>
        <w:t>，如无法按照要求在电子投标文件中加盖电子签章和加密，请及时通过技术支持服务热线联系技术人员</w:t>
      </w:r>
      <w:r>
        <w:rPr>
          <w:rFonts w:hint="eastAsia" w:ascii="宋体" w:hAnsi="宋体" w:eastAsia="宋体" w:cs="宋体"/>
          <w:color w:val="000000"/>
          <w:sz w:val="24"/>
          <w:lang w:bidi="ar"/>
        </w:rPr>
        <w:t>。</w:t>
      </w:r>
    </w:p>
    <w:p>
      <w:pPr>
        <w:widowControl/>
        <w:spacing w:line="360" w:lineRule="auto"/>
        <w:ind w:firstLine="480" w:firstLineChars="200"/>
        <w:jc w:val="left"/>
        <w:rPr>
          <w:rFonts w:hint="eastAsia" w:ascii="宋体" w:hAnsi="宋体" w:eastAsia="宋体" w:cs="宋体"/>
          <w:color w:val="000000"/>
          <w:sz w:val="24"/>
          <w:lang w:val="zh-TW" w:bidi="ar"/>
        </w:rPr>
      </w:pPr>
      <w:r>
        <w:rPr>
          <w:rFonts w:hint="eastAsia" w:ascii="宋体" w:hAnsi="宋体" w:eastAsia="宋体" w:cs="宋体"/>
          <w:color w:val="000000"/>
          <w:sz w:val="24"/>
          <w:lang w:val="zh-TW" w:eastAsia="zh-TW" w:bidi="ar"/>
        </w:rPr>
        <w:t>3.6</w:t>
      </w:r>
      <w:r>
        <w:rPr>
          <w:rFonts w:hint="eastAsia" w:ascii="宋体" w:hAnsi="宋体" w:eastAsia="宋体" w:cs="宋体"/>
          <w:color w:val="000000"/>
          <w:sz w:val="24"/>
          <w:lang w:val="zh-TW" w:bidi="ar"/>
        </w:rPr>
        <w:t>提交电子投标文件</w:t>
      </w:r>
      <w:r>
        <w:rPr>
          <w:rFonts w:hint="eastAsia" w:ascii="宋体" w:hAnsi="宋体" w:eastAsia="宋体" w:cs="宋体"/>
          <w:color w:val="000000"/>
          <w:sz w:val="24"/>
          <w:lang w:bidi="ar"/>
        </w:rPr>
        <w:t>（本项目不涉及）</w:t>
      </w:r>
    </w:p>
    <w:p>
      <w:pPr>
        <w:widowControl/>
        <w:spacing w:line="360" w:lineRule="auto"/>
        <w:ind w:firstLine="480" w:firstLineChars="200"/>
        <w:jc w:val="left"/>
        <w:rPr>
          <w:rFonts w:hint="eastAsia" w:ascii="宋体" w:hAnsi="宋体" w:eastAsia="宋体" w:cs="宋体"/>
          <w:color w:val="000000"/>
          <w:sz w:val="24"/>
          <w:lang w:bidi="ar"/>
        </w:rPr>
      </w:pPr>
      <w:r>
        <w:rPr>
          <w:rFonts w:hint="eastAsia" w:ascii="宋体" w:hAnsi="宋体" w:eastAsia="宋体" w:cs="宋体"/>
          <w:color w:val="000000"/>
          <w:sz w:val="24"/>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rFonts w:hint="eastAsia" w:ascii="宋体" w:hAnsi="宋体" w:eastAsia="宋体" w:cs="宋体"/>
          <w:color w:val="000000"/>
          <w:sz w:val="24"/>
          <w:lang w:eastAsia="zh-TW" w:bidi="ar"/>
        </w:rPr>
      </w:pPr>
      <w:r>
        <w:rPr>
          <w:rFonts w:hint="eastAsia" w:ascii="宋体" w:hAnsi="宋体" w:eastAsia="宋体" w:cs="宋体"/>
          <w:color w:val="000000"/>
          <w:sz w:val="24"/>
          <w:lang w:val="zh-TW" w:bidi="ar"/>
        </w:rPr>
        <w:t>3.</w:t>
      </w:r>
      <w:r>
        <w:rPr>
          <w:rFonts w:hint="eastAsia" w:ascii="宋体" w:hAnsi="宋体" w:eastAsia="宋体" w:cs="宋体"/>
          <w:color w:val="000000"/>
          <w:sz w:val="24"/>
          <w:lang w:val="zh-TW" w:eastAsia="zh-TW" w:bidi="ar"/>
        </w:rPr>
        <w:t>7</w:t>
      </w:r>
      <w:r>
        <w:rPr>
          <w:rFonts w:hint="eastAsia" w:ascii="宋体" w:hAnsi="宋体" w:eastAsia="宋体" w:cs="宋体"/>
          <w:color w:val="000000"/>
          <w:sz w:val="24"/>
          <w:lang w:val="zh-TW" w:bidi="ar"/>
        </w:rPr>
        <w:t>电子开标</w:t>
      </w:r>
      <w:r>
        <w:rPr>
          <w:rFonts w:hint="eastAsia" w:ascii="宋体" w:hAnsi="宋体" w:eastAsia="宋体" w:cs="宋体"/>
          <w:color w:val="000000"/>
          <w:sz w:val="24"/>
          <w:lang w:bidi="ar"/>
        </w:rPr>
        <w:t>（本项目不涉及）</w:t>
      </w:r>
    </w:p>
    <w:p>
      <w:pPr>
        <w:pStyle w:val="5"/>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33"/>
      <w:bookmarkEnd w:id="34"/>
      <w:bookmarkEnd w:id="35"/>
      <w:bookmarkEnd w:id="36"/>
    </w:p>
    <w:p>
      <w:pPr>
        <w:keepNext w:val="0"/>
        <w:keepLines w:val="0"/>
        <w:pageBreakBefore w:val="0"/>
        <w:widowControl/>
        <w:kinsoku/>
        <w:wordWrap/>
        <w:overflowPunct/>
        <w:topLinePunct w:val="0"/>
        <w:autoSpaceDE/>
        <w:autoSpaceDN/>
        <w:bidi w:val="0"/>
        <w:adjustRightInd/>
        <w:snapToGrid/>
        <w:spacing w:line="360" w:lineRule="auto"/>
        <w:jc w:val="left"/>
        <w:textAlignment w:val="auto"/>
        <w:rPr>
          <w:b/>
          <w:sz w:val="24"/>
        </w:rPr>
      </w:pPr>
      <w:r>
        <w:rPr>
          <w:sz w:val="24"/>
        </w:rPr>
        <w:t>　　　</w:t>
      </w:r>
      <w:r>
        <w:rPr>
          <w:b/>
          <w:sz w:val="24"/>
        </w:rPr>
        <w:t>1.采购人信息</w:t>
      </w:r>
    </w:p>
    <w:p>
      <w:pPr>
        <w:keepNext w:val="0"/>
        <w:keepLines w:val="0"/>
        <w:pageBreakBefore w:val="0"/>
        <w:kinsoku/>
        <w:wordWrap/>
        <w:overflowPunct/>
        <w:topLinePunct w:val="0"/>
        <w:autoSpaceDE/>
        <w:autoSpaceDN/>
        <w:bidi w:val="0"/>
        <w:adjustRightInd/>
        <w:snapToGrid/>
        <w:spacing w:line="360" w:lineRule="auto"/>
        <w:ind w:left="1079" w:leftChars="371" w:hanging="300" w:hangingChars="125"/>
        <w:jc w:val="left"/>
        <w:textAlignment w:val="auto"/>
        <w:rPr>
          <w:rFonts w:hint="eastAsia" w:eastAsia="宋体"/>
          <w:sz w:val="24"/>
          <w:lang w:eastAsia="zh-CN"/>
        </w:rPr>
      </w:pPr>
      <w:bookmarkStart w:id="37" w:name="_Toc28359009"/>
      <w:bookmarkStart w:id="38" w:name="_Toc28359086"/>
      <w:r>
        <w:rPr>
          <w:sz w:val="24"/>
        </w:rPr>
        <w:t>名    称：</w:t>
      </w:r>
      <w:r>
        <w:rPr>
          <w:rFonts w:hint="eastAsia"/>
          <w:sz w:val="24"/>
          <w:u w:val="single"/>
          <w:lang w:eastAsia="zh-CN"/>
        </w:rPr>
        <w:t>北京市门头沟区环境卫生服务中心</w:t>
      </w:r>
    </w:p>
    <w:p>
      <w:pPr>
        <w:keepNext w:val="0"/>
        <w:keepLines w:val="0"/>
        <w:pageBreakBefore w:val="0"/>
        <w:kinsoku/>
        <w:wordWrap/>
        <w:overflowPunct/>
        <w:topLinePunct w:val="0"/>
        <w:autoSpaceDE/>
        <w:autoSpaceDN/>
        <w:bidi w:val="0"/>
        <w:adjustRightInd/>
        <w:snapToGrid/>
        <w:spacing w:line="360" w:lineRule="auto"/>
        <w:ind w:left="1079" w:leftChars="371" w:hanging="300" w:hangingChars="125"/>
        <w:jc w:val="left"/>
        <w:textAlignment w:val="auto"/>
        <w:rPr>
          <w:rFonts w:hint="eastAsia"/>
          <w:sz w:val="24"/>
        </w:rPr>
      </w:pPr>
      <w:r>
        <w:rPr>
          <w:sz w:val="24"/>
        </w:rPr>
        <w:t>地    址：</w:t>
      </w:r>
      <w:r>
        <w:rPr>
          <w:rFonts w:hint="eastAsia"/>
          <w:sz w:val="24"/>
          <w:u w:val="single"/>
        </w:rPr>
        <w:t>北京市门头沟区永定镇冯村西里</w:t>
      </w:r>
      <w:r>
        <w:rPr>
          <w:rFonts w:hint="eastAsia"/>
          <w:sz w:val="24"/>
        </w:rPr>
        <w:t xml:space="preserve"> </w:t>
      </w:r>
    </w:p>
    <w:p>
      <w:pPr>
        <w:keepNext w:val="0"/>
        <w:keepLines w:val="0"/>
        <w:pageBreakBefore w:val="0"/>
        <w:kinsoku/>
        <w:wordWrap/>
        <w:overflowPunct/>
        <w:topLinePunct w:val="0"/>
        <w:autoSpaceDE/>
        <w:autoSpaceDN/>
        <w:bidi w:val="0"/>
        <w:adjustRightInd/>
        <w:snapToGrid/>
        <w:spacing w:line="360" w:lineRule="auto"/>
        <w:ind w:left="1079" w:leftChars="371" w:hanging="300" w:hangingChars="125"/>
        <w:jc w:val="left"/>
        <w:textAlignment w:val="auto"/>
        <w:rPr>
          <w:rFonts w:hint="default" w:eastAsia="宋体"/>
          <w:sz w:val="24"/>
          <w:highlight w:val="none"/>
          <w:u w:val="single"/>
          <w:lang w:val="en-US" w:eastAsia="zh-CN"/>
        </w:rPr>
      </w:pPr>
      <w:r>
        <w:rPr>
          <w:sz w:val="24"/>
          <w:highlight w:val="none"/>
        </w:rPr>
        <w:t>联系方式：</w:t>
      </w:r>
      <w:r>
        <w:rPr>
          <w:rFonts w:hint="eastAsia"/>
          <w:sz w:val="24"/>
          <w:highlight w:val="none"/>
          <w:u w:val="single"/>
        </w:rPr>
        <w:t>:王</w:t>
      </w:r>
      <w:r>
        <w:rPr>
          <w:rFonts w:hint="eastAsia"/>
          <w:sz w:val="24"/>
          <w:highlight w:val="none"/>
          <w:u w:val="single"/>
          <w:lang w:val="en-US" w:eastAsia="zh-CN"/>
        </w:rPr>
        <w:t>老师</w:t>
      </w:r>
      <w:r>
        <w:rPr>
          <w:rFonts w:hint="eastAsia"/>
          <w:sz w:val="24"/>
          <w:highlight w:val="none"/>
          <w:u w:val="single"/>
          <w:lang w:eastAsia="zh-CN"/>
        </w:rPr>
        <w:t>，</w:t>
      </w:r>
      <w:r>
        <w:rPr>
          <w:rFonts w:hint="eastAsia"/>
          <w:sz w:val="24"/>
          <w:highlight w:val="none"/>
          <w:u w:val="single"/>
        </w:rPr>
        <w:t>69</w:t>
      </w:r>
      <w:r>
        <w:rPr>
          <w:rFonts w:hint="eastAsia"/>
          <w:sz w:val="24"/>
          <w:highlight w:val="none"/>
          <w:u w:val="single"/>
          <w:lang w:val="en-US" w:eastAsia="zh-CN"/>
        </w:rPr>
        <w:t>869114</w:t>
      </w:r>
    </w:p>
    <w:p>
      <w:pPr>
        <w:keepNext w:val="0"/>
        <w:keepLines w:val="0"/>
        <w:pageBreakBefore w:val="0"/>
        <w:kinsoku/>
        <w:wordWrap/>
        <w:overflowPunct/>
        <w:topLinePunct w:val="0"/>
        <w:autoSpaceDE/>
        <w:autoSpaceDN/>
        <w:bidi w:val="0"/>
        <w:adjustRightInd/>
        <w:snapToGrid/>
        <w:spacing w:line="360" w:lineRule="auto"/>
        <w:ind w:left="1080" w:leftChars="371" w:hanging="301" w:hangingChars="125"/>
        <w:jc w:val="left"/>
        <w:textAlignment w:val="auto"/>
        <w:rPr>
          <w:b/>
          <w:sz w:val="24"/>
          <w:highlight w:val="none"/>
        </w:rPr>
      </w:pPr>
      <w:r>
        <w:rPr>
          <w:b/>
          <w:sz w:val="24"/>
          <w:highlight w:val="none"/>
        </w:rPr>
        <w:t>2.采购代理机构信息</w:t>
      </w:r>
      <w:bookmarkEnd w:id="37"/>
      <w:bookmarkEnd w:id="38"/>
    </w:p>
    <w:p>
      <w:pPr>
        <w:keepNext w:val="0"/>
        <w:keepLines w:val="0"/>
        <w:pageBreakBefore w:val="0"/>
        <w:kinsoku/>
        <w:wordWrap/>
        <w:overflowPunct/>
        <w:topLinePunct w:val="0"/>
        <w:autoSpaceDE/>
        <w:autoSpaceDN/>
        <w:bidi w:val="0"/>
        <w:adjustRightInd/>
        <w:snapToGrid/>
        <w:spacing w:line="360" w:lineRule="auto"/>
        <w:ind w:left="1079" w:leftChars="371" w:hanging="300" w:hangingChars="125"/>
        <w:jc w:val="left"/>
        <w:textAlignment w:val="auto"/>
        <w:rPr>
          <w:rFonts w:hint="eastAsia"/>
          <w:sz w:val="24"/>
          <w:u w:val="single"/>
        </w:rPr>
      </w:pPr>
      <w:bookmarkStart w:id="39" w:name="_Toc28359010"/>
      <w:bookmarkStart w:id="40" w:name="_Toc28359087"/>
      <w:r>
        <w:rPr>
          <w:sz w:val="24"/>
        </w:rPr>
        <w:t>名    称：</w:t>
      </w:r>
      <w:r>
        <w:rPr>
          <w:rFonts w:hint="eastAsia"/>
          <w:sz w:val="24"/>
          <w:u w:val="single"/>
          <w:lang w:eastAsia="zh-CN"/>
        </w:rPr>
        <w:t>北京建龙通达工程管理有限公司</w:t>
      </w:r>
      <w:r>
        <w:rPr>
          <w:rFonts w:hint="eastAsia"/>
          <w:sz w:val="24"/>
          <w:u w:val="single"/>
        </w:rPr>
        <w:t xml:space="preserve"> </w:t>
      </w:r>
    </w:p>
    <w:p>
      <w:pPr>
        <w:keepNext w:val="0"/>
        <w:keepLines w:val="0"/>
        <w:pageBreakBefore w:val="0"/>
        <w:kinsoku/>
        <w:wordWrap/>
        <w:overflowPunct/>
        <w:topLinePunct w:val="0"/>
        <w:autoSpaceDE/>
        <w:autoSpaceDN/>
        <w:bidi w:val="0"/>
        <w:adjustRightInd/>
        <w:snapToGrid/>
        <w:spacing w:line="360" w:lineRule="auto"/>
        <w:ind w:left="1079" w:leftChars="371" w:hanging="300" w:hangingChars="125"/>
        <w:jc w:val="left"/>
        <w:textAlignment w:val="auto"/>
        <w:rPr>
          <w:rFonts w:hint="eastAsia" w:eastAsia="宋体"/>
          <w:sz w:val="24"/>
          <w:lang w:val="en-US" w:eastAsia="zh-CN"/>
        </w:rPr>
      </w:pPr>
      <w:r>
        <w:rPr>
          <w:rFonts w:hint="eastAsia"/>
          <w:sz w:val="24"/>
        </w:rPr>
        <w:t>地</w:t>
      </w:r>
      <w:r>
        <w:rPr>
          <w:rFonts w:hint="eastAsia"/>
          <w:sz w:val="24"/>
          <w:lang w:val="en-US" w:eastAsia="zh-CN"/>
        </w:rPr>
        <w:t xml:space="preserve">    </w:t>
      </w:r>
      <w:r>
        <w:rPr>
          <w:rFonts w:hint="eastAsia"/>
          <w:sz w:val="24"/>
        </w:rPr>
        <w:t>址：</w:t>
      </w:r>
      <w:r>
        <w:rPr>
          <w:rFonts w:hint="eastAsia"/>
          <w:sz w:val="24"/>
          <w:u w:val="single"/>
          <w:lang w:eastAsia="zh-CN"/>
        </w:rPr>
        <w:t>北京市门头沟区石龙北路20号5层501</w:t>
      </w:r>
    </w:p>
    <w:p>
      <w:pPr>
        <w:keepNext w:val="0"/>
        <w:keepLines w:val="0"/>
        <w:pageBreakBefore w:val="0"/>
        <w:kinsoku/>
        <w:wordWrap/>
        <w:overflowPunct/>
        <w:topLinePunct w:val="0"/>
        <w:autoSpaceDE/>
        <w:autoSpaceDN/>
        <w:bidi w:val="0"/>
        <w:adjustRightInd/>
        <w:snapToGrid/>
        <w:spacing w:line="360" w:lineRule="auto"/>
        <w:ind w:left="1079" w:leftChars="371" w:hanging="300" w:hangingChars="125"/>
        <w:jc w:val="left"/>
        <w:textAlignment w:val="auto"/>
        <w:rPr>
          <w:sz w:val="24"/>
          <w:u w:val="single"/>
        </w:rPr>
      </w:pPr>
      <w:r>
        <w:rPr>
          <w:rFonts w:hint="eastAsia"/>
          <w:sz w:val="24"/>
        </w:rPr>
        <w:t>联系方式：</w:t>
      </w:r>
      <w:r>
        <w:rPr>
          <w:rFonts w:hint="eastAsia"/>
          <w:sz w:val="24"/>
          <w:u w:val="single"/>
          <w:lang w:val="en-US" w:eastAsia="zh-CN"/>
        </w:rPr>
        <w:t>李泽，15600665235</w:t>
      </w:r>
    </w:p>
    <w:p>
      <w:pPr>
        <w:keepNext w:val="0"/>
        <w:keepLines w:val="0"/>
        <w:pageBreakBefore w:val="0"/>
        <w:kinsoku/>
        <w:wordWrap/>
        <w:overflowPunct/>
        <w:topLinePunct w:val="0"/>
        <w:autoSpaceDE/>
        <w:autoSpaceDN/>
        <w:bidi w:val="0"/>
        <w:adjustRightInd/>
        <w:snapToGrid/>
        <w:spacing w:line="360" w:lineRule="auto"/>
        <w:ind w:firstLine="723" w:firstLineChars="300"/>
        <w:textAlignment w:val="auto"/>
        <w:rPr>
          <w:b/>
          <w:sz w:val="24"/>
          <w:u w:val="single"/>
        </w:rPr>
      </w:pPr>
      <w:r>
        <w:rPr>
          <w:b/>
          <w:sz w:val="24"/>
        </w:rPr>
        <w:t>3.项目联系方式</w:t>
      </w:r>
      <w:bookmarkEnd w:id="39"/>
      <w:bookmarkEnd w:id="40"/>
    </w:p>
    <w:p>
      <w:pPr>
        <w:keepNext w:val="0"/>
        <w:keepLines w:val="0"/>
        <w:pageBreakBefore w:val="0"/>
        <w:kinsoku/>
        <w:wordWrap/>
        <w:overflowPunct/>
        <w:topLinePunct w:val="0"/>
        <w:autoSpaceDE/>
        <w:autoSpaceDN/>
        <w:bidi w:val="0"/>
        <w:adjustRightInd/>
        <w:snapToGrid/>
        <w:spacing w:line="360" w:lineRule="auto"/>
        <w:ind w:left="1079" w:leftChars="371" w:hanging="300" w:hangingChars="125"/>
        <w:jc w:val="left"/>
        <w:textAlignment w:val="auto"/>
        <w:rPr>
          <w:rFonts w:hint="eastAsia" w:ascii="Times New Roman" w:hAnsi="Times New Roman"/>
          <w:sz w:val="24"/>
          <w:u w:val="single"/>
        </w:rPr>
      </w:pPr>
      <w:r>
        <w:rPr>
          <w:rFonts w:hint="eastAsia" w:ascii="Times New Roman" w:hAnsi="Times New Roman"/>
          <w:sz w:val="24"/>
          <w:szCs w:val="24"/>
          <w:u w:val="none"/>
        </w:rPr>
        <w:t>项目联系人：</w:t>
      </w:r>
      <w:r>
        <w:rPr>
          <w:rFonts w:hint="eastAsia" w:ascii="Times New Roman" w:hAnsi="Times New Roman"/>
          <w:sz w:val="24"/>
          <w:szCs w:val="24"/>
          <w:u w:val="single"/>
          <w:lang w:val="en-US" w:eastAsia="zh-CN"/>
        </w:rPr>
        <w:t>李泽</w:t>
      </w:r>
      <w:bookmarkStart w:id="41" w:name="_Toc1892"/>
    </w:p>
    <w:p>
      <w:pPr>
        <w:keepNext w:val="0"/>
        <w:keepLines w:val="0"/>
        <w:pageBreakBefore w:val="0"/>
        <w:kinsoku/>
        <w:wordWrap/>
        <w:overflowPunct/>
        <w:topLinePunct w:val="0"/>
        <w:autoSpaceDE/>
        <w:autoSpaceDN/>
        <w:bidi w:val="0"/>
        <w:adjustRightInd/>
        <w:snapToGrid/>
        <w:spacing w:line="360" w:lineRule="auto"/>
        <w:ind w:left="1079" w:leftChars="371" w:hanging="300" w:hangingChars="125"/>
        <w:jc w:val="left"/>
        <w:textAlignment w:val="auto"/>
        <w:outlineLvl w:val="0"/>
        <w:rPr>
          <w:b/>
          <w:sz w:val="32"/>
          <w:szCs w:val="32"/>
        </w:rPr>
      </w:pPr>
      <w:r>
        <w:rPr>
          <w:rFonts w:hint="eastAsia" w:ascii="Times New Roman" w:hAnsi="Times New Roman"/>
          <w:sz w:val="24"/>
          <w:u w:val="none"/>
        </w:rPr>
        <w:t>电      话：</w:t>
      </w:r>
      <w:r>
        <w:rPr>
          <w:rFonts w:hint="eastAsia"/>
          <w:sz w:val="24"/>
          <w:u w:val="single"/>
        </w:rPr>
        <w:t>15600665235</w:t>
      </w:r>
      <w:r>
        <w:rPr>
          <w:sz w:val="24"/>
        </w:rPr>
        <w:br w:type="page"/>
      </w:r>
      <w:bookmarkStart w:id="42" w:name="_Toc99301420"/>
      <w:bookmarkStart w:id="43" w:name="_Toc150774783"/>
      <w:bookmarkStart w:id="44" w:name="_Toc226965856"/>
      <w:bookmarkStart w:id="45" w:name="_Toc127161488"/>
      <w:bookmarkStart w:id="46" w:name="_Toc353825548"/>
      <w:bookmarkStart w:id="47" w:name="_Toc11806"/>
      <w:bookmarkStart w:id="48" w:name="_Toc265228423"/>
      <w:bookmarkStart w:id="49" w:name="_Toc264969275"/>
      <w:bookmarkStart w:id="50" w:name="_Toc127151777"/>
      <w:bookmarkStart w:id="51" w:name="_Toc195842950"/>
      <w:bookmarkStart w:id="52" w:name="_Toc512937850"/>
      <w:bookmarkStart w:id="53" w:name="_Toc305158854"/>
      <w:bookmarkStart w:id="54" w:name="_Toc353873938"/>
      <w:bookmarkStart w:id="55" w:name="_Toc305158928"/>
      <w:bookmarkStart w:id="56" w:name="_Toc7921"/>
      <w:r>
        <w:rPr>
          <w:rFonts w:hint="eastAsia"/>
          <w:sz w:val="24"/>
          <w:lang w:val="en-US" w:eastAsia="zh-CN"/>
        </w:rPr>
        <w:t xml:space="preserve">               </w:t>
      </w:r>
      <w:r>
        <w:rPr>
          <w:rStyle w:val="59"/>
          <w:rFonts w:hint="default" w:hAnsi="Times New Roman"/>
          <w:szCs w:val="24"/>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pPr>
        <w:pStyle w:val="5"/>
        <w:tabs>
          <w:tab w:val="center" w:pos="4592"/>
          <w:tab w:val="left" w:pos="7860"/>
        </w:tabs>
        <w:spacing w:before="0" w:line="360" w:lineRule="auto"/>
        <w:rPr>
          <w:rFonts w:ascii="Times New Roman" w:hAnsi="Times New Roman" w:eastAsia="宋体"/>
          <w:sz w:val="28"/>
        </w:rPr>
      </w:pPr>
      <w:bookmarkStart w:id="57" w:name="_Toc226965792"/>
      <w:bookmarkStart w:id="58" w:name="_Toc127151519"/>
      <w:bookmarkStart w:id="59" w:name="_Toc127161433"/>
      <w:bookmarkStart w:id="60" w:name="_Toc164608788"/>
      <w:bookmarkStart w:id="61" w:name="_Toc151193907"/>
      <w:bookmarkStart w:id="62" w:name="_Toc151190146"/>
      <w:bookmarkStart w:id="63" w:name="_Toc151193617"/>
      <w:bookmarkStart w:id="64" w:name="_Toc151193689"/>
      <w:bookmarkStart w:id="65" w:name="_Toc150480757"/>
      <w:bookmarkStart w:id="66" w:name="_Toc149720812"/>
      <w:bookmarkStart w:id="67" w:name="_Toc127151720"/>
      <w:bookmarkStart w:id="68" w:name="_Toc150774724"/>
      <w:bookmarkStart w:id="69" w:name="_Toc226965709"/>
      <w:bookmarkStart w:id="70" w:name="_Toc164608633"/>
      <w:bookmarkStart w:id="71" w:name="_Toc520356144"/>
      <w:bookmarkStart w:id="72" w:name="_Toc164351613"/>
      <w:bookmarkStart w:id="73" w:name="_Toc195842884"/>
      <w:bookmarkStart w:id="74" w:name="_Toc142311021"/>
      <w:bookmarkStart w:id="75" w:name="_Toc150774619"/>
      <w:bookmarkStart w:id="76" w:name="_Toc151193833"/>
      <w:bookmarkStart w:id="77" w:name="_Toc150509270"/>
      <w:bookmarkStart w:id="78" w:name="_Toc226309763"/>
      <w:bookmarkStart w:id="79" w:name="_Toc164229214"/>
      <w:bookmarkStart w:id="80" w:name="_Toc164229360"/>
      <w:bookmarkStart w:id="81" w:name="_Toc226337215"/>
      <w:bookmarkStart w:id="82" w:name="_Toc151193761"/>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rFonts w:ascii="Times New Roman" w:hAnsi="Times New Roman" w:eastAsia="宋体" w:cs="Times New Roman"/>
                <w:color w:val="auto"/>
                <w:sz w:val="32"/>
                <w:szCs w:val="32"/>
              </w:rPr>
              <w:t>■</w:t>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rFonts w:ascii="Times New Roman" w:hAnsi="Times New Roman" w:eastAsia="宋体" w:cs="Times New Roman"/>
                <w:color w:val="auto"/>
                <w:sz w:val="32"/>
                <w:szCs w:val="32"/>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5"/>
              <w:adjustRightInd w:val="0"/>
              <w:snapToGrid w:val="0"/>
              <w:rPr>
                <w:rFonts w:hint="default" w:ascii="Times New Roman" w:hAnsi="Times New Roman"/>
                <w:sz w:val="24"/>
                <w:szCs w:val="24"/>
              </w:rPr>
            </w:pPr>
            <w:r>
              <w:rPr>
                <w:rFonts w:hint="default" w:ascii="Times New Roman" w:hAnsi="Times New Roman" w:eastAsia="宋体" w:cs="Times New Roman"/>
                <w:color w:val="auto"/>
                <w:kern w:val="2"/>
                <w:sz w:val="32"/>
                <w:szCs w:val="32"/>
                <w:lang w:val="en-US" w:eastAsia="zh-CN" w:bidi="ar-SA"/>
              </w:rPr>
              <w:t>■</w:t>
            </w:r>
            <w:r>
              <w:rPr>
                <w:rFonts w:hint="default" w:ascii="Times New Roman" w:hAnsi="Times New Roman"/>
                <w:sz w:val="24"/>
                <w:szCs w:val="24"/>
              </w:rPr>
              <w:t>关于核心产品本项目不适用。</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rFonts w:ascii="Times New Roman" w:hAnsi="Times New Roman" w:eastAsia="宋体" w:cs="Times New Roman"/>
                <w:color w:val="auto"/>
                <w:sz w:val="32"/>
                <w:szCs w:val="32"/>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rFonts w:ascii="Times New Roman" w:hAnsi="Times New Roman" w:eastAsia="宋体" w:cs="Times New Roman"/>
                <w:color w:val="auto"/>
                <w:sz w:val="32"/>
                <w:szCs w:val="32"/>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rFonts w:ascii="Times New Roman" w:hAnsi="Times New Roman" w:eastAsia="宋体" w:cs="Times New Roman"/>
                <w:color w:val="auto"/>
                <w:sz w:val="32"/>
                <w:szCs w:val="32"/>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3"/>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2"/>
              <w:gridCol w:w="33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trPr>
              <w:tc>
                <w:tcPr>
                  <w:tcW w:w="3972"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342"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972" w:type="dxa"/>
                  <w:tcBorders>
                    <w:top w:val="single" w:color="auto" w:sz="4" w:space="0"/>
                    <w:left w:val="single" w:color="auto" w:sz="4" w:space="0"/>
                    <w:bottom w:val="single" w:color="auto" w:sz="4" w:space="0"/>
                    <w:right w:val="single" w:color="auto" w:sz="4" w:space="0"/>
                  </w:tcBorders>
                  <w:vAlign w:val="center"/>
                </w:tcPr>
                <w:p>
                  <w:pPr>
                    <w:jc w:val="center"/>
                    <w:rPr>
                      <w:rFonts w:hint="eastAsia"/>
                      <w:bCs/>
                      <w:sz w:val="24"/>
                      <w:lang w:eastAsia="zh-CN"/>
                    </w:rPr>
                  </w:pPr>
                  <w:r>
                    <w:rPr>
                      <w:rFonts w:hint="eastAsia"/>
                      <w:bCs/>
                      <w:sz w:val="24"/>
                      <w:lang w:val="en-US" w:eastAsia="zh-CN"/>
                    </w:rPr>
                    <w:t>2024年度环卫中心保安服务项目</w:t>
                  </w:r>
                </w:p>
              </w:tc>
              <w:tc>
                <w:tcPr>
                  <w:tcW w:w="3342"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ascii="宋体" w:hAnsi="宋体" w:eastAsia="宋体" w:cs="Times New Roman"/>
                      <w:bCs/>
                      <w:sz w:val="24"/>
                      <w:szCs w:val="24"/>
                    </w:rPr>
                    <w:t>租赁和商务服务业</w:t>
                  </w:r>
                </w:p>
              </w:tc>
            </w:tr>
          </w:tbl>
          <w:p>
            <w:pPr>
              <w:jc w:val="left"/>
              <w:rPr>
                <w:sz w:val="24"/>
              </w:rPr>
            </w:pPr>
          </w:p>
        </w:tc>
      </w:tr>
    </w:tbl>
    <w:p>
      <w:r>
        <w:br w:type="page"/>
      </w:r>
    </w:p>
    <w:p>
      <w:pPr>
        <w:tabs>
          <w:tab w:val="left" w:pos="5580"/>
        </w:tabs>
        <w:adjustRightInd w:val="0"/>
        <w:spacing w:line="360" w:lineRule="auto"/>
        <w:jc w:val="distribute"/>
        <w:rPr>
          <w:sz w:val="24"/>
        </w:rPr>
        <w:sectPr>
          <w:footerReference r:id="rId5" w:type="first"/>
          <w:headerReference r:id="rId3" w:type="default"/>
          <w:footerReference r:id="rId4" w:type="default"/>
          <w:type w:val="nextColumn"/>
          <w:pgSz w:w="11907" w:h="16840"/>
          <w:pgMar w:top="1418" w:right="1134" w:bottom="1418" w:left="1701" w:header="851" w:footer="851" w:gutter="0"/>
          <w:pgNumType w:start="0"/>
          <w:cols w:space="720" w:num="1"/>
          <w:titlePg/>
          <w:docGrid w:linePitch="462" w:charSpace="0"/>
        </w:sectPr>
      </w:pP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88" w:type="dxa"/>
            <w:vAlign w:val="center"/>
          </w:tcPr>
          <w:p>
            <w:pPr>
              <w:pStyle w:val="25"/>
              <w:adjustRightInd w:val="0"/>
              <w:snapToGrid w:val="0"/>
              <w:jc w:val="center"/>
              <w:rPr>
                <w:rFonts w:hint="default" w:ascii="Times New Roman" w:hAnsi="Times New Roman"/>
                <w:sz w:val="24"/>
                <w:szCs w:val="24"/>
              </w:rPr>
            </w:pPr>
            <w:bookmarkStart w:id="83" w:name="_Toc150774722"/>
            <w:bookmarkStart w:id="84" w:name="_Toc265228355"/>
            <w:bookmarkStart w:id="85" w:name="_Toc150480755"/>
            <w:bookmarkStart w:id="86" w:name="_Toc353825542"/>
            <w:bookmarkStart w:id="87" w:name="_Toc195842882"/>
            <w:bookmarkStart w:id="88" w:name="_Toc305158785"/>
            <w:bookmarkStart w:id="89" w:name="_Toc142311019"/>
            <w:bookmarkStart w:id="90" w:name="_Toc353873662"/>
            <w:bookmarkStart w:id="91" w:name="_Toc264969207"/>
            <w:bookmarkStart w:id="92" w:name="_Toc305158859"/>
            <w:bookmarkStart w:id="93" w:name="_Toc226965790"/>
            <w:bookmarkStart w:id="94" w:name="_Toc127151517"/>
            <w:bookmarkStart w:id="95" w:name="_Toc353873932"/>
            <w:bookmarkStart w:id="96" w:name="_Toc226337213"/>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rPr>
                <w:sz w:val="24"/>
              </w:rPr>
            </w:pPr>
            <w:r>
              <w:rPr>
                <w:rFonts w:hint="eastAsia"/>
                <w:sz w:val="24"/>
              </w:rPr>
              <w:t>投标报价的特殊规定：</w:t>
            </w:r>
          </w:p>
          <w:p>
            <w:pPr>
              <w:jc w:val="left"/>
              <w:rPr>
                <w:sz w:val="24"/>
              </w:rPr>
            </w:pPr>
            <w:r>
              <w:rPr>
                <w:rFonts w:hint="eastAsia"/>
                <w:sz w:val="24"/>
                <w:lang w:eastAsia="zh-CN"/>
              </w:rPr>
              <w:t>■</w:t>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5"/>
              <w:adjustRightInd w:val="0"/>
              <w:snapToGrid w:val="0"/>
              <w:rPr>
                <w:rFonts w:hint="eastAsia" w:ascii="Times New Roman" w:hAnsi="Times New Roman" w:eastAsia="宋体"/>
                <w:sz w:val="24"/>
                <w:szCs w:val="24"/>
                <w:lang w:eastAsia="zh-CN"/>
              </w:rPr>
            </w:pPr>
            <w:r>
              <w:rPr>
                <w:rFonts w:hint="default" w:ascii="Times New Roman" w:hAnsi="Times New Roman"/>
                <w:sz w:val="24"/>
                <w:szCs w:val="24"/>
              </w:rPr>
              <w:t>投标保证金金额：</w:t>
            </w:r>
            <w:r>
              <w:rPr>
                <w:sz w:val="24"/>
              </w:rPr>
              <w:t>（</w:t>
            </w:r>
            <w:r>
              <w:rPr>
                <w:rFonts w:hint="eastAsia"/>
                <w:sz w:val="24"/>
                <w:lang w:val="en-US" w:eastAsia="zh-CN"/>
              </w:rPr>
              <w:t>本项目不涉及</w:t>
            </w:r>
            <w:r>
              <w:rPr>
                <w:sz w:val="24"/>
              </w:rPr>
              <w:t xml:space="preserve">） </w:t>
            </w:r>
          </w:p>
          <w:p>
            <w:pPr>
              <w:jc w:val="left"/>
              <w:rPr>
                <w:sz w:val="24"/>
              </w:rPr>
            </w:pPr>
            <w:r>
              <w:rPr>
                <w:sz w:val="24"/>
              </w:rPr>
              <w:t>投标保证金收受人信息：_____</w:t>
            </w:r>
            <w:r>
              <w:rPr>
                <w:rFonts w:hint="eastAsia"/>
                <w:sz w:val="24"/>
                <w:lang w:val="en-US" w:eastAsia="zh-CN"/>
              </w:rPr>
              <w:t>/</w:t>
            </w:r>
            <w:r>
              <w:rPr>
                <w:sz w:val="24"/>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rFonts w:hint="eastAsia"/>
                <w:sz w:val="24"/>
                <w:lang w:eastAsia="zh-CN"/>
              </w:rPr>
              <w:t>■</w:t>
            </w:r>
            <w:r>
              <w:rPr>
                <w:sz w:val="24"/>
              </w:rPr>
              <w:t>无</w:t>
            </w:r>
          </w:p>
          <w:p>
            <w:pPr>
              <w:pStyle w:val="25"/>
              <w:adjustRightInd w:val="0"/>
              <w:snapToGrid w:val="0"/>
              <w:rPr>
                <w:rFonts w:hint="default" w:ascii="Times New Roman" w:hAnsi="Times New Roman"/>
                <w:sz w:val="24"/>
                <w:szCs w:val="24"/>
              </w:rPr>
            </w:pPr>
            <w:r>
              <w:rPr>
                <w:rFonts w:hint="default" w:ascii="Times New Roman" w:hAnsi="Times New Roman"/>
                <w:sz w:val="24"/>
              </w:rPr>
              <w:t>□有，具体情形：_____</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u w:val="single"/>
                <w:lang w:val="en-US" w:eastAsia="zh-CN"/>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spacing w:line="360" w:lineRule="auto"/>
              <w:ind w:hanging="540" w:firstLineChars="0"/>
              <w:jc w:val="center"/>
              <w:rPr>
                <w:rFonts w:hint="default" w:ascii="Times New Roman" w:hAnsi="Times New Roman"/>
                <w:sz w:val="24"/>
                <w:szCs w:val="24"/>
              </w:rPr>
            </w:pPr>
            <w:r>
              <w:rPr>
                <w:rFonts w:hint="eastAsia"/>
                <w:color w:val="000000"/>
                <w:sz w:val="24"/>
              </w:rPr>
              <w:t xml:space="preserve">    </w:t>
            </w:r>
            <w:r>
              <w:rPr>
                <w:rFonts w:hint="eastAsia"/>
                <w:color w:val="000000"/>
                <w:sz w:val="24"/>
                <w:lang w:val="en-US" w:eastAsia="zh-CN"/>
              </w:rPr>
              <w:t>14.1</w:t>
            </w:r>
          </w:p>
        </w:tc>
        <w:tc>
          <w:tcPr>
            <w:tcW w:w="1701" w:type="dxa"/>
            <w:vAlign w:val="center"/>
          </w:tcPr>
          <w:p>
            <w:pPr>
              <w:jc w:val="center"/>
              <w:rPr>
                <w:sz w:val="24"/>
                <w:highlight w:val="none"/>
              </w:rPr>
            </w:pPr>
            <w:r>
              <w:rPr>
                <w:rFonts w:hint="eastAsia"/>
                <w:color w:val="000000"/>
                <w:sz w:val="24"/>
              </w:rPr>
              <w:t>提交投标文件的数量</w:t>
            </w:r>
          </w:p>
        </w:tc>
        <w:tc>
          <w:tcPr>
            <w:tcW w:w="7540" w:type="dxa"/>
            <w:vAlign w:val="center"/>
          </w:tcPr>
          <w:p>
            <w:pPr>
              <w:jc w:val="left"/>
              <w:rPr>
                <w:rFonts w:hint="eastAsia" w:ascii="宋体" w:hAnsi="宋体" w:eastAsia="宋体" w:cs="宋体"/>
                <w:sz w:val="24"/>
                <w:szCs w:val="24"/>
              </w:rPr>
            </w:pPr>
            <w:r>
              <w:rPr>
                <w:rFonts w:hint="eastAsia" w:ascii="宋体" w:hAnsi="宋体" w:eastAsia="宋体" w:cs="宋体"/>
                <w:sz w:val="24"/>
                <w:szCs w:val="24"/>
              </w:rPr>
              <w:t>《资格证明文件》：正本：1份、副本：</w:t>
            </w:r>
            <w:r>
              <w:rPr>
                <w:rFonts w:hint="eastAsia" w:ascii="宋体" w:hAnsi="宋体" w:eastAsia="宋体" w:cs="宋体"/>
                <w:sz w:val="24"/>
                <w:szCs w:val="24"/>
                <w:lang w:val="en-US" w:eastAsia="zh-CN"/>
              </w:rPr>
              <w:t>4</w:t>
            </w:r>
            <w:r>
              <w:rPr>
                <w:rFonts w:hint="eastAsia" w:ascii="宋体" w:hAnsi="宋体" w:eastAsia="宋体" w:cs="宋体"/>
                <w:sz w:val="24"/>
                <w:szCs w:val="24"/>
              </w:rPr>
              <w:t>份；</w:t>
            </w:r>
          </w:p>
          <w:p>
            <w:pPr>
              <w:jc w:val="left"/>
              <w:rPr>
                <w:rFonts w:hint="eastAsia" w:ascii="宋体" w:hAnsi="宋体" w:eastAsia="宋体" w:cs="宋体"/>
                <w:sz w:val="24"/>
                <w:szCs w:val="24"/>
              </w:rPr>
            </w:pPr>
            <w:r>
              <w:rPr>
                <w:rFonts w:hint="eastAsia" w:ascii="宋体" w:hAnsi="宋体" w:eastAsia="宋体" w:cs="宋体"/>
                <w:sz w:val="24"/>
                <w:szCs w:val="24"/>
              </w:rPr>
              <w:t>《商务技术文件》：正本：1份、副本：</w:t>
            </w:r>
            <w:r>
              <w:rPr>
                <w:rFonts w:hint="eastAsia" w:ascii="宋体" w:hAnsi="宋体" w:eastAsia="宋体" w:cs="宋体"/>
                <w:sz w:val="24"/>
                <w:szCs w:val="24"/>
                <w:lang w:val="en-US" w:eastAsia="zh-CN"/>
              </w:rPr>
              <w:t>4</w:t>
            </w:r>
            <w:r>
              <w:rPr>
                <w:rFonts w:hint="eastAsia" w:ascii="宋体" w:hAnsi="宋体" w:eastAsia="宋体" w:cs="宋体"/>
                <w:sz w:val="24"/>
                <w:szCs w:val="24"/>
              </w:rPr>
              <w:t>份；</w:t>
            </w:r>
          </w:p>
          <w:p>
            <w:pPr>
              <w:jc w:val="left"/>
              <w:rPr>
                <w:rFonts w:hint="eastAsia" w:ascii="宋体" w:hAnsi="宋体" w:eastAsia="宋体" w:cs="宋体"/>
                <w:sz w:val="24"/>
                <w:szCs w:val="24"/>
                <w:lang w:eastAsia="zh-CN"/>
              </w:rPr>
            </w:pPr>
            <w:r>
              <w:rPr>
                <w:rFonts w:hint="eastAsia" w:ascii="宋体" w:hAnsi="宋体" w:eastAsia="宋体" w:cs="宋体"/>
                <w:sz w:val="24"/>
                <w:szCs w:val="24"/>
              </w:rPr>
              <w:t>开标一览表 1 份</w:t>
            </w:r>
            <w:r>
              <w:rPr>
                <w:rFonts w:hint="eastAsia" w:ascii="宋体" w:hAnsi="宋体" w:eastAsia="宋体" w:cs="宋体"/>
                <w:sz w:val="24"/>
                <w:szCs w:val="24"/>
                <w:lang w:eastAsia="zh-CN"/>
              </w:rPr>
              <w:t>；</w:t>
            </w:r>
          </w:p>
          <w:p>
            <w:pPr>
              <w:jc w:val="left"/>
              <w:rPr>
                <w:rFonts w:hint="eastAsia"/>
                <w:sz w:val="24"/>
                <w:lang w:eastAsia="zh-CN"/>
              </w:rPr>
            </w:pPr>
            <w:r>
              <w:rPr>
                <w:rFonts w:hint="eastAsia" w:ascii="宋体" w:hAnsi="宋体" w:eastAsia="宋体" w:cs="宋体"/>
                <w:sz w:val="24"/>
                <w:szCs w:val="24"/>
              </w:rPr>
              <w:t>除上述文件外，还须密封递交投标文件电子文档</w:t>
            </w:r>
            <w:r>
              <w:rPr>
                <w:rFonts w:hint="eastAsia" w:ascii="宋体" w:hAnsi="宋体" w:eastAsia="宋体" w:cs="宋体"/>
                <w:sz w:val="24"/>
                <w:szCs w:val="24"/>
                <w:lang w:val="en-US" w:eastAsia="zh-CN"/>
              </w:rPr>
              <w:t>2</w:t>
            </w:r>
            <w:r>
              <w:rPr>
                <w:rFonts w:hint="eastAsia" w:ascii="宋体" w:hAnsi="宋体" w:eastAsia="宋体" w:cs="宋体"/>
                <w:sz w:val="24"/>
                <w:szCs w:val="24"/>
              </w:rPr>
              <w:t>份（包含《资格证明文件》和《商务技术文件》签字盖章正本扫描件，PDF文件格式，U盘形式提交）。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highlight w:val="none"/>
              </w:rPr>
              <w:t>确定中标人</w:t>
            </w:r>
          </w:p>
        </w:tc>
        <w:tc>
          <w:tcPr>
            <w:tcW w:w="7540" w:type="dxa"/>
            <w:vAlign w:val="center"/>
          </w:tcPr>
          <w:p>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rPr>
                <w:rFonts w:hint="default" w:ascii="Times New Roman" w:hAnsi="Times New Roman"/>
                <w:sz w:val="24"/>
              </w:rPr>
            </w:pPr>
            <w:r>
              <w:rPr>
                <w:rFonts w:hint="eastAsia" w:ascii="Times New Roman" w:hAnsi="Times New Roman"/>
                <w:sz w:val="24"/>
                <w:lang w:eastAsia="zh-CN"/>
              </w:rPr>
              <w:t>■</w:t>
            </w:r>
            <w:r>
              <w:rPr>
                <w:rFonts w:hint="default" w:ascii="Times New Roman" w:hAnsi="Times New Roman"/>
                <w:sz w:val="24"/>
              </w:rPr>
              <w:t>否</w:t>
            </w:r>
          </w:p>
          <w:p>
            <w:pPr>
              <w:pStyle w:val="25"/>
              <w:adjustRightInd w:val="0"/>
              <w:snapToGrid w:val="0"/>
              <w:rPr>
                <w:rFonts w:hint="default" w:ascii="Times New Roman" w:hAnsi="Times New Roman"/>
                <w:sz w:val="24"/>
              </w:rPr>
            </w:pPr>
            <w:r>
              <w:rPr>
                <w:rFonts w:hint="eastAsia" w:ascii="Times New Roman" w:hAnsi="Times New Roman"/>
                <w:sz w:val="24"/>
                <w:lang w:eastAsia="zh-CN"/>
              </w:rPr>
              <w:t>□</w:t>
            </w:r>
            <w:r>
              <w:rPr>
                <w:rFonts w:hint="default" w:ascii="Times New Roman" w:hAnsi="Times New Roman"/>
                <w:sz w:val="24"/>
              </w:rPr>
              <w:t>是</w:t>
            </w:r>
          </w:p>
          <w:p>
            <w:pPr>
              <w:pStyle w:val="25"/>
              <w:adjustRightInd w:val="0"/>
              <w:snapToGrid w:val="0"/>
              <w:rPr>
                <w:rFonts w:hint="default" w:ascii="Times New Roman" w:hAnsi="Times New Roman"/>
                <w:sz w:val="24"/>
              </w:rPr>
            </w:pPr>
            <w:r>
              <w:rPr>
                <w:rFonts w:hint="default" w:ascii="Times New Roman" w:hAnsi="Times New Roman"/>
                <w:sz w:val="24"/>
              </w:rPr>
              <w:t xml:space="preserve">中标候选人并列的，按照以下方式确定中标人： </w:t>
            </w:r>
          </w:p>
          <w:p>
            <w:pPr>
              <w:pStyle w:val="25"/>
              <w:adjustRightInd w:val="0"/>
              <w:snapToGrid w:val="0"/>
              <w:rPr>
                <w:rFonts w:hint="default" w:ascii="Times New Roman" w:hAnsi="Times New Roman"/>
                <w:sz w:val="24"/>
              </w:rPr>
            </w:pPr>
            <w:r>
              <w:rPr>
                <w:rFonts w:hint="eastAsia" w:ascii="Times New Roman" w:hAnsi="Times New Roman"/>
                <w:sz w:val="24"/>
                <w:lang w:eastAsia="zh-CN"/>
              </w:rPr>
              <w:t>■</w:t>
            </w:r>
            <w:r>
              <w:rPr>
                <w:rFonts w:hint="default" w:ascii="Times New Roman" w:hAnsi="Times New Roman"/>
                <w:sz w:val="24"/>
              </w:rPr>
              <w:t>得分且投标报价均相同的，以_</w:t>
            </w:r>
            <w:r>
              <w:rPr>
                <w:rFonts w:hint="default" w:ascii="Times New Roman" w:hAnsi="Times New Roman"/>
                <w:sz w:val="24"/>
                <w:u w:val="single"/>
              </w:rPr>
              <w:t>对招标文件技术规格要求的响应程度</w:t>
            </w:r>
            <w:r>
              <w:rPr>
                <w:rFonts w:hint="default" w:ascii="Times New Roman" w:hAnsi="Times New Roman"/>
                <w:sz w:val="24"/>
              </w:rPr>
              <w:t>得分高者为中标人</w:t>
            </w:r>
          </w:p>
          <w:p>
            <w:pPr>
              <w:pStyle w:val="25"/>
              <w:adjustRightInd w:val="0"/>
              <w:snapToGrid w:val="0"/>
              <w:rPr>
                <w:sz w:val="24"/>
                <w:u w:val="single"/>
              </w:rPr>
            </w:pPr>
            <w:r>
              <w:rPr>
                <w:rFonts w:hint="eastAsia" w:ascii="Times New Roman" w:hAnsi="Times New Roman"/>
                <w:sz w:val="24"/>
                <w:lang w:eastAsia="zh-CN"/>
              </w:rPr>
              <w:t>□</w:t>
            </w:r>
            <w:r>
              <w:rPr>
                <w:rFonts w:hint="default" w:ascii="Times New Roman" w:hAnsi="Times New Roman"/>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rFonts w:hint="eastAsia"/>
                <w:sz w:val="24"/>
                <w:lang w:eastAsia="zh-CN"/>
              </w:rPr>
              <w:t>■</w:t>
            </w: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u w:val="single"/>
              </w:rPr>
              <w:t>信函或传真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rFonts w:hint="eastAsia" w:ascii="宋体" w:hAnsi="宋体" w:eastAsia="宋体" w:cs="宋体"/>
                <w:sz w:val="24"/>
                <w:szCs w:val="24"/>
              </w:rPr>
            </w:pPr>
            <w:r>
              <w:rPr>
                <w:rFonts w:hint="eastAsia" w:ascii="宋体" w:hAnsi="宋体" w:eastAsia="宋体" w:cs="宋体"/>
                <w:sz w:val="24"/>
                <w:szCs w:val="24"/>
              </w:rPr>
              <w:t>接收询问和质疑的联系方式</w:t>
            </w:r>
          </w:p>
          <w:p>
            <w:pPr>
              <w:jc w:val="left"/>
              <w:rPr>
                <w:rFonts w:hint="eastAsia" w:ascii="宋体" w:hAnsi="宋体" w:eastAsia="宋体" w:cs="宋体"/>
                <w:sz w:val="24"/>
                <w:szCs w:val="24"/>
              </w:rPr>
            </w:pPr>
            <w:r>
              <w:rPr>
                <w:rFonts w:hint="eastAsia" w:ascii="宋体" w:hAnsi="宋体" w:eastAsia="宋体" w:cs="宋体"/>
                <w:sz w:val="24"/>
                <w:szCs w:val="24"/>
              </w:rPr>
              <w:t>联系部门：</w:t>
            </w:r>
            <w:r>
              <w:rPr>
                <w:rFonts w:hint="eastAsia" w:ascii="宋体" w:hAnsi="宋体" w:eastAsia="宋体" w:cs="宋体"/>
                <w:sz w:val="24"/>
                <w:szCs w:val="24"/>
                <w:u w:val="single"/>
                <w:lang w:val="en-US" w:eastAsia="zh-CN"/>
              </w:rPr>
              <w:t>招标代理部</w:t>
            </w:r>
            <w:r>
              <w:rPr>
                <w:rFonts w:hint="eastAsia" w:ascii="宋体" w:hAnsi="宋体" w:eastAsia="宋体" w:cs="宋体"/>
                <w:sz w:val="24"/>
                <w:szCs w:val="24"/>
              </w:rPr>
              <w:t>；</w:t>
            </w:r>
          </w:p>
          <w:p>
            <w:pPr>
              <w:jc w:val="left"/>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cs="宋体"/>
                <w:sz w:val="24"/>
                <w:szCs w:val="24"/>
                <w:u w:val="single"/>
                <w:lang w:val="en-US" w:eastAsia="zh-CN"/>
              </w:rPr>
              <w:t>15600665235</w:t>
            </w:r>
            <w:r>
              <w:rPr>
                <w:rFonts w:hint="eastAsia" w:ascii="宋体" w:hAnsi="宋体" w:eastAsia="宋体" w:cs="宋体"/>
                <w:sz w:val="24"/>
                <w:szCs w:val="24"/>
              </w:rPr>
              <w:t>；</w:t>
            </w:r>
          </w:p>
          <w:p>
            <w:pPr>
              <w:jc w:val="left"/>
              <w:rPr>
                <w:rFonts w:hint="eastAsia" w:ascii="宋体" w:hAnsi="宋体" w:eastAsia="宋体" w:cs="宋体"/>
                <w:sz w:val="24"/>
                <w:szCs w:val="24"/>
              </w:rPr>
            </w:pPr>
            <w:r>
              <w:rPr>
                <w:rFonts w:hint="eastAsia" w:ascii="宋体" w:hAnsi="宋体" w:eastAsia="宋体" w:cs="宋体"/>
                <w:sz w:val="24"/>
                <w:szCs w:val="24"/>
              </w:rPr>
              <w:t>通讯地址：</w:t>
            </w:r>
            <w:r>
              <w:rPr>
                <w:rFonts w:hint="eastAsia" w:ascii="宋体" w:hAnsi="宋体" w:eastAsia="宋体" w:cs="宋体"/>
                <w:sz w:val="24"/>
                <w:szCs w:val="24"/>
                <w:highlight w:val="none"/>
                <w:u w:val="single"/>
                <w:lang w:eastAsia="zh-CN"/>
              </w:rPr>
              <w:t>北京市门头沟区石龙北路20号</w:t>
            </w:r>
            <w:r>
              <w:rPr>
                <w:rFonts w:hint="eastAsia" w:ascii="宋体" w:hAnsi="宋体" w:cs="宋体"/>
                <w:sz w:val="24"/>
                <w:szCs w:val="24"/>
                <w:highlight w:val="none"/>
                <w:u w:val="single"/>
                <w:lang w:val="en-US" w:eastAsia="zh-CN"/>
              </w:rPr>
              <w:t>5</w:t>
            </w:r>
            <w:r>
              <w:rPr>
                <w:rFonts w:hint="eastAsia" w:ascii="宋体" w:hAnsi="宋体" w:eastAsia="宋体" w:cs="宋体"/>
                <w:sz w:val="24"/>
                <w:szCs w:val="24"/>
                <w:highlight w:val="none"/>
                <w:u w:val="single"/>
                <w:lang w:eastAsia="zh-CN"/>
              </w:rPr>
              <w:t>层</w:t>
            </w:r>
            <w:r>
              <w:rPr>
                <w:rFonts w:hint="eastAsia" w:ascii="宋体" w:hAnsi="宋体" w:eastAsia="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rFonts w:hint="eastAsia"/>
                <w:sz w:val="24"/>
                <w:lang w:eastAsia="zh-CN"/>
              </w:rPr>
              <w:t>□</w:t>
            </w:r>
            <w:r>
              <w:rPr>
                <w:sz w:val="24"/>
              </w:rPr>
              <w:t>采购人</w:t>
            </w:r>
            <w:r>
              <w:rPr>
                <w:rFonts w:hint="eastAsia"/>
                <w:sz w:val="24"/>
                <w:lang w:val="en-US" w:eastAsia="zh-CN"/>
              </w:rPr>
              <w:t xml:space="preserve">  </w:t>
            </w:r>
            <w:r>
              <w:rPr>
                <w:rFonts w:hint="eastAsia"/>
                <w:sz w:val="24"/>
                <w:lang w:eastAsia="zh-CN"/>
              </w:rPr>
              <w:t>■</w:t>
            </w:r>
            <w:r>
              <w:rPr>
                <w:sz w:val="24"/>
              </w:rPr>
              <w:t>中标人</w:t>
            </w:r>
          </w:p>
          <w:p>
            <w:pPr>
              <w:jc w:val="left"/>
              <w:rPr>
                <w:rFonts w:ascii="Times New Roman" w:hAnsi="Times New Roman" w:eastAsia="宋体" w:cs="Times New Roman"/>
                <w:sz w:val="24"/>
              </w:rPr>
            </w:pPr>
            <w:r>
              <w:rPr>
                <w:sz w:val="24"/>
              </w:rPr>
              <w:t>收费标准</w:t>
            </w:r>
            <w:r>
              <w:rPr>
                <w:rFonts w:ascii="Times New Roman" w:hAnsi="Times New Roman" w:eastAsia="宋体" w:cs="Times New Roman"/>
                <w:sz w:val="24"/>
              </w:rPr>
              <w:t>：</w:t>
            </w:r>
          </w:p>
          <w:tbl>
            <w:tblPr>
              <w:tblStyle w:val="44"/>
              <w:tblW w:w="6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2275"/>
              <w:gridCol w:w="3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216" w:type="dxa"/>
                  <w:vAlign w:val="top"/>
                </w:tcPr>
                <w:p>
                  <w:pPr>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序号</w:t>
                  </w:r>
                </w:p>
              </w:tc>
              <w:tc>
                <w:tcPr>
                  <w:tcW w:w="2275" w:type="dxa"/>
                  <w:vAlign w:val="top"/>
                </w:tcPr>
                <w:p>
                  <w:pPr>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w:t>
                  </w:r>
                  <w:r>
                    <w:rPr>
                      <w:rFonts w:hint="eastAsia" w:ascii="宋体" w:hAnsi="宋体" w:eastAsia="宋体" w:cs="宋体"/>
                      <w:color w:val="000000"/>
                      <w:sz w:val="24"/>
                      <w:szCs w:val="24"/>
                      <w:highlight w:val="none"/>
                      <w:lang w:eastAsia="zh-CN"/>
                    </w:rPr>
                    <w:t>费（单位：万元）</w:t>
                  </w:r>
                </w:p>
              </w:tc>
              <w:tc>
                <w:tcPr>
                  <w:tcW w:w="3428" w:type="dxa"/>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kern w:val="0"/>
                      <w:sz w:val="24"/>
                      <w:szCs w:val="24"/>
                      <w:lang w:val="en-US" w:eastAsia="zh-CN"/>
                    </w:rPr>
                    <w:t>服务</w:t>
                  </w:r>
                  <w:r>
                    <w:rPr>
                      <w:rFonts w:hint="eastAsia" w:ascii="宋体" w:hAnsi="宋体" w:eastAsia="宋体" w:cs="宋体"/>
                      <w:color w:val="000000"/>
                      <w:kern w:val="0"/>
                      <w:sz w:val="24"/>
                      <w:szCs w:val="24"/>
                    </w:rPr>
                    <w:t>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216" w:type="dxa"/>
                  <w:vAlign w:val="top"/>
                </w:tcPr>
                <w:p>
                  <w:pPr>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2275" w:type="dxa"/>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100以下</w:t>
                  </w:r>
                </w:p>
              </w:tc>
              <w:tc>
                <w:tcPr>
                  <w:tcW w:w="3428" w:type="dxa"/>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216" w:type="dxa"/>
                  <w:vAlign w:val="top"/>
                </w:tcPr>
                <w:p>
                  <w:pPr>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2275" w:type="dxa"/>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100-500</w:t>
                  </w:r>
                </w:p>
              </w:tc>
              <w:tc>
                <w:tcPr>
                  <w:tcW w:w="3428" w:type="dxa"/>
                  <w:vAlign w:val="center"/>
                </w:tcPr>
                <w:p>
                  <w:pPr>
                    <w:widowControl/>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0.8</w:t>
                  </w:r>
                  <w:r>
                    <w:rPr>
                      <w:rFonts w:hint="eastAsia" w:ascii="宋体" w:hAnsi="宋体" w:eastAsia="宋体" w:cs="宋体"/>
                      <w:color w:val="000000"/>
                      <w:sz w:val="24"/>
                      <w:szCs w:val="24"/>
                    </w:rPr>
                    <w:t>0%</w:t>
                  </w:r>
                </w:p>
              </w:tc>
            </w:tr>
          </w:tbl>
          <w:p>
            <w:pPr>
              <w:jc w:val="left"/>
              <w:rPr>
                <w:sz w:val="24"/>
              </w:rPr>
            </w:pPr>
            <w:r>
              <w:rPr>
                <w:rFonts w:hint="eastAsia" w:ascii="宋体" w:hAnsi="宋体" w:eastAsia="宋体" w:cs="宋体"/>
                <w:sz w:val="24"/>
                <w:szCs w:val="24"/>
              </w:rPr>
              <w:t>缴纳时间：</w:t>
            </w:r>
            <w:r>
              <w:rPr>
                <w:sz w:val="24"/>
              </w:rPr>
              <w:t>中标人在领取中标通知书时一次性向招标代理机构付清。</w:t>
            </w:r>
          </w:p>
        </w:tc>
      </w:tr>
    </w:tbl>
    <w:p>
      <w:pPr>
        <w:spacing w:before="240" w:beforeLines="100" w:after="240" w:afterLines="100"/>
        <w:jc w:val="center"/>
        <w:rPr>
          <w:b/>
          <w:sz w:val="28"/>
          <w:szCs w:val="28"/>
        </w:rPr>
      </w:pPr>
      <w:r>
        <w:rPr>
          <w:b/>
          <w:sz w:val="28"/>
          <w:szCs w:val="28"/>
        </w:rPr>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pPr>
        <w:pStyle w:val="5"/>
        <w:tabs>
          <w:tab w:val="center" w:pos="4592"/>
          <w:tab w:val="left" w:pos="7860"/>
        </w:tabs>
        <w:spacing w:before="0" w:line="360" w:lineRule="auto"/>
        <w:jc w:val="left"/>
        <w:rPr>
          <w:rFonts w:ascii="Times New Roman" w:hAnsi="Times New Roman" w:eastAsia="宋体"/>
          <w:sz w:val="28"/>
        </w:rPr>
      </w:pPr>
      <w:bookmarkStart w:id="97" w:name="_Toc520356143"/>
      <w:bookmarkStart w:id="98" w:name="_Toc127151518"/>
      <w:r>
        <w:rPr>
          <w:rFonts w:ascii="Times New Roman" w:hAnsi="Times New Roman" w:eastAsia="宋体"/>
          <w:sz w:val="28"/>
        </w:rPr>
        <w:tab/>
      </w:r>
      <w:bookmarkStart w:id="99" w:name="_Toc151193688"/>
      <w:bookmarkStart w:id="100" w:name="_Toc305158786"/>
      <w:bookmarkStart w:id="101" w:name="_Toc151193832"/>
      <w:bookmarkStart w:id="102" w:name="_Toc150774618"/>
      <w:bookmarkStart w:id="103" w:name="_Toc264969208"/>
      <w:bookmarkStart w:id="104" w:name="_Toc151190145"/>
      <w:bookmarkStart w:id="105" w:name="_Toc151193616"/>
      <w:bookmarkStart w:id="106" w:name="_Toc150509269"/>
      <w:bookmarkStart w:id="107" w:name="_Toc226965708"/>
      <w:bookmarkStart w:id="108" w:name="_Toc150480756"/>
      <w:bookmarkStart w:id="109" w:name="_Toc305158860"/>
      <w:bookmarkStart w:id="110" w:name="_Toc226337214"/>
      <w:bookmarkStart w:id="111" w:name="_Toc150774723"/>
      <w:bookmarkStart w:id="112" w:name="_Toc226965791"/>
      <w:bookmarkStart w:id="113" w:name="_Toc226309762"/>
      <w:bookmarkStart w:id="114" w:name="_Toc195842883"/>
      <w:bookmarkStart w:id="115" w:name="_Toc151193906"/>
      <w:bookmarkStart w:id="116" w:name="_Toc142311020"/>
      <w:bookmarkStart w:id="117" w:name="_Toc265228356"/>
      <w:bookmarkStart w:id="118" w:name="_Toc151193760"/>
      <w:r>
        <w:rPr>
          <w:rFonts w:ascii="Times New Roman" w:hAnsi="Times New Roman" w:eastAsia="宋体"/>
          <w:sz w:val="28"/>
        </w:rPr>
        <w:t>一   说  明</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119" w:name="_Toc305158787"/>
      <w:bookmarkStart w:id="120" w:name="_Toc264969209"/>
      <w:bookmarkStart w:id="121" w:name="_Toc265228357"/>
      <w:bookmarkStart w:id="122" w:name="_Toc305158861"/>
      <w:r>
        <w:rPr>
          <w:sz w:val="24"/>
        </w:rPr>
        <w:t>采购人、采购代理机构、投标人</w:t>
      </w:r>
      <w:bookmarkEnd w:id="119"/>
      <w:bookmarkEnd w:id="120"/>
      <w:bookmarkEnd w:id="121"/>
      <w:bookmarkEnd w:id="122"/>
      <w:r>
        <w:rPr>
          <w:rFonts w:hint="eastAsia"/>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23" w:name="_Toc150774725"/>
      <w:bookmarkStart w:id="124" w:name="_Toc164608789"/>
      <w:bookmarkStart w:id="125" w:name="_Toc264969210"/>
      <w:bookmarkStart w:id="126" w:name="_Toc226337216"/>
      <w:bookmarkStart w:id="127" w:name="_Toc149720813"/>
      <w:bookmarkStart w:id="128" w:name="_Toc164229215"/>
      <w:bookmarkStart w:id="129" w:name="_Toc164608634"/>
      <w:bookmarkStart w:id="130" w:name="_Toc226965793"/>
      <w:bookmarkStart w:id="131" w:name="_Toc305158788"/>
      <w:bookmarkStart w:id="132" w:name="_Toc142311022"/>
      <w:bookmarkStart w:id="133" w:name="_Toc164351614"/>
      <w:bookmarkStart w:id="134" w:name="_Toc226965710"/>
      <w:bookmarkStart w:id="135" w:name="_Toc226309764"/>
      <w:bookmarkStart w:id="136" w:name="_Toc151193908"/>
      <w:bookmarkStart w:id="137" w:name="_Toc265228358"/>
      <w:bookmarkStart w:id="138" w:name="_Toc127151721"/>
      <w:bookmarkStart w:id="139" w:name="_Toc305158862"/>
      <w:bookmarkStart w:id="140" w:name="_Toc127161434"/>
      <w:bookmarkStart w:id="141" w:name="_Toc150774620"/>
      <w:bookmarkStart w:id="142" w:name="_Toc151190147"/>
      <w:bookmarkStart w:id="143" w:name="_Toc151193834"/>
      <w:bookmarkStart w:id="144" w:name="_Toc195842885"/>
      <w:bookmarkStart w:id="145" w:name="_Toc164229361"/>
      <w:bookmarkStart w:id="146" w:name="_Toc127151520"/>
      <w:bookmarkStart w:id="147" w:name="_Toc150480758"/>
      <w:bookmarkStart w:id="148" w:name="_Toc151193762"/>
      <w:bookmarkStart w:id="149" w:name="_Toc150509271"/>
      <w:bookmarkStart w:id="150" w:name="_Toc151193690"/>
      <w:bookmarkStart w:id="151" w:name="_Toc151193618"/>
      <w:r>
        <w:rPr>
          <w:sz w:val="24"/>
        </w:rPr>
        <w:t>资金来源</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2" w:name="_Toc226965712"/>
      <w:bookmarkStart w:id="153" w:name="_Toc142311024"/>
      <w:bookmarkStart w:id="154" w:name="_Toc520356146"/>
      <w:bookmarkStart w:id="155" w:name="_Toc150774622"/>
      <w:bookmarkStart w:id="156" w:name="_Toc151193620"/>
      <w:bookmarkStart w:id="157" w:name="_Toc150480760"/>
      <w:bookmarkStart w:id="158" w:name="_Toc226337218"/>
      <w:bookmarkStart w:id="159" w:name="_Toc264969212"/>
      <w:bookmarkStart w:id="160" w:name="_Toc150774727"/>
      <w:bookmarkStart w:id="161" w:name="_Toc226965795"/>
      <w:bookmarkStart w:id="162" w:name="_Toc195842887"/>
      <w:bookmarkStart w:id="163" w:name="_Toc151193910"/>
      <w:bookmarkStart w:id="164" w:name="_Toc151193692"/>
      <w:bookmarkStart w:id="165" w:name="_Toc151190149"/>
      <w:bookmarkStart w:id="166" w:name="_Toc265228360"/>
      <w:bookmarkStart w:id="167" w:name="_Toc151193836"/>
      <w:bookmarkStart w:id="168" w:name="_Toc226309766"/>
      <w:bookmarkStart w:id="169" w:name="_Toc127151522"/>
      <w:bookmarkStart w:id="170" w:name="_Toc150509273"/>
      <w:bookmarkStart w:id="171" w:name="_Toc305158864"/>
      <w:bookmarkStart w:id="172" w:name="_Toc305158790"/>
      <w:bookmarkStart w:id="173" w:name="_Toc151193764"/>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sz w:val="24"/>
        </w:rPr>
        <w:t>进口产品</w:t>
      </w:r>
    </w:p>
    <w:p>
      <w:pPr>
        <w:numPr>
          <w:ilvl w:val="2"/>
          <w:numId w:val="8"/>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sz w:val="24"/>
        </w:rPr>
      </w:pPr>
      <w:r>
        <w:rPr>
          <w:sz w:val="24"/>
        </w:rPr>
        <w:t>本项目是否接受进口产品见第五章《采购需求》。</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rFonts w:ascii="Times New Roman" w:hAnsi="Times New Roman"/>
          <w:vanish/>
          <w:color w:val="000000"/>
          <w:sz w:val="24"/>
          <w:szCs w:val="24"/>
        </w:rPr>
      </w:pPr>
      <w:r>
        <w:rPr>
          <w:sz w:val="24"/>
        </w:rPr>
        <w:t>中小企业定义：</w:t>
      </w:r>
    </w:p>
    <w:p>
      <w:pPr>
        <w:numPr>
          <w:ilvl w:val="0"/>
          <w:numId w:val="0"/>
        </w:numPr>
        <w:tabs>
          <w:tab w:val="left" w:pos="1980"/>
          <w:tab w:val="left" w:pos="2035"/>
          <w:tab w:val="left" w:pos="2885"/>
          <w:tab w:val="left" w:pos="2977"/>
        </w:tabs>
        <w:snapToGrid w:val="0"/>
        <w:spacing w:line="360" w:lineRule="auto"/>
        <w:ind w:left="1985" w:leftChars="0"/>
        <w:rPr>
          <w:color w:val="000000"/>
          <w:sz w:val="24"/>
        </w:rPr>
      </w:pPr>
      <w:r>
        <w:rPr>
          <w:rFonts w:hint="eastAsia"/>
          <w:color w:val="000000"/>
          <w:sz w:val="24"/>
          <w:lang w:val="en-US" w:eastAsia="zh-CN"/>
        </w:rPr>
        <w:t xml:space="preserve">5.2.1.1 </w:t>
      </w: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0"/>
          <w:numId w:val="0"/>
        </w:numPr>
        <w:tabs>
          <w:tab w:val="left" w:pos="1980"/>
          <w:tab w:val="left" w:pos="2035"/>
          <w:tab w:val="left" w:pos="2885"/>
          <w:tab w:val="left" w:pos="2977"/>
        </w:tabs>
        <w:snapToGrid w:val="0"/>
        <w:spacing w:line="360" w:lineRule="auto"/>
        <w:ind w:left="1985" w:leftChars="0"/>
        <w:rPr>
          <w:color w:val="000000"/>
          <w:sz w:val="24"/>
        </w:rPr>
      </w:pPr>
      <w:r>
        <w:rPr>
          <w:rFonts w:hint="eastAsia"/>
          <w:sz w:val="24"/>
          <w:lang w:val="en-US" w:eastAsia="zh-CN"/>
        </w:rPr>
        <w:t xml:space="preserve">5.2.1.2 </w:t>
      </w: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pPr>
        <w:numPr>
          <w:ilvl w:val="0"/>
          <w:numId w:val="0"/>
        </w:numPr>
        <w:tabs>
          <w:tab w:val="left" w:pos="1980"/>
          <w:tab w:val="left" w:pos="2035"/>
          <w:tab w:val="left" w:pos="2885"/>
          <w:tab w:val="left" w:pos="2977"/>
        </w:tabs>
        <w:snapToGrid w:val="0"/>
        <w:spacing w:line="360" w:lineRule="auto"/>
        <w:ind w:left="1985" w:leftChars="0"/>
        <w:rPr>
          <w:sz w:val="24"/>
        </w:rPr>
      </w:pPr>
      <w:r>
        <w:rPr>
          <w:rFonts w:hint="eastAsia"/>
          <w:sz w:val="24"/>
          <w:lang w:val="en-US" w:eastAsia="zh-CN"/>
        </w:rPr>
        <w:t xml:space="preserve">5.2.1.3 </w:t>
      </w:r>
      <w:r>
        <w:rPr>
          <w:sz w:val="24"/>
        </w:rPr>
        <w:t>在货物采购项目中，供应商提供的货物既有中小企业制造货物，也有大型企业制造货物的，不享受中小企业扶持政策。</w:t>
      </w:r>
    </w:p>
    <w:p>
      <w:pPr>
        <w:numPr>
          <w:ilvl w:val="0"/>
          <w:numId w:val="0"/>
        </w:numPr>
        <w:tabs>
          <w:tab w:val="left" w:pos="1980"/>
          <w:tab w:val="left" w:pos="2035"/>
          <w:tab w:val="left" w:pos="2885"/>
          <w:tab w:val="left" w:pos="2977"/>
        </w:tabs>
        <w:snapToGrid w:val="0"/>
        <w:spacing w:line="360" w:lineRule="auto"/>
        <w:ind w:left="1985" w:leftChars="0"/>
        <w:rPr>
          <w:sz w:val="24"/>
        </w:rPr>
      </w:pPr>
      <w:r>
        <w:rPr>
          <w:rFonts w:hint="eastAsia"/>
          <w:color w:val="000000"/>
          <w:sz w:val="24"/>
          <w:lang w:val="en-US" w:eastAsia="zh-CN"/>
        </w:rPr>
        <w:t xml:space="preserve">5.2.1.4 </w:t>
      </w:r>
      <w:r>
        <w:rPr>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sz w:val="24"/>
        </w:rPr>
        <w:t>残疾人福利单位定义：享受政府采购支持政策的残疾人福利性单位应当同时满足以下条件：</w:t>
      </w:r>
    </w:p>
    <w:p>
      <w:pPr>
        <w:numPr>
          <w:ilvl w:val="0"/>
          <w:numId w:val="0"/>
        </w:numPr>
        <w:tabs>
          <w:tab w:val="left" w:pos="1980"/>
          <w:tab w:val="left" w:pos="2035"/>
          <w:tab w:val="left" w:pos="2885"/>
          <w:tab w:val="left" w:pos="2977"/>
        </w:tabs>
        <w:snapToGrid w:val="0"/>
        <w:spacing w:line="360" w:lineRule="auto"/>
        <w:ind w:left="1985" w:leftChars="0"/>
        <w:rPr>
          <w:color w:val="000000"/>
          <w:sz w:val="24"/>
        </w:rPr>
      </w:pPr>
      <w:r>
        <w:rPr>
          <w:rFonts w:hint="eastAsia"/>
          <w:color w:val="000000"/>
          <w:sz w:val="24"/>
          <w:lang w:val="en-US" w:eastAsia="zh-CN"/>
        </w:rPr>
        <w:t>5.2.3.1</w:t>
      </w:r>
      <w:r>
        <w:rPr>
          <w:color w:val="000000"/>
          <w:sz w:val="24"/>
        </w:rPr>
        <w:t>安置的残疾人占本单位在职职工人数的比例不低于25%（含25%），并且安置的残疾人人数不少于10 人（含10 人）；</w:t>
      </w:r>
    </w:p>
    <w:p>
      <w:pPr>
        <w:numPr>
          <w:ilvl w:val="0"/>
          <w:numId w:val="0"/>
        </w:numPr>
        <w:tabs>
          <w:tab w:val="left" w:pos="1980"/>
          <w:tab w:val="left" w:pos="2035"/>
          <w:tab w:val="left" w:pos="2885"/>
          <w:tab w:val="left" w:pos="2977"/>
        </w:tabs>
        <w:snapToGrid w:val="0"/>
        <w:spacing w:line="360" w:lineRule="auto"/>
        <w:ind w:left="1985" w:leftChars="0"/>
        <w:rPr>
          <w:color w:val="000000"/>
          <w:sz w:val="24"/>
        </w:rPr>
      </w:pPr>
      <w:r>
        <w:rPr>
          <w:rFonts w:hint="eastAsia"/>
          <w:color w:val="000000"/>
          <w:sz w:val="24"/>
          <w:lang w:val="en-US" w:eastAsia="zh-CN"/>
        </w:rPr>
        <w:t>5.2.3.2</w:t>
      </w:r>
      <w:r>
        <w:rPr>
          <w:sz w:val="24"/>
        </w:rPr>
        <w:t>依法与安置的每位残疾人签订了一年以上（含一年）的劳动合同或服务协议；</w:t>
      </w:r>
    </w:p>
    <w:p>
      <w:pPr>
        <w:numPr>
          <w:ilvl w:val="0"/>
          <w:numId w:val="0"/>
        </w:numPr>
        <w:tabs>
          <w:tab w:val="left" w:pos="1980"/>
          <w:tab w:val="left" w:pos="2035"/>
          <w:tab w:val="left" w:pos="2885"/>
          <w:tab w:val="left" w:pos="2977"/>
        </w:tabs>
        <w:snapToGrid w:val="0"/>
        <w:spacing w:line="360" w:lineRule="auto"/>
        <w:ind w:left="1985" w:leftChars="0"/>
        <w:rPr>
          <w:color w:val="000000"/>
          <w:sz w:val="24"/>
        </w:rPr>
      </w:pPr>
      <w:r>
        <w:rPr>
          <w:rFonts w:hint="eastAsia"/>
          <w:color w:val="000000"/>
          <w:sz w:val="24"/>
          <w:lang w:val="en-US" w:eastAsia="zh-CN"/>
        </w:rPr>
        <w:t>5.2.3.3</w:t>
      </w:r>
      <w:r>
        <w:rPr>
          <w:sz w:val="24"/>
        </w:rPr>
        <w:t>为安置的每位残疾人按月足额缴纳了基本养老保险、基本医疗保险、失业保险、工伤保险和生育保险等社会保险费；</w:t>
      </w:r>
    </w:p>
    <w:p>
      <w:pPr>
        <w:numPr>
          <w:ilvl w:val="0"/>
          <w:numId w:val="0"/>
        </w:numPr>
        <w:tabs>
          <w:tab w:val="left" w:pos="1980"/>
          <w:tab w:val="left" w:pos="2035"/>
          <w:tab w:val="left" w:pos="2885"/>
          <w:tab w:val="left" w:pos="2977"/>
        </w:tabs>
        <w:snapToGrid w:val="0"/>
        <w:spacing w:line="360" w:lineRule="auto"/>
        <w:ind w:left="1985" w:leftChars="0"/>
        <w:rPr>
          <w:color w:val="000000"/>
          <w:sz w:val="24"/>
        </w:rPr>
      </w:pPr>
      <w:r>
        <w:rPr>
          <w:rFonts w:hint="eastAsia"/>
          <w:color w:val="000000"/>
          <w:sz w:val="24"/>
          <w:lang w:val="en-US" w:eastAsia="zh-CN"/>
        </w:rPr>
        <w:t>5.2.3.4</w:t>
      </w:r>
      <w:r>
        <w:rPr>
          <w:sz w:val="24"/>
        </w:rPr>
        <w:t>通过银行等金融机构向安置的每位残疾人，按月支付了不低于单位所在区县适用的经省级人民政府批准的月最低工资标准的工资；</w:t>
      </w:r>
    </w:p>
    <w:p>
      <w:pPr>
        <w:numPr>
          <w:ilvl w:val="0"/>
          <w:numId w:val="0"/>
        </w:numPr>
        <w:tabs>
          <w:tab w:val="left" w:pos="1980"/>
          <w:tab w:val="left" w:pos="2035"/>
          <w:tab w:val="left" w:pos="2885"/>
          <w:tab w:val="left" w:pos="2977"/>
        </w:tabs>
        <w:snapToGrid w:val="0"/>
        <w:spacing w:line="360" w:lineRule="auto"/>
        <w:ind w:left="1985" w:leftChars="0"/>
        <w:rPr>
          <w:color w:val="000000"/>
          <w:sz w:val="24"/>
        </w:rPr>
      </w:pPr>
      <w:r>
        <w:rPr>
          <w:rFonts w:hint="eastAsia"/>
          <w:color w:val="000000"/>
          <w:sz w:val="24"/>
          <w:lang w:val="en-US" w:eastAsia="zh-CN"/>
        </w:rPr>
        <w:t>5.2.3..5</w:t>
      </w:r>
      <w:r>
        <w:rPr>
          <w:sz w:val="24"/>
        </w:rPr>
        <w:t>提供本单位制造的货物、承担的工程或者服务（以下简称产品），或者提供其他残疾人福利性单位制造的货物（不包括使用非残疾人福利性单位注册商标的货物）；</w:t>
      </w:r>
    </w:p>
    <w:p>
      <w:pPr>
        <w:numPr>
          <w:ilvl w:val="0"/>
          <w:numId w:val="0"/>
        </w:numPr>
        <w:tabs>
          <w:tab w:val="left" w:pos="1980"/>
          <w:tab w:val="left" w:pos="2035"/>
          <w:tab w:val="left" w:pos="2885"/>
          <w:tab w:val="left" w:pos="2977"/>
        </w:tabs>
        <w:snapToGrid w:val="0"/>
        <w:spacing w:line="360" w:lineRule="auto"/>
        <w:ind w:left="1985" w:leftChars="0"/>
        <w:rPr>
          <w:color w:val="000000"/>
          <w:sz w:val="24"/>
        </w:rPr>
      </w:pPr>
      <w:r>
        <w:rPr>
          <w:rFonts w:hint="eastAsia"/>
          <w:color w:val="000000"/>
          <w:sz w:val="24"/>
          <w:lang w:val="en-US" w:eastAsia="zh-CN"/>
        </w:rPr>
        <w:t>5.2.3.6</w:t>
      </w: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支持乡村产业振兴管理</w:t>
      </w:r>
    </w:p>
    <w:p>
      <w:pPr>
        <w:numPr>
          <w:ilvl w:val="2"/>
          <w:numId w:val="8"/>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rPr>
      </w:pPr>
      <w:r>
        <w:rPr>
          <w:sz w:val="24"/>
        </w:rPr>
        <w:t>信息安全产品</w:t>
      </w:r>
    </w:p>
    <w:p>
      <w:pPr>
        <w:numPr>
          <w:ilvl w:val="2"/>
          <w:numId w:val="8"/>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74" w:name="_1.8_计量单位"/>
      <w:bookmarkEnd w:id="174"/>
    </w:p>
    <w:p>
      <w:pPr>
        <w:pStyle w:val="5"/>
        <w:spacing w:before="0" w:line="360" w:lineRule="auto"/>
        <w:rPr>
          <w:rFonts w:ascii="Times New Roman" w:hAnsi="Times New Roman" w:eastAsia="宋体"/>
          <w:sz w:val="28"/>
        </w:rPr>
      </w:pPr>
      <w:r>
        <w:rPr>
          <w:rFonts w:ascii="Times New Roman" w:hAnsi="Times New Roman" w:eastAsia="宋体"/>
          <w:sz w:val="28"/>
        </w:rPr>
        <w:t>二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pPr>
        <w:numPr>
          <w:ilvl w:val="0"/>
          <w:numId w:val="8"/>
        </w:numPr>
        <w:tabs>
          <w:tab w:val="left" w:pos="360"/>
        </w:tabs>
        <w:snapToGrid w:val="0"/>
        <w:spacing w:line="360" w:lineRule="auto"/>
        <w:ind w:left="357" w:hanging="357"/>
        <w:outlineLvl w:val="1"/>
        <w:rPr>
          <w:sz w:val="24"/>
        </w:rPr>
      </w:pPr>
      <w:bookmarkStart w:id="175" w:name="_Toc151193621"/>
      <w:bookmarkStart w:id="176" w:name="_Toc264969213"/>
      <w:bookmarkStart w:id="177" w:name="_Toc127151523"/>
      <w:bookmarkStart w:id="178" w:name="_Toc127151724"/>
      <w:bookmarkStart w:id="179" w:name="_Toc151193693"/>
      <w:bookmarkStart w:id="180" w:name="_Toc164351617"/>
      <w:bookmarkStart w:id="181" w:name="_Toc151190150"/>
      <w:bookmarkStart w:id="182" w:name="_Toc151193911"/>
      <w:bookmarkStart w:id="183" w:name="_Toc164229218"/>
      <w:bookmarkStart w:id="184" w:name="_Toc226337219"/>
      <w:bookmarkStart w:id="185" w:name="_Toc226965713"/>
      <w:bookmarkStart w:id="186" w:name="_Toc151193765"/>
      <w:bookmarkStart w:id="187" w:name="_Toc150774728"/>
      <w:bookmarkStart w:id="188" w:name="_Toc195842888"/>
      <w:bookmarkStart w:id="189" w:name="_Toc150509274"/>
      <w:bookmarkStart w:id="190" w:name="_Toc150774623"/>
      <w:bookmarkStart w:id="191" w:name="_Toc151193837"/>
      <w:bookmarkStart w:id="192" w:name="_Toc305158791"/>
      <w:bookmarkStart w:id="193" w:name="_Toc520356147"/>
      <w:bookmarkStart w:id="194" w:name="_Toc265228361"/>
      <w:bookmarkStart w:id="195" w:name="_Toc150480761"/>
      <w:bookmarkStart w:id="196" w:name="_Toc142311025"/>
      <w:bookmarkStart w:id="197" w:name="_Toc226965796"/>
      <w:bookmarkStart w:id="198" w:name="_Toc164608637"/>
      <w:bookmarkStart w:id="199" w:name="_Toc127161437"/>
      <w:bookmarkStart w:id="200" w:name="_Toc226309767"/>
      <w:bookmarkStart w:id="201" w:name="_Toc149720816"/>
      <w:bookmarkStart w:id="202" w:name="_Toc164608792"/>
      <w:bookmarkStart w:id="203" w:name="_Toc164229364"/>
      <w:bookmarkStart w:id="204" w:name="_Toc305158865"/>
      <w:r>
        <w:rPr>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9"/>
        </w:numPr>
        <w:tabs>
          <w:tab w:val="left" w:pos="1980"/>
          <w:tab w:val="left" w:pos="2520"/>
        </w:tabs>
        <w:snapToGrid w:val="0"/>
        <w:spacing w:line="360" w:lineRule="auto"/>
        <w:ind w:left="1440" w:firstLine="5"/>
        <w:rPr>
          <w:sz w:val="24"/>
        </w:rPr>
      </w:pPr>
      <w:r>
        <w:rPr>
          <w:sz w:val="24"/>
        </w:rPr>
        <w:t>投标邀请</w:t>
      </w:r>
    </w:p>
    <w:p>
      <w:pPr>
        <w:numPr>
          <w:ilvl w:val="0"/>
          <w:numId w:val="9"/>
        </w:numPr>
        <w:tabs>
          <w:tab w:val="left" w:pos="1980"/>
          <w:tab w:val="left" w:pos="2520"/>
        </w:tabs>
        <w:snapToGrid w:val="0"/>
        <w:spacing w:line="360" w:lineRule="auto"/>
        <w:ind w:left="1440" w:firstLine="5"/>
        <w:rPr>
          <w:sz w:val="24"/>
        </w:rPr>
      </w:pPr>
      <w:r>
        <w:rPr>
          <w:sz w:val="24"/>
        </w:rPr>
        <w:t>投标人须知</w:t>
      </w:r>
    </w:p>
    <w:p>
      <w:pPr>
        <w:numPr>
          <w:ilvl w:val="0"/>
          <w:numId w:val="9"/>
        </w:numPr>
        <w:tabs>
          <w:tab w:val="left" w:pos="1980"/>
          <w:tab w:val="left" w:pos="2520"/>
        </w:tabs>
        <w:snapToGrid w:val="0"/>
        <w:spacing w:line="360" w:lineRule="auto"/>
        <w:ind w:left="1440" w:firstLine="5"/>
        <w:rPr>
          <w:sz w:val="24"/>
        </w:rPr>
      </w:pPr>
      <w:r>
        <w:rPr>
          <w:sz w:val="24"/>
        </w:rPr>
        <w:t>资格审查</w:t>
      </w:r>
    </w:p>
    <w:p>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9"/>
        </w:numPr>
        <w:tabs>
          <w:tab w:val="left" w:pos="1980"/>
          <w:tab w:val="left" w:pos="2520"/>
        </w:tabs>
        <w:snapToGrid w:val="0"/>
        <w:spacing w:line="360" w:lineRule="auto"/>
        <w:ind w:left="1440" w:firstLine="5"/>
        <w:rPr>
          <w:sz w:val="24"/>
        </w:rPr>
      </w:pPr>
      <w:r>
        <w:rPr>
          <w:sz w:val="24"/>
        </w:rPr>
        <w:t>采购需求</w:t>
      </w:r>
    </w:p>
    <w:p>
      <w:pPr>
        <w:numPr>
          <w:ilvl w:val="0"/>
          <w:numId w:val="9"/>
        </w:numPr>
        <w:tabs>
          <w:tab w:val="left" w:pos="1980"/>
          <w:tab w:val="left" w:pos="2520"/>
        </w:tabs>
        <w:snapToGrid w:val="0"/>
        <w:spacing w:line="360" w:lineRule="auto"/>
        <w:ind w:left="1440" w:firstLine="5"/>
        <w:rPr>
          <w:sz w:val="24"/>
        </w:rPr>
      </w:pPr>
      <w:r>
        <w:rPr>
          <w:sz w:val="24"/>
        </w:rPr>
        <w:t>拟签订的合同文本</w:t>
      </w:r>
    </w:p>
    <w:p>
      <w:pPr>
        <w:numPr>
          <w:ilvl w:val="0"/>
          <w:numId w:val="9"/>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205" w:name="_Toc516367020"/>
      <w:bookmarkStart w:id="206" w:name="_Toc151190153"/>
      <w:bookmarkStart w:id="207" w:name="_Toc151193696"/>
      <w:bookmarkStart w:id="208" w:name="_Toc151193768"/>
      <w:bookmarkStart w:id="209" w:name="_Toc150774626"/>
      <w:bookmarkStart w:id="210" w:name="_Toc151193840"/>
      <w:bookmarkStart w:id="211" w:name="_Toc142311028"/>
      <w:bookmarkStart w:id="212" w:name="_Toc127151526"/>
      <w:bookmarkStart w:id="213" w:name="_Toc520356150"/>
      <w:bookmarkStart w:id="214" w:name="_Toc226965799"/>
      <w:bookmarkStart w:id="215" w:name="_Toc265228364"/>
      <w:bookmarkStart w:id="216" w:name="_Toc264969216"/>
      <w:bookmarkStart w:id="217" w:name="_Toc151193624"/>
      <w:bookmarkStart w:id="218" w:name="_Toc226337222"/>
      <w:bookmarkStart w:id="219" w:name="_Toc151193914"/>
      <w:bookmarkStart w:id="220" w:name="_Toc226965716"/>
      <w:bookmarkStart w:id="221" w:name="_Toc150509277"/>
      <w:bookmarkStart w:id="222" w:name="_Toc305158794"/>
      <w:bookmarkStart w:id="223" w:name="_Toc305158868"/>
      <w:bookmarkStart w:id="224" w:name="_Toc150480764"/>
      <w:bookmarkStart w:id="225" w:name="_Toc195842891"/>
      <w:bookmarkStart w:id="226" w:name="_Toc226309770"/>
      <w:bookmarkStart w:id="227" w:name="_Toc150774731"/>
    </w:p>
    <w:p>
      <w:pPr>
        <w:pStyle w:val="5"/>
        <w:spacing w:before="0" w:line="360" w:lineRule="auto"/>
        <w:rPr>
          <w:rFonts w:ascii="Times New Roman" w:hAnsi="Times New Roman" w:eastAsia="宋体"/>
          <w:sz w:val="28"/>
        </w:rPr>
      </w:pPr>
      <w:r>
        <w:rPr>
          <w:rFonts w:ascii="Times New Roman" w:hAnsi="Times New Roman" w:eastAsia="宋体"/>
          <w:sz w:val="28"/>
        </w:rPr>
        <w:t>三   投标文件</w:t>
      </w:r>
      <w:bookmarkEnd w:id="205"/>
      <w:r>
        <w:rPr>
          <w:rFonts w:ascii="Times New Roman" w:hAnsi="Times New Roman" w:eastAsia="宋体"/>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pPr>
        <w:numPr>
          <w:ilvl w:val="0"/>
          <w:numId w:val="8"/>
        </w:numPr>
        <w:tabs>
          <w:tab w:val="left" w:pos="360"/>
        </w:tabs>
        <w:snapToGrid w:val="0"/>
        <w:spacing w:line="360" w:lineRule="auto"/>
        <w:ind w:left="357" w:hanging="357"/>
        <w:outlineLvl w:val="1"/>
        <w:rPr>
          <w:sz w:val="24"/>
        </w:rPr>
      </w:pPr>
      <w:bookmarkStart w:id="228" w:name="_Toc127151527"/>
      <w:bookmarkStart w:id="229" w:name="_Toc305158869"/>
      <w:bookmarkStart w:id="230" w:name="_Toc226309771"/>
      <w:bookmarkStart w:id="231" w:name="_Toc516367021"/>
      <w:bookmarkStart w:id="232" w:name="_Toc142311029"/>
      <w:bookmarkStart w:id="233" w:name="_Toc151193915"/>
      <w:bookmarkStart w:id="234" w:name="_Toc164229368"/>
      <w:bookmarkStart w:id="235" w:name="_Toc151190154"/>
      <w:bookmarkStart w:id="236" w:name="_Toc150480765"/>
      <w:bookmarkStart w:id="237" w:name="_Toc226965717"/>
      <w:bookmarkStart w:id="238" w:name="_Toc151193841"/>
      <w:bookmarkStart w:id="239" w:name="_Toc226965800"/>
      <w:bookmarkStart w:id="240" w:name="_Toc226337223"/>
      <w:bookmarkStart w:id="241" w:name="_Toc520356151"/>
      <w:bookmarkStart w:id="242" w:name="_Toc151193697"/>
      <w:bookmarkStart w:id="243" w:name="_Toc151193769"/>
      <w:bookmarkStart w:id="244" w:name="_Toc164608796"/>
      <w:bookmarkStart w:id="245" w:name="_Toc127161441"/>
      <w:bookmarkStart w:id="246" w:name="_Toc305158795"/>
      <w:bookmarkStart w:id="247" w:name="_Toc164229222"/>
      <w:bookmarkStart w:id="248" w:name="_Toc164351621"/>
      <w:bookmarkStart w:id="249" w:name="_Toc265228365"/>
      <w:bookmarkStart w:id="250" w:name="_Toc164608641"/>
      <w:bookmarkStart w:id="251" w:name="_Toc149720820"/>
      <w:bookmarkStart w:id="252" w:name="_Toc264969217"/>
      <w:bookmarkStart w:id="253" w:name="_Toc127151728"/>
      <w:bookmarkStart w:id="254" w:name="_Toc150774732"/>
      <w:bookmarkStart w:id="255" w:name="_Toc150509278"/>
      <w:bookmarkStart w:id="256" w:name="_Toc151193625"/>
      <w:bookmarkStart w:id="257" w:name="_Toc195842892"/>
      <w:bookmarkStart w:id="258" w:name="_Toc150774627"/>
      <w:r>
        <w:rPr>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59" w:name="_Ref467306195"/>
      <w:bookmarkStart w:id="260" w:name="_Toc516367022"/>
      <w:bookmarkStart w:id="261" w:name="_Ref467306676"/>
      <w:bookmarkStart w:id="262" w:name="_Toc305158796"/>
      <w:bookmarkStart w:id="263" w:name="_Toc264969218"/>
      <w:bookmarkStart w:id="264" w:name="_Toc226965718"/>
      <w:bookmarkStart w:id="265" w:name="_Toc195842893"/>
      <w:bookmarkStart w:id="266" w:name="_Toc151193770"/>
      <w:bookmarkStart w:id="267" w:name="_Toc150774628"/>
      <w:bookmarkStart w:id="268" w:name="_Toc150509279"/>
      <w:bookmarkStart w:id="269" w:name="_Toc164229223"/>
      <w:bookmarkStart w:id="270" w:name="_Toc151193916"/>
      <w:bookmarkStart w:id="271" w:name="_Toc305158870"/>
      <w:bookmarkStart w:id="272" w:name="_Toc150480766"/>
      <w:bookmarkStart w:id="273" w:name="_Toc151193842"/>
      <w:bookmarkStart w:id="274" w:name="_Toc265228366"/>
      <w:bookmarkStart w:id="275" w:name="_Toc151190155"/>
      <w:bookmarkStart w:id="276" w:name="_Toc164351622"/>
      <w:bookmarkStart w:id="277" w:name="_Toc151193626"/>
      <w:bookmarkStart w:id="278" w:name="_Toc520356152"/>
      <w:bookmarkStart w:id="279" w:name="_Toc164608797"/>
      <w:bookmarkStart w:id="280" w:name="_Toc226965801"/>
      <w:bookmarkStart w:id="281" w:name="_Toc164608642"/>
      <w:bookmarkStart w:id="282" w:name="_Toc150774733"/>
      <w:bookmarkStart w:id="283" w:name="_Toc127151528"/>
      <w:bookmarkStart w:id="284" w:name="_Toc151193698"/>
      <w:bookmarkStart w:id="285" w:name="_Toc127151729"/>
      <w:bookmarkStart w:id="286" w:name="_Toc142311030"/>
      <w:bookmarkStart w:id="287" w:name="_Toc127161442"/>
      <w:bookmarkStart w:id="288" w:name="_Toc149720821"/>
      <w:bookmarkStart w:id="289" w:name="_Toc226337224"/>
      <w:bookmarkStart w:id="290" w:name="_Toc164229369"/>
      <w:bookmarkStart w:id="291" w:name="_Toc226309772"/>
      <w:r>
        <w:rPr>
          <w:sz w:val="24"/>
        </w:rPr>
        <w:t>投标文件</w:t>
      </w:r>
      <w:bookmarkEnd w:id="259"/>
      <w:bookmarkEnd w:id="260"/>
      <w:bookmarkEnd w:id="261"/>
      <w:r>
        <w:rPr>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numPr>
          <w:ilvl w:val="1"/>
          <w:numId w:val="8"/>
        </w:numPr>
        <w:tabs>
          <w:tab w:val="left" w:pos="1080"/>
          <w:tab w:val="left" w:pos="2014"/>
        </w:tabs>
        <w:snapToGrid w:val="0"/>
        <w:spacing w:line="360" w:lineRule="auto"/>
        <w:ind w:left="1077" w:hanging="720"/>
        <w:rPr>
          <w:sz w:val="24"/>
        </w:rPr>
      </w:pPr>
      <w:bookmarkStart w:id="292"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2"/>
    </w:p>
    <w:p>
      <w:pPr>
        <w:numPr>
          <w:ilvl w:val="0"/>
          <w:numId w:val="8"/>
        </w:numPr>
        <w:tabs>
          <w:tab w:val="left" w:pos="360"/>
        </w:tabs>
        <w:snapToGrid w:val="0"/>
        <w:spacing w:line="360" w:lineRule="auto"/>
        <w:ind w:left="357" w:hanging="357"/>
        <w:outlineLvl w:val="1"/>
        <w:rPr>
          <w:sz w:val="24"/>
        </w:rPr>
      </w:pPr>
      <w:bookmarkStart w:id="293" w:name="_Toc149720823"/>
      <w:bookmarkStart w:id="294" w:name="_Toc151193918"/>
      <w:bookmarkStart w:id="295" w:name="_Toc151193844"/>
      <w:bookmarkStart w:id="296" w:name="_Toc151193772"/>
      <w:bookmarkStart w:id="297" w:name="_Toc164351624"/>
      <w:bookmarkStart w:id="298" w:name="_Toc164229225"/>
      <w:bookmarkStart w:id="299" w:name="_Toc151193700"/>
      <w:bookmarkStart w:id="300" w:name="_Toc195842895"/>
      <w:bookmarkStart w:id="301" w:name="_Toc127151530"/>
      <w:bookmarkStart w:id="302" w:name="_Toc164229371"/>
      <w:bookmarkStart w:id="303" w:name="_Toc151193628"/>
      <w:bookmarkStart w:id="304" w:name="_Toc150774735"/>
      <w:bookmarkStart w:id="305" w:name="_Toc151190157"/>
      <w:bookmarkStart w:id="306" w:name="_Toc150480768"/>
      <w:bookmarkStart w:id="307" w:name="_Toc164608644"/>
      <w:bookmarkStart w:id="308" w:name="_Toc127161444"/>
      <w:bookmarkStart w:id="309" w:name="_Toc520356155"/>
      <w:bookmarkStart w:id="310" w:name="_Toc127151731"/>
      <w:bookmarkStart w:id="311" w:name="_Toc150509281"/>
      <w:bookmarkStart w:id="312" w:name="_Toc164608799"/>
      <w:bookmarkStart w:id="313" w:name="_Toc150774630"/>
      <w:bookmarkStart w:id="314" w:name="_Toc142311032"/>
      <w:r>
        <w:rPr>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sz w:val="24"/>
        </w:rPr>
      </w:pPr>
      <w:r>
        <w:rPr>
          <w:sz w:val="24"/>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15" w:name="_Toc127161445"/>
      <w:bookmarkStart w:id="316" w:name="_Toc520356156"/>
      <w:bookmarkStart w:id="317" w:name="_Toc150774631"/>
      <w:bookmarkStart w:id="318" w:name="_Toc150480769"/>
      <w:bookmarkStart w:id="319" w:name="_Toc151193919"/>
      <w:bookmarkStart w:id="320" w:name="_Toc151193845"/>
      <w:bookmarkStart w:id="321" w:name="_Toc226309775"/>
      <w:bookmarkStart w:id="322" w:name="_Toc164351625"/>
      <w:bookmarkStart w:id="323" w:name="_Toc226965721"/>
      <w:bookmarkStart w:id="324" w:name="_Toc164229226"/>
      <w:bookmarkStart w:id="325" w:name="_Toc151193701"/>
      <w:bookmarkStart w:id="326" w:name="_Toc127151732"/>
      <w:bookmarkStart w:id="327" w:name="_Toc164608800"/>
      <w:bookmarkStart w:id="328" w:name="_Toc226965804"/>
      <w:bookmarkStart w:id="329" w:name="_Toc164229372"/>
      <w:bookmarkStart w:id="330" w:name="_Toc150774736"/>
      <w:bookmarkStart w:id="331" w:name="_Ref467306513"/>
      <w:bookmarkStart w:id="332" w:name="_Toc151190158"/>
      <w:bookmarkStart w:id="333" w:name="_Toc142311033"/>
      <w:bookmarkStart w:id="334" w:name="_Toc151193773"/>
      <w:bookmarkStart w:id="335" w:name="_Toc265228369"/>
      <w:bookmarkStart w:id="336" w:name="_Toc195842896"/>
      <w:bookmarkStart w:id="337" w:name="_Toc226337227"/>
      <w:bookmarkStart w:id="338" w:name="_Toc164608645"/>
      <w:bookmarkStart w:id="339" w:name="_Toc150509282"/>
      <w:bookmarkStart w:id="340" w:name="_Toc151193629"/>
      <w:bookmarkStart w:id="341" w:name="_Toc305158873"/>
      <w:bookmarkStart w:id="342" w:name="_Toc127151531"/>
      <w:bookmarkStart w:id="343" w:name="_Toc305158799"/>
      <w:bookmarkStart w:id="344" w:name="_Toc149720824"/>
      <w:bookmarkStart w:id="345" w:name="_Toc264969221"/>
      <w:r>
        <w:rPr>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pPr>
        <w:numPr>
          <w:ilvl w:val="1"/>
          <w:numId w:val="8"/>
        </w:numPr>
        <w:tabs>
          <w:tab w:val="left" w:pos="1080"/>
          <w:tab w:val="left" w:pos="2014"/>
        </w:tabs>
        <w:snapToGrid w:val="0"/>
        <w:spacing w:line="360" w:lineRule="auto"/>
        <w:ind w:left="1077" w:hanging="720"/>
        <w:rPr>
          <w:sz w:val="24"/>
        </w:rPr>
      </w:pPr>
      <w:bookmarkStart w:id="346" w:name="_Ref467306302"/>
      <w:r>
        <w:rPr>
          <w:sz w:val="24"/>
        </w:rPr>
        <w:t>投标人应按《投标人须知资料表》中规定的金额及要求交纳投标保证金</w:t>
      </w:r>
      <w:bookmarkEnd w:id="346"/>
      <w:r>
        <w:rPr>
          <w:sz w:val="24"/>
        </w:rPr>
        <w:t>，并作为其投标的一部分。</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sz w:val="24"/>
        </w:rPr>
        <w:t>投标保证金（保函）有效期同投标有效期。</w:t>
      </w:r>
    </w:p>
    <w:p>
      <w:pPr>
        <w:numPr>
          <w:ilvl w:val="1"/>
          <w:numId w:val="8"/>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宋体"/>
          <w:sz w:val="24"/>
        </w:rPr>
        <w:t>采用银行保函、担保机构担保函等形式递交的</w:t>
      </w:r>
      <w:r>
        <w:rPr>
          <w:rFonts w:hint="eastAsia" w:eastAsia="宋体"/>
          <w:sz w:val="24"/>
        </w:rPr>
        <w:t>投标</w:t>
      </w:r>
      <w:r>
        <w:rPr>
          <w:rFonts w:eastAsia="宋体"/>
          <w:sz w:val="24"/>
        </w:rPr>
        <w:t>保证金，经供应商同意后采购人、采购代理机构可以不再退还，</w:t>
      </w:r>
      <w:r>
        <w:rPr>
          <w:sz w:val="24"/>
        </w:rPr>
        <w:t>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47" w:name="_Toc164351626"/>
      <w:bookmarkStart w:id="348" w:name="_Toc127151733"/>
      <w:bookmarkStart w:id="349" w:name="_Toc226965722"/>
      <w:bookmarkStart w:id="350" w:name="_Toc150480770"/>
      <w:bookmarkStart w:id="351" w:name="_Toc164608801"/>
      <w:bookmarkStart w:id="352" w:name="_Toc164608646"/>
      <w:bookmarkStart w:id="353" w:name="_Toc151193846"/>
      <w:bookmarkStart w:id="354" w:name="_Toc150509283"/>
      <w:bookmarkStart w:id="355" w:name="_Toc265228370"/>
      <w:bookmarkStart w:id="356" w:name="_Toc127151532"/>
      <w:bookmarkStart w:id="357" w:name="_Toc164229227"/>
      <w:bookmarkStart w:id="358" w:name="_Toc226965805"/>
      <w:bookmarkStart w:id="359" w:name="_Toc151193774"/>
      <w:bookmarkStart w:id="360" w:name="_Toc226337228"/>
      <w:bookmarkStart w:id="361" w:name="_Toc150774632"/>
      <w:bookmarkStart w:id="362" w:name="_Toc164229373"/>
      <w:bookmarkStart w:id="363" w:name="_Toc195842897"/>
      <w:bookmarkStart w:id="364" w:name="_Toc151193630"/>
      <w:bookmarkStart w:id="365" w:name="_Toc142311034"/>
      <w:bookmarkStart w:id="366" w:name="_Toc127161446"/>
      <w:bookmarkStart w:id="367" w:name="_Toc149720825"/>
      <w:bookmarkStart w:id="368" w:name="_Toc520356157"/>
      <w:bookmarkStart w:id="369" w:name="_Toc226309776"/>
      <w:bookmarkStart w:id="370" w:name="_Toc151193920"/>
      <w:bookmarkStart w:id="371" w:name="_Toc264969222"/>
      <w:bookmarkStart w:id="372" w:name="_Toc151193702"/>
      <w:bookmarkStart w:id="373" w:name="_Toc151190159"/>
      <w:bookmarkStart w:id="374" w:name="_Toc150774737"/>
      <w:bookmarkStart w:id="375" w:name="_Toc305158874"/>
      <w:bookmarkStart w:id="376" w:name="_Toc305158800"/>
      <w:r>
        <w:rPr>
          <w:sz w:val="24"/>
        </w:rPr>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pPr>
        <w:numPr>
          <w:ilvl w:val="1"/>
          <w:numId w:val="8"/>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77" w:name="_Toc164608802"/>
      <w:bookmarkStart w:id="378" w:name="_Toc305158875"/>
      <w:bookmarkStart w:id="379" w:name="_Toc151190160"/>
      <w:bookmarkStart w:id="380" w:name="_Toc164229374"/>
      <w:bookmarkStart w:id="381" w:name="_Toc164229228"/>
      <w:bookmarkStart w:id="382" w:name="_Toc142311035"/>
      <w:bookmarkStart w:id="383" w:name="_Toc226337229"/>
      <w:bookmarkStart w:id="384" w:name="_Toc149720826"/>
      <w:bookmarkStart w:id="385" w:name="_Toc151193631"/>
      <w:bookmarkStart w:id="386" w:name="_Toc265228371"/>
      <w:bookmarkStart w:id="387" w:name="_Toc151193847"/>
      <w:bookmarkStart w:id="388" w:name="_Toc195842898"/>
      <w:bookmarkStart w:id="389" w:name="_Toc164608647"/>
      <w:bookmarkStart w:id="390" w:name="_Toc164351627"/>
      <w:bookmarkStart w:id="391" w:name="_Toc150509284"/>
      <w:bookmarkStart w:id="392" w:name="_Toc150480771"/>
      <w:bookmarkStart w:id="393" w:name="_Toc226309777"/>
      <w:bookmarkStart w:id="394" w:name="_Toc151193703"/>
      <w:bookmarkStart w:id="395" w:name="_Toc520356158"/>
      <w:bookmarkStart w:id="396" w:name="_Toc226965723"/>
      <w:bookmarkStart w:id="397" w:name="_Toc305158801"/>
      <w:bookmarkStart w:id="398" w:name="_Toc150774633"/>
      <w:bookmarkStart w:id="399" w:name="_Toc226965806"/>
      <w:bookmarkStart w:id="400" w:name="_Toc127151533"/>
      <w:bookmarkStart w:id="401" w:name="_Toc127151734"/>
      <w:bookmarkStart w:id="402" w:name="_Toc150774738"/>
      <w:bookmarkStart w:id="403" w:name="_Toc151193775"/>
      <w:bookmarkStart w:id="404" w:name="_Toc127161447"/>
      <w:bookmarkStart w:id="405" w:name="_Toc151193921"/>
      <w:bookmarkStart w:id="406" w:name="_Toc264969223"/>
      <w:r>
        <w:rPr>
          <w:sz w:val="24"/>
        </w:rPr>
        <w:t>投标文件的签署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sz w:val="24"/>
        </w:rPr>
        <w:t>、盖章</w:t>
      </w:r>
    </w:p>
    <w:p>
      <w:pPr>
        <w:numPr>
          <w:ilvl w:val="1"/>
          <w:numId w:val="8"/>
        </w:numPr>
        <w:tabs>
          <w:tab w:val="left" w:pos="1080"/>
          <w:tab w:val="left" w:pos="2014"/>
        </w:tabs>
        <w:snapToGrid w:val="0"/>
        <w:spacing w:line="360" w:lineRule="auto"/>
        <w:ind w:left="1077" w:hanging="720"/>
        <w:rPr>
          <w:sz w:val="24"/>
        </w:rPr>
      </w:pPr>
      <w:bookmarkStart w:id="407" w:name="_Toc151193632"/>
      <w:bookmarkStart w:id="408" w:name="_Toc195842899"/>
      <w:bookmarkStart w:id="409" w:name="_Toc305158802"/>
      <w:bookmarkStart w:id="410" w:name="_Toc264969224"/>
      <w:bookmarkStart w:id="411" w:name="_Toc151193776"/>
      <w:bookmarkStart w:id="412" w:name="_Toc142311036"/>
      <w:bookmarkStart w:id="413" w:name="_Toc305158876"/>
      <w:bookmarkStart w:id="414" w:name="_Toc151193922"/>
      <w:bookmarkStart w:id="415" w:name="_Toc151193848"/>
      <w:bookmarkStart w:id="416" w:name="_Toc151190161"/>
      <w:bookmarkStart w:id="417" w:name="_Toc127151534"/>
      <w:bookmarkStart w:id="418" w:name="_Toc150774634"/>
      <w:bookmarkStart w:id="419" w:name="_Toc226337230"/>
      <w:bookmarkStart w:id="420" w:name="_Toc226309778"/>
      <w:bookmarkStart w:id="421" w:name="_Toc151193704"/>
      <w:bookmarkStart w:id="422" w:name="_Toc226965724"/>
      <w:bookmarkStart w:id="423" w:name="_Toc226965807"/>
      <w:bookmarkStart w:id="424" w:name="_Toc150480772"/>
      <w:bookmarkStart w:id="425" w:name="_Toc520356159"/>
      <w:bookmarkStart w:id="426" w:name="_Toc150774739"/>
      <w:bookmarkStart w:id="427" w:name="_Toc265228372"/>
      <w:bookmarkStart w:id="428" w:name="_Toc150509285"/>
      <w:r>
        <w:rPr>
          <w:sz w:val="24"/>
        </w:rPr>
        <w:t>招标文件要求签字的内容（如授权委托书等），</w:t>
      </w:r>
      <w:r>
        <w:rPr>
          <w:rFonts w:hint="eastAsia" w:eastAsia="宋体"/>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pPr>
        <w:tabs>
          <w:tab w:val="left" w:pos="900"/>
          <w:tab w:val="left" w:pos="1080"/>
        </w:tabs>
        <w:snapToGrid w:val="0"/>
        <w:spacing w:line="360" w:lineRule="auto"/>
        <w:ind w:left="357"/>
      </w:pPr>
    </w:p>
    <w:p>
      <w:pPr>
        <w:pStyle w:val="5"/>
        <w:spacing w:before="0" w:line="360" w:lineRule="auto"/>
        <w:rPr>
          <w:rFonts w:ascii="Times New Roman" w:hAnsi="Times New Roman" w:eastAsia="宋体"/>
          <w:sz w:val="28"/>
        </w:rPr>
      </w:pPr>
      <w:r>
        <w:rPr>
          <w:rFonts w:ascii="Times New Roman" w:hAnsi="Times New Roman" w:eastAsia="宋体"/>
          <w:sz w:val="28"/>
        </w:rPr>
        <w:t>四   投标文件的提交</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pPr>
        <w:numPr>
          <w:ilvl w:val="0"/>
          <w:numId w:val="8"/>
        </w:numPr>
        <w:tabs>
          <w:tab w:val="left" w:pos="360"/>
        </w:tabs>
        <w:snapToGrid w:val="0"/>
        <w:spacing w:line="360" w:lineRule="auto"/>
        <w:ind w:left="357" w:hanging="357"/>
        <w:outlineLvl w:val="1"/>
        <w:rPr>
          <w:sz w:val="24"/>
        </w:rPr>
      </w:pPr>
      <w:bookmarkStart w:id="429" w:name="_Toc127161449"/>
      <w:bookmarkStart w:id="430" w:name="_Toc520356160"/>
      <w:bookmarkStart w:id="431" w:name="_Toc195842900"/>
      <w:bookmarkStart w:id="432" w:name="_Toc150509286"/>
      <w:bookmarkStart w:id="433" w:name="_Toc226337231"/>
      <w:bookmarkStart w:id="434" w:name="_Toc150774635"/>
      <w:bookmarkStart w:id="435" w:name="_Toc226965725"/>
      <w:bookmarkStart w:id="436" w:name="_Toc149720828"/>
      <w:bookmarkStart w:id="437" w:name="_Toc164608649"/>
      <w:bookmarkStart w:id="438" w:name="_Toc265228373"/>
      <w:bookmarkStart w:id="439" w:name="_Toc151193849"/>
      <w:bookmarkStart w:id="440" w:name="_Toc305158877"/>
      <w:bookmarkStart w:id="441" w:name="_Toc150774740"/>
      <w:bookmarkStart w:id="442" w:name="_Toc164608804"/>
      <w:bookmarkStart w:id="443" w:name="_Toc164351629"/>
      <w:bookmarkStart w:id="444" w:name="_Toc305158803"/>
      <w:bookmarkStart w:id="445" w:name="_Toc151193923"/>
      <w:bookmarkStart w:id="446" w:name="_Toc226965808"/>
      <w:bookmarkStart w:id="447" w:name="_Toc264969225"/>
      <w:bookmarkStart w:id="448" w:name="_Toc127151736"/>
      <w:bookmarkStart w:id="449" w:name="_Toc151193633"/>
      <w:bookmarkStart w:id="450" w:name="_Toc164229230"/>
      <w:bookmarkStart w:id="451" w:name="_Toc151190162"/>
      <w:bookmarkStart w:id="452" w:name="_Toc151193777"/>
      <w:bookmarkStart w:id="453" w:name="_Toc151193705"/>
      <w:bookmarkStart w:id="454" w:name="_Toc226309779"/>
      <w:bookmarkStart w:id="455" w:name="_Toc142311037"/>
      <w:bookmarkStart w:id="456" w:name="_Toc150480773"/>
      <w:bookmarkStart w:id="457" w:name="_Toc164229376"/>
      <w:bookmarkStart w:id="458" w:name="_Toc127151535"/>
      <w:bookmarkStart w:id="459" w:name="_Toc142311056"/>
      <w:bookmarkStart w:id="460" w:name="_Toc226965827"/>
      <w:bookmarkStart w:id="461" w:name="_Toc353825544"/>
      <w:bookmarkStart w:id="462" w:name="_Toc265228392"/>
      <w:bookmarkStart w:id="463" w:name="_Toc264969244"/>
      <w:bookmarkStart w:id="464" w:name="_Toc150480792"/>
      <w:bookmarkStart w:id="465" w:name="_Toc150774759"/>
      <w:bookmarkStart w:id="466" w:name="_Toc127151554"/>
      <w:bookmarkStart w:id="467" w:name="_Toc353873934"/>
      <w:bookmarkStart w:id="468" w:name="_Toc226337250"/>
      <w:bookmarkStart w:id="469" w:name="_Toc305158822"/>
      <w:bookmarkStart w:id="470" w:name="_Toc305158896"/>
      <w:bookmarkStart w:id="471" w:name="_Toc353873664"/>
      <w:bookmarkStart w:id="472" w:name="_Toc21368"/>
      <w:bookmarkStart w:id="473" w:name="_Toc99301421"/>
      <w:r>
        <w:rPr>
          <w:sz w:val="24"/>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sz w:val="24"/>
        </w:rPr>
        <w:t>提交</w:t>
      </w:r>
    </w:p>
    <w:p>
      <w:pPr>
        <w:numPr>
          <w:ilvl w:val="1"/>
          <w:numId w:val="8"/>
        </w:numPr>
        <w:tabs>
          <w:tab w:val="left" w:pos="1080"/>
          <w:tab w:val="left" w:pos="2014"/>
        </w:tabs>
        <w:adjustRightInd/>
        <w:snapToGrid w:val="0"/>
        <w:spacing w:line="360" w:lineRule="auto"/>
        <w:ind w:left="1077" w:hanging="720"/>
        <w:jc w:val="both"/>
        <w:textAlignment w:val="auto"/>
        <w:rPr>
          <w:rFonts w:ascii="宋体" w:hAnsi="宋体"/>
          <w:sz w:val="24"/>
          <w:szCs w:val="24"/>
        </w:rPr>
      </w:pPr>
      <w:r>
        <w:rPr>
          <w:rFonts w:ascii="宋体" w:hAnsi="宋体" w:eastAsia="宋体" w:cs="宋体"/>
          <w:sz w:val="24"/>
          <w:szCs w:val="24"/>
        </w:rPr>
        <w:t>投标文件必须密封递交。对封装材料及样式不作特别规定，但投标人应当保证其封 装的可靠性，不致因搬运、堆放等原因散开。投标时，投标人应当将投标文件正本以密封袋/箱单独密封，所有的副本以密封袋/箱单独密封，电子版以密封袋/箱单独 密封。密封袋/箱正面和投标文件封面须标明“正本”、“副本”、“电子版”字样。</w:t>
      </w:r>
    </w:p>
    <w:p>
      <w:pPr>
        <w:numPr>
          <w:ilvl w:val="1"/>
          <w:numId w:val="8"/>
        </w:numPr>
        <w:tabs>
          <w:tab w:val="left" w:pos="1080"/>
          <w:tab w:val="left" w:pos="2014"/>
        </w:tabs>
        <w:adjustRightInd/>
        <w:snapToGrid w:val="0"/>
        <w:spacing w:line="360" w:lineRule="auto"/>
        <w:ind w:left="1077" w:hanging="720"/>
        <w:jc w:val="both"/>
        <w:textAlignment w:val="auto"/>
        <w:rPr>
          <w:rFonts w:ascii="宋体" w:hAnsi="宋体"/>
          <w:sz w:val="24"/>
          <w:szCs w:val="24"/>
        </w:rPr>
      </w:pPr>
      <w:r>
        <w:rPr>
          <w:rFonts w:ascii="宋体" w:hAnsi="宋体" w:eastAsia="宋体" w:cs="宋体"/>
          <w:sz w:val="24"/>
          <w:szCs w:val="24"/>
        </w:rPr>
        <w:t>为方便开标唱标，投标人应将 “开标一览表”单独密封，并在包装袋/箱上标明“开标一览表”字样，在投标时单独递交。“开标一览表”中报价与投标文件正本报价 相一致，若不一致则以“开标一览表”价格为准。</w:t>
      </w:r>
    </w:p>
    <w:p>
      <w:pPr>
        <w:numPr>
          <w:ilvl w:val="1"/>
          <w:numId w:val="8"/>
        </w:numPr>
        <w:tabs>
          <w:tab w:val="left" w:pos="1080"/>
          <w:tab w:val="left" w:pos="2014"/>
        </w:tabs>
        <w:adjustRightInd/>
        <w:snapToGrid w:val="0"/>
        <w:spacing w:line="360" w:lineRule="auto"/>
        <w:ind w:left="1077" w:hanging="720"/>
        <w:jc w:val="both"/>
        <w:textAlignment w:val="auto"/>
        <w:rPr>
          <w:rFonts w:ascii="宋体" w:hAnsi="宋体"/>
          <w:sz w:val="24"/>
          <w:szCs w:val="24"/>
        </w:rPr>
      </w:pPr>
      <w:r>
        <w:rPr>
          <w:rFonts w:ascii="宋体" w:hAnsi="宋体" w:eastAsia="宋体" w:cs="宋体"/>
          <w:sz w:val="24"/>
          <w:szCs w:val="24"/>
        </w:rPr>
        <w:t>在包装袋/箱的封装处加盖投标人单位公章或由法定代表人授权的代表签字</w:t>
      </w:r>
    </w:p>
    <w:p>
      <w:pPr>
        <w:numPr>
          <w:ilvl w:val="1"/>
          <w:numId w:val="8"/>
        </w:numPr>
        <w:tabs>
          <w:tab w:val="left" w:pos="1080"/>
          <w:tab w:val="left" w:pos="2014"/>
        </w:tabs>
        <w:adjustRightInd/>
        <w:snapToGrid w:val="0"/>
        <w:spacing w:line="360" w:lineRule="auto"/>
        <w:ind w:left="1077" w:hanging="720"/>
        <w:jc w:val="both"/>
        <w:textAlignment w:val="auto"/>
        <w:rPr>
          <w:rFonts w:ascii="宋体" w:hAnsi="宋体" w:eastAsia="宋体" w:cs="宋体"/>
          <w:sz w:val="24"/>
          <w:szCs w:val="24"/>
        </w:rPr>
      </w:pPr>
      <w:r>
        <w:rPr>
          <w:rFonts w:hint="eastAsia" w:ascii="宋体" w:hAnsi="宋体" w:eastAsia="宋体" w:cs="宋体"/>
          <w:sz w:val="24"/>
          <w:szCs w:val="24"/>
        </w:rPr>
        <w:t>封套上应载明的信息</w:t>
      </w:r>
    </w:p>
    <w:p>
      <w:pPr>
        <w:numPr>
          <w:ilvl w:val="0"/>
          <w:numId w:val="0"/>
        </w:numPr>
        <w:tabs>
          <w:tab w:val="left" w:pos="1080"/>
          <w:tab w:val="left" w:pos="2014"/>
        </w:tabs>
        <w:adjustRightInd/>
        <w:snapToGrid w:val="0"/>
        <w:spacing w:line="360" w:lineRule="auto"/>
        <w:ind w:left="357" w:leftChars="0" w:right="0" w:rightChars="0"/>
        <w:jc w:val="both"/>
        <w:textAlignment w:val="auto"/>
        <w:rPr>
          <w:rFonts w:hint="eastAsia" w:ascii="宋体" w:hAnsi="宋体" w:eastAsia="宋体" w:cs="宋体"/>
          <w:sz w:val="24"/>
          <w:szCs w:val="24"/>
        </w:rPr>
      </w:pPr>
      <w:r>
        <w:rPr>
          <w:rFonts w:hint="eastAsia" w:ascii="宋体" w:hAnsi="宋体" w:eastAsia="宋体" w:cs="宋体"/>
          <w:sz w:val="24"/>
          <w:szCs w:val="24"/>
        </w:rPr>
        <w:t>招标人地址：</w:t>
      </w:r>
    </w:p>
    <w:p>
      <w:pPr>
        <w:numPr>
          <w:ilvl w:val="0"/>
          <w:numId w:val="0"/>
        </w:numPr>
        <w:tabs>
          <w:tab w:val="left" w:pos="1080"/>
          <w:tab w:val="left" w:pos="2014"/>
        </w:tabs>
        <w:adjustRightInd/>
        <w:snapToGrid w:val="0"/>
        <w:spacing w:line="360" w:lineRule="auto"/>
        <w:ind w:left="357" w:leftChars="0" w:right="0" w:rightChars="0"/>
        <w:jc w:val="both"/>
        <w:textAlignment w:val="auto"/>
        <w:rPr>
          <w:rFonts w:hint="eastAsia" w:ascii="宋体" w:hAnsi="宋体" w:eastAsia="宋体" w:cs="宋体"/>
          <w:sz w:val="24"/>
          <w:szCs w:val="24"/>
        </w:rPr>
      </w:pPr>
      <w:r>
        <w:rPr>
          <w:rFonts w:hint="eastAsia" w:ascii="宋体" w:hAnsi="宋体" w:eastAsia="宋体" w:cs="宋体"/>
          <w:sz w:val="24"/>
          <w:szCs w:val="24"/>
        </w:rPr>
        <w:t>招标人名称：</w:t>
      </w:r>
    </w:p>
    <w:p>
      <w:pPr>
        <w:numPr>
          <w:ilvl w:val="0"/>
          <w:numId w:val="0"/>
        </w:numPr>
        <w:tabs>
          <w:tab w:val="left" w:pos="1080"/>
          <w:tab w:val="left" w:pos="2014"/>
        </w:tabs>
        <w:adjustRightInd/>
        <w:snapToGrid w:val="0"/>
        <w:spacing w:line="360" w:lineRule="auto"/>
        <w:ind w:left="357" w:leftChars="0" w:right="0" w:rightChars="0"/>
        <w:jc w:val="both"/>
        <w:textAlignment w:val="auto"/>
        <w:rPr>
          <w:rFonts w:hint="eastAsia" w:ascii="宋体" w:hAnsi="宋体" w:eastAsia="宋体" w:cs="宋体"/>
          <w:sz w:val="24"/>
          <w:szCs w:val="24"/>
        </w:rPr>
      </w:pPr>
      <w:r>
        <w:rPr>
          <w:rFonts w:hint="eastAsia" w:ascii="宋体" w:hAnsi="宋体" w:eastAsia="宋体" w:cs="宋体"/>
          <w:sz w:val="24"/>
          <w:szCs w:val="24"/>
        </w:rPr>
        <w:t>投标人地址：</w:t>
      </w:r>
    </w:p>
    <w:p>
      <w:pPr>
        <w:numPr>
          <w:ilvl w:val="0"/>
          <w:numId w:val="0"/>
        </w:numPr>
        <w:tabs>
          <w:tab w:val="left" w:pos="1080"/>
          <w:tab w:val="left" w:pos="2014"/>
        </w:tabs>
        <w:adjustRightInd/>
        <w:snapToGrid w:val="0"/>
        <w:spacing w:line="360" w:lineRule="auto"/>
        <w:ind w:left="357" w:leftChars="0" w:right="0" w:rightChars="0"/>
        <w:jc w:val="both"/>
        <w:textAlignment w:val="auto"/>
        <w:rPr>
          <w:rFonts w:hint="eastAsia" w:ascii="宋体" w:hAnsi="宋体" w:eastAsia="宋体" w:cs="宋体"/>
          <w:sz w:val="24"/>
          <w:szCs w:val="24"/>
        </w:rPr>
      </w:pPr>
      <w:r>
        <w:rPr>
          <w:rFonts w:hint="eastAsia" w:ascii="宋体" w:hAnsi="宋体" w:eastAsia="宋体" w:cs="宋体"/>
          <w:sz w:val="24"/>
          <w:szCs w:val="24"/>
        </w:rPr>
        <w:t>投标人名称：</w:t>
      </w:r>
    </w:p>
    <w:p>
      <w:pPr>
        <w:numPr>
          <w:ilvl w:val="0"/>
          <w:numId w:val="0"/>
        </w:numPr>
        <w:tabs>
          <w:tab w:val="left" w:pos="1080"/>
          <w:tab w:val="left" w:pos="2014"/>
        </w:tabs>
        <w:adjustRightInd/>
        <w:snapToGrid w:val="0"/>
        <w:spacing w:line="360" w:lineRule="auto"/>
        <w:ind w:left="357" w:leftChars="0" w:right="0" w:rightChars="0"/>
        <w:jc w:val="both"/>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eastAsia="zh-CN"/>
        </w:rPr>
        <w:t>分包</w:t>
      </w:r>
      <w:r>
        <w:rPr>
          <w:rFonts w:hint="eastAsia" w:ascii="宋体" w:hAnsi="宋体" w:eastAsia="宋体" w:cs="宋体"/>
          <w:sz w:val="24"/>
          <w:szCs w:val="24"/>
        </w:rPr>
        <w:t>项目名称）          （</w:t>
      </w:r>
      <w:r>
        <w:rPr>
          <w:rFonts w:hint="eastAsia" w:ascii="宋体" w:hAnsi="宋体" w:cs="宋体"/>
          <w:sz w:val="24"/>
          <w:szCs w:val="24"/>
          <w:lang w:eastAsia="zh-CN"/>
        </w:rPr>
        <w:t>分包项目</w:t>
      </w:r>
      <w:r>
        <w:rPr>
          <w:rFonts w:hint="eastAsia" w:ascii="宋体" w:hAnsi="宋体" w:eastAsia="宋体" w:cs="宋体"/>
          <w:sz w:val="24"/>
          <w:szCs w:val="24"/>
        </w:rPr>
        <w:t>编号）投标文件</w:t>
      </w:r>
    </w:p>
    <w:p>
      <w:pPr>
        <w:numPr>
          <w:ilvl w:val="0"/>
          <w:numId w:val="0"/>
        </w:numPr>
        <w:tabs>
          <w:tab w:val="left" w:pos="1080"/>
          <w:tab w:val="left" w:pos="2014"/>
        </w:tabs>
        <w:adjustRightInd/>
        <w:snapToGrid w:val="0"/>
        <w:spacing w:line="360" w:lineRule="auto"/>
        <w:ind w:left="357" w:leftChars="0" w:right="0" w:rightChars="0"/>
        <w:jc w:val="both"/>
        <w:textAlignment w:val="auto"/>
        <w:rPr>
          <w:rFonts w:ascii="宋体" w:hAnsi="宋体" w:eastAsia="宋体" w:cs="宋体"/>
          <w:sz w:val="24"/>
          <w:szCs w:val="24"/>
        </w:rPr>
      </w:pPr>
      <w:r>
        <w:rPr>
          <w:rFonts w:hint="eastAsia" w:ascii="宋体" w:hAnsi="宋体" w:eastAsia="宋体" w:cs="宋体"/>
          <w:sz w:val="24"/>
          <w:szCs w:val="24"/>
        </w:rPr>
        <w:t>在  年  月  日  时  分前不得开启</w:t>
      </w:r>
    </w:p>
    <w:p>
      <w:pPr>
        <w:numPr>
          <w:ilvl w:val="1"/>
          <w:numId w:val="8"/>
        </w:numPr>
        <w:tabs>
          <w:tab w:val="left" w:pos="1080"/>
          <w:tab w:val="left" w:pos="2014"/>
        </w:tabs>
        <w:adjustRightInd/>
        <w:snapToGrid w:val="0"/>
        <w:spacing w:line="360" w:lineRule="auto"/>
        <w:ind w:left="1077" w:hanging="720"/>
        <w:jc w:val="both"/>
        <w:textAlignment w:val="auto"/>
        <w:rPr>
          <w:rFonts w:ascii="宋体" w:hAnsi="宋体"/>
          <w:sz w:val="24"/>
          <w:szCs w:val="24"/>
        </w:rPr>
      </w:pPr>
      <w:r>
        <w:rPr>
          <w:rFonts w:ascii="宋体" w:hAnsi="宋体" w:eastAsia="宋体" w:cs="宋体"/>
          <w:sz w:val="24"/>
          <w:szCs w:val="24"/>
        </w:rPr>
        <w:t>拒收情形： 采购人、采购代理机构将拒绝接收未按照招标文件要求密封的投标文件。</w:t>
      </w:r>
    </w:p>
    <w:p>
      <w:pPr>
        <w:numPr>
          <w:ilvl w:val="1"/>
          <w:numId w:val="8"/>
        </w:numPr>
        <w:tabs>
          <w:tab w:val="left" w:pos="1080"/>
          <w:tab w:val="left" w:pos="2014"/>
        </w:tabs>
        <w:adjustRightInd/>
        <w:snapToGrid w:val="0"/>
        <w:spacing w:line="360" w:lineRule="auto"/>
        <w:ind w:left="1077" w:hanging="720"/>
        <w:jc w:val="both"/>
        <w:textAlignment w:val="auto"/>
        <w:rPr>
          <w:sz w:val="24"/>
        </w:rPr>
      </w:pPr>
      <w:r>
        <w:rPr>
          <w:rFonts w:hint="eastAsia" w:ascii="宋体" w:hAnsi="宋体" w:eastAsia="宋体" w:cs="宋体"/>
          <w:b/>
          <w:bCs/>
          <w:sz w:val="24"/>
          <w:szCs w:val="24"/>
        </w:rPr>
        <w:t>开标时，</w:t>
      </w:r>
      <w:r>
        <w:rPr>
          <w:rFonts w:hint="eastAsia" w:ascii="宋体" w:hAnsi="宋体" w:eastAsia="宋体" w:cs="宋体"/>
          <w:b/>
          <w:bCs/>
          <w:sz w:val="24"/>
          <w:szCs w:val="24"/>
          <w:lang w:val="en-US" w:eastAsia="zh-CN"/>
        </w:rPr>
        <w:t>投标代表需携带：法定代表人参加：</w:t>
      </w:r>
      <w:r>
        <w:rPr>
          <w:rFonts w:hint="eastAsia" w:ascii="宋体" w:hAnsi="宋体" w:eastAsia="宋体" w:cs="宋体"/>
          <w:b/>
          <w:bCs/>
          <w:sz w:val="24"/>
          <w:szCs w:val="24"/>
          <w:lang w:eastAsia="zh-CN"/>
        </w:rPr>
        <w:t>法人身份证明原件、本人身份证原件及复印件；如果投标人法人代表不能出席，应指定代理人参加，代理人须持《法定代表人授权书》原件、被授权人身份证原件及复印件及近一年内三个月在本单位社保证明、营业执照副本复印件。（以上资料均需加盖公章）</w:t>
      </w:r>
      <w:r>
        <w:rPr>
          <w:rFonts w:hint="eastAsia" w:ascii="宋体" w:hAnsi="宋体" w:eastAsia="宋体" w:cs="宋体"/>
          <w:b/>
          <w:bCs/>
          <w:sz w:val="24"/>
          <w:szCs w:val="24"/>
        </w:rPr>
        <w:t>；同一供应商代表进入现场人员最多不得超过二人。</w:t>
      </w:r>
    </w:p>
    <w:p>
      <w:pPr>
        <w:numPr>
          <w:ilvl w:val="0"/>
          <w:numId w:val="8"/>
        </w:numPr>
        <w:tabs>
          <w:tab w:val="left" w:pos="360"/>
        </w:tabs>
        <w:snapToGrid w:val="0"/>
        <w:spacing w:line="360" w:lineRule="auto"/>
        <w:ind w:left="357" w:hanging="357"/>
        <w:outlineLvl w:val="1"/>
        <w:rPr>
          <w:sz w:val="24"/>
        </w:rPr>
      </w:pPr>
      <w:bookmarkStart w:id="474" w:name="_Toc151193634"/>
      <w:bookmarkStart w:id="475" w:name="_Toc164229377"/>
      <w:bookmarkStart w:id="476" w:name="_Toc127161450"/>
      <w:bookmarkStart w:id="477" w:name="_Toc151190163"/>
      <w:bookmarkStart w:id="478" w:name="_Toc127151536"/>
      <w:bookmarkStart w:id="479" w:name="_Toc150774636"/>
      <w:bookmarkStart w:id="480" w:name="_Toc226309780"/>
      <w:bookmarkStart w:id="481" w:name="_Toc151193778"/>
      <w:bookmarkStart w:id="482" w:name="_Toc164351630"/>
      <w:bookmarkStart w:id="483" w:name="_Toc149720829"/>
      <w:bookmarkStart w:id="484" w:name="_Toc164608805"/>
      <w:bookmarkStart w:id="485" w:name="_Toc150774741"/>
      <w:bookmarkStart w:id="486" w:name="_Toc305158878"/>
      <w:bookmarkStart w:id="487" w:name="_Toc226965809"/>
      <w:bookmarkStart w:id="488" w:name="_Toc151193924"/>
      <w:bookmarkStart w:id="489" w:name="_Toc305158804"/>
      <w:bookmarkStart w:id="490" w:name="_Toc226965726"/>
      <w:bookmarkStart w:id="491" w:name="_Toc151193706"/>
      <w:bookmarkStart w:id="492" w:name="_Toc265228374"/>
      <w:bookmarkStart w:id="493" w:name="_Toc264969226"/>
      <w:bookmarkStart w:id="494" w:name="_Toc150480774"/>
      <w:bookmarkStart w:id="495" w:name="_Toc520356161"/>
      <w:bookmarkStart w:id="496" w:name="_Toc151193850"/>
      <w:bookmarkStart w:id="497" w:name="_Toc226337232"/>
      <w:bookmarkStart w:id="498" w:name="_Toc142311038"/>
      <w:bookmarkStart w:id="499" w:name="_Toc164608650"/>
      <w:bookmarkStart w:id="500" w:name="_Toc195842901"/>
      <w:bookmarkStart w:id="501" w:name="_Toc127151737"/>
      <w:bookmarkStart w:id="502" w:name="_Toc150509287"/>
      <w:bookmarkStart w:id="503" w:name="_Toc164229231"/>
      <w:r>
        <w:rPr>
          <w:sz w:val="24"/>
        </w:rPr>
        <w:t>投标截止</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Pr>
          <w:sz w:val="24"/>
        </w:rPr>
        <w:t>时间</w:t>
      </w:r>
    </w:p>
    <w:p>
      <w:pPr>
        <w:numPr>
          <w:ilvl w:val="1"/>
          <w:numId w:val="8"/>
        </w:numPr>
        <w:tabs>
          <w:tab w:val="left" w:pos="1080"/>
          <w:tab w:val="left" w:pos="2014"/>
        </w:tabs>
        <w:snapToGrid w:val="0"/>
        <w:spacing w:line="360" w:lineRule="auto"/>
        <w:ind w:left="1077" w:hanging="720"/>
        <w:rPr>
          <w:color w:val="000000"/>
          <w:sz w:val="24"/>
        </w:rPr>
      </w:pPr>
      <w:bookmarkStart w:id="504" w:name="_Toc127151738"/>
      <w:bookmarkStart w:id="505" w:name="_Toc127151537"/>
      <w:bookmarkStart w:id="506" w:name="_Toc164608806"/>
      <w:bookmarkStart w:id="507" w:name="_Toc151193635"/>
      <w:bookmarkStart w:id="508" w:name="_Toc226965810"/>
      <w:bookmarkStart w:id="509" w:name="_Toc520356162"/>
      <w:bookmarkStart w:id="510" w:name="_Toc151190164"/>
      <w:bookmarkStart w:id="511" w:name="_Toc164229378"/>
      <w:bookmarkStart w:id="512" w:name="_Toc151193925"/>
      <w:bookmarkStart w:id="513" w:name="_Toc164229232"/>
      <w:bookmarkStart w:id="514" w:name="_Toc150509288"/>
      <w:bookmarkStart w:id="515" w:name="_Toc164351631"/>
      <w:bookmarkStart w:id="516" w:name="_Toc226337233"/>
      <w:bookmarkStart w:id="517" w:name="_Toc150480775"/>
      <w:bookmarkStart w:id="518" w:name="_Toc149720830"/>
      <w:bookmarkStart w:id="519" w:name="_Toc127161451"/>
      <w:bookmarkStart w:id="520" w:name="_Toc150774637"/>
      <w:bookmarkStart w:id="521" w:name="_Toc164608651"/>
      <w:bookmarkStart w:id="522" w:name="_Toc305158879"/>
      <w:bookmarkStart w:id="523" w:name="_Toc305158805"/>
      <w:bookmarkStart w:id="524" w:name="_Toc226965727"/>
      <w:bookmarkStart w:id="525" w:name="_Toc264969227"/>
      <w:bookmarkStart w:id="526" w:name="_Toc226309781"/>
      <w:bookmarkStart w:id="527" w:name="_Toc265228375"/>
      <w:bookmarkStart w:id="528" w:name="_Toc151193707"/>
      <w:bookmarkStart w:id="529" w:name="_Toc195842902"/>
      <w:bookmarkStart w:id="530" w:name="_Toc151193779"/>
      <w:bookmarkStart w:id="531" w:name="_Toc151193851"/>
      <w:bookmarkStart w:id="532" w:name="_Toc150774742"/>
      <w:bookmarkStart w:id="533" w:name="_Toc142311039"/>
      <w:r>
        <w:rPr>
          <w:color w:val="000000"/>
          <w:sz w:val="24"/>
        </w:rPr>
        <w:t>投标人应在招标文件要求</w:t>
      </w:r>
      <w:r>
        <w:rPr>
          <w:rFonts w:hint="eastAsia"/>
          <w:color w:val="000000"/>
          <w:sz w:val="24"/>
        </w:rPr>
        <w:t>的</w:t>
      </w:r>
      <w:r>
        <w:rPr>
          <w:color w:val="000000"/>
          <w:sz w:val="24"/>
        </w:rPr>
        <w:t>提交投标文件截止时间</w:t>
      </w:r>
      <w:r>
        <w:rPr>
          <w:rFonts w:hint="eastAsia"/>
          <w:color w:val="000000"/>
          <w:sz w:val="24"/>
        </w:rPr>
        <w:t>之</w:t>
      </w:r>
      <w:r>
        <w:rPr>
          <w:color w:val="000000"/>
          <w:sz w:val="24"/>
        </w:rPr>
        <w:t>前，将投标文件提交至</w:t>
      </w:r>
      <w:r>
        <w:rPr>
          <w:rFonts w:hint="eastAsia"/>
          <w:color w:val="000000"/>
          <w:sz w:val="24"/>
        </w:rPr>
        <w:t>招标文件规定的地点</w:t>
      </w:r>
      <w:r>
        <w:rPr>
          <w:color w:val="000000"/>
          <w:sz w:val="24"/>
        </w:rPr>
        <w:t>。</w:t>
      </w:r>
      <w:r>
        <w:rPr>
          <w:rFonts w:hint="eastAsia"/>
          <w:color w:val="000000"/>
          <w:sz w:val="24"/>
        </w:rPr>
        <w:t>本项目的</w:t>
      </w:r>
      <w:r>
        <w:rPr>
          <w:rFonts w:hint="eastAsia" w:ascii="宋体" w:hAnsi="宋体" w:cs="宋体"/>
          <w:color w:val="000000"/>
          <w:sz w:val="24"/>
        </w:rPr>
        <w:t>投标截止时间见</w:t>
      </w:r>
      <w:r>
        <w:rPr>
          <w:color w:val="000000"/>
          <w:sz w:val="24"/>
        </w:rPr>
        <w:t>《投标人须知资料表》</w:t>
      </w:r>
      <w:r>
        <w:rPr>
          <w:rFonts w:hint="eastAsia"/>
          <w:color w:val="000000"/>
          <w:sz w:val="24"/>
        </w:rPr>
        <w:t>。</w:t>
      </w:r>
    </w:p>
    <w:p>
      <w:pPr>
        <w:numPr>
          <w:ilvl w:val="0"/>
          <w:numId w:val="8"/>
        </w:numPr>
        <w:tabs>
          <w:tab w:val="left" w:pos="360"/>
        </w:tabs>
        <w:snapToGrid w:val="0"/>
        <w:spacing w:line="360" w:lineRule="auto"/>
        <w:ind w:left="357" w:hanging="357"/>
        <w:outlineLvl w:val="1"/>
        <w:rPr>
          <w:sz w:val="24"/>
        </w:rPr>
      </w:pPr>
      <w:r>
        <w:rPr>
          <w:sz w:val="24"/>
        </w:rPr>
        <w:t>投标文件的修改与撤回</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pPr>
        <w:numPr>
          <w:ilvl w:val="1"/>
          <w:numId w:val="8"/>
        </w:numPr>
        <w:tabs>
          <w:tab w:val="left" w:pos="1080"/>
          <w:tab w:val="left" w:pos="2014"/>
        </w:tabs>
        <w:snapToGrid w:val="0"/>
        <w:spacing w:line="360" w:lineRule="auto"/>
        <w:ind w:left="1077" w:hanging="720"/>
        <w:rPr>
          <w:color w:val="000000"/>
          <w:sz w:val="24"/>
        </w:rPr>
      </w:pPr>
      <w:r>
        <w:rPr>
          <w:color w:val="000000"/>
          <w:sz w:val="24"/>
        </w:rPr>
        <w:t>投标截止时间前，投标人可以</w:t>
      </w:r>
      <w:r>
        <w:rPr>
          <w:rFonts w:hint="eastAsia"/>
          <w:color w:val="000000"/>
          <w:sz w:val="24"/>
        </w:rPr>
        <w:t>以书面通知的形式</w:t>
      </w:r>
      <w:r>
        <w:rPr>
          <w:color w:val="000000"/>
          <w:sz w:val="24"/>
        </w:rPr>
        <w:t>对所提交的投标文件进行补充、修改或者撤回。</w:t>
      </w:r>
      <w:r>
        <w:rPr>
          <w:rFonts w:hint="eastAsia"/>
          <w:color w:val="000000"/>
          <w:sz w:val="24"/>
        </w:rPr>
        <w:t>如有对</w:t>
      </w:r>
      <w:r>
        <w:rPr>
          <w:color w:val="000000"/>
          <w:sz w:val="24"/>
        </w:rPr>
        <w:t>投标保证金</w:t>
      </w:r>
      <w:r>
        <w:rPr>
          <w:rFonts w:hint="eastAsia"/>
          <w:color w:val="000000"/>
          <w:sz w:val="24"/>
        </w:rPr>
        <w:t>的</w:t>
      </w:r>
      <w:r>
        <w:rPr>
          <w:color w:val="000000"/>
          <w:sz w:val="24"/>
        </w:rPr>
        <w:t>补充、修改或者撤回</w:t>
      </w:r>
      <w:r>
        <w:rPr>
          <w:rFonts w:hint="eastAsia"/>
          <w:color w:val="000000"/>
          <w:sz w:val="24"/>
        </w:rPr>
        <w:t>，投标人应以书面通知的形式就其</w:t>
      </w:r>
      <w:r>
        <w:rPr>
          <w:color w:val="000000"/>
          <w:sz w:val="24"/>
        </w:rPr>
        <w:t>补充、修改或者撤回</w:t>
      </w:r>
      <w:r>
        <w:rPr>
          <w:rFonts w:hint="eastAsia"/>
          <w:color w:val="000000"/>
          <w:sz w:val="24"/>
        </w:rPr>
        <w:t>通知</w:t>
      </w:r>
      <w:r>
        <w:rPr>
          <w:color w:val="000000"/>
          <w:sz w:val="24"/>
        </w:rPr>
        <w:t>采购人或采购代理机构。</w:t>
      </w:r>
    </w:p>
    <w:p>
      <w:pPr>
        <w:tabs>
          <w:tab w:val="left" w:pos="1080"/>
          <w:tab w:val="left" w:pos="1589"/>
          <w:tab w:val="left" w:pos="2014"/>
        </w:tabs>
        <w:snapToGrid w:val="0"/>
        <w:spacing w:line="360" w:lineRule="auto"/>
        <w:ind w:left="1077"/>
        <w:rPr>
          <w:rFonts w:ascii="宋体" w:hAnsi="宋体" w:cs="宋体"/>
          <w:color w:val="000000"/>
          <w:sz w:val="24"/>
        </w:rPr>
      </w:pPr>
      <w:r>
        <w:rPr>
          <w:rFonts w:hint="eastAsia"/>
          <w:color w:val="000000"/>
          <w:sz w:val="24"/>
        </w:rPr>
        <w:t>上述的书面通知</w:t>
      </w:r>
      <w:r>
        <w:rPr>
          <w:rFonts w:hint="eastAsia" w:ascii="宋体" w:hAnsi="宋体" w:cs="宋体"/>
          <w:color w:val="000000"/>
          <w:sz w:val="24"/>
        </w:rPr>
        <w:t>须由投标人法定代表人或委托代理人签字并加盖投标人公章。由投标人法定代表人签字的，应附符合招标文件要求的</w:t>
      </w:r>
      <w:r>
        <w:rPr>
          <w:rFonts w:ascii="宋体" w:hAnsi="宋体"/>
          <w:color w:val="000000"/>
          <w:sz w:val="24"/>
        </w:rPr>
        <w:t>法定代表人（单位负责人）身份证明</w:t>
      </w:r>
      <w:r>
        <w:rPr>
          <w:rFonts w:hint="eastAsia" w:ascii="宋体" w:hAnsi="宋体"/>
          <w:color w:val="000000"/>
          <w:sz w:val="24"/>
        </w:rPr>
        <w:t>；</w:t>
      </w:r>
      <w:r>
        <w:rPr>
          <w:rFonts w:hint="eastAsia" w:ascii="宋体" w:hAnsi="宋体" w:cs="宋体"/>
          <w:color w:val="000000"/>
          <w:sz w:val="24"/>
        </w:rPr>
        <w:t>由委托代理人签字的，应附符合招标文件要求的授权委托书。</w:t>
      </w:r>
    </w:p>
    <w:p>
      <w:pPr>
        <w:numPr>
          <w:ilvl w:val="1"/>
          <w:numId w:val="8"/>
        </w:numPr>
        <w:tabs>
          <w:tab w:val="left" w:pos="1080"/>
          <w:tab w:val="left" w:pos="2014"/>
        </w:tabs>
        <w:snapToGrid w:val="0"/>
        <w:spacing w:line="360" w:lineRule="auto"/>
        <w:ind w:left="1077" w:hanging="720"/>
        <w:rPr>
          <w:color w:val="000000"/>
          <w:sz w:val="24"/>
        </w:rPr>
      </w:pPr>
      <w:r>
        <w:rPr>
          <w:color w:val="000000"/>
          <w:sz w:val="24"/>
        </w:rPr>
        <w:t>投标人对投标文件的补充、修改的内容应当按照招标文件要求签署、盖章，作为投标文件的组成部分。</w:t>
      </w:r>
    </w:p>
    <w:p>
      <w:pPr>
        <w:spacing w:line="360" w:lineRule="auto"/>
        <w:rPr>
          <w:sz w:val="24"/>
        </w:rPr>
      </w:pPr>
    </w:p>
    <w:p>
      <w:pPr>
        <w:pStyle w:val="5"/>
        <w:spacing w:before="0" w:line="360" w:lineRule="auto"/>
        <w:rPr>
          <w:rFonts w:ascii="Times New Roman" w:hAnsi="Times New Roman" w:eastAsia="宋体"/>
          <w:sz w:val="28"/>
        </w:rPr>
      </w:pPr>
      <w:bookmarkStart w:id="534" w:name="_Toc226965728"/>
      <w:bookmarkStart w:id="535" w:name="_Toc305158880"/>
      <w:bookmarkStart w:id="536" w:name="_Toc151193636"/>
      <w:bookmarkStart w:id="537" w:name="_Toc226965811"/>
      <w:bookmarkStart w:id="538" w:name="_Toc264969228"/>
      <w:bookmarkStart w:id="539" w:name="_Toc150480776"/>
      <w:bookmarkStart w:id="540" w:name="_Toc151190165"/>
      <w:bookmarkStart w:id="541" w:name="_Toc151193852"/>
      <w:bookmarkStart w:id="542" w:name="_Toc151193780"/>
      <w:bookmarkStart w:id="543" w:name="_Toc142311040"/>
      <w:bookmarkStart w:id="544" w:name="_Toc195842903"/>
      <w:bookmarkStart w:id="545" w:name="_Toc150774638"/>
      <w:bookmarkStart w:id="546" w:name="_Toc226309782"/>
      <w:bookmarkStart w:id="547" w:name="_Toc151193926"/>
      <w:bookmarkStart w:id="548" w:name="_Toc150509289"/>
      <w:bookmarkStart w:id="549" w:name="_Toc151193708"/>
      <w:bookmarkStart w:id="550" w:name="_Toc127151538"/>
      <w:bookmarkStart w:id="551" w:name="_Toc305158806"/>
      <w:bookmarkStart w:id="552" w:name="_Toc150774743"/>
      <w:bookmarkStart w:id="553" w:name="_Toc520356163"/>
      <w:bookmarkStart w:id="554" w:name="_Toc265228376"/>
      <w:bookmarkStart w:id="555" w:name="_Toc226337234"/>
      <w:r>
        <w:rPr>
          <w:rFonts w:ascii="Times New Roman" w:hAnsi="Times New Roman" w:eastAsia="宋体"/>
          <w:sz w:val="28"/>
        </w:rPr>
        <w:t>五   开标、资格审查及评标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pPr>
        <w:numPr>
          <w:ilvl w:val="0"/>
          <w:numId w:val="8"/>
        </w:numPr>
        <w:tabs>
          <w:tab w:val="left" w:pos="360"/>
        </w:tabs>
        <w:snapToGrid w:val="0"/>
        <w:spacing w:line="360" w:lineRule="auto"/>
        <w:ind w:left="357" w:hanging="357"/>
        <w:outlineLvl w:val="1"/>
        <w:rPr>
          <w:sz w:val="24"/>
          <w:highlight w:val="none"/>
        </w:rPr>
      </w:pPr>
      <w:bookmarkStart w:id="556" w:name="_Toc265228377"/>
      <w:bookmarkStart w:id="557" w:name="_Toc226309783"/>
      <w:bookmarkStart w:id="558" w:name="_Toc151193853"/>
      <w:bookmarkStart w:id="559" w:name="_Toc150480777"/>
      <w:bookmarkStart w:id="560" w:name="_Toc226965812"/>
      <w:bookmarkStart w:id="561" w:name="_Toc127151539"/>
      <w:bookmarkStart w:id="562" w:name="_Toc150509290"/>
      <w:bookmarkStart w:id="563" w:name="_Toc151193637"/>
      <w:bookmarkStart w:id="564" w:name="_Toc150774744"/>
      <w:bookmarkStart w:id="565" w:name="_Toc164608653"/>
      <w:bookmarkStart w:id="566" w:name="_Toc151193709"/>
      <w:bookmarkStart w:id="567" w:name="_Toc195842904"/>
      <w:bookmarkStart w:id="568" w:name="_Toc151190166"/>
      <w:bookmarkStart w:id="569" w:name="_Toc520356164"/>
      <w:bookmarkStart w:id="570" w:name="_Toc164229380"/>
      <w:bookmarkStart w:id="571" w:name="_Toc264969229"/>
      <w:bookmarkStart w:id="572" w:name="_Toc305158881"/>
      <w:bookmarkStart w:id="573" w:name="_Toc164351633"/>
      <w:bookmarkStart w:id="574" w:name="_Toc142311041"/>
      <w:bookmarkStart w:id="575" w:name="_Toc305158807"/>
      <w:bookmarkStart w:id="576" w:name="_Toc151193927"/>
      <w:bookmarkStart w:id="577" w:name="_Toc127151740"/>
      <w:bookmarkStart w:id="578" w:name="_Toc164229234"/>
      <w:bookmarkStart w:id="579" w:name="_Toc226337235"/>
      <w:bookmarkStart w:id="580" w:name="_Toc164608808"/>
      <w:bookmarkStart w:id="581" w:name="_Toc150774639"/>
      <w:bookmarkStart w:id="582" w:name="_Toc226965729"/>
      <w:bookmarkStart w:id="583" w:name="_Toc149720832"/>
      <w:bookmarkStart w:id="584" w:name="_Toc151193781"/>
      <w:bookmarkStart w:id="585" w:name="_Toc127161453"/>
      <w:r>
        <w:rPr>
          <w:sz w:val="24"/>
          <w:highlight w:val="none"/>
        </w:rPr>
        <w:t>开标</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本项目开标</w:t>
      </w:r>
      <w:r>
        <w:rPr>
          <w:rFonts w:hint="eastAsia"/>
          <w:sz w:val="24"/>
          <w:highlight w:val="none"/>
          <w:lang w:eastAsia="zh-CN"/>
        </w:rPr>
        <w:t>现场开标</w:t>
      </w:r>
      <w:r>
        <w:rPr>
          <w:sz w:val="24"/>
          <w:highlight w:val="none"/>
        </w:rPr>
        <w:t>。投标人应在规定的时间内</w:t>
      </w:r>
      <w:r>
        <w:rPr>
          <w:rFonts w:hint="eastAsia"/>
          <w:sz w:val="24"/>
          <w:highlight w:val="none"/>
          <w:lang w:eastAsia="zh-CN"/>
        </w:rPr>
        <w:t>递交投标文件</w:t>
      </w:r>
      <w:r>
        <w:rPr>
          <w:sz w:val="24"/>
          <w:highlight w:val="none"/>
        </w:rPr>
        <w:t>，因</w:t>
      </w:r>
      <w:r>
        <w:rPr>
          <w:rFonts w:hint="eastAsia"/>
          <w:sz w:val="24"/>
          <w:highlight w:val="none"/>
          <w:lang w:eastAsia="zh-CN"/>
        </w:rPr>
        <w:t>未按时递交投标文件</w:t>
      </w:r>
      <w:r>
        <w:rPr>
          <w:sz w:val="24"/>
          <w:highlight w:val="none"/>
        </w:rPr>
        <w:t>，视为</w:t>
      </w:r>
      <w:r>
        <w:rPr>
          <w:b/>
          <w:sz w:val="24"/>
          <w:highlight w:val="none"/>
        </w:rPr>
        <w:t>投标无效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开标过程宣布投标人名称、投标价格和招标文件规定的需要宣布的其他内容并进行记录，并由参加开标的各投标人代表确认</w:t>
      </w:r>
      <w:bookmarkStart w:id="586" w:name="_Toc520356165"/>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86"/>
    <w:p>
      <w:pPr>
        <w:numPr>
          <w:ilvl w:val="0"/>
          <w:numId w:val="8"/>
        </w:numPr>
        <w:tabs>
          <w:tab w:val="left" w:pos="360"/>
        </w:tabs>
        <w:snapToGrid w:val="0"/>
        <w:spacing w:line="360" w:lineRule="auto"/>
        <w:ind w:left="357" w:hanging="357"/>
        <w:outlineLvl w:val="1"/>
        <w:rPr>
          <w:sz w:val="24"/>
        </w:rPr>
      </w:pPr>
      <w:bookmarkStart w:id="587" w:name="_Toc164229235"/>
      <w:bookmarkStart w:id="588" w:name="_Toc226965730"/>
      <w:bookmarkStart w:id="589" w:name="_Toc127161454"/>
      <w:bookmarkStart w:id="590" w:name="_Toc164608654"/>
      <w:bookmarkStart w:id="591" w:name="_Toc150480778"/>
      <w:bookmarkStart w:id="592" w:name="_Toc151193854"/>
      <w:bookmarkStart w:id="593" w:name="_Toc264969230"/>
      <w:bookmarkStart w:id="594" w:name="_Toc149720833"/>
      <w:bookmarkStart w:id="595" w:name="_Toc226965813"/>
      <w:bookmarkStart w:id="596" w:name="_Toc127151540"/>
      <w:bookmarkStart w:id="597" w:name="_Toc150774640"/>
      <w:bookmarkStart w:id="598" w:name="_Toc127151741"/>
      <w:bookmarkStart w:id="599" w:name="_Toc226337236"/>
      <w:bookmarkStart w:id="600" w:name="_Toc265228378"/>
      <w:bookmarkStart w:id="601" w:name="_Toc195842905"/>
      <w:bookmarkStart w:id="602" w:name="_Toc305158808"/>
      <w:bookmarkStart w:id="603" w:name="_Toc164229381"/>
      <w:bookmarkStart w:id="604" w:name="_Toc164608809"/>
      <w:bookmarkStart w:id="605" w:name="_Toc151193638"/>
      <w:bookmarkStart w:id="606" w:name="_Toc150774745"/>
      <w:bookmarkStart w:id="607" w:name="_Toc142311042"/>
      <w:bookmarkStart w:id="608" w:name="_Toc151193928"/>
      <w:bookmarkStart w:id="609" w:name="_Toc150509291"/>
      <w:bookmarkStart w:id="610" w:name="_Toc164351634"/>
      <w:bookmarkStart w:id="611" w:name="_Toc226309784"/>
      <w:bookmarkStart w:id="612" w:name="_Toc151193782"/>
      <w:bookmarkStart w:id="613" w:name="_Toc151193710"/>
      <w:bookmarkStart w:id="614" w:name="_Toc151190167"/>
      <w:bookmarkStart w:id="615" w:name="_Toc305158882"/>
      <w:r>
        <w:rPr>
          <w:sz w:val="24"/>
        </w:rPr>
        <w:t>评标委员会</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616"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16"/>
      <w:bookmarkStart w:id="617"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5"/>
        <w:spacing w:before="0" w:line="360" w:lineRule="auto"/>
        <w:rPr>
          <w:rFonts w:ascii="Times New Roman" w:hAnsi="Times New Roman" w:eastAsia="宋体"/>
          <w:sz w:val="28"/>
        </w:rPr>
      </w:pPr>
      <w:bookmarkStart w:id="618" w:name="_Toc305158887"/>
      <w:bookmarkStart w:id="619" w:name="_Toc264969235"/>
      <w:bookmarkStart w:id="620" w:name="_Toc195842910"/>
      <w:bookmarkStart w:id="621" w:name="_Toc151193933"/>
      <w:bookmarkStart w:id="622" w:name="_Toc305158813"/>
      <w:bookmarkStart w:id="623" w:name="_Toc142311047"/>
      <w:bookmarkStart w:id="624" w:name="_Toc151190172"/>
      <w:bookmarkStart w:id="625" w:name="_Toc150509296"/>
      <w:bookmarkStart w:id="626" w:name="_Toc226965818"/>
      <w:bookmarkStart w:id="627" w:name="_Toc150774645"/>
      <w:bookmarkStart w:id="628" w:name="_Toc226309789"/>
      <w:bookmarkStart w:id="629" w:name="_Toc151193859"/>
      <w:bookmarkStart w:id="630" w:name="_Toc265228383"/>
      <w:bookmarkStart w:id="631" w:name="_Toc226337241"/>
      <w:bookmarkStart w:id="632" w:name="_Toc150480783"/>
      <w:bookmarkStart w:id="633" w:name="_Toc151193643"/>
      <w:bookmarkStart w:id="634" w:name="_Toc150774750"/>
      <w:bookmarkStart w:id="635" w:name="_Toc127151545"/>
      <w:bookmarkStart w:id="636" w:name="_Toc151193715"/>
      <w:bookmarkStart w:id="637" w:name="_Toc151193787"/>
      <w:bookmarkStart w:id="638" w:name="_Toc226965735"/>
      <w:r>
        <w:rPr>
          <w:rFonts w:ascii="Times New Roman" w:hAnsi="Times New Roman" w:eastAsia="宋体"/>
          <w:sz w:val="28"/>
        </w:rPr>
        <w:t xml:space="preserve">六   </w:t>
      </w:r>
      <w:bookmarkEnd w:id="617"/>
      <w:r>
        <w:rPr>
          <w:rFonts w:ascii="Times New Roman" w:hAnsi="Times New Roman" w:eastAsia="宋体"/>
          <w:sz w:val="28"/>
        </w:rPr>
        <w:t>确定中标</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Start w:id="639" w:name="_Toc226965737"/>
      <w:bookmarkStart w:id="640" w:name="_Toc150509298"/>
      <w:bookmarkStart w:id="641" w:name="_Toc151193717"/>
      <w:bookmarkStart w:id="642" w:name="_Toc226309791"/>
      <w:bookmarkStart w:id="643" w:name="_Toc164229388"/>
      <w:bookmarkStart w:id="644" w:name="_Toc226965820"/>
      <w:bookmarkStart w:id="645" w:name="_Toc226337243"/>
      <w:bookmarkStart w:id="646" w:name="_Toc151193645"/>
      <w:bookmarkStart w:id="647" w:name="_Toc127161461"/>
      <w:bookmarkStart w:id="648" w:name="_Toc127151748"/>
      <w:bookmarkStart w:id="649" w:name="_Toc149720840"/>
      <w:bookmarkStart w:id="650" w:name="_Toc164229242"/>
      <w:bookmarkStart w:id="651" w:name="_Toc150774647"/>
      <w:bookmarkStart w:id="652" w:name="_Toc195842912"/>
      <w:bookmarkStart w:id="653" w:name="_Toc150774752"/>
      <w:bookmarkStart w:id="654" w:name="_Toc305158815"/>
      <w:bookmarkStart w:id="655" w:name="_Toc150480785"/>
      <w:bookmarkStart w:id="656" w:name="_Toc164608816"/>
      <w:bookmarkStart w:id="657" w:name="_Toc305158889"/>
      <w:bookmarkStart w:id="658" w:name="_Toc151193935"/>
      <w:bookmarkStart w:id="659" w:name="_Toc164351641"/>
      <w:bookmarkStart w:id="660" w:name="_Toc142311049"/>
      <w:bookmarkStart w:id="661" w:name="_Toc127151547"/>
      <w:bookmarkStart w:id="662" w:name="_Toc151190174"/>
      <w:bookmarkStart w:id="663" w:name="_Toc151193789"/>
      <w:bookmarkStart w:id="664" w:name="_Toc265228385"/>
      <w:bookmarkStart w:id="665" w:name="_Toc264969237"/>
      <w:bookmarkStart w:id="666" w:name="_Toc164608661"/>
      <w:bookmarkStart w:id="667" w:name="_Toc151193861"/>
    </w:p>
    <w:p>
      <w:pPr>
        <w:numPr>
          <w:ilvl w:val="0"/>
          <w:numId w:val="8"/>
        </w:numPr>
        <w:tabs>
          <w:tab w:val="left" w:pos="360"/>
        </w:tabs>
        <w:snapToGrid w:val="0"/>
        <w:spacing w:line="360" w:lineRule="auto"/>
        <w:ind w:left="357" w:hanging="357"/>
        <w:outlineLvl w:val="1"/>
        <w:rPr>
          <w:sz w:val="24"/>
        </w:rPr>
      </w:pPr>
      <w:r>
        <w:rPr>
          <w:sz w:val="24"/>
        </w:rPr>
        <w:t>确定中标人</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rFonts w:eastAsia="宋体"/>
          <w:sz w:val="24"/>
        </w:rPr>
        <w:t>采购人是否</w:t>
      </w:r>
      <w:r>
        <w:rPr>
          <w:sz w:val="24"/>
        </w:rPr>
        <w:t>委托评标委员会</w:t>
      </w:r>
      <w:r>
        <w:rPr>
          <w:rFonts w:eastAsia="宋体"/>
          <w:sz w:val="24"/>
        </w:rPr>
        <w:t>直接确定</w:t>
      </w:r>
      <w:r>
        <w:rPr>
          <w:rFonts w:hint="eastAsia" w:eastAsia="宋体"/>
          <w:sz w:val="24"/>
        </w:rPr>
        <w:t>中标人</w:t>
      </w:r>
      <w:r>
        <w:rPr>
          <w:rFonts w:eastAsia="宋体"/>
          <w:sz w:val="24"/>
        </w:rPr>
        <w:t>，见《</w:t>
      </w:r>
      <w:r>
        <w:rPr>
          <w:rFonts w:hint="eastAsia" w:eastAsia="宋体"/>
          <w:sz w:val="24"/>
        </w:rPr>
        <w:t>投标人</w:t>
      </w:r>
      <w:r>
        <w:rPr>
          <w:rFonts w:eastAsia="宋体"/>
          <w:sz w:val="24"/>
        </w:rPr>
        <w:t>须知资料表》。</w:t>
      </w:r>
      <w:r>
        <w:rPr>
          <w:rFonts w:hint="eastAsia" w:eastAsia="宋体"/>
          <w:sz w:val="24"/>
        </w:rPr>
        <w:t>中标</w:t>
      </w:r>
      <w:r>
        <w:rPr>
          <w:rFonts w:eastAsia="宋体"/>
          <w:sz w:val="24"/>
        </w:rPr>
        <w:t>候选人并列的，按照《</w:t>
      </w:r>
      <w:r>
        <w:rPr>
          <w:rFonts w:hint="eastAsia" w:eastAsia="宋体"/>
          <w:sz w:val="24"/>
        </w:rPr>
        <w:t>投标人</w:t>
      </w:r>
      <w:r>
        <w:rPr>
          <w:rFonts w:eastAsia="宋体"/>
          <w:sz w:val="24"/>
        </w:rPr>
        <w:t>须知资料表》要求确定成交供应商。</w:t>
      </w:r>
    </w:p>
    <w:p>
      <w:pPr>
        <w:numPr>
          <w:ilvl w:val="0"/>
          <w:numId w:val="8"/>
        </w:numPr>
        <w:tabs>
          <w:tab w:val="left" w:pos="360"/>
        </w:tabs>
        <w:snapToGrid w:val="0"/>
        <w:spacing w:line="360" w:lineRule="auto"/>
        <w:ind w:left="357" w:hanging="357"/>
        <w:outlineLvl w:val="1"/>
        <w:rPr>
          <w:sz w:val="24"/>
        </w:rPr>
      </w:pPr>
      <w:bookmarkStart w:id="668" w:name="_Toc305158891"/>
      <w:bookmarkStart w:id="669" w:name="_Toc305158817"/>
      <w:bookmarkStart w:id="670" w:name="_Toc151193937"/>
      <w:bookmarkStart w:id="671" w:name="_Toc226965822"/>
      <w:bookmarkStart w:id="672" w:name="_Toc150774649"/>
      <w:bookmarkStart w:id="673" w:name="_Toc264969239"/>
      <w:bookmarkStart w:id="674" w:name="_Toc151193791"/>
      <w:bookmarkStart w:id="675" w:name="_Toc164229244"/>
      <w:bookmarkStart w:id="676" w:name="_Toc265228387"/>
      <w:bookmarkStart w:id="677" w:name="_Toc149720842"/>
      <w:bookmarkStart w:id="678" w:name="_Toc150774754"/>
      <w:bookmarkStart w:id="679" w:name="_Toc127151549"/>
      <w:bookmarkStart w:id="680" w:name="_Toc150480787"/>
      <w:bookmarkStart w:id="681" w:name="_Toc150509300"/>
      <w:bookmarkStart w:id="682" w:name="_Toc164351643"/>
      <w:bookmarkStart w:id="683" w:name="_Toc127161463"/>
      <w:bookmarkStart w:id="684" w:name="_Toc142311051"/>
      <w:bookmarkStart w:id="685" w:name="_Toc226965739"/>
      <w:bookmarkStart w:id="686" w:name="_Toc164608663"/>
      <w:bookmarkStart w:id="687" w:name="_Toc226309793"/>
      <w:bookmarkStart w:id="688" w:name="_Toc151193719"/>
      <w:bookmarkStart w:id="689" w:name="_Toc164608818"/>
      <w:bookmarkStart w:id="690" w:name="_Toc226337245"/>
      <w:bookmarkStart w:id="691" w:name="_Toc127151750"/>
      <w:bookmarkStart w:id="692" w:name="_Toc151190176"/>
      <w:bookmarkStart w:id="693" w:name="_Toc195842914"/>
      <w:bookmarkStart w:id="694" w:name="_Toc151193647"/>
      <w:bookmarkStart w:id="695" w:name="_Toc164229390"/>
      <w:bookmarkStart w:id="696" w:name="_Toc151193863"/>
      <w:bookmarkStart w:id="697" w:name="_Ref467306425"/>
      <w:bookmarkStart w:id="698" w:name="_Toc520356176"/>
      <w:bookmarkStart w:id="699" w:name="_Ref467307090"/>
      <w:r>
        <w:rPr>
          <w:sz w:val="24"/>
        </w:rPr>
        <w:t>中标公告与中标通知书</w:t>
      </w:r>
      <w:bookmarkEnd w:id="668"/>
      <w:bookmarkEnd w:id="669"/>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废标后，采购人将废标理由通知所有投标人。</w:t>
      </w:r>
    </w:p>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Pr>
        <w:numPr>
          <w:ilvl w:val="0"/>
          <w:numId w:val="8"/>
        </w:numPr>
        <w:tabs>
          <w:tab w:val="left" w:pos="360"/>
        </w:tabs>
        <w:snapToGrid w:val="0"/>
        <w:spacing w:line="360" w:lineRule="auto"/>
        <w:ind w:left="357" w:hanging="357"/>
        <w:outlineLvl w:val="1"/>
        <w:rPr>
          <w:sz w:val="24"/>
        </w:rPr>
      </w:pPr>
      <w:bookmarkStart w:id="700" w:name="_Toc149720843"/>
      <w:bookmarkStart w:id="701" w:name="_Toc150774755"/>
      <w:bookmarkStart w:id="702" w:name="_Toc127151550"/>
      <w:bookmarkStart w:id="703" w:name="_Toc164608819"/>
      <w:bookmarkStart w:id="704" w:name="_Toc164608664"/>
      <w:bookmarkStart w:id="705" w:name="_Toc265228388"/>
      <w:bookmarkStart w:id="706" w:name="_Toc142311052"/>
      <w:bookmarkStart w:id="707" w:name="_Toc226965740"/>
      <w:bookmarkStart w:id="708" w:name="_Ref467306377"/>
      <w:bookmarkStart w:id="709" w:name="_Toc305158892"/>
      <w:bookmarkStart w:id="710" w:name="_Toc520356175"/>
      <w:bookmarkStart w:id="711" w:name="_Toc150480788"/>
      <w:bookmarkStart w:id="712" w:name="_Toc151193938"/>
      <w:bookmarkStart w:id="713" w:name="_Ref467307062"/>
      <w:bookmarkStart w:id="714" w:name="_Toc151190177"/>
      <w:bookmarkStart w:id="715" w:name="_Toc226309794"/>
      <w:bookmarkStart w:id="716" w:name="_Toc164229245"/>
      <w:bookmarkStart w:id="717" w:name="_Toc151193864"/>
      <w:bookmarkStart w:id="718" w:name="_Ref467307204"/>
      <w:bookmarkStart w:id="719" w:name="_Toc195842915"/>
      <w:bookmarkStart w:id="720" w:name="_Toc151193720"/>
      <w:bookmarkStart w:id="721" w:name="_Toc164229391"/>
      <w:bookmarkStart w:id="722" w:name="_Toc264969240"/>
      <w:bookmarkStart w:id="723" w:name="_Toc127151751"/>
      <w:bookmarkStart w:id="724" w:name="_Toc226965823"/>
      <w:bookmarkStart w:id="725" w:name="_Toc127161464"/>
      <w:bookmarkStart w:id="726" w:name="_Ref467306978"/>
      <w:bookmarkStart w:id="727" w:name="_Toc151193648"/>
      <w:bookmarkStart w:id="728" w:name="_Toc164351644"/>
      <w:bookmarkStart w:id="729" w:name="_Toc150509301"/>
      <w:bookmarkStart w:id="730" w:name="_Toc305158818"/>
      <w:bookmarkStart w:id="731" w:name="_Toc226337246"/>
      <w:bookmarkStart w:id="732" w:name="_Toc151193792"/>
      <w:bookmarkStart w:id="733" w:name="_Toc150774650"/>
      <w:r>
        <w:rPr>
          <w:sz w:val="24"/>
        </w:rPr>
        <w:t>签订合同</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97"/>
    <w:bookmarkEnd w:id="698"/>
    <w:bookmarkEnd w:id="699"/>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w:t>
      </w:r>
    </w:p>
    <w:p>
      <w:pPr>
        <w:numPr>
          <w:ilvl w:val="2"/>
          <w:numId w:val="8"/>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jc w:val="center"/>
        <w:outlineLvl w:val="0"/>
        <w:rPr>
          <w:b/>
          <w:sz w:val="36"/>
          <w:szCs w:val="36"/>
        </w:rPr>
      </w:pPr>
      <w:r>
        <w:rPr>
          <w:sz w:val="24"/>
        </w:rPr>
        <w:t>收费对象、收费标准及缴纳时间见《投标人须知资料表》。由中标人支付的，中标人须一次性向采购代理机构缴纳代理费，投标报价应包含代理费用。</w:t>
      </w:r>
      <w:r>
        <w:rPr>
          <w:sz w:val="24"/>
        </w:rPr>
        <w:br w:type="page"/>
      </w:r>
      <w:bookmarkStart w:id="934" w:name="_GoBack"/>
      <w:bookmarkEnd w:id="934"/>
      <w:r>
        <w:rPr>
          <w:rStyle w:val="59"/>
        </w:rPr>
        <w:t xml:space="preserve">第三章   </w:t>
      </w:r>
      <w:bookmarkEnd w:id="459"/>
      <w:bookmarkEnd w:id="460"/>
      <w:bookmarkEnd w:id="461"/>
      <w:bookmarkEnd w:id="462"/>
      <w:bookmarkEnd w:id="463"/>
      <w:bookmarkEnd w:id="464"/>
      <w:bookmarkEnd w:id="465"/>
      <w:bookmarkEnd w:id="466"/>
      <w:bookmarkEnd w:id="467"/>
      <w:bookmarkEnd w:id="468"/>
      <w:bookmarkEnd w:id="469"/>
      <w:bookmarkEnd w:id="470"/>
      <w:bookmarkEnd w:id="471"/>
      <w:r>
        <w:rPr>
          <w:rStyle w:val="59"/>
        </w:rPr>
        <w:t>资格审查</w:t>
      </w:r>
      <w:bookmarkEnd w:id="472"/>
      <w:bookmarkEnd w:id="473"/>
      <w:bookmarkStart w:id="734" w:name="_Toc487900382"/>
    </w:p>
    <w:p>
      <w:pPr>
        <w:tabs>
          <w:tab w:val="left" w:pos="360"/>
          <w:tab w:val="left" w:pos="900"/>
        </w:tabs>
        <w:snapToGrid w:val="0"/>
        <w:spacing w:line="360" w:lineRule="auto"/>
        <w:jc w:val="center"/>
        <w:outlineLvl w:val="1"/>
        <w:rPr>
          <w:b/>
          <w:sz w:val="24"/>
        </w:rPr>
      </w:pPr>
      <w:bookmarkStart w:id="735" w:name="_Toc99301422"/>
      <w:r>
        <w:rPr>
          <w:b/>
          <w:sz w:val="24"/>
        </w:rPr>
        <w:t>一、资格审查程序</w:t>
      </w:r>
      <w:bookmarkEnd w:id="735"/>
    </w:p>
    <w:p>
      <w:pPr>
        <w:numPr>
          <w:ilvl w:val="0"/>
          <w:numId w:val="10"/>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tbl>
      <w:tblPr>
        <w:tblStyle w:val="43"/>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vAlign w:val="center"/>
          </w:tcPr>
          <w:p>
            <w:pPr>
              <w:tabs>
                <w:tab w:val="left" w:pos="1080"/>
              </w:tabs>
              <w:snapToGrid w:val="0"/>
              <w:jc w:val="center"/>
              <w:rPr>
                <w:b/>
                <w:sz w:val="24"/>
              </w:rPr>
            </w:pPr>
            <w:bookmarkStart w:id="736" w:name="_Hlt487972895"/>
            <w:bookmarkEnd w:id="736"/>
            <w:r>
              <w:rPr>
                <w:b/>
                <w:sz w:val="24"/>
              </w:rPr>
              <w:t>序号</w:t>
            </w:r>
          </w:p>
        </w:tc>
        <w:tc>
          <w:tcPr>
            <w:tcW w:w="1982" w:type="dxa"/>
            <w:vAlign w:val="center"/>
          </w:tcPr>
          <w:p>
            <w:pPr>
              <w:tabs>
                <w:tab w:val="left" w:pos="1080"/>
              </w:tabs>
              <w:snapToGrid w:val="0"/>
              <w:jc w:val="center"/>
              <w:rPr>
                <w:b/>
                <w:sz w:val="24"/>
              </w:rPr>
            </w:pPr>
            <w:r>
              <w:rPr>
                <w:b/>
                <w:sz w:val="24"/>
              </w:rPr>
              <w:t>审查因素</w:t>
            </w:r>
          </w:p>
        </w:tc>
        <w:tc>
          <w:tcPr>
            <w:tcW w:w="4822" w:type="dxa"/>
            <w:vAlign w:val="center"/>
          </w:tcPr>
          <w:p>
            <w:pPr>
              <w:tabs>
                <w:tab w:val="left" w:pos="1080"/>
              </w:tabs>
              <w:snapToGrid w:val="0"/>
              <w:jc w:val="center"/>
              <w:rPr>
                <w:b/>
                <w:sz w:val="24"/>
              </w:rPr>
            </w:pPr>
            <w:r>
              <w:rPr>
                <w:b/>
                <w:sz w:val="24"/>
              </w:rPr>
              <w:t>审查内容</w:t>
            </w:r>
          </w:p>
        </w:tc>
        <w:tc>
          <w:tcPr>
            <w:tcW w:w="1639"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w:t>
            </w:r>
          </w:p>
        </w:tc>
        <w:tc>
          <w:tcPr>
            <w:tcW w:w="1982" w:type="dxa"/>
            <w:vAlign w:val="center"/>
          </w:tcPr>
          <w:p>
            <w:pPr>
              <w:tabs>
                <w:tab w:val="left" w:pos="1080"/>
              </w:tabs>
              <w:snapToGrid w:val="0"/>
              <w:rPr>
                <w:sz w:val="24"/>
              </w:rPr>
            </w:pPr>
            <w:r>
              <w:rPr>
                <w:sz w:val="24"/>
              </w:rPr>
              <w:t>满足《中华人民共和国政府采购法》第二十二条规定及法律法规的其他规定</w:t>
            </w:r>
          </w:p>
        </w:tc>
        <w:tc>
          <w:tcPr>
            <w:tcW w:w="4822" w:type="dxa"/>
            <w:vAlign w:val="center"/>
          </w:tcPr>
          <w:p>
            <w:pPr>
              <w:tabs>
                <w:tab w:val="left" w:pos="1080"/>
              </w:tabs>
              <w:snapToGrid w:val="0"/>
              <w:rPr>
                <w:sz w:val="24"/>
              </w:rPr>
            </w:pPr>
            <w:r>
              <w:rPr>
                <w:sz w:val="24"/>
              </w:rPr>
              <w:t>具体规定见第一章《投标邀请》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1-1</w:t>
            </w:r>
          </w:p>
        </w:tc>
        <w:tc>
          <w:tcPr>
            <w:tcW w:w="1982" w:type="dxa"/>
            <w:vAlign w:val="center"/>
          </w:tcPr>
          <w:p>
            <w:pPr>
              <w:tabs>
                <w:tab w:val="left" w:pos="1080"/>
              </w:tabs>
              <w:snapToGrid w:val="0"/>
              <w:rPr>
                <w:sz w:val="24"/>
              </w:rPr>
            </w:pPr>
            <w:r>
              <w:rPr>
                <w:sz w:val="24"/>
              </w:rPr>
              <w:t>营业执照等证明文件</w:t>
            </w:r>
          </w:p>
        </w:tc>
        <w:tc>
          <w:tcPr>
            <w:tcW w:w="4822" w:type="dxa"/>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639"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1-2</w:t>
            </w:r>
          </w:p>
        </w:tc>
        <w:tc>
          <w:tcPr>
            <w:tcW w:w="1982" w:type="dxa"/>
            <w:vAlign w:val="center"/>
          </w:tcPr>
          <w:p>
            <w:pPr>
              <w:tabs>
                <w:tab w:val="left" w:pos="1080"/>
              </w:tabs>
              <w:snapToGrid w:val="0"/>
              <w:rPr>
                <w:sz w:val="24"/>
              </w:rPr>
            </w:pPr>
            <w:r>
              <w:rPr>
                <w:sz w:val="24"/>
              </w:rPr>
              <w:t>投标人资格声明书</w:t>
            </w:r>
          </w:p>
        </w:tc>
        <w:tc>
          <w:tcPr>
            <w:tcW w:w="4822" w:type="dxa"/>
            <w:vAlign w:val="center"/>
          </w:tcPr>
          <w:p>
            <w:pPr>
              <w:tabs>
                <w:tab w:val="left" w:pos="1080"/>
              </w:tabs>
              <w:snapToGrid w:val="0"/>
              <w:rPr>
                <w:sz w:val="24"/>
              </w:rPr>
            </w:pPr>
            <w:r>
              <w:rPr>
                <w:sz w:val="24"/>
              </w:rPr>
              <w:t>提供了符合招标文件要求的《投标人资格声明书》。</w:t>
            </w:r>
          </w:p>
        </w:tc>
        <w:tc>
          <w:tcPr>
            <w:tcW w:w="1639"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rFonts w:hint="eastAsia"/>
                <w:sz w:val="24"/>
              </w:rPr>
              <w:t>1-</w:t>
            </w:r>
            <w:r>
              <w:rPr>
                <w:sz w:val="24"/>
              </w:rPr>
              <w:t>3</w:t>
            </w:r>
          </w:p>
        </w:tc>
        <w:tc>
          <w:tcPr>
            <w:tcW w:w="1982" w:type="dxa"/>
            <w:vAlign w:val="center"/>
          </w:tcPr>
          <w:p>
            <w:pPr>
              <w:tabs>
                <w:tab w:val="left" w:pos="1080"/>
              </w:tabs>
              <w:snapToGrid w:val="0"/>
              <w:rPr>
                <w:sz w:val="24"/>
              </w:rPr>
            </w:pPr>
            <w:r>
              <w:rPr>
                <w:sz w:val="24"/>
              </w:rPr>
              <w:t>投标人信用记录</w:t>
            </w:r>
          </w:p>
        </w:tc>
        <w:tc>
          <w:tcPr>
            <w:tcW w:w="4822" w:type="dxa"/>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9" w:type="dxa"/>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w:t>
            </w:r>
          </w:p>
        </w:tc>
        <w:tc>
          <w:tcPr>
            <w:tcW w:w="1982" w:type="dxa"/>
            <w:vAlign w:val="center"/>
          </w:tcPr>
          <w:p>
            <w:pPr>
              <w:tabs>
                <w:tab w:val="left" w:pos="1080"/>
              </w:tabs>
              <w:snapToGrid w:val="0"/>
              <w:rPr>
                <w:sz w:val="24"/>
              </w:rPr>
            </w:pPr>
            <w:r>
              <w:rPr>
                <w:sz w:val="24"/>
              </w:rPr>
              <w:t>落实政府采购政策需满足的资格要求</w:t>
            </w:r>
          </w:p>
        </w:tc>
        <w:tc>
          <w:tcPr>
            <w:tcW w:w="4822" w:type="dxa"/>
            <w:vAlign w:val="center"/>
          </w:tcPr>
          <w:p>
            <w:pPr>
              <w:tabs>
                <w:tab w:val="left" w:pos="1080"/>
              </w:tabs>
              <w:snapToGrid w:val="0"/>
              <w:rPr>
                <w:sz w:val="24"/>
              </w:rPr>
            </w:pPr>
            <w:r>
              <w:rPr>
                <w:sz w:val="24"/>
              </w:rPr>
              <w:t>具体要求见第一章《投标邀请》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2-1</w:t>
            </w:r>
          </w:p>
        </w:tc>
        <w:tc>
          <w:tcPr>
            <w:tcW w:w="1982" w:type="dxa"/>
            <w:vAlign w:val="center"/>
          </w:tcPr>
          <w:p>
            <w:pPr>
              <w:tabs>
                <w:tab w:val="left" w:pos="1080"/>
              </w:tabs>
              <w:snapToGrid w:val="0"/>
              <w:rPr>
                <w:rFonts w:hint="eastAsia" w:eastAsia="宋体"/>
                <w:sz w:val="24"/>
                <w:lang w:eastAsia="zh-CN"/>
              </w:rPr>
            </w:pPr>
            <w:r>
              <w:rPr>
                <w:sz w:val="24"/>
              </w:rPr>
              <w:t>中小企业声明函</w:t>
            </w:r>
          </w:p>
        </w:tc>
        <w:tc>
          <w:tcPr>
            <w:tcW w:w="4822" w:type="dxa"/>
            <w:vAlign w:val="center"/>
          </w:tcPr>
          <w:p>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1639"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rFonts w:hint="eastAsia" w:eastAsia="宋体"/>
                <w:sz w:val="24"/>
                <w:lang w:val="en-US" w:eastAsia="zh-CN"/>
              </w:rPr>
            </w:pPr>
            <w:r>
              <w:rPr>
                <w:sz w:val="24"/>
              </w:rPr>
              <w:t>2-</w:t>
            </w:r>
            <w:r>
              <w:rPr>
                <w:rFonts w:hint="eastAsia"/>
                <w:sz w:val="24"/>
                <w:lang w:val="en-US" w:eastAsia="zh-CN"/>
              </w:rPr>
              <w:t>2</w:t>
            </w:r>
          </w:p>
        </w:tc>
        <w:tc>
          <w:tcPr>
            <w:tcW w:w="1982" w:type="dxa"/>
            <w:vAlign w:val="center"/>
          </w:tcPr>
          <w:p>
            <w:pPr>
              <w:tabs>
                <w:tab w:val="left" w:pos="1080"/>
              </w:tabs>
              <w:snapToGrid w:val="0"/>
              <w:rPr>
                <w:sz w:val="24"/>
              </w:rPr>
            </w:pPr>
            <w:r>
              <w:rPr>
                <w:sz w:val="24"/>
              </w:rPr>
              <w:t>其它落实政府采购政策的资格要求</w:t>
            </w:r>
          </w:p>
        </w:tc>
        <w:tc>
          <w:tcPr>
            <w:tcW w:w="4822" w:type="dxa"/>
            <w:vAlign w:val="center"/>
          </w:tcPr>
          <w:p>
            <w:pPr>
              <w:tabs>
                <w:tab w:val="left" w:pos="1080"/>
              </w:tabs>
              <w:snapToGrid w:val="0"/>
              <w:rPr>
                <w:sz w:val="24"/>
              </w:rPr>
            </w:pPr>
            <w:r>
              <w:rPr>
                <w:sz w:val="24"/>
              </w:rPr>
              <w:t>如有，见第一章《投标邀请》</w:t>
            </w:r>
          </w:p>
        </w:tc>
        <w:tc>
          <w:tcPr>
            <w:tcW w:w="1639"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3</w:t>
            </w:r>
          </w:p>
        </w:tc>
        <w:tc>
          <w:tcPr>
            <w:tcW w:w="1982" w:type="dxa"/>
            <w:vAlign w:val="center"/>
          </w:tcPr>
          <w:p>
            <w:pPr>
              <w:tabs>
                <w:tab w:val="left" w:pos="1080"/>
              </w:tabs>
              <w:snapToGrid w:val="0"/>
              <w:rPr>
                <w:sz w:val="24"/>
              </w:rPr>
            </w:pPr>
            <w:r>
              <w:rPr>
                <w:sz w:val="24"/>
              </w:rPr>
              <w:t>本项目的特定资格要求</w:t>
            </w:r>
          </w:p>
        </w:tc>
        <w:tc>
          <w:tcPr>
            <w:tcW w:w="4822" w:type="dxa"/>
            <w:vAlign w:val="center"/>
          </w:tcPr>
          <w:p>
            <w:pPr>
              <w:tabs>
                <w:tab w:val="left" w:pos="1080"/>
              </w:tabs>
              <w:snapToGrid w:val="0"/>
              <w:rPr>
                <w:sz w:val="24"/>
              </w:rPr>
            </w:pPr>
            <w:r>
              <w:rPr>
                <w:sz w:val="24"/>
              </w:rPr>
              <w:t>如有，见第一章《投标邀请》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5" w:type="dxa"/>
            <w:vAlign w:val="center"/>
          </w:tcPr>
          <w:p>
            <w:pPr>
              <w:tabs>
                <w:tab w:val="left" w:pos="1080"/>
              </w:tabs>
              <w:snapToGrid w:val="0"/>
              <w:jc w:val="center"/>
              <w:rPr>
                <w:rFonts w:hint="eastAsia" w:eastAsia="宋体"/>
                <w:sz w:val="24"/>
                <w:lang w:val="en-US" w:eastAsia="zh-CN"/>
              </w:rPr>
            </w:pPr>
            <w:r>
              <w:rPr>
                <w:sz w:val="24"/>
              </w:rPr>
              <w:t>3-</w:t>
            </w:r>
            <w:r>
              <w:rPr>
                <w:rFonts w:hint="eastAsia"/>
                <w:sz w:val="24"/>
                <w:lang w:val="en-US" w:eastAsia="zh-CN"/>
              </w:rPr>
              <w:t>1</w:t>
            </w:r>
          </w:p>
        </w:tc>
        <w:tc>
          <w:tcPr>
            <w:tcW w:w="1982" w:type="dxa"/>
            <w:vAlign w:val="center"/>
          </w:tcPr>
          <w:p>
            <w:pPr>
              <w:tabs>
                <w:tab w:val="left" w:pos="1080"/>
              </w:tabs>
              <w:snapToGrid w:val="0"/>
              <w:rPr>
                <w:sz w:val="24"/>
              </w:rPr>
            </w:pPr>
            <w:r>
              <w:rPr>
                <w:sz w:val="24"/>
              </w:rPr>
              <w:t>其他特定资格要求</w:t>
            </w:r>
          </w:p>
        </w:tc>
        <w:tc>
          <w:tcPr>
            <w:tcW w:w="4822" w:type="dxa"/>
            <w:vAlign w:val="center"/>
          </w:tcPr>
          <w:p>
            <w:pPr>
              <w:tabs>
                <w:tab w:val="left" w:pos="1080"/>
              </w:tabs>
              <w:snapToGrid w:val="0"/>
              <w:rPr>
                <w:sz w:val="24"/>
              </w:rPr>
            </w:pPr>
            <w:r>
              <w:rPr>
                <w:color w:val="000000"/>
                <w:sz w:val="24"/>
              </w:rPr>
              <w:t>如有，见</w:t>
            </w:r>
            <w:r>
              <w:rPr>
                <w:sz w:val="24"/>
              </w:rPr>
              <w:t>第一章《投标邀请》</w:t>
            </w:r>
          </w:p>
        </w:tc>
        <w:tc>
          <w:tcPr>
            <w:tcW w:w="1639" w:type="dxa"/>
            <w:vAlign w:val="center"/>
          </w:tcPr>
          <w:p>
            <w:pPr>
              <w:tabs>
                <w:tab w:val="left" w:pos="1080"/>
              </w:tabs>
              <w:snapToGrid w:val="0"/>
              <w:rPr>
                <w:sz w:val="24"/>
              </w:rPr>
            </w:pPr>
            <w:r>
              <w:rPr>
                <w:sz w:val="24"/>
              </w:rPr>
              <w:t>提供证明文件的电子件或电子证照</w:t>
            </w:r>
          </w:p>
        </w:tc>
      </w:t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734"/>
    </w:tbl>
    <w:p>
      <w:pPr>
        <w:widowControl/>
        <w:jc w:val="left"/>
        <w:rPr>
          <w:sz w:val="24"/>
        </w:rPr>
      </w:pPr>
      <w:bookmarkStart w:id="737" w:name="_Toc226965858"/>
      <w:bookmarkStart w:id="738" w:name="_Toc127161490"/>
      <w:bookmarkStart w:id="739" w:name="_Toc127151779"/>
      <w:bookmarkStart w:id="740" w:name="_Toc353825550"/>
      <w:bookmarkStart w:id="741" w:name="_Toc353873940"/>
      <w:r>
        <w:rPr>
          <w:sz w:val="24"/>
        </w:rPr>
        <w:br w:type="page"/>
      </w:r>
    </w:p>
    <w:p>
      <w:pPr>
        <w:pStyle w:val="4"/>
        <w:bidi w:val="0"/>
        <w:outlineLvl w:val="0"/>
      </w:pPr>
      <w:bookmarkStart w:id="742" w:name="_Toc1190"/>
      <w:bookmarkStart w:id="743" w:name="_Toc99301423"/>
      <w:bookmarkStart w:id="744" w:name="_Toc21844"/>
      <w:bookmarkStart w:id="745" w:name="_Toc4529"/>
      <w:r>
        <w:t xml:space="preserve">第四章   </w:t>
      </w:r>
      <w:bookmarkEnd w:id="737"/>
      <w:bookmarkEnd w:id="738"/>
      <w:bookmarkEnd w:id="739"/>
      <w:bookmarkEnd w:id="740"/>
      <w:bookmarkEnd w:id="741"/>
      <w:bookmarkStart w:id="746" w:name="_Hlt164229061"/>
      <w:bookmarkEnd w:id="746"/>
      <w:r>
        <w:t>评标程序、评标方法和评标标准</w:t>
      </w:r>
      <w:bookmarkEnd w:id="742"/>
      <w:bookmarkEnd w:id="743"/>
      <w:bookmarkEnd w:id="744"/>
      <w:bookmarkEnd w:id="745"/>
    </w:p>
    <w:p>
      <w:pPr>
        <w:tabs>
          <w:tab w:val="left" w:pos="360"/>
          <w:tab w:val="left" w:pos="900"/>
        </w:tabs>
        <w:snapToGrid w:val="0"/>
        <w:spacing w:line="360" w:lineRule="auto"/>
        <w:jc w:val="center"/>
        <w:outlineLvl w:val="1"/>
        <w:rPr>
          <w:b/>
        </w:rPr>
      </w:pPr>
      <w:r>
        <w:rPr>
          <w:b/>
          <w:sz w:val="24"/>
        </w:rPr>
        <w:t>一、评标方法</w:t>
      </w:r>
    </w:p>
    <w:p>
      <w:pPr>
        <w:numPr>
          <w:ilvl w:val="0"/>
          <w:numId w:val="11"/>
        </w:numPr>
        <w:tabs>
          <w:tab w:val="left" w:pos="360"/>
        </w:tabs>
        <w:snapToGrid w:val="0"/>
        <w:spacing w:line="360" w:lineRule="auto"/>
        <w:outlineLvl w:val="1"/>
        <w:rPr>
          <w:sz w:val="24"/>
        </w:rPr>
      </w:pPr>
      <w:bookmarkStart w:id="747" w:name="_Toc151193929"/>
      <w:bookmarkStart w:id="748" w:name="_Toc195842906"/>
      <w:bookmarkStart w:id="749" w:name="_Toc226337237"/>
      <w:bookmarkStart w:id="750" w:name="_Toc151193855"/>
      <w:bookmarkStart w:id="751" w:name="_Toc127151742"/>
      <w:bookmarkStart w:id="752" w:name="_Toc151193639"/>
      <w:bookmarkStart w:id="753" w:name="_Toc164229236"/>
      <w:bookmarkStart w:id="754" w:name="_Toc127161455"/>
      <w:bookmarkStart w:id="755" w:name="_Toc127151541"/>
      <w:bookmarkStart w:id="756" w:name="_Toc164229382"/>
      <w:bookmarkStart w:id="757" w:name="_Toc264969231"/>
      <w:bookmarkStart w:id="758" w:name="_Toc151193783"/>
      <w:bookmarkStart w:id="759" w:name="_Toc149720834"/>
      <w:bookmarkStart w:id="760" w:name="_Toc150774641"/>
      <w:bookmarkStart w:id="761" w:name="_Toc226965814"/>
      <w:bookmarkStart w:id="762" w:name="_Toc164608810"/>
      <w:bookmarkStart w:id="763" w:name="_Toc265228379"/>
      <w:bookmarkStart w:id="764" w:name="_Toc226309785"/>
      <w:bookmarkStart w:id="765" w:name="_Toc151190168"/>
      <w:bookmarkStart w:id="766" w:name="_Toc226965731"/>
      <w:bookmarkStart w:id="767" w:name="_Toc164351635"/>
      <w:bookmarkStart w:id="768" w:name="_Toc164608655"/>
      <w:bookmarkStart w:id="769" w:name="_Toc151193711"/>
      <w:bookmarkStart w:id="770" w:name="_Toc150774746"/>
      <w:bookmarkStart w:id="771" w:name="_Toc150480779"/>
      <w:bookmarkStart w:id="772" w:name="_Toc150509292"/>
      <w:bookmarkStart w:id="773" w:name="_Toc142311043"/>
      <w:bookmarkStart w:id="774" w:name="_Toc305158883"/>
      <w:bookmarkStart w:id="775" w:name="_Toc305158809"/>
      <w:bookmarkStart w:id="776" w:name="_Toc353825551"/>
      <w:bookmarkStart w:id="777" w:name="_Toc353873941"/>
      <w:bookmarkStart w:id="778" w:name="_Toc226965828"/>
      <w:bookmarkStart w:id="779" w:name="_Toc353825545"/>
      <w:bookmarkStart w:id="780" w:name="_Toc142311057"/>
      <w:bookmarkStart w:id="781" w:name="_Toc305158823"/>
      <w:bookmarkStart w:id="782" w:name="_Toc353873935"/>
      <w:bookmarkStart w:id="783" w:name="_Toc353873665"/>
      <w:bookmarkStart w:id="784" w:name="_Toc195842920"/>
      <w:bookmarkStart w:id="785" w:name="_Toc226337251"/>
      <w:bookmarkStart w:id="786" w:name="_Toc127151555"/>
      <w:bookmarkStart w:id="787" w:name="_Toc264969245"/>
      <w:bookmarkStart w:id="788" w:name="_Toc305158897"/>
      <w:bookmarkStart w:id="789" w:name="_Toc150480793"/>
      <w:bookmarkStart w:id="790" w:name="_Toc265228393"/>
      <w:bookmarkStart w:id="791" w:name="_Toc150774760"/>
      <w:r>
        <w:rPr>
          <w:sz w:val="24"/>
        </w:rPr>
        <w:t>投标文件的符合性审查</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2" w:name="_Toc520356167"/>
    </w:p>
    <w:p>
      <w:pPr>
        <w:numPr>
          <w:ilvl w:val="1"/>
          <w:numId w:val="11"/>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2"/>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812"/>
        <w:gridCol w:w="6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8" w:type="dxa"/>
            <w:vAlign w:val="center"/>
          </w:tcPr>
          <w:p>
            <w:pPr>
              <w:widowControl/>
              <w:jc w:val="center"/>
              <w:rPr>
                <w:b/>
                <w:color w:val="000000"/>
                <w:kern w:val="0"/>
                <w:sz w:val="24"/>
              </w:rPr>
            </w:pPr>
            <w:r>
              <w:rPr>
                <w:b/>
                <w:color w:val="000000"/>
                <w:kern w:val="0"/>
                <w:sz w:val="24"/>
              </w:rPr>
              <w:t>序号</w:t>
            </w:r>
          </w:p>
        </w:tc>
        <w:tc>
          <w:tcPr>
            <w:tcW w:w="1812" w:type="dxa"/>
            <w:vAlign w:val="center"/>
          </w:tcPr>
          <w:p>
            <w:pPr>
              <w:widowControl/>
              <w:jc w:val="center"/>
              <w:rPr>
                <w:b/>
                <w:color w:val="000000"/>
                <w:kern w:val="0"/>
                <w:sz w:val="24"/>
              </w:rPr>
            </w:pPr>
            <w:r>
              <w:rPr>
                <w:b/>
                <w:color w:val="000000"/>
                <w:kern w:val="0"/>
                <w:sz w:val="24"/>
              </w:rPr>
              <w:t>审查因素</w:t>
            </w:r>
          </w:p>
        </w:tc>
        <w:tc>
          <w:tcPr>
            <w:tcW w:w="6728" w:type="dxa"/>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color w:val="000000"/>
                <w:kern w:val="0"/>
                <w:sz w:val="24"/>
              </w:rPr>
            </w:pPr>
            <w:r>
              <w:rPr>
                <w:color w:val="000000"/>
                <w:kern w:val="0"/>
                <w:sz w:val="24"/>
              </w:rPr>
              <w:t>1</w:t>
            </w:r>
          </w:p>
        </w:tc>
        <w:tc>
          <w:tcPr>
            <w:tcW w:w="1812" w:type="dxa"/>
            <w:vAlign w:val="center"/>
          </w:tcPr>
          <w:p>
            <w:pPr>
              <w:widowControl/>
              <w:jc w:val="left"/>
              <w:rPr>
                <w:color w:val="000000"/>
                <w:kern w:val="0"/>
                <w:sz w:val="24"/>
              </w:rPr>
            </w:pPr>
            <w:r>
              <w:rPr>
                <w:color w:val="000000"/>
                <w:kern w:val="0"/>
                <w:sz w:val="24"/>
              </w:rPr>
              <w:t>授权委托书</w:t>
            </w:r>
          </w:p>
        </w:tc>
        <w:tc>
          <w:tcPr>
            <w:tcW w:w="6728" w:type="dxa"/>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color w:val="000000"/>
                <w:kern w:val="0"/>
                <w:sz w:val="24"/>
              </w:rPr>
            </w:pPr>
            <w:r>
              <w:rPr>
                <w:color w:val="000000"/>
                <w:kern w:val="0"/>
                <w:sz w:val="24"/>
              </w:rPr>
              <w:t>2</w:t>
            </w:r>
          </w:p>
        </w:tc>
        <w:tc>
          <w:tcPr>
            <w:tcW w:w="1812" w:type="dxa"/>
            <w:vAlign w:val="center"/>
          </w:tcPr>
          <w:p>
            <w:pPr>
              <w:widowControl/>
              <w:jc w:val="left"/>
              <w:rPr>
                <w:color w:val="000000"/>
                <w:kern w:val="0"/>
                <w:sz w:val="24"/>
              </w:rPr>
            </w:pPr>
            <w:r>
              <w:rPr>
                <w:color w:val="000000"/>
                <w:kern w:val="0"/>
                <w:sz w:val="24"/>
              </w:rPr>
              <w:t>投标完整性</w:t>
            </w:r>
          </w:p>
        </w:tc>
        <w:tc>
          <w:tcPr>
            <w:tcW w:w="6728" w:type="dxa"/>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color w:val="000000"/>
                <w:kern w:val="0"/>
                <w:sz w:val="24"/>
              </w:rPr>
            </w:pPr>
            <w:r>
              <w:rPr>
                <w:color w:val="000000"/>
                <w:kern w:val="0"/>
                <w:sz w:val="24"/>
              </w:rPr>
              <w:t>3</w:t>
            </w:r>
          </w:p>
        </w:tc>
        <w:tc>
          <w:tcPr>
            <w:tcW w:w="1812" w:type="dxa"/>
            <w:vAlign w:val="center"/>
          </w:tcPr>
          <w:p>
            <w:pPr>
              <w:widowControl/>
              <w:jc w:val="left"/>
              <w:rPr>
                <w:color w:val="000000"/>
                <w:kern w:val="0"/>
                <w:sz w:val="24"/>
              </w:rPr>
            </w:pPr>
            <w:r>
              <w:rPr>
                <w:color w:val="000000"/>
                <w:kern w:val="0"/>
                <w:sz w:val="24"/>
              </w:rPr>
              <w:t>投标报价</w:t>
            </w:r>
          </w:p>
        </w:tc>
        <w:tc>
          <w:tcPr>
            <w:tcW w:w="6728" w:type="dxa"/>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color w:val="000000"/>
                <w:kern w:val="0"/>
                <w:sz w:val="24"/>
              </w:rPr>
            </w:pPr>
            <w:r>
              <w:rPr>
                <w:color w:val="000000"/>
                <w:kern w:val="0"/>
                <w:sz w:val="24"/>
              </w:rPr>
              <w:t>4</w:t>
            </w:r>
          </w:p>
        </w:tc>
        <w:tc>
          <w:tcPr>
            <w:tcW w:w="1812" w:type="dxa"/>
            <w:vAlign w:val="center"/>
          </w:tcPr>
          <w:p>
            <w:pPr>
              <w:widowControl/>
              <w:jc w:val="left"/>
              <w:rPr>
                <w:color w:val="000000"/>
                <w:kern w:val="0"/>
                <w:sz w:val="24"/>
              </w:rPr>
            </w:pPr>
            <w:r>
              <w:rPr>
                <w:color w:val="000000"/>
                <w:kern w:val="0"/>
                <w:sz w:val="24"/>
              </w:rPr>
              <w:t>报价唯一性</w:t>
            </w:r>
          </w:p>
        </w:tc>
        <w:tc>
          <w:tcPr>
            <w:tcW w:w="6728" w:type="dxa"/>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color w:val="000000"/>
                <w:kern w:val="0"/>
                <w:sz w:val="24"/>
              </w:rPr>
            </w:pPr>
            <w:r>
              <w:rPr>
                <w:color w:val="000000"/>
                <w:kern w:val="0"/>
                <w:sz w:val="24"/>
              </w:rPr>
              <w:t>5</w:t>
            </w:r>
          </w:p>
        </w:tc>
        <w:tc>
          <w:tcPr>
            <w:tcW w:w="1812" w:type="dxa"/>
            <w:vAlign w:val="center"/>
          </w:tcPr>
          <w:p>
            <w:pPr>
              <w:widowControl/>
              <w:jc w:val="left"/>
              <w:rPr>
                <w:color w:val="000000"/>
                <w:kern w:val="0"/>
                <w:sz w:val="24"/>
              </w:rPr>
            </w:pPr>
            <w:r>
              <w:rPr>
                <w:color w:val="000000"/>
                <w:kern w:val="0"/>
                <w:sz w:val="24"/>
              </w:rPr>
              <w:t>投标有效期</w:t>
            </w:r>
          </w:p>
        </w:tc>
        <w:tc>
          <w:tcPr>
            <w:tcW w:w="6728" w:type="dxa"/>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color w:val="000000"/>
                <w:kern w:val="0"/>
                <w:sz w:val="24"/>
              </w:rPr>
            </w:pPr>
            <w:r>
              <w:rPr>
                <w:color w:val="000000"/>
                <w:kern w:val="0"/>
                <w:sz w:val="24"/>
              </w:rPr>
              <w:t>6</w:t>
            </w:r>
          </w:p>
        </w:tc>
        <w:tc>
          <w:tcPr>
            <w:tcW w:w="1812" w:type="dxa"/>
            <w:vAlign w:val="center"/>
          </w:tcPr>
          <w:p>
            <w:pPr>
              <w:widowControl/>
              <w:jc w:val="left"/>
              <w:rPr>
                <w:color w:val="000000"/>
                <w:kern w:val="0"/>
                <w:sz w:val="24"/>
              </w:rPr>
            </w:pPr>
            <w:r>
              <w:rPr>
                <w:color w:val="000000"/>
                <w:kern w:val="0"/>
                <w:sz w:val="24"/>
              </w:rPr>
              <w:t>签署、盖章</w:t>
            </w:r>
          </w:p>
        </w:tc>
        <w:tc>
          <w:tcPr>
            <w:tcW w:w="6728" w:type="dxa"/>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color w:val="000000"/>
                <w:kern w:val="0"/>
                <w:sz w:val="24"/>
              </w:rPr>
            </w:pPr>
            <w:r>
              <w:rPr>
                <w:rFonts w:hint="eastAsia"/>
                <w:color w:val="000000"/>
                <w:kern w:val="0"/>
                <w:sz w:val="24"/>
              </w:rPr>
              <w:t>7</w:t>
            </w:r>
          </w:p>
        </w:tc>
        <w:tc>
          <w:tcPr>
            <w:tcW w:w="1812" w:type="dxa"/>
            <w:vAlign w:val="center"/>
          </w:tcPr>
          <w:p>
            <w:pPr>
              <w:widowControl/>
              <w:jc w:val="left"/>
              <w:rPr>
                <w:color w:val="000000"/>
                <w:kern w:val="0"/>
                <w:sz w:val="24"/>
              </w:rPr>
            </w:pPr>
            <w:r>
              <w:rPr>
                <w:rFonts w:hint="eastAsia"/>
                <w:color w:val="000000"/>
                <w:kern w:val="0"/>
                <w:sz w:val="24"/>
              </w:rPr>
              <w:t>实质性格式</w:t>
            </w:r>
          </w:p>
        </w:tc>
        <w:tc>
          <w:tcPr>
            <w:tcW w:w="6728" w:type="dxa"/>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rFonts w:hint="default" w:eastAsia="宋体"/>
                <w:color w:val="000000"/>
                <w:kern w:val="0"/>
                <w:sz w:val="24"/>
                <w:lang w:val="en-US" w:eastAsia="zh-CN"/>
              </w:rPr>
            </w:pPr>
            <w:r>
              <w:rPr>
                <w:rFonts w:hint="eastAsia"/>
                <w:color w:val="000000"/>
                <w:kern w:val="0"/>
                <w:sz w:val="24"/>
                <w:lang w:val="en-US" w:eastAsia="zh-CN"/>
              </w:rPr>
              <w:t>8</w:t>
            </w:r>
          </w:p>
        </w:tc>
        <w:tc>
          <w:tcPr>
            <w:tcW w:w="1812" w:type="dxa"/>
            <w:vAlign w:val="center"/>
          </w:tcPr>
          <w:p>
            <w:pPr>
              <w:widowControl/>
              <w:jc w:val="left"/>
              <w:rPr>
                <w:color w:val="000000"/>
                <w:kern w:val="0"/>
                <w:sz w:val="24"/>
              </w:rPr>
            </w:pPr>
            <w:r>
              <w:rPr>
                <w:color w:val="000000"/>
                <w:kern w:val="0"/>
                <w:sz w:val="24"/>
              </w:rPr>
              <w:t>报价的修正（如有）</w:t>
            </w:r>
          </w:p>
        </w:tc>
        <w:tc>
          <w:tcPr>
            <w:tcW w:w="6728" w:type="dxa"/>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rFonts w:hint="eastAsia" w:eastAsia="宋体"/>
                <w:color w:val="000000"/>
                <w:kern w:val="0"/>
                <w:sz w:val="24"/>
                <w:lang w:val="en-US" w:eastAsia="zh-CN"/>
              </w:rPr>
            </w:pPr>
            <w:r>
              <w:rPr>
                <w:rFonts w:hint="eastAsia"/>
                <w:color w:val="000000"/>
                <w:kern w:val="0"/>
                <w:sz w:val="24"/>
                <w:lang w:val="en-US" w:eastAsia="zh-CN"/>
              </w:rPr>
              <w:t>9</w:t>
            </w:r>
          </w:p>
        </w:tc>
        <w:tc>
          <w:tcPr>
            <w:tcW w:w="1812" w:type="dxa"/>
            <w:vAlign w:val="center"/>
          </w:tcPr>
          <w:p>
            <w:pPr>
              <w:widowControl/>
              <w:jc w:val="left"/>
              <w:rPr>
                <w:color w:val="000000"/>
                <w:kern w:val="0"/>
                <w:sz w:val="24"/>
              </w:rPr>
            </w:pPr>
            <w:r>
              <w:rPr>
                <w:color w:val="000000"/>
                <w:kern w:val="0"/>
                <w:sz w:val="24"/>
              </w:rPr>
              <w:t>报价合理性</w:t>
            </w:r>
          </w:p>
        </w:tc>
        <w:tc>
          <w:tcPr>
            <w:tcW w:w="6728" w:type="dxa"/>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rFonts w:hint="eastAsia" w:eastAsia="宋体"/>
                <w:color w:val="000000"/>
                <w:kern w:val="0"/>
                <w:sz w:val="24"/>
                <w:lang w:val="en-US" w:eastAsia="zh-CN"/>
              </w:rPr>
            </w:pPr>
            <w:r>
              <w:rPr>
                <w:color w:val="000000"/>
                <w:kern w:val="0"/>
                <w:sz w:val="24"/>
              </w:rPr>
              <w:t>1</w:t>
            </w:r>
            <w:r>
              <w:rPr>
                <w:rFonts w:hint="eastAsia"/>
                <w:color w:val="000000"/>
                <w:kern w:val="0"/>
                <w:sz w:val="24"/>
                <w:lang w:val="en-US" w:eastAsia="zh-CN"/>
              </w:rPr>
              <w:t>0</w:t>
            </w:r>
          </w:p>
        </w:tc>
        <w:tc>
          <w:tcPr>
            <w:tcW w:w="1812" w:type="dxa"/>
            <w:vAlign w:val="center"/>
          </w:tcPr>
          <w:p>
            <w:pPr>
              <w:widowControl/>
              <w:jc w:val="left"/>
              <w:rPr>
                <w:color w:val="000000"/>
                <w:kern w:val="0"/>
                <w:sz w:val="24"/>
              </w:rPr>
            </w:pPr>
            <w:r>
              <w:rPr>
                <w:color w:val="000000"/>
                <w:kern w:val="0"/>
                <w:sz w:val="24"/>
              </w:rPr>
              <w:t>公平竞争</w:t>
            </w:r>
          </w:p>
        </w:tc>
        <w:tc>
          <w:tcPr>
            <w:tcW w:w="6728" w:type="dxa"/>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rFonts w:hint="eastAsia" w:eastAsia="宋体"/>
                <w:color w:val="000000"/>
                <w:kern w:val="0"/>
                <w:sz w:val="24"/>
                <w:lang w:val="en-US" w:eastAsia="zh-CN"/>
              </w:rPr>
            </w:pPr>
            <w:r>
              <w:rPr>
                <w:color w:val="000000"/>
                <w:kern w:val="0"/>
                <w:sz w:val="24"/>
              </w:rPr>
              <w:t>1</w:t>
            </w:r>
            <w:r>
              <w:rPr>
                <w:rFonts w:hint="eastAsia"/>
                <w:color w:val="000000"/>
                <w:kern w:val="0"/>
                <w:sz w:val="24"/>
                <w:lang w:val="en-US" w:eastAsia="zh-CN"/>
              </w:rPr>
              <w:t>1</w:t>
            </w:r>
          </w:p>
        </w:tc>
        <w:tc>
          <w:tcPr>
            <w:tcW w:w="1812" w:type="dxa"/>
            <w:vAlign w:val="center"/>
          </w:tcPr>
          <w:p>
            <w:pPr>
              <w:widowControl/>
              <w:jc w:val="left"/>
              <w:rPr>
                <w:color w:val="000000"/>
                <w:kern w:val="0"/>
                <w:sz w:val="24"/>
              </w:rPr>
            </w:pPr>
            <w:r>
              <w:rPr>
                <w:color w:val="000000"/>
                <w:kern w:val="0"/>
                <w:sz w:val="24"/>
              </w:rPr>
              <w:t>串通投标</w:t>
            </w:r>
          </w:p>
        </w:tc>
        <w:tc>
          <w:tcPr>
            <w:tcW w:w="6728" w:type="dxa"/>
            <w:vAlign w:val="center"/>
          </w:tcPr>
          <w:p>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rFonts w:hint="eastAsia" w:eastAsia="宋体"/>
                <w:color w:val="000000"/>
                <w:kern w:val="0"/>
                <w:sz w:val="24"/>
                <w:lang w:val="en-US" w:eastAsia="zh-CN"/>
              </w:rPr>
            </w:pPr>
            <w:r>
              <w:rPr>
                <w:color w:val="000000"/>
                <w:kern w:val="0"/>
                <w:sz w:val="24"/>
              </w:rPr>
              <w:t>1</w:t>
            </w:r>
            <w:r>
              <w:rPr>
                <w:rFonts w:hint="eastAsia"/>
                <w:color w:val="000000"/>
                <w:kern w:val="0"/>
                <w:sz w:val="24"/>
                <w:lang w:val="en-US" w:eastAsia="zh-CN"/>
              </w:rPr>
              <w:t>2</w:t>
            </w:r>
          </w:p>
        </w:tc>
        <w:tc>
          <w:tcPr>
            <w:tcW w:w="1812" w:type="dxa"/>
            <w:vAlign w:val="center"/>
          </w:tcPr>
          <w:p>
            <w:pPr>
              <w:widowControl/>
              <w:jc w:val="left"/>
              <w:rPr>
                <w:color w:val="000000"/>
                <w:kern w:val="0"/>
                <w:sz w:val="24"/>
              </w:rPr>
            </w:pPr>
            <w:r>
              <w:rPr>
                <w:color w:val="000000"/>
                <w:kern w:val="0"/>
                <w:sz w:val="24"/>
              </w:rPr>
              <w:t>附加条件</w:t>
            </w:r>
          </w:p>
        </w:tc>
        <w:tc>
          <w:tcPr>
            <w:tcW w:w="6728" w:type="dxa"/>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8" w:type="dxa"/>
            <w:vAlign w:val="center"/>
          </w:tcPr>
          <w:p>
            <w:pPr>
              <w:widowControl/>
              <w:jc w:val="center"/>
              <w:rPr>
                <w:rFonts w:hint="eastAsia" w:eastAsia="宋体"/>
                <w:color w:val="000000"/>
                <w:kern w:val="0"/>
                <w:sz w:val="24"/>
                <w:lang w:val="en-US" w:eastAsia="zh-CN"/>
              </w:rPr>
            </w:pPr>
            <w:r>
              <w:rPr>
                <w:rFonts w:hint="eastAsia"/>
                <w:color w:val="000000"/>
                <w:kern w:val="0"/>
                <w:sz w:val="24"/>
              </w:rPr>
              <w:t>1</w:t>
            </w:r>
            <w:r>
              <w:rPr>
                <w:rFonts w:hint="eastAsia"/>
                <w:color w:val="000000"/>
                <w:kern w:val="0"/>
                <w:sz w:val="24"/>
                <w:lang w:val="en-US" w:eastAsia="zh-CN"/>
              </w:rPr>
              <w:t>3</w:t>
            </w:r>
          </w:p>
        </w:tc>
        <w:tc>
          <w:tcPr>
            <w:tcW w:w="1812" w:type="dxa"/>
            <w:vAlign w:val="center"/>
          </w:tcPr>
          <w:p>
            <w:pPr>
              <w:widowControl/>
              <w:jc w:val="left"/>
              <w:rPr>
                <w:color w:val="000000"/>
                <w:kern w:val="0"/>
                <w:sz w:val="24"/>
              </w:rPr>
            </w:pPr>
            <w:r>
              <w:rPr>
                <w:color w:val="000000"/>
                <w:kern w:val="0"/>
                <w:sz w:val="24"/>
              </w:rPr>
              <w:t>其他无效情形</w:t>
            </w:r>
          </w:p>
        </w:tc>
        <w:tc>
          <w:tcPr>
            <w:tcW w:w="6728" w:type="dxa"/>
            <w:vAlign w:val="center"/>
          </w:tcPr>
          <w:p>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pPr>
        <w:numPr>
          <w:ilvl w:val="0"/>
          <w:numId w:val="12"/>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pPr>
        <w:numPr>
          <w:ilvl w:val="0"/>
          <w:numId w:val="11"/>
        </w:numPr>
        <w:tabs>
          <w:tab w:val="left" w:pos="360"/>
        </w:tabs>
        <w:snapToGrid w:val="0"/>
        <w:spacing w:line="360" w:lineRule="auto"/>
        <w:outlineLvl w:val="1"/>
        <w:rPr>
          <w:sz w:val="24"/>
        </w:rPr>
      </w:pPr>
      <w:r>
        <w:rPr>
          <w:sz w:val="24"/>
        </w:rPr>
        <w:t>投标文件有关事项的澄清或者说明</w:t>
      </w:r>
    </w:p>
    <w:p>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1"/>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sz w:val="24"/>
          <w:lang w:eastAsia="zh-CN"/>
        </w:rPr>
        <w:t>■</w:t>
      </w:r>
      <w:r>
        <w:rPr>
          <w:sz w:val="24"/>
        </w:rPr>
        <w:t>无，按下述2.4.2-2.4.7项规定修正。</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1"/>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 xml:space="preserve"> 10 </w:t>
      </w:r>
      <w:r>
        <w:rPr>
          <w:sz w:val="24"/>
        </w:rPr>
        <w:t>%的扣除，用扣除后的价格参加评审。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4 </w:t>
      </w:r>
      <w:r>
        <w:rPr>
          <w:rFonts w:hint="eastAsia"/>
          <w:sz w:val="24"/>
          <w:lang w:val="en-US" w:eastAsia="zh-CN"/>
        </w:rPr>
        <w:t xml:space="preserve"> </w:t>
      </w:r>
      <w:r>
        <w:rPr>
          <w:sz w:val="24"/>
        </w:rPr>
        <w:t>%的扣除，用扣除后的价格参加评审。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1"/>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1"/>
        </w:numPr>
        <w:tabs>
          <w:tab w:val="left" w:pos="360"/>
        </w:tabs>
        <w:snapToGrid w:val="0"/>
        <w:spacing w:line="360" w:lineRule="auto"/>
        <w:outlineLvl w:val="1"/>
        <w:rPr>
          <w:sz w:val="24"/>
        </w:rPr>
      </w:pPr>
      <w:r>
        <w:rPr>
          <w:sz w:val="24"/>
        </w:rPr>
        <w:t>投标文件的比较和评价</w:t>
      </w:r>
      <w:bookmarkEnd w:id="776"/>
      <w:bookmarkEnd w:id="777"/>
    </w:p>
    <w:p>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1"/>
        </w:numPr>
        <w:tabs>
          <w:tab w:val="left" w:pos="1080"/>
        </w:tabs>
        <w:snapToGrid w:val="0"/>
        <w:spacing w:line="360" w:lineRule="auto"/>
        <w:ind w:left="1077" w:hanging="720"/>
        <w:rPr>
          <w:sz w:val="24"/>
        </w:rPr>
      </w:pPr>
      <w:r>
        <w:rPr>
          <w:sz w:val="24"/>
        </w:rPr>
        <w:t>评标方法和评标标准</w:t>
      </w:r>
    </w:p>
    <w:p>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sz w:val="24"/>
          <w:lang w:eastAsia="zh-CN"/>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w:t>
      </w:r>
      <w:r>
        <w:rPr>
          <w:rFonts w:hint="eastAsia"/>
          <w:sz w:val="24"/>
          <w:lang w:val="en-US" w:eastAsia="zh-CN"/>
        </w:rPr>
        <w:t>/</w:t>
      </w:r>
      <w:r>
        <w:rPr>
          <w:sz w:val="24"/>
        </w:rPr>
        <w:t>__</w:t>
      </w:r>
    </w:p>
    <w:p>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lang w:val="en-US" w:eastAsia="zh-CN"/>
        </w:rPr>
        <w:t>/</w:t>
      </w:r>
      <w:r>
        <w:rPr>
          <w:sz w:val="24"/>
        </w:rPr>
        <w:t>__。</w:t>
      </w:r>
    </w:p>
    <w:p>
      <w:pPr>
        <w:numPr>
          <w:ilvl w:val="2"/>
          <w:numId w:val="11"/>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w:t>
      </w:r>
      <w:r>
        <w:rPr>
          <w:rFonts w:hint="eastAsia"/>
          <w:sz w:val="24"/>
          <w:lang w:val="en-US" w:eastAsia="zh-CN"/>
        </w:rPr>
        <w:t>/</w:t>
      </w:r>
      <w:r>
        <w:rPr>
          <w:sz w:val="24"/>
        </w:rPr>
        <w:t>___。</w:t>
      </w:r>
    </w:p>
    <w:p>
      <w:pPr>
        <w:numPr>
          <w:ilvl w:val="0"/>
          <w:numId w:val="11"/>
        </w:numPr>
        <w:tabs>
          <w:tab w:val="left" w:pos="360"/>
        </w:tabs>
        <w:snapToGrid w:val="0"/>
        <w:spacing w:line="360" w:lineRule="auto"/>
        <w:outlineLvl w:val="1"/>
        <w:rPr>
          <w:sz w:val="24"/>
        </w:rPr>
      </w:pPr>
      <w:r>
        <w:rPr>
          <w:sz w:val="24"/>
        </w:rPr>
        <w:t>确</w:t>
      </w:r>
      <w:r>
        <w:rPr>
          <w:sz w:val="24"/>
          <w:highlight w:val="none"/>
        </w:rPr>
        <w:t>定</w:t>
      </w:r>
      <w:bookmarkStart w:id="793" w:name="_Toc164608660"/>
      <w:bookmarkStart w:id="794" w:name="_Toc151190173"/>
      <w:bookmarkStart w:id="795" w:name="_Toc127151546"/>
      <w:bookmarkStart w:id="796" w:name="_Toc150774646"/>
      <w:bookmarkStart w:id="797" w:name="_Toc226965819"/>
      <w:bookmarkStart w:id="798" w:name="_Toc142311048"/>
      <w:bookmarkStart w:id="799" w:name="_Toc149720839"/>
      <w:bookmarkStart w:id="800" w:name="_Toc127151747"/>
      <w:bookmarkStart w:id="801" w:name="_Toc150774751"/>
      <w:bookmarkStart w:id="802" w:name="_Toc151193716"/>
      <w:bookmarkStart w:id="803" w:name="_Ref467307010"/>
      <w:bookmarkStart w:id="804" w:name="_Toc520356170"/>
      <w:bookmarkStart w:id="805" w:name="_Toc164229387"/>
      <w:bookmarkStart w:id="806" w:name="_Toc151193934"/>
      <w:bookmarkStart w:id="807" w:name="_Toc305158888"/>
      <w:bookmarkStart w:id="808" w:name="_Toc151193788"/>
      <w:bookmarkStart w:id="809" w:name="_Toc151193860"/>
      <w:bookmarkStart w:id="810" w:name="_Toc226965736"/>
      <w:bookmarkStart w:id="811" w:name="_Toc164351640"/>
      <w:bookmarkStart w:id="812" w:name="_Toc127161460"/>
      <w:bookmarkStart w:id="813" w:name="_Toc264969236"/>
      <w:bookmarkStart w:id="814" w:name="_Toc195842911"/>
      <w:bookmarkStart w:id="815" w:name="_Toc150509297"/>
      <w:bookmarkStart w:id="816" w:name="_Toc164229241"/>
      <w:bookmarkStart w:id="817" w:name="_Toc226309790"/>
      <w:bookmarkStart w:id="818" w:name="_Toc150480784"/>
      <w:bookmarkStart w:id="819" w:name="_Toc151193644"/>
      <w:bookmarkStart w:id="820" w:name="_Toc164608815"/>
      <w:bookmarkStart w:id="821" w:name="_Toc265228384"/>
      <w:bookmarkStart w:id="822" w:name="_Toc305158814"/>
      <w:bookmarkStart w:id="823" w:name="_Toc226337242"/>
      <w:r>
        <w:rPr>
          <w:sz w:val="24"/>
          <w:highlight w:val="none"/>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pPr>
        <w:numPr>
          <w:ilvl w:val="1"/>
          <w:numId w:val="11"/>
        </w:numPr>
        <w:tabs>
          <w:tab w:val="left" w:pos="1080"/>
        </w:tabs>
        <w:snapToGrid w:val="0"/>
        <w:spacing w:line="360" w:lineRule="auto"/>
        <w:ind w:left="1077" w:hanging="720"/>
        <w:rPr>
          <w:rFonts w:hint="default" w:ascii="Times New Roman" w:hAnsi="Times New Roman" w:eastAsia="宋体" w:cs="Times New Roman"/>
          <w:sz w:val="24"/>
        </w:rPr>
      </w:pPr>
      <w:r>
        <w:rPr>
          <w:rFonts w:ascii="Times New Roman" w:hAnsi="Times New Roman" w:eastAsia="宋体" w:cs="Times New Roman"/>
          <w:sz w:val="24"/>
        </w:rPr>
        <w:t>采用综合评分法时，评标结果按评审后得分由高到低顺序排列。得分相同的， 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lang w:val="en-US" w:eastAsia="zh-CN"/>
        </w:rPr>
        <w:t>3</w:t>
      </w:r>
      <w:r>
        <w:rPr>
          <w:sz w:val="24"/>
        </w:rPr>
        <w:t>名中标候选人。</w:t>
      </w:r>
    </w:p>
    <w:p>
      <w:pPr>
        <w:numPr>
          <w:ilvl w:val="0"/>
          <w:numId w:val="11"/>
        </w:numPr>
        <w:tabs>
          <w:tab w:val="left" w:pos="360"/>
        </w:tabs>
        <w:snapToGrid w:val="0"/>
        <w:spacing w:line="360" w:lineRule="auto"/>
        <w:outlineLvl w:val="1"/>
        <w:rPr>
          <w:sz w:val="24"/>
        </w:rPr>
      </w:pPr>
      <w:r>
        <w:rPr>
          <w:sz w:val="24"/>
        </w:rPr>
        <w:t>报告违法行为</w:t>
      </w:r>
    </w:p>
    <w:p>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tabs>
          <w:tab w:val="left" w:pos="360"/>
          <w:tab w:val="left" w:pos="900"/>
        </w:tabs>
        <w:snapToGrid w:val="0"/>
        <w:spacing w:line="360" w:lineRule="auto"/>
        <w:jc w:val="center"/>
        <w:outlineLvl w:val="1"/>
        <w:rPr>
          <w:sz w:val="24"/>
        </w:rPr>
      </w:pPr>
      <w:r>
        <w:rPr>
          <w:b/>
          <w:sz w:val="24"/>
        </w:rPr>
        <w:t>二、评标标准</w:t>
      </w:r>
    </w:p>
    <w:p>
      <w:pPr>
        <w:spacing w:line="360" w:lineRule="auto"/>
        <w:ind w:firstLine="560" w:firstLineChars="200"/>
        <w:rPr>
          <w:rFonts w:hint="eastAsia"/>
          <w:sz w:val="28"/>
          <w:szCs w:val="28"/>
          <w:highlight w:val="none"/>
        </w:rPr>
      </w:pPr>
      <w:r>
        <w:rPr>
          <w:rFonts w:hint="eastAsia"/>
          <w:sz w:val="28"/>
          <w:szCs w:val="28"/>
          <w:highlight w:val="none"/>
        </w:rPr>
        <w:t xml:space="preserve">2.1 评分因素及分值: </w:t>
      </w:r>
    </w:p>
    <w:p>
      <w:pPr>
        <w:pStyle w:val="17"/>
        <w:rPr>
          <w:rFonts w:hint="eastAsia"/>
          <w:highlight w:val="none"/>
          <w:lang w:eastAsia="zh-CN"/>
        </w:rPr>
      </w:pPr>
    </w:p>
    <w:tbl>
      <w:tblPr>
        <w:tblStyle w:val="43"/>
        <w:tblW w:w="8652" w:type="dxa"/>
        <w:tblInd w:w="73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654"/>
        <w:gridCol w:w="3388"/>
        <w:gridCol w:w="1321"/>
        <w:gridCol w:w="2289"/>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654" w:type="dxa"/>
            <w:tcBorders>
              <w:bottom w:val="single" w:color="000000" w:sz="6" w:space="0"/>
              <w:right w:val="single" w:color="000000" w:sz="6" w:space="0"/>
            </w:tcBorders>
            <w:vAlign w:val="top"/>
          </w:tcPr>
          <w:p>
            <w:pPr>
              <w:spacing w:line="360" w:lineRule="auto"/>
              <w:ind w:firstLine="480" w:firstLineChars="200"/>
              <w:jc w:val="left"/>
              <w:rPr>
                <w:sz w:val="24"/>
                <w:szCs w:val="24"/>
                <w:highlight w:val="none"/>
              </w:rPr>
            </w:pPr>
            <w:r>
              <w:rPr>
                <w:rFonts w:hint="eastAsia"/>
                <w:sz w:val="24"/>
                <w:szCs w:val="24"/>
                <w:highlight w:val="none"/>
              </w:rPr>
              <w:t>序号</w:t>
            </w:r>
          </w:p>
        </w:tc>
        <w:tc>
          <w:tcPr>
            <w:tcW w:w="3388" w:type="dxa"/>
            <w:tcBorders>
              <w:left w:val="single" w:color="000000" w:sz="6" w:space="0"/>
              <w:bottom w:val="single" w:color="000000" w:sz="6" w:space="0"/>
              <w:right w:val="single" w:color="000000" w:sz="6" w:space="0"/>
            </w:tcBorders>
            <w:vAlign w:val="top"/>
          </w:tcPr>
          <w:p>
            <w:pPr>
              <w:spacing w:line="360" w:lineRule="auto"/>
              <w:ind w:firstLine="480" w:firstLineChars="200"/>
              <w:jc w:val="center"/>
              <w:rPr>
                <w:sz w:val="24"/>
                <w:szCs w:val="24"/>
                <w:highlight w:val="none"/>
              </w:rPr>
            </w:pPr>
            <w:r>
              <w:rPr>
                <w:rFonts w:hint="eastAsia"/>
                <w:sz w:val="24"/>
                <w:szCs w:val="24"/>
                <w:highlight w:val="none"/>
              </w:rPr>
              <w:t>评 分 因 素</w:t>
            </w:r>
          </w:p>
        </w:tc>
        <w:tc>
          <w:tcPr>
            <w:tcW w:w="1321" w:type="dxa"/>
            <w:tcBorders>
              <w:left w:val="single" w:color="000000" w:sz="6" w:space="0"/>
              <w:bottom w:val="single" w:color="000000" w:sz="6" w:space="0"/>
              <w:right w:val="single" w:color="000000" w:sz="6" w:space="0"/>
            </w:tcBorders>
            <w:vAlign w:val="top"/>
          </w:tcPr>
          <w:p>
            <w:pPr>
              <w:spacing w:line="360" w:lineRule="auto"/>
              <w:ind w:firstLine="480" w:firstLineChars="200"/>
              <w:jc w:val="center"/>
              <w:rPr>
                <w:sz w:val="24"/>
                <w:szCs w:val="24"/>
                <w:highlight w:val="none"/>
              </w:rPr>
            </w:pPr>
            <w:r>
              <w:rPr>
                <w:rFonts w:hint="eastAsia"/>
                <w:sz w:val="24"/>
                <w:szCs w:val="24"/>
                <w:highlight w:val="none"/>
              </w:rPr>
              <w:t>分值</w:t>
            </w:r>
          </w:p>
        </w:tc>
        <w:tc>
          <w:tcPr>
            <w:tcW w:w="2289" w:type="dxa"/>
            <w:tcBorders>
              <w:left w:val="single" w:color="000000" w:sz="6" w:space="0"/>
              <w:bottom w:val="single" w:color="000000" w:sz="6" w:space="0"/>
            </w:tcBorders>
            <w:vAlign w:val="top"/>
          </w:tcPr>
          <w:p>
            <w:pPr>
              <w:spacing w:line="360" w:lineRule="auto"/>
              <w:ind w:firstLine="480" w:firstLineChars="200"/>
              <w:jc w:val="center"/>
              <w:rPr>
                <w:sz w:val="24"/>
                <w:szCs w:val="24"/>
                <w:highlight w:val="none"/>
              </w:rPr>
            </w:pPr>
            <w:r>
              <w:rPr>
                <w:rFonts w:hint="eastAsia"/>
                <w:sz w:val="24"/>
                <w:szCs w:val="24"/>
                <w:highlight w:val="none"/>
              </w:rPr>
              <w:t>备 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654" w:type="dxa"/>
            <w:tcBorders>
              <w:top w:val="single" w:color="000000" w:sz="6" w:space="0"/>
              <w:bottom w:val="single" w:color="000000" w:sz="6" w:space="0"/>
              <w:right w:val="single" w:color="000000" w:sz="6" w:space="0"/>
            </w:tcBorders>
            <w:vAlign w:val="top"/>
          </w:tcPr>
          <w:p>
            <w:pPr>
              <w:spacing w:line="360" w:lineRule="auto"/>
              <w:ind w:firstLine="480" w:firstLineChars="200"/>
              <w:jc w:val="left"/>
              <w:rPr>
                <w:sz w:val="24"/>
                <w:szCs w:val="24"/>
                <w:highlight w:val="none"/>
              </w:rPr>
            </w:pPr>
            <w:r>
              <w:rPr>
                <w:rFonts w:hint="eastAsia"/>
                <w:sz w:val="24"/>
                <w:szCs w:val="24"/>
                <w:highlight w:val="none"/>
              </w:rPr>
              <w:t>（1）</w:t>
            </w:r>
          </w:p>
        </w:tc>
        <w:tc>
          <w:tcPr>
            <w:tcW w:w="3388" w:type="dxa"/>
            <w:tcBorders>
              <w:top w:val="single" w:color="000000" w:sz="6" w:space="0"/>
              <w:left w:val="single" w:color="000000" w:sz="6" w:space="0"/>
              <w:bottom w:val="single" w:color="000000" w:sz="6" w:space="0"/>
              <w:right w:val="single" w:color="000000" w:sz="6" w:space="0"/>
            </w:tcBorders>
            <w:vAlign w:val="top"/>
          </w:tcPr>
          <w:p>
            <w:pPr>
              <w:spacing w:line="360" w:lineRule="auto"/>
              <w:ind w:firstLine="480" w:firstLineChars="200"/>
              <w:jc w:val="center"/>
              <w:rPr>
                <w:sz w:val="24"/>
                <w:szCs w:val="24"/>
                <w:highlight w:val="none"/>
              </w:rPr>
            </w:pPr>
            <w:r>
              <w:rPr>
                <w:rFonts w:hint="eastAsia"/>
                <w:sz w:val="24"/>
                <w:szCs w:val="24"/>
                <w:highlight w:val="none"/>
              </w:rPr>
              <w:t>商务部分</w:t>
            </w:r>
          </w:p>
        </w:tc>
        <w:tc>
          <w:tcPr>
            <w:tcW w:w="1321" w:type="dxa"/>
            <w:tcBorders>
              <w:top w:val="single" w:color="000000" w:sz="6" w:space="0"/>
              <w:left w:val="single" w:color="000000" w:sz="6" w:space="0"/>
              <w:bottom w:val="single" w:color="000000" w:sz="6" w:space="0"/>
              <w:right w:val="single" w:color="000000" w:sz="6" w:space="0"/>
            </w:tcBorders>
            <w:vAlign w:val="top"/>
          </w:tcPr>
          <w:p>
            <w:pPr>
              <w:spacing w:line="360" w:lineRule="auto"/>
              <w:ind w:firstLine="480" w:firstLineChars="200"/>
              <w:jc w:val="center"/>
              <w:rPr>
                <w:rFonts w:hint="default" w:eastAsia="宋体"/>
                <w:sz w:val="24"/>
                <w:szCs w:val="24"/>
                <w:highlight w:val="none"/>
                <w:lang w:val="en-US" w:eastAsia="zh-CN"/>
              </w:rPr>
            </w:pPr>
            <w:r>
              <w:rPr>
                <w:rFonts w:hint="eastAsia"/>
                <w:sz w:val="24"/>
                <w:szCs w:val="24"/>
                <w:highlight w:val="none"/>
                <w:lang w:val="en-US" w:eastAsia="zh-CN"/>
              </w:rPr>
              <w:t>20</w:t>
            </w:r>
          </w:p>
        </w:tc>
        <w:tc>
          <w:tcPr>
            <w:tcW w:w="2289" w:type="dxa"/>
            <w:tcBorders>
              <w:top w:val="single" w:color="000000" w:sz="6" w:space="0"/>
              <w:left w:val="single" w:color="000000" w:sz="6" w:space="0"/>
              <w:bottom w:val="single" w:color="000000" w:sz="6" w:space="0"/>
            </w:tcBorders>
            <w:vAlign w:val="top"/>
          </w:tcPr>
          <w:p>
            <w:pPr>
              <w:spacing w:line="360" w:lineRule="auto"/>
              <w:ind w:firstLine="480" w:firstLineChars="200"/>
              <w:jc w:val="center"/>
              <w:rPr>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1654" w:type="dxa"/>
            <w:tcBorders>
              <w:top w:val="single" w:color="000000" w:sz="6" w:space="0"/>
              <w:bottom w:val="single" w:color="000000" w:sz="6" w:space="0"/>
              <w:right w:val="single" w:color="000000" w:sz="6" w:space="0"/>
            </w:tcBorders>
            <w:vAlign w:val="top"/>
          </w:tcPr>
          <w:p>
            <w:pPr>
              <w:spacing w:line="360" w:lineRule="auto"/>
              <w:ind w:firstLine="480" w:firstLineChars="200"/>
              <w:jc w:val="left"/>
              <w:rPr>
                <w:sz w:val="24"/>
                <w:szCs w:val="24"/>
                <w:highlight w:val="none"/>
              </w:rPr>
            </w:pPr>
            <w:r>
              <w:rPr>
                <w:rFonts w:hint="eastAsia"/>
                <w:sz w:val="24"/>
                <w:szCs w:val="24"/>
                <w:highlight w:val="none"/>
              </w:rPr>
              <w:t>（2）</w:t>
            </w:r>
          </w:p>
        </w:tc>
        <w:tc>
          <w:tcPr>
            <w:tcW w:w="3388" w:type="dxa"/>
            <w:tcBorders>
              <w:top w:val="single" w:color="000000" w:sz="6" w:space="0"/>
              <w:left w:val="single" w:color="000000" w:sz="6" w:space="0"/>
              <w:bottom w:val="single" w:color="000000" w:sz="6" w:space="0"/>
              <w:right w:val="single" w:color="000000" w:sz="6" w:space="0"/>
            </w:tcBorders>
            <w:vAlign w:val="top"/>
          </w:tcPr>
          <w:p>
            <w:pPr>
              <w:spacing w:line="360" w:lineRule="auto"/>
              <w:ind w:firstLine="480" w:firstLineChars="200"/>
              <w:jc w:val="center"/>
              <w:rPr>
                <w:sz w:val="24"/>
                <w:szCs w:val="24"/>
                <w:highlight w:val="none"/>
              </w:rPr>
            </w:pPr>
            <w:r>
              <w:rPr>
                <w:rFonts w:hint="eastAsia"/>
                <w:sz w:val="24"/>
                <w:szCs w:val="24"/>
                <w:highlight w:val="none"/>
              </w:rPr>
              <w:t>技术部分</w:t>
            </w:r>
          </w:p>
        </w:tc>
        <w:tc>
          <w:tcPr>
            <w:tcW w:w="1321" w:type="dxa"/>
            <w:tcBorders>
              <w:top w:val="single" w:color="000000" w:sz="6" w:space="0"/>
              <w:left w:val="single" w:color="000000" w:sz="6" w:space="0"/>
              <w:bottom w:val="single" w:color="000000" w:sz="6" w:space="0"/>
              <w:right w:val="single" w:color="000000" w:sz="6" w:space="0"/>
            </w:tcBorders>
            <w:vAlign w:val="top"/>
          </w:tcPr>
          <w:p>
            <w:pPr>
              <w:spacing w:line="360" w:lineRule="auto"/>
              <w:ind w:firstLine="480" w:firstLineChars="200"/>
              <w:jc w:val="center"/>
              <w:rPr>
                <w:rFonts w:hint="default" w:eastAsia="宋体"/>
                <w:sz w:val="24"/>
                <w:szCs w:val="24"/>
                <w:highlight w:val="none"/>
                <w:lang w:val="en-US" w:eastAsia="zh-CN"/>
              </w:rPr>
            </w:pPr>
            <w:r>
              <w:rPr>
                <w:rFonts w:hint="eastAsia"/>
                <w:sz w:val="24"/>
                <w:szCs w:val="24"/>
                <w:highlight w:val="none"/>
                <w:lang w:val="en-US" w:eastAsia="zh-CN"/>
              </w:rPr>
              <w:t>70</w:t>
            </w:r>
          </w:p>
        </w:tc>
        <w:tc>
          <w:tcPr>
            <w:tcW w:w="2289" w:type="dxa"/>
            <w:tcBorders>
              <w:top w:val="single" w:color="000000" w:sz="6" w:space="0"/>
              <w:left w:val="single" w:color="000000" w:sz="6" w:space="0"/>
              <w:bottom w:val="single" w:color="000000" w:sz="6" w:space="0"/>
            </w:tcBorders>
            <w:vAlign w:val="top"/>
          </w:tcPr>
          <w:p>
            <w:pPr>
              <w:spacing w:line="360" w:lineRule="auto"/>
              <w:ind w:firstLine="480" w:firstLineChars="200"/>
              <w:jc w:val="center"/>
              <w:rPr>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1654" w:type="dxa"/>
            <w:tcBorders>
              <w:top w:val="single" w:color="000000" w:sz="6" w:space="0"/>
              <w:bottom w:val="single" w:color="000000" w:sz="6" w:space="0"/>
              <w:right w:val="single" w:color="000000" w:sz="6" w:space="0"/>
            </w:tcBorders>
            <w:vAlign w:val="top"/>
          </w:tcPr>
          <w:p>
            <w:pPr>
              <w:spacing w:line="360" w:lineRule="auto"/>
              <w:ind w:firstLine="480" w:firstLineChars="200"/>
              <w:jc w:val="left"/>
              <w:rPr>
                <w:sz w:val="24"/>
                <w:szCs w:val="24"/>
                <w:highlight w:val="none"/>
              </w:rPr>
            </w:pPr>
            <w:r>
              <w:rPr>
                <w:rFonts w:hint="eastAsia"/>
                <w:sz w:val="24"/>
                <w:szCs w:val="24"/>
                <w:highlight w:val="none"/>
              </w:rPr>
              <w:t>（3）</w:t>
            </w:r>
          </w:p>
        </w:tc>
        <w:tc>
          <w:tcPr>
            <w:tcW w:w="3388" w:type="dxa"/>
            <w:tcBorders>
              <w:top w:val="single" w:color="000000" w:sz="6" w:space="0"/>
              <w:left w:val="single" w:color="000000" w:sz="6" w:space="0"/>
              <w:bottom w:val="single" w:color="000000" w:sz="6" w:space="0"/>
              <w:right w:val="single" w:color="000000" w:sz="6" w:space="0"/>
            </w:tcBorders>
            <w:vAlign w:val="top"/>
          </w:tcPr>
          <w:p>
            <w:pPr>
              <w:spacing w:line="360" w:lineRule="auto"/>
              <w:ind w:firstLine="480" w:firstLineChars="200"/>
              <w:jc w:val="center"/>
              <w:rPr>
                <w:sz w:val="24"/>
                <w:szCs w:val="24"/>
                <w:highlight w:val="none"/>
              </w:rPr>
            </w:pPr>
            <w:r>
              <w:rPr>
                <w:rFonts w:hint="eastAsia"/>
                <w:sz w:val="24"/>
                <w:szCs w:val="24"/>
                <w:highlight w:val="none"/>
              </w:rPr>
              <w:t>价格部分</w:t>
            </w:r>
          </w:p>
        </w:tc>
        <w:tc>
          <w:tcPr>
            <w:tcW w:w="1321" w:type="dxa"/>
            <w:tcBorders>
              <w:top w:val="single" w:color="000000" w:sz="6" w:space="0"/>
              <w:left w:val="single" w:color="000000" w:sz="6" w:space="0"/>
              <w:bottom w:val="single" w:color="000000" w:sz="6" w:space="0"/>
              <w:right w:val="single" w:color="000000" w:sz="6" w:space="0"/>
            </w:tcBorders>
            <w:vAlign w:val="top"/>
          </w:tcPr>
          <w:p>
            <w:pPr>
              <w:spacing w:line="360" w:lineRule="auto"/>
              <w:ind w:firstLine="480" w:firstLineChars="200"/>
              <w:jc w:val="center"/>
              <w:rPr>
                <w:rFonts w:hint="default" w:eastAsia="宋体"/>
                <w:sz w:val="24"/>
                <w:szCs w:val="24"/>
                <w:highlight w:val="none"/>
                <w:lang w:val="en-US" w:eastAsia="zh-CN"/>
              </w:rPr>
            </w:pPr>
            <w:r>
              <w:rPr>
                <w:rFonts w:hint="eastAsia"/>
                <w:sz w:val="24"/>
                <w:szCs w:val="24"/>
                <w:highlight w:val="none"/>
                <w:lang w:val="en-US" w:eastAsia="zh-CN"/>
              </w:rPr>
              <w:t>10</w:t>
            </w:r>
          </w:p>
        </w:tc>
        <w:tc>
          <w:tcPr>
            <w:tcW w:w="2289" w:type="dxa"/>
            <w:tcBorders>
              <w:top w:val="single" w:color="000000" w:sz="6" w:space="0"/>
              <w:left w:val="single" w:color="000000" w:sz="6" w:space="0"/>
              <w:bottom w:val="single" w:color="000000" w:sz="6" w:space="0"/>
            </w:tcBorders>
            <w:vAlign w:val="top"/>
          </w:tcPr>
          <w:p>
            <w:pPr>
              <w:spacing w:line="360" w:lineRule="auto"/>
              <w:ind w:firstLine="480" w:firstLineChars="200"/>
              <w:jc w:val="center"/>
              <w:rPr>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8" w:hRule="atLeast"/>
        </w:trPr>
        <w:tc>
          <w:tcPr>
            <w:tcW w:w="5042" w:type="dxa"/>
            <w:gridSpan w:val="2"/>
            <w:tcBorders>
              <w:top w:val="single" w:color="000000" w:sz="6" w:space="0"/>
              <w:right w:val="single" w:color="000000" w:sz="6" w:space="0"/>
            </w:tcBorders>
            <w:vAlign w:val="top"/>
          </w:tcPr>
          <w:p>
            <w:pPr>
              <w:spacing w:line="360" w:lineRule="auto"/>
              <w:ind w:firstLine="480" w:firstLineChars="200"/>
              <w:jc w:val="center"/>
              <w:rPr>
                <w:sz w:val="24"/>
                <w:szCs w:val="24"/>
                <w:highlight w:val="none"/>
              </w:rPr>
            </w:pPr>
            <w:r>
              <w:rPr>
                <w:rFonts w:hint="eastAsia"/>
                <w:sz w:val="24"/>
                <w:szCs w:val="24"/>
                <w:highlight w:val="none"/>
              </w:rPr>
              <w:t>合计</w:t>
            </w:r>
          </w:p>
        </w:tc>
        <w:tc>
          <w:tcPr>
            <w:tcW w:w="1321" w:type="dxa"/>
            <w:tcBorders>
              <w:top w:val="single" w:color="000000" w:sz="6" w:space="0"/>
              <w:left w:val="single" w:color="000000" w:sz="6" w:space="0"/>
              <w:right w:val="single" w:color="000000" w:sz="6" w:space="0"/>
            </w:tcBorders>
            <w:vAlign w:val="top"/>
          </w:tcPr>
          <w:p>
            <w:pPr>
              <w:spacing w:line="360" w:lineRule="auto"/>
              <w:ind w:firstLine="480" w:firstLineChars="200"/>
              <w:jc w:val="center"/>
              <w:rPr>
                <w:sz w:val="24"/>
                <w:szCs w:val="24"/>
                <w:highlight w:val="none"/>
              </w:rPr>
            </w:pPr>
            <w:r>
              <w:rPr>
                <w:rFonts w:hint="eastAsia"/>
                <w:sz w:val="24"/>
                <w:szCs w:val="24"/>
                <w:highlight w:val="none"/>
              </w:rPr>
              <w:t>100</w:t>
            </w:r>
          </w:p>
        </w:tc>
        <w:tc>
          <w:tcPr>
            <w:tcW w:w="2289" w:type="dxa"/>
            <w:tcBorders>
              <w:top w:val="single" w:color="000000" w:sz="6" w:space="0"/>
              <w:left w:val="single" w:color="000000" w:sz="6" w:space="0"/>
            </w:tcBorders>
            <w:vAlign w:val="top"/>
          </w:tcPr>
          <w:p>
            <w:pPr>
              <w:spacing w:line="360" w:lineRule="auto"/>
              <w:ind w:firstLine="480" w:firstLineChars="200"/>
              <w:jc w:val="center"/>
              <w:rPr>
                <w:sz w:val="24"/>
                <w:szCs w:val="24"/>
                <w:highlight w:val="none"/>
              </w:rPr>
            </w:pPr>
          </w:p>
        </w:tc>
      </w:tr>
    </w:tbl>
    <w:p>
      <w:pPr>
        <w:spacing w:line="360" w:lineRule="auto"/>
        <w:rPr>
          <w:rFonts w:hint="eastAsia"/>
          <w:sz w:val="28"/>
          <w:szCs w:val="28"/>
          <w:highlight w:val="none"/>
        </w:rPr>
      </w:pPr>
    </w:p>
    <w:p>
      <w:pPr>
        <w:spacing w:line="360" w:lineRule="auto"/>
        <w:ind w:firstLine="560" w:firstLineChars="200"/>
        <w:rPr>
          <w:sz w:val="28"/>
          <w:szCs w:val="28"/>
          <w:highlight w:val="none"/>
        </w:rPr>
      </w:pPr>
      <w:r>
        <w:rPr>
          <w:rFonts w:hint="eastAsia"/>
          <w:sz w:val="28"/>
          <w:szCs w:val="28"/>
          <w:highlight w:val="none"/>
        </w:rPr>
        <w:t xml:space="preserve">2.2 评分标准细则 </w:t>
      </w:r>
    </w:p>
    <w:p>
      <w:pPr>
        <w:spacing w:line="360" w:lineRule="auto"/>
        <w:ind w:firstLine="562" w:firstLineChars="200"/>
        <w:rPr>
          <w:rFonts w:hint="eastAsia"/>
          <w:highlight w:val="none"/>
        </w:rPr>
      </w:pPr>
      <w:r>
        <w:rPr>
          <w:rFonts w:hint="eastAsia"/>
          <w:b/>
          <w:bCs/>
          <w:sz w:val="28"/>
          <w:szCs w:val="28"/>
          <w:highlight w:val="none"/>
        </w:rPr>
        <w:t xml:space="preserve">1、商务评分标准（满分 </w:t>
      </w:r>
      <w:r>
        <w:rPr>
          <w:rFonts w:hint="eastAsia"/>
          <w:b/>
          <w:bCs/>
          <w:sz w:val="28"/>
          <w:szCs w:val="28"/>
          <w:highlight w:val="none"/>
          <w:lang w:val="en-US" w:eastAsia="zh-CN"/>
        </w:rPr>
        <w:t>20</w:t>
      </w:r>
      <w:r>
        <w:rPr>
          <w:rFonts w:hint="eastAsia"/>
          <w:b/>
          <w:bCs/>
          <w:sz w:val="28"/>
          <w:szCs w:val="28"/>
          <w:highlight w:val="none"/>
        </w:rPr>
        <w:t>分）</w:t>
      </w:r>
    </w:p>
    <w:tbl>
      <w:tblPr>
        <w:tblStyle w:val="43"/>
        <w:tblW w:w="8967" w:type="dxa"/>
        <w:tblInd w:w="41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768"/>
        <w:gridCol w:w="1310"/>
        <w:gridCol w:w="5641"/>
        <w:gridCol w:w="1248"/>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68" w:type="dxa"/>
            <w:tcBorders>
              <w:tl2br w:val="nil"/>
              <w:tr2bl w:val="nil"/>
            </w:tcBorders>
            <w:vAlign w:val="top"/>
          </w:tcPr>
          <w:p>
            <w:pPr>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1310" w:type="dxa"/>
            <w:tcBorders>
              <w:tl2br w:val="nil"/>
              <w:tr2bl w:val="nil"/>
            </w:tcBorders>
            <w:vAlign w:val="top"/>
          </w:tcPr>
          <w:p>
            <w:pPr>
              <w:spacing w:line="360" w:lineRule="auto"/>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评审因素</w:t>
            </w:r>
          </w:p>
        </w:tc>
        <w:tc>
          <w:tcPr>
            <w:tcW w:w="5641" w:type="dxa"/>
            <w:tcBorders>
              <w:tl2br w:val="nil"/>
              <w:tr2bl w:val="nil"/>
            </w:tcBorders>
            <w:vAlign w:val="top"/>
          </w:tcPr>
          <w:p>
            <w:pPr>
              <w:spacing w:line="360" w:lineRule="auto"/>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评分标准说明</w:t>
            </w:r>
          </w:p>
        </w:tc>
        <w:tc>
          <w:tcPr>
            <w:tcW w:w="1248" w:type="dxa"/>
            <w:tcBorders>
              <w:tl2br w:val="nil"/>
              <w:tr2bl w:val="nil"/>
            </w:tcBorders>
            <w:vAlign w:val="top"/>
          </w:tcPr>
          <w:p>
            <w:pPr>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得分</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768" w:type="dxa"/>
            <w:tcBorders>
              <w:tl2br w:val="nil"/>
              <w:tr2bl w:val="nil"/>
            </w:tcBorders>
            <w:vAlign w:val="center"/>
          </w:tcPr>
          <w:p>
            <w:pPr>
              <w:spacing w:before="68" w:line="218" w:lineRule="auto"/>
              <w:jc w:val="center"/>
              <w:rPr>
                <w:rFonts w:hint="eastAsia" w:ascii="宋体" w:hAnsi="宋体" w:eastAsia="宋体" w:cs="宋体"/>
                <w:spacing w:val="-2"/>
                <w:sz w:val="24"/>
                <w:szCs w:val="24"/>
                <w:highlight w:val="none"/>
                <w:lang w:val="en-US"/>
              </w:rPr>
            </w:pPr>
            <w:r>
              <w:rPr>
                <w:rFonts w:hint="eastAsia" w:ascii="宋体" w:hAnsi="宋体" w:cs="宋体"/>
                <w:spacing w:val="-2"/>
                <w:sz w:val="24"/>
                <w:szCs w:val="24"/>
                <w:highlight w:val="none"/>
                <w:lang w:val="en-US" w:eastAsia="zh-CN"/>
              </w:rPr>
              <w:t>1</w:t>
            </w:r>
          </w:p>
        </w:tc>
        <w:tc>
          <w:tcPr>
            <w:tcW w:w="1310"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项目人员</w:t>
            </w:r>
          </w:p>
          <w:p>
            <w:pPr>
              <w:spacing w:before="68" w:line="218" w:lineRule="auto"/>
              <w:jc w:val="both"/>
              <w:rPr>
                <w:rFonts w:hint="eastAsia" w:ascii="宋体" w:hAnsi="宋体" w:eastAsia="宋体" w:cs="宋体"/>
                <w:spacing w:val="-2"/>
                <w:sz w:val="24"/>
                <w:szCs w:val="24"/>
                <w:highlight w:val="none"/>
                <w:lang w:val="zh-CN" w:eastAsia="zh-CN"/>
              </w:rPr>
            </w:pPr>
            <w:r>
              <w:rPr>
                <w:rFonts w:hint="eastAsia" w:ascii="宋体" w:hAnsi="宋体" w:eastAsia="宋体" w:cs="宋体"/>
                <w:spacing w:val="-2"/>
                <w:sz w:val="24"/>
                <w:szCs w:val="24"/>
                <w:highlight w:val="none"/>
              </w:rPr>
              <w:t>管理</w:t>
            </w:r>
          </w:p>
        </w:tc>
        <w:tc>
          <w:tcPr>
            <w:tcW w:w="5641" w:type="dxa"/>
            <w:tcBorders>
              <w:tl2br w:val="nil"/>
              <w:tr2bl w:val="nil"/>
            </w:tcBorders>
            <w:vAlign w:val="center"/>
          </w:tcPr>
          <w:p>
            <w:pPr>
              <w:spacing w:before="109" w:line="297" w:lineRule="auto"/>
              <w:ind w:left="115" w:leftChars="0" w:right="103" w:rightChars="0" w:hanging="2" w:firstLineChars="0"/>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组织结构完整，人员配置合理，职责明确</w:t>
            </w:r>
            <w:r>
              <w:rPr>
                <w:rFonts w:hint="eastAsia" w:ascii="宋体" w:hAnsi="宋体" w:cs="宋体"/>
                <w:spacing w:val="1"/>
                <w:sz w:val="24"/>
                <w:szCs w:val="24"/>
                <w:highlight w:val="none"/>
                <w:lang w:val="en-US" w:eastAsia="zh-CN"/>
              </w:rPr>
              <w:t>5</w:t>
            </w:r>
            <w:r>
              <w:rPr>
                <w:rFonts w:hint="eastAsia" w:ascii="宋体" w:hAnsi="宋体" w:eastAsia="宋体" w:cs="宋体"/>
                <w:spacing w:val="1"/>
                <w:sz w:val="24"/>
                <w:szCs w:val="24"/>
                <w:highlight w:val="none"/>
                <w:lang w:eastAsia="zh-CN"/>
              </w:rPr>
              <w:t>分</w:t>
            </w:r>
            <w:r>
              <w:rPr>
                <w:rFonts w:hint="eastAsia" w:ascii="宋体" w:hAnsi="宋体" w:cs="宋体"/>
                <w:spacing w:val="1"/>
                <w:sz w:val="24"/>
                <w:szCs w:val="24"/>
                <w:highlight w:val="none"/>
                <w:lang w:eastAsia="zh-CN"/>
              </w:rPr>
              <w:t>；</w:t>
            </w:r>
          </w:p>
          <w:p>
            <w:pPr>
              <w:spacing w:before="109" w:line="297" w:lineRule="auto"/>
              <w:ind w:left="115" w:leftChars="0" w:right="103" w:rightChars="0" w:hanging="2" w:firstLineChars="0"/>
              <w:jc w:val="both"/>
              <w:rPr>
                <w:rFonts w:hint="eastAsia" w:ascii="宋体" w:hAnsi="宋体" w:cs="宋体"/>
                <w:spacing w:val="1"/>
                <w:sz w:val="24"/>
                <w:szCs w:val="24"/>
                <w:highlight w:val="none"/>
                <w:lang w:val="en-US" w:eastAsia="zh-CN"/>
              </w:rPr>
            </w:pPr>
            <w:r>
              <w:rPr>
                <w:rFonts w:hint="eastAsia" w:ascii="宋体" w:hAnsi="宋体" w:eastAsia="宋体" w:cs="宋体"/>
                <w:spacing w:val="1"/>
                <w:sz w:val="24"/>
                <w:szCs w:val="24"/>
                <w:highlight w:val="none"/>
                <w:lang w:eastAsia="zh-CN"/>
              </w:rPr>
              <w:t>组织结构较完整，人员配置较合理，职责较明确</w:t>
            </w:r>
            <w:r>
              <w:rPr>
                <w:rFonts w:hint="eastAsia" w:ascii="宋体" w:hAnsi="宋体" w:eastAsia="宋体" w:cs="宋体"/>
                <w:spacing w:val="1"/>
                <w:sz w:val="24"/>
                <w:szCs w:val="24"/>
                <w:highlight w:val="none"/>
                <w:lang w:val="en-US" w:eastAsia="zh-CN"/>
              </w:rPr>
              <w:t>3</w:t>
            </w:r>
            <w:r>
              <w:rPr>
                <w:rFonts w:hint="eastAsia" w:ascii="宋体" w:hAnsi="宋体" w:eastAsia="宋体" w:cs="宋体"/>
                <w:spacing w:val="1"/>
                <w:sz w:val="24"/>
                <w:szCs w:val="24"/>
                <w:highlight w:val="none"/>
                <w:lang w:eastAsia="zh-CN"/>
              </w:rPr>
              <w:t>分</w:t>
            </w:r>
            <w:r>
              <w:rPr>
                <w:rFonts w:hint="eastAsia" w:ascii="宋体" w:hAnsi="宋体" w:cs="宋体"/>
                <w:spacing w:val="1"/>
                <w:sz w:val="24"/>
                <w:szCs w:val="24"/>
                <w:highlight w:val="none"/>
                <w:lang w:eastAsia="zh-CN"/>
              </w:rPr>
              <w:t>；</w:t>
            </w:r>
          </w:p>
          <w:p>
            <w:pPr>
              <w:spacing w:before="109" w:line="297" w:lineRule="auto"/>
              <w:ind w:left="115" w:leftChars="0" w:right="103" w:rightChars="0" w:hanging="2" w:firstLineChars="0"/>
              <w:jc w:val="both"/>
              <w:rPr>
                <w:rFonts w:hint="eastAsia" w:ascii="宋体" w:hAnsi="宋体" w:cs="宋体"/>
                <w:spacing w:val="1"/>
                <w:sz w:val="24"/>
                <w:szCs w:val="24"/>
                <w:highlight w:val="none"/>
                <w:lang w:eastAsia="zh-CN"/>
              </w:rPr>
            </w:pPr>
            <w:r>
              <w:rPr>
                <w:rFonts w:hint="eastAsia" w:ascii="宋体" w:hAnsi="宋体" w:eastAsia="宋体" w:cs="宋体"/>
                <w:spacing w:val="1"/>
                <w:sz w:val="24"/>
                <w:szCs w:val="24"/>
                <w:highlight w:val="none"/>
                <w:lang w:eastAsia="zh-CN"/>
              </w:rPr>
              <w:t>组织结构不完整，人员配置不合理，职责不明确</w:t>
            </w:r>
            <w:r>
              <w:rPr>
                <w:rFonts w:hint="eastAsia" w:ascii="宋体" w:hAnsi="宋体" w:eastAsia="宋体" w:cs="宋体"/>
                <w:spacing w:val="1"/>
                <w:sz w:val="24"/>
                <w:szCs w:val="24"/>
                <w:highlight w:val="none"/>
                <w:lang w:val="en-US" w:eastAsia="zh-CN"/>
              </w:rPr>
              <w:t>1</w:t>
            </w:r>
            <w:r>
              <w:rPr>
                <w:rFonts w:hint="eastAsia" w:ascii="宋体" w:hAnsi="宋体" w:eastAsia="宋体" w:cs="宋体"/>
                <w:spacing w:val="1"/>
                <w:sz w:val="24"/>
                <w:szCs w:val="24"/>
                <w:highlight w:val="none"/>
                <w:lang w:eastAsia="zh-CN"/>
              </w:rPr>
              <w:t>分</w:t>
            </w:r>
            <w:r>
              <w:rPr>
                <w:rFonts w:hint="eastAsia" w:ascii="宋体" w:hAnsi="宋体" w:cs="宋体"/>
                <w:spacing w:val="1"/>
                <w:sz w:val="24"/>
                <w:szCs w:val="24"/>
                <w:highlight w:val="none"/>
                <w:lang w:eastAsia="zh-CN"/>
              </w:rPr>
              <w:t>；</w:t>
            </w:r>
          </w:p>
          <w:p>
            <w:pPr>
              <w:spacing w:before="109" w:line="297" w:lineRule="auto"/>
              <w:ind w:left="115" w:leftChars="0" w:right="103" w:rightChars="0" w:hanging="2" w:firstLineChars="0"/>
              <w:jc w:val="both"/>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未提供相关内容，得0分</w:t>
            </w:r>
            <w:r>
              <w:rPr>
                <w:rFonts w:hint="eastAsia" w:ascii="宋体" w:hAnsi="宋体" w:cs="宋体"/>
                <w:spacing w:val="1"/>
                <w:sz w:val="24"/>
                <w:szCs w:val="24"/>
                <w:highlight w:val="none"/>
                <w:lang w:val="en-US" w:eastAsia="zh-CN"/>
              </w:rPr>
              <w:t>。</w:t>
            </w:r>
          </w:p>
        </w:tc>
        <w:tc>
          <w:tcPr>
            <w:tcW w:w="1248" w:type="dxa"/>
            <w:tcBorders>
              <w:tl2br w:val="nil"/>
              <w:tr2bl w:val="nil"/>
            </w:tcBorders>
            <w:vAlign w:val="center"/>
          </w:tcPr>
          <w:p>
            <w:pPr>
              <w:jc w:val="center"/>
              <w:rPr>
                <w:rFonts w:hint="eastAsia" w:ascii="宋体" w:hAnsi="宋体" w:eastAsia="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287" w:hRule="atLeast"/>
        </w:trPr>
        <w:tc>
          <w:tcPr>
            <w:tcW w:w="768" w:type="dxa"/>
            <w:tcBorders>
              <w:tl2br w:val="nil"/>
              <w:tr2bl w:val="nil"/>
            </w:tcBorders>
            <w:vAlign w:val="center"/>
          </w:tcPr>
          <w:p>
            <w:pPr>
              <w:spacing w:before="68" w:line="218" w:lineRule="auto"/>
              <w:jc w:val="center"/>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3</w:t>
            </w:r>
          </w:p>
        </w:tc>
        <w:tc>
          <w:tcPr>
            <w:tcW w:w="1310"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zh-CN" w:eastAsia="zh-CN"/>
              </w:rPr>
            </w:pPr>
            <w:r>
              <w:rPr>
                <w:rFonts w:hint="eastAsia" w:ascii="宋体" w:hAnsi="宋体" w:eastAsia="宋体" w:cs="宋体"/>
                <w:spacing w:val="-2"/>
                <w:sz w:val="24"/>
                <w:szCs w:val="24"/>
                <w:highlight w:val="none"/>
              </w:rPr>
              <w:t>管理体系认证</w:t>
            </w:r>
          </w:p>
        </w:tc>
        <w:tc>
          <w:tcPr>
            <w:tcW w:w="5641" w:type="dxa"/>
            <w:tcBorders>
              <w:tl2br w:val="nil"/>
              <w:tr2bl w:val="nil"/>
            </w:tcBorders>
            <w:vAlign w:val="center"/>
          </w:tcPr>
          <w:p>
            <w:pPr>
              <w:spacing w:before="109" w:line="297" w:lineRule="auto"/>
              <w:ind w:left="115" w:leftChars="0" w:right="103" w:rightChars="0" w:hanging="2" w:firstLineChars="0"/>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具有质量管理体系认证得</w:t>
            </w:r>
            <w:r>
              <w:rPr>
                <w:rFonts w:hint="eastAsia" w:ascii="宋体" w:hAnsi="宋体" w:cs="宋体"/>
                <w:spacing w:val="1"/>
                <w:sz w:val="24"/>
                <w:szCs w:val="24"/>
                <w:highlight w:val="none"/>
                <w:lang w:val="en-US" w:eastAsia="zh-CN"/>
              </w:rPr>
              <w:t>2</w:t>
            </w:r>
            <w:r>
              <w:rPr>
                <w:rFonts w:hint="eastAsia" w:ascii="宋体" w:hAnsi="宋体" w:eastAsia="宋体" w:cs="宋体"/>
                <w:spacing w:val="1"/>
                <w:sz w:val="24"/>
                <w:szCs w:val="24"/>
                <w:highlight w:val="none"/>
                <w:lang w:eastAsia="zh-CN"/>
              </w:rPr>
              <w:t>分</w:t>
            </w:r>
            <w:r>
              <w:rPr>
                <w:rFonts w:hint="eastAsia" w:ascii="宋体" w:hAnsi="宋体" w:cs="宋体"/>
                <w:spacing w:val="1"/>
                <w:sz w:val="24"/>
                <w:szCs w:val="24"/>
                <w:highlight w:val="none"/>
                <w:lang w:eastAsia="zh-CN"/>
              </w:rPr>
              <w:t>；</w:t>
            </w:r>
          </w:p>
          <w:p>
            <w:pPr>
              <w:spacing w:before="109" w:line="297" w:lineRule="auto"/>
              <w:ind w:left="115" w:leftChars="0" w:right="103" w:rightChars="0" w:hanging="2" w:firstLineChars="0"/>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具有环境管理体系认证得</w:t>
            </w:r>
            <w:r>
              <w:rPr>
                <w:rFonts w:hint="eastAsia" w:ascii="宋体" w:hAnsi="宋体" w:cs="宋体"/>
                <w:spacing w:val="1"/>
                <w:sz w:val="24"/>
                <w:szCs w:val="24"/>
                <w:highlight w:val="none"/>
                <w:lang w:val="en-US" w:eastAsia="zh-CN"/>
              </w:rPr>
              <w:t>2</w:t>
            </w:r>
            <w:r>
              <w:rPr>
                <w:rFonts w:hint="eastAsia" w:ascii="宋体" w:hAnsi="宋体" w:eastAsia="宋体" w:cs="宋体"/>
                <w:spacing w:val="1"/>
                <w:sz w:val="24"/>
                <w:szCs w:val="24"/>
                <w:highlight w:val="none"/>
                <w:lang w:eastAsia="zh-CN"/>
              </w:rPr>
              <w:t>分</w:t>
            </w:r>
            <w:r>
              <w:rPr>
                <w:rFonts w:hint="eastAsia" w:ascii="宋体" w:hAnsi="宋体" w:cs="宋体"/>
                <w:spacing w:val="1"/>
                <w:sz w:val="24"/>
                <w:szCs w:val="24"/>
                <w:highlight w:val="none"/>
                <w:lang w:eastAsia="zh-CN"/>
              </w:rPr>
              <w:t>；</w:t>
            </w:r>
          </w:p>
          <w:p>
            <w:pPr>
              <w:spacing w:before="109" w:line="297" w:lineRule="auto"/>
              <w:ind w:left="115" w:leftChars="0" w:right="103" w:rightChars="0" w:hanging="2" w:firstLineChars="0"/>
              <w:jc w:val="both"/>
              <w:rPr>
                <w:rFonts w:hint="eastAsia" w:ascii="宋体" w:hAnsi="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具有职业健康安全管理体系认证得 </w:t>
            </w:r>
            <w:r>
              <w:rPr>
                <w:rFonts w:hint="eastAsia" w:ascii="宋体" w:hAnsi="宋体" w:cs="宋体"/>
                <w:spacing w:val="1"/>
                <w:sz w:val="24"/>
                <w:szCs w:val="24"/>
                <w:highlight w:val="none"/>
                <w:lang w:val="en-US" w:eastAsia="zh-CN"/>
              </w:rPr>
              <w:t>2</w:t>
            </w:r>
            <w:r>
              <w:rPr>
                <w:rFonts w:hint="eastAsia" w:ascii="宋体" w:hAnsi="宋体" w:eastAsia="宋体" w:cs="宋体"/>
                <w:spacing w:val="1"/>
                <w:sz w:val="24"/>
                <w:szCs w:val="24"/>
                <w:highlight w:val="none"/>
                <w:lang w:eastAsia="zh-CN"/>
              </w:rPr>
              <w:t xml:space="preserve"> 分</w:t>
            </w:r>
            <w:r>
              <w:rPr>
                <w:rFonts w:hint="eastAsia" w:ascii="宋体" w:hAnsi="宋体" w:cs="宋体"/>
                <w:spacing w:val="1"/>
                <w:sz w:val="24"/>
                <w:szCs w:val="24"/>
                <w:highlight w:val="none"/>
                <w:lang w:eastAsia="zh-CN"/>
              </w:rPr>
              <w:t>；</w:t>
            </w:r>
          </w:p>
          <w:p>
            <w:pPr>
              <w:spacing w:before="109" w:line="297" w:lineRule="auto"/>
              <w:ind w:left="115" w:leftChars="0" w:right="103" w:rightChars="0" w:hanging="2" w:firstLineChars="0"/>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val="en-US" w:eastAsia="zh-CN"/>
              </w:rPr>
              <w:t>未提供相关内容，得0分</w:t>
            </w:r>
            <w:r>
              <w:rPr>
                <w:rFonts w:hint="eastAsia" w:ascii="宋体" w:hAnsi="宋体" w:cs="宋体"/>
                <w:spacing w:val="1"/>
                <w:sz w:val="24"/>
                <w:szCs w:val="24"/>
                <w:highlight w:val="none"/>
                <w:lang w:val="en-US" w:eastAsia="zh-CN"/>
              </w:rPr>
              <w:t>。</w:t>
            </w:r>
          </w:p>
        </w:tc>
        <w:tc>
          <w:tcPr>
            <w:tcW w:w="1248" w:type="dxa"/>
            <w:tcBorders>
              <w:tl2br w:val="nil"/>
              <w:tr2bl w:val="nil"/>
            </w:tcBorders>
            <w:vAlign w:val="center"/>
          </w:tcPr>
          <w:p>
            <w:pPr>
              <w:jc w:val="center"/>
              <w:rPr>
                <w:rFonts w:hint="eastAsia" w:ascii="宋体" w:hAnsi="宋体" w:eastAsia="宋体" w:cs="宋体"/>
                <w:color w:val="000000"/>
                <w:sz w:val="24"/>
                <w:szCs w:val="24"/>
                <w:highlight w:val="none"/>
                <w:lang w:val="en-US" w:eastAsia="zh-CN" w:bidi="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768" w:type="dxa"/>
            <w:tcBorders>
              <w:tl2br w:val="nil"/>
              <w:tr2bl w:val="nil"/>
            </w:tcBorders>
            <w:vAlign w:val="center"/>
          </w:tcPr>
          <w:p>
            <w:pPr>
              <w:spacing w:before="68" w:line="218" w:lineRule="auto"/>
              <w:jc w:val="center"/>
              <w:rPr>
                <w:rFonts w:hint="eastAsia"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3</w:t>
            </w:r>
          </w:p>
        </w:tc>
        <w:tc>
          <w:tcPr>
            <w:tcW w:w="1310"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zh-CN" w:eastAsia="zh-CN"/>
              </w:rPr>
            </w:pPr>
            <w:r>
              <w:rPr>
                <w:rFonts w:hint="eastAsia" w:ascii="宋体" w:hAnsi="宋体" w:eastAsia="宋体" w:cs="宋体"/>
                <w:spacing w:val="-2"/>
                <w:sz w:val="24"/>
                <w:szCs w:val="24"/>
                <w:highlight w:val="none"/>
              </w:rPr>
              <w:t xml:space="preserve">类 似 业 绩 </w:t>
            </w:r>
          </w:p>
        </w:tc>
        <w:tc>
          <w:tcPr>
            <w:tcW w:w="5641" w:type="dxa"/>
            <w:tcBorders>
              <w:tl2br w:val="nil"/>
              <w:tr2bl w:val="nil"/>
            </w:tcBorders>
            <w:vAlign w:val="center"/>
          </w:tcPr>
          <w:p>
            <w:pPr>
              <w:spacing w:before="109" w:line="297" w:lineRule="auto"/>
              <w:ind w:left="115" w:leftChars="0" w:right="103" w:rightChars="0" w:hanging="2" w:firstLineChars="0"/>
              <w:jc w:val="both"/>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投标人自</w:t>
            </w:r>
            <w:r>
              <w:rPr>
                <w:rFonts w:hint="eastAsia" w:ascii="宋体" w:hAnsi="宋体" w:eastAsia="宋体" w:cs="宋体"/>
                <w:spacing w:val="1"/>
                <w:sz w:val="24"/>
                <w:szCs w:val="24"/>
                <w:highlight w:val="none"/>
                <w:lang w:val="en-US" w:eastAsia="zh-CN"/>
              </w:rPr>
              <w:t>2020年</w:t>
            </w:r>
            <w:r>
              <w:rPr>
                <w:rFonts w:hint="eastAsia" w:ascii="宋体" w:hAnsi="宋体" w:cs="宋体"/>
                <w:spacing w:val="1"/>
                <w:sz w:val="24"/>
                <w:szCs w:val="24"/>
                <w:highlight w:val="none"/>
                <w:lang w:val="en-US" w:eastAsia="zh-CN"/>
              </w:rPr>
              <w:t>-2023年</w:t>
            </w:r>
            <w:r>
              <w:rPr>
                <w:rFonts w:hint="eastAsia" w:ascii="宋体" w:hAnsi="宋体" w:eastAsia="宋体" w:cs="宋体"/>
                <w:spacing w:val="1"/>
                <w:sz w:val="24"/>
                <w:szCs w:val="24"/>
                <w:highlight w:val="none"/>
                <w:lang w:val="en-US" w:eastAsia="zh-CN"/>
              </w:rPr>
              <w:t>（以合同签订时间为准）承担过与本项目需求类似的项目业绩</w:t>
            </w:r>
            <w:r>
              <w:rPr>
                <w:rFonts w:hint="eastAsia" w:ascii="宋体" w:hAnsi="宋体" w:eastAsia="宋体" w:cs="宋体"/>
                <w:spacing w:val="1"/>
                <w:sz w:val="24"/>
                <w:szCs w:val="24"/>
                <w:highlight w:val="none"/>
                <w:lang w:eastAsia="zh-CN"/>
              </w:rPr>
              <w:t>，每提供1份有效的业绩证明材料得</w:t>
            </w:r>
            <w:r>
              <w:rPr>
                <w:rFonts w:hint="eastAsia" w:ascii="宋体" w:hAnsi="宋体" w:cs="宋体"/>
                <w:spacing w:val="1"/>
                <w:sz w:val="24"/>
                <w:szCs w:val="24"/>
                <w:highlight w:val="none"/>
                <w:lang w:val="en-US" w:eastAsia="zh-CN"/>
              </w:rPr>
              <w:t>3</w:t>
            </w:r>
            <w:r>
              <w:rPr>
                <w:rFonts w:hint="eastAsia" w:ascii="宋体" w:hAnsi="宋体" w:eastAsia="宋体" w:cs="宋体"/>
                <w:spacing w:val="1"/>
                <w:sz w:val="24"/>
                <w:szCs w:val="24"/>
                <w:highlight w:val="none"/>
                <w:lang w:eastAsia="zh-CN"/>
              </w:rPr>
              <w:t>分，最多得</w:t>
            </w:r>
            <w:r>
              <w:rPr>
                <w:rFonts w:hint="eastAsia" w:ascii="宋体" w:hAnsi="宋体" w:cs="宋体"/>
                <w:spacing w:val="1"/>
                <w:sz w:val="24"/>
                <w:szCs w:val="24"/>
                <w:highlight w:val="none"/>
                <w:lang w:val="en-US" w:eastAsia="zh-CN"/>
              </w:rPr>
              <w:t>9</w:t>
            </w:r>
            <w:r>
              <w:rPr>
                <w:rFonts w:hint="eastAsia" w:ascii="宋体" w:hAnsi="宋体" w:eastAsia="宋体" w:cs="宋体"/>
                <w:spacing w:val="1"/>
                <w:sz w:val="24"/>
                <w:szCs w:val="24"/>
                <w:highlight w:val="none"/>
                <w:lang w:eastAsia="zh-CN"/>
              </w:rPr>
              <w:t>分。</w:t>
            </w:r>
          </w:p>
          <w:p>
            <w:pPr>
              <w:spacing w:before="109" w:line="297" w:lineRule="auto"/>
              <w:ind w:left="115" w:leftChars="0" w:right="103" w:rightChars="0" w:hanging="2" w:firstLineChars="0"/>
              <w:jc w:val="both"/>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eastAsia="zh-CN"/>
              </w:rPr>
              <w:t>注：提供项目合同首页、盖章页、主要内容页的复印件。</w:t>
            </w:r>
          </w:p>
        </w:tc>
        <w:tc>
          <w:tcPr>
            <w:tcW w:w="1248" w:type="dxa"/>
            <w:tcBorders>
              <w:tl2br w:val="nil"/>
              <w:tr2bl w:val="nil"/>
            </w:tcBorders>
            <w:vAlign w:val="center"/>
          </w:tcPr>
          <w:p>
            <w:pPr>
              <w:jc w:val="center"/>
              <w:rPr>
                <w:rFonts w:hint="eastAsia" w:ascii="宋体" w:hAnsi="宋体" w:eastAsia="宋体" w:cs="宋体"/>
                <w:color w:val="000000"/>
                <w:sz w:val="24"/>
                <w:szCs w:val="24"/>
                <w:highlight w:val="none"/>
                <w:lang w:val="en-US" w:eastAsia="zh-CN" w:bidi="zh-CN"/>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lang w:val="en-US" w:eastAsia="zh-CN"/>
              </w:rPr>
              <w:t>分</w:t>
            </w:r>
          </w:p>
        </w:tc>
      </w:tr>
    </w:tbl>
    <w:p>
      <w:pPr>
        <w:pStyle w:val="2"/>
        <w:ind w:left="0" w:leftChars="0" w:firstLine="0" w:firstLineChars="0"/>
        <w:rPr>
          <w:rFonts w:hint="eastAsia" w:ascii="宋体" w:hAnsi="宋体" w:eastAsia="宋体" w:cs="宋体"/>
          <w:sz w:val="24"/>
          <w:szCs w:val="24"/>
          <w:highlight w:val="none"/>
        </w:rPr>
      </w:pPr>
    </w:p>
    <w:p>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2、</w:t>
      </w:r>
      <w:r>
        <w:rPr>
          <w:rFonts w:hint="eastAsia" w:ascii="宋体" w:hAnsi="宋体" w:eastAsia="宋体" w:cs="宋体"/>
          <w:b/>
          <w:bCs/>
          <w:sz w:val="24"/>
          <w:szCs w:val="24"/>
          <w:highlight w:val="none"/>
        </w:rPr>
        <w:t xml:space="preserve">技术评分标准（满分 </w:t>
      </w:r>
      <w:r>
        <w:rPr>
          <w:rFonts w:hint="eastAsia" w:ascii="宋体" w:hAnsi="宋体" w:cs="宋体"/>
          <w:b/>
          <w:bCs/>
          <w:sz w:val="24"/>
          <w:szCs w:val="24"/>
          <w:highlight w:val="none"/>
          <w:lang w:val="en-US" w:eastAsia="zh-CN"/>
        </w:rPr>
        <w:t>70</w:t>
      </w:r>
      <w:r>
        <w:rPr>
          <w:rFonts w:hint="eastAsia" w:ascii="宋体" w:hAnsi="宋体" w:eastAsia="宋体" w:cs="宋体"/>
          <w:b/>
          <w:bCs/>
          <w:sz w:val="24"/>
          <w:szCs w:val="24"/>
          <w:highlight w:val="none"/>
        </w:rPr>
        <w:t>分）</w:t>
      </w:r>
    </w:p>
    <w:tbl>
      <w:tblPr>
        <w:tblStyle w:val="43"/>
        <w:tblpPr w:leftFromText="180" w:rightFromText="180" w:vertAnchor="text" w:horzAnchor="page" w:tblpX="1939" w:tblpY="362"/>
        <w:tblOverlap w:val="never"/>
        <w:tblW w:w="878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465"/>
        <w:gridCol w:w="5777"/>
        <w:gridCol w:w="88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61" w:type="dxa"/>
            <w:tcBorders>
              <w:tl2br w:val="nil"/>
              <w:tr2bl w:val="nil"/>
            </w:tcBorders>
            <w:vAlign w:val="center"/>
          </w:tcPr>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465" w:type="dxa"/>
            <w:tcBorders>
              <w:tl2br w:val="nil"/>
              <w:tr2bl w:val="nil"/>
            </w:tcBorders>
            <w:vAlign w:val="center"/>
          </w:tcPr>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评审因素</w:t>
            </w:r>
          </w:p>
        </w:tc>
        <w:tc>
          <w:tcPr>
            <w:tcW w:w="5777" w:type="dxa"/>
            <w:tcBorders>
              <w:tl2br w:val="nil"/>
              <w:tr2bl w:val="nil"/>
            </w:tcBorders>
            <w:vAlign w:val="center"/>
          </w:tcPr>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评分标准说明</w:t>
            </w:r>
          </w:p>
        </w:tc>
        <w:tc>
          <w:tcPr>
            <w:tcW w:w="883" w:type="dxa"/>
            <w:tcBorders>
              <w:tl2br w:val="nil"/>
              <w:tr2bl w:val="nil"/>
            </w:tcBorders>
            <w:vAlign w:val="center"/>
          </w:tcPr>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661"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1</w:t>
            </w:r>
          </w:p>
        </w:tc>
        <w:tc>
          <w:tcPr>
            <w:tcW w:w="1465"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项目重点难点分析</w:t>
            </w:r>
          </w:p>
        </w:tc>
        <w:tc>
          <w:tcPr>
            <w:tcW w:w="5777" w:type="dxa"/>
            <w:tcBorders>
              <w:tl2br w:val="nil"/>
              <w:tr2bl w:val="nil"/>
            </w:tcBorders>
            <w:vAlign w:val="top"/>
          </w:tcPr>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对本项目工作理解全面，重点难点分析准确，得10分；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对本项目工作理解较全面，重点难点分析较准确，得8分；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对本项目工作理解一般，重点难点分析一般，得6分；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对本项目工作理解全面性较差，重点难点分析不准确，得2分；</w:t>
            </w:r>
          </w:p>
          <w:p>
            <w:pPr>
              <w:spacing w:before="68" w:line="218" w:lineRule="auto"/>
              <w:jc w:val="both"/>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eastAsia="zh-CN"/>
              </w:rPr>
              <w:t>未提供得0分。</w:t>
            </w:r>
          </w:p>
        </w:tc>
        <w:tc>
          <w:tcPr>
            <w:tcW w:w="883" w:type="dxa"/>
            <w:tcBorders>
              <w:tl2br w:val="nil"/>
              <w:tr2bl w:val="nil"/>
            </w:tcBorders>
            <w:vAlign w:val="center"/>
          </w:tcPr>
          <w:p>
            <w:pPr>
              <w:spacing w:before="68" w:line="218" w:lineRule="auto"/>
              <w:jc w:val="both"/>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eastAsia="zh-CN"/>
              </w:rPr>
              <w:t>10</w:t>
            </w:r>
            <w:r>
              <w:rPr>
                <w:rFonts w:hint="eastAsia" w:ascii="宋体" w:hAnsi="宋体" w:eastAsia="宋体" w:cs="宋体"/>
                <w:spacing w:val="-2"/>
                <w:sz w:val="24"/>
                <w:szCs w:val="24"/>
                <w:highlight w:val="none"/>
                <w:lang w:val="en-US" w:eastAsia="zh-CN"/>
              </w:rPr>
              <w:t>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58" w:hRule="atLeast"/>
        </w:trPr>
        <w:tc>
          <w:tcPr>
            <w:tcW w:w="661"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2</w:t>
            </w:r>
          </w:p>
        </w:tc>
        <w:tc>
          <w:tcPr>
            <w:tcW w:w="1465"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整体服务方案</w:t>
            </w:r>
          </w:p>
        </w:tc>
        <w:tc>
          <w:tcPr>
            <w:tcW w:w="5777" w:type="dxa"/>
            <w:tcBorders>
              <w:tl2br w:val="nil"/>
              <w:tr2bl w:val="nil"/>
            </w:tcBorders>
            <w:vAlign w:val="top"/>
          </w:tcPr>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整体方案管理思想先进，服务目标清晰，服务定位准确，目标管理有针对性,符合安保服务项目实际要求。</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方案全面，科学合理，可行性强，得20分；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方案较全面，较科学合理，可行，得16分；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方案一般，科学性、合理性一般，基本可行，得12分；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方案较差，科学性、合理性较差，可行性较差，得8分；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方案差，无科学性，无合理性，无可行性，得4分；</w:t>
            </w:r>
          </w:p>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eastAsia="zh-CN"/>
              </w:rPr>
              <w:t>未提供方案或不适合本项目，得0分。</w:t>
            </w:r>
          </w:p>
        </w:tc>
        <w:tc>
          <w:tcPr>
            <w:tcW w:w="883"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eastAsia="zh-CN"/>
              </w:rPr>
              <w:t>20</w:t>
            </w:r>
            <w:r>
              <w:rPr>
                <w:rFonts w:hint="eastAsia" w:ascii="宋体" w:hAnsi="宋体" w:eastAsia="宋体" w:cs="宋体"/>
                <w:spacing w:val="-2"/>
                <w:sz w:val="24"/>
                <w:szCs w:val="24"/>
                <w:highlight w:val="none"/>
                <w:lang w:val="en-US" w:eastAsia="zh-CN"/>
              </w:rPr>
              <w:t>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10" w:hRule="atLeast"/>
        </w:trPr>
        <w:tc>
          <w:tcPr>
            <w:tcW w:w="661"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3</w:t>
            </w:r>
          </w:p>
        </w:tc>
        <w:tc>
          <w:tcPr>
            <w:tcW w:w="1465"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日常管理制度</w:t>
            </w:r>
          </w:p>
        </w:tc>
        <w:tc>
          <w:tcPr>
            <w:tcW w:w="5777" w:type="dxa"/>
            <w:tcBorders>
              <w:tl2br w:val="nil"/>
              <w:tr2bl w:val="nil"/>
            </w:tcBorders>
            <w:vAlign w:val="top"/>
          </w:tcPr>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日常管理制度健全完善，结构合理明确，制度清晰，得15分；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日常管理制度较完善，结构较为合理明确，制度较清晰，得12分；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日常管理制度一般，结构合理性一般，制度清晰度一般的，得9分；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日常管理制度、结构合理性、制度清晰度欠缺的，得3分；</w:t>
            </w:r>
          </w:p>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未提供方案得0分。</w:t>
            </w:r>
          </w:p>
        </w:tc>
        <w:tc>
          <w:tcPr>
            <w:tcW w:w="883"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eastAsia="zh-CN"/>
              </w:rPr>
              <w:t>15</w:t>
            </w:r>
            <w:r>
              <w:rPr>
                <w:rFonts w:hint="eastAsia" w:ascii="宋体" w:hAnsi="宋体" w:eastAsia="宋体" w:cs="宋体"/>
                <w:spacing w:val="-2"/>
                <w:sz w:val="24"/>
                <w:szCs w:val="24"/>
                <w:highlight w:val="none"/>
                <w:lang w:val="en-US" w:eastAsia="zh-CN"/>
              </w:rPr>
              <w:t>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57" w:hRule="atLeast"/>
        </w:trPr>
        <w:tc>
          <w:tcPr>
            <w:tcW w:w="661"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4</w:t>
            </w:r>
          </w:p>
        </w:tc>
        <w:tc>
          <w:tcPr>
            <w:tcW w:w="1465"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突发事件应急方案</w:t>
            </w:r>
          </w:p>
        </w:tc>
        <w:tc>
          <w:tcPr>
            <w:tcW w:w="5777" w:type="dxa"/>
            <w:tcBorders>
              <w:tl2br w:val="nil"/>
              <w:tr2bl w:val="nil"/>
            </w:tcBorders>
            <w:vAlign w:val="top"/>
          </w:tcPr>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方案全面、措施可行、方法科学、操作性强，得15分；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方案较全面、措施较可行、方法较科学、操作性较强，得12分；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方案基本全面、措施基本可行、方法基本科学、有操作性，得9分；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方案不全面、措施较差、方法不科学、无操作性，得3分；</w:t>
            </w:r>
          </w:p>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eastAsia="zh-CN"/>
              </w:rPr>
              <w:t>未提供方案，得0分。</w:t>
            </w:r>
          </w:p>
        </w:tc>
        <w:tc>
          <w:tcPr>
            <w:tcW w:w="883"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15</w:t>
            </w:r>
            <w:r>
              <w:rPr>
                <w:rFonts w:hint="eastAsia" w:ascii="宋体" w:hAnsi="宋体" w:eastAsia="宋体" w:cs="宋体"/>
                <w:spacing w:val="-2"/>
                <w:sz w:val="24"/>
                <w:szCs w:val="24"/>
                <w:highlight w:val="none"/>
                <w:lang w:val="en-US" w:eastAsia="zh-CN"/>
              </w:rPr>
              <w:t>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41" w:hRule="atLeast"/>
        </w:trPr>
        <w:tc>
          <w:tcPr>
            <w:tcW w:w="661"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5</w:t>
            </w:r>
          </w:p>
        </w:tc>
        <w:tc>
          <w:tcPr>
            <w:tcW w:w="1465"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保安人员</w:t>
            </w:r>
          </w:p>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培训计划</w:t>
            </w:r>
          </w:p>
        </w:tc>
        <w:tc>
          <w:tcPr>
            <w:tcW w:w="5777" w:type="dxa"/>
            <w:tcBorders>
              <w:tl2br w:val="nil"/>
              <w:tr2bl w:val="nil"/>
            </w:tcBorders>
            <w:vAlign w:val="top"/>
          </w:tcPr>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针对本项目保安人员的培训计划详细，合理性、针对性、可操作性强的，得 </w:t>
            </w:r>
            <w:r>
              <w:rPr>
                <w:rFonts w:hint="eastAsia" w:ascii="宋体" w:hAnsi="宋体" w:cs="宋体"/>
                <w:spacing w:val="-2"/>
                <w:sz w:val="24"/>
                <w:szCs w:val="24"/>
                <w:highlight w:val="none"/>
                <w:lang w:val="en-US" w:eastAsia="zh-CN"/>
              </w:rPr>
              <w:t>10</w:t>
            </w:r>
            <w:r>
              <w:rPr>
                <w:rFonts w:hint="eastAsia" w:ascii="宋体" w:hAnsi="宋体" w:eastAsia="宋体" w:cs="宋体"/>
                <w:spacing w:val="-2"/>
                <w:sz w:val="24"/>
                <w:szCs w:val="24"/>
                <w:highlight w:val="none"/>
                <w:lang w:eastAsia="zh-CN"/>
              </w:rPr>
              <w:t xml:space="preserve"> 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针对本项目保安人员的培训计划较详细，合理性、针对性、可操作性较强的，得 </w:t>
            </w:r>
            <w:r>
              <w:rPr>
                <w:rFonts w:hint="eastAsia" w:ascii="宋体" w:hAnsi="宋体" w:cs="宋体"/>
                <w:spacing w:val="-2"/>
                <w:sz w:val="24"/>
                <w:szCs w:val="24"/>
                <w:highlight w:val="none"/>
                <w:lang w:val="en-US" w:eastAsia="zh-CN"/>
              </w:rPr>
              <w:t>8</w:t>
            </w:r>
            <w:r>
              <w:rPr>
                <w:rFonts w:hint="eastAsia" w:ascii="宋体" w:hAnsi="宋体" w:eastAsia="宋体" w:cs="宋体"/>
                <w:spacing w:val="-2"/>
                <w:sz w:val="24"/>
                <w:szCs w:val="24"/>
                <w:highlight w:val="none"/>
                <w:lang w:eastAsia="zh-CN"/>
              </w:rPr>
              <w:t xml:space="preserve"> 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针对本项目保安人员的培训计划描述简单，合理性、针对性、可操作性一般的，得 </w:t>
            </w:r>
            <w:r>
              <w:rPr>
                <w:rFonts w:hint="eastAsia" w:ascii="宋体" w:hAnsi="宋体" w:cs="宋体"/>
                <w:spacing w:val="-2"/>
                <w:sz w:val="24"/>
                <w:szCs w:val="24"/>
                <w:highlight w:val="none"/>
                <w:lang w:val="en-US" w:eastAsia="zh-CN"/>
              </w:rPr>
              <w:t>6</w:t>
            </w:r>
            <w:r>
              <w:rPr>
                <w:rFonts w:hint="eastAsia" w:ascii="宋体" w:hAnsi="宋体" w:eastAsia="宋体" w:cs="宋体"/>
                <w:spacing w:val="-2"/>
                <w:sz w:val="24"/>
                <w:szCs w:val="24"/>
                <w:highlight w:val="none"/>
                <w:lang w:eastAsia="zh-CN"/>
              </w:rPr>
              <w:t>分；</w:t>
            </w:r>
          </w:p>
          <w:p>
            <w:pPr>
              <w:spacing w:before="68" w:line="218" w:lineRule="auto"/>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针对本项目保安人员的培训计划合理性、针对性、可操作性欠缺的，得 </w:t>
            </w:r>
            <w:r>
              <w:rPr>
                <w:rFonts w:hint="eastAsia" w:ascii="宋体" w:hAnsi="宋体" w:cs="宋体"/>
                <w:spacing w:val="-2"/>
                <w:sz w:val="24"/>
                <w:szCs w:val="24"/>
                <w:highlight w:val="none"/>
                <w:lang w:val="en-US" w:eastAsia="zh-CN"/>
              </w:rPr>
              <w:t>2</w:t>
            </w:r>
            <w:r>
              <w:rPr>
                <w:rFonts w:hint="eastAsia" w:ascii="宋体" w:hAnsi="宋体" w:eastAsia="宋体" w:cs="宋体"/>
                <w:spacing w:val="-2"/>
                <w:sz w:val="24"/>
                <w:szCs w:val="24"/>
                <w:highlight w:val="none"/>
                <w:lang w:eastAsia="zh-CN"/>
              </w:rPr>
              <w:t xml:space="preserve"> 分；</w:t>
            </w:r>
          </w:p>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eastAsia="zh-CN"/>
              </w:rPr>
              <w:t>未提供方案，得0分</w:t>
            </w:r>
            <w:r>
              <w:rPr>
                <w:rFonts w:hint="eastAsia" w:ascii="宋体" w:hAnsi="宋体" w:eastAsia="宋体" w:cs="宋体"/>
                <w:spacing w:val="-2"/>
                <w:sz w:val="24"/>
                <w:szCs w:val="24"/>
                <w:highlight w:val="none"/>
              </w:rPr>
              <w:t>。</w:t>
            </w:r>
          </w:p>
        </w:tc>
        <w:tc>
          <w:tcPr>
            <w:tcW w:w="883" w:type="dxa"/>
            <w:tcBorders>
              <w:tl2br w:val="nil"/>
              <w:tr2bl w:val="nil"/>
            </w:tcBorders>
            <w:vAlign w:val="center"/>
          </w:tcPr>
          <w:p>
            <w:pPr>
              <w:spacing w:before="68" w:line="218" w:lineRule="auto"/>
              <w:jc w:val="both"/>
              <w:rPr>
                <w:rFonts w:hint="eastAsia"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10</w:t>
            </w:r>
            <w:r>
              <w:rPr>
                <w:rFonts w:hint="eastAsia" w:ascii="宋体" w:hAnsi="宋体" w:eastAsia="宋体" w:cs="宋体"/>
                <w:spacing w:val="-2"/>
                <w:sz w:val="24"/>
                <w:szCs w:val="24"/>
                <w:highlight w:val="none"/>
                <w:lang w:val="en-US" w:eastAsia="zh-CN"/>
              </w:rPr>
              <w:t>分</w:t>
            </w:r>
          </w:p>
        </w:tc>
      </w:tr>
    </w:tbl>
    <w:p>
      <w:pPr>
        <w:numPr>
          <w:ilvl w:val="0"/>
          <w:numId w:val="13"/>
        </w:num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报价部分的评分办法（满分 </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rPr>
        <w:t xml:space="preserve"> 分）</w:t>
      </w:r>
    </w:p>
    <w:p>
      <w:pPr>
        <w:pStyle w:val="17"/>
        <w:numPr>
          <w:ilvl w:val="0"/>
          <w:numId w:val="0"/>
        </w:numPr>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确定有效投标报价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评标委员会对投标人的投标报价进行分析，以确认投标报价是否实质响应了招标文件规定的招标范围。经评标委员会确认其报价实质响应了招标文件的报价为有效报价。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评标基准价的确定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评标基准价采用所有投标人投标报价的最低价为基准价，其他投标</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人的价格分值按照下列公式计算：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投标报价得分=（评标基准价/投标报价）×</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 xml:space="preserve"> </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rPr>
        <w:t>价格扣除</w:t>
      </w:r>
      <w:r>
        <w:rPr>
          <w:rFonts w:hint="eastAsia" w:ascii="宋体" w:hAnsi="宋体" w:eastAsia="宋体" w:cs="宋体"/>
          <w:sz w:val="24"/>
          <w:szCs w:val="24"/>
          <w:highlight w:val="none"/>
          <w:lang w:val="en-US" w:eastAsia="zh-CN"/>
        </w:rPr>
        <w:t>：</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此处投标报价指经过报价修正，及因落实政府采购政策进行价格调整后的报价，详见第四章《评标方法和评标标准》2.4 及2.5。</w:t>
      </w:r>
    </w:p>
    <w:p>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招标文件中明确的所属行业：</w:t>
      </w:r>
      <w:r>
        <w:rPr>
          <w:rFonts w:hint="eastAsia" w:ascii="宋体" w:hAnsi="宋体" w:cs="宋体"/>
          <w:sz w:val="24"/>
          <w:szCs w:val="24"/>
          <w:highlight w:val="none"/>
          <w:lang w:val="en-US" w:eastAsia="zh-CN"/>
        </w:rPr>
        <w:t>其他未列明行业</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4.</w:t>
      </w:r>
      <w:r>
        <w:rPr>
          <w:rFonts w:hint="eastAsia" w:ascii="宋体" w:hAnsi="宋体" w:eastAsia="宋体" w:cs="宋体"/>
          <w:sz w:val="24"/>
          <w:szCs w:val="24"/>
          <w:highlight w:val="none"/>
        </w:rPr>
        <w:t xml:space="preserve">确定中标人 </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 xml:space="preserve">4.1 </w:t>
      </w:r>
      <w:r>
        <w:rPr>
          <w:rFonts w:hint="eastAsia" w:ascii="宋体" w:hAnsi="宋体" w:eastAsia="宋体" w:cs="宋体"/>
          <w:sz w:val="24"/>
          <w:szCs w:val="24"/>
          <w:highlight w:val="none"/>
        </w:rPr>
        <w:t>评标委员会根据招标文件中的评标办法，对投标文件进行评分。投标人最终得分为全部评标委员会评委打分的算数平均值（计算结果小数点后保留两位， 第三位四舍五入），并按照投标人最终得分由高到低排序。评标委员会将推荐中标候选人</w:t>
      </w:r>
      <w:r>
        <w:rPr>
          <w:rFonts w:hint="eastAsia" w:ascii="宋体" w:hAnsi="宋体" w:eastAsia="宋体" w:cs="宋体"/>
          <w:sz w:val="24"/>
          <w:szCs w:val="24"/>
          <w:highlight w:val="none"/>
          <w:lang w:val="en-US"/>
        </w:rPr>
        <w:t>3名</w:t>
      </w:r>
      <w:r>
        <w:rPr>
          <w:rFonts w:hint="eastAsia" w:ascii="宋体" w:hAnsi="宋体" w:eastAsia="宋体" w:cs="宋体"/>
          <w:sz w:val="24"/>
          <w:szCs w:val="24"/>
          <w:highlight w:val="none"/>
        </w:rPr>
        <w:t xml:space="preserve">，若出现最终得分相同时，按投标报价由低到高顺序排列；若最终得分及报价均相同时，按技术方案优劣顺序排列。 </w:t>
      </w:r>
    </w:p>
    <w:p>
      <w:pPr>
        <w:spacing w:line="360" w:lineRule="auto"/>
        <w:ind w:firstLine="480" w:firstLineChars="200"/>
        <w:rPr>
          <w:sz w:val="28"/>
          <w:szCs w:val="28"/>
          <w:highlight w:val="none"/>
        </w:rPr>
      </w:pPr>
      <w:r>
        <w:rPr>
          <w:rFonts w:hint="eastAsia" w:ascii="宋体" w:hAnsi="宋体" w:eastAsia="宋体" w:cs="宋体"/>
          <w:sz w:val="24"/>
          <w:szCs w:val="24"/>
          <w:highlight w:val="none"/>
          <w:lang w:val="en-US"/>
        </w:rPr>
        <w:t xml:space="preserve">4.2 </w:t>
      </w:r>
      <w:r>
        <w:rPr>
          <w:rFonts w:hint="eastAsia" w:ascii="宋体" w:hAnsi="宋体" w:eastAsia="宋体" w:cs="宋体"/>
          <w:sz w:val="24"/>
          <w:szCs w:val="24"/>
          <w:highlight w:val="none"/>
        </w:rPr>
        <w:t>评标中如遇特殊问题，由评标委员会根据有关法规研究决定。</w:t>
      </w:r>
    </w:p>
    <w:p>
      <w:pPr>
        <w:pStyle w:val="2"/>
        <w:rPr>
          <w:sz w:val="28"/>
          <w:szCs w:val="28"/>
          <w:highlight w:val="none"/>
        </w:rPr>
      </w:pPr>
      <w:bookmarkStart w:id="824" w:name="_Toc99301424"/>
    </w:p>
    <w:p>
      <w:pPr>
        <w:spacing w:line="360" w:lineRule="auto"/>
        <w:ind w:firstLine="560" w:firstLineChars="200"/>
        <w:rPr>
          <w:sz w:val="28"/>
          <w:szCs w:val="28"/>
          <w:highlight w:val="none"/>
        </w:rPr>
      </w:pPr>
    </w:p>
    <w:p>
      <w:pPr>
        <w:spacing w:line="360" w:lineRule="auto"/>
        <w:ind w:firstLine="560" w:firstLineChars="200"/>
        <w:rPr>
          <w:sz w:val="28"/>
          <w:szCs w:val="28"/>
          <w:highlight w:val="none"/>
        </w:rPr>
        <w:sectPr>
          <w:pgSz w:w="11907" w:h="16840"/>
          <w:pgMar w:top="1418" w:right="1701" w:bottom="1418" w:left="1418" w:header="851" w:footer="851" w:gutter="0"/>
          <w:pgBorders>
            <w:top w:val="none" w:sz="0" w:space="0"/>
            <w:left w:val="none" w:sz="0" w:space="0"/>
            <w:bottom w:val="none" w:sz="0" w:space="0"/>
            <w:right w:val="none" w:sz="0" w:space="0"/>
          </w:pgBorders>
          <w:pgNumType w:fmt="decimal"/>
          <w:cols w:space="720" w:num="1"/>
        </w:sectPr>
      </w:pPr>
    </w:p>
    <w:p>
      <w:pPr>
        <w:pStyle w:val="4"/>
        <w:bidi w:val="0"/>
        <w:outlineLvl w:val="0"/>
        <w:rPr>
          <w:rFonts w:hint="eastAsia"/>
        </w:rPr>
      </w:pPr>
      <w:bookmarkStart w:id="825" w:name="_Toc8793"/>
      <w:bookmarkStart w:id="826" w:name="_Toc20773"/>
      <w:bookmarkStart w:id="827" w:name="_Toc3108"/>
      <w:r>
        <w:t>第五章   采购需求</w:t>
      </w:r>
      <w:bookmarkEnd w:id="824"/>
      <w:bookmarkEnd w:id="825"/>
      <w:bookmarkEnd w:id="826"/>
      <w:bookmarkEnd w:id="827"/>
    </w:p>
    <w:p>
      <w:pPr>
        <w:pStyle w:val="100"/>
        <w:numPr>
          <w:ilvl w:val="0"/>
          <w:numId w:val="14"/>
        </w:numPr>
        <w:spacing w:beforeLines="0" w:afterLines="0" w:line="360" w:lineRule="auto"/>
        <w:ind w:firstLineChars="0"/>
        <w:rPr>
          <w:rFonts w:hint="default" w:ascii="宋体" w:hAnsi="宋体" w:cs="宋体"/>
          <w:b/>
          <w:sz w:val="24"/>
          <w:szCs w:val="24"/>
        </w:rPr>
      </w:pPr>
      <w:bookmarkStart w:id="828" w:name="_Toc99301425"/>
      <w:r>
        <w:rPr>
          <w:rFonts w:hint="default" w:ascii="宋体" w:hAnsi="宋体" w:cs="宋体"/>
          <w:b/>
          <w:sz w:val="24"/>
          <w:szCs w:val="24"/>
        </w:rPr>
        <w:t>采购标的</w:t>
      </w:r>
    </w:p>
    <w:p>
      <w:pPr>
        <w:numPr>
          <w:ilvl w:val="0"/>
          <w:numId w:val="15"/>
        </w:numPr>
        <w:autoSpaceDE w:val="0"/>
        <w:autoSpaceDN w:val="0"/>
        <w:spacing w:beforeLines="0" w:afterLines="0" w:line="360" w:lineRule="auto"/>
        <w:rPr>
          <w:rFonts w:hint="default" w:ascii="宋体" w:hAnsi="宋体" w:cs="宋体"/>
          <w:b/>
          <w:sz w:val="24"/>
          <w:szCs w:val="24"/>
        </w:rPr>
      </w:pPr>
      <w:r>
        <w:rPr>
          <w:rFonts w:hint="default" w:ascii="宋体" w:hAnsi="宋体" w:cs="宋体"/>
          <w:b/>
          <w:sz w:val="24"/>
          <w:szCs w:val="24"/>
        </w:rPr>
        <w:t>项目名称</w:t>
      </w:r>
    </w:p>
    <w:p>
      <w:pPr>
        <w:numPr>
          <w:ilvl w:val="0"/>
          <w:numId w:val="0"/>
        </w:numPr>
        <w:autoSpaceDE w:val="0"/>
        <w:autoSpaceDN w:val="0"/>
        <w:spacing w:beforeLines="0" w:afterLines="0" w:line="360" w:lineRule="auto"/>
        <w:rPr>
          <w:rFonts w:hint="eastAsia" w:ascii="宋体" w:hAnsi="宋体" w:eastAsia="宋体" w:cs="宋体"/>
          <w:sz w:val="24"/>
          <w:szCs w:val="24"/>
          <w:lang w:eastAsia="zh-CN"/>
        </w:rPr>
      </w:pPr>
      <w:r>
        <w:rPr>
          <w:rFonts w:hint="eastAsia" w:ascii="宋体" w:hAnsi="宋体" w:cs="宋体"/>
          <w:sz w:val="24"/>
          <w:szCs w:val="24"/>
          <w:lang w:eastAsia="zh-CN"/>
        </w:rPr>
        <w:t>2024年度环卫中心保安服务项目</w:t>
      </w:r>
    </w:p>
    <w:p>
      <w:pPr>
        <w:numPr>
          <w:ilvl w:val="0"/>
          <w:numId w:val="15"/>
        </w:numPr>
        <w:autoSpaceDE w:val="0"/>
        <w:autoSpaceDN w:val="0"/>
        <w:spacing w:beforeLines="0" w:afterLines="0" w:line="360" w:lineRule="auto"/>
        <w:rPr>
          <w:rFonts w:hint="default" w:ascii="宋体" w:hAnsi="宋体" w:cs="宋体"/>
          <w:b/>
          <w:sz w:val="24"/>
          <w:szCs w:val="24"/>
          <w:highlight w:val="none"/>
        </w:rPr>
      </w:pPr>
      <w:r>
        <w:rPr>
          <w:rFonts w:hint="default" w:ascii="宋体" w:hAnsi="宋体" w:cs="宋体"/>
          <w:b/>
          <w:sz w:val="24"/>
          <w:szCs w:val="24"/>
          <w:highlight w:val="none"/>
        </w:rPr>
        <w:t>合同履行期限</w:t>
      </w:r>
    </w:p>
    <w:p>
      <w:pPr>
        <w:numPr>
          <w:ilvl w:val="0"/>
          <w:numId w:val="0"/>
        </w:numPr>
        <w:autoSpaceDE w:val="0"/>
        <w:autoSpaceDN w:val="0"/>
        <w:spacing w:beforeLines="0" w:afterLines="0" w:line="360" w:lineRule="auto"/>
        <w:ind w:leftChars="0"/>
        <w:rPr>
          <w:rFonts w:hint="default" w:ascii="宋体" w:hAnsi="宋体" w:cs="宋体"/>
          <w:b/>
          <w:sz w:val="24"/>
          <w:szCs w:val="24"/>
          <w:highlight w:val="none"/>
        </w:rPr>
      </w:pPr>
      <w:r>
        <w:rPr>
          <w:rFonts w:hint="eastAsia" w:ascii="宋体" w:hAnsi="宋体" w:cs="宋体"/>
          <w:sz w:val="24"/>
          <w:szCs w:val="24"/>
          <w:highlight w:val="none"/>
          <w:lang w:val="en-US" w:eastAsia="zh-CN"/>
        </w:rPr>
        <w:t>服务期限自2024年 1 月 1 日至2024年12月31日</w:t>
      </w:r>
      <w:r>
        <w:rPr>
          <w:rFonts w:hint="default" w:ascii="宋体" w:hAnsi="宋体" w:cs="宋体"/>
          <w:sz w:val="24"/>
          <w:szCs w:val="24"/>
          <w:highlight w:val="none"/>
        </w:rPr>
        <w:t>。</w:t>
      </w:r>
    </w:p>
    <w:p>
      <w:pPr>
        <w:numPr>
          <w:ilvl w:val="0"/>
          <w:numId w:val="0"/>
        </w:numPr>
        <w:autoSpaceDE w:val="0"/>
        <w:autoSpaceDN w:val="0"/>
        <w:spacing w:beforeLines="0" w:afterLines="0" w:line="360" w:lineRule="auto"/>
        <w:ind w:leftChars="0"/>
        <w:rPr>
          <w:rFonts w:hint="default" w:ascii="宋体" w:hAnsi="宋体" w:cs="宋体"/>
          <w:b/>
          <w:sz w:val="24"/>
          <w:szCs w:val="24"/>
        </w:rPr>
      </w:pPr>
      <w:r>
        <w:rPr>
          <w:rFonts w:hint="eastAsia" w:ascii="宋体" w:hAnsi="宋体" w:cs="宋体"/>
          <w:b/>
          <w:sz w:val="24"/>
          <w:szCs w:val="24"/>
          <w:lang w:eastAsia="zh-CN"/>
        </w:rPr>
        <w:t>（</w:t>
      </w:r>
      <w:r>
        <w:rPr>
          <w:rFonts w:hint="eastAsia" w:ascii="宋体" w:hAnsi="宋体" w:cs="宋体"/>
          <w:b/>
          <w:sz w:val="24"/>
          <w:szCs w:val="24"/>
          <w:lang w:val="en-US" w:eastAsia="zh-CN"/>
        </w:rPr>
        <w:t>3</w:t>
      </w:r>
      <w:r>
        <w:rPr>
          <w:rFonts w:hint="eastAsia" w:ascii="宋体" w:hAnsi="宋体" w:cs="宋体"/>
          <w:b/>
          <w:sz w:val="24"/>
          <w:szCs w:val="24"/>
          <w:lang w:eastAsia="zh-CN"/>
        </w:rPr>
        <w:t>）</w:t>
      </w:r>
      <w:r>
        <w:rPr>
          <w:rFonts w:hint="default" w:ascii="宋体" w:hAnsi="宋体" w:cs="宋体"/>
          <w:b/>
          <w:sz w:val="24"/>
          <w:szCs w:val="24"/>
        </w:rPr>
        <w:t>采购标的需实现的功能或者目标</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一、项目要求</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1、项目名称：202</w:t>
      </w:r>
      <w:r>
        <w:rPr>
          <w:rFonts w:hint="eastAsia" w:ascii="宋体" w:hAnsi="宋体" w:cs="宋体"/>
          <w:sz w:val="24"/>
          <w:szCs w:val="24"/>
          <w:lang w:val="en-US" w:eastAsia="zh-CN"/>
        </w:rPr>
        <w:t>4</w:t>
      </w:r>
      <w:r>
        <w:rPr>
          <w:rFonts w:hint="default" w:ascii="宋体" w:hAnsi="宋体" w:cs="宋体"/>
          <w:sz w:val="24"/>
          <w:szCs w:val="24"/>
        </w:rPr>
        <w:t>年度环卫中心保安服务项目</w:t>
      </w:r>
    </w:p>
    <w:tbl>
      <w:tblPr>
        <w:tblStyle w:val="251"/>
        <w:tblW w:w="9477" w:type="dxa"/>
        <w:tblInd w:w="8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4"/>
        <w:gridCol w:w="2169"/>
        <w:gridCol w:w="1842"/>
        <w:gridCol w:w="468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84" w:type="dxa"/>
            <w:vAlign w:val="top"/>
          </w:tcPr>
          <w:p>
            <w:pPr>
              <w:pStyle w:val="254"/>
              <w:autoSpaceDE w:val="0"/>
              <w:autoSpaceDN w:val="0"/>
              <w:spacing w:before="41" w:line="208" w:lineRule="auto"/>
              <w:ind w:left="158"/>
            </w:pPr>
            <w:r>
              <w:rPr>
                <w:spacing w:val="-5"/>
                <w14:textOutline w14:w="4358" w14:cap="sq" w14:cmpd="sng">
                  <w14:solidFill>
                    <w14:srgbClr w14:val="000000"/>
                  </w14:solidFill>
                  <w14:prstDash w14:val="solid"/>
                  <w14:bevel/>
                </w14:textOutline>
              </w:rPr>
              <w:t>序号</w:t>
            </w:r>
          </w:p>
        </w:tc>
        <w:tc>
          <w:tcPr>
            <w:tcW w:w="2169" w:type="dxa"/>
            <w:vAlign w:val="top"/>
          </w:tcPr>
          <w:p>
            <w:pPr>
              <w:pStyle w:val="254"/>
              <w:autoSpaceDE w:val="0"/>
              <w:autoSpaceDN w:val="0"/>
              <w:spacing w:before="41" w:line="208" w:lineRule="auto"/>
              <w:ind w:left="608"/>
            </w:pPr>
            <w:r>
              <w:rPr>
                <w:spacing w:val="-2"/>
                <w14:textOutline w14:w="4358" w14:cap="sq" w14:cmpd="sng">
                  <w14:solidFill>
                    <w14:srgbClr w14:val="000000"/>
                  </w14:solidFill>
                  <w14:prstDash w14:val="solid"/>
                  <w14:bevel/>
                </w14:textOutline>
              </w:rPr>
              <w:t>服务地点</w:t>
            </w:r>
          </w:p>
        </w:tc>
        <w:tc>
          <w:tcPr>
            <w:tcW w:w="1842" w:type="dxa"/>
            <w:vAlign w:val="top"/>
          </w:tcPr>
          <w:p>
            <w:pPr>
              <w:pStyle w:val="254"/>
              <w:autoSpaceDE w:val="0"/>
              <w:autoSpaceDN w:val="0"/>
              <w:spacing w:before="41" w:line="208" w:lineRule="auto"/>
              <w:ind w:left="205"/>
            </w:pPr>
            <w:r>
              <w:rPr>
                <w:spacing w:val="-2"/>
                <w14:textOutline w14:w="4358" w14:cap="sq" w14:cmpd="sng">
                  <w14:solidFill>
                    <w14:srgbClr w14:val="000000"/>
                  </w14:solidFill>
                  <w14:prstDash w14:val="solid"/>
                  <w14:bevel/>
                </w14:textOutline>
              </w:rPr>
              <w:t>派遣保安人数</w:t>
            </w:r>
          </w:p>
        </w:tc>
        <w:tc>
          <w:tcPr>
            <w:tcW w:w="4682" w:type="dxa"/>
            <w:vAlign w:val="top"/>
          </w:tcPr>
          <w:p>
            <w:pPr>
              <w:pStyle w:val="254"/>
              <w:autoSpaceDE w:val="0"/>
              <w:autoSpaceDN w:val="0"/>
              <w:spacing w:before="41" w:line="208" w:lineRule="auto"/>
              <w:ind w:left="1865"/>
            </w:pPr>
            <w:r>
              <w:rPr>
                <w:spacing w:val="-3"/>
                <w14:textOutline w14:w="4358" w14:cap="sq" w14:cmpd="sng">
                  <w14:solidFill>
                    <w14:srgbClr w14:val="000000"/>
                  </w14:solidFill>
                  <w14:prstDash w14:val="solid"/>
                  <w14:bevel/>
                </w14:textOutline>
              </w:rPr>
              <w:t>服务地址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784" w:type="dxa"/>
            <w:vAlign w:val="top"/>
          </w:tcPr>
          <w:p>
            <w:pPr>
              <w:pStyle w:val="254"/>
              <w:autoSpaceDE w:val="0"/>
              <w:autoSpaceDN w:val="0"/>
              <w:spacing w:before="188" w:line="184" w:lineRule="auto"/>
              <w:ind w:left="356"/>
            </w:pPr>
            <w:r>
              <w:t>1</w:t>
            </w:r>
          </w:p>
        </w:tc>
        <w:tc>
          <w:tcPr>
            <w:tcW w:w="2169" w:type="dxa"/>
            <w:vAlign w:val="top"/>
          </w:tcPr>
          <w:p>
            <w:pPr>
              <w:pStyle w:val="254"/>
              <w:autoSpaceDE w:val="0"/>
              <w:autoSpaceDN w:val="0"/>
              <w:spacing w:before="152" w:line="219" w:lineRule="auto"/>
              <w:ind w:left="633"/>
            </w:pPr>
            <w:r>
              <w:rPr>
                <w:spacing w:val="-8"/>
              </w:rPr>
              <w:t>中心院内</w:t>
            </w:r>
          </w:p>
        </w:tc>
        <w:tc>
          <w:tcPr>
            <w:tcW w:w="1842" w:type="dxa"/>
            <w:vAlign w:val="top"/>
          </w:tcPr>
          <w:p>
            <w:pPr>
              <w:pStyle w:val="254"/>
              <w:autoSpaceDE w:val="0"/>
              <w:autoSpaceDN w:val="0"/>
              <w:spacing w:before="189" w:line="183" w:lineRule="auto"/>
              <w:ind w:left="865"/>
            </w:pPr>
            <w:r>
              <w:t>4</w:t>
            </w:r>
          </w:p>
        </w:tc>
        <w:tc>
          <w:tcPr>
            <w:tcW w:w="4682" w:type="dxa"/>
            <w:vAlign w:val="top"/>
          </w:tcPr>
          <w:p>
            <w:pPr>
              <w:pStyle w:val="254"/>
              <w:autoSpaceDE w:val="0"/>
              <w:autoSpaceDN w:val="0"/>
              <w:spacing w:before="151" w:line="219" w:lineRule="auto"/>
              <w:ind w:left="1055"/>
            </w:pPr>
            <w:r>
              <w:rPr>
                <w:spacing w:val="-4"/>
              </w:rPr>
              <w:t>门头沟区永定镇冯村西里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784" w:type="dxa"/>
            <w:vAlign w:val="top"/>
          </w:tcPr>
          <w:p>
            <w:pPr>
              <w:pStyle w:val="254"/>
              <w:autoSpaceDE w:val="0"/>
              <w:autoSpaceDN w:val="0"/>
              <w:spacing w:before="188" w:line="183" w:lineRule="auto"/>
              <w:ind w:left="341"/>
            </w:pPr>
            <w:r>
              <w:t>2</w:t>
            </w:r>
          </w:p>
        </w:tc>
        <w:tc>
          <w:tcPr>
            <w:tcW w:w="2169" w:type="dxa"/>
            <w:vAlign w:val="top"/>
          </w:tcPr>
          <w:p>
            <w:pPr>
              <w:pStyle w:val="254"/>
              <w:autoSpaceDE w:val="0"/>
              <w:autoSpaceDN w:val="0"/>
              <w:spacing w:before="151" w:line="219" w:lineRule="auto"/>
              <w:ind w:left="610"/>
            </w:pPr>
            <w:r>
              <w:t>环卫一部</w:t>
            </w:r>
          </w:p>
        </w:tc>
        <w:tc>
          <w:tcPr>
            <w:tcW w:w="1842" w:type="dxa"/>
            <w:vAlign w:val="top"/>
          </w:tcPr>
          <w:p>
            <w:pPr>
              <w:pStyle w:val="254"/>
              <w:autoSpaceDE w:val="0"/>
              <w:autoSpaceDN w:val="0"/>
              <w:spacing w:before="188" w:line="183" w:lineRule="auto"/>
              <w:ind w:left="865"/>
            </w:pPr>
            <w:r>
              <w:t>4</w:t>
            </w:r>
          </w:p>
        </w:tc>
        <w:tc>
          <w:tcPr>
            <w:tcW w:w="4682" w:type="dxa"/>
            <w:vAlign w:val="top"/>
          </w:tcPr>
          <w:p>
            <w:pPr>
              <w:pStyle w:val="254"/>
              <w:autoSpaceDE w:val="0"/>
              <w:autoSpaceDN w:val="0"/>
              <w:spacing w:before="151" w:line="219" w:lineRule="auto"/>
              <w:ind w:left="935"/>
            </w:pPr>
            <w:r>
              <w:rPr>
                <w:spacing w:val="-4"/>
              </w:rPr>
              <w:t>门头沟区永定镇消防队北侧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784" w:type="dxa"/>
            <w:vAlign w:val="top"/>
          </w:tcPr>
          <w:p>
            <w:pPr>
              <w:pStyle w:val="254"/>
              <w:autoSpaceDE w:val="0"/>
              <w:autoSpaceDN w:val="0"/>
              <w:spacing w:before="189" w:line="183" w:lineRule="auto"/>
              <w:ind w:left="343"/>
            </w:pPr>
            <w:r>
              <w:t>3</w:t>
            </w:r>
          </w:p>
        </w:tc>
        <w:tc>
          <w:tcPr>
            <w:tcW w:w="2169" w:type="dxa"/>
            <w:vAlign w:val="top"/>
          </w:tcPr>
          <w:p>
            <w:pPr>
              <w:pStyle w:val="254"/>
              <w:autoSpaceDE w:val="0"/>
              <w:autoSpaceDN w:val="0"/>
              <w:spacing w:before="152" w:line="219" w:lineRule="auto"/>
              <w:ind w:left="250"/>
            </w:pPr>
            <w:r>
              <w:rPr>
                <w:spacing w:val="-2"/>
              </w:rPr>
              <w:t>环卫二部、三部</w:t>
            </w:r>
          </w:p>
        </w:tc>
        <w:tc>
          <w:tcPr>
            <w:tcW w:w="1842" w:type="dxa"/>
            <w:vAlign w:val="top"/>
          </w:tcPr>
          <w:p>
            <w:pPr>
              <w:pStyle w:val="254"/>
              <w:autoSpaceDE w:val="0"/>
              <w:autoSpaceDN w:val="0"/>
              <w:spacing w:before="189" w:line="183" w:lineRule="auto"/>
              <w:ind w:left="865"/>
            </w:pPr>
            <w:r>
              <w:t>4</w:t>
            </w:r>
          </w:p>
        </w:tc>
        <w:tc>
          <w:tcPr>
            <w:tcW w:w="4682" w:type="dxa"/>
            <w:vAlign w:val="top"/>
          </w:tcPr>
          <w:p>
            <w:pPr>
              <w:pStyle w:val="254"/>
              <w:autoSpaceDE w:val="0"/>
              <w:autoSpaceDN w:val="0"/>
              <w:spacing w:before="152" w:line="219" w:lineRule="auto"/>
              <w:ind w:left="995"/>
            </w:pPr>
            <w:r>
              <w:rPr>
                <w:spacing w:val="-6"/>
              </w:rPr>
              <w:t>门头沟区增产路南街</w:t>
            </w:r>
            <w:r>
              <w:rPr>
                <w:spacing w:val="-26"/>
              </w:rPr>
              <w:t xml:space="preserve"> </w:t>
            </w:r>
            <w:r>
              <w:rPr>
                <w:spacing w:val="-6"/>
              </w:rPr>
              <w:t>18</w:t>
            </w:r>
            <w:r>
              <w:rPr>
                <w:spacing w:val="-45"/>
              </w:rPr>
              <w:t xml:space="preserve"> </w:t>
            </w:r>
            <w:r>
              <w:rPr>
                <w:spacing w:val="-6"/>
              </w:rPr>
              <w:t>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784" w:type="dxa"/>
            <w:vAlign w:val="top"/>
          </w:tcPr>
          <w:p>
            <w:pPr>
              <w:pStyle w:val="254"/>
              <w:autoSpaceDE w:val="0"/>
              <w:autoSpaceDN w:val="0"/>
              <w:spacing w:before="191" w:line="183" w:lineRule="auto"/>
              <w:ind w:left="338"/>
            </w:pPr>
            <w:r>
              <w:t>4</w:t>
            </w:r>
          </w:p>
        </w:tc>
        <w:tc>
          <w:tcPr>
            <w:tcW w:w="2169" w:type="dxa"/>
            <w:vAlign w:val="top"/>
          </w:tcPr>
          <w:p>
            <w:pPr>
              <w:pStyle w:val="254"/>
              <w:autoSpaceDE w:val="0"/>
              <w:autoSpaceDN w:val="0"/>
              <w:spacing w:before="153" w:line="219" w:lineRule="auto"/>
              <w:ind w:left="731"/>
            </w:pPr>
            <w:r>
              <w:rPr>
                <w:spacing w:val="-4"/>
              </w:rPr>
              <w:t>转运部</w:t>
            </w:r>
          </w:p>
        </w:tc>
        <w:tc>
          <w:tcPr>
            <w:tcW w:w="1842" w:type="dxa"/>
            <w:vAlign w:val="top"/>
          </w:tcPr>
          <w:p>
            <w:pPr>
              <w:pStyle w:val="254"/>
              <w:autoSpaceDE w:val="0"/>
              <w:autoSpaceDN w:val="0"/>
              <w:spacing w:before="191" w:line="183" w:lineRule="auto"/>
              <w:ind w:left="865"/>
            </w:pPr>
            <w:r>
              <w:t>4</w:t>
            </w:r>
          </w:p>
        </w:tc>
        <w:tc>
          <w:tcPr>
            <w:tcW w:w="4682" w:type="dxa"/>
            <w:vAlign w:val="top"/>
          </w:tcPr>
          <w:p>
            <w:pPr>
              <w:pStyle w:val="254"/>
              <w:autoSpaceDE w:val="0"/>
              <w:autoSpaceDN w:val="0"/>
              <w:spacing w:before="153" w:line="219" w:lineRule="auto"/>
              <w:ind w:left="995"/>
            </w:pPr>
            <w:r>
              <w:rPr>
                <w:spacing w:val="-4"/>
              </w:rPr>
              <w:t>门头沟区新桥南大街</w:t>
            </w:r>
            <w:r>
              <w:rPr>
                <w:spacing w:val="-50"/>
              </w:rPr>
              <w:t xml:space="preserve"> </w:t>
            </w:r>
            <w:r>
              <w:rPr>
                <w:spacing w:val="-4"/>
              </w:rPr>
              <w:t>81</w:t>
            </w:r>
            <w:r>
              <w:rPr>
                <w:spacing w:val="-45"/>
              </w:rPr>
              <w:t xml:space="preserve"> </w:t>
            </w:r>
            <w:r>
              <w:rPr>
                <w:spacing w:val="-4"/>
              </w:rPr>
              <w:t>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784" w:type="dxa"/>
            <w:vAlign w:val="top"/>
          </w:tcPr>
          <w:p>
            <w:pPr>
              <w:pStyle w:val="254"/>
              <w:autoSpaceDE w:val="0"/>
              <w:autoSpaceDN w:val="0"/>
              <w:spacing w:before="194" w:line="182" w:lineRule="auto"/>
              <w:ind w:left="343"/>
            </w:pPr>
            <w:r>
              <w:t>5</w:t>
            </w:r>
          </w:p>
        </w:tc>
        <w:tc>
          <w:tcPr>
            <w:tcW w:w="2169" w:type="dxa"/>
            <w:vAlign w:val="top"/>
          </w:tcPr>
          <w:p>
            <w:pPr>
              <w:pStyle w:val="254"/>
              <w:autoSpaceDE w:val="0"/>
              <w:autoSpaceDN w:val="0"/>
              <w:spacing w:before="155" w:line="219" w:lineRule="auto"/>
              <w:ind w:left="491"/>
            </w:pPr>
            <w:r>
              <w:rPr>
                <w:spacing w:val="-3"/>
              </w:rPr>
              <w:t>斋堂环卫部</w:t>
            </w:r>
          </w:p>
        </w:tc>
        <w:tc>
          <w:tcPr>
            <w:tcW w:w="1842" w:type="dxa"/>
            <w:vAlign w:val="top"/>
          </w:tcPr>
          <w:p>
            <w:pPr>
              <w:pStyle w:val="254"/>
              <w:autoSpaceDE w:val="0"/>
              <w:autoSpaceDN w:val="0"/>
              <w:spacing w:before="192" w:line="183" w:lineRule="auto"/>
              <w:ind w:left="865"/>
            </w:pPr>
            <w:r>
              <w:t>4</w:t>
            </w:r>
          </w:p>
        </w:tc>
        <w:tc>
          <w:tcPr>
            <w:tcW w:w="4682" w:type="dxa"/>
            <w:vAlign w:val="top"/>
          </w:tcPr>
          <w:p>
            <w:pPr>
              <w:pStyle w:val="254"/>
              <w:autoSpaceDE w:val="0"/>
              <w:autoSpaceDN w:val="0"/>
              <w:spacing w:before="155" w:line="219" w:lineRule="auto"/>
              <w:ind w:left="755"/>
            </w:pPr>
            <w:r>
              <w:rPr>
                <w:spacing w:val="-4"/>
              </w:rPr>
              <w:t>门头沟区斋堂镇斋堂大街</w:t>
            </w:r>
            <w:r>
              <w:rPr>
                <w:spacing w:val="-42"/>
              </w:rPr>
              <w:t xml:space="preserve"> </w:t>
            </w:r>
            <w:r>
              <w:rPr>
                <w:spacing w:val="-4"/>
              </w:rPr>
              <w:t>45</w:t>
            </w:r>
            <w:r>
              <w:rPr>
                <w:spacing w:val="-45"/>
              </w:rPr>
              <w:t xml:space="preserve"> </w:t>
            </w:r>
            <w:r>
              <w:rPr>
                <w:spacing w:val="-4"/>
              </w:rPr>
              <w:t>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784" w:type="dxa"/>
            <w:vAlign w:val="top"/>
          </w:tcPr>
          <w:p>
            <w:pPr>
              <w:pStyle w:val="254"/>
              <w:autoSpaceDE w:val="0"/>
              <w:autoSpaceDN w:val="0"/>
              <w:spacing w:before="194" w:line="183" w:lineRule="auto"/>
              <w:ind w:left="340"/>
            </w:pPr>
            <w:r>
              <w:t>6</w:t>
            </w:r>
          </w:p>
        </w:tc>
        <w:tc>
          <w:tcPr>
            <w:tcW w:w="2169" w:type="dxa"/>
            <w:vAlign w:val="top"/>
          </w:tcPr>
          <w:p>
            <w:pPr>
              <w:pStyle w:val="254"/>
              <w:autoSpaceDE w:val="0"/>
              <w:autoSpaceDN w:val="0"/>
              <w:spacing w:before="156" w:line="220" w:lineRule="auto"/>
              <w:ind w:left="491"/>
            </w:pPr>
            <w:r>
              <w:rPr>
                <w:spacing w:val="-3"/>
              </w:rPr>
              <w:t>斋堂填埋场</w:t>
            </w:r>
          </w:p>
        </w:tc>
        <w:tc>
          <w:tcPr>
            <w:tcW w:w="1842" w:type="dxa"/>
            <w:vAlign w:val="top"/>
          </w:tcPr>
          <w:p>
            <w:pPr>
              <w:pStyle w:val="254"/>
              <w:autoSpaceDE w:val="0"/>
              <w:autoSpaceDN w:val="0"/>
              <w:spacing w:before="194" w:line="183" w:lineRule="auto"/>
              <w:ind w:left="865"/>
            </w:pPr>
            <w:r>
              <w:t>4</w:t>
            </w:r>
          </w:p>
        </w:tc>
        <w:tc>
          <w:tcPr>
            <w:tcW w:w="4682" w:type="dxa"/>
            <w:vAlign w:val="top"/>
          </w:tcPr>
          <w:p>
            <w:pPr>
              <w:pStyle w:val="254"/>
              <w:autoSpaceDE w:val="0"/>
              <w:autoSpaceDN w:val="0"/>
              <w:spacing w:before="156" w:line="219" w:lineRule="auto"/>
              <w:ind w:left="215"/>
            </w:pPr>
            <w:r>
              <w:rPr>
                <w:spacing w:val="-3"/>
              </w:rPr>
              <w:t>门头沟区斋堂镇斋堂生活垃圾卫生填埋场</w:t>
            </w:r>
          </w:p>
        </w:tc>
      </w:tr>
    </w:tbl>
    <w:p>
      <w:pPr>
        <w:numPr>
          <w:ilvl w:val="0"/>
          <w:numId w:val="0"/>
        </w:numPr>
        <w:autoSpaceDE w:val="0"/>
        <w:autoSpaceDN w:val="0"/>
        <w:spacing w:beforeLines="0" w:afterLines="0" w:line="360" w:lineRule="auto"/>
        <w:ind w:leftChars="0"/>
        <w:rPr>
          <w:rFonts w:hint="default" w:ascii="宋体" w:hAnsi="宋体" w:cs="宋体"/>
          <w:sz w:val="24"/>
          <w:szCs w:val="24"/>
        </w:rPr>
      </w:pP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2、保安服务项目的报价说明：</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2.1 保安服务人员的人工费用（含工资、工装费用、劳保用品费用、社会保险费、福利奖励 费用及加班费等，包括但不限于以上项）由投标人承担。</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2.2 保安服务公司管理费用及税金，本部分费用需包含在投标人所投报价中，采购人不再单独支付。</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2.3 保安服务工作所需的设备及工具等，本部分费用需包含在投标人所投报价中，采购人不 再单独支付。</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 xml:space="preserve">2.4保安人员的就餐费（为早中晚三餐），每人每天 </w:t>
      </w:r>
      <w:r>
        <w:rPr>
          <w:rFonts w:hint="eastAsia" w:ascii="宋体" w:hAnsi="宋体" w:cs="宋体"/>
          <w:sz w:val="24"/>
          <w:szCs w:val="24"/>
          <w:lang w:val="en-US" w:eastAsia="zh-CN"/>
        </w:rPr>
        <w:t>18</w:t>
      </w:r>
      <w:r>
        <w:rPr>
          <w:rFonts w:hint="default" w:ascii="宋体" w:hAnsi="宋体" w:cs="宋体"/>
          <w:sz w:val="24"/>
          <w:szCs w:val="24"/>
        </w:rPr>
        <w:t xml:space="preserve"> 元。服务期间须按甲方规定时间上交采购人。如不在采购人处就餐可自行解决。</w:t>
      </w:r>
    </w:p>
    <w:p>
      <w:pPr>
        <w:numPr>
          <w:ilvl w:val="0"/>
          <w:numId w:val="0"/>
        </w:numPr>
        <w:autoSpaceDE w:val="0"/>
        <w:autoSpaceDN w:val="0"/>
        <w:spacing w:beforeLines="0" w:afterLines="0" w:line="360" w:lineRule="auto"/>
        <w:ind w:leftChars="0"/>
        <w:rPr>
          <w:rFonts w:hint="default" w:ascii="宋体" w:hAnsi="宋体" w:cs="宋体"/>
          <w:sz w:val="24"/>
          <w:szCs w:val="24"/>
        </w:rPr>
      </w:pP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3、采购人提供：</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3.1  保安人员的住宿场所</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  保安人员的就餐场所（为早中晚三餐）</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3.3  能源费用</w:t>
      </w:r>
    </w:p>
    <w:p>
      <w:pPr>
        <w:numPr>
          <w:ilvl w:val="0"/>
          <w:numId w:val="0"/>
        </w:numPr>
        <w:autoSpaceDE w:val="0"/>
        <w:autoSpaceDN w:val="0"/>
        <w:spacing w:beforeLines="0" w:afterLines="0" w:line="360" w:lineRule="auto"/>
        <w:ind w:leftChars="0"/>
        <w:rPr>
          <w:rFonts w:hint="default" w:ascii="宋体" w:hAnsi="宋体" w:cs="宋体"/>
          <w:sz w:val="24"/>
          <w:szCs w:val="24"/>
        </w:rPr>
      </w:pP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二、商务要求</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1    服务内容：为北京市门头沟区环境卫生服务中心提供保安服务。</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    服务期限：</w:t>
      </w:r>
      <w:r>
        <w:rPr>
          <w:rFonts w:hint="default" w:ascii="宋体" w:hAnsi="宋体" w:cs="宋体"/>
          <w:sz w:val="24"/>
          <w:szCs w:val="24"/>
          <w:highlight w:val="none"/>
        </w:rPr>
        <w:t xml:space="preserve"> </w:t>
      </w:r>
      <w:r>
        <w:rPr>
          <w:rFonts w:hint="eastAsia" w:ascii="宋体" w:hAnsi="宋体" w:cs="宋体"/>
          <w:sz w:val="24"/>
          <w:szCs w:val="24"/>
          <w:highlight w:val="none"/>
          <w:lang w:val="en-US" w:eastAsia="zh-CN"/>
        </w:rPr>
        <w:t>2024年1月1日至2024年12月31日</w:t>
      </w:r>
      <w:r>
        <w:rPr>
          <w:rFonts w:hint="default" w:ascii="宋体" w:hAnsi="宋体" w:cs="宋体"/>
          <w:sz w:val="24"/>
          <w:szCs w:val="24"/>
          <w:highlight w:val="none"/>
        </w:rPr>
        <w:t>。</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    服务地点：采购人指定地点。</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4    服务标准、效率等要求：</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4. 1 ★投标人必须书面承诺：为本项目提供服务的所有保安服务人员身份证、健康证、居住证及保安员证等证件齐全，均无违法违纪行为记录。</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4.2 ★投标人必须书面承诺：在合同履行期间，本项目保安服务人员的年变动率不超过 20%（投标人需要出具书面承诺函）。</w:t>
      </w:r>
    </w:p>
    <w:p>
      <w:pPr>
        <w:numPr>
          <w:ilvl w:val="0"/>
          <w:numId w:val="0"/>
        </w:numPr>
        <w:autoSpaceDE w:val="0"/>
        <w:autoSpaceDN w:val="0"/>
        <w:spacing w:beforeLines="0" w:afterLines="0" w:line="360" w:lineRule="auto"/>
        <w:ind w:leftChars="0"/>
        <w:rPr>
          <w:rFonts w:hint="default" w:ascii="宋体" w:hAnsi="宋体" w:cs="宋体"/>
          <w:sz w:val="24"/>
          <w:szCs w:val="24"/>
        </w:rPr>
      </w:pP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三、技术要求</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1    保安服务人员要求</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1. 1  管理人员要经过专业培训，并提供培训记录等相关材料。</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1.2  保安人员为年龄 18 周岁至 50 周岁的男性，初中或以上文化程度，五官端正，无体型残疾，身体健康。</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1.3  需安排 1 名保安项目负责人，负责与采购人对接，要做好整个项目的协调组织工作，与采购人及时沟通。</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1.4  做好采购人指定的其它服务项目。</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    对保安服务公司要求</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 1  接受采购人管理部门对保安服务日常工作的监督和管理，并对其负责。</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2.2  根据有关法律、法规及合同的约定，投标人应制定完善的保安服务管理规章、制度、应 急预案措施、岗位责任制、考勤制度，并报采购人员管理部门备案。</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2.3  建立投诉处理程序，对确认有效投诉的责任人，在采购人要求撤换的情况下及时撤换。</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2.4 保安服务公司更换管理人员（项目负责人、保安队长）应具有同等工作经验和能力，并应 事先征得采购人同意，做好相应交接。保安服务公司更换保安人员（非管理人员）应报采购 人处备案。</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2.5  因采购人事业单位的特殊性质，保安服务公司应有做好保密工作的相关经验及相应的管 理制度，并有责任在提供服务时履行保密义务。</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2.6  保安服务公司应优先选派具有政府机关从业经验的管理人员和服务人员进行服务，以保 证服务质量。</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2.7  保安服务公司应定期对人员进行专业培训、定期进行安全项目演习活动，采购人管理部 门有权对培训记录进行抽查。</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2.8 ★合同生效后，中标供应商应根据采购人要求在 7 个日历日内（若原服务单位配合）完成与原服务单位所有移交接管工作。投标人应在投标文件中提供承诺函及具体方案。</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2.9  结合以往类似项目经验，结合本项目要求，能够提出认识全面、准确的项目需求分析； 充分结合本项目特征及要求，进行全面且客观的重点难点分析；且针对各风险点有可行的操 作建议和解决方案。</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    保安服务项目具体要求：</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3.1    服务范围：</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做好六个驻地内部 24 小时安全执勤、职守。做好采购人要求的各项工作；做好各驻地大 门及全场所的所有安检工作。</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  保安服务管理要求和服务标准：</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确保各驻地安全正常工作的秩序，对来访</w:t>
      </w:r>
      <w:r>
        <w:rPr>
          <w:rFonts w:hint="eastAsia" w:ascii="宋体" w:hAnsi="宋体" w:cs="宋体"/>
          <w:sz w:val="24"/>
          <w:szCs w:val="24"/>
          <w:lang w:val="en-US" w:eastAsia="zh-CN"/>
        </w:rPr>
        <w:t>人员</w:t>
      </w:r>
      <w:r>
        <w:rPr>
          <w:rFonts w:hint="default" w:ascii="宋体" w:hAnsi="宋体" w:cs="宋体"/>
          <w:sz w:val="24"/>
          <w:szCs w:val="24"/>
        </w:rPr>
        <w:t>进行登记、查验，做好安全保卫和防</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火防盗工作，并做好车辆、道路及环境秩序管理等；</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 1  建立、健全、落实内部治安、消防管理规章制度；</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3.2.2  贯彻上级及公安部门工作精神，落实各项保卫任务，并积极协助公安机关、国家安全部 门调查各种违法活动和侦破各类案件；</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3.2.3  负责保安人员的业务技能培训，定期组织考核，提高保安人员业务技能和自身素质；</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3.2.4  做好来人来访的通报，证件检验、登记及疫情防控相关要求的信息核查等工作，并负责 对携带的大宗物品出入进行检查。以预防为主，提高警惕，文明、规范地履行保安工作职责；</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3.2.5  做好各驻地内外闲杂人员清理管理；</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3.2.6  负责各驻地公共秩序维护、交通管理、机动车和非机动车停放管理、停车管理等；</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3.2.7  依据采购人制定的应急抗灾工作方案，并协助采购人处理单位范围内突发事件；</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3.2.8  做好重大活动、重要宾客及重大节日的安全保卫工作。</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3.2.9  应完成采购人指定的其他指派服务任务。</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3.3  驻地车辆管理工作要求：</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3.3. 1  负责车辆指挥和安全，对车辆的停放进行规范管理，确保车辆停放有序。</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3.3.2  负责驻地门口车辆的疏导工作，及处理突发事件。</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3.4  保安服务项目岗位设置及岗位职责要求 投标人应设置保安队长，队长岗位职责：</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保安队长在项目负责人的领导下进行工作，对下督导保安。</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负责本队保安的岗位安排，工作检查及人员的思想和技能的培训，检查本队保安对各项规章 制度的执行，以及本队保安在岗的仪容仪表。</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负责检查本队保安的考勤情况，并监督考勤、打卡，及时登记保安花名册，做好排班表等记 录，并及时报采购人备案。</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负责安排本队保安工作制服的清洗、熨烫，保证制服干净平整，不褶皱。</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负责检查宿舍的内务情况，做到床单被单干净平整，床上物品摆放有序，工服放置统一整齐， 警械警具统一管理。</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协助项目负责人处理当班发生的问题和案件，带领保安完成上级交办的任务，完成重大活动 时的临时加岗及保安任务。</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积极参与项目负责人对其法律、法规、安全生产教育的培训学习，提高自身安全保护意识，及普法认识。</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3.5  保安服务项目其他要求：</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3.5. 1  工作态度</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服从领导安排和工作调配。</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严于职守，忠于职守，不擅自离岗、串岗。</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正直诚实，对上级领导、同事和客户要以诚相待，不阳奉阴违。</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团结协作，部门之间、队员之间要互相配合，同心协力解决困难。</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创新高效，发扬主动、创新的精神，优质高效地完成所担负的任务。</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3.5.2  服务态度</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礼貌，这是队员对客户和同事最基本的态度，任何时候都应使用礼貌用语，“请 ”字当头，“谢 ”字不离口。乐观，以乐观的态度接待客户。友善，微笑迎接客户和与同事相处。热情，尽可能为客户提供方便、周到、热忱的服务。耐心，对客户的要求应认真、耐心地聆听，并在不违背企业规定的前提下尽量满足客户的要求。 平等，一视同仁地对待所有客户，不能有贫富亲疏之分，厚此薄彼。</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3.5.3  仪容仪表</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衣着要整洁，发型、服装得体，不得穿背心、短裤、拖鞋上班。面部、手部必须保持清洁。鞋要保持干净、美观。保安人员统一穿着制服。</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3.5.4  行为举止</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举止大方得体。与人交谈应用礼貌用语，不说脏话，不大声喧哗。</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遇有客来访，应笑脸相迎，热情让座。来客告辞，应起身相送。</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站立时应做到肩平、头正、挺胸、收腹、精神饱满，不得摇头晃脑，依靠墙面等。</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落座时应两腿自然垂直、上身挺直，不得斜靠椅背；不得两腿乱摇，跷二郎腿或脱鞋，不得 坐在办公桌上或把腿跷在办公桌上等。</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对来访人员提出的询问、疑难、要求、意见要认真倾听，在不违背保密制度的原则下，有问 必答，并做到回答准确。对自己无把握回答的问题，应婉转地表示歉意，联系有关的人员给 予解答，或留下文字记录，限时予以答复。</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接听电话时应语气平和，不得粗声粗语，拿起话筒应礼貌问好，通话完毕时应说“再见 ”。 在服务期内不得饮酒。</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4    验收标准保安管理服务需达到的标准：</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4. 1  杜绝火灾责任事故，杜绝刑事案件及安全事故；</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4.2  安全保卫、安全率达到 100%；</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4.3  服务有效投诉率≤2% ，处理率 100%；</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4.4  保安服务满意率达到 95%；</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4.5 保证采购人所配的设备完好无损。</w:t>
      </w:r>
    </w:p>
    <w:p>
      <w:pPr>
        <w:numPr>
          <w:ilvl w:val="0"/>
          <w:numId w:val="0"/>
        </w:numPr>
        <w:autoSpaceDE w:val="0"/>
        <w:autoSpaceDN w:val="0"/>
        <w:spacing w:beforeLines="0" w:afterLines="0" w:line="360" w:lineRule="auto"/>
        <w:ind w:leftChars="0"/>
        <w:rPr>
          <w:rFonts w:hint="default" w:ascii="宋体" w:hAnsi="宋体" w:cs="宋体"/>
          <w:sz w:val="24"/>
          <w:szCs w:val="24"/>
        </w:rPr>
      </w:pPr>
      <w:r>
        <w:rPr>
          <w:rFonts w:hint="default" w:ascii="宋体" w:hAnsi="宋体" w:cs="宋体"/>
          <w:sz w:val="24"/>
          <w:szCs w:val="24"/>
        </w:rPr>
        <w:t>保安服务满意率达到 95%及相关要求。</w:t>
      </w:r>
    </w:p>
    <w:p>
      <w:pPr>
        <w:numPr>
          <w:ilvl w:val="0"/>
          <w:numId w:val="0"/>
        </w:numPr>
        <w:autoSpaceDE w:val="0"/>
        <w:autoSpaceDN w:val="0"/>
        <w:spacing w:beforeLines="0" w:afterLines="0" w:line="360" w:lineRule="auto"/>
        <w:ind w:leftChars="0"/>
        <w:rPr>
          <w:rFonts w:hint="default" w:ascii="宋体" w:hAnsi="宋体" w:cs="宋体"/>
          <w:b/>
          <w:sz w:val="24"/>
          <w:szCs w:val="24"/>
        </w:rPr>
      </w:pPr>
      <w:r>
        <w:rPr>
          <w:rFonts w:hint="eastAsia" w:ascii="宋体" w:hAnsi="宋体" w:cs="宋体"/>
          <w:b/>
          <w:sz w:val="24"/>
          <w:szCs w:val="24"/>
          <w:lang w:eastAsia="zh-CN"/>
        </w:rPr>
        <w:t>（</w:t>
      </w:r>
      <w:r>
        <w:rPr>
          <w:rFonts w:hint="eastAsia" w:ascii="宋体" w:hAnsi="宋体" w:cs="宋体"/>
          <w:b/>
          <w:sz w:val="24"/>
          <w:szCs w:val="24"/>
          <w:lang w:val="en-US" w:eastAsia="zh-CN"/>
        </w:rPr>
        <w:t>4</w:t>
      </w:r>
      <w:r>
        <w:rPr>
          <w:rFonts w:hint="eastAsia" w:ascii="宋体" w:hAnsi="宋体" w:cs="宋体"/>
          <w:b/>
          <w:sz w:val="24"/>
          <w:szCs w:val="24"/>
          <w:lang w:eastAsia="zh-CN"/>
        </w:rPr>
        <w:t>）</w:t>
      </w:r>
      <w:r>
        <w:rPr>
          <w:rFonts w:hint="default" w:ascii="宋体" w:hAnsi="宋体" w:cs="宋体"/>
          <w:b/>
          <w:sz w:val="24"/>
          <w:szCs w:val="24"/>
        </w:rPr>
        <w:t>项目地点：</w:t>
      </w:r>
    </w:p>
    <w:p>
      <w:pPr>
        <w:pStyle w:val="30"/>
        <w:spacing w:beforeLines="0" w:afterLines="0" w:line="360" w:lineRule="auto"/>
        <w:rPr>
          <w:rFonts w:hint="default" w:hAnsi="宋体" w:cs="宋体"/>
          <w:kern w:val="2"/>
          <w:sz w:val="24"/>
          <w:szCs w:val="24"/>
        </w:rPr>
      </w:pPr>
      <w:r>
        <w:rPr>
          <w:rFonts w:hint="default" w:hAnsi="宋体" w:cs="宋体"/>
          <w:kern w:val="2"/>
          <w:sz w:val="24"/>
          <w:szCs w:val="24"/>
        </w:rPr>
        <w:t>北京市门头沟区</w:t>
      </w:r>
    </w:p>
    <w:p>
      <w:pPr>
        <w:pStyle w:val="100"/>
        <w:numPr>
          <w:ilvl w:val="0"/>
          <w:numId w:val="14"/>
        </w:numPr>
        <w:spacing w:beforeLines="0" w:afterLines="0" w:line="360" w:lineRule="auto"/>
        <w:ind w:firstLineChars="0"/>
        <w:rPr>
          <w:rFonts w:hint="default" w:ascii="宋体" w:hAnsi="宋体" w:cs="宋体"/>
          <w:b w:val="0"/>
          <w:bCs/>
          <w:sz w:val="24"/>
          <w:szCs w:val="24"/>
        </w:rPr>
      </w:pPr>
      <w:r>
        <w:rPr>
          <w:rFonts w:hint="default" w:ascii="宋体" w:hAnsi="宋体" w:cs="宋体"/>
          <w:b/>
          <w:sz w:val="24"/>
          <w:szCs w:val="24"/>
        </w:rPr>
        <w:t>项目背景及技术要求</w:t>
      </w:r>
    </w:p>
    <w:p>
      <w:pPr>
        <w:pStyle w:val="100"/>
        <w:numPr>
          <w:ilvl w:val="0"/>
          <w:numId w:val="0"/>
        </w:numPr>
        <w:spacing w:beforeLines="0" w:afterLines="0" w:line="360" w:lineRule="auto"/>
        <w:ind w:leftChars="0"/>
        <w:rPr>
          <w:rFonts w:hint="default" w:ascii="宋体" w:hAnsi="宋体" w:cs="宋体"/>
          <w:b w:val="0"/>
          <w:bCs/>
          <w:sz w:val="24"/>
          <w:szCs w:val="24"/>
        </w:rPr>
      </w:pPr>
      <w:r>
        <w:rPr>
          <w:rFonts w:hint="default" w:ascii="宋体" w:hAnsi="宋体" w:cs="宋体"/>
          <w:b w:val="0"/>
          <w:bCs/>
          <w:sz w:val="24"/>
          <w:szCs w:val="24"/>
        </w:rPr>
        <w:t>为北京市门头沟区环境卫生服务中心提供保安服务。</w:t>
      </w:r>
    </w:p>
    <w:p>
      <w:pPr>
        <w:pStyle w:val="100"/>
        <w:numPr>
          <w:ilvl w:val="0"/>
          <w:numId w:val="14"/>
        </w:numPr>
        <w:spacing w:beforeLines="0" w:afterLines="0" w:line="360" w:lineRule="auto"/>
        <w:ind w:firstLineChars="0"/>
        <w:rPr>
          <w:rFonts w:hint="default" w:ascii="宋体" w:hAnsi="宋体" w:cs="宋体"/>
          <w:b/>
          <w:sz w:val="24"/>
          <w:szCs w:val="24"/>
        </w:rPr>
      </w:pPr>
      <w:r>
        <w:rPr>
          <w:rFonts w:hint="default" w:ascii="宋体" w:hAnsi="宋体" w:cs="宋体"/>
          <w:b/>
          <w:sz w:val="24"/>
          <w:szCs w:val="24"/>
        </w:rPr>
        <w:t>商务要求</w:t>
      </w:r>
    </w:p>
    <w:p>
      <w:pPr>
        <w:spacing w:beforeLines="0" w:afterLines="0" w:line="360" w:lineRule="auto"/>
        <w:rPr>
          <w:rFonts w:hint="default" w:ascii="宋体" w:hAnsi="宋体" w:cs="宋体"/>
          <w:i/>
          <w:sz w:val="24"/>
          <w:szCs w:val="24"/>
        </w:rPr>
      </w:pPr>
      <w:r>
        <w:rPr>
          <w:rFonts w:hint="default" w:ascii="宋体" w:hAnsi="宋体" w:cs="宋体"/>
          <w:sz w:val="24"/>
          <w:szCs w:val="24"/>
        </w:rPr>
        <w:t>1. 交付（实施）的时间（期限）和地点（范围）：详见第六章</w:t>
      </w:r>
    </w:p>
    <w:p>
      <w:pPr>
        <w:spacing w:beforeLines="0" w:afterLines="0" w:line="360" w:lineRule="auto"/>
        <w:rPr>
          <w:rFonts w:hint="default" w:ascii="宋体" w:hAnsi="宋体" w:cs="宋体"/>
          <w:b/>
          <w:sz w:val="24"/>
          <w:szCs w:val="24"/>
        </w:rPr>
      </w:pPr>
      <w:r>
        <w:rPr>
          <w:rFonts w:hint="default" w:ascii="宋体" w:hAnsi="宋体" w:cs="宋体"/>
          <w:sz w:val="24"/>
          <w:szCs w:val="24"/>
        </w:rPr>
        <w:t>2. 付款条件：详见第六章</w:t>
      </w:r>
    </w:p>
    <w:p>
      <w:pPr>
        <w:pStyle w:val="100"/>
        <w:numPr>
          <w:ilvl w:val="0"/>
          <w:numId w:val="14"/>
        </w:numPr>
        <w:spacing w:beforeLines="0" w:afterLines="0" w:line="360" w:lineRule="auto"/>
        <w:ind w:firstLineChars="0"/>
        <w:rPr>
          <w:rFonts w:hint="default" w:ascii="宋体" w:hAnsi="宋体" w:cs="宋体"/>
          <w:b/>
          <w:sz w:val="24"/>
          <w:szCs w:val="24"/>
        </w:rPr>
      </w:pPr>
      <w:r>
        <w:rPr>
          <w:rFonts w:hint="default" w:ascii="宋体" w:hAnsi="宋体" w:cs="宋体"/>
          <w:b/>
          <w:sz w:val="24"/>
          <w:szCs w:val="24"/>
        </w:rPr>
        <w:t>验收标准和</w:t>
      </w:r>
      <w:r>
        <w:rPr>
          <w:rFonts w:hint="eastAsia" w:ascii="宋体" w:hAnsi="宋体" w:cs="宋体"/>
          <w:b/>
          <w:sz w:val="24"/>
          <w:szCs w:val="24"/>
          <w:lang w:val="en-US" w:eastAsia="zh-CN"/>
        </w:rPr>
        <w:t>方式</w:t>
      </w:r>
    </w:p>
    <w:p>
      <w:pPr>
        <w:spacing w:beforeLines="0" w:afterLines="0" w:line="360" w:lineRule="auto"/>
        <w:rPr>
          <w:rFonts w:hint="eastAsia" w:ascii="宋体" w:hAnsi="宋体" w:cs="宋体"/>
          <w:sz w:val="24"/>
          <w:szCs w:val="24"/>
          <w:lang w:val="en-US" w:eastAsia="zh-CN"/>
        </w:rPr>
      </w:pPr>
      <w:r>
        <w:rPr>
          <w:rFonts w:hint="default" w:ascii="宋体" w:hAnsi="宋体" w:cs="宋体"/>
          <w:sz w:val="24"/>
          <w:szCs w:val="24"/>
        </w:rPr>
        <w:t>验收标准和</w:t>
      </w:r>
      <w:r>
        <w:rPr>
          <w:rFonts w:hint="eastAsia" w:ascii="宋体" w:hAnsi="宋体" w:cs="宋体"/>
          <w:sz w:val="24"/>
          <w:szCs w:val="24"/>
          <w:lang w:val="en-US" w:eastAsia="zh-CN"/>
        </w:rPr>
        <w:t>方式</w:t>
      </w:r>
      <w:r>
        <w:rPr>
          <w:rFonts w:hint="eastAsia" w:ascii="宋体" w:hAnsi="宋体" w:cs="宋体"/>
          <w:sz w:val="24"/>
          <w:szCs w:val="24"/>
          <w:lang w:eastAsia="zh-CN"/>
        </w:rPr>
        <w:t>：</w:t>
      </w:r>
      <w:r>
        <w:rPr>
          <w:rFonts w:hint="default" w:ascii="宋体" w:hAnsi="宋体" w:cs="宋体"/>
          <w:sz w:val="24"/>
          <w:szCs w:val="24"/>
        </w:rPr>
        <w:t>详见第六章</w:t>
      </w:r>
    </w:p>
    <w:p>
      <w:pPr>
        <w:pStyle w:val="100"/>
        <w:numPr>
          <w:ilvl w:val="0"/>
          <w:numId w:val="14"/>
        </w:numPr>
        <w:spacing w:beforeLines="0" w:afterLines="0" w:line="360" w:lineRule="auto"/>
        <w:ind w:firstLineChars="0"/>
        <w:rPr>
          <w:rFonts w:hint="eastAsia" w:ascii="宋体" w:hAnsi="宋体" w:cs="宋体"/>
          <w:b/>
          <w:sz w:val="24"/>
          <w:szCs w:val="24"/>
          <w:lang w:val="en-US" w:eastAsia="zh-CN"/>
        </w:rPr>
      </w:pPr>
      <w:r>
        <w:rPr>
          <w:rFonts w:hint="eastAsia" w:ascii="宋体" w:hAnsi="宋体" w:cs="宋体"/>
          <w:b/>
          <w:sz w:val="24"/>
          <w:szCs w:val="24"/>
          <w:lang w:val="en-US" w:eastAsia="zh-CN"/>
        </w:rPr>
        <w:t>为落实政府采购政策需满足的要求</w:t>
      </w:r>
    </w:p>
    <w:p>
      <w:pPr>
        <w:spacing w:beforeLines="0" w:afterLines="0" w:line="360" w:lineRule="auto"/>
        <w:rPr>
          <w:rFonts w:hint="default" w:ascii="宋体" w:hAnsi="宋体" w:cs="宋体"/>
          <w:sz w:val="24"/>
          <w:szCs w:val="24"/>
          <w:lang w:val="en-US" w:eastAsia="zh-CN"/>
        </w:rPr>
      </w:pPr>
      <w:r>
        <w:rPr>
          <w:rFonts w:hint="eastAsia" w:ascii="宋体" w:hAnsi="宋体" w:cs="宋体"/>
          <w:sz w:val="24"/>
          <w:szCs w:val="24"/>
          <w:lang w:val="en-US" w:eastAsia="zh-CN"/>
        </w:rPr>
        <w:t>落实政府采购政策需满足的资格要求：详见第一章采购邀请</w:t>
      </w:r>
    </w:p>
    <w:p>
      <w:pPr>
        <w:widowControl/>
        <w:jc w:val="left"/>
        <w:rPr>
          <w:rFonts w:hint="default" w:ascii="宋体" w:hAnsi="宋体" w:cs="宋体"/>
          <w:sz w:val="24"/>
          <w:szCs w:val="24"/>
          <w:lang w:val="en-US" w:eastAsia="zh-CN"/>
        </w:rPr>
        <w:sectPr>
          <w:headerReference r:id="rId10" w:type="default"/>
          <w:footerReference r:id="rId11" w:type="default"/>
          <w:pgSz w:w="11907" w:h="16840"/>
          <w:pgMar w:top="1418" w:right="1134" w:bottom="1418" w:left="1701" w:header="851" w:footer="851" w:gutter="0"/>
          <w:cols w:space="720" w:num="1"/>
          <w:docGrid w:linePitch="462" w:charSpace="0"/>
        </w:sectPr>
      </w:pPr>
      <w:r>
        <w:rPr>
          <w:b/>
          <w:sz w:val="36"/>
          <w:szCs w:val="36"/>
        </w:rPr>
        <w:br w:type="page"/>
      </w:r>
    </w:p>
    <w:p>
      <w:pPr>
        <w:pStyle w:val="4"/>
        <w:numPr>
          <w:ilvl w:val="0"/>
          <w:numId w:val="16"/>
        </w:numPr>
        <w:bidi w:val="0"/>
        <w:outlineLvl w:val="0"/>
        <w:rPr>
          <w:highlight w:val="none"/>
        </w:rPr>
      </w:pPr>
      <w:bookmarkStart w:id="829" w:name="_Toc22160"/>
      <w:bookmarkStart w:id="830" w:name="_Toc22499"/>
      <w:r>
        <w:rPr>
          <w:highlight w:val="none"/>
        </w:rPr>
        <w:t xml:space="preserve">  </w:t>
      </w:r>
      <w:bookmarkStart w:id="831" w:name="_Toc32372"/>
      <w:r>
        <w:rPr>
          <w:highlight w:val="none"/>
        </w:rPr>
        <w:t>拟签订的合同文本</w:t>
      </w:r>
      <w:bookmarkEnd w:id="828"/>
      <w:bookmarkEnd w:id="829"/>
      <w:bookmarkEnd w:id="830"/>
      <w:bookmarkEnd w:id="831"/>
    </w:p>
    <w:p>
      <w:pPr>
        <w:rPr>
          <w:highlight w:val="cyan"/>
        </w:rPr>
      </w:pPr>
    </w:p>
    <w:p>
      <w:pPr>
        <w:keepNext/>
        <w:keepLines/>
        <w:widowControl/>
        <w:adjustRightInd w:val="0"/>
        <w:snapToGrid w:val="0"/>
        <w:spacing w:before="120" w:after="120" w:line="360" w:lineRule="auto"/>
        <w:jc w:val="center"/>
        <w:outlineLvl w:val="0"/>
        <w:rPr>
          <w:rFonts w:hint="eastAsia" w:ascii="宋体" w:hAnsi="宋体" w:eastAsia="宋体" w:cs="宋体"/>
          <w:b/>
          <w:kern w:val="0"/>
          <w:sz w:val="24"/>
          <w:szCs w:val="24"/>
          <w:highlight w:val="none"/>
        </w:rPr>
      </w:pPr>
      <w:bookmarkStart w:id="832" w:name="_Toc25969"/>
      <w:bookmarkStart w:id="833" w:name="_Toc25745"/>
      <w:r>
        <w:rPr>
          <w:rFonts w:hint="eastAsia" w:ascii="宋体" w:hAnsi="宋体" w:eastAsia="宋体" w:cs="宋体"/>
          <w:b/>
          <w:kern w:val="0"/>
          <w:sz w:val="24"/>
          <w:szCs w:val="24"/>
          <w:highlight w:val="none"/>
          <w:lang w:val="en-US" w:eastAsia="zh-CN"/>
        </w:rPr>
        <w:t>（最终合同文本以甲乙双方根据招标文件及投标文件协商后签订）</w:t>
      </w:r>
      <w:bookmarkEnd w:id="832"/>
      <w:bookmarkEnd w:id="833"/>
    </w:p>
    <w:p>
      <w:pPr>
        <w:pStyle w:val="6"/>
        <w:outlineLvl w:val="9"/>
        <w:rPr>
          <w:highlight w:val="cyan"/>
        </w:rPr>
      </w:pPr>
    </w:p>
    <w:p>
      <w:pPr>
        <w:jc w:val="both"/>
        <w:rPr>
          <w:rFonts w:ascii="仿宋" w:hAnsi="仿宋" w:eastAsia="仿宋" w:cs="仿宋"/>
        </w:rPr>
      </w:pPr>
      <w:r>
        <w:rPr>
          <w:rFonts w:hint="eastAsia" w:ascii="仿宋" w:hAnsi="仿宋" w:eastAsia="仿宋" w:cs="仿宋"/>
          <w:sz w:val="28"/>
          <w:szCs w:val="36"/>
        </w:rPr>
        <w:t xml:space="preserve">编号： </w:t>
      </w: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宋体" w:hAnsi="宋体" w:eastAsia="宋体" w:cs="宋体"/>
          <w:sz w:val="36"/>
          <w:szCs w:val="44"/>
        </w:rPr>
      </w:pPr>
    </w:p>
    <w:p>
      <w:pPr>
        <w:jc w:val="center"/>
        <w:rPr>
          <w:rFonts w:ascii="宋体" w:hAnsi="宋体" w:eastAsia="宋体" w:cs="宋体"/>
          <w:b/>
          <w:bCs/>
          <w:sz w:val="52"/>
          <w:szCs w:val="72"/>
        </w:rPr>
      </w:pPr>
      <w:r>
        <w:rPr>
          <w:rFonts w:hint="eastAsia" w:ascii="宋体" w:hAnsi="宋体" w:eastAsia="宋体" w:cs="宋体"/>
          <w:b/>
          <w:bCs/>
          <w:sz w:val="52"/>
          <w:szCs w:val="72"/>
        </w:rPr>
        <w:t>保安服务合同书</w:t>
      </w:r>
    </w:p>
    <w:p>
      <w:pPr>
        <w:rPr>
          <w:rFonts w:ascii="宋体" w:hAnsi="宋体" w:eastAsia="宋体" w:cs="宋体"/>
          <w:sz w:val="36"/>
          <w:szCs w:val="44"/>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sz w:val="32"/>
          <w:szCs w:val="32"/>
        </w:rPr>
      </w:pPr>
    </w:p>
    <w:p>
      <w:pPr>
        <w:rPr>
          <w:rFonts w:hint="eastAsia" w:ascii="宋体" w:hAnsi="宋体" w:eastAsia="宋体" w:cs="宋体"/>
          <w:sz w:val="32"/>
          <w:szCs w:val="32"/>
          <w:lang w:val="en-US" w:eastAsia="zh-CN"/>
        </w:rPr>
      </w:pPr>
      <w:r>
        <w:rPr>
          <w:rFonts w:hint="eastAsia" w:ascii="宋体" w:hAnsi="宋体" w:eastAsia="宋体" w:cs="宋体"/>
          <w:sz w:val="32"/>
          <w:szCs w:val="32"/>
        </w:rPr>
        <w:t>项   目  名  称：</w:t>
      </w:r>
      <w:r>
        <w:rPr>
          <w:rFonts w:hint="eastAsia" w:ascii="宋体" w:hAnsi="宋体" w:eastAsia="宋体" w:cs="宋体"/>
          <w:sz w:val="32"/>
          <w:szCs w:val="32"/>
          <w:u w:val="single"/>
        </w:rPr>
        <w:t xml:space="preserve"> 202</w:t>
      </w:r>
      <w:r>
        <w:rPr>
          <w:rFonts w:hint="eastAsia" w:ascii="宋体" w:hAnsi="宋体" w:eastAsia="宋体" w:cs="宋体"/>
          <w:sz w:val="32"/>
          <w:szCs w:val="32"/>
          <w:u w:val="single"/>
          <w:lang w:val="en-US" w:eastAsia="zh-CN"/>
        </w:rPr>
        <w:t>4</w:t>
      </w:r>
      <w:r>
        <w:rPr>
          <w:rFonts w:hint="eastAsia" w:ascii="宋体" w:hAnsi="宋体" w:eastAsia="宋体" w:cs="宋体"/>
          <w:sz w:val="32"/>
          <w:szCs w:val="32"/>
          <w:u w:val="single"/>
        </w:rPr>
        <w:t>年</w:t>
      </w:r>
      <w:r>
        <w:rPr>
          <w:rFonts w:hint="eastAsia" w:ascii="宋体" w:hAnsi="宋体" w:eastAsia="宋体" w:cs="宋体"/>
          <w:sz w:val="32"/>
          <w:szCs w:val="32"/>
          <w:u w:val="single"/>
          <w:lang w:eastAsia="zh-Hans"/>
        </w:rPr>
        <w:t>度</w:t>
      </w:r>
      <w:r>
        <w:rPr>
          <w:rFonts w:hint="eastAsia" w:ascii="宋体" w:hAnsi="宋体" w:eastAsia="宋体" w:cs="宋体"/>
          <w:sz w:val="32"/>
          <w:szCs w:val="32"/>
          <w:u w:val="single"/>
        </w:rPr>
        <w:t>环卫中心</w:t>
      </w:r>
      <w:r>
        <w:rPr>
          <w:rFonts w:hint="eastAsia" w:ascii="宋体" w:hAnsi="宋体" w:eastAsia="宋体" w:cs="宋体"/>
          <w:sz w:val="32"/>
          <w:szCs w:val="32"/>
          <w:u w:val="single"/>
          <w:lang w:eastAsia="zh-Hans"/>
        </w:rPr>
        <w:t>保安服务</w:t>
      </w:r>
      <w:r>
        <w:rPr>
          <w:rFonts w:hint="eastAsia" w:ascii="宋体" w:hAnsi="宋体" w:eastAsia="宋体" w:cs="宋体"/>
          <w:sz w:val="32"/>
          <w:szCs w:val="32"/>
          <w:u w:val="single"/>
        </w:rPr>
        <w:t>项目</w:t>
      </w:r>
      <w:r>
        <w:rPr>
          <w:rFonts w:hint="eastAsia" w:ascii="宋体" w:hAnsi="宋体" w:eastAsia="宋体" w:cs="宋体"/>
          <w:sz w:val="32"/>
          <w:szCs w:val="32"/>
          <w:u w:val="single"/>
          <w:lang w:val="en-US" w:eastAsia="zh-CN"/>
        </w:rPr>
        <w:t xml:space="preserve"> </w:t>
      </w:r>
    </w:p>
    <w:p>
      <w:pPr>
        <w:rPr>
          <w:rFonts w:ascii="宋体" w:hAnsi="宋体" w:eastAsia="宋体" w:cs="宋体"/>
          <w:sz w:val="32"/>
          <w:szCs w:val="32"/>
        </w:rPr>
      </w:pPr>
    </w:p>
    <w:p>
      <w:pPr>
        <w:rPr>
          <w:rFonts w:ascii="宋体" w:hAnsi="宋体" w:eastAsia="宋体" w:cs="宋体"/>
          <w:sz w:val="32"/>
          <w:szCs w:val="32"/>
          <w:u w:val="single"/>
        </w:rPr>
      </w:pPr>
      <w:r>
        <w:rPr>
          <w:rFonts w:hint="eastAsia" w:ascii="宋体" w:hAnsi="宋体" w:eastAsia="宋体" w:cs="宋体"/>
          <w:sz w:val="32"/>
          <w:szCs w:val="32"/>
        </w:rPr>
        <w:t>聘用单位（甲方）：</w:t>
      </w:r>
      <w:r>
        <w:rPr>
          <w:rFonts w:hint="eastAsia" w:ascii="宋体" w:hAnsi="宋体" w:eastAsia="宋体" w:cs="宋体"/>
          <w:sz w:val="32"/>
          <w:szCs w:val="32"/>
          <w:u w:val="single"/>
        </w:rPr>
        <w:t>北京市门头沟区环境卫生服务中心</w:t>
      </w:r>
    </w:p>
    <w:p>
      <w:pPr>
        <w:rPr>
          <w:rFonts w:ascii="宋体" w:hAnsi="宋体" w:eastAsia="宋体" w:cs="宋体"/>
          <w:sz w:val="32"/>
          <w:szCs w:val="32"/>
        </w:rPr>
      </w:pPr>
    </w:p>
    <w:p>
      <w:pPr>
        <w:rPr>
          <w:rFonts w:hint="default" w:ascii="仿宋" w:hAnsi="仿宋" w:eastAsia="宋体" w:cs="仿宋"/>
          <w:lang w:val="en-US" w:eastAsia="zh-CN"/>
        </w:rPr>
      </w:pPr>
      <w:r>
        <w:rPr>
          <w:rFonts w:hint="eastAsia" w:ascii="宋体" w:hAnsi="宋体" w:eastAsia="宋体" w:cs="宋体"/>
          <w:sz w:val="32"/>
          <w:szCs w:val="32"/>
        </w:rPr>
        <w:t>受聘单位（乙方）：</w:t>
      </w:r>
      <w:r>
        <w:rPr>
          <w:rFonts w:hint="eastAsia" w:ascii="宋体" w:hAnsi="宋体" w:eastAsia="宋体" w:cs="宋体"/>
          <w:sz w:val="32"/>
          <w:szCs w:val="32"/>
          <w:u w:val="single"/>
          <w:lang w:val="en-US" w:eastAsia="zh-CN"/>
        </w:rPr>
        <w:t xml:space="preserve">                              </w:t>
      </w: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pageBreakBefore/>
        <w:tabs>
          <w:tab w:val="left" w:pos="3466"/>
          <w:tab w:val="center" w:pos="4213"/>
        </w:tabs>
        <w:jc w:val="center"/>
        <w:rPr>
          <w:rFonts w:asciiTheme="majorEastAsia" w:hAnsiTheme="majorEastAsia" w:eastAsiaTheme="majorEastAsia" w:cstheme="majorEastAsia"/>
          <w:sz w:val="40"/>
          <w:szCs w:val="48"/>
        </w:rPr>
      </w:pPr>
      <w:r>
        <w:rPr>
          <w:rFonts w:hint="eastAsia" w:asciiTheme="majorEastAsia" w:hAnsiTheme="majorEastAsia" w:eastAsiaTheme="majorEastAsia" w:cstheme="majorEastAsia"/>
          <w:sz w:val="40"/>
          <w:szCs w:val="48"/>
        </w:rPr>
        <w:t>保安服务合同</w:t>
      </w:r>
    </w:p>
    <w:p>
      <w:pPr>
        <w:spacing w:line="600" w:lineRule="auto"/>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聘用单位(甲方)：</w:t>
      </w:r>
      <w:r>
        <w:rPr>
          <w:rFonts w:hint="eastAsia" w:asciiTheme="majorEastAsia" w:hAnsiTheme="majorEastAsia" w:eastAsiaTheme="majorEastAsia" w:cstheme="majorEastAsia"/>
          <w:sz w:val="28"/>
          <w:szCs w:val="36"/>
          <w:u w:val="single"/>
        </w:rPr>
        <w:t>北京市门头沟区环境卫生服务中心</w:t>
      </w:r>
    </w:p>
    <w:p>
      <w:pPr>
        <w:spacing w:line="600" w:lineRule="auto"/>
        <w:rPr>
          <w:rFonts w:asciiTheme="majorEastAsia" w:hAnsiTheme="majorEastAsia" w:eastAsiaTheme="majorEastAsia" w:cstheme="majorEastAsia"/>
          <w:sz w:val="28"/>
          <w:szCs w:val="36"/>
          <w:u w:val="single"/>
        </w:rPr>
      </w:pPr>
      <w:r>
        <w:rPr>
          <w:rFonts w:hint="eastAsia" w:asciiTheme="majorEastAsia" w:hAnsiTheme="majorEastAsia" w:eastAsiaTheme="majorEastAsia" w:cstheme="majorEastAsia"/>
          <w:sz w:val="28"/>
          <w:szCs w:val="36"/>
        </w:rPr>
        <w:t>受聘单位(乙方)：</w:t>
      </w:r>
      <w:r>
        <w:rPr>
          <w:rFonts w:hint="eastAsia" w:asciiTheme="majorEastAsia" w:hAnsiTheme="majorEastAsia" w:eastAsiaTheme="majorEastAsia" w:cstheme="majorEastAsia"/>
          <w:sz w:val="28"/>
          <w:szCs w:val="36"/>
          <w:u w:val="single"/>
        </w:rPr>
        <w:t xml:space="preserve"> </w:t>
      </w:r>
      <w:r>
        <w:rPr>
          <w:rFonts w:hint="eastAsia" w:asciiTheme="majorEastAsia" w:hAnsiTheme="majorEastAsia" w:eastAsiaTheme="majorEastAsia" w:cstheme="majorEastAsia"/>
          <w:sz w:val="28"/>
          <w:szCs w:val="36"/>
          <w:u w:val="single"/>
          <w:lang w:val="en-US" w:eastAsia="zh-CN"/>
        </w:rPr>
        <w:t xml:space="preserve">                       </w:t>
      </w:r>
      <w:r>
        <w:rPr>
          <w:rFonts w:hint="eastAsia" w:asciiTheme="majorEastAsia" w:hAnsiTheme="majorEastAsia" w:eastAsiaTheme="majorEastAsia" w:cstheme="majorEastAsia"/>
          <w:sz w:val="28"/>
          <w:szCs w:val="36"/>
          <w:u w:val="single"/>
        </w:rPr>
        <w:t xml:space="preserve">      </w:t>
      </w:r>
    </w:p>
    <w:p>
      <w:pPr>
        <w:spacing w:line="600" w:lineRule="auto"/>
        <w:ind w:firstLine="560"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根据《中华人民共和国民法典》、《中华人民共和国劳动法》、《中华人民共和国劳动合同法》和国家有关法律法规，甲乙双方经平等协商，自愿签订本合同。</w:t>
      </w:r>
    </w:p>
    <w:p>
      <w:pPr>
        <w:spacing w:line="600" w:lineRule="auto"/>
        <w:ind w:firstLine="560" w:firstLineChars="200"/>
        <w:rPr>
          <w:rFonts w:asciiTheme="majorEastAsia" w:hAnsiTheme="majorEastAsia" w:eastAsiaTheme="majorEastAsia" w:cstheme="majorEastAsia"/>
          <w:sz w:val="28"/>
          <w:szCs w:val="36"/>
        </w:rPr>
      </w:pPr>
    </w:p>
    <w:p>
      <w:pPr>
        <w:spacing w:line="600" w:lineRule="auto"/>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一、保安服务内容</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第一条</w:t>
      </w:r>
      <w:r>
        <w:rPr>
          <w:rFonts w:hint="eastAsia" w:asciiTheme="majorEastAsia" w:hAnsiTheme="majorEastAsia" w:eastAsiaTheme="majorEastAsia" w:cstheme="majorEastAsia"/>
          <w:sz w:val="28"/>
          <w:szCs w:val="36"/>
        </w:rPr>
        <w:t xml:space="preserve"> 甲方聘用乙方保安员，对双方确认的目标、区域实施安全保卫，做好防火、防盗、防破坏工作，防止和制止侵害甲方安全的行为发生。</w:t>
      </w:r>
    </w:p>
    <w:p>
      <w:pPr>
        <w:numPr>
          <w:ilvl w:val="0"/>
          <w:numId w:val="17"/>
        </w:numPr>
        <w:spacing w:line="600" w:lineRule="auto"/>
        <w:ind w:firstLine="560"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乙方保安员的具体执勤岗位、职责范围和勤务安排，由甲乙双方在法律法规允许的范围内协商确定。</w:t>
      </w:r>
    </w:p>
    <w:p>
      <w:pPr>
        <w:spacing w:line="600" w:lineRule="auto"/>
        <w:rPr>
          <w:rFonts w:asciiTheme="majorEastAsia" w:hAnsiTheme="majorEastAsia" w:eastAsiaTheme="majorEastAsia" w:cstheme="majorEastAsia"/>
          <w:sz w:val="28"/>
          <w:szCs w:val="36"/>
        </w:rPr>
      </w:pPr>
    </w:p>
    <w:p>
      <w:pPr>
        <w:spacing w:line="600" w:lineRule="auto"/>
        <w:rPr>
          <w:rFonts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二、聘用保安数量、服务期限和服务地点</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第三条</w:t>
      </w:r>
      <w:r>
        <w:rPr>
          <w:rFonts w:hint="eastAsia" w:asciiTheme="majorEastAsia" w:hAnsiTheme="majorEastAsia" w:eastAsiaTheme="majorEastAsia" w:cstheme="majorEastAsia"/>
          <w:sz w:val="28"/>
          <w:szCs w:val="36"/>
        </w:rPr>
        <w:t xml:space="preserve"> 甲方接受乙方派遣保安员共24名并提供人员登记表。</w:t>
      </w:r>
    </w:p>
    <w:p>
      <w:pPr>
        <w:spacing w:line="600" w:lineRule="auto"/>
        <w:ind w:firstLine="562" w:firstLineChars="200"/>
        <w:rPr>
          <w:rFonts w:hint="eastAsia" w:asciiTheme="majorEastAsia" w:hAnsiTheme="majorEastAsia" w:eastAsiaTheme="majorEastAsia" w:cstheme="majorEastAsia"/>
          <w:sz w:val="28"/>
          <w:szCs w:val="36"/>
          <w:lang w:eastAsia="zh-CN"/>
        </w:rPr>
      </w:pPr>
      <w:r>
        <w:rPr>
          <w:rFonts w:hint="eastAsia" w:asciiTheme="majorEastAsia" w:hAnsiTheme="majorEastAsia" w:eastAsiaTheme="majorEastAsia" w:cstheme="majorEastAsia"/>
          <w:b/>
          <w:bCs/>
          <w:sz w:val="28"/>
          <w:szCs w:val="36"/>
        </w:rPr>
        <w:t>第四条</w:t>
      </w:r>
      <w:r>
        <w:rPr>
          <w:rFonts w:hint="eastAsia" w:asciiTheme="majorEastAsia" w:hAnsiTheme="majorEastAsia" w:eastAsiaTheme="majorEastAsia" w:cstheme="majorEastAsia"/>
          <w:sz w:val="28"/>
          <w:szCs w:val="36"/>
        </w:rPr>
        <w:t xml:space="preserve">  服务期限自202</w:t>
      </w:r>
      <w:r>
        <w:rPr>
          <w:rFonts w:hint="eastAsia" w:asciiTheme="majorEastAsia" w:hAnsiTheme="majorEastAsia" w:eastAsiaTheme="majorEastAsia" w:cstheme="majorEastAsia"/>
          <w:sz w:val="28"/>
          <w:szCs w:val="36"/>
          <w:lang w:val="en-US" w:eastAsia="zh-CN"/>
        </w:rPr>
        <w:t>4</w:t>
      </w:r>
      <w:r>
        <w:rPr>
          <w:rFonts w:hint="eastAsia" w:asciiTheme="majorEastAsia" w:hAnsiTheme="majorEastAsia" w:eastAsiaTheme="majorEastAsia" w:cstheme="majorEastAsia"/>
          <w:sz w:val="28"/>
          <w:szCs w:val="36"/>
        </w:rPr>
        <w:t>年 1 月 1 日至202</w:t>
      </w:r>
      <w:r>
        <w:rPr>
          <w:rFonts w:hint="eastAsia" w:asciiTheme="majorEastAsia" w:hAnsiTheme="majorEastAsia" w:eastAsiaTheme="majorEastAsia" w:cstheme="majorEastAsia"/>
          <w:sz w:val="28"/>
          <w:szCs w:val="36"/>
          <w:lang w:val="en-US" w:eastAsia="zh-CN"/>
        </w:rPr>
        <w:t>4</w:t>
      </w:r>
      <w:r>
        <w:rPr>
          <w:rFonts w:hint="eastAsia" w:asciiTheme="majorEastAsia" w:hAnsiTheme="majorEastAsia" w:eastAsiaTheme="majorEastAsia" w:cstheme="majorEastAsia"/>
          <w:sz w:val="28"/>
          <w:szCs w:val="36"/>
        </w:rPr>
        <w:t>年12月31日</w:t>
      </w:r>
      <w:r>
        <w:rPr>
          <w:rFonts w:hint="eastAsia" w:asciiTheme="majorEastAsia" w:hAnsiTheme="majorEastAsia" w:eastAsiaTheme="majorEastAsia" w:cstheme="majorEastAsia"/>
          <w:sz w:val="28"/>
          <w:szCs w:val="36"/>
          <w:lang w:eastAsia="zh-CN"/>
        </w:rPr>
        <w:t>。</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第五条</w:t>
      </w:r>
      <w:r>
        <w:rPr>
          <w:rFonts w:hint="eastAsia" w:asciiTheme="majorEastAsia" w:hAnsiTheme="majorEastAsia" w:eastAsiaTheme="majorEastAsia" w:cstheme="majorEastAsia"/>
          <w:sz w:val="28"/>
          <w:szCs w:val="36"/>
        </w:rPr>
        <w:t xml:space="preserve">  服务地点：北京市门头沟区 。</w:t>
      </w:r>
    </w:p>
    <w:p>
      <w:pPr>
        <w:spacing w:line="600" w:lineRule="auto"/>
        <w:ind w:firstLine="560" w:firstLineChars="200"/>
        <w:rPr>
          <w:rFonts w:asciiTheme="majorEastAsia" w:hAnsiTheme="majorEastAsia" w:eastAsiaTheme="majorEastAsia" w:cstheme="majorEastAsia"/>
          <w:sz w:val="28"/>
          <w:szCs w:val="36"/>
        </w:rPr>
      </w:pPr>
    </w:p>
    <w:p>
      <w:pPr>
        <w:spacing w:line="600" w:lineRule="auto"/>
        <w:rPr>
          <w:rFonts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三、工作时间</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第六条</w:t>
      </w:r>
      <w:r>
        <w:rPr>
          <w:rFonts w:hint="eastAsia" w:asciiTheme="majorEastAsia" w:hAnsiTheme="majorEastAsia" w:eastAsiaTheme="majorEastAsia" w:cstheme="majorEastAsia"/>
          <w:sz w:val="28"/>
          <w:szCs w:val="36"/>
        </w:rPr>
        <w:t xml:space="preserve"> 保安员实行综合计算工时工作制，按月综合计算劳动工时，若甲方需要保安员加班，应遵守法律规定的时间限制。</w:t>
      </w:r>
    </w:p>
    <w:p>
      <w:pPr>
        <w:spacing w:line="600" w:lineRule="auto"/>
        <w:rPr>
          <w:rFonts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四、服务费标准及支付</w:t>
      </w:r>
    </w:p>
    <w:p>
      <w:pPr>
        <w:spacing w:line="600" w:lineRule="auto"/>
        <w:ind w:left="279" w:leftChars="133" w:firstLine="281" w:firstLineChars="1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第七条</w:t>
      </w:r>
      <w:r>
        <w:rPr>
          <w:rFonts w:hint="eastAsia" w:asciiTheme="majorEastAsia" w:hAnsiTheme="majorEastAsia" w:eastAsiaTheme="majorEastAsia" w:cstheme="majorEastAsia"/>
          <w:sz w:val="28"/>
          <w:szCs w:val="36"/>
        </w:rPr>
        <w:t>保安服务费标准为每人每月</w:t>
      </w:r>
      <w:r>
        <w:rPr>
          <w:rFonts w:hint="eastAsia" w:asciiTheme="majorEastAsia" w:hAnsiTheme="majorEastAsia" w:eastAsiaTheme="majorEastAsia" w:cstheme="majorEastAsia"/>
          <w:sz w:val="28"/>
          <w:szCs w:val="36"/>
          <w:u w:val="single"/>
          <w:lang w:val="en-US" w:eastAsia="zh-CN"/>
        </w:rPr>
        <w:t xml:space="preserve">     </w:t>
      </w:r>
      <w:r>
        <w:rPr>
          <w:rFonts w:hint="eastAsia" w:asciiTheme="majorEastAsia" w:hAnsiTheme="majorEastAsia" w:eastAsiaTheme="majorEastAsia" w:cstheme="majorEastAsia"/>
          <w:sz w:val="28"/>
          <w:szCs w:val="36"/>
          <w:u w:val="none"/>
        </w:rPr>
        <w:t>元</w:t>
      </w:r>
      <w:r>
        <w:rPr>
          <w:rFonts w:hint="eastAsia" w:asciiTheme="majorEastAsia" w:hAnsiTheme="majorEastAsia" w:eastAsiaTheme="majorEastAsia" w:cstheme="majorEastAsia"/>
          <w:sz w:val="28"/>
          <w:szCs w:val="36"/>
        </w:rPr>
        <w:t>，每月合计</w:t>
      </w:r>
      <w:r>
        <w:rPr>
          <w:rFonts w:hint="eastAsia" w:asciiTheme="majorEastAsia" w:hAnsiTheme="majorEastAsia" w:eastAsiaTheme="majorEastAsia" w:cstheme="majorEastAsia"/>
          <w:sz w:val="28"/>
          <w:szCs w:val="36"/>
          <w:u w:val="single"/>
          <w:lang w:val="en-US" w:eastAsia="zh-CN"/>
        </w:rPr>
        <w:t xml:space="preserve">    </w:t>
      </w:r>
      <w:r>
        <w:rPr>
          <w:rFonts w:hint="eastAsia" w:asciiTheme="majorEastAsia" w:hAnsiTheme="majorEastAsia" w:eastAsiaTheme="majorEastAsia" w:cstheme="majorEastAsia"/>
          <w:sz w:val="28"/>
          <w:szCs w:val="36"/>
          <w:u w:val="single"/>
        </w:rPr>
        <w:t xml:space="preserve"> 元(人民币大写： </w:t>
      </w:r>
      <w:r>
        <w:rPr>
          <w:rFonts w:hint="eastAsia" w:asciiTheme="majorEastAsia" w:hAnsiTheme="majorEastAsia" w:eastAsiaTheme="majorEastAsia" w:cstheme="majorEastAsia"/>
          <w:sz w:val="28"/>
          <w:szCs w:val="36"/>
          <w:u w:val="single"/>
          <w:lang w:val="en-US" w:eastAsia="zh-CN"/>
        </w:rPr>
        <w:t xml:space="preserve">          </w:t>
      </w:r>
      <w:r>
        <w:rPr>
          <w:rFonts w:hint="eastAsia" w:asciiTheme="majorEastAsia" w:hAnsiTheme="majorEastAsia" w:eastAsiaTheme="majorEastAsia" w:cstheme="majorEastAsia"/>
          <w:sz w:val="28"/>
          <w:szCs w:val="36"/>
          <w:u w:val="single"/>
        </w:rPr>
        <w:t>)</w:t>
      </w:r>
      <w:r>
        <w:rPr>
          <w:rFonts w:hint="eastAsia" w:asciiTheme="majorEastAsia" w:hAnsiTheme="majorEastAsia" w:eastAsiaTheme="majorEastAsia" w:cstheme="majorEastAsia"/>
          <w:sz w:val="28"/>
          <w:szCs w:val="36"/>
        </w:rPr>
        <w:t>；每年合计</w:t>
      </w:r>
      <w:r>
        <w:rPr>
          <w:rFonts w:hint="eastAsia" w:asciiTheme="majorEastAsia" w:hAnsiTheme="majorEastAsia" w:eastAsiaTheme="majorEastAsia" w:cstheme="majorEastAsia"/>
          <w:sz w:val="28"/>
          <w:szCs w:val="36"/>
          <w:u w:val="single"/>
          <w:lang w:val="en-US" w:eastAsia="zh-CN"/>
        </w:rPr>
        <w:t xml:space="preserve">       </w:t>
      </w:r>
      <w:r>
        <w:rPr>
          <w:rFonts w:hint="eastAsia" w:asciiTheme="majorEastAsia" w:hAnsiTheme="majorEastAsia" w:eastAsiaTheme="majorEastAsia" w:cstheme="majorEastAsia"/>
          <w:sz w:val="28"/>
          <w:szCs w:val="36"/>
          <w:u w:val="single"/>
        </w:rPr>
        <w:t xml:space="preserve"> 元(人民币大写： </w:t>
      </w:r>
      <w:r>
        <w:rPr>
          <w:rFonts w:hint="eastAsia" w:asciiTheme="majorEastAsia" w:hAnsiTheme="majorEastAsia" w:eastAsiaTheme="majorEastAsia" w:cstheme="majorEastAsia"/>
          <w:sz w:val="28"/>
          <w:szCs w:val="36"/>
          <w:u w:val="single"/>
          <w:lang w:val="en-US" w:eastAsia="zh-CN"/>
        </w:rPr>
        <w:t xml:space="preserve">              </w:t>
      </w:r>
      <w:r>
        <w:rPr>
          <w:rFonts w:hint="eastAsia" w:asciiTheme="majorEastAsia" w:hAnsiTheme="majorEastAsia" w:eastAsiaTheme="majorEastAsia" w:cstheme="majorEastAsia"/>
          <w:sz w:val="28"/>
          <w:szCs w:val="36"/>
          <w:u w:val="single"/>
        </w:rPr>
        <w:t>)</w:t>
      </w:r>
      <w:r>
        <w:rPr>
          <w:rFonts w:hint="eastAsia" w:asciiTheme="majorEastAsia" w:hAnsiTheme="majorEastAsia" w:eastAsiaTheme="majorEastAsia" w:cstheme="majorEastAsia"/>
          <w:sz w:val="28"/>
          <w:szCs w:val="36"/>
        </w:rPr>
        <w:t>。</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第八条</w:t>
      </w:r>
      <w:r>
        <w:rPr>
          <w:rFonts w:hint="eastAsia" w:asciiTheme="majorEastAsia" w:hAnsiTheme="majorEastAsia" w:eastAsiaTheme="majorEastAsia" w:cstheme="majorEastAsia"/>
          <w:sz w:val="28"/>
          <w:szCs w:val="36"/>
        </w:rPr>
        <w:t>保安服务费支付方式：每</w:t>
      </w:r>
      <w:r>
        <w:rPr>
          <w:rFonts w:hint="eastAsia" w:asciiTheme="majorEastAsia" w:hAnsiTheme="majorEastAsia" w:eastAsiaTheme="majorEastAsia" w:cstheme="majorEastAsia"/>
          <w:sz w:val="28"/>
          <w:szCs w:val="36"/>
          <w:u w:val="single"/>
        </w:rPr>
        <w:t xml:space="preserve"> 半年 </w:t>
      </w:r>
      <w:r>
        <w:rPr>
          <w:rFonts w:hint="eastAsia" w:asciiTheme="majorEastAsia" w:hAnsiTheme="majorEastAsia" w:eastAsiaTheme="majorEastAsia" w:cstheme="majorEastAsia"/>
          <w:sz w:val="28"/>
          <w:szCs w:val="36"/>
        </w:rPr>
        <w:t>支付一次，第一次支付:乙方应于202</w:t>
      </w:r>
      <w:r>
        <w:rPr>
          <w:rFonts w:hint="eastAsia" w:asciiTheme="majorEastAsia" w:hAnsiTheme="majorEastAsia" w:eastAsiaTheme="majorEastAsia" w:cstheme="majorEastAsia"/>
          <w:sz w:val="28"/>
          <w:szCs w:val="36"/>
          <w:lang w:val="en-US" w:eastAsia="zh-CN"/>
        </w:rPr>
        <w:t>4</w:t>
      </w:r>
      <w:r>
        <w:rPr>
          <w:rFonts w:hint="eastAsia" w:asciiTheme="majorEastAsia" w:hAnsiTheme="majorEastAsia" w:eastAsiaTheme="majorEastAsia" w:cstheme="majorEastAsia"/>
          <w:sz w:val="28"/>
          <w:szCs w:val="36"/>
        </w:rPr>
        <w:t>年3月31日前开具与服务费等额的增值税专用发票（差额税率5%）；第二次支付:乙方应于202</w:t>
      </w:r>
      <w:r>
        <w:rPr>
          <w:rFonts w:hint="eastAsia" w:asciiTheme="majorEastAsia" w:hAnsiTheme="majorEastAsia" w:eastAsiaTheme="majorEastAsia" w:cstheme="majorEastAsia"/>
          <w:sz w:val="28"/>
          <w:szCs w:val="36"/>
          <w:lang w:val="en-US" w:eastAsia="zh-CN"/>
        </w:rPr>
        <w:t>4</w:t>
      </w:r>
      <w:r>
        <w:rPr>
          <w:rFonts w:hint="eastAsia" w:asciiTheme="majorEastAsia" w:hAnsiTheme="majorEastAsia" w:eastAsiaTheme="majorEastAsia" w:cstheme="majorEastAsia"/>
          <w:sz w:val="28"/>
          <w:szCs w:val="36"/>
        </w:rPr>
        <w:t>年7月31日前开具与服务费等额的增值税专用发票（差额税率5%）；甲方于收到发票15个工作日内审核并完成付款。</w:t>
      </w:r>
    </w:p>
    <w:p>
      <w:pPr>
        <w:spacing w:line="600" w:lineRule="auto"/>
        <w:ind w:firstLine="560" w:firstLineChars="200"/>
        <w:rPr>
          <w:rFonts w:asciiTheme="majorEastAsia" w:hAnsiTheme="majorEastAsia" w:eastAsiaTheme="majorEastAsia" w:cstheme="majorEastAsia"/>
          <w:sz w:val="28"/>
          <w:szCs w:val="36"/>
        </w:rPr>
      </w:pPr>
    </w:p>
    <w:p>
      <w:pPr>
        <w:spacing w:line="600" w:lineRule="auto"/>
        <w:rPr>
          <w:rFonts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五、双方的权利和义务</w:t>
      </w:r>
    </w:p>
    <w:p>
      <w:pPr>
        <w:spacing w:line="600" w:lineRule="auto"/>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(一)甲方的权利和义务</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第九条</w:t>
      </w:r>
      <w:r>
        <w:rPr>
          <w:rFonts w:hint="eastAsia" w:asciiTheme="majorEastAsia" w:hAnsiTheme="majorEastAsia" w:eastAsiaTheme="majorEastAsia" w:cstheme="majorEastAsia"/>
          <w:sz w:val="28"/>
          <w:szCs w:val="36"/>
        </w:rPr>
        <w:t xml:space="preserve"> 甲方有权指派人员对保安员的工作进行监督、检查和指导，有权要求调换不适合在甲方工作的保安。</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 xml:space="preserve">第十条 </w:t>
      </w:r>
      <w:r>
        <w:rPr>
          <w:rFonts w:hint="eastAsia" w:asciiTheme="majorEastAsia" w:hAnsiTheme="majorEastAsia" w:eastAsiaTheme="majorEastAsia" w:cstheme="majorEastAsia"/>
          <w:sz w:val="28"/>
          <w:szCs w:val="36"/>
        </w:rPr>
        <w:t>保安服务人员的人工费用（含工资、工装费用、劳保用品费用、保险费、福利奖励费用及加班费等，包括但不限于以上项）由乙方承担。保安服务工作所需的设备及工具等，本部分费用需包含在投标人所投报价中，甲不再单独支付。</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第十一条</w:t>
      </w:r>
      <w:r>
        <w:rPr>
          <w:rFonts w:hint="eastAsia" w:asciiTheme="majorEastAsia" w:hAnsiTheme="majorEastAsia" w:eastAsiaTheme="majorEastAsia" w:cstheme="majorEastAsia"/>
          <w:b/>
          <w:bCs/>
          <w:sz w:val="28"/>
          <w:szCs w:val="36"/>
          <w:lang w:val="en-US" w:eastAsia="zh-CN"/>
        </w:rPr>
        <w:t xml:space="preserve"> </w:t>
      </w:r>
      <w:r>
        <w:rPr>
          <w:rFonts w:hint="eastAsia" w:asciiTheme="majorEastAsia" w:hAnsiTheme="majorEastAsia" w:eastAsiaTheme="majorEastAsia" w:cstheme="majorEastAsia"/>
          <w:sz w:val="28"/>
          <w:szCs w:val="36"/>
        </w:rPr>
        <w:t>保安人员的就餐费（为早中晚三餐），按食堂当月人均标准以及当月实际用餐人次计算。如不在甲方就餐可自行解决。</w:t>
      </w:r>
    </w:p>
    <w:p>
      <w:pPr>
        <w:spacing w:line="600" w:lineRule="auto"/>
        <w:ind w:firstLine="562" w:firstLineChars="200"/>
        <w:rPr>
          <w:rFonts w:hint="eastAsia"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第十二条</w:t>
      </w:r>
      <w:r>
        <w:rPr>
          <w:rFonts w:hint="eastAsia" w:asciiTheme="majorEastAsia" w:hAnsiTheme="majorEastAsia" w:eastAsiaTheme="majorEastAsia" w:cstheme="majorEastAsia"/>
          <w:sz w:val="28"/>
          <w:szCs w:val="36"/>
        </w:rPr>
        <w:t xml:space="preserve"> 因乙方保安员失职造成甲方财产损失，甲方有权依据有关部门出具的相关认定证明追究赔偿责任。</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 xml:space="preserve">第十三条 </w:t>
      </w:r>
      <w:r>
        <w:rPr>
          <w:rFonts w:hint="eastAsia" w:asciiTheme="majorEastAsia" w:hAnsiTheme="majorEastAsia" w:eastAsiaTheme="majorEastAsia" w:cstheme="majorEastAsia"/>
          <w:sz w:val="28"/>
          <w:szCs w:val="36"/>
        </w:rPr>
        <w:t>甲方有义务教育其员工尊重保安人员的工作，对保安人员履行职责的行为予以支付、配合，尊重和保护保安人员的合法权益。</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 xml:space="preserve">第十四条 </w:t>
      </w:r>
      <w:r>
        <w:rPr>
          <w:rFonts w:hint="eastAsia" w:asciiTheme="majorEastAsia" w:hAnsiTheme="majorEastAsia" w:eastAsiaTheme="majorEastAsia" w:cstheme="majorEastAsia"/>
          <w:sz w:val="28"/>
          <w:szCs w:val="36"/>
        </w:rPr>
        <w:t>甲方负责处理保安人员在执勤中与甲方人员及进入执勤区域的外来人员发生的争议。</w:t>
      </w:r>
    </w:p>
    <w:p>
      <w:pPr>
        <w:spacing w:line="600" w:lineRule="auto"/>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(二)乙方的权利和义务</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第十五条</w:t>
      </w:r>
      <w:r>
        <w:rPr>
          <w:rFonts w:hint="eastAsia" w:asciiTheme="majorEastAsia" w:hAnsiTheme="majorEastAsia" w:eastAsiaTheme="majorEastAsia" w:cstheme="majorEastAsia"/>
          <w:sz w:val="28"/>
          <w:szCs w:val="36"/>
        </w:rPr>
        <w:t xml:space="preserve"> 保安服务公司应定期对人员进行专业培训、定期进行安全项目演习活动，甲方有权对培训记录进行抽查。</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第十六条</w:t>
      </w:r>
      <w:r>
        <w:rPr>
          <w:rFonts w:hint="eastAsia" w:asciiTheme="majorEastAsia" w:hAnsiTheme="majorEastAsia" w:eastAsiaTheme="majorEastAsia" w:cstheme="majorEastAsia"/>
          <w:sz w:val="28"/>
          <w:szCs w:val="36"/>
        </w:rPr>
        <w:t xml:space="preserve"> 乙方负责保安员的勤务指挥、人员调整和休假安排。</w:t>
      </w:r>
    </w:p>
    <w:p>
      <w:pPr>
        <w:spacing w:line="600" w:lineRule="auto"/>
        <w:ind w:firstLine="562" w:firstLineChars="200"/>
        <w:rPr>
          <w:rFonts w:hint="eastAsia"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 xml:space="preserve">第十七条 </w:t>
      </w:r>
      <w:r>
        <w:rPr>
          <w:rFonts w:hint="eastAsia" w:asciiTheme="majorEastAsia" w:hAnsiTheme="majorEastAsia" w:eastAsiaTheme="majorEastAsia" w:cstheme="majorEastAsia"/>
          <w:sz w:val="28"/>
          <w:szCs w:val="36"/>
        </w:rPr>
        <w:t>乙方对保安服务范围内的不安全隐患有权向甲方提出改进建议，甲方应及时、认真研究解决。</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第十八条</w:t>
      </w:r>
      <w:r>
        <w:rPr>
          <w:rFonts w:hint="eastAsia" w:asciiTheme="majorEastAsia" w:hAnsiTheme="majorEastAsia" w:eastAsiaTheme="majorEastAsia" w:cstheme="majorEastAsia"/>
          <w:sz w:val="28"/>
          <w:szCs w:val="36"/>
        </w:rPr>
        <w:t xml:space="preserve"> 乙方有权拒绝提供合同约定范围以外的服务，有权拒绝甲方指定负责人以外人员的直接指挥。</w:t>
      </w:r>
    </w:p>
    <w:p>
      <w:pPr>
        <w:spacing w:line="600" w:lineRule="auto"/>
        <w:ind w:firstLine="562" w:firstLineChars="200"/>
        <w:rPr>
          <w:rFonts w:hint="default" w:asciiTheme="majorEastAsia" w:hAnsiTheme="majorEastAsia" w:eastAsiaTheme="majorEastAsia" w:cstheme="majorEastAsia"/>
          <w:sz w:val="28"/>
          <w:szCs w:val="36"/>
          <w:lang w:val="en-US" w:eastAsia="zh-CN"/>
        </w:rPr>
      </w:pPr>
      <w:r>
        <w:rPr>
          <w:rFonts w:hint="eastAsia" w:asciiTheme="majorEastAsia" w:hAnsiTheme="majorEastAsia" w:eastAsiaTheme="majorEastAsia" w:cstheme="majorEastAsia"/>
          <w:b/>
          <w:bCs/>
          <w:sz w:val="28"/>
          <w:szCs w:val="36"/>
        </w:rPr>
        <w:t>第十九条</w:t>
      </w:r>
      <w:r>
        <w:rPr>
          <w:rFonts w:hint="eastAsia" w:asciiTheme="majorEastAsia" w:hAnsiTheme="majorEastAsia" w:eastAsiaTheme="majorEastAsia" w:cstheme="majorEastAsia"/>
          <w:sz w:val="28"/>
          <w:szCs w:val="36"/>
        </w:rPr>
        <w:t xml:space="preserve"> </w:t>
      </w:r>
      <w:r>
        <w:rPr>
          <w:rFonts w:hint="eastAsia" w:asciiTheme="majorEastAsia" w:hAnsiTheme="majorEastAsia" w:eastAsiaTheme="majorEastAsia" w:cstheme="majorEastAsia"/>
          <w:sz w:val="28"/>
          <w:szCs w:val="36"/>
          <w:lang w:val="en-US" w:eastAsia="zh-CN"/>
        </w:rPr>
        <w:t>乙方负责依法依归办理及处理所聘用保安员的劳动合同签订、履行、劳动争议、劳资纠纷及相关事宜。</w:t>
      </w:r>
      <w:r>
        <w:rPr>
          <w:rFonts w:hint="eastAsia" w:asciiTheme="majorEastAsia" w:hAnsiTheme="majorEastAsia" w:eastAsiaTheme="majorEastAsia" w:cstheme="majorEastAsia"/>
          <w:sz w:val="28"/>
          <w:szCs w:val="36"/>
        </w:rPr>
        <w:t>乙方负责保安员的工资和福利费用，提供保安人员执勤所需的制式服装。</w:t>
      </w:r>
      <w:r>
        <w:rPr>
          <w:rFonts w:hint="eastAsia" w:asciiTheme="majorEastAsia" w:hAnsiTheme="majorEastAsia" w:eastAsiaTheme="majorEastAsia" w:cstheme="majorEastAsia"/>
          <w:sz w:val="28"/>
          <w:szCs w:val="36"/>
          <w:lang w:val="en-US" w:eastAsia="zh-CN"/>
        </w:rPr>
        <w:t>乙方负责为保安员缴纳社会保险，承担用人单位主体责任。甲方与乙方聘用的保安员之间既不是劳动合同关系，也不是劳务关系。</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第二十条</w:t>
      </w:r>
      <w:r>
        <w:rPr>
          <w:rFonts w:hint="eastAsia" w:asciiTheme="majorEastAsia" w:hAnsiTheme="majorEastAsia" w:eastAsiaTheme="majorEastAsia" w:cstheme="majorEastAsia"/>
          <w:sz w:val="28"/>
          <w:szCs w:val="36"/>
        </w:rPr>
        <w:t xml:space="preserve"> 乙方应及时调换不适合在甲方工作的保安员。保安服务公司更换管理人员（项目负责人、保安队长）应具有同等工作经验和能力，并应事先征得甲方同意，做好相应交接。保安服务公司更换保安人员（非管理人员）应报办公室备案。在合同履行期间，本项目保安服务人员的年变动率不超过20%</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第二十一条</w:t>
      </w:r>
      <w:r>
        <w:rPr>
          <w:rFonts w:hint="eastAsia" w:asciiTheme="majorEastAsia" w:hAnsiTheme="majorEastAsia" w:eastAsiaTheme="majorEastAsia" w:cstheme="majorEastAsia"/>
          <w:sz w:val="28"/>
          <w:szCs w:val="36"/>
        </w:rPr>
        <w:t xml:space="preserve"> 根据有关法律、法规及合同的约定，乙方应制定完善的保安服务管理规章、制度、应急预案措施、岗位责任制、考勤制度，并报采购人员管理部门备案。 </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第二十二条</w:t>
      </w:r>
      <w:r>
        <w:rPr>
          <w:rFonts w:hint="eastAsia" w:asciiTheme="majorEastAsia" w:hAnsiTheme="majorEastAsia" w:eastAsiaTheme="majorEastAsia" w:cstheme="majorEastAsia"/>
          <w:sz w:val="28"/>
          <w:szCs w:val="36"/>
        </w:rPr>
        <w:t xml:space="preserve"> 做好六个驻地内部24 小时安全执勤、职守。做好甲方要求的各项工作</w:t>
      </w:r>
      <w:r>
        <w:rPr>
          <w:rFonts w:hint="eastAsia" w:asciiTheme="majorEastAsia" w:hAnsiTheme="majorEastAsia" w:eastAsiaTheme="majorEastAsia" w:cstheme="majorEastAsia"/>
          <w:sz w:val="28"/>
          <w:szCs w:val="36"/>
          <w:lang w:eastAsia="zh-CN"/>
        </w:rPr>
        <w:t>。</w:t>
      </w:r>
      <w:r>
        <w:rPr>
          <w:rFonts w:hint="eastAsia" w:asciiTheme="majorEastAsia" w:hAnsiTheme="majorEastAsia" w:eastAsiaTheme="majorEastAsia" w:cstheme="majorEastAsia"/>
          <w:sz w:val="28"/>
          <w:szCs w:val="36"/>
        </w:rPr>
        <w:t>做好各驻地大门及全场所的所有安检工作。在服务期内不得饮酒。</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第二十三条</w:t>
      </w:r>
      <w:r>
        <w:rPr>
          <w:rFonts w:hint="eastAsia" w:asciiTheme="majorEastAsia" w:hAnsiTheme="majorEastAsia" w:eastAsiaTheme="majorEastAsia" w:cstheme="majorEastAsia"/>
          <w:sz w:val="28"/>
          <w:szCs w:val="36"/>
        </w:rPr>
        <w:t xml:space="preserve"> 服从领导安排和工作调配。严于职守，忠于职守，不擅自离岗、串岗。</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第二十四条</w:t>
      </w:r>
      <w:r>
        <w:rPr>
          <w:rFonts w:hint="eastAsia" w:asciiTheme="majorEastAsia" w:hAnsiTheme="majorEastAsia" w:eastAsiaTheme="majorEastAsia" w:cstheme="majorEastAsia"/>
          <w:sz w:val="28"/>
          <w:szCs w:val="36"/>
        </w:rPr>
        <w:t xml:space="preserve"> 验收标准保安管理服务需达到的标准：</w:t>
      </w:r>
    </w:p>
    <w:p>
      <w:pPr>
        <w:spacing w:line="600" w:lineRule="auto"/>
        <w:ind w:firstLine="560"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1 杜绝火灾责任事故，杜绝刑事案件及安全事故；</w:t>
      </w:r>
    </w:p>
    <w:p>
      <w:pPr>
        <w:spacing w:line="600" w:lineRule="auto"/>
        <w:ind w:firstLine="560"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2 安全保卫、安全率达到100%；</w:t>
      </w:r>
    </w:p>
    <w:p>
      <w:pPr>
        <w:spacing w:line="600" w:lineRule="auto"/>
        <w:ind w:firstLine="560"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3 服务有效投诉率≤2%，处理率100%；</w:t>
      </w:r>
    </w:p>
    <w:p>
      <w:pPr>
        <w:spacing w:line="600" w:lineRule="auto"/>
        <w:ind w:firstLine="560"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4 保安服务满意率达到95%；</w:t>
      </w:r>
    </w:p>
    <w:p>
      <w:pPr>
        <w:spacing w:line="600" w:lineRule="auto"/>
        <w:ind w:firstLine="560"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5 保证甲方所配的设备完好无损</w:t>
      </w:r>
      <w:r>
        <w:rPr>
          <w:rFonts w:hint="eastAsia" w:asciiTheme="majorEastAsia" w:hAnsiTheme="majorEastAsia" w:eastAsiaTheme="majorEastAsia" w:cstheme="majorEastAsia"/>
          <w:sz w:val="28"/>
          <w:szCs w:val="36"/>
          <w:lang w:eastAsia="zh-CN"/>
        </w:rPr>
        <w:t>；</w:t>
      </w:r>
    </w:p>
    <w:p>
      <w:pPr>
        <w:spacing w:line="600" w:lineRule="auto"/>
        <w:ind w:firstLine="560"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sz w:val="28"/>
          <w:szCs w:val="36"/>
        </w:rPr>
        <w:t>6.保安服务满意率达到95%及相关要求等。</w:t>
      </w:r>
    </w:p>
    <w:p>
      <w:pPr>
        <w:spacing w:line="600" w:lineRule="auto"/>
        <w:rPr>
          <w:rFonts w:asciiTheme="majorEastAsia" w:hAnsiTheme="majorEastAsia" w:eastAsiaTheme="majorEastAsia" w:cstheme="majorEastAsia"/>
          <w:sz w:val="28"/>
          <w:szCs w:val="36"/>
        </w:rPr>
      </w:pPr>
    </w:p>
    <w:p>
      <w:pPr>
        <w:spacing w:line="600" w:lineRule="auto"/>
        <w:rPr>
          <w:rFonts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六、合同的变更、解除、终止和续订</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第二十五条</w:t>
      </w:r>
      <w:r>
        <w:rPr>
          <w:rFonts w:hint="eastAsia" w:asciiTheme="majorEastAsia" w:hAnsiTheme="majorEastAsia" w:eastAsiaTheme="majorEastAsia" w:cstheme="majorEastAsia"/>
          <w:sz w:val="28"/>
          <w:szCs w:val="36"/>
        </w:rPr>
        <w:t xml:space="preserve"> 甲乙双方经协商可以变更本合同。</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第二十六条</w:t>
      </w:r>
      <w:r>
        <w:rPr>
          <w:rFonts w:hint="eastAsia" w:asciiTheme="majorEastAsia" w:hAnsiTheme="majorEastAsia" w:eastAsiaTheme="majorEastAsia" w:cstheme="majorEastAsia"/>
          <w:sz w:val="28"/>
          <w:szCs w:val="36"/>
        </w:rPr>
        <w:t xml:space="preserve"> 乙方因不可抗力不能继续履行合同时，应及时通知对方，由双方根据具体情况协商确定责任的承担。</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第二十七条</w:t>
      </w:r>
      <w:r>
        <w:rPr>
          <w:rFonts w:hint="eastAsia" w:asciiTheme="majorEastAsia" w:hAnsiTheme="majorEastAsia" w:eastAsiaTheme="majorEastAsia" w:cstheme="majorEastAsia"/>
          <w:sz w:val="28"/>
          <w:szCs w:val="36"/>
        </w:rPr>
        <w:t xml:space="preserve"> 本合同期限届满即终止。如一方要求续签，应在本合同届满前一个月内提出，由双方协商确定。</w:t>
      </w:r>
    </w:p>
    <w:p>
      <w:pPr>
        <w:spacing w:line="600" w:lineRule="auto"/>
        <w:rPr>
          <w:rFonts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七、违约责任</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第二十八条</w:t>
      </w:r>
      <w:r>
        <w:rPr>
          <w:rFonts w:hint="eastAsia" w:asciiTheme="majorEastAsia" w:hAnsiTheme="majorEastAsia" w:eastAsiaTheme="majorEastAsia" w:cstheme="majorEastAsia"/>
          <w:sz w:val="28"/>
          <w:szCs w:val="36"/>
        </w:rPr>
        <w:t xml:space="preserve"> 在合同有效期内，任何一方单方解除合同，应承担违约责任，向对方支付违约金。违约金数额为所聘保安员总数人</w:t>
      </w:r>
      <w:r>
        <w:rPr>
          <w:rFonts w:hint="eastAsia" w:asciiTheme="majorEastAsia" w:hAnsiTheme="majorEastAsia" w:eastAsiaTheme="majorEastAsia" w:cstheme="majorEastAsia"/>
          <w:sz w:val="28"/>
          <w:szCs w:val="36"/>
          <w:lang w:val="en-US" w:eastAsia="zh-CN"/>
        </w:rPr>
        <w:t xml:space="preserve">       </w:t>
      </w:r>
      <w:r>
        <w:rPr>
          <w:rFonts w:hint="eastAsia" w:asciiTheme="majorEastAsia" w:hAnsiTheme="majorEastAsia" w:eastAsiaTheme="majorEastAsia" w:cstheme="majorEastAsia"/>
          <w:sz w:val="28"/>
          <w:szCs w:val="36"/>
        </w:rPr>
        <w:t>一个月的服务费</w:t>
      </w:r>
      <w:r>
        <w:rPr>
          <w:rFonts w:hint="eastAsia" w:asciiTheme="majorEastAsia" w:hAnsiTheme="majorEastAsia" w:eastAsiaTheme="majorEastAsia" w:cstheme="majorEastAsia"/>
          <w:sz w:val="28"/>
          <w:szCs w:val="36"/>
          <w:lang w:val="en-US" w:eastAsia="zh-CN"/>
        </w:rPr>
        <w:t xml:space="preserve">       </w:t>
      </w:r>
      <w:r>
        <w:rPr>
          <w:rFonts w:hint="eastAsia" w:asciiTheme="majorEastAsia" w:hAnsiTheme="majorEastAsia" w:eastAsiaTheme="majorEastAsia" w:cstheme="majorEastAsia"/>
          <w:sz w:val="28"/>
          <w:szCs w:val="36"/>
        </w:rPr>
        <w:t>元人民币。</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 xml:space="preserve">第二十九条 </w:t>
      </w:r>
      <w:r>
        <w:rPr>
          <w:rFonts w:hint="eastAsia" w:asciiTheme="majorEastAsia" w:hAnsiTheme="majorEastAsia" w:eastAsiaTheme="majorEastAsia" w:cstheme="majorEastAsia"/>
          <w:sz w:val="28"/>
          <w:szCs w:val="36"/>
        </w:rPr>
        <w:t>甲方迟延支付服务费或加班时的劳务派遣费超过一个月，乙方有权解除合同，并要求甲方承担违约责任。</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第三十条</w:t>
      </w:r>
      <w:r>
        <w:rPr>
          <w:rFonts w:hint="eastAsia" w:asciiTheme="majorEastAsia" w:hAnsiTheme="majorEastAsia" w:eastAsiaTheme="majorEastAsia" w:cstheme="majorEastAsia"/>
          <w:sz w:val="28"/>
          <w:szCs w:val="36"/>
        </w:rPr>
        <w:t xml:space="preserve"> 甲方指派保安员从事本合同约定以外工作，由此造成对保安员、甲乙双方或第三方的经济赔偿责任，由甲方承担。</w:t>
      </w:r>
    </w:p>
    <w:p>
      <w:pPr>
        <w:spacing w:line="600" w:lineRule="auto"/>
        <w:rPr>
          <w:rFonts w:asciiTheme="majorEastAsia" w:hAnsiTheme="majorEastAsia" w:eastAsiaTheme="majorEastAsia" w:cstheme="majorEastAsia"/>
          <w:sz w:val="28"/>
          <w:szCs w:val="36"/>
        </w:rPr>
      </w:pPr>
    </w:p>
    <w:p>
      <w:pPr>
        <w:spacing w:line="600" w:lineRule="auto"/>
        <w:rPr>
          <w:rFonts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八、争议的解决</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 xml:space="preserve">第三十一条 </w:t>
      </w:r>
      <w:r>
        <w:rPr>
          <w:rFonts w:hint="eastAsia" w:asciiTheme="majorEastAsia" w:hAnsiTheme="majorEastAsia" w:eastAsiaTheme="majorEastAsia" w:cstheme="majorEastAsia"/>
          <w:sz w:val="28"/>
          <w:szCs w:val="36"/>
        </w:rPr>
        <w:t>本合同争议，由双方协商解决；协商不成可以向北京市门头沟区人民法院提起诉讼。</w:t>
      </w:r>
    </w:p>
    <w:p>
      <w:pPr>
        <w:spacing w:line="600" w:lineRule="auto"/>
        <w:rPr>
          <w:rFonts w:asciiTheme="majorEastAsia" w:hAnsiTheme="majorEastAsia" w:eastAsiaTheme="majorEastAsia" w:cstheme="majorEastAsia"/>
          <w:sz w:val="28"/>
          <w:szCs w:val="36"/>
        </w:rPr>
      </w:pPr>
    </w:p>
    <w:p>
      <w:pPr>
        <w:spacing w:line="600" w:lineRule="auto"/>
        <w:rPr>
          <w:rFonts w:asciiTheme="majorEastAsia" w:hAnsiTheme="majorEastAsia" w:eastAsiaTheme="majorEastAsia" w:cstheme="majorEastAsia"/>
          <w:b/>
          <w:bCs/>
          <w:sz w:val="28"/>
          <w:szCs w:val="36"/>
        </w:rPr>
      </w:pPr>
      <w:r>
        <w:rPr>
          <w:rFonts w:hint="eastAsia" w:asciiTheme="majorEastAsia" w:hAnsiTheme="majorEastAsia" w:eastAsiaTheme="majorEastAsia" w:cstheme="majorEastAsia"/>
          <w:b/>
          <w:bCs/>
          <w:sz w:val="28"/>
          <w:szCs w:val="36"/>
        </w:rPr>
        <w:t>九、附则</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第三十二条</w:t>
      </w:r>
      <w:r>
        <w:rPr>
          <w:rFonts w:hint="eastAsia" w:asciiTheme="majorEastAsia" w:hAnsiTheme="majorEastAsia" w:eastAsiaTheme="majorEastAsia" w:cstheme="majorEastAsia"/>
          <w:sz w:val="28"/>
          <w:szCs w:val="36"/>
        </w:rPr>
        <w:t xml:space="preserve"> 未尽事宜由双方依法另行协商。</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第三十三条</w:t>
      </w:r>
      <w:r>
        <w:rPr>
          <w:rFonts w:hint="eastAsia" w:asciiTheme="majorEastAsia" w:hAnsiTheme="majorEastAsia" w:eastAsiaTheme="majorEastAsia" w:cstheme="majorEastAsia"/>
          <w:sz w:val="28"/>
          <w:szCs w:val="36"/>
        </w:rPr>
        <w:t xml:space="preserve"> 本合同一式肆份，甲乙双方各执两份。</w:t>
      </w:r>
    </w:p>
    <w:p>
      <w:pPr>
        <w:spacing w:line="600" w:lineRule="auto"/>
        <w:ind w:firstLine="562" w:firstLineChars="200"/>
        <w:rPr>
          <w:rFonts w:asciiTheme="majorEastAsia" w:hAnsiTheme="majorEastAsia" w:eastAsiaTheme="majorEastAsia" w:cstheme="majorEastAsia"/>
          <w:sz w:val="28"/>
          <w:szCs w:val="36"/>
        </w:rPr>
      </w:pPr>
      <w:r>
        <w:rPr>
          <w:rFonts w:hint="eastAsia" w:asciiTheme="majorEastAsia" w:hAnsiTheme="majorEastAsia" w:eastAsiaTheme="majorEastAsia" w:cstheme="majorEastAsia"/>
          <w:b/>
          <w:bCs/>
          <w:sz w:val="28"/>
          <w:szCs w:val="36"/>
        </w:rPr>
        <w:t xml:space="preserve">第三十四条 </w:t>
      </w:r>
      <w:r>
        <w:rPr>
          <w:rFonts w:hint="eastAsia" w:asciiTheme="majorEastAsia" w:hAnsiTheme="majorEastAsia" w:eastAsiaTheme="majorEastAsia" w:cstheme="majorEastAsia"/>
          <w:sz w:val="28"/>
          <w:szCs w:val="36"/>
        </w:rPr>
        <w:t>本合同经双方签字(盖章)生效。</w:t>
      </w:r>
    </w:p>
    <w:p>
      <w:pPr>
        <w:spacing w:line="600" w:lineRule="auto"/>
        <w:rPr>
          <w:rFonts w:asciiTheme="majorEastAsia" w:hAnsiTheme="majorEastAsia" w:eastAsiaTheme="majorEastAsia" w:cstheme="majorEastAsia"/>
          <w:sz w:val="28"/>
          <w:szCs w:val="36"/>
        </w:rPr>
      </w:pPr>
    </w:p>
    <w:p>
      <w:pPr>
        <w:rPr>
          <w:rFonts w:asciiTheme="majorEastAsia" w:hAnsiTheme="majorEastAsia" w:eastAsiaTheme="majorEastAsia" w:cstheme="majorEastAsia"/>
          <w:sz w:val="28"/>
          <w:szCs w:val="36"/>
        </w:rPr>
      </w:pP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甲方（盖章）：                乙方（盖章）</w:t>
      </w:r>
    </w:p>
    <w:p>
      <w:pPr>
        <w:rPr>
          <w:rFonts w:ascii="宋体" w:hAnsi="宋体" w:eastAsia="宋体" w:cs="宋体"/>
          <w:sz w:val="28"/>
          <w:szCs w:val="28"/>
        </w:rPr>
      </w:pPr>
      <w:r>
        <w:rPr>
          <w:rFonts w:hint="eastAsia" w:ascii="宋体" w:hAnsi="宋体" w:eastAsia="宋体" w:cs="宋体"/>
          <w:sz w:val="28"/>
          <w:szCs w:val="28"/>
        </w:rPr>
        <w:t>法定代表人（签字）：          法定代表人（签字）：</w:t>
      </w:r>
    </w:p>
    <w:p>
      <w:pPr>
        <w:rPr>
          <w:rFonts w:ascii="宋体" w:hAnsi="宋体" w:eastAsia="宋体" w:cs="宋体"/>
          <w:sz w:val="28"/>
          <w:szCs w:val="28"/>
        </w:rPr>
      </w:pPr>
      <w:r>
        <w:rPr>
          <w:rFonts w:hint="eastAsia" w:ascii="宋体" w:hAnsi="宋体" w:eastAsia="宋体" w:cs="宋体"/>
          <w:sz w:val="28"/>
          <w:szCs w:val="28"/>
        </w:rPr>
        <w:t>联系人：                     联系人：</w:t>
      </w:r>
    </w:p>
    <w:p>
      <w:pPr>
        <w:rPr>
          <w:rFonts w:ascii="宋体" w:hAnsi="宋体" w:eastAsia="宋体" w:cs="宋体"/>
          <w:sz w:val="28"/>
          <w:szCs w:val="28"/>
        </w:rPr>
      </w:pPr>
      <w:r>
        <w:rPr>
          <w:rFonts w:hint="eastAsia" w:ascii="宋体" w:hAnsi="宋体" w:eastAsia="宋体" w:cs="宋体"/>
          <w:sz w:val="28"/>
          <w:szCs w:val="28"/>
        </w:rPr>
        <w:t>地址：                       地址：</w:t>
      </w:r>
    </w:p>
    <w:p>
      <w:pPr>
        <w:rPr>
          <w:rFonts w:ascii="宋体" w:hAnsi="宋体" w:eastAsia="宋体" w:cs="宋体"/>
          <w:sz w:val="28"/>
          <w:szCs w:val="28"/>
        </w:rPr>
      </w:pPr>
      <w:r>
        <w:rPr>
          <w:rFonts w:hint="eastAsia" w:ascii="宋体" w:hAnsi="宋体" w:eastAsia="宋体" w:cs="宋体"/>
          <w:sz w:val="28"/>
          <w:szCs w:val="28"/>
        </w:rPr>
        <w:t>电话：                       电话：</w:t>
      </w:r>
    </w:p>
    <w:p>
      <w:pPr>
        <w:rPr>
          <w:rFonts w:ascii="宋体" w:hAnsi="宋体" w:eastAsia="宋体" w:cs="宋体"/>
          <w:sz w:val="28"/>
          <w:szCs w:val="28"/>
        </w:rPr>
      </w:pPr>
      <w:r>
        <w:rPr>
          <w:rFonts w:hint="eastAsia" w:ascii="宋体" w:hAnsi="宋体" w:eastAsia="宋体" w:cs="宋体"/>
          <w:sz w:val="28"/>
          <w:szCs w:val="28"/>
        </w:rPr>
        <w:t>开户行：                     开户行：</w:t>
      </w:r>
    </w:p>
    <w:p>
      <w:pPr>
        <w:rPr>
          <w:rFonts w:ascii="宋体" w:hAnsi="宋体" w:eastAsia="宋体" w:cs="宋体"/>
          <w:sz w:val="28"/>
          <w:szCs w:val="28"/>
        </w:rPr>
      </w:pPr>
      <w:r>
        <w:rPr>
          <w:rFonts w:hint="eastAsia" w:ascii="宋体" w:hAnsi="宋体" w:eastAsia="宋体" w:cs="宋体"/>
          <w:sz w:val="28"/>
          <w:szCs w:val="28"/>
        </w:rPr>
        <w:t>账号：                       账号：</w:t>
      </w:r>
    </w:p>
    <w:p>
      <w:pPr>
        <w:rPr>
          <w:rFonts w:ascii="宋体" w:hAnsi="宋体" w:eastAsia="宋体" w:cs="宋体"/>
          <w:sz w:val="28"/>
          <w:szCs w:val="28"/>
        </w:rPr>
      </w:pPr>
      <w:r>
        <w:rPr>
          <w:rFonts w:hint="eastAsia" w:ascii="宋体" w:hAnsi="宋体" w:eastAsia="宋体" w:cs="宋体"/>
          <w:sz w:val="28"/>
          <w:szCs w:val="28"/>
        </w:rPr>
        <w:t>签定日期：年   月   日</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签定日期：年   月   日</w:t>
      </w:r>
    </w:p>
    <w:p>
      <w:pPr>
        <w:tabs>
          <w:tab w:val="left" w:pos="3855"/>
        </w:tabs>
        <w:spacing w:line="480" w:lineRule="auto"/>
        <w:jc w:val="left"/>
        <w:rPr>
          <w:rFonts w:ascii="宋体" w:hAnsi="宋体"/>
          <w:sz w:val="24"/>
          <w:szCs w:val="24"/>
        </w:rPr>
      </w:pPr>
      <w:r>
        <w:rPr>
          <w:rFonts w:ascii="宋体" w:hAnsi="宋体"/>
          <w:sz w:val="24"/>
          <w:szCs w:val="24"/>
        </w:rPr>
        <w:br w:type="page"/>
      </w:r>
    </w:p>
    <w:p>
      <w:pPr>
        <w:pStyle w:val="4"/>
        <w:bidi w:val="0"/>
      </w:pPr>
      <w:bookmarkStart w:id="834" w:name="_Toc99301426"/>
      <w:bookmarkStart w:id="835" w:name="_Toc17190"/>
      <w:bookmarkStart w:id="836" w:name="_Toc3451"/>
      <w:bookmarkStart w:id="837" w:name="_Toc11131"/>
      <w:r>
        <w:t>第七章   投标文件格式</w:t>
      </w:r>
      <w:bookmarkEnd w:id="834"/>
      <w:bookmarkEnd w:id="835"/>
      <w:bookmarkEnd w:id="836"/>
      <w:bookmarkEnd w:id="837"/>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Times New Roman" w:hAnsi="Times New Roman" w:eastAsia="宋体" w:cs="Times New Roman"/>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w:t>
      </w:r>
      <w:r>
        <w:rPr>
          <w:rFonts w:ascii="Times New Roman" w:hAnsi="Times New Roman" w:eastAsia="宋体" w:cs="Times New Roman"/>
          <w:sz w:val="24"/>
        </w:rPr>
        <w:t>记“实质性格式”的文件和招标文件未提供格式的内容，可由投标人自行编写。</w:t>
      </w:r>
    </w:p>
    <w:p>
      <w:pPr>
        <w:tabs>
          <w:tab w:val="left" w:pos="900"/>
          <w:tab w:val="left" w:pos="1980"/>
        </w:tabs>
        <w:snapToGrid w:val="0"/>
        <w:spacing w:line="360" w:lineRule="auto"/>
        <w:ind w:left="142"/>
        <w:rPr>
          <w:rFonts w:ascii="Times New Roman" w:hAnsi="Times New Roman" w:eastAsia="宋体" w:cs="Times New Roman"/>
          <w:sz w:val="24"/>
        </w:rPr>
      </w:pPr>
      <w:r>
        <w:rPr>
          <w:rFonts w:ascii="Times New Roman" w:hAnsi="Times New Roman" w:eastAsia="宋体" w:cs="Times New Roman"/>
          <w:sz w:val="24"/>
        </w:rPr>
        <w:t>3、全部声明和问题的回答及所附材料必须是真实的、准确的和完整的。</w:t>
      </w:r>
    </w:p>
    <w:p>
      <w:pPr>
        <w:tabs>
          <w:tab w:val="left" w:pos="900"/>
          <w:tab w:val="left" w:pos="1980"/>
        </w:tabs>
        <w:snapToGrid w:val="0"/>
        <w:spacing w:line="360" w:lineRule="auto"/>
        <w:ind w:left="142"/>
        <w:rPr>
          <w:rFonts w:hint="eastAsia" w:ascii="Times New Roman" w:hAnsi="Times New Roman" w:eastAsia="宋体" w:cs="Times New Roman"/>
          <w:b/>
          <w:bCs/>
          <w:sz w:val="24"/>
          <w:lang w:eastAsia="zh-CN"/>
        </w:rPr>
      </w:pPr>
    </w:p>
    <w:p>
      <w:pPr>
        <w:tabs>
          <w:tab w:val="left" w:pos="900"/>
          <w:tab w:val="left" w:pos="1980"/>
        </w:tabs>
        <w:snapToGrid w:val="0"/>
        <w:spacing w:line="360" w:lineRule="auto"/>
        <w:ind w:left="142"/>
        <w:rPr>
          <w:rFonts w:hint="eastAsia" w:ascii="Times New Roman" w:hAnsi="Times New Roman" w:eastAsia="宋体" w:cs="Times New Roman"/>
          <w:sz w:val="24"/>
          <w:lang w:eastAsia="zh-CN"/>
        </w:rPr>
      </w:pPr>
    </w:p>
    <w:p>
      <w:pPr>
        <w:tabs>
          <w:tab w:val="left" w:pos="900"/>
          <w:tab w:val="left" w:pos="1980"/>
        </w:tabs>
        <w:snapToGrid w:val="0"/>
        <w:spacing w:line="360" w:lineRule="auto"/>
        <w:ind w:left="142"/>
        <w:rPr>
          <w:b/>
          <w:kern w:val="0"/>
          <w:sz w:val="30"/>
          <w:szCs w:val="20"/>
        </w:rPr>
      </w:pPr>
      <w:r>
        <w:rPr>
          <w:rFonts w:ascii="Times New Roman" w:hAnsi="Times New Roman" w:eastAsia="宋体" w:cs="Times New Roman"/>
          <w:sz w:val="24"/>
        </w:rPr>
        <w:br w:type="page"/>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pStyle w:val="30"/>
        <w:rPr>
          <w:b/>
          <w:spacing w:val="20"/>
          <w:sz w:val="32"/>
          <w:szCs w:val="32"/>
        </w:rPr>
      </w:pPr>
    </w:p>
    <w:p>
      <w:pPr>
        <w:pStyle w:val="30"/>
        <w:rPr>
          <w:b/>
          <w:spacing w:val="20"/>
          <w:sz w:val="32"/>
          <w:szCs w:val="32"/>
        </w:rPr>
      </w:pPr>
    </w:p>
    <w:p>
      <w:pPr>
        <w:pStyle w:val="30"/>
        <w:rPr>
          <w:b/>
          <w:spacing w:val="20"/>
          <w:sz w:val="32"/>
          <w:szCs w:val="32"/>
        </w:rPr>
      </w:pPr>
    </w:p>
    <w:p>
      <w:pPr>
        <w:pStyle w:val="30"/>
        <w:rPr>
          <w:b/>
          <w:spacing w:val="20"/>
          <w:sz w:val="32"/>
          <w:szCs w:val="32"/>
        </w:rPr>
      </w:pPr>
    </w:p>
    <w:p>
      <w:pPr>
        <w:ind w:firstLine="542" w:firstLineChars="150"/>
        <w:rPr>
          <w:rFonts w:hint="eastAsia"/>
          <w:b/>
          <w:spacing w:val="20"/>
          <w:sz w:val="32"/>
          <w:szCs w:val="32"/>
          <w:lang w:eastAsia="zh-CN"/>
        </w:rPr>
      </w:pPr>
      <w:r>
        <w:rPr>
          <w:b/>
          <w:spacing w:val="20"/>
          <w:sz w:val="32"/>
          <w:szCs w:val="32"/>
        </w:rPr>
        <w:t>项目名称</w:t>
      </w:r>
      <w:r>
        <w:rPr>
          <w:rFonts w:hint="eastAsia"/>
          <w:b/>
          <w:spacing w:val="20"/>
          <w:sz w:val="32"/>
          <w:szCs w:val="32"/>
          <w:lang w:eastAsia="zh-CN"/>
        </w:rPr>
        <w:t>：</w:t>
      </w:r>
    </w:p>
    <w:p>
      <w:pPr>
        <w:pStyle w:val="30"/>
        <w:rPr>
          <w:rFonts w:hint="eastAsia"/>
          <w:lang w:eastAsia="zh-CN"/>
        </w:rPr>
      </w:pPr>
    </w:p>
    <w:p>
      <w:pPr>
        <w:ind w:firstLine="542" w:firstLineChars="150"/>
        <w:rPr>
          <w:b/>
          <w:spacing w:val="20"/>
          <w:sz w:val="32"/>
          <w:szCs w:val="32"/>
        </w:rPr>
      </w:pPr>
    </w:p>
    <w:p>
      <w:pPr>
        <w:pStyle w:val="30"/>
        <w:rPr>
          <w:b/>
          <w:spacing w:val="20"/>
          <w:sz w:val="32"/>
          <w:szCs w:val="32"/>
        </w:rPr>
      </w:pPr>
    </w:p>
    <w:p>
      <w:pPr>
        <w:ind w:firstLine="542" w:firstLineChars="150"/>
        <w:rPr>
          <w:b/>
          <w:spacing w:val="20"/>
          <w:sz w:val="32"/>
          <w:szCs w:val="32"/>
        </w:rPr>
      </w:pPr>
      <w:r>
        <w:rPr>
          <w:rFonts w:hint="eastAsia"/>
          <w:b/>
          <w:spacing w:val="20"/>
          <w:sz w:val="32"/>
          <w:szCs w:val="32"/>
          <w:lang w:val="en-US" w:eastAsia="zh-CN"/>
        </w:rPr>
        <w:t>项目</w:t>
      </w:r>
      <w:r>
        <w:rPr>
          <w:rFonts w:hint="eastAsia"/>
          <w:b/>
          <w:spacing w:val="20"/>
          <w:sz w:val="32"/>
          <w:szCs w:val="32"/>
          <w:lang w:eastAsia="zh-CN"/>
        </w:rPr>
        <w:t>编号</w:t>
      </w:r>
      <w:r>
        <w:rPr>
          <w:b/>
          <w:spacing w:val="20"/>
          <w:sz w:val="32"/>
          <w:szCs w:val="32"/>
        </w:rPr>
        <w:t>：</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rFonts w:ascii="Times New Roman"/>
          <w:b w:val="0"/>
          <w:bCs/>
          <w:color w:val="000000"/>
          <w:u w:val="none"/>
        </w:rPr>
      </w:pPr>
      <w:r>
        <w:rPr>
          <w:color w:val="000000"/>
          <w:sz w:val="24"/>
        </w:rPr>
        <w:br w:type="page"/>
      </w:r>
      <w:r>
        <w:rPr>
          <w:rFonts w:ascii="Times New Roman"/>
          <w:b w:val="0"/>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8"/>
        </w:numPr>
        <w:spacing w:line="360" w:lineRule="auto"/>
        <w:ind w:left="1134"/>
        <w:rPr>
          <w:sz w:val="24"/>
          <w:szCs w:val="22"/>
        </w:rPr>
      </w:pPr>
      <w:r>
        <w:rPr>
          <w:sz w:val="24"/>
          <w:szCs w:val="22"/>
        </w:rPr>
        <w:t>具有良好的商业信誉和健全的财务会计制度；</w:t>
      </w:r>
    </w:p>
    <w:p>
      <w:pPr>
        <w:numPr>
          <w:ilvl w:val="0"/>
          <w:numId w:val="18"/>
        </w:numPr>
        <w:spacing w:line="360" w:lineRule="auto"/>
        <w:ind w:left="1134"/>
        <w:rPr>
          <w:sz w:val="24"/>
          <w:szCs w:val="22"/>
        </w:rPr>
      </w:pPr>
      <w:r>
        <w:rPr>
          <w:sz w:val="24"/>
          <w:szCs w:val="22"/>
        </w:rPr>
        <w:t>具有履行合同所必需的设备和专业技术能力；</w:t>
      </w:r>
    </w:p>
    <w:p>
      <w:pPr>
        <w:numPr>
          <w:ilvl w:val="0"/>
          <w:numId w:val="18"/>
        </w:numPr>
        <w:spacing w:line="360" w:lineRule="auto"/>
        <w:ind w:left="1134"/>
        <w:rPr>
          <w:sz w:val="24"/>
          <w:szCs w:val="22"/>
        </w:rPr>
      </w:pPr>
      <w:r>
        <w:rPr>
          <w:sz w:val="24"/>
          <w:szCs w:val="22"/>
        </w:rPr>
        <w:t>有依法缴纳税收和社会保障资金的良好记录；</w:t>
      </w:r>
    </w:p>
    <w:p>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color w:val="000000"/>
          <w:sz w:val="24"/>
          <w:szCs w:val="20"/>
        </w:rPr>
      </w:pPr>
      <w:r>
        <w:rPr>
          <w:color w:val="000000"/>
          <w:sz w:val="24"/>
          <w:szCs w:val="20"/>
        </w:rPr>
        <w:t>2-1中小企业声明函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资格证明文件部分</w:t>
      </w:r>
      <w:r>
        <w:rPr>
          <w:sz w:val="24"/>
        </w:rPr>
        <w:t>无需提供《中小企业声明函》。</w:t>
      </w:r>
    </w:p>
    <w:p>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rFonts w:hint="eastAsia"/>
          <w:sz w:val="24"/>
        </w:rPr>
        <w:t>（4）其他</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pPr>
        <w:pStyle w:val="30"/>
      </w:pPr>
    </w:p>
    <w:p>
      <w:pPr>
        <w:spacing w:before="240" w:beforeLines="100" w:after="240" w:afterLines="100" w:line="360" w:lineRule="auto"/>
        <w:jc w:val="center"/>
        <w:rPr>
          <w:b/>
          <w:bCs/>
          <w:color w:val="000000"/>
          <w:sz w:val="36"/>
          <w:szCs w:val="36"/>
        </w:rPr>
      </w:pPr>
      <w:r>
        <w:rPr>
          <w:rFonts w:hint="eastAsia"/>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9"/>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2-</w:t>
      </w:r>
      <w:r>
        <w:rPr>
          <w:rFonts w:hint="eastAsia"/>
          <w:color w:val="000000"/>
          <w:sz w:val="24"/>
          <w:szCs w:val="20"/>
          <w:lang w:val="en-US" w:eastAsia="zh-CN"/>
        </w:rPr>
        <w:t>2</w:t>
      </w:r>
      <w:r>
        <w:rPr>
          <w:color w:val="000000"/>
          <w:sz w:val="24"/>
          <w:szCs w:val="20"/>
        </w:rPr>
        <w:t xml:space="preserve">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p>
    <w:p>
      <w:pPr>
        <w:spacing w:line="360" w:lineRule="auto"/>
        <w:outlineLvl w:val="2"/>
        <w:rPr>
          <w:sz w:val="24"/>
          <w:szCs w:val="20"/>
        </w:rPr>
      </w:pPr>
      <w:r>
        <w:rPr>
          <w:color w:val="000000"/>
          <w:sz w:val="24"/>
          <w:szCs w:val="20"/>
        </w:rPr>
        <w:t>3-</w:t>
      </w:r>
      <w:r>
        <w:rPr>
          <w:rFonts w:hint="eastAsia"/>
          <w:color w:val="000000"/>
          <w:sz w:val="24"/>
          <w:szCs w:val="20"/>
          <w:lang w:val="en-US" w:eastAsia="zh-CN"/>
        </w:rPr>
        <w:t>1</w:t>
      </w:r>
      <w:r>
        <w:rPr>
          <w:color w:val="000000"/>
          <w:sz w:val="24"/>
          <w:szCs w:val="20"/>
        </w:rPr>
        <w:t>其他</w:t>
      </w:r>
      <w:r>
        <w:rPr>
          <w:sz w:val="24"/>
          <w:szCs w:val="20"/>
        </w:rPr>
        <w:t>特定资格要求</w:t>
      </w:r>
    </w:p>
    <w:p>
      <w:pPr>
        <w:widowControl/>
        <w:jc w:val="left"/>
        <w:rPr>
          <w:b/>
          <w:spacing w:val="20"/>
          <w:sz w:val="24"/>
        </w:rPr>
      </w:pPr>
      <w:r>
        <w:rPr>
          <w:sz w:val="24"/>
          <w:szCs w:val="20"/>
        </w:rPr>
        <w:br w:type="page"/>
      </w: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pStyle w:val="30"/>
        <w:rPr>
          <w:b/>
          <w:spacing w:val="20"/>
          <w:sz w:val="32"/>
          <w:szCs w:val="32"/>
        </w:rPr>
      </w:pPr>
    </w:p>
    <w:p>
      <w:pPr>
        <w:pStyle w:val="30"/>
        <w:rPr>
          <w:b/>
          <w:spacing w:val="20"/>
          <w:sz w:val="32"/>
          <w:szCs w:val="32"/>
        </w:rPr>
      </w:pPr>
    </w:p>
    <w:p>
      <w:pPr>
        <w:pStyle w:val="30"/>
        <w:rPr>
          <w:b/>
          <w:spacing w:val="20"/>
          <w:sz w:val="32"/>
          <w:szCs w:val="32"/>
        </w:rPr>
      </w:pPr>
    </w:p>
    <w:p>
      <w:pPr>
        <w:ind w:firstLine="542" w:firstLineChars="150"/>
        <w:rPr>
          <w:rFonts w:hint="eastAsia"/>
          <w:b/>
          <w:spacing w:val="20"/>
          <w:sz w:val="32"/>
          <w:szCs w:val="32"/>
          <w:lang w:eastAsia="zh-CN"/>
        </w:rPr>
      </w:pPr>
      <w:r>
        <w:rPr>
          <w:b/>
          <w:spacing w:val="20"/>
          <w:sz w:val="32"/>
          <w:szCs w:val="32"/>
        </w:rPr>
        <w:t>项目名称</w:t>
      </w:r>
      <w:r>
        <w:rPr>
          <w:rFonts w:hint="eastAsia"/>
          <w:b/>
          <w:spacing w:val="20"/>
          <w:sz w:val="32"/>
          <w:szCs w:val="32"/>
          <w:lang w:eastAsia="zh-CN"/>
        </w:rPr>
        <w:t>：</w:t>
      </w:r>
    </w:p>
    <w:p>
      <w:pPr>
        <w:pStyle w:val="30"/>
        <w:rPr>
          <w:rFonts w:hint="eastAsia"/>
          <w:lang w:eastAsia="zh-CN"/>
        </w:rPr>
      </w:pPr>
    </w:p>
    <w:p>
      <w:pPr>
        <w:ind w:firstLine="542" w:firstLineChars="150"/>
        <w:rPr>
          <w:b/>
          <w:spacing w:val="20"/>
          <w:sz w:val="32"/>
          <w:szCs w:val="32"/>
        </w:rPr>
      </w:pPr>
    </w:p>
    <w:p>
      <w:pPr>
        <w:pStyle w:val="30"/>
        <w:rPr>
          <w:b/>
          <w:spacing w:val="20"/>
          <w:sz w:val="32"/>
          <w:szCs w:val="32"/>
        </w:rPr>
      </w:pPr>
    </w:p>
    <w:p>
      <w:pPr>
        <w:ind w:firstLine="542" w:firstLineChars="150"/>
        <w:rPr>
          <w:b/>
          <w:spacing w:val="20"/>
          <w:sz w:val="32"/>
          <w:szCs w:val="32"/>
        </w:rPr>
      </w:pPr>
      <w:r>
        <w:rPr>
          <w:rFonts w:hint="eastAsia"/>
          <w:b/>
          <w:spacing w:val="20"/>
          <w:sz w:val="32"/>
          <w:szCs w:val="32"/>
          <w:lang w:val="en-US" w:eastAsia="zh-CN"/>
        </w:rPr>
        <w:t>项目</w:t>
      </w:r>
      <w:r>
        <w:rPr>
          <w:rFonts w:hint="eastAsia"/>
          <w:b/>
          <w:spacing w:val="20"/>
          <w:sz w:val="32"/>
          <w:szCs w:val="32"/>
          <w:lang w:eastAsia="zh-CN"/>
        </w:rPr>
        <w:t>编号</w:t>
      </w:r>
      <w:r>
        <w:rPr>
          <w:b/>
          <w:spacing w:val="20"/>
          <w:sz w:val="32"/>
          <w:szCs w:val="32"/>
        </w:rPr>
        <w:t>：</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color w:val="000000"/>
          <w:sz w:val="24"/>
          <w:szCs w:val="20"/>
        </w:rPr>
      </w:pPr>
      <w:r>
        <w:rPr>
          <w:b/>
          <w:sz w:val="24"/>
        </w:rPr>
        <w:br w:type="page"/>
      </w:r>
      <w:bookmarkStart w:id="838" w:name="_Hlt520355504"/>
      <w:bookmarkEnd w:id="838"/>
      <w:bookmarkStart w:id="839" w:name="_Hlt520274121"/>
      <w:bookmarkEnd w:id="839"/>
      <w:bookmarkStart w:id="840" w:name="_Hlt520274393"/>
      <w:bookmarkEnd w:id="840"/>
      <w:bookmarkStart w:id="841" w:name="_Hlt520343392"/>
      <w:bookmarkEnd w:id="841"/>
      <w:bookmarkStart w:id="842" w:name="_Hlt520274407"/>
      <w:bookmarkEnd w:id="842"/>
      <w:bookmarkStart w:id="843" w:name="_Hlt520273711"/>
      <w:bookmarkEnd w:id="843"/>
      <w:bookmarkStart w:id="844" w:name="_Hlt520271212"/>
      <w:bookmarkEnd w:id="844"/>
      <w:bookmarkStart w:id="845" w:name="_Hlt520350918"/>
      <w:bookmarkEnd w:id="845"/>
      <w:bookmarkStart w:id="846" w:name="_Hlt520343000"/>
      <w:bookmarkEnd w:id="846"/>
      <w:bookmarkStart w:id="847" w:name="_Hlt520274065"/>
      <w:bookmarkEnd w:id="847"/>
      <w:bookmarkStart w:id="848" w:name="_Toc480942349"/>
      <w:bookmarkStart w:id="849" w:name="_Ref467988698"/>
      <w:bookmarkStart w:id="850" w:name="_Toc226965829"/>
      <w:bookmarkStart w:id="851" w:name="_Toc226965746"/>
      <w:bookmarkStart w:id="852" w:name="_Toc150774761"/>
      <w:bookmarkStart w:id="853" w:name="_Toc226337252"/>
      <w:bookmarkStart w:id="854" w:name="_Toc127151556"/>
      <w:bookmarkStart w:id="855" w:name="_Toc226309800"/>
      <w:bookmarkStart w:id="856" w:name="_Toc520356217"/>
      <w:bookmarkStart w:id="857" w:name="_Toc150480794"/>
      <w:bookmarkStart w:id="858" w:name="_Toc195842921"/>
      <w:bookmarkStart w:id="859" w:name="_Toc142311058"/>
      <w:r>
        <w:rPr>
          <w:color w:val="000000"/>
          <w:sz w:val="24"/>
        </w:rPr>
        <w:t>1</w:t>
      </w:r>
      <w:r>
        <w:rPr>
          <w:color w:val="000000"/>
          <w:sz w:val="24"/>
          <w:szCs w:val="20"/>
        </w:rPr>
        <w:t xml:space="preserve">  </w:t>
      </w:r>
      <w:r>
        <w:rPr>
          <w:color w:val="000000"/>
          <w:sz w:val="24"/>
        </w:rPr>
        <w:t>投标</w:t>
      </w:r>
      <w:bookmarkEnd w:id="848"/>
      <w:bookmarkEnd w:id="849"/>
      <w:r>
        <w:rPr>
          <w:color w:val="000000"/>
          <w:sz w:val="24"/>
        </w:rPr>
        <w:t>书</w:t>
      </w:r>
      <w:bookmarkEnd w:id="850"/>
      <w:bookmarkEnd w:id="851"/>
      <w:bookmarkEnd w:id="852"/>
      <w:bookmarkEnd w:id="853"/>
      <w:bookmarkEnd w:id="854"/>
      <w:bookmarkEnd w:id="855"/>
      <w:bookmarkEnd w:id="856"/>
      <w:bookmarkEnd w:id="857"/>
      <w:bookmarkEnd w:id="858"/>
      <w:bookmarkEnd w:id="859"/>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我方参加你方就___________（项目名称，编号）组织的招标活动，并对此项目进行投标。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60" w:name="_Hlt520355938"/>
      <w:bookmarkEnd w:id="860"/>
      <w:bookmarkStart w:id="861" w:name="_Hlt520356243"/>
      <w:bookmarkEnd w:id="861"/>
      <w:bookmarkStart w:id="862" w:name="_Toc480942350"/>
      <w:bookmarkStart w:id="863" w:name="_Toc226965747"/>
      <w:bookmarkStart w:id="864" w:name="_Toc520356218"/>
      <w:bookmarkStart w:id="865" w:name="_Ref467988705"/>
      <w:bookmarkStart w:id="866" w:name="_Toc226965830"/>
      <w:bookmarkStart w:id="867" w:name="_Toc305158825"/>
      <w:bookmarkStart w:id="868" w:name="_Toc127151557"/>
      <w:bookmarkStart w:id="869" w:name="_Toc305158899"/>
      <w:bookmarkStart w:id="870" w:name="_Toc226337253"/>
      <w:bookmarkStart w:id="871" w:name="_Toc264969247"/>
      <w:bookmarkStart w:id="872" w:name="_Toc226309801"/>
      <w:bookmarkStart w:id="873" w:name="_Toc142311059"/>
      <w:bookmarkStart w:id="874" w:name="_Toc265228395"/>
      <w:bookmarkStart w:id="875" w:name="_Toc195842922"/>
      <w:bookmarkStart w:id="876" w:name="_Toc150480795"/>
      <w:bookmarkStart w:id="877" w:name="_Toc150774762"/>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color w:val="000000"/>
          <w:sz w:val="24"/>
          <w:szCs w:val="20"/>
        </w:rPr>
        <w:t>项目名称，编号</w:t>
      </w:r>
      <w:r>
        <w:rPr>
          <w:rFonts w:ascii="宋体" w:hAnsi="宋体"/>
          <w:color w:val="000000"/>
          <w:sz w:val="24"/>
          <w:szCs w:val="20"/>
        </w:rPr>
        <w:t>）</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20"/>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2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20"/>
        <w:tabs>
          <w:tab w:val="left" w:pos="2412"/>
          <w:tab w:val="left" w:pos="3883"/>
          <w:tab w:val="left" w:pos="5352"/>
          <w:tab w:val="left" w:pos="6821"/>
        </w:tabs>
        <w:kinsoku w:val="0"/>
        <w:overflowPunct w:val="0"/>
        <w:spacing w:line="335" w:lineRule="exact"/>
      </w:pPr>
    </w:p>
    <w:p>
      <w:pPr>
        <w:pStyle w:val="20"/>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20"/>
        <w:tabs>
          <w:tab w:val="left" w:pos="2412"/>
          <w:tab w:val="left" w:pos="3883"/>
          <w:tab w:val="left" w:pos="5352"/>
          <w:tab w:val="left" w:pos="6821"/>
        </w:tabs>
        <w:kinsoku w:val="0"/>
        <w:overflowPunct w:val="0"/>
        <w:spacing w:line="335" w:lineRule="exact"/>
      </w:pPr>
    </w:p>
    <w:p>
      <w:pPr>
        <w:pStyle w:val="20"/>
        <w:tabs>
          <w:tab w:val="left" w:pos="2412"/>
          <w:tab w:val="left" w:pos="3883"/>
          <w:tab w:val="left" w:pos="5352"/>
          <w:tab w:val="left" w:pos="6821"/>
        </w:tabs>
        <w:kinsoku w:val="0"/>
        <w:overflowPunct w:val="0"/>
        <w:spacing w:line="335" w:lineRule="exact"/>
      </w:pPr>
    </w:p>
    <w:p>
      <w:pPr>
        <w:pStyle w:val="20"/>
        <w:tabs>
          <w:tab w:val="left" w:pos="2412"/>
          <w:tab w:val="left" w:pos="3883"/>
          <w:tab w:val="left" w:pos="5352"/>
          <w:tab w:val="left" w:pos="6821"/>
        </w:tabs>
        <w:kinsoku w:val="0"/>
        <w:overflowPunct w:val="0"/>
        <w:spacing w:line="335" w:lineRule="exact"/>
      </w:pPr>
    </w:p>
    <w:p>
      <w:pPr>
        <w:pStyle w:val="2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20"/>
        <w:kinsoku w:val="0"/>
        <w:overflowPunct w:val="0"/>
        <w:spacing w:line="583" w:lineRule="auto"/>
        <w:ind w:right="4305"/>
        <w:rPr>
          <w:spacing w:val="-3"/>
        </w:rPr>
      </w:pPr>
    </w:p>
    <w:p>
      <w:pPr>
        <w:pStyle w:val="20"/>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20"/>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color w:val="000000"/>
          <w:sz w:val="24"/>
          <w:szCs w:val="20"/>
        </w:rPr>
        <w:t>（实质性格式）</w:t>
      </w:r>
    </w:p>
    <w:p>
      <w:pPr>
        <w:spacing w:line="360" w:lineRule="exact"/>
        <w:jc w:val="center"/>
        <w:rPr>
          <w:rFonts w:hint="eastAsia"/>
          <w:b/>
          <w:color w:val="000000"/>
          <w:sz w:val="36"/>
          <w:szCs w:val="36"/>
        </w:rPr>
      </w:pPr>
      <w:bookmarkStart w:id="878" w:name="_Toc164608827"/>
      <w:bookmarkStart w:id="879" w:name="_Toc226309802"/>
      <w:bookmarkStart w:id="880" w:name="_Toc195842923"/>
      <w:bookmarkStart w:id="881" w:name="_Toc226337254"/>
      <w:bookmarkStart w:id="882" w:name="_Toc164608672"/>
      <w:bookmarkStart w:id="883" w:name="_Toc265228396"/>
      <w:bookmarkStart w:id="884" w:name="_Toc305158900"/>
      <w:bookmarkStart w:id="885" w:name="_Toc226965831"/>
      <w:bookmarkStart w:id="886" w:name="_Toc305158826"/>
      <w:bookmarkStart w:id="887" w:name="_Toc226965748"/>
      <w:bookmarkStart w:id="888" w:name="_Toc264969248"/>
      <w:r>
        <w:rPr>
          <w:rFonts w:hint="eastAsia"/>
          <w:b/>
          <w:color w:val="000000"/>
          <w:sz w:val="36"/>
          <w:szCs w:val="36"/>
        </w:rPr>
        <w:t>开标一览表</w:t>
      </w:r>
      <w:bookmarkEnd w:id="878"/>
      <w:bookmarkEnd w:id="879"/>
      <w:bookmarkEnd w:id="880"/>
      <w:bookmarkEnd w:id="881"/>
      <w:bookmarkEnd w:id="882"/>
      <w:bookmarkEnd w:id="883"/>
      <w:bookmarkEnd w:id="884"/>
      <w:bookmarkEnd w:id="885"/>
      <w:bookmarkEnd w:id="886"/>
      <w:bookmarkEnd w:id="887"/>
      <w:bookmarkEnd w:id="888"/>
    </w:p>
    <w:p>
      <w:pPr>
        <w:tabs>
          <w:tab w:val="left" w:pos="1800"/>
          <w:tab w:val="left" w:pos="5580"/>
        </w:tabs>
        <w:spacing w:line="360" w:lineRule="auto"/>
        <w:jc w:val="left"/>
        <w:rPr>
          <w:i/>
          <w:color w:val="FF0000"/>
          <w:sz w:val="24"/>
        </w:rPr>
      </w:pPr>
    </w:p>
    <w:p>
      <w:pPr>
        <w:pStyle w:val="30"/>
        <w:ind w:firstLine="240" w:firstLineChars="100"/>
      </w:pPr>
      <w:r>
        <w:rPr>
          <w:rFonts w:hint="eastAsia"/>
          <w:color w:val="000000"/>
          <w:sz w:val="24"/>
          <w:szCs w:val="20"/>
          <w:lang w:val="en-US" w:eastAsia="zh-CN"/>
        </w:rPr>
        <w:t>项目</w:t>
      </w:r>
      <w:r>
        <w:rPr>
          <w:color w:val="000000"/>
          <w:sz w:val="24"/>
          <w:szCs w:val="20"/>
        </w:rPr>
        <w:t>编号</w:t>
      </w:r>
      <w:r>
        <w:rPr>
          <w:color w:val="000000"/>
          <w:sz w:val="24"/>
        </w:rPr>
        <w:t>：_________________</w:t>
      </w:r>
      <w:r>
        <w:rPr>
          <w:rFonts w:hint="eastAsia"/>
          <w:color w:val="000000"/>
          <w:sz w:val="24"/>
          <w:lang w:val="en-US" w:eastAsia="zh-CN"/>
        </w:rPr>
        <w:t xml:space="preserve"> </w:t>
      </w:r>
      <w:r>
        <w:rPr>
          <w:color w:val="000000"/>
          <w:sz w:val="24"/>
          <w:szCs w:val="20"/>
        </w:rPr>
        <w:t>项目名称</w:t>
      </w:r>
      <w:r>
        <w:rPr>
          <w:rFonts w:hint="eastAsia"/>
          <w:color w:val="000000"/>
          <w:sz w:val="24"/>
          <w:szCs w:val="20"/>
          <w:lang w:eastAsia="zh-CN"/>
        </w:rPr>
        <w:t>：</w:t>
      </w:r>
      <w:r>
        <w:rPr>
          <w:rFonts w:hint="eastAsia"/>
          <w:color w:val="000000"/>
          <w:sz w:val="24"/>
          <w:szCs w:val="20"/>
          <w:u w:val="single"/>
          <w:lang w:val="en-US" w:eastAsia="zh-CN"/>
        </w:rPr>
        <w:t xml:space="preserve">                    </w:t>
      </w:r>
    </w:p>
    <w:p>
      <w:pPr>
        <w:tabs>
          <w:tab w:val="left" w:pos="1800"/>
          <w:tab w:val="left" w:pos="5580"/>
        </w:tabs>
        <w:spacing w:line="360" w:lineRule="auto"/>
        <w:ind w:firstLine="240" w:firstLineChars="100"/>
        <w:jc w:val="left"/>
        <w:rPr>
          <w:color w:val="000000"/>
          <w:sz w:val="24"/>
          <w:u w:val="single"/>
        </w:rPr>
      </w:pPr>
    </w:p>
    <w:tbl>
      <w:tblPr>
        <w:tblStyle w:val="43"/>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pPr>
              <w:tabs>
                <w:tab w:val="left" w:pos="5580"/>
              </w:tabs>
              <w:jc w:val="center"/>
              <w:rPr>
                <w:b/>
                <w:sz w:val="24"/>
              </w:rPr>
            </w:pPr>
            <w:r>
              <w:rPr>
                <w:b/>
                <w:sz w:val="24"/>
              </w:rPr>
              <w:t>序号</w:t>
            </w:r>
          </w:p>
        </w:tc>
        <w:tc>
          <w:tcPr>
            <w:tcW w:w="3709" w:type="dxa"/>
            <w:vMerge w:val="restart"/>
            <w:vAlign w:val="center"/>
          </w:tcPr>
          <w:p>
            <w:pPr>
              <w:tabs>
                <w:tab w:val="left" w:pos="5580"/>
              </w:tabs>
              <w:jc w:val="center"/>
              <w:rPr>
                <w:b/>
                <w:sz w:val="24"/>
              </w:rPr>
            </w:pPr>
            <w:r>
              <w:rPr>
                <w:b/>
                <w:sz w:val="24"/>
              </w:rPr>
              <w:t>投标人名称</w:t>
            </w:r>
          </w:p>
        </w:tc>
        <w:tc>
          <w:tcPr>
            <w:tcW w:w="3973" w:type="dxa"/>
            <w:gridSpan w:val="2"/>
            <w:vAlign w:val="center"/>
          </w:tcPr>
          <w:p>
            <w:pPr>
              <w:tabs>
                <w:tab w:val="left" w:pos="5580"/>
              </w:tabs>
              <w:jc w:val="center"/>
              <w:rPr>
                <w:b/>
                <w:sz w:val="24"/>
              </w:rPr>
            </w:pPr>
            <w:r>
              <w:rPr>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pPr>
              <w:tabs>
                <w:tab w:val="left" w:pos="5580"/>
              </w:tabs>
              <w:jc w:val="center"/>
              <w:rPr>
                <w:sz w:val="24"/>
              </w:rPr>
            </w:pPr>
          </w:p>
        </w:tc>
        <w:tc>
          <w:tcPr>
            <w:tcW w:w="3709" w:type="dxa"/>
            <w:vMerge w:val="continue"/>
            <w:vAlign w:val="center"/>
          </w:tcPr>
          <w:p>
            <w:pPr>
              <w:tabs>
                <w:tab w:val="left" w:pos="5580"/>
              </w:tabs>
              <w:jc w:val="center"/>
              <w:rPr>
                <w:sz w:val="24"/>
              </w:rPr>
            </w:pPr>
          </w:p>
        </w:tc>
        <w:tc>
          <w:tcPr>
            <w:tcW w:w="1989" w:type="dxa"/>
            <w:vAlign w:val="center"/>
          </w:tcPr>
          <w:p>
            <w:pPr>
              <w:tabs>
                <w:tab w:val="left" w:pos="5580"/>
              </w:tabs>
              <w:jc w:val="center"/>
              <w:rPr>
                <w:b/>
                <w:sz w:val="24"/>
              </w:rPr>
            </w:pPr>
            <w:r>
              <w:rPr>
                <w:b/>
                <w:sz w:val="24"/>
              </w:rPr>
              <w:t>大写</w:t>
            </w:r>
          </w:p>
        </w:tc>
        <w:tc>
          <w:tcPr>
            <w:tcW w:w="1984" w:type="dxa"/>
            <w:vAlign w:val="center"/>
          </w:tcPr>
          <w:p>
            <w:pPr>
              <w:tabs>
                <w:tab w:val="left" w:pos="5580"/>
              </w:tabs>
              <w:jc w:val="center"/>
              <w:rPr>
                <w:b/>
                <w:sz w:val="24"/>
              </w:rPr>
            </w:pPr>
            <w:r>
              <w:rPr>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pPr>
              <w:tabs>
                <w:tab w:val="left" w:pos="5580"/>
              </w:tabs>
              <w:jc w:val="center"/>
              <w:rPr>
                <w:sz w:val="24"/>
              </w:rPr>
            </w:pPr>
          </w:p>
        </w:tc>
        <w:tc>
          <w:tcPr>
            <w:tcW w:w="3709" w:type="dxa"/>
            <w:vAlign w:val="center"/>
          </w:tcPr>
          <w:p>
            <w:pPr>
              <w:tabs>
                <w:tab w:val="left" w:pos="5580"/>
              </w:tabs>
              <w:jc w:val="center"/>
              <w:rPr>
                <w:sz w:val="24"/>
              </w:rPr>
            </w:pPr>
          </w:p>
        </w:tc>
        <w:tc>
          <w:tcPr>
            <w:tcW w:w="1989" w:type="dxa"/>
            <w:vAlign w:val="center"/>
          </w:tcPr>
          <w:p>
            <w:pPr>
              <w:tabs>
                <w:tab w:val="left" w:pos="5580"/>
              </w:tabs>
              <w:jc w:val="center"/>
              <w:rPr>
                <w:sz w:val="24"/>
              </w:rPr>
            </w:pPr>
          </w:p>
        </w:tc>
        <w:tc>
          <w:tcPr>
            <w:tcW w:w="1984" w:type="dxa"/>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89" w:name="_Toc150480796"/>
      <w:bookmarkStart w:id="890" w:name="_Toc226337255"/>
      <w:bookmarkStart w:id="891" w:name="_Toc195842924"/>
      <w:bookmarkStart w:id="892" w:name="_Toc264969249"/>
      <w:bookmarkStart w:id="893" w:name="_Toc265228397"/>
      <w:bookmarkStart w:id="894" w:name="_Toc226965832"/>
      <w:bookmarkStart w:id="895" w:name="_Toc150774763"/>
      <w:bookmarkStart w:id="896" w:name="_Toc142311060"/>
      <w:bookmarkStart w:id="897" w:name="_Toc127151558"/>
      <w:bookmarkStart w:id="898" w:name="_Toc226965749"/>
      <w:bookmarkStart w:id="899" w:name="_Toc305158901"/>
      <w:bookmarkStart w:id="900" w:name="_Toc305158827"/>
      <w:bookmarkStart w:id="901" w:name="_Toc226309803"/>
      <w:r>
        <w:rPr>
          <w:color w:val="000000"/>
          <w:sz w:val="24"/>
          <w:szCs w:val="20"/>
        </w:rPr>
        <w:br w:type="page"/>
      </w:r>
    </w:p>
    <w:p>
      <w:pPr>
        <w:spacing w:line="360" w:lineRule="auto"/>
        <w:outlineLvl w:val="2"/>
        <w:rPr>
          <w:color w:val="000000"/>
          <w:sz w:val="24"/>
          <w:szCs w:val="20"/>
        </w:rPr>
      </w:pPr>
      <w:r>
        <w:rPr>
          <w:color w:val="000000"/>
          <w:sz w:val="24"/>
          <w:szCs w:val="20"/>
        </w:rPr>
        <w:t>4  投标分项报价表</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rFonts w:hint="eastAsia"/>
          <w:color w:val="000000"/>
          <w:sz w:val="24"/>
          <w:szCs w:val="20"/>
          <w:lang w:val="en-US" w:eastAsia="zh-CN"/>
        </w:rPr>
        <w:t>项目</w:t>
      </w:r>
      <w:r>
        <w:rPr>
          <w:color w:val="000000"/>
          <w:sz w:val="24"/>
          <w:szCs w:val="20"/>
        </w:rPr>
        <w:t>编号</w:t>
      </w:r>
      <w:r>
        <w:rPr>
          <w:color w:val="000000"/>
          <w:sz w:val="24"/>
        </w:rPr>
        <w:t xml:space="preserve">：___________ </w:t>
      </w:r>
      <w:r>
        <w:rPr>
          <w:color w:val="000000"/>
          <w:sz w:val="24"/>
          <w:szCs w:val="20"/>
        </w:rPr>
        <w:t>项目名称</w:t>
      </w:r>
      <w:r>
        <w:rPr>
          <w:color w:val="000000"/>
          <w:sz w:val="24"/>
        </w:rPr>
        <w:t>：__________报价单位：人民币元</w:t>
      </w:r>
    </w:p>
    <w:tbl>
      <w:tblPr>
        <w:tblStyle w:val="43"/>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3401"/>
        <w:gridCol w:w="1562"/>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adjustRightInd w:val="0"/>
              <w:snapToGrid w:val="0"/>
              <w:jc w:val="left"/>
              <w:rPr>
                <w:b/>
                <w:color w:val="000000"/>
                <w:sz w:val="24"/>
              </w:rPr>
            </w:pPr>
            <w:r>
              <w:rPr>
                <w:b/>
                <w:color w:val="000000"/>
                <w:sz w:val="24"/>
              </w:rPr>
              <w:t>序号</w:t>
            </w:r>
          </w:p>
        </w:tc>
        <w:tc>
          <w:tcPr>
            <w:tcW w:w="3401" w:type="dxa"/>
            <w:vAlign w:val="center"/>
          </w:tcPr>
          <w:p>
            <w:pPr>
              <w:adjustRightInd w:val="0"/>
              <w:snapToGrid w:val="0"/>
              <w:jc w:val="left"/>
              <w:rPr>
                <w:b/>
                <w:color w:val="000000"/>
                <w:sz w:val="24"/>
              </w:rPr>
            </w:pPr>
            <w:r>
              <w:rPr>
                <w:b/>
                <w:color w:val="000000"/>
                <w:sz w:val="24"/>
              </w:rPr>
              <w:t>分项名称</w:t>
            </w:r>
          </w:p>
        </w:tc>
        <w:tc>
          <w:tcPr>
            <w:tcW w:w="1562" w:type="dxa"/>
            <w:vAlign w:val="center"/>
          </w:tcPr>
          <w:p>
            <w:pPr>
              <w:adjustRightInd w:val="0"/>
              <w:snapToGrid w:val="0"/>
              <w:jc w:val="left"/>
              <w:rPr>
                <w:b/>
                <w:color w:val="000000"/>
                <w:sz w:val="24"/>
              </w:rPr>
            </w:pPr>
            <w:r>
              <w:rPr>
                <w:b/>
                <w:color w:val="000000"/>
                <w:sz w:val="24"/>
              </w:rPr>
              <w:t>单价（元）</w:t>
            </w:r>
          </w:p>
        </w:tc>
        <w:tc>
          <w:tcPr>
            <w:tcW w:w="1560" w:type="dxa"/>
            <w:vAlign w:val="center"/>
          </w:tcPr>
          <w:p>
            <w:pPr>
              <w:adjustRightInd w:val="0"/>
              <w:snapToGrid w:val="0"/>
              <w:jc w:val="left"/>
              <w:rPr>
                <w:b/>
                <w:color w:val="000000"/>
                <w:sz w:val="24"/>
              </w:rPr>
            </w:pPr>
            <w:r>
              <w:rPr>
                <w:b/>
                <w:color w:val="000000"/>
                <w:sz w:val="24"/>
              </w:rPr>
              <w:t>合价（元）</w:t>
            </w:r>
          </w:p>
        </w:tc>
        <w:tc>
          <w:tcPr>
            <w:tcW w:w="1982" w:type="dxa"/>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pPr>
              <w:adjustRightInd w:val="0"/>
              <w:snapToGrid w:val="0"/>
              <w:jc w:val="center"/>
              <w:rPr>
                <w:color w:val="000000"/>
                <w:sz w:val="24"/>
              </w:rPr>
            </w:pPr>
            <w:r>
              <w:rPr>
                <w:color w:val="000000"/>
                <w:sz w:val="24"/>
              </w:rPr>
              <w:t>1</w:t>
            </w:r>
          </w:p>
        </w:tc>
        <w:tc>
          <w:tcPr>
            <w:tcW w:w="3401" w:type="dxa"/>
            <w:vAlign w:val="center"/>
          </w:tcPr>
          <w:p>
            <w:pPr>
              <w:adjustRightInd w:val="0"/>
              <w:snapToGrid w:val="0"/>
              <w:jc w:val="left"/>
              <w:rPr>
                <w:color w:val="000000"/>
                <w:sz w:val="24"/>
              </w:rPr>
            </w:pPr>
          </w:p>
        </w:tc>
        <w:tc>
          <w:tcPr>
            <w:tcW w:w="1562" w:type="dxa"/>
            <w:vAlign w:val="center"/>
          </w:tcPr>
          <w:p>
            <w:pPr>
              <w:adjustRightInd w:val="0"/>
              <w:snapToGrid w:val="0"/>
              <w:jc w:val="left"/>
              <w:rPr>
                <w:color w:val="000000"/>
                <w:sz w:val="24"/>
              </w:rPr>
            </w:pPr>
          </w:p>
        </w:tc>
        <w:tc>
          <w:tcPr>
            <w:tcW w:w="1560" w:type="dxa"/>
            <w:vAlign w:val="center"/>
          </w:tcPr>
          <w:p>
            <w:pPr>
              <w:adjustRightInd w:val="0"/>
              <w:snapToGrid w:val="0"/>
              <w:jc w:val="left"/>
              <w:rPr>
                <w:color w:val="000000"/>
                <w:sz w:val="24"/>
              </w:rPr>
            </w:pPr>
          </w:p>
        </w:tc>
        <w:tc>
          <w:tcPr>
            <w:tcW w:w="19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pPr>
              <w:adjustRightInd w:val="0"/>
              <w:snapToGrid w:val="0"/>
              <w:jc w:val="center"/>
              <w:rPr>
                <w:color w:val="000000"/>
                <w:sz w:val="24"/>
              </w:rPr>
            </w:pPr>
            <w:r>
              <w:rPr>
                <w:color w:val="000000"/>
                <w:sz w:val="24"/>
              </w:rPr>
              <w:t>2</w:t>
            </w:r>
          </w:p>
        </w:tc>
        <w:tc>
          <w:tcPr>
            <w:tcW w:w="3401" w:type="dxa"/>
            <w:vAlign w:val="center"/>
          </w:tcPr>
          <w:p>
            <w:pPr>
              <w:adjustRightInd w:val="0"/>
              <w:snapToGrid w:val="0"/>
              <w:jc w:val="left"/>
              <w:rPr>
                <w:color w:val="000000"/>
                <w:sz w:val="24"/>
              </w:rPr>
            </w:pPr>
          </w:p>
        </w:tc>
        <w:tc>
          <w:tcPr>
            <w:tcW w:w="1562" w:type="dxa"/>
            <w:vAlign w:val="center"/>
          </w:tcPr>
          <w:p>
            <w:pPr>
              <w:adjustRightInd w:val="0"/>
              <w:snapToGrid w:val="0"/>
              <w:jc w:val="left"/>
              <w:rPr>
                <w:color w:val="000000"/>
                <w:sz w:val="24"/>
              </w:rPr>
            </w:pPr>
          </w:p>
        </w:tc>
        <w:tc>
          <w:tcPr>
            <w:tcW w:w="1560" w:type="dxa"/>
            <w:vAlign w:val="center"/>
          </w:tcPr>
          <w:p>
            <w:pPr>
              <w:adjustRightInd w:val="0"/>
              <w:snapToGrid w:val="0"/>
              <w:jc w:val="left"/>
              <w:rPr>
                <w:color w:val="000000"/>
                <w:sz w:val="24"/>
              </w:rPr>
            </w:pPr>
          </w:p>
        </w:tc>
        <w:tc>
          <w:tcPr>
            <w:tcW w:w="19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r>
              <w:rPr>
                <w:color w:val="000000"/>
                <w:sz w:val="24"/>
              </w:rPr>
              <w:t>3</w:t>
            </w:r>
          </w:p>
        </w:tc>
        <w:tc>
          <w:tcPr>
            <w:tcW w:w="3401" w:type="dxa"/>
            <w:vAlign w:val="center"/>
          </w:tcPr>
          <w:p>
            <w:pPr>
              <w:adjustRightInd w:val="0"/>
              <w:snapToGrid w:val="0"/>
              <w:jc w:val="left"/>
              <w:rPr>
                <w:color w:val="000000"/>
                <w:sz w:val="24"/>
              </w:rPr>
            </w:pPr>
            <w:r>
              <w:rPr>
                <w:color w:val="000000"/>
                <w:sz w:val="24"/>
              </w:rPr>
              <w:t>…</w:t>
            </w:r>
          </w:p>
        </w:tc>
        <w:tc>
          <w:tcPr>
            <w:tcW w:w="1562" w:type="dxa"/>
            <w:vAlign w:val="center"/>
          </w:tcPr>
          <w:p>
            <w:pPr>
              <w:adjustRightInd w:val="0"/>
              <w:snapToGrid w:val="0"/>
              <w:jc w:val="left"/>
              <w:rPr>
                <w:color w:val="000000"/>
                <w:sz w:val="24"/>
              </w:rPr>
            </w:pPr>
          </w:p>
        </w:tc>
        <w:tc>
          <w:tcPr>
            <w:tcW w:w="1560" w:type="dxa"/>
            <w:vAlign w:val="center"/>
          </w:tcPr>
          <w:p>
            <w:pPr>
              <w:adjustRightInd w:val="0"/>
              <w:snapToGrid w:val="0"/>
              <w:jc w:val="left"/>
              <w:rPr>
                <w:color w:val="000000"/>
                <w:sz w:val="24"/>
              </w:rPr>
            </w:pPr>
          </w:p>
        </w:tc>
        <w:tc>
          <w:tcPr>
            <w:tcW w:w="1982"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66" w:type="dxa"/>
            <w:gridSpan w:val="3"/>
            <w:vAlign w:val="center"/>
          </w:tcPr>
          <w:p>
            <w:pPr>
              <w:adjustRightInd w:val="0"/>
              <w:snapToGrid w:val="0"/>
              <w:jc w:val="right"/>
              <w:rPr>
                <w:b/>
                <w:color w:val="000000"/>
                <w:sz w:val="24"/>
              </w:rPr>
            </w:pPr>
            <w:r>
              <w:rPr>
                <w:b/>
                <w:color w:val="000000"/>
                <w:sz w:val="24"/>
              </w:rPr>
              <w:t>总价（元）</w:t>
            </w:r>
          </w:p>
        </w:tc>
        <w:tc>
          <w:tcPr>
            <w:tcW w:w="1560" w:type="dxa"/>
            <w:vAlign w:val="center"/>
          </w:tcPr>
          <w:p>
            <w:pPr>
              <w:adjustRightInd w:val="0"/>
              <w:snapToGrid w:val="0"/>
              <w:jc w:val="left"/>
              <w:rPr>
                <w:color w:val="000000"/>
                <w:sz w:val="24"/>
              </w:rPr>
            </w:pPr>
          </w:p>
        </w:tc>
        <w:tc>
          <w:tcPr>
            <w:tcW w:w="1982" w:type="dxa"/>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bookmarkStart w:id="902" w:name="_Toc226965752"/>
      <w:bookmarkStart w:id="903" w:name="_Toc226309806"/>
      <w:bookmarkStart w:id="904" w:name="_Toc264969252"/>
      <w:bookmarkStart w:id="905" w:name="_Toc305158830"/>
      <w:bookmarkStart w:id="906" w:name="_Toc150480798"/>
      <w:bookmarkStart w:id="907" w:name="_Toc226965835"/>
      <w:bookmarkStart w:id="908" w:name="_Toc127151562"/>
      <w:bookmarkStart w:id="909" w:name="_Toc305158904"/>
      <w:bookmarkStart w:id="910" w:name="_Toc265228400"/>
      <w:bookmarkStart w:id="911" w:name="_Toc195842927"/>
      <w:bookmarkStart w:id="912" w:name="_Toc150774765"/>
      <w:bookmarkStart w:id="913" w:name="_Toc142311062"/>
      <w:bookmarkStart w:id="914" w:name="_Toc226337258"/>
      <w:bookmarkStart w:id="915" w:name="_Toc305158903"/>
      <w:bookmarkStart w:id="916" w:name="_Toc265228399"/>
      <w:bookmarkStart w:id="917" w:name="_Toc127151561"/>
      <w:bookmarkStart w:id="918" w:name="_Toc226965751"/>
      <w:bookmarkStart w:id="919" w:name="_Toc226309805"/>
      <w:bookmarkStart w:id="920" w:name="_Toc226337257"/>
      <w:bookmarkStart w:id="921" w:name="_Toc150774764"/>
      <w:bookmarkStart w:id="922" w:name="_Toc264969251"/>
      <w:bookmarkStart w:id="923" w:name="_Toc226965834"/>
      <w:bookmarkStart w:id="924" w:name="_Toc195842926"/>
      <w:bookmarkStart w:id="925" w:name="_Toc150480797"/>
      <w:bookmarkStart w:id="926" w:name="_Toc142311061"/>
      <w:bookmarkStart w:id="927" w:name="_Toc305158829"/>
      <w:r>
        <w:rPr>
          <w:color w:val="000000"/>
          <w:sz w:val="24"/>
          <w:szCs w:val="20"/>
        </w:rPr>
        <w:br w:type="page"/>
      </w:r>
      <w:r>
        <w:rPr>
          <w:color w:val="000000"/>
          <w:sz w:val="24"/>
          <w:szCs w:val="20"/>
        </w:rPr>
        <w:t>5  合同条款偏离表</w:t>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rFonts w:hint="eastAsia"/>
          <w:b/>
          <w:color w:val="000000"/>
          <w:sz w:val="36"/>
          <w:szCs w:val="36"/>
        </w:rPr>
      </w:pPr>
      <w:r>
        <w:rPr>
          <w:rFonts w:hint="eastAsia"/>
          <w:b/>
          <w:color w:val="000000"/>
          <w:sz w:val="36"/>
          <w:szCs w:val="36"/>
        </w:rPr>
        <w:t>合同条款偏离表</w:t>
      </w:r>
    </w:p>
    <w:p>
      <w:pPr>
        <w:pStyle w:val="30"/>
      </w:pPr>
      <w:r>
        <w:rPr>
          <w:rFonts w:hint="eastAsia"/>
          <w:color w:val="000000"/>
          <w:sz w:val="24"/>
          <w:szCs w:val="20"/>
          <w:lang w:val="en-US" w:eastAsia="zh-CN"/>
        </w:rPr>
        <w:t>项目</w:t>
      </w:r>
      <w:r>
        <w:rPr>
          <w:color w:val="000000"/>
          <w:sz w:val="24"/>
          <w:szCs w:val="20"/>
        </w:rPr>
        <w:t>编号</w:t>
      </w:r>
      <w:r>
        <w:rPr>
          <w:color w:val="000000"/>
          <w:sz w:val="24"/>
        </w:rPr>
        <w:t xml:space="preserve">：___________ </w:t>
      </w:r>
      <w:r>
        <w:rPr>
          <w:color w:val="000000"/>
          <w:sz w:val="24"/>
          <w:szCs w:val="20"/>
        </w:rPr>
        <w:t>项目名称</w:t>
      </w:r>
      <w:r>
        <w:rPr>
          <w:color w:val="000000"/>
          <w:sz w:val="24"/>
        </w:rPr>
        <w:t>：__________</w:t>
      </w:r>
    </w:p>
    <w:p>
      <w:pPr>
        <w:spacing w:line="360" w:lineRule="auto"/>
        <w:rPr>
          <w:color w:val="000000"/>
          <w:sz w:val="24"/>
          <w:szCs w:val="20"/>
        </w:rPr>
      </w:pPr>
    </w:p>
    <w:tbl>
      <w:tblPr>
        <w:tblStyle w:val="4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r>
              <w:rPr>
                <w:color w:val="000000"/>
                <w:sz w:val="24"/>
              </w:rPr>
              <w:t>序号</w:t>
            </w:r>
          </w:p>
        </w:tc>
        <w:tc>
          <w:tcPr>
            <w:tcW w:w="1291"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pPr>
              <w:adjustRightInd w:val="0"/>
              <w:snapToGrid w:val="0"/>
              <w:jc w:val="center"/>
              <w:rPr>
                <w:color w:val="000000"/>
                <w:sz w:val="24"/>
              </w:rPr>
            </w:pPr>
            <w:r>
              <w:rPr>
                <w:color w:val="000000"/>
                <w:sz w:val="24"/>
              </w:rPr>
              <w:t>投标文件内容</w:t>
            </w:r>
          </w:p>
        </w:tc>
        <w:tc>
          <w:tcPr>
            <w:tcW w:w="2424" w:type="dxa"/>
            <w:vAlign w:val="center"/>
          </w:tcPr>
          <w:p>
            <w:pPr>
              <w:adjustRightInd w:val="0"/>
              <w:snapToGrid w:val="0"/>
              <w:jc w:val="center"/>
              <w:rPr>
                <w:color w:val="000000"/>
                <w:sz w:val="24"/>
              </w:rPr>
            </w:pPr>
            <w:r>
              <w:rPr>
                <w:color w:val="000000"/>
                <w:sz w:val="24"/>
              </w:rPr>
              <w:t>偏离情况</w:t>
            </w:r>
          </w:p>
        </w:tc>
        <w:tc>
          <w:tcPr>
            <w:tcW w:w="782"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915"/>
      <w:bookmarkEnd w:id="916"/>
      <w:bookmarkEnd w:id="917"/>
      <w:bookmarkEnd w:id="918"/>
      <w:bookmarkEnd w:id="919"/>
      <w:bookmarkEnd w:id="920"/>
      <w:bookmarkEnd w:id="921"/>
      <w:bookmarkEnd w:id="922"/>
      <w:bookmarkEnd w:id="923"/>
      <w:bookmarkEnd w:id="924"/>
      <w:bookmarkEnd w:id="925"/>
      <w:bookmarkEnd w:id="926"/>
      <w:bookmarkEnd w:id="927"/>
      <w:r>
        <w:rPr>
          <w:color w:val="000000"/>
          <w:sz w:val="24"/>
          <w:szCs w:val="20"/>
        </w:rPr>
        <w:t>采购需求偏离表（实质性格式）</w:t>
      </w:r>
    </w:p>
    <w:p>
      <w:pPr>
        <w:autoSpaceDE w:val="0"/>
        <w:autoSpaceDN w:val="0"/>
        <w:adjustRightInd w:val="0"/>
        <w:spacing w:line="360" w:lineRule="auto"/>
        <w:jc w:val="center"/>
        <w:rPr>
          <w:rFonts w:hint="eastAsia"/>
          <w:b/>
          <w:color w:val="000000"/>
          <w:sz w:val="36"/>
          <w:szCs w:val="36"/>
        </w:rPr>
      </w:pPr>
      <w:r>
        <w:rPr>
          <w:rFonts w:hint="eastAsia"/>
          <w:b/>
          <w:color w:val="000000"/>
          <w:sz w:val="36"/>
          <w:szCs w:val="36"/>
        </w:rPr>
        <w:t>采购需求偏离表</w:t>
      </w:r>
    </w:p>
    <w:p>
      <w:pPr>
        <w:pStyle w:val="30"/>
      </w:pPr>
      <w:r>
        <w:rPr>
          <w:rFonts w:hint="eastAsia"/>
          <w:color w:val="000000"/>
          <w:sz w:val="24"/>
          <w:szCs w:val="20"/>
          <w:lang w:val="en-US" w:eastAsia="zh-CN"/>
        </w:rPr>
        <w:t>项目</w:t>
      </w:r>
      <w:r>
        <w:rPr>
          <w:color w:val="000000"/>
          <w:sz w:val="24"/>
          <w:szCs w:val="20"/>
        </w:rPr>
        <w:t>编号</w:t>
      </w:r>
      <w:r>
        <w:rPr>
          <w:color w:val="000000"/>
          <w:sz w:val="24"/>
        </w:rPr>
        <w:t xml:space="preserve">：___________ </w:t>
      </w:r>
      <w:r>
        <w:rPr>
          <w:color w:val="000000"/>
          <w:sz w:val="24"/>
          <w:szCs w:val="20"/>
        </w:rPr>
        <w:t>项目名称</w:t>
      </w:r>
      <w:r>
        <w:rPr>
          <w:color w:val="000000"/>
          <w:sz w:val="24"/>
        </w:rPr>
        <w:t>：__________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招标文件条目号(页码)</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rFonts w:hint="eastAsia" w:eastAsia="宋体"/>
          <w:color w:val="000000"/>
          <w:sz w:val="24"/>
          <w:szCs w:val="20"/>
          <w:lang w:eastAsia="zh-CN"/>
        </w:rPr>
      </w:pPr>
      <w:r>
        <w:rPr>
          <w:color w:val="000000"/>
          <w:sz w:val="24"/>
          <w:szCs w:val="20"/>
        </w:rPr>
        <w:br w:type="page"/>
      </w:r>
      <w:r>
        <w:rPr>
          <w:color w:val="000000"/>
          <w:sz w:val="24"/>
          <w:szCs w:val="20"/>
        </w:rPr>
        <w:t>7  中小企业声明函</w:t>
      </w:r>
      <w:r>
        <w:rPr>
          <w:b/>
          <w:sz w:val="24"/>
          <w:szCs w:val="24"/>
        </w:rPr>
        <w:t>（如有）</w:t>
      </w:r>
    </w:p>
    <w:p>
      <w:pPr>
        <w:tabs>
          <w:tab w:val="left" w:pos="5580"/>
        </w:tabs>
        <w:spacing w:line="360" w:lineRule="auto"/>
        <w:rPr>
          <w:sz w:val="24"/>
        </w:rPr>
      </w:pPr>
      <w:r>
        <w:rPr>
          <w:rFonts w:hint="eastAsia"/>
          <w:sz w:val="24"/>
        </w:rPr>
        <w:t>说明：</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center"/>
        <w:rPr>
          <w:b/>
          <w:bCs/>
          <w:color w:val="000000"/>
          <w:sz w:val="36"/>
          <w:szCs w:val="36"/>
        </w:rPr>
      </w:pPr>
      <w:r>
        <w:rPr>
          <w:b/>
          <w:bCs/>
          <w:color w:val="000000"/>
          <w:sz w:val="24"/>
        </w:rPr>
        <w:br w:type="page"/>
      </w:r>
      <w:r>
        <w:rPr>
          <w:b/>
          <w:bCs/>
          <w:color w:val="000000"/>
          <w:sz w:val="36"/>
          <w:szCs w:val="36"/>
        </w:rPr>
        <w:t>中小企业声明函（工程、服务）格式</w:t>
      </w:r>
    </w:p>
    <w:p>
      <w:pPr>
        <w:pStyle w:val="30"/>
      </w:pP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9"/>
        <w:rPr>
          <w:color w:val="000000"/>
          <w:sz w:val="24"/>
          <w:szCs w:val="20"/>
        </w:rPr>
      </w:pPr>
      <w:r>
        <w:rPr>
          <w:color w:val="000000"/>
          <w:sz w:val="24"/>
          <w:szCs w:val="20"/>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pStyle w:val="20"/>
        <w:spacing w:before="2" w:line="360" w:lineRule="auto"/>
        <w:jc w:val="both"/>
        <w:outlineLvl w:val="0"/>
        <w:rPr>
          <w:b/>
          <w:highlight w:val="none"/>
          <w:lang w:val="en-US"/>
        </w:rPr>
      </w:pPr>
      <w:r>
        <w:rPr>
          <w:color w:val="000000"/>
          <w:szCs w:val="20"/>
        </w:rPr>
        <w:br w:type="page"/>
      </w:r>
      <w:bookmarkStart w:id="928" w:name="_Toc9020"/>
      <w:bookmarkStart w:id="929" w:name="_Toc22252"/>
      <w:bookmarkStart w:id="930" w:name="_Toc17305"/>
      <w:r>
        <w:rPr>
          <w:rFonts w:hint="eastAsia"/>
          <w:color w:val="000000"/>
          <w:sz w:val="24"/>
          <w:szCs w:val="20"/>
          <w:lang w:val="en-US" w:eastAsia="zh-CN"/>
        </w:rPr>
        <w:t xml:space="preserve">8  </w:t>
      </w:r>
      <w:r>
        <w:rPr>
          <w:rFonts w:hint="eastAsia" w:ascii="Times New Roman" w:hAnsi="Times New Roman" w:eastAsia="宋体" w:cs="Times New Roman"/>
          <w:color w:val="000000"/>
          <w:kern w:val="2"/>
          <w:sz w:val="24"/>
          <w:szCs w:val="20"/>
          <w:lang w:val="en-US" w:eastAsia="zh-CN" w:bidi="ar-SA"/>
        </w:rPr>
        <w:t>投标人一般情况表</w:t>
      </w:r>
      <w:bookmarkEnd w:id="928"/>
      <w:bookmarkEnd w:id="929"/>
      <w:bookmarkEnd w:id="930"/>
    </w:p>
    <w:p>
      <w:pPr>
        <w:spacing w:line="360" w:lineRule="auto"/>
        <w:rPr>
          <w:sz w:val="24"/>
          <w:highlight w:val="none"/>
          <w:lang w:val="en-US"/>
        </w:rPr>
      </w:pPr>
    </w:p>
    <w:tbl>
      <w:tblPr>
        <w:tblStyle w:val="43"/>
        <w:tblW w:w="915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69"/>
        <w:gridCol w:w="1171"/>
        <w:gridCol w:w="1733"/>
        <w:gridCol w:w="1400"/>
        <w:gridCol w:w="1650"/>
        <w:gridCol w:w="15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2" w:hRule="atLeast"/>
        </w:trPr>
        <w:tc>
          <w:tcPr>
            <w:tcW w:w="1669" w:type="dxa"/>
            <w:vAlign w:val="center"/>
          </w:tcPr>
          <w:p>
            <w:pPr>
              <w:spacing w:before="120" w:beforeLines="50" w:after="120" w:afterLines="50" w:line="360" w:lineRule="auto"/>
              <w:ind w:right="-42" w:rightChars="-20"/>
              <w:rPr>
                <w:color w:val="000000"/>
                <w:sz w:val="28"/>
                <w:szCs w:val="28"/>
                <w:highlight w:val="none"/>
              </w:rPr>
            </w:pPr>
            <w:r>
              <w:rPr>
                <w:rFonts w:hint="eastAsia"/>
                <w:color w:val="000000"/>
                <w:sz w:val="28"/>
                <w:szCs w:val="28"/>
                <w:highlight w:val="none"/>
              </w:rPr>
              <w:t>单位名称</w:t>
            </w:r>
          </w:p>
        </w:tc>
        <w:tc>
          <w:tcPr>
            <w:tcW w:w="7487" w:type="dxa"/>
            <w:gridSpan w:val="5"/>
            <w:vAlign w:val="center"/>
          </w:tcPr>
          <w:p>
            <w:pPr>
              <w:spacing w:line="360" w:lineRule="auto"/>
              <w:ind w:right="-42" w:rightChars="-20" w:firstLine="480"/>
              <w:jc w:val="center"/>
              <w:rPr>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8" w:hRule="atLeast"/>
        </w:trPr>
        <w:tc>
          <w:tcPr>
            <w:tcW w:w="1669" w:type="dxa"/>
            <w:vAlign w:val="center"/>
          </w:tcPr>
          <w:p>
            <w:pPr>
              <w:spacing w:before="120" w:beforeLines="50" w:after="120" w:afterLines="50" w:line="360" w:lineRule="auto"/>
              <w:ind w:right="-42" w:rightChars="-20"/>
              <w:rPr>
                <w:color w:val="000000"/>
                <w:sz w:val="28"/>
                <w:szCs w:val="28"/>
                <w:highlight w:val="none"/>
              </w:rPr>
            </w:pPr>
            <w:r>
              <w:rPr>
                <w:rFonts w:hint="eastAsia"/>
                <w:color w:val="000000"/>
                <w:sz w:val="28"/>
                <w:szCs w:val="28"/>
                <w:highlight w:val="none"/>
              </w:rPr>
              <w:t>详细地址</w:t>
            </w:r>
          </w:p>
        </w:tc>
        <w:tc>
          <w:tcPr>
            <w:tcW w:w="7487" w:type="dxa"/>
            <w:gridSpan w:val="5"/>
            <w:vAlign w:val="center"/>
          </w:tcPr>
          <w:p>
            <w:pPr>
              <w:spacing w:line="360" w:lineRule="auto"/>
              <w:ind w:right="-42" w:rightChars="-20" w:firstLine="480"/>
              <w:jc w:val="center"/>
              <w:rPr>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69" w:type="dxa"/>
            <w:vAlign w:val="center"/>
          </w:tcPr>
          <w:p>
            <w:pPr>
              <w:spacing w:line="360" w:lineRule="auto"/>
              <w:ind w:right="-42" w:rightChars="-20"/>
              <w:rPr>
                <w:rFonts w:ascii="Times New Roman" w:hAnsi="Times New Roman" w:eastAsia="宋体" w:cs="Times New Roman"/>
                <w:color w:val="000000"/>
                <w:kern w:val="2"/>
                <w:sz w:val="28"/>
                <w:szCs w:val="28"/>
                <w:highlight w:val="none"/>
                <w:lang w:val="en-US" w:eastAsia="zh-CN" w:bidi="ar-SA"/>
              </w:rPr>
            </w:pPr>
            <w:r>
              <w:rPr>
                <w:rFonts w:hint="eastAsia"/>
                <w:color w:val="000000"/>
                <w:sz w:val="28"/>
                <w:szCs w:val="28"/>
                <w:highlight w:val="none"/>
              </w:rPr>
              <w:t>法人代表</w:t>
            </w:r>
          </w:p>
        </w:tc>
        <w:tc>
          <w:tcPr>
            <w:tcW w:w="1171" w:type="dxa"/>
            <w:vAlign w:val="center"/>
          </w:tcPr>
          <w:p>
            <w:pPr>
              <w:spacing w:line="360" w:lineRule="auto"/>
              <w:ind w:right="-42" w:rightChars="-20" w:firstLine="480"/>
              <w:jc w:val="center"/>
              <w:rPr>
                <w:color w:val="000000"/>
                <w:sz w:val="28"/>
                <w:szCs w:val="28"/>
                <w:highlight w:val="none"/>
              </w:rPr>
            </w:pPr>
          </w:p>
        </w:tc>
        <w:tc>
          <w:tcPr>
            <w:tcW w:w="1733" w:type="dxa"/>
            <w:vAlign w:val="center"/>
          </w:tcPr>
          <w:p>
            <w:pPr>
              <w:spacing w:line="360" w:lineRule="auto"/>
              <w:ind w:right="-42" w:rightChars="-20" w:firstLine="480" w:firstLineChars="0"/>
              <w:jc w:val="center"/>
              <w:rPr>
                <w:color w:val="000000"/>
                <w:sz w:val="28"/>
                <w:szCs w:val="28"/>
                <w:highlight w:val="none"/>
              </w:rPr>
            </w:pPr>
            <w:r>
              <w:rPr>
                <w:rFonts w:hint="eastAsia"/>
                <w:color w:val="000000"/>
                <w:sz w:val="28"/>
                <w:szCs w:val="28"/>
                <w:highlight w:val="none"/>
              </w:rPr>
              <w:t>职务</w:t>
            </w:r>
          </w:p>
        </w:tc>
        <w:tc>
          <w:tcPr>
            <w:tcW w:w="4583" w:type="dxa"/>
            <w:gridSpan w:val="3"/>
            <w:vAlign w:val="center"/>
          </w:tcPr>
          <w:p>
            <w:pPr>
              <w:spacing w:line="360" w:lineRule="auto"/>
              <w:ind w:right="-42" w:rightChars="-20" w:firstLine="480"/>
              <w:rPr>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69" w:type="dxa"/>
            <w:vAlign w:val="center"/>
          </w:tcPr>
          <w:p>
            <w:pPr>
              <w:spacing w:line="360" w:lineRule="auto"/>
              <w:ind w:right="-42" w:rightChars="-20"/>
              <w:rPr>
                <w:rFonts w:ascii="Times New Roman" w:hAnsi="Times New Roman" w:eastAsia="宋体" w:cs="Times New Roman"/>
                <w:color w:val="000000"/>
                <w:kern w:val="2"/>
                <w:sz w:val="28"/>
                <w:szCs w:val="28"/>
                <w:highlight w:val="none"/>
                <w:lang w:val="en-US" w:eastAsia="zh-CN" w:bidi="ar-SA"/>
              </w:rPr>
            </w:pPr>
            <w:r>
              <w:rPr>
                <w:rFonts w:hint="eastAsia"/>
                <w:color w:val="000000"/>
                <w:sz w:val="28"/>
                <w:szCs w:val="28"/>
                <w:highlight w:val="none"/>
              </w:rPr>
              <w:t>授权代表</w:t>
            </w:r>
          </w:p>
        </w:tc>
        <w:tc>
          <w:tcPr>
            <w:tcW w:w="1171" w:type="dxa"/>
            <w:vAlign w:val="center"/>
          </w:tcPr>
          <w:p>
            <w:pPr>
              <w:spacing w:line="360" w:lineRule="auto"/>
              <w:ind w:right="-42" w:rightChars="-20" w:firstLine="480"/>
              <w:jc w:val="center"/>
              <w:rPr>
                <w:color w:val="000000"/>
                <w:sz w:val="28"/>
                <w:szCs w:val="28"/>
                <w:highlight w:val="none"/>
              </w:rPr>
            </w:pPr>
          </w:p>
        </w:tc>
        <w:tc>
          <w:tcPr>
            <w:tcW w:w="1733" w:type="dxa"/>
            <w:vAlign w:val="center"/>
          </w:tcPr>
          <w:p>
            <w:pPr>
              <w:spacing w:line="360" w:lineRule="auto"/>
              <w:ind w:right="-42" w:rightChars="-20" w:firstLine="480" w:firstLineChars="0"/>
              <w:jc w:val="center"/>
              <w:rPr>
                <w:color w:val="000000"/>
                <w:sz w:val="28"/>
                <w:szCs w:val="28"/>
                <w:highlight w:val="none"/>
              </w:rPr>
            </w:pPr>
            <w:r>
              <w:rPr>
                <w:rFonts w:hint="eastAsia"/>
                <w:color w:val="000000"/>
                <w:sz w:val="28"/>
                <w:szCs w:val="28"/>
                <w:highlight w:val="none"/>
              </w:rPr>
              <w:t>职务</w:t>
            </w:r>
          </w:p>
        </w:tc>
        <w:tc>
          <w:tcPr>
            <w:tcW w:w="4583" w:type="dxa"/>
            <w:gridSpan w:val="3"/>
            <w:vAlign w:val="center"/>
          </w:tcPr>
          <w:p>
            <w:pPr>
              <w:spacing w:line="360" w:lineRule="auto"/>
              <w:ind w:right="-42" w:rightChars="-20" w:firstLine="480"/>
              <w:rPr>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69" w:type="dxa"/>
            <w:vAlign w:val="center"/>
          </w:tcPr>
          <w:p>
            <w:pPr>
              <w:spacing w:before="120" w:beforeLines="50" w:after="120" w:afterLines="50" w:line="360" w:lineRule="auto"/>
              <w:ind w:right="-42" w:rightChars="-20"/>
              <w:rPr>
                <w:color w:val="000000"/>
                <w:sz w:val="28"/>
                <w:szCs w:val="28"/>
                <w:highlight w:val="none"/>
              </w:rPr>
            </w:pPr>
            <w:r>
              <w:rPr>
                <w:rFonts w:hint="eastAsia"/>
                <w:color w:val="000000"/>
                <w:sz w:val="28"/>
                <w:szCs w:val="28"/>
                <w:highlight w:val="none"/>
              </w:rPr>
              <w:t>邮政编码</w:t>
            </w:r>
          </w:p>
        </w:tc>
        <w:tc>
          <w:tcPr>
            <w:tcW w:w="1171" w:type="dxa"/>
            <w:vAlign w:val="center"/>
          </w:tcPr>
          <w:p>
            <w:pPr>
              <w:spacing w:line="360" w:lineRule="auto"/>
              <w:ind w:right="-42" w:rightChars="-20" w:firstLine="480"/>
              <w:jc w:val="center"/>
              <w:rPr>
                <w:color w:val="000000"/>
                <w:sz w:val="28"/>
                <w:szCs w:val="28"/>
                <w:highlight w:val="none"/>
              </w:rPr>
            </w:pPr>
          </w:p>
        </w:tc>
        <w:tc>
          <w:tcPr>
            <w:tcW w:w="1733" w:type="dxa"/>
            <w:vAlign w:val="center"/>
          </w:tcPr>
          <w:p>
            <w:pPr>
              <w:spacing w:line="360" w:lineRule="auto"/>
              <w:ind w:right="-42" w:rightChars="-20" w:firstLine="232" w:firstLineChars="83"/>
              <w:jc w:val="center"/>
              <w:rPr>
                <w:color w:val="000000"/>
                <w:sz w:val="28"/>
                <w:szCs w:val="28"/>
                <w:highlight w:val="none"/>
              </w:rPr>
            </w:pPr>
            <w:r>
              <w:rPr>
                <w:rFonts w:hint="eastAsia"/>
                <w:color w:val="000000"/>
                <w:sz w:val="28"/>
                <w:szCs w:val="28"/>
                <w:highlight w:val="none"/>
              </w:rPr>
              <w:t>电话</w:t>
            </w:r>
          </w:p>
        </w:tc>
        <w:tc>
          <w:tcPr>
            <w:tcW w:w="1400" w:type="dxa"/>
            <w:vAlign w:val="center"/>
          </w:tcPr>
          <w:p>
            <w:pPr>
              <w:spacing w:line="360" w:lineRule="auto"/>
              <w:ind w:right="-42" w:rightChars="-20" w:firstLine="480"/>
              <w:jc w:val="center"/>
              <w:rPr>
                <w:color w:val="000000"/>
                <w:sz w:val="28"/>
                <w:szCs w:val="28"/>
                <w:highlight w:val="none"/>
              </w:rPr>
            </w:pPr>
          </w:p>
        </w:tc>
        <w:tc>
          <w:tcPr>
            <w:tcW w:w="1650" w:type="dxa"/>
            <w:vAlign w:val="center"/>
          </w:tcPr>
          <w:p>
            <w:pPr>
              <w:spacing w:line="360" w:lineRule="auto"/>
              <w:ind w:right="-42" w:rightChars="-20" w:firstLine="480"/>
              <w:jc w:val="center"/>
              <w:rPr>
                <w:rFonts w:hint="eastAsia" w:eastAsia="宋体"/>
                <w:color w:val="000000"/>
                <w:sz w:val="28"/>
                <w:szCs w:val="28"/>
                <w:highlight w:val="none"/>
                <w:lang w:eastAsia="zh-CN"/>
              </w:rPr>
            </w:pPr>
            <w:r>
              <w:rPr>
                <w:rFonts w:hint="eastAsia"/>
                <w:color w:val="000000"/>
                <w:sz w:val="28"/>
                <w:szCs w:val="28"/>
                <w:highlight w:val="none"/>
                <w:lang w:val="en-US" w:eastAsia="zh-CN"/>
              </w:rPr>
              <w:t>邮箱</w:t>
            </w:r>
          </w:p>
        </w:tc>
        <w:tc>
          <w:tcPr>
            <w:tcW w:w="1533" w:type="dxa"/>
            <w:vAlign w:val="top"/>
          </w:tcPr>
          <w:p>
            <w:pPr>
              <w:spacing w:line="360" w:lineRule="auto"/>
              <w:ind w:right="-42" w:rightChars="-20" w:firstLine="480"/>
              <w:rPr>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4" w:hRule="atLeast"/>
        </w:trPr>
        <w:tc>
          <w:tcPr>
            <w:tcW w:w="1669" w:type="dxa"/>
            <w:vAlign w:val="center"/>
          </w:tcPr>
          <w:p>
            <w:pPr>
              <w:spacing w:line="360" w:lineRule="auto"/>
              <w:ind w:right="-42" w:rightChars="-20"/>
              <w:rPr>
                <w:color w:val="000000"/>
                <w:sz w:val="28"/>
                <w:szCs w:val="28"/>
                <w:highlight w:val="none"/>
              </w:rPr>
            </w:pPr>
            <w:r>
              <w:rPr>
                <w:rFonts w:hint="eastAsia"/>
                <w:color w:val="000000"/>
                <w:sz w:val="28"/>
                <w:szCs w:val="28"/>
                <w:highlight w:val="none"/>
              </w:rPr>
              <w:t>经营范围</w:t>
            </w:r>
          </w:p>
        </w:tc>
        <w:tc>
          <w:tcPr>
            <w:tcW w:w="7487" w:type="dxa"/>
            <w:gridSpan w:val="5"/>
            <w:vAlign w:val="top"/>
          </w:tcPr>
          <w:p>
            <w:pPr>
              <w:spacing w:line="360" w:lineRule="auto"/>
              <w:ind w:right="-42" w:rightChars="-20" w:firstLine="480"/>
              <w:rPr>
                <w:color w:val="000000"/>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00" w:hRule="atLeast"/>
        </w:trPr>
        <w:tc>
          <w:tcPr>
            <w:tcW w:w="1669" w:type="dxa"/>
            <w:vAlign w:val="center"/>
          </w:tcPr>
          <w:p>
            <w:pPr>
              <w:spacing w:line="360" w:lineRule="auto"/>
              <w:ind w:right="-42" w:rightChars="-20"/>
              <w:rPr>
                <w:rFonts w:hint="eastAsia" w:eastAsia="宋体"/>
                <w:color w:val="000000"/>
                <w:sz w:val="28"/>
                <w:szCs w:val="28"/>
                <w:highlight w:val="none"/>
                <w:lang w:eastAsia="zh-CN"/>
              </w:rPr>
            </w:pPr>
            <w:r>
              <w:rPr>
                <w:rFonts w:hint="eastAsia"/>
                <w:color w:val="000000"/>
                <w:sz w:val="28"/>
                <w:szCs w:val="28"/>
                <w:highlight w:val="none"/>
              </w:rPr>
              <w:t>单位简介及机构情况</w:t>
            </w:r>
          </w:p>
        </w:tc>
        <w:tc>
          <w:tcPr>
            <w:tcW w:w="7487" w:type="dxa"/>
            <w:gridSpan w:val="5"/>
            <w:vAlign w:val="center"/>
          </w:tcPr>
          <w:p>
            <w:pPr>
              <w:spacing w:line="360" w:lineRule="auto"/>
              <w:ind w:right="-42" w:rightChars="-20" w:firstLine="480"/>
              <w:jc w:val="center"/>
              <w:rPr>
                <w:color w:val="000000"/>
                <w:sz w:val="28"/>
                <w:szCs w:val="28"/>
                <w:highlight w:val="none"/>
              </w:rPr>
            </w:pPr>
          </w:p>
        </w:tc>
      </w:tr>
    </w:tbl>
    <w:p>
      <w:pPr>
        <w:spacing w:line="360" w:lineRule="auto"/>
        <w:outlineLvl w:val="9"/>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pPr>
        <w:pStyle w:val="20"/>
        <w:spacing w:before="2" w:line="360" w:lineRule="auto"/>
        <w:jc w:val="both"/>
        <w:outlineLvl w:val="0"/>
        <w:rPr>
          <w:rFonts w:hint="eastAsia" w:ascii="宋体" w:hAnsi="宋体" w:eastAsia="宋体" w:cs="Times New Roman"/>
          <w:color w:val="000000"/>
          <w:sz w:val="24"/>
          <w:szCs w:val="20"/>
          <w:lang w:val="en-US" w:eastAsia="zh-CN"/>
        </w:rPr>
      </w:pPr>
      <w:bookmarkStart w:id="931" w:name="_Toc22973"/>
      <w:bookmarkStart w:id="932" w:name="_Toc4617"/>
      <w:bookmarkStart w:id="933" w:name="_Toc11484"/>
      <w:r>
        <w:rPr>
          <w:rFonts w:hint="eastAsia" w:ascii="宋体" w:hAnsi="宋体" w:eastAsia="宋体" w:cs="Times New Roman"/>
          <w:color w:val="000000"/>
          <w:sz w:val="24"/>
          <w:szCs w:val="20"/>
          <w:lang w:val="en-US" w:eastAsia="zh-CN"/>
        </w:rPr>
        <w:t>9  投标人的项目管理组织机构</w:t>
      </w:r>
      <w:bookmarkEnd w:id="931"/>
      <w:bookmarkEnd w:id="932"/>
      <w:bookmarkEnd w:id="933"/>
    </w:p>
    <w:p>
      <w:pPr>
        <w:tabs>
          <w:tab w:val="left" w:pos="3638"/>
          <w:tab w:val="left" w:pos="4058"/>
        </w:tabs>
        <w:spacing w:before="66" w:line="360" w:lineRule="auto"/>
        <w:rPr>
          <w:rFonts w:hint="eastAsia"/>
          <w:sz w:val="24"/>
          <w:highlight w:val="none"/>
        </w:rPr>
      </w:pPr>
      <w:r>
        <w:rPr>
          <w:rFonts w:hint="eastAsia"/>
          <w:sz w:val="24"/>
          <w:highlight w:val="none"/>
        </w:rPr>
        <w:t xml:space="preserve"> </w:t>
      </w:r>
      <w:r>
        <w:rPr>
          <w:rFonts w:hint="eastAsia"/>
          <w:sz w:val="24"/>
          <w:highlight w:val="none"/>
        </w:rPr>
        <w:tab/>
      </w:r>
      <w:r>
        <w:rPr>
          <w:rFonts w:hint="eastAsia"/>
          <w:sz w:val="24"/>
          <w:highlight w:val="none"/>
        </w:rPr>
        <w:t xml:space="preserve"> </w:t>
      </w:r>
    </w:p>
    <w:p>
      <w:pPr>
        <w:spacing w:before="78" w:line="360" w:lineRule="auto"/>
        <w:ind w:firstLine="476"/>
        <w:rPr>
          <w:rFonts w:ascii="宋体" w:hAnsi="宋体" w:eastAsia="宋体" w:cs="宋体"/>
          <w:b/>
          <w:bCs/>
          <w:spacing w:val="-2"/>
          <w:sz w:val="28"/>
          <w:szCs w:val="28"/>
          <w:highlight w:val="none"/>
        </w:rPr>
      </w:pPr>
      <w:r>
        <w:rPr>
          <w:rFonts w:ascii="宋体" w:hAnsi="宋体" w:eastAsia="宋体" w:cs="宋体"/>
          <w:spacing w:val="8"/>
          <w:sz w:val="28"/>
          <w:szCs w:val="28"/>
          <w:highlight w:val="none"/>
        </w:rPr>
        <w:t>项</w:t>
      </w:r>
      <w:r>
        <w:rPr>
          <w:rFonts w:ascii="宋体" w:hAnsi="宋体" w:eastAsia="宋体" w:cs="宋体"/>
          <w:spacing w:val="5"/>
          <w:sz w:val="28"/>
          <w:szCs w:val="28"/>
          <w:highlight w:val="none"/>
        </w:rPr>
        <w:t>目组织结构：投标人应说明为满足本项目实施</w:t>
      </w:r>
      <w:r>
        <w:rPr>
          <w:rFonts w:ascii="宋体" w:hAnsi="宋体" w:eastAsia="宋体" w:cs="宋体"/>
          <w:spacing w:val="2"/>
          <w:sz w:val="28"/>
          <w:szCs w:val="28"/>
          <w:highlight w:val="none"/>
        </w:rPr>
        <w:t>需要，拟成立的本项目实施团队的管理组织机构</w:t>
      </w:r>
      <w:r>
        <w:rPr>
          <w:rFonts w:ascii="宋体" w:hAnsi="宋体" w:eastAsia="宋体" w:cs="宋体"/>
          <w:spacing w:val="1"/>
          <w:sz w:val="28"/>
          <w:szCs w:val="28"/>
          <w:highlight w:val="none"/>
        </w:rPr>
        <w:t>，</w:t>
      </w:r>
      <w:r>
        <w:rPr>
          <w:rFonts w:ascii="宋体" w:hAnsi="宋体" w:eastAsia="宋体" w:cs="宋体"/>
          <w:spacing w:val="-7"/>
          <w:sz w:val="28"/>
          <w:szCs w:val="28"/>
          <w:highlight w:val="none"/>
        </w:rPr>
        <w:t>并附上参加本项目的主要管理、服务人员一览表， 主要人</w:t>
      </w:r>
      <w:r>
        <w:rPr>
          <w:rFonts w:ascii="宋体" w:hAnsi="宋体" w:eastAsia="宋体" w:cs="宋体"/>
          <w:spacing w:val="8"/>
          <w:sz w:val="28"/>
          <w:szCs w:val="28"/>
          <w:highlight w:val="none"/>
        </w:rPr>
        <w:t>员个人简历</w:t>
      </w:r>
      <w:r>
        <w:rPr>
          <w:rFonts w:ascii="宋体" w:hAnsi="宋体" w:eastAsia="宋体" w:cs="宋体"/>
          <w:spacing w:val="7"/>
          <w:sz w:val="28"/>
          <w:szCs w:val="28"/>
          <w:highlight w:val="none"/>
        </w:rPr>
        <w:t>表</w:t>
      </w:r>
      <w:r>
        <w:rPr>
          <w:rFonts w:ascii="宋体" w:hAnsi="宋体" w:eastAsia="宋体" w:cs="宋体"/>
          <w:spacing w:val="4"/>
          <w:sz w:val="28"/>
          <w:szCs w:val="28"/>
          <w:highlight w:val="none"/>
        </w:rPr>
        <w:t>、主要人员的相关从业资格证书/类似项目经验</w:t>
      </w:r>
      <w:r>
        <w:rPr>
          <w:rFonts w:ascii="宋体" w:hAnsi="宋体" w:eastAsia="宋体" w:cs="宋体"/>
          <w:spacing w:val="1"/>
          <w:sz w:val="28"/>
          <w:szCs w:val="28"/>
          <w:highlight w:val="none"/>
        </w:rPr>
        <w:t>，并</w:t>
      </w:r>
      <w:r>
        <w:rPr>
          <w:rFonts w:ascii="宋体" w:hAnsi="宋体" w:eastAsia="宋体" w:cs="宋体"/>
          <w:b/>
          <w:bCs/>
          <w:spacing w:val="1"/>
          <w:sz w:val="28"/>
          <w:szCs w:val="28"/>
          <w:highlight w:val="none"/>
        </w:rPr>
        <w:t>承诺项目周期内实施人员</w:t>
      </w:r>
      <w:r>
        <w:rPr>
          <w:rFonts w:ascii="宋体" w:hAnsi="宋体" w:eastAsia="宋体" w:cs="宋体"/>
          <w:b/>
          <w:bCs/>
          <w:spacing w:val="-4"/>
          <w:sz w:val="28"/>
          <w:szCs w:val="28"/>
          <w:highlight w:val="none"/>
        </w:rPr>
        <w:t>的稳定</w:t>
      </w:r>
      <w:r>
        <w:rPr>
          <w:rFonts w:ascii="宋体" w:hAnsi="宋体" w:eastAsia="宋体" w:cs="宋体"/>
          <w:b/>
          <w:bCs/>
          <w:spacing w:val="-3"/>
          <w:sz w:val="28"/>
          <w:szCs w:val="28"/>
          <w:highlight w:val="none"/>
        </w:rPr>
        <w:t>性</w:t>
      </w:r>
      <w:r>
        <w:rPr>
          <w:rFonts w:ascii="宋体" w:hAnsi="宋体" w:eastAsia="宋体" w:cs="宋体"/>
          <w:b/>
          <w:bCs/>
          <w:spacing w:val="-2"/>
          <w:sz w:val="28"/>
          <w:szCs w:val="28"/>
          <w:highlight w:val="none"/>
        </w:rPr>
        <w:t>，项目核心人员不发生变动。</w:t>
      </w:r>
    </w:p>
    <w:p>
      <w:pPr>
        <w:pStyle w:val="14"/>
        <w:rPr>
          <w:rFonts w:hint="eastAsia" w:ascii="宋体" w:hAnsi="宋体" w:eastAsia="宋体" w:cs="宋体"/>
          <w:b/>
          <w:bCs/>
          <w:spacing w:val="-2"/>
          <w:sz w:val="28"/>
          <w:szCs w:val="28"/>
          <w:highlight w:val="none"/>
          <w:lang w:eastAsia="zh-CN"/>
        </w:rPr>
      </w:pPr>
      <w:r>
        <w:rPr>
          <w:rFonts w:hint="eastAsia" w:ascii="宋体" w:hAnsi="宋体" w:eastAsia="宋体" w:cs="宋体"/>
          <w:b/>
          <w:bCs/>
          <w:spacing w:val="-2"/>
          <w:sz w:val="28"/>
          <w:szCs w:val="28"/>
          <w:highlight w:val="none"/>
          <w:lang w:eastAsia="zh-CN"/>
        </w:rPr>
        <w:t>后附格式表</w:t>
      </w: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pStyle w:val="14"/>
        <w:rPr>
          <w:rFonts w:hint="eastAsia" w:ascii="宋体" w:hAnsi="宋体" w:eastAsia="宋体" w:cs="宋体"/>
          <w:spacing w:val="-2"/>
          <w:sz w:val="28"/>
          <w:szCs w:val="28"/>
          <w:highlight w:val="none"/>
          <w:lang w:eastAsia="zh-CN"/>
        </w:rPr>
      </w:pPr>
    </w:p>
    <w:p>
      <w:pPr>
        <w:spacing w:line="262" w:lineRule="auto"/>
        <w:rPr>
          <w:rFonts w:ascii="Arial"/>
          <w:sz w:val="21"/>
          <w:highlight w:val="none"/>
        </w:rPr>
      </w:pPr>
    </w:p>
    <w:p>
      <w:pPr>
        <w:spacing w:before="78" w:line="216" w:lineRule="auto"/>
        <w:ind w:left="17"/>
        <w:rPr>
          <w:rFonts w:ascii="宋体" w:hAnsi="宋体" w:eastAsia="宋体" w:cs="宋体"/>
          <w:sz w:val="24"/>
          <w:szCs w:val="24"/>
          <w:highlight w:val="none"/>
        </w:rPr>
      </w:pPr>
      <w:r>
        <w:rPr>
          <w:rFonts w:hint="eastAsia" w:ascii="宋体" w:hAnsi="宋体" w:eastAsia="宋体" w:cs="宋体"/>
          <w:spacing w:val="-4"/>
          <w:sz w:val="24"/>
          <w:szCs w:val="24"/>
          <w:highlight w:val="none"/>
          <w:lang w:val="en-US" w:eastAsia="zh-CN"/>
        </w:rPr>
        <w:t>9-1</w:t>
      </w:r>
      <w:r>
        <w:rPr>
          <w:rFonts w:ascii="宋体" w:hAnsi="宋体" w:eastAsia="宋体" w:cs="宋体"/>
          <w:spacing w:val="-4"/>
          <w:sz w:val="24"/>
          <w:szCs w:val="24"/>
          <w:highlight w:val="none"/>
        </w:rPr>
        <w:t xml:space="preserve">  本项目实施团队主要人员名单</w:t>
      </w:r>
    </w:p>
    <w:p>
      <w:pPr>
        <w:rPr>
          <w:highlight w:val="none"/>
        </w:rPr>
      </w:pPr>
    </w:p>
    <w:p>
      <w:pPr>
        <w:rPr>
          <w:highlight w:val="none"/>
        </w:rPr>
      </w:pPr>
    </w:p>
    <w:p>
      <w:pPr>
        <w:spacing w:line="59" w:lineRule="exact"/>
        <w:rPr>
          <w:highlight w:val="none"/>
        </w:rPr>
      </w:pPr>
    </w:p>
    <w:tbl>
      <w:tblPr>
        <w:tblStyle w:val="251"/>
        <w:tblW w:w="7818" w:type="dxa"/>
        <w:tblInd w:w="6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0"/>
        <w:gridCol w:w="875"/>
        <w:gridCol w:w="876"/>
        <w:gridCol w:w="876"/>
        <w:gridCol w:w="875"/>
        <w:gridCol w:w="1356"/>
        <w:gridCol w:w="13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600" w:type="dxa"/>
            <w:vAlign w:val="top"/>
          </w:tcPr>
          <w:p>
            <w:pPr>
              <w:autoSpaceDE w:val="0"/>
              <w:autoSpaceDN w:val="0"/>
              <w:spacing w:before="37" w:line="229" w:lineRule="auto"/>
              <w:ind w:left="206" w:right="198" w:firstLine="239"/>
              <w:rPr>
                <w:rFonts w:ascii="宋体" w:hAnsi="宋体" w:eastAsia="宋体" w:cs="宋体"/>
                <w:sz w:val="24"/>
                <w:szCs w:val="24"/>
                <w:highlight w:val="none"/>
              </w:rPr>
            </w:pPr>
            <w:r>
              <w:rPr>
                <w:rFonts w:ascii="宋体" w:hAnsi="宋体" w:eastAsia="宋体" w:cs="宋体"/>
                <w:spacing w:val="-4"/>
                <w:sz w:val="24"/>
                <w:szCs w:val="24"/>
                <w:highlight w:val="none"/>
              </w:rPr>
              <w:t>拟</w:t>
            </w:r>
            <w:r>
              <w:rPr>
                <w:rFonts w:ascii="宋体" w:hAnsi="宋体" w:eastAsia="宋体" w:cs="宋体"/>
                <w:spacing w:val="-3"/>
                <w:sz w:val="24"/>
                <w:szCs w:val="24"/>
                <w:highlight w:val="none"/>
              </w:rPr>
              <w:t>担任</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职</w:t>
            </w:r>
            <w:r>
              <w:rPr>
                <w:rFonts w:ascii="宋体" w:hAnsi="宋体" w:eastAsia="宋体" w:cs="宋体"/>
                <w:spacing w:val="-2"/>
                <w:sz w:val="24"/>
                <w:szCs w:val="24"/>
                <w:highlight w:val="none"/>
              </w:rPr>
              <w:t>务、分工</w:t>
            </w:r>
          </w:p>
        </w:tc>
        <w:tc>
          <w:tcPr>
            <w:tcW w:w="875" w:type="dxa"/>
            <w:vAlign w:val="top"/>
          </w:tcPr>
          <w:p>
            <w:pPr>
              <w:autoSpaceDE w:val="0"/>
              <w:autoSpaceDN w:val="0"/>
              <w:spacing w:before="193" w:line="220" w:lineRule="auto"/>
              <w:ind w:left="202"/>
              <w:rPr>
                <w:rFonts w:ascii="宋体" w:hAnsi="宋体" w:eastAsia="宋体" w:cs="宋体"/>
                <w:sz w:val="24"/>
                <w:szCs w:val="24"/>
                <w:highlight w:val="none"/>
              </w:rPr>
            </w:pPr>
            <w:r>
              <w:rPr>
                <w:rFonts w:ascii="宋体" w:hAnsi="宋体" w:eastAsia="宋体" w:cs="宋体"/>
                <w:spacing w:val="-3"/>
                <w:sz w:val="24"/>
                <w:szCs w:val="24"/>
                <w:highlight w:val="none"/>
              </w:rPr>
              <w:t>姓</w:t>
            </w:r>
            <w:r>
              <w:rPr>
                <w:rFonts w:ascii="宋体" w:hAnsi="宋体" w:eastAsia="宋体" w:cs="宋体"/>
                <w:spacing w:val="-2"/>
                <w:sz w:val="24"/>
                <w:szCs w:val="24"/>
                <w:highlight w:val="none"/>
              </w:rPr>
              <w:t>名</w:t>
            </w:r>
          </w:p>
        </w:tc>
        <w:tc>
          <w:tcPr>
            <w:tcW w:w="876" w:type="dxa"/>
            <w:vAlign w:val="top"/>
          </w:tcPr>
          <w:p>
            <w:pPr>
              <w:autoSpaceDE w:val="0"/>
              <w:autoSpaceDN w:val="0"/>
              <w:spacing w:before="194" w:line="222" w:lineRule="auto"/>
              <w:ind w:left="204"/>
              <w:rPr>
                <w:rFonts w:ascii="宋体" w:hAnsi="宋体" w:eastAsia="宋体" w:cs="宋体"/>
                <w:sz w:val="24"/>
                <w:szCs w:val="24"/>
                <w:highlight w:val="none"/>
              </w:rPr>
            </w:pPr>
            <w:r>
              <w:rPr>
                <w:rFonts w:ascii="宋体" w:hAnsi="宋体" w:eastAsia="宋体" w:cs="宋体"/>
                <w:spacing w:val="-4"/>
                <w:sz w:val="24"/>
                <w:szCs w:val="24"/>
                <w:highlight w:val="none"/>
              </w:rPr>
              <w:t>职</w:t>
            </w:r>
            <w:r>
              <w:rPr>
                <w:rFonts w:ascii="宋体" w:hAnsi="宋体" w:eastAsia="宋体" w:cs="宋体"/>
                <w:spacing w:val="-2"/>
                <w:sz w:val="24"/>
                <w:szCs w:val="24"/>
                <w:highlight w:val="none"/>
              </w:rPr>
              <w:t>称</w:t>
            </w:r>
          </w:p>
        </w:tc>
        <w:tc>
          <w:tcPr>
            <w:tcW w:w="876" w:type="dxa"/>
            <w:vAlign w:val="top"/>
          </w:tcPr>
          <w:p>
            <w:pPr>
              <w:autoSpaceDE w:val="0"/>
              <w:autoSpaceDN w:val="0"/>
              <w:spacing w:before="194" w:line="221" w:lineRule="auto"/>
              <w:ind w:left="208"/>
              <w:rPr>
                <w:rFonts w:ascii="宋体" w:hAnsi="宋体" w:eastAsia="宋体" w:cs="宋体"/>
                <w:sz w:val="24"/>
                <w:szCs w:val="24"/>
                <w:highlight w:val="none"/>
              </w:rPr>
            </w:pPr>
            <w:r>
              <w:rPr>
                <w:rFonts w:ascii="宋体" w:hAnsi="宋体" w:eastAsia="宋体" w:cs="宋体"/>
                <w:spacing w:val="-5"/>
                <w:sz w:val="24"/>
                <w:szCs w:val="24"/>
                <w:highlight w:val="none"/>
              </w:rPr>
              <w:t>学</w:t>
            </w:r>
            <w:r>
              <w:rPr>
                <w:rFonts w:ascii="宋体" w:hAnsi="宋体" w:eastAsia="宋体" w:cs="宋体"/>
                <w:spacing w:val="-3"/>
                <w:sz w:val="24"/>
                <w:szCs w:val="24"/>
                <w:highlight w:val="none"/>
              </w:rPr>
              <w:t>历</w:t>
            </w:r>
          </w:p>
        </w:tc>
        <w:tc>
          <w:tcPr>
            <w:tcW w:w="875" w:type="dxa"/>
            <w:vAlign w:val="top"/>
          </w:tcPr>
          <w:p>
            <w:pPr>
              <w:autoSpaceDE w:val="0"/>
              <w:autoSpaceDN w:val="0"/>
              <w:spacing w:before="194" w:line="218" w:lineRule="auto"/>
              <w:ind w:left="204"/>
              <w:rPr>
                <w:rFonts w:ascii="宋体" w:hAnsi="宋体" w:eastAsia="宋体" w:cs="宋体"/>
                <w:sz w:val="24"/>
                <w:szCs w:val="24"/>
                <w:highlight w:val="none"/>
              </w:rPr>
            </w:pPr>
            <w:r>
              <w:rPr>
                <w:rFonts w:ascii="宋体" w:hAnsi="宋体" w:eastAsia="宋体" w:cs="宋体"/>
                <w:spacing w:val="-4"/>
                <w:sz w:val="24"/>
                <w:szCs w:val="24"/>
                <w:highlight w:val="none"/>
              </w:rPr>
              <w:t>专</w:t>
            </w:r>
            <w:r>
              <w:rPr>
                <w:rFonts w:ascii="宋体" w:hAnsi="宋体" w:eastAsia="宋体" w:cs="宋体"/>
                <w:spacing w:val="-2"/>
                <w:sz w:val="24"/>
                <w:szCs w:val="24"/>
                <w:highlight w:val="none"/>
              </w:rPr>
              <w:t>业</w:t>
            </w:r>
          </w:p>
        </w:tc>
        <w:tc>
          <w:tcPr>
            <w:tcW w:w="1356" w:type="dxa"/>
            <w:vAlign w:val="top"/>
          </w:tcPr>
          <w:p>
            <w:pPr>
              <w:autoSpaceDE w:val="0"/>
              <w:autoSpaceDN w:val="0"/>
              <w:spacing w:before="194" w:line="218" w:lineRule="auto"/>
              <w:ind w:left="207"/>
              <w:rPr>
                <w:rFonts w:ascii="宋体" w:hAnsi="宋体" w:eastAsia="宋体" w:cs="宋体"/>
                <w:sz w:val="24"/>
                <w:szCs w:val="24"/>
                <w:highlight w:val="none"/>
              </w:rPr>
            </w:pPr>
            <w:r>
              <w:rPr>
                <w:rFonts w:ascii="宋体" w:hAnsi="宋体" w:eastAsia="宋体" w:cs="宋体"/>
                <w:spacing w:val="-4"/>
                <w:sz w:val="24"/>
                <w:szCs w:val="24"/>
                <w:highlight w:val="none"/>
              </w:rPr>
              <w:t>从</w:t>
            </w:r>
            <w:r>
              <w:rPr>
                <w:rFonts w:ascii="宋体" w:hAnsi="宋体" w:eastAsia="宋体" w:cs="宋体"/>
                <w:spacing w:val="-2"/>
                <w:sz w:val="24"/>
                <w:szCs w:val="24"/>
                <w:highlight w:val="none"/>
              </w:rPr>
              <w:t>业资格</w:t>
            </w:r>
          </w:p>
        </w:tc>
        <w:tc>
          <w:tcPr>
            <w:tcW w:w="1360" w:type="dxa"/>
            <w:vAlign w:val="top"/>
          </w:tcPr>
          <w:p>
            <w:pPr>
              <w:autoSpaceDE w:val="0"/>
              <w:autoSpaceDN w:val="0"/>
              <w:spacing w:before="37" w:line="229" w:lineRule="auto"/>
              <w:ind w:left="445" w:right="198" w:hanging="240"/>
              <w:rPr>
                <w:rFonts w:ascii="宋体" w:hAnsi="宋体" w:eastAsia="宋体" w:cs="宋体"/>
                <w:sz w:val="24"/>
                <w:szCs w:val="24"/>
                <w:highlight w:val="none"/>
              </w:rPr>
            </w:pPr>
            <w:r>
              <w:rPr>
                <w:rFonts w:ascii="宋体" w:hAnsi="宋体" w:eastAsia="宋体" w:cs="宋体"/>
                <w:spacing w:val="-4"/>
                <w:sz w:val="24"/>
                <w:szCs w:val="24"/>
                <w:highlight w:val="none"/>
              </w:rPr>
              <w:t>相</w:t>
            </w:r>
            <w:r>
              <w:rPr>
                <w:rFonts w:ascii="宋体" w:hAnsi="宋体" w:eastAsia="宋体" w:cs="宋体"/>
                <w:spacing w:val="-2"/>
                <w:sz w:val="24"/>
                <w:szCs w:val="24"/>
                <w:highlight w:val="none"/>
              </w:rPr>
              <w:t>关工作</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年</w:t>
            </w:r>
            <w:r>
              <w:rPr>
                <w:rFonts w:ascii="宋体" w:hAnsi="宋体" w:eastAsia="宋体" w:cs="宋体"/>
                <w:spacing w:val="-2"/>
                <w:sz w:val="24"/>
                <w:szCs w:val="24"/>
                <w:highlight w:val="none"/>
              </w:rPr>
              <w:t>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1600"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1356" w:type="dxa"/>
            <w:vAlign w:val="top"/>
          </w:tcPr>
          <w:p>
            <w:pPr>
              <w:autoSpaceDE w:val="0"/>
              <w:autoSpaceDN w:val="0"/>
              <w:rPr>
                <w:rFonts w:ascii="Arial"/>
                <w:sz w:val="21"/>
                <w:highlight w:val="none"/>
              </w:rPr>
            </w:pPr>
          </w:p>
        </w:tc>
        <w:tc>
          <w:tcPr>
            <w:tcW w:w="1360" w:type="dxa"/>
            <w:vAlign w:val="top"/>
          </w:tcPr>
          <w:p>
            <w:pPr>
              <w:autoSpaceDE w:val="0"/>
              <w:autoSpaceDN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1356" w:type="dxa"/>
            <w:vAlign w:val="top"/>
          </w:tcPr>
          <w:p>
            <w:pPr>
              <w:autoSpaceDE w:val="0"/>
              <w:autoSpaceDN w:val="0"/>
              <w:rPr>
                <w:rFonts w:ascii="Arial"/>
                <w:sz w:val="21"/>
                <w:highlight w:val="none"/>
              </w:rPr>
            </w:pPr>
          </w:p>
        </w:tc>
        <w:tc>
          <w:tcPr>
            <w:tcW w:w="1360" w:type="dxa"/>
            <w:vAlign w:val="top"/>
          </w:tcPr>
          <w:p>
            <w:pPr>
              <w:autoSpaceDE w:val="0"/>
              <w:autoSpaceDN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1600"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1356" w:type="dxa"/>
            <w:vAlign w:val="top"/>
          </w:tcPr>
          <w:p>
            <w:pPr>
              <w:autoSpaceDE w:val="0"/>
              <w:autoSpaceDN w:val="0"/>
              <w:rPr>
                <w:rFonts w:ascii="Arial"/>
                <w:sz w:val="21"/>
                <w:highlight w:val="none"/>
              </w:rPr>
            </w:pPr>
          </w:p>
        </w:tc>
        <w:tc>
          <w:tcPr>
            <w:tcW w:w="1360" w:type="dxa"/>
            <w:vAlign w:val="top"/>
          </w:tcPr>
          <w:p>
            <w:pPr>
              <w:autoSpaceDE w:val="0"/>
              <w:autoSpaceDN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1356" w:type="dxa"/>
            <w:vAlign w:val="top"/>
          </w:tcPr>
          <w:p>
            <w:pPr>
              <w:autoSpaceDE w:val="0"/>
              <w:autoSpaceDN w:val="0"/>
              <w:rPr>
                <w:rFonts w:ascii="Arial"/>
                <w:sz w:val="21"/>
                <w:highlight w:val="none"/>
              </w:rPr>
            </w:pPr>
          </w:p>
        </w:tc>
        <w:tc>
          <w:tcPr>
            <w:tcW w:w="1360" w:type="dxa"/>
            <w:vAlign w:val="top"/>
          </w:tcPr>
          <w:p>
            <w:pPr>
              <w:autoSpaceDE w:val="0"/>
              <w:autoSpaceDN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1356" w:type="dxa"/>
            <w:vAlign w:val="top"/>
          </w:tcPr>
          <w:p>
            <w:pPr>
              <w:autoSpaceDE w:val="0"/>
              <w:autoSpaceDN w:val="0"/>
              <w:rPr>
                <w:rFonts w:ascii="Arial"/>
                <w:sz w:val="21"/>
                <w:highlight w:val="none"/>
              </w:rPr>
            </w:pPr>
          </w:p>
        </w:tc>
        <w:tc>
          <w:tcPr>
            <w:tcW w:w="1360" w:type="dxa"/>
            <w:vAlign w:val="top"/>
          </w:tcPr>
          <w:p>
            <w:pPr>
              <w:autoSpaceDE w:val="0"/>
              <w:autoSpaceDN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1356" w:type="dxa"/>
            <w:vAlign w:val="top"/>
          </w:tcPr>
          <w:p>
            <w:pPr>
              <w:autoSpaceDE w:val="0"/>
              <w:autoSpaceDN w:val="0"/>
              <w:rPr>
                <w:rFonts w:ascii="Arial"/>
                <w:sz w:val="21"/>
                <w:highlight w:val="none"/>
              </w:rPr>
            </w:pPr>
          </w:p>
        </w:tc>
        <w:tc>
          <w:tcPr>
            <w:tcW w:w="1360" w:type="dxa"/>
            <w:vAlign w:val="top"/>
          </w:tcPr>
          <w:p>
            <w:pPr>
              <w:autoSpaceDE w:val="0"/>
              <w:autoSpaceDN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1356" w:type="dxa"/>
            <w:vAlign w:val="top"/>
          </w:tcPr>
          <w:p>
            <w:pPr>
              <w:autoSpaceDE w:val="0"/>
              <w:autoSpaceDN w:val="0"/>
              <w:rPr>
                <w:rFonts w:ascii="Arial"/>
                <w:sz w:val="21"/>
                <w:highlight w:val="none"/>
              </w:rPr>
            </w:pPr>
          </w:p>
        </w:tc>
        <w:tc>
          <w:tcPr>
            <w:tcW w:w="1360" w:type="dxa"/>
            <w:vAlign w:val="top"/>
          </w:tcPr>
          <w:p>
            <w:pPr>
              <w:autoSpaceDE w:val="0"/>
              <w:autoSpaceDN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1356" w:type="dxa"/>
            <w:vAlign w:val="top"/>
          </w:tcPr>
          <w:p>
            <w:pPr>
              <w:autoSpaceDE w:val="0"/>
              <w:autoSpaceDN w:val="0"/>
              <w:rPr>
                <w:rFonts w:ascii="Arial"/>
                <w:sz w:val="21"/>
                <w:highlight w:val="none"/>
              </w:rPr>
            </w:pPr>
          </w:p>
        </w:tc>
        <w:tc>
          <w:tcPr>
            <w:tcW w:w="1360" w:type="dxa"/>
            <w:vAlign w:val="top"/>
          </w:tcPr>
          <w:p>
            <w:pPr>
              <w:autoSpaceDE w:val="0"/>
              <w:autoSpaceDN w:val="0"/>
              <w:rPr>
                <w:rFonts w:ascii="Arial"/>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600"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6" w:type="dxa"/>
            <w:vAlign w:val="top"/>
          </w:tcPr>
          <w:p>
            <w:pPr>
              <w:autoSpaceDE w:val="0"/>
              <w:autoSpaceDN w:val="0"/>
              <w:rPr>
                <w:rFonts w:ascii="Arial"/>
                <w:sz w:val="21"/>
                <w:highlight w:val="none"/>
              </w:rPr>
            </w:pPr>
          </w:p>
        </w:tc>
        <w:tc>
          <w:tcPr>
            <w:tcW w:w="875" w:type="dxa"/>
            <w:vAlign w:val="top"/>
          </w:tcPr>
          <w:p>
            <w:pPr>
              <w:autoSpaceDE w:val="0"/>
              <w:autoSpaceDN w:val="0"/>
              <w:rPr>
                <w:rFonts w:ascii="Arial"/>
                <w:sz w:val="21"/>
                <w:highlight w:val="none"/>
              </w:rPr>
            </w:pPr>
          </w:p>
        </w:tc>
        <w:tc>
          <w:tcPr>
            <w:tcW w:w="1356" w:type="dxa"/>
            <w:vAlign w:val="top"/>
          </w:tcPr>
          <w:p>
            <w:pPr>
              <w:autoSpaceDE w:val="0"/>
              <w:autoSpaceDN w:val="0"/>
              <w:rPr>
                <w:rFonts w:ascii="Arial"/>
                <w:sz w:val="21"/>
                <w:highlight w:val="none"/>
              </w:rPr>
            </w:pPr>
          </w:p>
        </w:tc>
        <w:tc>
          <w:tcPr>
            <w:tcW w:w="1360" w:type="dxa"/>
            <w:vAlign w:val="top"/>
          </w:tcPr>
          <w:p>
            <w:pPr>
              <w:autoSpaceDE w:val="0"/>
              <w:autoSpaceDN w:val="0"/>
              <w:rPr>
                <w:rFonts w:ascii="Arial"/>
                <w:sz w:val="21"/>
                <w:highlight w:val="none"/>
              </w:rPr>
            </w:pPr>
          </w:p>
        </w:tc>
      </w:tr>
    </w:tbl>
    <w:p>
      <w:pPr>
        <w:spacing w:line="250" w:lineRule="auto"/>
        <w:rPr>
          <w:rFonts w:ascii="Arial"/>
          <w:sz w:val="21"/>
          <w:highlight w:val="none"/>
        </w:rPr>
      </w:pPr>
    </w:p>
    <w:p>
      <w:pPr>
        <w:spacing w:line="250" w:lineRule="auto"/>
        <w:rPr>
          <w:rFonts w:ascii="Arial"/>
          <w:sz w:val="21"/>
          <w:highlight w:val="none"/>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20"/>
        <w:kinsoku w:val="0"/>
        <w:overflowPunct w:val="0"/>
        <w:spacing w:line="583" w:lineRule="auto"/>
        <w:ind w:right="95"/>
        <w:rPr>
          <w:rFonts w:ascii="宋体" w:hAnsi="宋体"/>
          <w:color w:val="000000"/>
          <w:sz w:val="24"/>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rPr>
          <w:highlight w:val="none"/>
        </w:rPr>
        <w:sectPr>
          <w:footerReference r:id="rId20" w:type="default"/>
          <w:pgSz w:w="11907" w:h="16839"/>
          <w:pgMar w:top="1179" w:right="1757" w:bottom="1014" w:left="1712" w:header="0" w:footer="853" w:gutter="0"/>
          <w:pgNumType w:fmt="decimal"/>
          <w:cols w:space="720" w:num="1"/>
        </w:sectPr>
      </w:pPr>
    </w:p>
    <w:p>
      <w:pPr>
        <w:spacing w:before="78" w:line="216" w:lineRule="auto"/>
        <w:ind w:left="20"/>
        <w:rPr>
          <w:rFonts w:ascii="宋体" w:hAnsi="宋体" w:eastAsia="宋体" w:cs="宋体"/>
          <w:sz w:val="24"/>
          <w:szCs w:val="24"/>
          <w:highlight w:val="none"/>
        </w:rPr>
      </w:pPr>
      <w:r>
        <w:rPr>
          <w:rFonts w:hint="eastAsia" w:ascii="宋体" w:hAnsi="宋体" w:eastAsia="宋体" w:cs="宋体"/>
          <w:spacing w:val="-6"/>
          <w:sz w:val="24"/>
          <w:szCs w:val="24"/>
          <w:highlight w:val="none"/>
          <w:lang w:val="en-US" w:eastAsia="zh-CN"/>
        </w:rPr>
        <w:t>9-2</w:t>
      </w:r>
      <w:r>
        <w:rPr>
          <w:rFonts w:ascii="宋体" w:hAnsi="宋体" w:eastAsia="宋体" w:cs="宋体"/>
          <w:spacing w:val="-3"/>
          <w:sz w:val="24"/>
          <w:szCs w:val="24"/>
          <w:highlight w:val="none"/>
        </w:rPr>
        <w:t xml:space="preserve"> 本项目实施团队主要人员简历表</w:t>
      </w:r>
    </w:p>
    <w:p>
      <w:pPr>
        <w:rPr>
          <w:highlight w:val="none"/>
        </w:rPr>
      </w:pPr>
    </w:p>
    <w:p>
      <w:pPr>
        <w:rPr>
          <w:highlight w:val="none"/>
        </w:rPr>
      </w:pPr>
    </w:p>
    <w:p>
      <w:pPr>
        <w:spacing w:line="59" w:lineRule="exact"/>
        <w:rPr>
          <w:highlight w:val="none"/>
        </w:rPr>
      </w:pPr>
    </w:p>
    <w:tbl>
      <w:tblPr>
        <w:tblStyle w:val="251"/>
        <w:tblW w:w="8941"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2"/>
        <w:gridCol w:w="1245"/>
        <w:gridCol w:w="1631"/>
        <w:gridCol w:w="1453"/>
        <w:gridCol w:w="1051"/>
        <w:gridCol w:w="1052"/>
        <w:gridCol w:w="55"/>
        <w:gridCol w:w="8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572" w:type="dxa"/>
            <w:tcBorders>
              <w:top w:val="single" w:color="000000" w:sz="2" w:space="0"/>
              <w:bottom w:val="single" w:color="000000" w:sz="2" w:space="0"/>
            </w:tcBorders>
            <w:vAlign w:val="top"/>
          </w:tcPr>
          <w:p>
            <w:pPr>
              <w:autoSpaceDE w:val="0"/>
              <w:autoSpaceDN w:val="0"/>
              <w:spacing w:before="148" w:line="220" w:lineRule="auto"/>
              <w:ind w:left="548"/>
              <w:rPr>
                <w:rFonts w:ascii="宋体" w:hAnsi="宋体" w:eastAsia="宋体" w:cs="宋体"/>
                <w:sz w:val="24"/>
                <w:szCs w:val="24"/>
                <w:highlight w:val="none"/>
              </w:rPr>
            </w:pPr>
            <w:r>
              <w:rPr>
                <w:rFonts w:ascii="宋体" w:hAnsi="宋体" w:eastAsia="宋体" w:cs="宋体"/>
                <w:spacing w:val="-3"/>
                <w:sz w:val="24"/>
                <w:szCs w:val="24"/>
                <w:highlight w:val="none"/>
              </w:rPr>
              <w:t>姓</w:t>
            </w:r>
            <w:r>
              <w:rPr>
                <w:rFonts w:ascii="宋体" w:hAnsi="宋体" w:eastAsia="宋体" w:cs="宋体"/>
                <w:spacing w:val="-2"/>
                <w:sz w:val="24"/>
                <w:szCs w:val="24"/>
                <w:highlight w:val="none"/>
              </w:rPr>
              <w:t>名</w:t>
            </w:r>
          </w:p>
        </w:tc>
        <w:tc>
          <w:tcPr>
            <w:tcW w:w="1245" w:type="dxa"/>
            <w:tcBorders>
              <w:top w:val="single" w:color="000000" w:sz="2" w:space="0"/>
              <w:bottom w:val="single" w:color="000000" w:sz="2" w:space="0"/>
            </w:tcBorders>
            <w:vAlign w:val="top"/>
          </w:tcPr>
          <w:p>
            <w:pPr>
              <w:autoSpaceDE w:val="0"/>
              <w:autoSpaceDN w:val="0"/>
              <w:rPr>
                <w:rFonts w:ascii="Arial"/>
                <w:sz w:val="21"/>
                <w:highlight w:val="none"/>
              </w:rPr>
            </w:pPr>
          </w:p>
        </w:tc>
        <w:tc>
          <w:tcPr>
            <w:tcW w:w="1631" w:type="dxa"/>
            <w:tcBorders>
              <w:top w:val="single" w:color="000000" w:sz="2" w:space="0"/>
              <w:bottom w:val="single" w:color="000000" w:sz="2" w:space="0"/>
            </w:tcBorders>
            <w:vAlign w:val="top"/>
          </w:tcPr>
          <w:p>
            <w:pPr>
              <w:autoSpaceDE w:val="0"/>
              <w:autoSpaceDN w:val="0"/>
              <w:spacing w:before="148" w:line="219" w:lineRule="auto"/>
              <w:ind w:left="575"/>
              <w:rPr>
                <w:rFonts w:ascii="宋体" w:hAnsi="宋体" w:eastAsia="宋体" w:cs="宋体"/>
                <w:sz w:val="24"/>
                <w:szCs w:val="24"/>
                <w:highlight w:val="none"/>
              </w:rPr>
            </w:pPr>
            <w:r>
              <w:rPr>
                <w:rFonts w:ascii="宋体" w:hAnsi="宋体" w:eastAsia="宋体" w:cs="宋体"/>
                <w:spacing w:val="-4"/>
                <w:sz w:val="24"/>
                <w:szCs w:val="24"/>
                <w:highlight w:val="none"/>
              </w:rPr>
              <w:t>年</w:t>
            </w:r>
            <w:r>
              <w:rPr>
                <w:rFonts w:ascii="宋体" w:hAnsi="宋体" w:eastAsia="宋体" w:cs="宋体"/>
                <w:spacing w:val="-2"/>
                <w:sz w:val="24"/>
                <w:szCs w:val="24"/>
                <w:highlight w:val="none"/>
              </w:rPr>
              <w:t>龄</w:t>
            </w:r>
          </w:p>
        </w:tc>
        <w:tc>
          <w:tcPr>
            <w:tcW w:w="1453" w:type="dxa"/>
            <w:tcBorders>
              <w:top w:val="single" w:color="000000" w:sz="2" w:space="0"/>
              <w:bottom w:val="single" w:color="000000" w:sz="2" w:space="0"/>
            </w:tcBorders>
            <w:vAlign w:val="top"/>
          </w:tcPr>
          <w:p>
            <w:pPr>
              <w:autoSpaceDE w:val="0"/>
              <w:autoSpaceDN w:val="0"/>
              <w:rPr>
                <w:rFonts w:ascii="Arial"/>
                <w:sz w:val="21"/>
                <w:highlight w:val="none"/>
              </w:rPr>
            </w:pPr>
          </w:p>
        </w:tc>
        <w:tc>
          <w:tcPr>
            <w:tcW w:w="2103" w:type="dxa"/>
            <w:gridSpan w:val="2"/>
            <w:tcBorders>
              <w:top w:val="single" w:color="000000" w:sz="2" w:space="0"/>
              <w:bottom w:val="single" w:color="000000" w:sz="2" w:space="0"/>
            </w:tcBorders>
            <w:vAlign w:val="top"/>
          </w:tcPr>
          <w:p>
            <w:pPr>
              <w:autoSpaceDE w:val="0"/>
              <w:autoSpaceDN w:val="0"/>
              <w:spacing w:before="148" w:line="220" w:lineRule="auto"/>
              <w:ind w:left="463"/>
              <w:rPr>
                <w:rFonts w:ascii="宋体" w:hAnsi="宋体" w:eastAsia="宋体" w:cs="宋体"/>
                <w:sz w:val="24"/>
                <w:szCs w:val="24"/>
                <w:highlight w:val="none"/>
              </w:rPr>
            </w:pPr>
            <w:r>
              <w:rPr>
                <w:rFonts w:ascii="宋体" w:hAnsi="宋体" w:eastAsia="宋体" w:cs="宋体"/>
                <w:spacing w:val="-4"/>
                <w:sz w:val="24"/>
                <w:szCs w:val="24"/>
                <w:highlight w:val="none"/>
              </w:rPr>
              <w:t>身</w:t>
            </w:r>
            <w:r>
              <w:rPr>
                <w:rFonts w:ascii="宋体" w:hAnsi="宋体" w:eastAsia="宋体" w:cs="宋体"/>
                <w:spacing w:val="-3"/>
                <w:sz w:val="24"/>
                <w:szCs w:val="24"/>
                <w:highlight w:val="none"/>
              </w:rPr>
              <w:t>份</w:t>
            </w:r>
            <w:r>
              <w:rPr>
                <w:rFonts w:ascii="宋体" w:hAnsi="宋体" w:eastAsia="宋体" w:cs="宋体"/>
                <w:spacing w:val="-2"/>
                <w:sz w:val="24"/>
                <w:szCs w:val="24"/>
                <w:highlight w:val="none"/>
              </w:rPr>
              <w:t>证号码</w:t>
            </w:r>
          </w:p>
        </w:tc>
        <w:tc>
          <w:tcPr>
            <w:tcW w:w="937" w:type="dxa"/>
            <w:gridSpan w:val="2"/>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572" w:type="dxa"/>
            <w:tcBorders>
              <w:top w:val="single" w:color="000000" w:sz="2" w:space="0"/>
              <w:bottom w:val="single" w:color="000000" w:sz="2" w:space="0"/>
            </w:tcBorders>
            <w:vAlign w:val="top"/>
          </w:tcPr>
          <w:p>
            <w:pPr>
              <w:autoSpaceDE w:val="0"/>
              <w:autoSpaceDN w:val="0"/>
              <w:spacing w:before="100" w:line="220" w:lineRule="auto"/>
              <w:ind w:left="313"/>
              <w:rPr>
                <w:rFonts w:ascii="宋体" w:hAnsi="宋体" w:eastAsia="宋体" w:cs="宋体"/>
                <w:sz w:val="24"/>
                <w:szCs w:val="24"/>
                <w:highlight w:val="none"/>
              </w:rPr>
            </w:pPr>
            <w:r>
              <w:rPr>
                <w:rFonts w:ascii="宋体" w:hAnsi="宋体" w:eastAsia="宋体" w:cs="宋体"/>
                <w:spacing w:val="-4"/>
                <w:sz w:val="24"/>
                <w:szCs w:val="24"/>
                <w:highlight w:val="none"/>
              </w:rPr>
              <w:t>毕</w:t>
            </w:r>
            <w:r>
              <w:rPr>
                <w:rFonts w:ascii="宋体" w:hAnsi="宋体" w:eastAsia="宋体" w:cs="宋体"/>
                <w:spacing w:val="-3"/>
                <w:sz w:val="24"/>
                <w:szCs w:val="24"/>
                <w:highlight w:val="none"/>
              </w:rPr>
              <w:t>业</w:t>
            </w:r>
            <w:r>
              <w:rPr>
                <w:rFonts w:ascii="宋体" w:hAnsi="宋体" w:eastAsia="宋体" w:cs="宋体"/>
                <w:spacing w:val="-2"/>
                <w:sz w:val="24"/>
                <w:szCs w:val="24"/>
                <w:highlight w:val="none"/>
              </w:rPr>
              <w:t>学校</w:t>
            </w:r>
          </w:p>
        </w:tc>
        <w:tc>
          <w:tcPr>
            <w:tcW w:w="4329" w:type="dxa"/>
            <w:gridSpan w:val="3"/>
            <w:tcBorders>
              <w:top w:val="single" w:color="000000" w:sz="2" w:space="0"/>
              <w:bottom w:val="single" w:color="000000" w:sz="2" w:space="0"/>
            </w:tcBorders>
            <w:vAlign w:val="top"/>
          </w:tcPr>
          <w:p>
            <w:pPr>
              <w:autoSpaceDE w:val="0"/>
              <w:autoSpaceDN w:val="0"/>
              <w:rPr>
                <w:rFonts w:ascii="Arial"/>
                <w:sz w:val="21"/>
                <w:highlight w:val="none"/>
              </w:rPr>
            </w:pPr>
          </w:p>
        </w:tc>
        <w:tc>
          <w:tcPr>
            <w:tcW w:w="2103" w:type="dxa"/>
            <w:gridSpan w:val="2"/>
            <w:tcBorders>
              <w:top w:val="single" w:color="000000" w:sz="2" w:space="0"/>
              <w:bottom w:val="single" w:color="000000" w:sz="2" w:space="0"/>
            </w:tcBorders>
            <w:vAlign w:val="top"/>
          </w:tcPr>
          <w:p>
            <w:pPr>
              <w:autoSpaceDE w:val="0"/>
              <w:autoSpaceDN w:val="0"/>
              <w:spacing w:before="100" w:line="218" w:lineRule="auto"/>
              <w:ind w:left="818"/>
              <w:rPr>
                <w:rFonts w:ascii="宋体" w:hAnsi="宋体" w:eastAsia="宋体" w:cs="宋体"/>
                <w:sz w:val="24"/>
                <w:szCs w:val="24"/>
                <w:highlight w:val="none"/>
              </w:rPr>
            </w:pPr>
            <w:r>
              <w:rPr>
                <w:rFonts w:ascii="宋体" w:hAnsi="宋体" w:eastAsia="宋体" w:cs="宋体"/>
                <w:spacing w:val="-4"/>
                <w:sz w:val="24"/>
                <w:szCs w:val="24"/>
                <w:highlight w:val="none"/>
              </w:rPr>
              <w:t>专</w:t>
            </w:r>
            <w:r>
              <w:rPr>
                <w:rFonts w:ascii="宋体" w:hAnsi="宋体" w:eastAsia="宋体" w:cs="宋体"/>
                <w:spacing w:val="-2"/>
                <w:sz w:val="24"/>
                <w:szCs w:val="24"/>
                <w:highlight w:val="none"/>
              </w:rPr>
              <w:t>业</w:t>
            </w:r>
          </w:p>
        </w:tc>
        <w:tc>
          <w:tcPr>
            <w:tcW w:w="937" w:type="dxa"/>
            <w:gridSpan w:val="2"/>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572" w:type="dxa"/>
            <w:tcBorders>
              <w:top w:val="single" w:color="000000" w:sz="2" w:space="0"/>
              <w:bottom w:val="single" w:color="000000" w:sz="2" w:space="0"/>
            </w:tcBorders>
            <w:vAlign w:val="top"/>
          </w:tcPr>
          <w:p>
            <w:pPr>
              <w:autoSpaceDE w:val="0"/>
              <w:autoSpaceDN w:val="0"/>
              <w:spacing w:before="105" w:line="221" w:lineRule="auto"/>
              <w:ind w:left="553"/>
              <w:rPr>
                <w:rFonts w:ascii="宋体" w:hAnsi="宋体" w:eastAsia="宋体" w:cs="宋体"/>
                <w:sz w:val="24"/>
                <w:szCs w:val="24"/>
                <w:highlight w:val="none"/>
              </w:rPr>
            </w:pPr>
            <w:r>
              <w:rPr>
                <w:rFonts w:ascii="宋体" w:hAnsi="宋体" w:eastAsia="宋体" w:cs="宋体"/>
                <w:spacing w:val="-5"/>
                <w:sz w:val="24"/>
                <w:szCs w:val="24"/>
                <w:highlight w:val="none"/>
              </w:rPr>
              <w:t>学</w:t>
            </w:r>
            <w:r>
              <w:rPr>
                <w:rFonts w:ascii="宋体" w:hAnsi="宋体" w:eastAsia="宋体" w:cs="宋体"/>
                <w:spacing w:val="-3"/>
                <w:sz w:val="24"/>
                <w:szCs w:val="24"/>
                <w:highlight w:val="none"/>
              </w:rPr>
              <w:t>历</w:t>
            </w:r>
          </w:p>
        </w:tc>
        <w:tc>
          <w:tcPr>
            <w:tcW w:w="1245" w:type="dxa"/>
            <w:tcBorders>
              <w:top w:val="single" w:color="000000" w:sz="2" w:space="0"/>
              <w:bottom w:val="single" w:color="000000" w:sz="2" w:space="0"/>
            </w:tcBorders>
            <w:vAlign w:val="top"/>
          </w:tcPr>
          <w:p>
            <w:pPr>
              <w:autoSpaceDE w:val="0"/>
              <w:autoSpaceDN w:val="0"/>
              <w:rPr>
                <w:rFonts w:ascii="Arial"/>
                <w:sz w:val="21"/>
                <w:highlight w:val="none"/>
              </w:rPr>
            </w:pPr>
          </w:p>
        </w:tc>
        <w:tc>
          <w:tcPr>
            <w:tcW w:w="1631" w:type="dxa"/>
            <w:tcBorders>
              <w:top w:val="single" w:color="000000" w:sz="2" w:space="0"/>
              <w:bottom w:val="single" w:color="000000" w:sz="2" w:space="0"/>
            </w:tcBorders>
            <w:vAlign w:val="top"/>
          </w:tcPr>
          <w:p>
            <w:pPr>
              <w:autoSpaceDE w:val="0"/>
              <w:autoSpaceDN w:val="0"/>
              <w:spacing w:before="105" w:line="222" w:lineRule="auto"/>
              <w:ind w:left="575"/>
              <w:rPr>
                <w:rFonts w:ascii="宋体" w:hAnsi="宋体" w:eastAsia="宋体" w:cs="宋体"/>
                <w:sz w:val="24"/>
                <w:szCs w:val="24"/>
                <w:highlight w:val="none"/>
              </w:rPr>
            </w:pPr>
            <w:r>
              <w:rPr>
                <w:rFonts w:ascii="宋体" w:hAnsi="宋体" w:eastAsia="宋体" w:cs="宋体"/>
                <w:spacing w:val="-4"/>
                <w:sz w:val="24"/>
                <w:szCs w:val="24"/>
                <w:highlight w:val="none"/>
              </w:rPr>
              <w:t>职</w:t>
            </w:r>
            <w:r>
              <w:rPr>
                <w:rFonts w:ascii="宋体" w:hAnsi="宋体" w:eastAsia="宋体" w:cs="宋体"/>
                <w:spacing w:val="-2"/>
                <w:sz w:val="24"/>
                <w:szCs w:val="24"/>
                <w:highlight w:val="none"/>
              </w:rPr>
              <w:t>称</w:t>
            </w:r>
          </w:p>
        </w:tc>
        <w:tc>
          <w:tcPr>
            <w:tcW w:w="1453" w:type="dxa"/>
            <w:tcBorders>
              <w:top w:val="single" w:color="000000" w:sz="2" w:space="0"/>
              <w:bottom w:val="single" w:color="000000" w:sz="2" w:space="0"/>
            </w:tcBorders>
            <w:vAlign w:val="top"/>
          </w:tcPr>
          <w:p>
            <w:pPr>
              <w:autoSpaceDE w:val="0"/>
              <w:autoSpaceDN w:val="0"/>
              <w:rPr>
                <w:rFonts w:ascii="Arial"/>
                <w:sz w:val="21"/>
                <w:highlight w:val="none"/>
              </w:rPr>
            </w:pPr>
          </w:p>
        </w:tc>
        <w:tc>
          <w:tcPr>
            <w:tcW w:w="2103" w:type="dxa"/>
            <w:gridSpan w:val="2"/>
            <w:tcBorders>
              <w:top w:val="single" w:color="000000" w:sz="2" w:space="0"/>
              <w:bottom w:val="single" w:color="000000" w:sz="2" w:space="0"/>
            </w:tcBorders>
            <w:vAlign w:val="top"/>
          </w:tcPr>
          <w:p>
            <w:pPr>
              <w:autoSpaceDE w:val="0"/>
              <w:autoSpaceDN w:val="0"/>
              <w:spacing w:before="105" w:line="220" w:lineRule="auto"/>
              <w:ind w:left="818"/>
              <w:rPr>
                <w:rFonts w:ascii="宋体" w:hAnsi="宋体" w:eastAsia="宋体" w:cs="宋体"/>
                <w:sz w:val="24"/>
                <w:szCs w:val="24"/>
                <w:highlight w:val="none"/>
              </w:rPr>
            </w:pPr>
            <w:r>
              <w:rPr>
                <w:rFonts w:ascii="宋体" w:hAnsi="宋体" w:eastAsia="宋体" w:cs="宋体"/>
                <w:spacing w:val="-4"/>
                <w:sz w:val="24"/>
                <w:szCs w:val="24"/>
                <w:highlight w:val="none"/>
              </w:rPr>
              <w:t>职</w:t>
            </w:r>
            <w:r>
              <w:rPr>
                <w:rFonts w:ascii="宋体" w:hAnsi="宋体" w:eastAsia="宋体" w:cs="宋体"/>
                <w:spacing w:val="-2"/>
                <w:sz w:val="24"/>
                <w:szCs w:val="24"/>
                <w:highlight w:val="none"/>
              </w:rPr>
              <w:t>务</w:t>
            </w:r>
          </w:p>
        </w:tc>
        <w:tc>
          <w:tcPr>
            <w:tcW w:w="937" w:type="dxa"/>
            <w:gridSpan w:val="2"/>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572" w:type="dxa"/>
            <w:tcBorders>
              <w:top w:val="single" w:color="000000" w:sz="2" w:space="0"/>
              <w:bottom w:val="single" w:color="000000" w:sz="2" w:space="0"/>
            </w:tcBorders>
            <w:vAlign w:val="top"/>
          </w:tcPr>
          <w:p>
            <w:pPr>
              <w:autoSpaceDE w:val="0"/>
              <w:autoSpaceDN w:val="0"/>
              <w:spacing w:before="37" w:line="229" w:lineRule="auto"/>
              <w:ind w:left="430" w:right="182" w:hanging="240"/>
              <w:rPr>
                <w:rFonts w:ascii="宋体" w:hAnsi="宋体" w:eastAsia="宋体" w:cs="宋体"/>
                <w:sz w:val="24"/>
                <w:szCs w:val="24"/>
                <w:highlight w:val="none"/>
              </w:rPr>
            </w:pPr>
            <w:r>
              <w:rPr>
                <w:rFonts w:ascii="宋体" w:hAnsi="宋体" w:eastAsia="宋体" w:cs="宋体"/>
                <w:spacing w:val="-4"/>
                <w:sz w:val="24"/>
                <w:szCs w:val="24"/>
                <w:highlight w:val="none"/>
              </w:rPr>
              <w:t>现</w:t>
            </w:r>
            <w:r>
              <w:rPr>
                <w:rFonts w:ascii="宋体" w:hAnsi="宋体" w:eastAsia="宋体" w:cs="宋体"/>
                <w:spacing w:val="-2"/>
                <w:sz w:val="24"/>
                <w:szCs w:val="24"/>
                <w:highlight w:val="none"/>
              </w:rPr>
              <w:t>所在机构</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或</w:t>
            </w:r>
            <w:r>
              <w:rPr>
                <w:rFonts w:ascii="宋体" w:hAnsi="宋体" w:eastAsia="宋体" w:cs="宋体"/>
                <w:spacing w:val="-3"/>
                <w:sz w:val="24"/>
                <w:szCs w:val="24"/>
                <w:highlight w:val="none"/>
              </w:rPr>
              <w:t>部</w:t>
            </w:r>
            <w:r>
              <w:rPr>
                <w:rFonts w:ascii="宋体" w:hAnsi="宋体" w:eastAsia="宋体" w:cs="宋体"/>
                <w:spacing w:val="-2"/>
                <w:sz w:val="24"/>
                <w:szCs w:val="24"/>
                <w:highlight w:val="none"/>
              </w:rPr>
              <w:t>门</w:t>
            </w:r>
          </w:p>
        </w:tc>
        <w:tc>
          <w:tcPr>
            <w:tcW w:w="4329" w:type="dxa"/>
            <w:gridSpan w:val="3"/>
            <w:tcBorders>
              <w:top w:val="single" w:color="000000" w:sz="2" w:space="0"/>
              <w:bottom w:val="single" w:color="000000" w:sz="2" w:space="0"/>
            </w:tcBorders>
            <w:vAlign w:val="top"/>
          </w:tcPr>
          <w:p>
            <w:pPr>
              <w:autoSpaceDE w:val="0"/>
              <w:autoSpaceDN w:val="0"/>
              <w:rPr>
                <w:rFonts w:ascii="Arial"/>
                <w:sz w:val="21"/>
                <w:highlight w:val="none"/>
              </w:rPr>
            </w:pPr>
          </w:p>
        </w:tc>
        <w:tc>
          <w:tcPr>
            <w:tcW w:w="2103" w:type="dxa"/>
            <w:gridSpan w:val="2"/>
            <w:tcBorders>
              <w:top w:val="single" w:color="000000" w:sz="2" w:space="0"/>
              <w:bottom w:val="single" w:color="000000" w:sz="2" w:space="0"/>
            </w:tcBorders>
            <w:vAlign w:val="top"/>
          </w:tcPr>
          <w:p>
            <w:pPr>
              <w:autoSpaceDE w:val="0"/>
              <w:autoSpaceDN w:val="0"/>
              <w:spacing w:before="192" w:line="220" w:lineRule="auto"/>
              <w:ind w:left="336"/>
              <w:rPr>
                <w:rFonts w:ascii="宋体" w:hAnsi="宋体" w:eastAsia="宋体" w:cs="宋体"/>
                <w:sz w:val="24"/>
                <w:szCs w:val="24"/>
                <w:highlight w:val="none"/>
              </w:rPr>
            </w:pPr>
            <w:r>
              <w:rPr>
                <w:rFonts w:ascii="宋体" w:hAnsi="宋体" w:eastAsia="宋体" w:cs="宋体"/>
                <w:spacing w:val="-2"/>
                <w:sz w:val="24"/>
                <w:szCs w:val="24"/>
                <w:highlight w:val="none"/>
              </w:rPr>
              <w:t>相关</w:t>
            </w:r>
            <w:r>
              <w:rPr>
                <w:rFonts w:ascii="宋体" w:hAnsi="宋体" w:eastAsia="宋体" w:cs="宋体"/>
                <w:spacing w:val="-1"/>
                <w:sz w:val="24"/>
                <w:szCs w:val="24"/>
                <w:highlight w:val="none"/>
              </w:rPr>
              <w:t>工作年限</w:t>
            </w:r>
          </w:p>
        </w:tc>
        <w:tc>
          <w:tcPr>
            <w:tcW w:w="937" w:type="dxa"/>
            <w:gridSpan w:val="2"/>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817" w:type="dxa"/>
            <w:gridSpan w:val="2"/>
            <w:tcBorders>
              <w:top w:val="single" w:color="000000" w:sz="2" w:space="0"/>
              <w:bottom w:val="single" w:color="000000" w:sz="2" w:space="0"/>
            </w:tcBorders>
            <w:vAlign w:val="top"/>
          </w:tcPr>
          <w:p>
            <w:pPr>
              <w:autoSpaceDE w:val="0"/>
              <w:autoSpaceDN w:val="0"/>
              <w:spacing w:before="106" w:line="219" w:lineRule="auto"/>
              <w:ind w:left="217"/>
              <w:rPr>
                <w:rFonts w:ascii="宋体" w:hAnsi="宋体" w:eastAsia="宋体" w:cs="宋体"/>
                <w:sz w:val="24"/>
                <w:szCs w:val="24"/>
                <w:highlight w:val="none"/>
              </w:rPr>
            </w:pPr>
            <w:r>
              <w:rPr>
                <w:rFonts w:ascii="宋体" w:hAnsi="宋体" w:eastAsia="宋体" w:cs="宋体"/>
                <w:spacing w:val="-1"/>
                <w:sz w:val="24"/>
                <w:szCs w:val="24"/>
                <w:highlight w:val="none"/>
              </w:rPr>
              <w:t>拟在本项目担任中职务</w:t>
            </w:r>
          </w:p>
        </w:tc>
        <w:tc>
          <w:tcPr>
            <w:tcW w:w="6124" w:type="dxa"/>
            <w:gridSpan w:val="6"/>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atLeast"/>
        </w:trPr>
        <w:tc>
          <w:tcPr>
            <w:tcW w:w="1572" w:type="dxa"/>
            <w:tcBorders>
              <w:top w:val="single" w:color="000000" w:sz="2" w:space="0"/>
              <w:bottom w:val="single" w:color="000000" w:sz="2" w:space="0"/>
            </w:tcBorders>
            <w:vAlign w:val="top"/>
          </w:tcPr>
          <w:p>
            <w:pPr>
              <w:autoSpaceDE w:val="0"/>
              <w:autoSpaceDN w:val="0"/>
              <w:spacing w:line="423" w:lineRule="auto"/>
              <w:rPr>
                <w:rFonts w:ascii="Arial"/>
                <w:sz w:val="21"/>
                <w:highlight w:val="none"/>
              </w:rPr>
            </w:pPr>
          </w:p>
          <w:p>
            <w:pPr>
              <w:autoSpaceDE w:val="0"/>
              <w:autoSpaceDN w:val="0"/>
              <w:spacing w:before="78" w:line="220" w:lineRule="auto"/>
              <w:ind w:left="310"/>
              <w:rPr>
                <w:rFonts w:ascii="宋体" w:hAnsi="宋体" w:eastAsia="宋体" w:cs="宋体"/>
                <w:sz w:val="24"/>
                <w:szCs w:val="24"/>
                <w:highlight w:val="none"/>
              </w:rPr>
            </w:pPr>
            <w:r>
              <w:rPr>
                <w:rFonts w:ascii="宋体" w:hAnsi="宋体" w:eastAsia="宋体" w:cs="宋体"/>
                <w:spacing w:val="-3"/>
                <w:sz w:val="24"/>
                <w:szCs w:val="24"/>
                <w:highlight w:val="none"/>
              </w:rPr>
              <w:t>主</w:t>
            </w:r>
            <w:r>
              <w:rPr>
                <w:rFonts w:ascii="宋体" w:hAnsi="宋体" w:eastAsia="宋体" w:cs="宋体"/>
                <w:spacing w:val="-2"/>
                <w:sz w:val="24"/>
                <w:szCs w:val="24"/>
                <w:highlight w:val="none"/>
              </w:rPr>
              <w:t>要经历</w:t>
            </w:r>
          </w:p>
        </w:tc>
        <w:tc>
          <w:tcPr>
            <w:tcW w:w="7369" w:type="dxa"/>
            <w:gridSpan w:val="7"/>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572" w:type="dxa"/>
            <w:tcBorders>
              <w:top w:val="single" w:color="000000" w:sz="2" w:space="0"/>
              <w:bottom w:val="single" w:color="000000" w:sz="2" w:space="0"/>
            </w:tcBorders>
            <w:vAlign w:val="top"/>
          </w:tcPr>
          <w:p>
            <w:pPr>
              <w:autoSpaceDE w:val="0"/>
              <w:autoSpaceDN w:val="0"/>
              <w:spacing w:before="194" w:line="220" w:lineRule="auto"/>
              <w:ind w:left="590"/>
              <w:rPr>
                <w:rFonts w:ascii="宋体" w:hAnsi="宋体" w:eastAsia="宋体" w:cs="宋体"/>
                <w:sz w:val="24"/>
                <w:szCs w:val="24"/>
                <w:highlight w:val="none"/>
              </w:rPr>
            </w:pPr>
            <w:r>
              <w:rPr>
                <w:rFonts w:ascii="宋体" w:hAnsi="宋体" w:eastAsia="宋体" w:cs="宋体"/>
                <w:spacing w:val="-14"/>
                <w:sz w:val="24"/>
                <w:szCs w:val="24"/>
                <w:highlight w:val="none"/>
              </w:rPr>
              <w:t>日</w:t>
            </w:r>
            <w:r>
              <w:rPr>
                <w:rFonts w:ascii="宋体" w:hAnsi="宋体" w:eastAsia="宋体" w:cs="宋体"/>
                <w:spacing w:val="-12"/>
                <w:sz w:val="24"/>
                <w:szCs w:val="24"/>
                <w:highlight w:val="none"/>
              </w:rPr>
              <w:t>期</w:t>
            </w:r>
          </w:p>
        </w:tc>
        <w:tc>
          <w:tcPr>
            <w:tcW w:w="2876" w:type="dxa"/>
            <w:gridSpan w:val="2"/>
            <w:tcBorders>
              <w:top w:val="single" w:color="000000" w:sz="2" w:space="0"/>
              <w:bottom w:val="single" w:color="000000" w:sz="2" w:space="0"/>
            </w:tcBorders>
            <w:vAlign w:val="top"/>
          </w:tcPr>
          <w:p>
            <w:pPr>
              <w:autoSpaceDE w:val="0"/>
              <w:autoSpaceDN w:val="0"/>
              <w:spacing w:before="37" w:line="229" w:lineRule="auto"/>
              <w:ind w:left="963" w:right="173" w:hanging="780"/>
              <w:rPr>
                <w:rFonts w:ascii="宋体" w:hAnsi="宋体" w:eastAsia="宋体" w:cs="宋体"/>
                <w:sz w:val="24"/>
                <w:szCs w:val="24"/>
                <w:highlight w:val="none"/>
              </w:rPr>
            </w:pPr>
            <w:r>
              <w:rPr>
                <w:rFonts w:ascii="宋体" w:hAnsi="宋体" w:eastAsia="宋体" w:cs="宋体"/>
                <w:spacing w:val="-1"/>
                <w:sz w:val="24"/>
                <w:szCs w:val="24"/>
                <w:highlight w:val="none"/>
              </w:rPr>
              <w:t>参加过的相关项目名称/</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成</w:t>
            </w:r>
            <w:r>
              <w:rPr>
                <w:rFonts w:ascii="宋体" w:hAnsi="宋体" w:eastAsia="宋体" w:cs="宋体"/>
                <w:spacing w:val="-2"/>
                <w:sz w:val="24"/>
                <w:szCs w:val="24"/>
                <w:highlight w:val="none"/>
              </w:rPr>
              <w:t>果情况</w:t>
            </w:r>
          </w:p>
        </w:tc>
        <w:tc>
          <w:tcPr>
            <w:tcW w:w="2504" w:type="dxa"/>
            <w:gridSpan w:val="2"/>
            <w:tcBorders>
              <w:top w:val="single" w:color="000000" w:sz="2" w:space="0"/>
              <w:bottom w:val="single" w:color="000000" w:sz="2" w:space="0"/>
            </w:tcBorders>
            <w:vAlign w:val="top"/>
          </w:tcPr>
          <w:p>
            <w:pPr>
              <w:autoSpaceDE w:val="0"/>
              <w:autoSpaceDN w:val="0"/>
              <w:spacing w:before="39" w:line="228" w:lineRule="auto"/>
              <w:ind w:left="243" w:right="242" w:firstLine="534"/>
              <w:rPr>
                <w:rFonts w:ascii="宋体" w:hAnsi="宋体" w:eastAsia="宋体" w:cs="宋体"/>
                <w:sz w:val="24"/>
                <w:szCs w:val="24"/>
                <w:highlight w:val="none"/>
              </w:rPr>
            </w:pPr>
            <w:r>
              <w:rPr>
                <w:rFonts w:ascii="宋体" w:hAnsi="宋体" w:eastAsia="宋体" w:cs="宋体"/>
                <w:spacing w:val="-4"/>
                <w:sz w:val="24"/>
                <w:szCs w:val="24"/>
                <w:highlight w:val="none"/>
              </w:rPr>
              <w:t>担</w:t>
            </w:r>
            <w:r>
              <w:rPr>
                <w:rFonts w:ascii="宋体" w:hAnsi="宋体" w:eastAsia="宋体" w:cs="宋体"/>
                <w:spacing w:val="-3"/>
                <w:sz w:val="24"/>
                <w:szCs w:val="24"/>
                <w:highlight w:val="none"/>
              </w:rPr>
              <w:t>任</w:t>
            </w:r>
            <w:r>
              <w:rPr>
                <w:rFonts w:ascii="宋体" w:hAnsi="宋体" w:eastAsia="宋体" w:cs="宋体"/>
                <w:spacing w:val="-2"/>
                <w:sz w:val="24"/>
                <w:szCs w:val="24"/>
                <w:highlight w:val="none"/>
              </w:rPr>
              <w:t>何职</w:t>
            </w:r>
            <w:r>
              <w:rPr>
                <w:rFonts w:ascii="宋体" w:hAnsi="宋体" w:eastAsia="宋体" w:cs="宋体"/>
                <w:sz w:val="24"/>
                <w:szCs w:val="24"/>
                <w:highlight w:val="none"/>
              </w:rPr>
              <w:t xml:space="preserve">    </w:t>
            </w:r>
            <w:r>
              <w:rPr>
                <w:rFonts w:ascii="宋体" w:hAnsi="宋体" w:eastAsia="宋体" w:cs="宋体"/>
                <w:spacing w:val="10"/>
                <w:sz w:val="24"/>
                <w:szCs w:val="24"/>
                <w:highlight w:val="none"/>
              </w:rPr>
              <w:t>(负责人/参加者</w:t>
            </w:r>
            <w:r>
              <w:rPr>
                <w:rFonts w:ascii="宋体" w:hAnsi="宋体" w:eastAsia="宋体" w:cs="宋体"/>
                <w:spacing w:val="8"/>
                <w:sz w:val="24"/>
                <w:szCs w:val="24"/>
                <w:highlight w:val="none"/>
              </w:rPr>
              <w:t>)</w:t>
            </w:r>
          </w:p>
        </w:tc>
        <w:tc>
          <w:tcPr>
            <w:tcW w:w="1107" w:type="dxa"/>
            <w:gridSpan w:val="2"/>
            <w:tcBorders>
              <w:top w:val="single" w:color="000000" w:sz="2" w:space="0"/>
              <w:bottom w:val="single" w:color="000000" w:sz="2" w:space="0"/>
            </w:tcBorders>
            <w:vAlign w:val="top"/>
          </w:tcPr>
          <w:p>
            <w:pPr>
              <w:autoSpaceDE w:val="0"/>
              <w:autoSpaceDN w:val="0"/>
              <w:spacing w:before="37" w:line="229" w:lineRule="auto"/>
              <w:ind w:left="322" w:right="185" w:hanging="118"/>
              <w:rPr>
                <w:rFonts w:ascii="宋体" w:hAnsi="宋体" w:eastAsia="宋体" w:cs="宋体"/>
                <w:sz w:val="24"/>
                <w:szCs w:val="24"/>
                <w:highlight w:val="none"/>
              </w:rPr>
            </w:pPr>
            <w:r>
              <w:rPr>
                <w:rFonts w:ascii="宋体" w:hAnsi="宋体" w:eastAsia="宋体" w:cs="宋体"/>
                <w:spacing w:val="-6"/>
                <w:sz w:val="24"/>
                <w:szCs w:val="24"/>
                <w:highlight w:val="none"/>
              </w:rPr>
              <w:t>是</w:t>
            </w:r>
            <w:r>
              <w:rPr>
                <w:rFonts w:ascii="宋体" w:hAnsi="宋体" w:eastAsia="宋体" w:cs="宋体"/>
                <w:spacing w:val="-4"/>
                <w:sz w:val="24"/>
                <w:szCs w:val="24"/>
                <w:highlight w:val="none"/>
              </w:rPr>
              <w:t>否已</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完成</w:t>
            </w:r>
          </w:p>
        </w:tc>
        <w:tc>
          <w:tcPr>
            <w:tcW w:w="882" w:type="dxa"/>
            <w:tcBorders>
              <w:top w:val="single" w:color="000000" w:sz="2" w:space="0"/>
              <w:bottom w:val="single" w:color="000000" w:sz="2" w:space="0"/>
            </w:tcBorders>
            <w:vAlign w:val="top"/>
          </w:tcPr>
          <w:p>
            <w:pPr>
              <w:autoSpaceDE w:val="0"/>
              <w:autoSpaceDN w:val="0"/>
              <w:spacing w:before="194" w:line="221" w:lineRule="auto"/>
              <w:ind w:left="207"/>
              <w:rPr>
                <w:rFonts w:ascii="宋体" w:hAnsi="宋体" w:eastAsia="宋体" w:cs="宋体"/>
                <w:sz w:val="24"/>
                <w:szCs w:val="24"/>
                <w:highlight w:val="none"/>
              </w:rPr>
            </w:pPr>
            <w:r>
              <w:rPr>
                <w:rFonts w:ascii="宋体" w:hAnsi="宋体" w:eastAsia="宋体" w:cs="宋体"/>
                <w:spacing w:val="-4"/>
                <w:sz w:val="24"/>
                <w:szCs w:val="24"/>
                <w:highlight w:val="none"/>
              </w:rPr>
              <w:t>备</w:t>
            </w:r>
            <w:r>
              <w:rPr>
                <w:rFonts w:ascii="宋体" w:hAnsi="宋体" w:eastAsia="宋体" w:cs="宋体"/>
                <w:spacing w:val="-3"/>
                <w:sz w:val="24"/>
                <w:szCs w:val="24"/>
                <w:highlight w:val="none"/>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572" w:type="dxa"/>
            <w:tcBorders>
              <w:top w:val="single" w:color="000000" w:sz="2" w:space="0"/>
              <w:bottom w:val="single" w:color="000000" w:sz="2" w:space="0"/>
            </w:tcBorders>
            <w:vAlign w:val="top"/>
          </w:tcPr>
          <w:p>
            <w:pPr>
              <w:autoSpaceDE w:val="0"/>
              <w:autoSpaceDN w:val="0"/>
              <w:rPr>
                <w:rFonts w:ascii="Arial"/>
                <w:sz w:val="21"/>
                <w:highlight w:val="none"/>
              </w:rPr>
            </w:pPr>
          </w:p>
        </w:tc>
        <w:tc>
          <w:tcPr>
            <w:tcW w:w="2876"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2504"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1107"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882" w:type="dxa"/>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572" w:type="dxa"/>
            <w:tcBorders>
              <w:top w:val="single" w:color="000000" w:sz="2" w:space="0"/>
              <w:bottom w:val="single" w:color="000000" w:sz="2" w:space="0"/>
            </w:tcBorders>
            <w:vAlign w:val="top"/>
          </w:tcPr>
          <w:p>
            <w:pPr>
              <w:autoSpaceDE w:val="0"/>
              <w:autoSpaceDN w:val="0"/>
              <w:rPr>
                <w:rFonts w:ascii="Arial"/>
                <w:sz w:val="21"/>
                <w:highlight w:val="none"/>
              </w:rPr>
            </w:pPr>
          </w:p>
        </w:tc>
        <w:tc>
          <w:tcPr>
            <w:tcW w:w="2876"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2504"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1107"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882" w:type="dxa"/>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572" w:type="dxa"/>
            <w:tcBorders>
              <w:top w:val="single" w:color="000000" w:sz="2" w:space="0"/>
              <w:bottom w:val="single" w:color="000000" w:sz="2" w:space="0"/>
            </w:tcBorders>
            <w:vAlign w:val="top"/>
          </w:tcPr>
          <w:p>
            <w:pPr>
              <w:autoSpaceDE w:val="0"/>
              <w:autoSpaceDN w:val="0"/>
              <w:rPr>
                <w:rFonts w:ascii="Arial"/>
                <w:sz w:val="21"/>
                <w:highlight w:val="none"/>
              </w:rPr>
            </w:pPr>
          </w:p>
        </w:tc>
        <w:tc>
          <w:tcPr>
            <w:tcW w:w="2876"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2504"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1107"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882" w:type="dxa"/>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1572" w:type="dxa"/>
            <w:tcBorders>
              <w:top w:val="single" w:color="000000" w:sz="2" w:space="0"/>
              <w:bottom w:val="single" w:color="000000" w:sz="2" w:space="0"/>
            </w:tcBorders>
            <w:vAlign w:val="top"/>
          </w:tcPr>
          <w:p>
            <w:pPr>
              <w:autoSpaceDE w:val="0"/>
              <w:autoSpaceDN w:val="0"/>
              <w:rPr>
                <w:rFonts w:ascii="Arial"/>
                <w:sz w:val="21"/>
                <w:highlight w:val="none"/>
              </w:rPr>
            </w:pPr>
          </w:p>
        </w:tc>
        <w:tc>
          <w:tcPr>
            <w:tcW w:w="2876"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2504"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1107"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882" w:type="dxa"/>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572" w:type="dxa"/>
            <w:tcBorders>
              <w:top w:val="single" w:color="000000" w:sz="2" w:space="0"/>
              <w:bottom w:val="single" w:color="000000" w:sz="2" w:space="0"/>
            </w:tcBorders>
            <w:vAlign w:val="top"/>
          </w:tcPr>
          <w:p>
            <w:pPr>
              <w:autoSpaceDE w:val="0"/>
              <w:autoSpaceDN w:val="0"/>
              <w:rPr>
                <w:rFonts w:ascii="Arial"/>
                <w:sz w:val="21"/>
                <w:highlight w:val="none"/>
              </w:rPr>
            </w:pPr>
          </w:p>
        </w:tc>
        <w:tc>
          <w:tcPr>
            <w:tcW w:w="2876"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2504"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1107"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882" w:type="dxa"/>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572" w:type="dxa"/>
            <w:tcBorders>
              <w:top w:val="single" w:color="000000" w:sz="2" w:space="0"/>
              <w:bottom w:val="single" w:color="000000" w:sz="2" w:space="0"/>
            </w:tcBorders>
            <w:vAlign w:val="top"/>
          </w:tcPr>
          <w:p>
            <w:pPr>
              <w:autoSpaceDE w:val="0"/>
              <w:autoSpaceDN w:val="0"/>
              <w:rPr>
                <w:rFonts w:ascii="Arial"/>
                <w:sz w:val="21"/>
                <w:highlight w:val="none"/>
              </w:rPr>
            </w:pPr>
          </w:p>
        </w:tc>
        <w:tc>
          <w:tcPr>
            <w:tcW w:w="2876"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2504"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1107"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882" w:type="dxa"/>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72" w:type="dxa"/>
            <w:tcBorders>
              <w:top w:val="single" w:color="000000" w:sz="2" w:space="0"/>
              <w:bottom w:val="single" w:color="000000" w:sz="2" w:space="0"/>
            </w:tcBorders>
            <w:vAlign w:val="top"/>
          </w:tcPr>
          <w:p>
            <w:pPr>
              <w:autoSpaceDE w:val="0"/>
              <w:autoSpaceDN w:val="0"/>
              <w:rPr>
                <w:rFonts w:ascii="Arial"/>
                <w:sz w:val="21"/>
                <w:highlight w:val="none"/>
              </w:rPr>
            </w:pPr>
          </w:p>
        </w:tc>
        <w:tc>
          <w:tcPr>
            <w:tcW w:w="2876"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2504"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1107"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882" w:type="dxa"/>
            <w:tcBorders>
              <w:top w:val="single" w:color="000000" w:sz="2" w:space="0"/>
              <w:bottom w:val="single" w:color="000000" w:sz="2" w:space="0"/>
            </w:tcBorders>
            <w:vAlign w:val="top"/>
          </w:tcPr>
          <w:p>
            <w:pPr>
              <w:autoSpaceDE w:val="0"/>
              <w:autoSpaceDN w:val="0"/>
              <w:rPr>
                <w:rFonts w:ascii="Arial"/>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572" w:type="dxa"/>
            <w:tcBorders>
              <w:top w:val="single" w:color="000000" w:sz="2" w:space="0"/>
              <w:bottom w:val="single" w:color="000000" w:sz="2" w:space="0"/>
            </w:tcBorders>
            <w:vAlign w:val="top"/>
          </w:tcPr>
          <w:p>
            <w:pPr>
              <w:autoSpaceDE w:val="0"/>
              <w:autoSpaceDN w:val="0"/>
              <w:rPr>
                <w:rFonts w:ascii="Arial"/>
                <w:sz w:val="21"/>
                <w:highlight w:val="none"/>
              </w:rPr>
            </w:pPr>
          </w:p>
        </w:tc>
        <w:tc>
          <w:tcPr>
            <w:tcW w:w="2876"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2504"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1107" w:type="dxa"/>
            <w:gridSpan w:val="2"/>
            <w:tcBorders>
              <w:top w:val="single" w:color="000000" w:sz="2" w:space="0"/>
              <w:bottom w:val="single" w:color="000000" w:sz="2" w:space="0"/>
            </w:tcBorders>
            <w:vAlign w:val="top"/>
          </w:tcPr>
          <w:p>
            <w:pPr>
              <w:autoSpaceDE w:val="0"/>
              <w:autoSpaceDN w:val="0"/>
              <w:rPr>
                <w:rFonts w:ascii="Arial"/>
                <w:sz w:val="21"/>
                <w:highlight w:val="none"/>
              </w:rPr>
            </w:pPr>
          </w:p>
        </w:tc>
        <w:tc>
          <w:tcPr>
            <w:tcW w:w="882" w:type="dxa"/>
            <w:tcBorders>
              <w:top w:val="single" w:color="000000" w:sz="2" w:space="0"/>
              <w:bottom w:val="single" w:color="000000" w:sz="2" w:space="0"/>
            </w:tcBorders>
            <w:vAlign w:val="top"/>
          </w:tcPr>
          <w:p>
            <w:pPr>
              <w:autoSpaceDE w:val="0"/>
              <w:autoSpaceDN w:val="0"/>
              <w:rPr>
                <w:rFonts w:ascii="Arial"/>
                <w:sz w:val="21"/>
                <w:highlight w:val="none"/>
              </w:rPr>
            </w:pPr>
          </w:p>
        </w:tc>
      </w:tr>
    </w:tbl>
    <w:p>
      <w:pPr>
        <w:spacing w:before="113" w:line="367" w:lineRule="auto"/>
        <w:ind w:firstLine="1"/>
        <w:rPr>
          <w:rFonts w:ascii="宋体" w:hAnsi="宋体" w:eastAsia="宋体" w:cs="宋体"/>
          <w:sz w:val="24"/>
          <w:szCs w:val="24"/>
          <w:highlight w:val="none"/>
        </w:rPr>
      </w:pPr>
      <w:r>
        <w:rPr>
          <w:rFonts w:ascii="宋体" w:hAnsi="宋体" w:eastAsia="宋体" w:cs="宋体"/>
          <w:spacing w:val="-8"/>
          <w:sz w:val="24"/>
          <w:szCs w:val="24"/>
          <w:highlight w:val="none"/>
        </w:rPr>
        <w:t>注：  “主要</w:t>
      </w:r>
      <w:r>
        <w:rPr>
          <w:rFonts w:ascii="宋体" w:hAnsi="宋体" w:eastAsia="宋体" w:cs="宋体"/>
          <w:spacing w:val="-6"/>
          <w:sz w:val="24"/>
          <w:szCs w:val="24"/>
          <w:highlight w:val="none"/>
        </w:rPr>
        <w:t>人</w:t>
      </w:r>
      <w:r>
        <w:rPr>
          <w:rFonts w:ascii="宋体" w:hAnsi="宋体" w:eastAsia="宋体" w:cs="宋体"/>
          <w:spacing w:val="-4"/>
          <w:sz w:val="24"/>
          <w:szCs w:val="24"/>
          <w:highlight w:val="none"/>
        </w:rPr>
        <w:t>员”是指实际参加本项目规定的管理、技术和服务工作的负责人员(包括</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但不限于项目</w:t>
      </w:r>
      <w:r>
        <w:rPr>
          <w:rFonts w:ascii="宋体" w:hAnsi="宋体" w:eastAsia="宋体" w:cs="宋体"/>
          <w:spacing w:val="-3"/>
          <w:sz w:val="24"/>
          <w:szCs w:val="24"/>
          <w:highlight w:val="none"/>
        </w:rPr>
        <w:t>负</w:t>
      </w:r>
      <w:r>
        <w:rPr>
          <w:rFonts w:ascii="宋体" w:hAnsi="宋体" w:eastAsia="宋体" w:cs="宋体"/>
          <w:spacing w:val="-2"/>
          <w:sz w:val="24"/>
          <w:szCs w:val="24"/>
          <w:highlight w:val="none"/>
        </w:rPr>
        <w:t>责人等)，应附上有关</w:t>
      </w:r>
      <w:r>
        <w:rPr>
          <w:rFonts w:hint="eastAsia" w:cs="宋体"/>
          <w:spacing w:val="-2"/>
          <w:sz w:val="24"/>
          <w:szCs w:val="24"/>
          <w:highlight w:val="none"/>
          <w:lang w:eastAsia="zh-CN"/>
        </w:rPr>
        <w:t>人员的身份证、学历证书及</w:t>
      </w:r>
      <w:r>
        <w:rPr>
          <w:rFonts w:ascii="宋体" w:hAnsi="宋体" w:eastAsia="宋体" w:cs="宋体"/>
          <w:spacing w:val="-2"/>
          <w:sz w:val="24"/>
          <w:szCs w:val="24"/>
          <w:highlight w:val="none"/>
        </w:rPr>
        <w:t>从业资质证书</w:t>
      </w:r>
      <w:r>
        <w:rPr>
          <w:rFonts w:hint="eastAsia" w:cs="宋体"/>
          <w:spacing w:val="-2"/>
          <w:sz w:val="24"/>
          <w:szCs w:val="24"/>
          <w:highlight w:val="none"/>
          <w:lang w:eastAsia="zh-CN"/>
        </w:rPr>
        <w:t>等</w:t>
      </w:r>
      <w:r>
        <w:rPr>
          <w:rFonts w:ascii="宋体" w:hAnsi="宋体" w:eastAsia="宋体" w:cs="宋体"/>
          <w:spacing w:val="-2"/>
          <w:sz w:val="24"/>
          <w:szCs w:val="24"/>
          <w:highlight w:val="none"/>
        </w:rPr>
        <w:t>；</w:t>
      </w:r>
    </w:p>
    <w:p>
      <w:pPr>
        <w:autoSpaceDE w:val="0"/>
        <w:autoSpaceDN w:val="0"/>
        <w:adjustRightInd w:val="0"/>
        <w:snapToGrid w:val="0"/>
        <w:spacing w:line="360" w:lineRule="auto"/>
        <w:rPr>
          <w:rFonts w:hint="eastAsia"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20"/>
        <w:kinsoku w:val="0"/>
        <w:overflowPunct w:val="0"/>
        <w:spacing w:line="583" w:lineRule="auto"/>
        <w:ind w:right="95"/>
        <w:rPr>
          <w:rFonts w:ascii="宋体" w:hAnsi="宋体"/>
          <w:color w:val="000000"/>
          <w:sz w:val="24"/>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spacing w:line="360" w:lineRule="auto"/>
        <w:outlineLvl w:val="9"/>
        <w:rPr>
          <w:color w:val="000000"/>
          <w:sz w:val="24"/>
          <w:szCs w:val="20"/>
        </w:rPr>
      </w:pPr>
    </w:p>
    <w:p>
      <w:pPr>
        <w:pStyle w:val="30"/>
        <w:rPr>
          <w:color w:val="000000"/>
          <w:sz w:val="24"/>
          <w:szCs w:val="20"/>
        </w:rPr>
      </w:pPr>
    </w:p>
    <w:p>
      <w:pPr>
        <w:pStyle w:val="30"/>
        <w:rPr>
          <w:color w:val="000000"/>
          <w:sz w:val="24"/>
          <w:szCs w:val="20"/>
        </w:rPr>
      </w:pPr>
    </w:p>
    <w:p>
      <w:pPr>
        <w:pStyle w:val="30"/>
        <w:rPr>
          <w:color w:val="000000"/>
          <w:sz w:val="24"/>
          <w:szCs w:val="20"/>
        </w:rPr>
      </w:pPr>
    </w:p>
    <w:p>
      <w:pPr>
        <w:spacing w:before="78" w:line="216" w:lineRule="auto"/>
        <w:ind w:left="20"/>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10  业绩证明文件 </w:t>
      </w:r>
    </w:p>
    <w:p>
      <w:pPr>
        <w:pStyle w:val="20"/>
        <w:spacing w:before="6" w:line="360" w:lineRule="auto"/>
        <w:rPr>
          <w:b/>
          <w:sz w:val="18"/>
          <w:highlight w:val="none"/>
        </w:rPr>
      </w:pPr>
    </w:p>
    <w:p>
      <w:pPr>
        <w:spacing w:before="78" w:line="216" w:lineRule="auto"/>
        <w:ind w:left="20"/>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投标人需附合同复印件加盖公章(业绩时间以合同签订日期为准，须提供合同关键页复印件，至少包括首页、含有项目名称的页面以及签章页。) </w:t>
      </w:r>
    </w:p>
    <w:tbl>
      <w:tblPr>
        <w:tblStyle w:val="43"/>
        <w:tblW w:w="8814" w:type="dxa"/>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6"/>
        <w:gridCol w:w="1650"/>
        <w:gridCol w:w="1300"/>
        <w:gridCol w:w="1717"/>
        <w:gridCol w:w="1279"/>
        <w:gridCol w:w="15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1" w:hRule="atLeast"/>
        </w:trPr>
        <w:tc>
          <w:tcPr>
            <w:tcW w:w="1286" w:type="dxa"/>
            <w:vAlign w:val="top"/>
          </w:tcPr>
          <w:p>
            <w:pPr>
              <w:pStyle w:val="252"/>
              <w:spacing w:before="185" w:line="360" w:lineRule="auto"/>
              <w:ind w:right="46"/>
              <w:jc w:val="both"/>
              <w:rPr>
                <w:sz w:val="24"/>
                <w:highlight w:val="none"/>
              </w:rPr>
            </w:pPr>
            <w:r>
              <w:rPr>
                <w:rFonts w:hint="eastAsia"/>
                <w:sz w:val="24"/>
                <w:highlight w:val="none"/>
              </w:rPr>
              <w:t>序号</w:t>
            </w:r>
          </w:p>
        </w:tc>
        <w:tc>
          <w:tcPr>
            <w:tcW w:w="1650" w:type="dxa"/>
            <w:vAlign w:val="top"/>
          </w:tcPr>
          <w:p>
            <w:pPr>
              <w:pStyle w:val="252"/>
              <w:spacing w:before="185" w:line="360" w:lineRule="auto"/>
              <w:ind w:right="46"/>
              <w:jc w:val="both"/>
              <w:rPr>
                <w:sz w:val="24"/>
                <w:highlight w:val="none"/>
              </w:rPr>
            </w:pPr>
            <w:r>
              <w:rPr>
                <w:rFonts w:hint="eastAsia"/>
                <w:sz w:val="24"/>
                <w:highlight w:val="none"/>
              </w:rPr>
              <w:t>项目名称</w:t>
            </w:r>
          </w:p>
          <w:p>
            <w:pPr>
              <w:pStyle w:val="252"/>
              <w:spacing w:before="185" w:line="360" w:lineRule="auto"/>
              <w:ind w:right="46"/>
              <w:jc w:val="both"/>
              <w:rPr>
                <w:sz w:val="24"/>
                <w:highlight w:val="none"/>
              </w:rPr>
            </w:pPr>
          </w:p>
          <w:p>
            <w:pPr>
              <w:pStyle w:val="252"/>
              <w:spacing w:before="185" w:line="360" w:lineRule="auto"/>
              <w:ind w:right="46"/>
              <w:jc w:val="both"/>
              <w:rPr>
                <w:sz w:val="24"/>
                <w:highlight w:val="none"/>
              </w:rPr>
            </w:pPr>
          </w:p>
        </w:tc>
        <w:tc>
          <w:tcPr>
            <w:tcW w:w="1300" w:type="dxa"/>
            <w:vAlign w:val="top"/>
          </w:tcPr>
          <w:p>
            <w:pPr>
              <w:pStyle w:val="252"/>
              <w:spacing w:before="185" w:line="360" w:lineRule="auto"/>
              <w:ind w:right="46"/>
              <w:jc w:val="both"/>
              <w:rPr>
                <w:rFonts w:hint="eastAsia" w:eastAsia="宋体"/>
                <w:sz w:val="24"/>
                <w:highlight w:val="none"/>
                <w:lang w:eastAsia="zh-CN"/>
              </w:rPr>
            </w:pPr>
            <w:r>
              <w:rPr>
                <w:rFonts w:hint="eastAsia"/>
                <w:sz w:val="24"/>
                <w:highlight w:val="none"/>
              </w:rPr>
              <w:t>项目</w:t>
            </w:r>
            <w:r>
              <w:rPr>
                <w:rFonts w:hint="eastAsia"/>
                <w:sz w:val="24"/>
                <w:highlight w:val="none"/>
                <w:lang w:eastAsia="zh-CN"/>
              </w:rPr>
              <w:t>地点</w:t>
            </w:r>
          </w:p>
        </w:tc>
        <w:tc>
          <w:tcPr>
            <w:tcW w:w="1717" w:type="dxa"/>
            <w:vAlign w:val="top"/>
          </w:tcPr>
          <w:p>
            <w:pPr>
              <w:pStyle w:val="252"/>
              <w:spacing w:before="185" w:line="360" w:lineRule="auto"/>
              <w:ind w:right="46"/>
              <w:jc w:val="both"/>
              <w:rPr>
                <w:sz w:val="24"/>
                <w:highlight w:val="none"/>
              </w:rPr>
            </w:pPr>
            <w:r>
              <w:rPr>
                <w:rFonts w:hint="eastAsia"/>
                <w:sz w:val="24"/>
                <w:highlight w:val="none"/>
              </w:rPr>
              <w:t>委托方</w:t>
            </w:r>
          </w:p>
        </w:tc>
        <w:tc>
          <w:tcPr>
            <w:tcW w:w="1279" w:type="dxa"/>
            <w:vAlign w:val="top"/>
          </w:tcPr>
          <w:p>
            <w:pPr>
              <w:pStyle w:val="252"/>
              <w:spacing w:before="185" w:line="360" w:lineRule="auto"/>
              <w:ind w:right="46"/>
              <w:jc w:val="both"/>
              <w:rPr>
                <w:rFonts w:hint="eastAsia" w:eastAsia="宋体"/>
                <w:sz w:val="24"/>
                <w:highlight w:val="none"/>
                <w:lang w:eastAsia="zh-CN"/>
              </w:rPr>
            </w:pPr>
            <w:r>
              <w:rPr>
                <w:rFonts w:hint="eastAsia"/>
                <w:sz w:val="24"/>
                <w:highlight w:val="none"/>
                <w:lang w:eastAsia="zh-CN"/>
              </w:rPr>
              <w:t>合同金额</w:t>
            </w:r>
          </w:p>
        </w:tc>
        <w:tc>
          <w:tcPr>
            <w:tcW w:w="1582" w:type="dxa"/>
            <w:vAlign w:val="top"/>
          </w:tcPr>
          <w:p>
            <w:pPr>
              <w:pStyle w:val="252"/>
              <w:spacing w:before="185" w:line="360" w:lineRule="auto"/>
              <w:ind w:right="46"/>
              <w:jc w:val="both"/>
              <w:rPr>
                <w:rFonts w:hint="eastAsia" w:eastAsia="宋体"/>
                <w:sz w:val="24"/>
                <w:highlight w:val="none"/>
                <w:lang w:eastAsia="zh-CN"/>
              </w:rPr>
            </w:pPr>
            <w:r>
              <w:rPr>
                <w:rFonts w:hint="eastAsia"/>
                <w:sz w:val="24"/>
                <w:highlight w:val="none"/>
              </w:rPr>
              <w:t>备注</w:t>
            </w:r>
            <w:r>
              <w:rPr>
                <w:rFonts w:hint="eastAsia"/>
                <w:sz w:val="24"/>
                <w:highlight w:val="none"/>
                <w:lang w:eastAsia="zh-CN"/>
              </w:rPr>
              <w:t>（如合同</w:t>
            </w:r>
            <w:r>
              <w:rPr>
                <w:rFonts w:hint="eastAsia" w:ascii="宋体" w:hAnsi="宋体" w:eastAsia="宋体" w:cs="宋体"/>
                <w:sz w:val="24"/>
                <w:highlight w:val="none"/>
              </w:rPr>
              <w:t>签订</w:t>
            </w:r>
            <w:r>
              <w:rPr>
                <w:rFonts w:hint="eastAsia" w:ascii="宋体" w:hAnsi="宋体" w:eastAsia="宋体" w:cs="宋体"/>
                <w:sz w:val="24"/>
                <w:highlight w:val="none"/>
                <w:lang w:eastAsia="zh-CN"/>
              </w:rPr>
              <w:t>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pPr>
              <w:pStyle w:val="252"/>
              <w:spacing w:before="26" w:line="360" w:lineRule="auto"/>
              <w:ind w:right="167"/>
              <w:jc w:val="center"/>
              <w:rPr>
                <w:sz w:val="24"/>
                <w:highlight w:val="none"/>
              </w:rPr>
            </w:pPr>
          </w:p>
        </w:tc>
        <w:tc>
          <w:tcPr>
            <w:tcW w:w="1650" w:type="dxa"/>
            <w:vAlign w:val="center"/>
          </w:tcPr>
          <w:p>
            <w:pPr>
              <w:pStyle w:val="252"/>
              <w:spacing w:before="26" w:line="360" w:lineRule="auto"/>
              <w:ind w:right="1040"/>
              <w:jc w:val="center"/>
              <w:rPr>
                <w:sz w:val="24"/>
                <w:highlight w:val="none"/>
              </w:rPr>
            </w:pPr>
          </w:p>
          <w:p>
            <w:pPr>
              <w:pStyle w:val="252"/>
              <w:spacing w:before="26" w:line="360" w:lineRule="auto"/>
              <w:ind w:left="123"/>
              <w:jc w:val="center"/>
              <w:rPr>
                <w:sz w:val="24"/>
                <w:highlight w:val="none"/>
              </w:rPr>
            </w:pPr>
          </w:p>
        </w:tc>
        <w:tc>
          <w:tcPr>
            <w:tcW w:w="1300" w:type="dxa"/>
            <w:vAlign w:val="center"/>
          </w:tcPr>
          <w:p>
            <w:pPr>
              <w:pStyle w:val="252"/>
              <w:spacing w:before="26" w:line="360" w:lineRule="auto"/>
              <w:ind w:left="124"/>
              <w:jc w:val="center"/>
              <w:rPr>
                <w:sz w:val="24"/>
                <w:highlight w:val="none"/>
              </w:rPr>
            </w:pPr>
          </w:p>
        </w:tc>
        <w:tc>
          <w:tcPr>
            <w:tcW w:w="1717" w:type="dxa"/>
            <w:vAlign w:val="center"/>
          </w:tcPr>
          <w:p>
            <w:pPr>
              <w:pStyle w:val="252"/>
              <w:spacing w:before="26" w:line="360" w:lineRule="auto"/>
              <w:ind w:right="628"/>
              <w:jc w:val="center"/>
              <w:rPr>
                <w:sz w:val="24"/>
                <w:highlight w:val="none"/>
              </w:rPr>
            </w:pPr>
          </w:p>
        </w:tc>
        <w:tc>
          <w:tcPr>
            <w:tcW w:w="1279" w:type="dxa"/>
            <w:vAlign w:val="center"/>
          </w:tcPr>
          <w:p>
            <w:pPr>
              <w:pStyle w:val="252"/>
              <w:spacing w:before="26" w:line="360" w:lineRule="auto"/>
              <w:ind w:right="723"/>
              <w:jc w:val="center"/>
              <w:rPr>
                <w:sz w:val="24"/>
                <w:highlight w:val="none"/>
              </w:rPr>
            </w:pPr>
          </w:p>
        </w:tc>
        <w:tc>
          <w:tcPr>
            <w:tcW w:w="1582" w:type="dxa"/>
            <w:vAlign w:val="center"/>
          </w:tcPr>
          <w:p>
            <w:pPr>
              <w:pStyle w:val="252"/>
              <w:spacing w:before="26" w:line="360" w:lineRule="auto"/>
              <w:ind w:right="723"/>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pPr>
              <w:pStyle w:val="252"/>
              <w:spacing w:before="26" w:line="360" w:lineRule="auto"/>
              <w:ind w:right="167"/>
              <w:jc w:val="center"/>
              <w:rPr>
                <w:sz w:val="24"/>
                <w:highlight w:val="none"/>
              </w:rPr>
            </w:pPr>
          </w:p>
        </w:tc>
        <w:tc>
          <w:tcPr>
            <w:tcW w:w="1650" w:type="dxa"/>
            <w:vAlign w:val="center"/>
          </w:tcPr>
          <w:p>
            <w:pPr>
              <w:pStyle w:val="252"/>
              <w:spacing w:before="26" w:line="360" w:lineRule="auto"/>
              <w:ind w:right="1040"/>
              <w:jc w:val="center"/>
              <w:rPr>
                <w:sz w:val="24"/>
                <w:highlight w:val="none"/>
              </w:rPr>
            </w:pPr>
          </w:p>
          <w:p>
            <w:pPr>
              <w:pStyle w:val="252"/>
              <w:spacing w:before="26" w:line="360" w:lineRule="auto"/>
              <w:ind w:left="123"/>
              <w:jc w:val="center"/>
              <w:rPr>
                <w:sz w:val="24"/>
                <w:highlight w:val="none"/>
              </w:rPr>
            </w:pPr>
          </w:p>
        </w:tc>
        <w:tc>
          <w:tcPr>
            <w:tcW w:w="1300" w:type="dxa"/>
            <w:vAlign w:val="center"/>
          </w:tcPr>
          <w:p>
            <w:pPr>
              <w:pStyle w:val="252"/>
              <w:spacing w:before="26" w:line="360" w:lineRule="auto"/>
              <w:ind w:left="124"/>
              <w:jc w:val="center"/>
              <w:rPr>
                <w:sz w:val="24"/>
                <w:highlight w:val="none"/>
              </w:rPr>
            </w:pPr>
          </w:p>
        </w:tc>
        <w:tc>
          <w:tcPr>
            <w:tcW w:w="1717" w:type="dxa"/>
            <w:vAlign w:val="center"/>
          </w:tcPr>
          <w:p>
            <w:pPr>
              <w:pStyle w:val="252"/>
              <w:spacing w:before="26" w:line="360" w:lineRule="auto"/>
              <w:ind w:right="628"/>
              <w:jc w:val="center"/>
              <w:rPr>
                <w:sz w:val="24"/>
                <w:highlight w:val="none"/>
              </w:rPr>
            </w:pPr>
          </w:p>
        </w:tc>
        <w:tc>
          <w:tcPr>
            <w:tcW w:w="1279" w:type="dxa"/>
            <w:vAlign w:val="center"/>
          </w:tcPr>
          <w:p>
            <w:pPr>
              <w:pStyle w:val="252"/>
              <w:spacing w:before="26" w:line="360" w:lineRule="auto"/>
              <w:ind w:right="723"/>
              <w:jc w:val="center"/>
              <w:rPr>
                <w:sz w:val="24"/>
                <w:highlight w:val="none"/>
              </w:rPr>
            </w:pPr>
          </w:p>
        </w:tc>
        <w:tc>
          <w:tcPr>
            <w:tcW w:w="1582" w:type="dxa"/>
            <w:vAlign w:val="center"/>
          </w:tcPr>
          <w:p>
            <w:pPr>
              <w:pStyle w:val="252"/>
              <w:spacing w:before="26" w:line="360" w:lineRule="auto"/>
              <w:ind w:right="723"/>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pPr>
              <w:pStyle w:val="252"/>
              <w:spacing w:before="26" w:line="360" w:lineRule="auto"/>
              <w:ind w:right="167"/>
              <w:jc w:val="center"/>
              <w:rPr>
                <w:sz w:val="24"/>
                <w:highlight w:val="none"/>
              </w:rPr>
            </w:pPr>
          </w:p>
        </w:tc>
        <w:tc>
          <w:tcPr>
            <w:tcW w:w="1650" w:type="dxa"/>
            <w:vAlign w:val="center"/>
          </w:tcPr>
          <w:p>
            <w:pPr>
              <w:pStyle w:val="252"/>
              <w:spacing w:before="26" w:line="360" w:lineRule="auto"/>
              <w:ind w:right="1040"/>
              <w:jc w:val="center"/>
              <w:rPr>
                <w:sz w:val="24"/>
                <w:highlight w:val="none"/>
              </w:rPr>
            </w:pPr>
          </w:p>
          <w:p>
            <w:pPr>
              <w:pStyle w:val="252"/>
              <w:spacing w:before="26" w:line="360" w:lineRule="auto"/>
              <w:ind w:left="123"/>
              <w:jc w:val="center"/>
              <w:rPr>
                <w:sz w:val="24"/>
                <w:highlight w:val="none"/>
              </w:rPr>
            </w:pPr>
          </w:p>
        </w:tc>
        <w:tc>
          <w:tcPr>
            <w:tcW w:w="1300" w:type="dxa"/>
            <w:vAlign w:val="center"/>
          </w:tcPr>
          <w:p>
            <w:pPr>
              <w:pStyle w:val="252"/>
              <w:spacing w:before="26" w:line="360" w:lineRule="auto"/>
              <w:ind w:left="124"/>
              <w:jc w:val="center"/>
              <w:rPr>
                <w:sz w:val="24"/>
                <w:highlight w:val="none"/>
              </w:rPr>
            </w:pPr>
          </w:p>
        </w:tc>
        <w:tc>
          <w:tcPr>
            <w:tcW w:w="1717" w:type="dxa"/>
            <w:vAlign w:val="center"/>
          </w:tcPr>
          <w:p>
            <w:pPr>
              <w:pStyle w:val="252"/>
              <w:spacing w:before="26" w:line="360" w:lineRule="auto"/>
              <w:ind w:right="628"/>
              <w:jc w:val="center"/>
              <w:rPr>
                <w:sz w:val="24"/>
                <w:highlight w:val="none"/>
              </w:rPr>
            </w:pPr>
          </w:p>
        </w:tc>
        <w:tc>
          <w:tcPr>
            <w:tcW w:w="1279" w:type="dxa"/>
            <w:vAlign w:val="center"/>
          </w:tcPr>
          <w:p>
            <w:pPr>
              <w:pStyle w:val="252"/>
              <w:spacing w:before="26" w:line="360" w:lineRule="auto"/>
              <w:ind w:right="723"/>
              <w:jc w:val="center"/>
              <w:rPr>
                <w:sz w:val="24"/>
                <w:highlight w:val="none"/>
              </w:rPr>
            </w:pPr>
          </w:p>
        </w:tc>
        <w:tc>
          <w:tcPr>
            <w:tcW w:w="1582" w:type="dxa"/>
            <w:vAlign w:val="center"/>
          </w:tcPr>
          <w:p>
            <w:pPr>
              <w:pStyle w:val="252"/>
              <w:spacing w:before="26" w:line="360" w:lineRule="auto"/>
              <w:ind w:right="723"/>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pPr>
              <w:pStyle w:val="252"/>
              <w:spacing w:before="26" w:line="360" w:lineRule="auto"/>
              <w:ind w:right="167"/>
              <w:jc w:val="center"/>
              <w:rPr>
                <w:sz w:val="24"/>
                <w:highlight w:val="none"/>
              </w:rPr>
            </w:pPr>
          </w:p>
        </w:tc>
        <w:tc>
          <w:tcPr>
            <w:tcW w:w="1650" w:type="dxa"/>
            <w:vAlign w:val="center"/>
          </w:tcPr>
          <w:p>
            <w:pPr>
              <w:pStyle w:val="252"/>
              <w:spacing w:before="26" w:line="360" w:lineRule="auto"/>
              <w:ind w:right="1040"/>
              <w:jc w:val="center"/>
              <w:rPr>
                <w:sz w:val="24"/>
                <w:highlight w:val="none"/>
              </w:rPr>
            </w:pPr>
          </w:p>
          <w:p>
            <w:pPr>
              <w:pStyle w:val="252"/>
              <w:spacing w:before="26" w:line="360" w:lineRule="auto"/>
              <w:ind w:left="123"/>
              <w:jc w:val="center"/>
              <w:rPr>
                <w:sz w:val="24"/>
                <w:highlight w:val="none"/>
              </w:rPr>
            </w:pPr>
          </w:p>
        </w:tc>
        <w:tc>
          <w:tcPr>
            <w:tcW w:w="1300" w:type="dxa"/>
            <w:vAlign w:val="center"/>
          </w:tcPr>
          <w:p>
            <w:pPr>
              <w:pStyle w:val="252"/>
              <w:spacing w:before="26" w:line="360" w:lineRule="auto"/>
              <w:ind w:left="124"/>
              <w:jc w:val="center"/>
              <w:rPr>
                <w:sz w:val="24"/>
                <w:highlight w:val="none"/>
              </w:rPr>
            </w:pPr>
          </w:p>
        </w:tc>
        <w:tc>
          <w:tcPr>
            <w:tcW w:w="1717" w:type="dxa"/>
            <w:vAlign w:val="center"/>
          </w:tcPr>
          <w:p>
            <w:pPr>
              <w:pStyle w:val="252"/>
              <w:spacing w:before="26" w:line="360" w:lineRule="auto"/>
              <w:ind w:right="628"/>
              <w:jc w:val="center"/>
              <w:rPr>
                <w:sz w:val="24"/>
                <w:highlight w:val="none"/>
              </w:rPr>
            </w:pPr>
          </w:p>
        </w:tc>
        <w:tc>
          <w:tcPr>
            <w:tcW w:w="1279" w:type="dxa"/>
            <w:vAlign w:val="center"/>
          </w:tcPr>
          <w:p>
            <w:pPr>
              <w:pStyle w:val="252"/>
              <w:spacing w:before="26" w:line="360" w:lineRule="auto"/>
              <w:ind w:right="723"/>
              <w:jc w:val="center"/>
              <w:rPr>
                <w:sz w:val="24"/>
                <w:highlight w:val="none"/>
              </w:rPr>
            </w:pPr>
          </w:p>
        </w:tc>
        <w:tc>
          <w:tcPr>
            <w:tcW w:w="1582" w:type="dxa"/>
            <w:vAlign w:val="center"/>
          </w:tcPr>
          <w:p>
            <w:pPr>
              <w:pStyle w:val="252"/>
              <w:spacing w:before="26" w:line="360" w:lineRule="auto"/>
              <w:ind w:right="723"/>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4" w:hRule="atLeast"/>
        </w:trPr>
        <w:tc>
          <w:tcPr>
            <w:tcW w:w="1286" w:type="dxa"/>
            <w:vAlign w:val="center"/>
          </w:tcPr>
          <w:p>
            <w:pPr>
              <w:pStyle w:val="252"/>
              <w:spacing w:before="26" w:line="360" w:lineRule="auto"/>
              <w:ind w:right="167"/>
              <w:jc w:val="center"/>
              <w:rPr>
                <w:sz w:val="24"/>
                <w:highlight w:val="none"/>
              </w:rPr>
            </w:pPr>
          </w:p>
        </w:tc>
        <w:tc>
          <w:tcPr>
            <w:tcW w:w="1650" w:type="dxa"/>
            <w:vAlign w:val="center"/>
          </w:tcPr>
          <w:p>
            <w:pPr>
              <w:pStyle w:val="252"/>
              <w:spacing w:before="26" w:line="360" w:lineRule="auto"/>
              <w:ind w:right="1040"/>
              <w:jc w:val="center"/>
              <w:rPr>
                <w:sz w:val="24"/>
                <w:highlight w:val="none"/>
              </w:rPr>
            </w:pPr>
          </w:p>
          <w:p>
            <w:pPr>
              <w:pStyle w:val="252"/>
              <w:spacing w:before="26" w:line="360" w:lineRule="auto"/>
              <w:ind w:left="123"/>
              <w:jc w:val="center"/>
              <w:rPr>
                <w:sz w:val="24"/>
                <w:highlight w:val="none"/>
              </w:rPr>
            </w:pPr>
          </w:p>
        </w:tc>
        <w:tc>
          <w:tcPr>
            <w:tcW w:w="1300" w:type="dxa"/>
            <w:vAlign w:val="center"/>
          </w:tcPr>
          <w:p>
            <w:pPr>
              <w:pStyle w:val="252"/>
              <w:spacing w:before="26" w:line="360" w:lineRule="auto"/>
              <w:ind w:left="124"/>
              <w:jc w:val="center"/>
              <w:rPr>
                <w:sz w:val="24"/>
                <w:highlight w:val="none"/>
              </w:rPr>
            </w:pPr>
          </w:p>
        </w:tc>
        <w:tc>
          <w:tcPr>
            <w:tcW w:w="1717" w:type="dxa"/>
            <w:vAlign w:val="center"/>
          </w:tcPr>
          <w:p>
            <w:pPr>
              <w:pStyle w:val="252"/>
              <w:spacing w:before="26" w:line="360" w:lineRule="auto"/>
              <w:ind w:right="628"/>
              <w:jc w:val="center"/>
              <w:rPr>
                <w:sz w:val="24"/>
                <w:highlight w:val="none"/>
              </w:rPr>
            </w:pPr>
          </w:p>
        </w:tc>
        <w:tc>
          <w:tcPr>
            <w:tcW w:w="1279" w:type="dxa"/>
            <w:vAlign w:val="center"/>
          </w:tcPr>
          <w:p>
            <w:pPr>
              <w:pStyle w:val="252"/>
              <w:spacing w:before="26" w:line="360" w:lineRule="auto"/>
              <w:ind w:right="723"/>
              <w:jc w:val="center"/>
              <w:rPr>
                <w:sz w:val="24"/>
                <w:highlight w:val="none"/>
              </w:rPr>
            </w:pPr>
          </w:p>
        </w:tc>
        <w:tc>
          <w:tcPr>
            <w:tcW w:w="1582" w:type="dxa"/>
            <w:vAlign w:val="center"/>
          </w:tcPr>
          <w:p>
            <w:pPr>
              <w:pStyle w:val="252"/>
              <w:spacing w:before="26" w:line="360" w:lineRule="auto"/>
              <w:ind w:right="723"/>
              <w:jc w:val="center"/>
              <w:rPr>
                <w:sz w:val="24"/>
                <w:highlight w:val="none"/>
              </w:rPr>
            </w:pPr>
          </w:p>
        </w:tc>
      </w:tr>
    </w:tbl>
    <w:p>
      <w:pPr>
        <w:pStyle w:val="20"/>
        <w:spacing w:line="360" w:lineRule="auto"/>
        <w:rPr>
          <w:highlight w:val="none"/>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20"/>
        <w:kinsoku w:val="0"/>
        <w:overflowPunct w:val="0"/>
        <w:spacing w:line="583" w:lineRule="auto"/>
        <w:ind w:right="95"/>
        <w:rPr>
          <w:rFonts w:ascii="宋体" w:hAnsi="宋体"/>
          <w:color w:val="000000"/>
          <w:sz w:val="24"/>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spacing w:line="360" w:lineRule="auto"/>
        <w:outlineLvl w:val="9"/>
        <w:rPr>
          <w:color w:val="000000"/>
          <w:sz w:val="24"/>
          <w:szCs w:val="20"/>
        </w:rPr>
      </w:pPr>
    </w:p>
    <w:p>
      <w:pPr>
        <w:pStyle w:val="30"/>
        <w:rPr>
          <w:color w:val="000000"/>
          <w:sz w:val="24"/>
          <w:szCs w:val="20"/>
        </w:rPr>
      </w:pPr>
    </w:p>
    <w:p>
      <w:pPr>
        <w:pStyle w:val="30"/>
        <w:rPr>
          <w:color w:val="000000"/>
          <w:sz w:val="24"/>
          <w:szCs w:val="20"/>
        </w:rPr>
      </w:pPr>
    </w:p>
    <w:p>
      <w:pPr>
        <w:pStyle w:val="30"/>
        <w:rPr>
          <w:color w:val="000000"/>
          <w:sz w:val="24"/>
          <w:szCs w:val="20"/>
        </w:rPr>
      </w:pPr>
    </w:p>
    <w:p>
      <w:pPr>
        <w:pStyle w:val="30"/>
        <w:rPr>
          <w:color w:val="000000"/>
          <w:sz w:val="24"/>
          <w:szCs w:val="20"/>
        </w:rPr>
      </w:pPr>
    </w:p>
    <w:p>
      <w:pPr>
        <w:pStyle w:val="30"/>
        <w:rPr>
          <w:color w:val="000000"/>
          <w:sz w:val="24"/>
          <w:szCs w:val="20"/>
        </w:rPr>
      </w:pPr>
    </w:p>
    <w:p>
      <w:pPr>
        <w:pStyle w:val="30"/>
        <w:rPr>
          <w:color w:val="000000"/>
          <w:sz w:val="24"/>
          <w:szCs w:val="20"/>
        </w:rPr>
      </w:pPr>
    </w:p>
    <w:p>
      <w:pPr>
        <w:pStyle w:val="30"/>
        <w:rPr>
          <w:color w:val="000000"/>
          <w:sz w:val="24"/>
          <w:szCs w:val="20"/>
        </w:rPr>
      </w:pPr>
    </w:p>
    <w:p>
      <w:pPr>
        <w:pStyle w:val="30"/>
        <w:rPr>
          <w:color w:val="000000"/>
          <w:sz w:val="24"/>
          <w:szCs w:val="20"/>
        </w:rPr>
      </w:pPr>
    </w:p>
    <w:p>
      <w:pPr>
        <w:pStyle w:val="30"/>
        <w:rPr>
          <w:color w:val="000000"/>
          <w:sz w:val="24"/>
          <w:szCs w:val="20"/>
        </w:rPr>
      </w:pPr>
    </w:p>
    <w:p>
      <w:pPr>
        <w:spacing w:line="360" w:lineRule="auto"/>
        <w:outlineLvl w:val="2"/>
        <w:rPr>
          <w:color w:val="000000"/>
          <w:sz w:val="24"/>
          <w:szCs w:val="20"/>
        </w:rPr>
      </w:pPr>
      <w:r>
        <w:rPr>
          <w:rFonts w:hint="eastAsia"/>
          <w:color w:val="000000"/>
          <w:sz w:val="24"/>
          <w:szCs w:val="20"/>
          <w:lang w:val="en-US" w:eastAsia="zh-CN"/>
        </w:rPr>
        <w:t>11</w:t>
      </w:r>
      <w:r>
        <w:rPr>
          <w:color w:val="000000"/>
          <w:sz w:val="24"/>
          <w:szCs w:val="20"/>
        </w:rPr>
        <w:t xml:space="preserve">  招标文件要求提供或投标人认为应附的其他材料</w:t>
      </w:r>
    </w:p>
    <w:p>
      <w:pPr>
        <w:widowControl/>
        <w:jc w:val="left"/>
        <w:rPr>
          <w:b/>
          <w:sz w:val="36"/>
          <w:szCs w:val="36"/>
        </w:rPr>
      </w:pPr>
    </w:p>
    <w:p>
      <w:pPr>
        <w:widowControl/>
        <w:jc w:val="left"/>
        <w:rPr>
          <w:b/>
          <w:sz w:val="36"/>
          <w:szCs w:val="36"/>
        </w:rPr>
      </w:pPr>
    </w:p>
    <w:sectPr>
      <w:footerReference r:id="rId21" w:type="default"/>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altName w:val="NumberOnly"/>
    <w:panose1 w:val="020B0502020202020204"/>
    <w:charset w:val="00"/>
    <w:family w:val="swiss"/>
    <w:pitch w:val="default"/>
    <w:sig w:usb0="00000000"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8"/>
      </w:rPr>
    </w:pPr>
  </w:p>
  <w:p>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4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0"/>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0"/>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4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44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0"/>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spacing w:line="14" w:lineRule="exact"/>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EFE1C1"/>
    <w:multiLevelType w:val="singleLevel"/>
    <w:tmpl w:val="88EFE1C1"/>
    <w:lvl w:ilvl="0" w:tentative="0">
      <w:start w:val="6"/>
      <w:numFmt w:val="chineseCounting"/>
      <w:suff w:val="space"/>
      <w:lvlText w:val="第%1章"/>
      <w:lvlJc w:val="left"/>
      <w:rPr>
        <w:rFonts w:hint="eastAsia"/>
      </w:rPr>
    </w:lvl>
  </w:abstractNum>
  <w:abstractNum w:abstractNumId="1">
    <w:nsid w:val="E0598AE9"/>
    <w:multiLevelType w:val="multilevel"/>
    <w:tmpl w:val="E0598AE9"/>
    <w:lvl w:ilvl="0" w:tentative="0">
      <w:start w:val="1"/>
      <w:numFmt w:val="decimal"/>
      <w:lvlText w:val="(%1)"/>
      <w:lvlJc w:val="left"/>
      <w:pPr>
        <w:ind w:left="425" w:hanging="425"/>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2">
    <w:nsid w:val="F89A8F30"/>
    <w:multiLevelType w:val="singleLevel"/>
    <w:tmpl w:val="F89A8F30"/>
    <w:lvl w:ilvl="0" w:tentative="0">
      <w:start w:val="3"/>
      <w:numFmt w:val="decimal"/>
      <w:suff w:val="nothing"/>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1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8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59"/>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08"/>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7"/>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4"/>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3"/>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2"/>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8"/>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113"/>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214"/>
      <w:lvlText w:val="%1"/>
      <w:lvlJc w:val="left"/>
      <w:pPr>
        <w:ind w:left="680" w:hanging="680"/>
      </w:pPr>
      <w:rPr>
        <w:rFonts w:hint="eastAsia" w:ascii="宋体" w:hAnsi="宋体" w:eastAsia="宋体"/>
      </w:rPr>
    </w:lvl>
    <w:lvl w:ilvl="1" w:tentative="0">
      <w:start w:val="1"/>
      <w:numFmt w:val="decimal"/>
      <w:pStyle w:val="215"/>
      <w:lvlText w:val="%1.%2"/>
      <w:lvlJc w:val="left"/>
      <w:pPr>
        <w:ind w:left="851" w:hanging="851"/>
      </w:pPr>
      <w:rPr>
        <w:rFonts w:hint="eastAsia" w:ascii="宋体" w:hAnsi="宋体" w:eastAsia="宋体"/>
        <w:color w:val="auto"/>
      </w:rPr>
    </w:lvl>
    <w:lvl w:ilvl="2" w:tentative="0">
      <w:start w:val="1"/>
      <w:numFmt w:val="decimal"/>
      <w:pStyle w:val="21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761C59BD"/>
    <w:multiLevelType w:val="singleLevel"/>
    <w:tmpl w:val="761C59BD"/>
    <w:lvl w:ilvl="0" w:tentative="0">
      <w:start w:val="2"/>
      <w:numFmt w:val="chineseCounting"/>
      <w:suff w:val="space"/>
      <w:lvlText w:val="第%1条"/>
      <w:lvlJc w:val="left"/>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9"/>
  </w:num>
  <w:num w:numId="9">
    <w:abstractNumId w:val="3"/>
  </w:num>
  <w:num w:numId="10">
    <w:abstractNumId w:val="16"/>
  </w:num>
  <w:num w:numId="11">
    <w:abstractNumId w:val="13"/>
  </w:num>
  <w:num w:numId="12">
    <w:abstractNumId w:val="17"/>
  </w:num>
  <w:num w:numId="13">
    <w:abstractNumId w:val="2"/>
  </w:num>
  <w:num w:numId="14">
    <w:abstractNumId w:val="14"/>
  </w:num>
  <w:num w:numId="15">
    <w:abstractNumId w:val="1"/>
  </w:num>
  <w:num w:numId="16">
    <w:abstractNumId w:val="0"/>
  </w:num>
  <w:num w:numId="17">
    <w:abstractNumId w:val="18"/>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jg4Y2Q0MmNjZTg0MDJhNmM2MmNmYjRlNzdmNzViYjQ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B26"/>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6424ED"/>
    <w:rsid w:val="05713A8D"/>
    <w:rsid w:val="09876D7D"/>
    <w:rsid w:val="09D17A16"/>
    <w:rsid w:val="0B660C1A"/>
    <w:rsid w:val="0B871A12"/>
    <w:rsid w:val="141E46CC"/>
    <w:rsid w:val="14C13BA3"/>
    <w:rsid w:val="170B69CA"/>
    <w:rsid w:val="17F93E0B"/>
    <w:rsid w:val="193D46CA"/>
    <w:rsid w:val="19C2408D"/>
    <w:rsid w:val="1A7A345D"/>
    <w:rsid w:val="1B784113"/>
    <w:rsid w:val="1C455CA5"/>
    <w:rsid w:val="1D2C69D2"/>
    <w:rsid w:val="1DFA599B"/>
    <w:rsid w:val="1E002D45"/>
    <w:rsid w:val="1E222E44"/>
    <w:rsid w:val="1EDE6491"/>
    <w:rsid w:val="2094148D"/>
    <w:rsid w:val="21B05AF7"/>
    <w:rsid w:val="239E00B4"/>
    <w:rsid w:val="251E74A4"/>
    <w:rsid w:val="25480CB6"/>
    <w:rsid w:val="255B3C2A"/>
    <w:rsid w:val="25C11EEE"/>
    <w:rsid w:val="25CE47EF"/>
    <w:rsid w:val="268D40BD"/>
    <w:rsid w:val="27843CE5"/>
    <w:rsid w:val="27FE01F8"/>
    <w:rsid w:val="2A1B39AB"/>
    <w:rsid w:val="2A840A03"/>
    <w:rsid w:val="2BC97038"/>
    <w:rsid w:val="2BEE519C"/>
    <w:rsid w:val="2CBF5AC1"/>
    <w:rsid w:val="2ECA17B2"/>
    <w:rsid w:val="301C11B5"/>
    <w:rsid w:val="30A1738A"/>
    <w:rsid w:val="31DA4A4D"/>
    <w:rsid w:val="32EB653A"/>
    <w:rsid w:val="334078AF"/>
    <w:rsid w:val="335D5F5C"/>
    <w:rsid w:val="35A11704"/>
    <w:rsid w:val="3743216D"/>
    <w:rsid w:val="38A1232F"/>
    <w:rsid w:val="3956037C"/>
    <w:rsid w:val="3BCB6780"/>
    <w:rsid w:val="3EAB2239"/>
    <w:rsid w:val="41C81F24"/>
    <w:rsid w:val="41E30AE3"/>
    <w:rsid w:val="41F30E86"/>
    <w:rsid w:val="42825463"/>
    <w:rsid w:val="42CD0A98"/>
    <w:rsid w:val="431A0C09"/>
    <w:rsid w:val="43930C00"/>
    <w:rsid w:val="442D7A88"/>
    <w:rsid w:val="45B60D3B"/>
    <w:rsid w:val="466B5AD5"/>
    <w:rsid w:val="47514501"/>
    <w:rsid w:val="480E2158"/>
    <w:rsid w:val="494C0826"/>
    <w:rsid w:val="49D13DB2"/>
    <w:rsid w:val="4B65373A"/>
    <w:rsid w:val="4D00163A"/>
    <w:rsid w:val="4EBF14E6"/>
    <w:rsid w:val="4F0F5BE3"/>
    <w:rsid w:val="4F6161C6"/>
    <w:rsid w:val="506043A6"/>
    <w:rsid w:val="51594E2F"/>
    <w:rsid w:val="52422029"/>
    <w:rsid w:val="53173882"/>
    <w:rsid w:val="5345397C"/>
    <w:rsid w:val="536A09E6"/>
    <w:rsid w:val="53D4668F"/>
    <w:rsid w:val="546456F6"/>
    <w:rsid w:val="54C47D7C"/>
    <w:rsid w:val="55040901"/>
    <w:rsid w:val="56DF05DE"/>
    <w:rsid w:val="56F70118"/>
    <w:rsid w:val="57FC6189"/>
    <w:rsid w:val="5A804BC1"/>
    <w:rsid w:val="5F073306"/>
    <w:rsid w:val="5F5F73B9"/>
    <w:rsid w:val="5F9A4680"/>
    <w:rsid w:val="5FD13294"/>
    <w:rsid w:val="642725A6"/>
    <w:rsid w:val="6532626D"/>
    <w:rsid w:val="65BC66AA"/>
    <w:rsid w:val="6838144E"/>
    <w:rsid w:val="68AA7398"/>
    <w:rsid w:val="691A4CE8"/>
    <w:rsid w:val="696E6382"/>
    <w:rsid w:val="69D832EE"/>
    <w:rsid w:val="6A125288"/>
    <w:rsid w:val="6A9F256B"/>
    <w:rsid w:val="6AA726F9"/>
    <w:rsid w:val="6B795186"/>
    <w:rsid w:val="6BFC1684"/>
    <w:rsid w:val="6D53421F"/>
    <w:rsid w:val="6D714A1C"/>
    <w:rsid w:val="6DB043D4"/>
    <w:rsid w:val="6DB9608C"/>
    <w:rsid w:val="6F97D24A"/>
    <w:rsid w:val="70162A60"/>
    <w:rsid w:val="7061014B"/>
    <w:rsid w:val="708B143B"/>
    <w:rsid w:val="71E909FE"/>
    <w:rsid w:val="742C597A"/>
    <w:rsid w:val="760A3698"/>
    <w:rsid w:val="7AF96F66"/>
    <w:rsid w:val="7BC506FF"/>
    <w:rsid w:val="7E5C4E19"/>
    <w:rsid w:val="7E73721C"/>
    <w:rsid w:val="7EDC4BA6"/>
    <w:rsid w:val="7F35281C"/>
    <w:rsid w:val="7F97D7F2"/>
    <w:rsid w:val="7FD413B0"/>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2">
    <w:name w:val="Body Text First Indent 2"/>
    <w:basedOn w:val="3"/>
    <w:link w:val="84"/>
    <w:qFormat/>
    <w:uiPriority w:val="0"/>
    <w:pPr>
      <w:spacing w:after="120" w:line="480" w:lineRule="exact"/>
      <w:ind w:left="420" w:leftChars="200" w:firstLine="420" w:firstLineChars="200"/>
    </w:pPr>
    <w:rPr>
      <w:szCs w:val="20"/>
    </w:rPr>
  </w:style>
  <w:style w:type="paragraph" w:styleId="3">
    <w:name w:val="Body Text Indent"/>
    <w:basedOn w:val="1"/>
    <w:link w:val="73"/>
    <w:qFormat/>
    <w:uiPriority w:val="0"/>
    <w:pPr>
      <w:spacing w:line="360" w:lineRule="auto"/>
      <w:ind w:firstLine="570"/>
    </w:pPr>
    <w:rPr>
      <w:sz w:val="24"/>
    </w:rPr>
  </w:style>
  <w:style w:type="paragraph" w:styleId="13">
    <w:name w:val="toc 7"/>
    <w:basedOn w:val="1"/>
    <w:next w:val="1"/>
    <w:qFormat/>
    <w:uiPriority w:val="0"/>
    <w:pPr>
      <w:ind w:left="2520" w:leftChars="1200"/>
    </w:pPr>
  </w:style>
  <w:style w:type="paragraph" w:styleId="14">
    <w:name w:val="Normal Indent"/>
    <w:basedOn w:val="1"/>
    <w:link w:val="62"/>
    <w:qFormat/>
    <w:uiPriority w:val="0"/>
    <w:pPr>
      <w:autoSpaceDE w:val="0"/>
      <w:autoSpaceDN w:val="0"/>
      <w:adjustRightInd w:val="0"/>
      <w:ind w:firstLine="420"/>
      <w:jc w:val="left"/>
    </w:pPr>
    <w:rPr>
      <w:rFonts w:ascii="宋体"/>
      <w:sz w:val="24"/>
    </w:r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69"/>
    <w:qFormat/>
    <w:uiPriority w:val="0"/>
    <w:pPr>
      <w:shd w:val="clear" w:color="auto" w:fill="000080"/>
    </w:pPr>
  </w:style>
  <w:style w:type="paragraph" w:styleId="17">
    <w:name w:val="toa heading"/>
    <w:basedOn w:val="1"/>
    <w:next w:val="1"/>
    <w:qFormat/>
    <w:uiPriority w:val="0"/>
    <w:pPr>
      <w:spacing w:before="120"/>
    </w:pPr>
    <w:rPr>
      <w:rFonts w:ascii="Arial" w:hAnsi="Arial"/>
      <w:sz w:val="24"/>
    </w:rPr>
  </w:style>
  <w:style w:type="paragraph" w:styleId="18">
    <w:name w:val="annotation text"/>
    <w:basedOn w:val="1"/>
    <w:link w:val="70"/>
    <w:qFormat/>
    <w:uiPriority w:val="99"/>
    <w:pPr>
      <w:jc w:val="left"/>
    </w:pPr>
  </w:style>
  <w:style w:type="paragraph" w:styleId="19">
    <w:name w:val="Body Text 3"/>
    <w:basedOn w:val="1"/>
    <w:link w:val="71"/>
    <w:qFormat/>
    <w:uiPriority w:val="0"/>
    <w:pPr>
      <w:spacing w:after="120"/>
    </w:pPr>
    <w:rPr>
      <w:sz w:val="16"/>
      <w:szCs w:val="16"/>
    </w:rPr>
  </w:style>
  <w:style w:type="paragraph" w:styleId="20">
    <w:name w:val="Body Text"/>
    <w:basedOn w:val="1"/>
    <w:link w:val="72"/>
    <w:qFormat/>
    <w:uiPriority w:val="0"/>
    <w:pPr>
      <w:tabs>
        <w:tab w:val="left" w:pos="567"/>
      </w:tabs>
      <w:spacing w:before="120" w:line="22" w:lineRule="atLeast"/>
    </w:pPr>
    <w:rPr>
      <w:rFonts w:ascii="宋体" w:hAnsi="宋体"/>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74"/>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5"/>
    <w:qFormat/>
    <w:uiPriority w:val="0"/>
    <w:pPr>
      <w:ind w:left="100" w:leftChars="2500"/>
    </w:pPr>
    <w:rPr>
      <w:rFonts w:ascii="仿宋_GB2312" w:hAnsi="宋体" w:eastAsia="仿宋_GB2312"/>
      <w:color w:val="000000"/>
      <w:sz w:val="24"/>
    </w:rPr>
  </w:style>
  <w:style w:type="paragraph" w:styleId="28">
    <w:name w:val="Body Text Indent 2"/>
    <w:basedOn w:val="1"/>
    <w:link w:val="76"/>
    <w:qFormat/>
    <w:uiPriority w:val="0"/>
    <w:pPr>
      <w:ind w:firstLine="480" w:firstLineChars="200"/>
    </w:pPr>
    <w:rPr>
      <w:rFonts w:ascii="仿宋_GB2312" w:eastAsia="仿宋_GB2312"/>
      <w:sz w:val="24"/>
    </w:rPr>
  </w:style>
  <w:style w:type="paragraph" w:styleId="29">
    <w:name w:val="Balloon Text"/>
    <w:basedOn w:val="1"/>
    <w:link w:val="77"/>
    <w:qFormat/>
    <w:uiPriority w:val="0"/>
    <w:rPr>
      <w:sz w:val="18"/>
      <w:szCs w:val="18"/>
    </w:rPr>
  </w:style>
  <w:style w:type="paragraph" w:styleId="30">
    <w:name w:val="footer"/>
    <w:basedOn w:val="1"/>
    <w:link w:val="5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next w:val="1"/>
    <w:link w:val="81"/>
    <w:qFormat/>
    <w:uiPriority w:val="0"/>
    <w:pPr>
      <w:jc w:val="center"/>
      <w:outlineLvl w:val="0"/>
    </w:pPr>
    <w:rPr>
      <w:b/>
      <w:sz w:val="32"/>
      <w:szCs w:val="20"/>
    </w:rPr>
  </w:style>
  <w:style w:type="paragraph" w:styleId="42">
    <w:name w:val="annotation subject"/>
    <w:basedOn w:val="18"/>
    <w:next w:val="18"/>
    <w:link w:val="82"/>
    <w:qFormat/>
    <w:uiPriority w:val="0"/>
    <w:rPr>
      <w:b/>
      <w:bCs/>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TML Definition"/>
    <w:basedOn w:val="46"/>
    <w:qFormat/>
    <w:uiPriority w:val="0"/>
  </w:style>
  <w:style w:type="character" w:styleId="52">
    <w:name w:val="HTML Acronym"/>
    <w:basedOn w:val="46"/>
    <w:qFormat/>
    <w:uiPriority w:val="0"/>
  </w:style>
  <w:style w:type="character" w:styleId="53">
    <w:name w:val="HTML Variable"/>
    <w:basedOn w:val="46"/>
    <w:qFormat/>
    <w:uiPriority w:val="0"/>
  </w:style>
  <w:style w:type="character" w:styleId="54">
    <w:name w:val="Hyperlink"/>
    <w:qFormat/>
    <w:uiPriority w:val="99"/>
    <w:rPr>
      <w:color w:val="0000FF"/>
      <w:u w:val="single"/>
    </w:rPr>
  </w:style>
  <w:style w:type="character" w:styleId="55">
    <w:name w:val="HTML Code"/>
    <w:basedOn w:val="46"/>
    <w:qFormat/>
    <w:uiPriority w:val="0"/>
    <w:rPr>
      <w:rFonts w:ascii="Courier New" w:hAnsi="Courier New"/>
      <w:sz w:val="20"/>
    </w:rPr>
  </w:style>
  <w:style w:type="character" w:styleId="56">
    <w:name w:val="annotation reference"/>
    <w:qFormat/>
    <w:uiPriority w:val="99"/>
    <w:rPr>
      <w:sz w:val="21"/>
      <w:szCs w:val="21"/>
    </w:rPr>
  </w:style>
  <w:style w:type="character" w:styleId="57">
    <w:name w:val="HTML Cite"/>
    <w:qFormat/>
    <w:uiPriority w:val="0"/>
    <w:rPr>
      <w:i/>
      <w:iCs/>
    </w:rPr>
  </w:style>
  <w:style w:type="character" w:customStyle="1" w:styleId="58">
    <w:name w:val="页脚 字符"/>
    <w:link w:val="30"/>
    <w:qFormat/>
    <w:uiPriority w:val="99"/>
    <w:rPr>
      <w:rFonts w:ascii="宋体" w:eastAsia="宋体"/>
      <w:sz w:val="18"/>
      <w:lang w:val="en-US" w:eastAsia="zh-CN" w:bidi="ar-SA"/>
    </w:rPr>
  </w:style>
  <w:style w:type="character" w:customStyle="1" w:styleId="59">
    <w:name w:val="标题 1 字符"/>
    <w:basedOn w:val="46"/>
    <w:link w:val="4"/>
    <w:qFormat/>
    <w:uiPriority w:val="0"/>
    <w:rPr>
      <w:rFonts w:ascii="宋体"/>
      <w:b/>
      <w:kern w:val="44"/>
      <w:sz w:val="32"/>
    </w:rPr>
  </w:style>
  <w:style w:type="character" w:customStyle="1" w:styleId="60">
    <w:name w:val="标题 2 字符"/>
    <w:link w:val="5"/>
    <w:qFormat/>
    <w:uiPriority w:val="0"/>
    <w:rPr>
      <w:rFonts w:ascii="Arial" w:hAnsi="Arial" w:eastAsia="黑体"/>
      <w:b/>
      <w:sz w:val="30"/>
      <w:lang w:val="en-US" w:eastAsia="zh-CN" w:bidi="ar-SA"/>
    </w:rPr>
  </w:style>
  <w:style w:type="character" w:customStyle="1" w:styleId="61">
    <w:name w:val="标题 3 字符"/>
    <w:link w:val="6"/>
    <w:qFormat/>
    <w:uiPriority w:val="0"/>
    <w:rPr>
      <w:rFonts w:ascii="宋体" w:eastAsia="宋体"/>
      <w:b/>
      <w:sz w:val="24"/>
      <w:u w:val="single"/>
      <w:lang w:val="en-US" w:eastAsia="zh-CN" w:bidi="ar-SA"/>
    </w:rPr>
  </w:style>
  <w:style w:type="character" w:customStyle="1" w:styleId="62">
    <w:name w:val="正文缩进 字符"/>
    <w:link w:val="14"/>
    <w:qFormat/>
    <w:uiPriority w:val="0"/>
    <w:rPr>
      <w:rFonts w:ascii="宋体" w:eastAsia="宋体"/>
      <w:kern w:val="2"/>
      <w:sz w:val="24"/>
      <w:szCs w:val="24"/>
      <w:lang w:val="en-US" w:eastAsia="zh-CN" w:bidi="ar-SA"/>
    </w:rPr>
  </w:style>
  <w:style w:type="character" w:customStyle="1" w:styleId="63">
    <w:name w:val="标题 4 字符"/>
    <w:basedOn w:val="46"/>
    <w:link w:val="7"/>
    <w:qFormat/>
    <w:uiPriority w:val="0"/>
    <w:rPr>
      <w:rFonts w:ascii="Arial" w:hAnsi="Arial" w:eastAsia="黑体"/>
      <w:b/>
      <w:sz w:val="28"/>
    </w:rPr>
  </w:style>
  <w:style w:type="character" w:customStyle="1" w:styleId="64">
    <w:name w:val="标题 5 字符"/>
    <w:basedOn w:val="46"/>
    <w:link w:val="8"/>
    <w:qFormat/>
    <w:uiPriority w:val="0"/>
    <w:rPr>
      <w:b/>
      <w:sz w:val="28"/>
    </w:rPr>
  </w:style>
  <w:style w:type="character" w:customStyle="1" w:styleId="65">
    <w:name w:val="标题 6 字符"/>
    <w:basedOn w:val="46"/>
    <w:link w:val="9"/>
    <w:qFormat/>
    <w:uiPriority w:val="0"/>
    <w:rPr>
      <w:rFonts w:ascii="Arial" w:hAnsi="Arial" w:eastAsia="黑体"/>
      <w:b/>
      <w:sz w:val="24"/>
    </w:rPr>
  </w:style>
  <w:style w:type="character" w:customStyle="1" w:styleId="66">
    <w:name w:val="标题 7 字符"/>
    <w:basedOn w:val="46"/>
    <w:link w:val="10"/>
    <w:qFormat/>
    <w:uiPriority w:val="0"/>
    <w:rPr>
      <w:b/>
      <w:sz w:val="24"/>
    </w:rPr>
  </w:style>
  <w:style w:type="character" w:customStyle="1" w:styleId="67">
    <w:name w:val="标题 8 字符"/>
    <w:basedOn w:val="46"/>
    <w:link w:val="11"/>
    <w:qFormat/>
    <w:uiPriority w:val="0"/>
    <w:rPr>
      <w:rFonts w:ascii="Arial" w:hAnsi="Arial" w:eastAsia="黑体"/>
      <w:sz w:val="24"/>
    </w:rPr>
  </w:style>
  <w:style w:type="character" w:customStyle="1" w:styleId="68">
    <w:name w:val="标题 9 字符"/>
    <w:basedOn w:val="46"/>
    <w:link w:val="12"/>
    <w:qFormat/>
    <w:uiPriority w:val="0"/>
    <w:rPr>
      <w:rFonts w:ascii="Arial" w:hAnsi="Arial" w:eastAsia="黑体"/>
      <w:sz w:val="21"/>
    </w:rPr>
  </w:style>
  <w:style w:type="character" w:customStyle="1" w:styleId="69">
    <w:name w:val="文档结构图 字符"/>
    <w:basedOn w:val="46"/>
    <w:link w:val="16"/>
    <w:qFormat/>
    <w:uiPriority w:val="0"/>
    <w:rPr>
      <w:kern w:val="2"/>
      <w:sz w:val="21"/>
      <w:szCs w:val="24"/>
      <w:shd w:val="clear" w:color="auto" w:fill="000080"/>
    </w:rPr>
  </w:style>
  <w:style w:type="character" w:customStyle="1" w:styleId="70">
    <w:name w:val="批注文字 字符1"/>
    <w:link w:val="18"/>
    <w:qFormat/>
    <w:uiPriority w:val="99"/>
    <w:rPr>
      <w:kern w:val="2"/>
      <w:sz w:val="21"/>
      <w:szCs w:val="24"/>
    </w:rPr>
  </w:style>
  <w:style w:type="character" w:customStyle="1" w:styleId="71">
    <w:name w:val="正文文本 3 字符"/>
    <w:basedOn w:val="46"/>
    <w:link w:val="19"/>
    <w:qFormat/>
    <w:uiPriority w:val="0"/>
    <w:rPr>
      <w:kern w:val="2"/>
      <w:sz w:val="16"/>
      <w:szCs w:val="16"/>
    </w:rPr>
  </w:style>
  <w:style w:type="character" w:customStyle="1" w:styleId="72">
    <w:name w:val="正文文本 字符"/>
    <w:basedOn w:val="46"/>
    <w:link w:val="20"/>
    <w:qFormat/>
    <w:uiPriority w:val="0"/>
    <w:rPr>
      <w:rFonts w:ascii="宋体" w:hAnsi="宋体"/>
      <w:kern w:val="2"/>
      <w:sz w:val="24"/>
      <w:szCs w:val="24"/>
    </w:rPr>
  </w:style>
  <w:style w:type="character" w:customStyle="1" w:styleId="73">
    <w:name w:val="正文文本缩进 字符"/>
    <w:link w:val="3"/>
    <w:qFormat/>
    <w:uiPriority w:val="0"/>
    <w:rPr>
      <w:rFonts w:eastAsia="宋体"/>
      <w:kern w:val="2"/>
      <w:sz w:val="24"/>
      <w:szCs w:val="24"/>
      <w:lang w:val="en-US" w:eastAsia="zh-CN" w:bidi="ar-SA"/>
    </w:rPr>
  </w:style>
  <w:style w:type="character" w:customStyle="1" w:styleId="74">
    <w:name w:val="纯文本 字符2"/>
    <w:basedOn w:val="46"/>
    <w:link w:val="25"/>
    <w:qFormat/>
    <w:uiPriority w:val="0"/>
    <w:rPr>
      <w:rFonts w:hint="eastAsia" w:ascii="宋体" w:hAnsi="Courier New" w:eastAsia="宋体" w:cs="宋体"/>
      <w:kern w:val="2"/>
      <w:sz w:val="21"/>
    </w:rPr>
  </w:style>
  <w:style w:type="character" w:customStyle="1" w:styleId="75">
    <w:name w:val="日期 字符"/>
    <w:basedOn w:val="46"/>
    <w:link w:val="27"/>
    <w:qFormat/>
    <w:uiPriority w:val="0"/>
    <w:rPr>
      <w:rFonts w:ascii="仿宋_GB2312" w:hAnsi="宋体" w:eastAsia="仿宋_GB2312"/>
      <w:color w:val="000000"/>
      <w:kern w:val="2"/>
      <w:sz w:val="24"/>
      <w:szCs w:val="24"/>
    </w:rPr>
  </w:style>
  <w:style w:type="character" w:customStyle="1" w:styleId="76">
    <w:name w:val="正文文本缩进 2 字符"/>
    <w:basedOn w:val="46"/>
    <w:link w:val="28"/>
    <w:qFormat/>
    <w:uiPriority w:val="0"/>
    <w:rPr>
      <w:rFonts w:ascii="仿宋_GB2312" w:eastAsia="仿宋_GB2312"/>
      <w:kern w:val="2"/>
      <w:sz w:val="24"/>
      <w:szCs w:val="24"/>
    </w:rPr>
  </w:style>
  <w:style w:type="character" w:customStyle="1" w:styleId="77">
    <w:name w:val="批注框文本 字符"/>
    <w:basedOn w:val="46"/>
    <w:link w:val="29"/>
    <w:qFormat/>
    <w:uiPriority w:val="0"/>
    <w:rPr>
      <w:kern w:val="2"/>
      <w:sz w:val="18"/>
      <w:szCs w:val="18"/>
    </w:rPr>
  </w:style>
  <w:style w:type="character" w:customStyle="1" w:styleId="78">
    <w:name w:val="页眉 字符"/>
    <w:link w:val="31"/>
    <w:qFormat/>
    <w:uiPriority w:val="0"/>
    <w:rPr>
      <w:rFonts w:eastAsia="宋体"/>
      <w:kern w:val="2"/>
      <w:sz w:val="18"/>
      <w:szCs w:val="18"/>
      <w:lang w:val="en-US" w:eastAsia="zh-CN" w:bidi="ar-SA"/>
    </w:rPr>
  </w:style>
  <w:style w:type="character" w:customStyle="1" w:styleId="79">
    <w:name w:val="正文文本缩进 3 字符"/>
    <w:basedOn w:val="46"/>
    <w:link w:val="35"/>
    <w:qFormat/>
    <w:uiPriority w:val="0"/>
    <w:rPr>
      <w:rFonts w:ascii="宋体"/>
      <w:sz w:val="24"/>
    </w:rPr>
  </w:style>
  <w:style w:type="character" w:customStyle="1" w:styleId="80">
    <w:name w:val="HTML 预设格式 字符"/>
    <w:basedOn w:val="46"/>
    <w:link w:val="38"/>
    <w:qFormat/>
    <w:uiPriority w:val="0"/>
    <w:rPr>
      <w:rFonts w:ascii="宋体" w:hAnsi="宋体" w:cs="宋体"/>
      <w:sz w:val="24"/>
      <w:szCs w:val="24"/>
    </w:rPr>
  </w:style>
  <w:style w:type="character" w:customStyle="1" w:styleId="81">
    <w:name w:val="标题 字符"/>
    <w:link w:val="41"/>
    <w:qFormat/>
    <w:uiPriority w:val="0"/>
    <w:rPr>
      <w:b/>
      <w:kern w:val="2"/>
      <w:sz w:val="32"/>
    </w:rPr>
  </w:style>
  <w:style w:type="character" w:customStyle="1" w:styleId="82">
    <w:name w:val="批注主题 字符"/>
    <w:basedOn w:val="83"/>
    <w:link w:val="42"/>
    <w:qFormat/>
    <w:uiPriority w:val="0"/>
    <w:rPr>
      <w:rFonts w:ascii="Times New Roman" w:hAnsi="Times New Roman" w:eastAsia="宋体" w:cs="Times New Roman"/>
      <w:b/>
      <w:bCs/>
      <w:kern w:val="2"/>
      <w:sz w:val="21"/>
      <w:szCs w:val="24"/>
      <w:lang w:val="en-US" w:eastAsia="zh-CN" w:bidi="ar-SA"/>
    </w:rPr>
  </w:style>
  <w:style w:type="character" w:customStyle="1" w:styleId="83">
    <w:name w:val="批注文字 字符"/>
    <w:qFormat/>
    <w:uiPriority w:val="99"/>
    <w:rPr>
      <w:rFonts w:ascii="Times New Roman" w:hAnsi="Times New Roman" w:eastAsia="宋体" w:cs="Times New Roman"/>
      <w:sz w:val="24"/>
      <w:lang w:val="en-US" w:eastAsia="zh-CN" w:bidi="ar-SA"/>
    </w:rPr>
  </w:style>
  <w:style w:type="character" w:customStyle="1" w:styleId="84">
    <w:name w:val="正文首行缩进 2 字符"/>
    <w:basedOn w:val="73"/>
    <w:link w:val="2"/>
    <w:qFormat/>
    <w:uiPriority w:val="0"/>
    <w:rPr>
      <w:rFonts w:eastAsia="宋体"/>
      <w:kern w:val="2"/>
      <w:sz w:val="24"/>
      <w:szCs w:val="24"/>
      <w:lang w:val="en-US" w:eastAsia="zh-CN" w:bidi="ar-SA"/>
    </w:rPr>
  </w:style>
  <w:style w:type="character" w:customStyle="1" w:styleId="85">
    <w:name w:val="c21"/>
    <w:qFormat/>
    <w:uiPriority w:val="0"/>
    <w:rPr>
      <w:rFonts w:hint="default" w:ascii="ˎ̥" w:hAnsi="ˎ̥"/>
      <w:color w:val="000000"/>
      <w:sz w:val="20"/>
      <w:szCs w:val="20"/>
      <w:u w:val="none"/>
    </w:rPr>
  </w:style>
  <w:style w:type="character" w:customStyle="1" w:styleId="86">
    <w:name w:val="title4"/>
    <w:qFormat/>
    <w:uiPriority w:val="0"/>
    <w:rPr>
      <w:b/>
      <w:bCs/>
      <w:color w:val="1D87B3"/>
      <w:sz w:val="15"/>
      <w:szCs w:val="15"/>
    </w:rPr>
  </w:style>
  <w:style w:type="character" w:customStyle="1" w:styleId="87">
    <w:name w:val="标题 2 Char Char"/>
    <w:qFormat/>
    <w:uiPriority w:val="0"/>
    <w:rPr>
      <w:rFonts w:ascii="Arial" w:hAnsi="Arial" w:eastAsia="黑体"/>
      <w:b/>
      <w:bCs/>
      <w:kern w:val="2"/>
      <w:sz w:val="32"/>
      <w:szCs w:val="32"/>
      <w:lang w:val="en-US" w:eastAsia="zh-CN" w:bidi="ar-SA"/>
    </w:rPr>
  </w:style>
  <w:style w:type="character" w:customStyle="1" w:styleId="88">
    <w:name w:val="black1"/>
    <w:qFormat/>
    <w:uiPriority w:val="0"/>
    <w:rPr>
      <w:color w:val="000000"/>
    </w:rPr>
  </w:style>
  <w:style w:type="character" w:customStyle="1" w:styleId="89">
    <w:name w:val="street-address"/>
    <w:basedOn w:val="46"/>
    <w:qFormat/>
    <w:uiPriority w:val="0"/>
  </w:style>
  <w:style w:type="character" w:customStyle="1" w:styleId="90">
    <w:name w:val="locality"/>
    <w:basedOn w:val="46"/>
    <w:qFormat/>
    <w:uiPriority w:val="0"/>
  </w:style>
  <w:style w:type="character" w:customStyle="1" w:styleId="91">
    <w:name w:val="正文文本缩进 Char1"/>
    <w:link w:val="92"/>
    <w:qFormat/>
    <w:uiPriority w:val="0"/>
    <w:rPr>
      <w:rFonts w:ascii="宋体" w:hAnsi="宋体" w:eastAsia="宋体"/>
      <w:sz w:val="24"/>
      <w:szCs w:val="24"/>
      <w:lang w:bidi="ar-SA"/>
    </w:rPr>
  </w:style>
  <w:style w:type="paragraph" w:customStyle="1" w:styleId="92">
    <w:name w:val="正文文本缩进1"/>
    <w:basedOn w:val="1"/>
    <w:link w:val="91"/>
    <w:qFormat/>
    <w:uiPriority w:val="0"/>
    <w:pPr>
      <w:spacing w:line="480" w:lineRule="exact"/>
      <w:ind w:firstLine="480" w:firstLineChars="200"/>
    </w:pPr>
    <w:rPr>
      <w:rFonts w:ascii="宋体" w:hAnsi="宋体"/>
      <w:kern w:val="0"/>
      <w:sz w:val="24"/>
    </w:rPr>
  </w:style>
  <w:style w:type="character" w:customStyle="1" w:styleId="93">
    <w:name w:val="Char Char11"/>
    <w:qFormat/>
    <w:uiPriority w:val="0"/>
    <w:rPr>
      <w:rFonts w:ascii="宋体" w:eastAsia="宋体"/>
      <w:b/>
      <w:sz w:val="24"/>
      <w:u w:val="single"/>
      <w:lang w:val="en-US" w:eastAsia="zh-CN" w:bidi="ar-SA"/>
    </w:rPr>
  </w:style>
  <w:style w:type="character" w:customStyle="1" w:styleId="94">
    <w:name w:val="txt"/>
    <w:basedOn w:val="46"/>
    <w:qFormat/>
    <w:uiPriority w:val="0"/>
  </w:style>
  <w:style w:type="character" w:customStyle="1" w:styleId="95">
    <w:name w:val="正文缩进 Char Char"/>
    <w:link w:val="96"/>
    <w:qFormat/>
    <w:uiPriority w:val="0"/>
    <w:rPr>
      <w:rFonts w:ascii="宋体" w:eastAsia="宋体"/>
      <w:snapToGrid w:val="0"/>
      <w:color w:val="000000"/>
      <w:kern w:val="28"/>
      <w:sz w:val="28"/>
      <w:lang w:bidi="ar-SA"/>
    </w:rPr>
  </w:style>
  <w:style w:type="paragraph" w:customStyle="1" w:styleId="96">
    <w:name w:val="正文缩进1"/>
    <w:basedOn w:val="1"/>
    <w:link w:val="95"/>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7">
    <w:name w:val="普通文字1 Char1"/>
    <w:qFormat/>
    <w:uiPriority w:val="0"/>
    <w:rPr>
      <w:rFonts w:ascii="宋体" w:hAnsi="Courier New" w:eastAsia="宋体"/>
      <w:kern w:val="2"/>
      <w:sz w:val="21"/>
      <w:lang w:val="en-US" w:eastAsia="zh-CN" w:bidi="ar-SA"/>
    </w:rPr>
  </w:style>
  <w:style w:type="character" w:customStyle="1" w:styleId="98">
    <w:name w:val="chanpin1"/>
    <w:qFormat/>
    <w:uiPriority w:val="0"/>
    <w:rPr>
      <w:rFonts w:hint="default" w:ascii="ˎ̥" w:hAnsi="ˎ̥"/>
      <w:color w:val="000000"/>
      <w:sz w:val="20"/>
      <w:szCs w:val="20"/>
      <w:u w:val="none"/>
    </w:rPr>
  </w:style>
  <w:style w:type="character" w:customStyle="1" w:styleId="99">
    <w:name w:val="列出段落 字符"/>
    <w:link w:val="100"/>
    <w:qFormat/>
    <w:uiPriority w:val="34"/>
    <w:rPr>
      <w:rFonts w:ascii="Calibri" w:hAnsi="Calibri" w:eastAsia="宋体"/>
      <w:kern w:val="2"/>
      <w:sz w:val="21"/>
      <w:szCs w:val="22"/>
      <w:lang w:val="en-US" w:eastAsia="zh-CN" w:bidi="ar-SA"/>
    </w:rPr>
  </w:style>
  <w:style w:type="paragraph" w:customStyle="1" w:styleId="100">
    <w:name w:val="List Paragraph"/>
    <w:basedOn w:val="1"/>
    <w:link w:val="99"/>
    <w:qFormat/>
    <w:uiPriority w:val="34"/>
    <w:pPr>
      <w:ind w:firstLine="420" w:firstLineChars="200"/>
    </w:pPr>
    <w:rPr>
      <w:rFonts w:ascii="Calibri" w:hAnsi="Calibri"/>
      <w:szCs w:val="22"/>
    </w:rPr>
  </w:style>
  <w:style w:type="character" w:customStyle="1" w:styleId="101">
    <w:name w:val="标题 3 Char Char"/>
    <w:qFormat/>
    <w:uiPriority w:val="0"/>
    <w:rPr>
      <w:rFonts w:eastAsia="宋体"/>
      <w:b/>
      <w:bCs/>
      <w:kern w:val="2"/>
      <w:sz w:val="32"/>
      <w:szCs w:val="32"/>
      <w:lang w:val="en-US" w:eastAsia="zh-CN" w:bidi="ar-SA"/>
    </w:rPr>
  </w:style>
  <w:style w:type="character" w:customStyle="1" w:styleId="102">
    <w:name w:val="段1 Char"/>
    <w:qFormat/>
    <w:uiPriority w:val="0"/>
    <w:rPr>
      <w:rFonts w:ascii="宋体" w:eastAsia="宋体"/>
      <w:sz w:val="24"/>
      <w:lang w:val="en-US" w:eastAsia="zh-CN" w:bidi="ar-SA"/>
    </w:rPr>
  </w:style>
  <w:style w:type="character" w:customStyle="1" w:styleId="103">
    <w:name w:val="chanpin拷贝"/>
    <w:basedOn w:val="46"/>
    <w:qFormat/>
    <w:uiPriority w:val="0"/>
  </w:style>
  <w:style w:type="character" w:customStyle="1" w:styleId="104">
    <w:name w:val="纯文本 Char1"/>
    <w:qFormat/>
    <w:uiPriority w:val="0"/>
    <w:rPr>
      <w:rFonts w:ascii="宋体" w:hAnsi="Courier New" w:eastAsia="宋体"/>
      <w:kern w:val="2"/>
      <w:sz w:val="21"/>
      <w:lang w:val="en-US" w:eastAsia="zh-CN" w:bidi="ar-SA"/>
    </w:rPr>
  </w:style>
  <w:style w:type="character" w:customStyle="1" w:styleId="105">
    <w:name w:val="apple-style-span"/>
    <w:qFormat/>
    <w:uiPriority w:val="0"/>
    <w:rPr>
      <w:rFonts w:cs="Times New Roman"/>
    </w:rPr>
  </w:style>
  <w:style w:type="paragraph" w:customStyle="1" w:styleId="106">
    <w:name w:val="二级条标题"/>
    <w:basedOn w:val="10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7">
    <w:name w:val="一级条标题"/>
    <w:basedOn w:val="108"/>
    <w:next w:val="1"/>
    <w:qFormat/>
    <w:uiPriority w:val="0"/>
    <w:pPr>
      <w:numPr>
        <w:ilvl w:val="1"/>
      </w:numPr>
      <w:tabs>
        <w:tab w:val="left" w:pos="360"/>
        <w:tab w:val="left" w:pos="840"/>
      </w:tabs>
      <w:ind w:left="0" w:hanging="840"/>
      <w:outlineLvl w:val="1"/>
    </w:pPr>
  </w:style>
  <w:style w:type="paragraph" w:customStyle="1" w:styleId="108">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9">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0">
    <w:name w:val="字元 字元"/>
    <w:basedOn w:val="1"/>
    <w:qFormat/>
    <w:uiPriority w:val="0"/>
    <w:rPr>
      <w:rFonts w:ascii="Tahoma" w:hAnsi="Tahoma"/>
      <w:sz w:val="24"/>
      <w:szCs w:val="20"/>
    </w:rPr>
  </w:style>
  <w:style w:type="paragraph" w:customStyle="1" w:styleId="111">
    <w:name w:val="Char3 Char Char Char"/>
    <w:basedOn w:val="1"/>
    <w:qFormat/>
    <w:uiPriority w:val="0"/>
    <w:rPr>
      <w:rFonts w:ascii="Tahoma" w:hAnsi="Tahoma"/>
      <w:sz w:val="24"/>
      <w:szCs w:val="20"/>
    </w:rPr>
  </w:style>
  <w:style w:type="paragraph" w:customStyle="1" w:styleId="11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3">
    <w:name w:val="项目编号2"/>
    <w:basedOn w:val="114"/>
    <w:qFormat/>
    <w:uiPriority w:val="0"/>
    <w:pPr>
      <w:numPr>
        <w:numId w:val="2"/>
      </w:numPr>
    </w:pPr>
  </w:style>
  <w:style w:type="paragraph" w:customStyle="1" w:styleId="114">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5">
    <w:name w:val="图中文字"/>
    <w:basedOn w:val="1"/>
    <w:qFormat/>
    <w:uiPriority w:val="0"/>
    <w:pPr>
      <w:adjustRightInd w:val="0"/>
      <w:snapToGrid w:val="0"/>
      <w:spacing w:line="0" w:lineRule="atLeast"/>
      <w:jc w:val="center"/>
    </w:pPr>
    <w:rPr>
      <w:sz w:val="24"/>
      <w:szCs w:val="20"/>
    </w:rPr>
  </w:style>
  <w:style w:type="paragraph" w:customStyle="1" w:styleId="11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8">
    <w:name w:val="Char2"/>
    <w:basedOn w:val="1"/>
    <w:qFormat/>
    <w:uiPriority w:val="0"/>
    <w:rPr>
      <w:rFonts w:ascii="Tahoma" w:hAnsi="Tahoma"/>
      <w:sz w:val="24"/>
      <w:szCs w:val="20"/>
    </w:rPr>
  </w:style>
  <w:style w:type="paragraph" w:customStyle="1" w:styleId="11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2">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4">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8">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2">
    <w:name w:val="font8"/>
    <w:basedOn w:val="1"/>
    <w:qFormat/>
    <w:uiPriority w:val="0"/>
    <w:pPr>
      <w:widowControl/>
      <w:spacing w:before="100" w:beforeAutospacing="1" w:after="100" w:afterAutospacing="1"/>
      <w:jc w:val="left"/>
    </w:pPr>
    <w:rPr>
      <w:kern w:val="0"/>
      <w:sz w:val="36"/>
      <w:szCs w:val="36"/>
    </w:rPr>
  </w:style>
  <w:style w:type="paragraph" w:customStyle="1" w:styleId="133">
    <w:name w:val="Char"/>
    <w:basedOn w:val="1"/>
    <w:qFormat/>
    <w:uiPriority w:val="0"/>
    <w:pPr>
      <w:tabs>
        <w:tab w:val="left" w:pos="360"/>
      </w:tabs>
    </w:pPr>
    <w:rPr>
      <w:sz w:val="24"/>
    </w:rPr>
  </w:style>
  <w:style w:type="paragraph" w:customStyle="1" w:styleId="134">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7">
    <w:name w:val="Char Char1"/>
    <w:basedOn w:val="16"/>
    <w:qFormat/>
    <w:uiPriority w:val="0"/>
    <w:rPr>
      <w:rFonts w:ascii="Tahoma" w:hAnsi="Tahoma"/>
      <w:sz w:val="24"/>
    </w:rPr>
  </w:style>
  <w:style w:type="paragraph" w:customStyle="1" w:styleId="13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2">
    <w:name w:val="Char1 Char Char Char1"/>
    <w:basedOn w:val="1"/>
    <w:qFormat/>
    <w:uiPriority w:val="0"/>
    <w:rPr>
      <w:rFonts w:ascii="Tahoma" w:hAnsi="Tahoma" w:cs="仿宋_GB2312"/>
      <w:sz w:val="24"/>
      <w:szCs w:val="28"/>
    </w:rPr>
  </w:style>
  <w:style w:type="paragraph" w:customStyle="1" w:styleId="143">
    <w:name w:val="四级条标题"/>
    <w:basedOn w:val="144"/>
    <w:next w:val="1"/>
    <w:qFormat/>
    <w:uiPriority w:val="0"/>
    <w:pPr>
      <w:numPr>
        <w:ilvl w:val="4"/>
      </w:numPr>
      <w:tabs>
        <w:tab w:val="left" w:pos="360"/>
        <w:tab w:val="left" w:pos="840"/>
      </w:tabs>
      <w:ind w:left="0" w:hanging="840"/>
      <w:outlineLvl w:val="4"/>
    </w:pPr>
  </w:style>
  <w:style w:type="paragraph" w:customStyle="1" w:styleId="144">
    <w:name w:val="三级条标题"/>
    <w:basedOn w:val="106"/>
    <w:next w:val="1"/>
    <w:qFormat/>
    <w:uiPriority w:val="0"/>
    <w:pPr>
      <w:numPr>
        <w:ilvl w:val="3"/>
        <w:numId w:val="1"/>
      </w:numPr>
      <w:ind w:left="0" w:hanging="840"/>
      <w:outlineLvl w:val="3"/>
    </w:pPr>
  </w:style>
  <w:style w:type="paragraph" w:customStyle="1" w:styleId="145">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6">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7">
    <w:name w:val="List Paragraph1"/>
    <w:basedOn w:val="1"/>
    <w:qFormat/>
    <w:uiPriority w:val="0"/>
    <w:pPr>
      <w:ind w:firstLine="420" w:firstLineChars="200"/>
    </w:pPr>
    <w:rPr>
      <w:rFonts w:ascii="Calibri" w:hAnsi="Calibri"/>
      <w:szCs w:val="22"/>
    </w:rPr>
  </w:style>
  <w:style w:type="paragraph" w:customStyle="1" w:styleId="148">
    <w:name w:val="项目符号1"/>
    <w:basedOn w:val="149"/>
    <w:qFormat/>
    <w:uiPriority w:val="0"/>
    <w:pPr>
      <w:ind w:left="-25" w:firstLine="0"/>
    </w:pPr>
  </w:style>
  <w:style w:type="paragraph" w:customStyle="1" w:styleId="149">
    <w:name w:val="正文文本样式"/>
    <w:basedOn w:val="1"/>
    <w:qFormat/>
    <w:uiPriority w:val="0"/>
    <w:pPr>
      <w:spacing w:line="360" w:lineRule="auto"/>
      <w:ind w:firstLine="482"/>
    </w:pPr>
    <w:rPr>
      <w:rFonts w:cs="宋体"/>
      <w:sz w:val="24"/>
      <w:szCs w:val="20"/>
    </w:rPr>
  </w:style>
  <w:style w:type="paragraph" w:customStyle="1" w:styleId="1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2">
    <w:name w:val="五级条标题"/>
    <w:basedOn w:val="143"/>
    <w:next w:val="1"/>
    <w:qFormat/>
    <w:uiPriority w:val="0"/>
    <w:pPr>
      <w:numPr>
        <w:ilvl w:val="5"/>
      </w:numPr>
      <w:ind w:left="0" w:hanging="840"/>
      <w:outlineLvl w:val="5"/>
    </w:pPr>
  </w:style>
  <w:style w:type="paragraph" w:customStyle="1" w:styleId="15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4">
    <w:name w:val="文档正文"/>
    <w:basedOn w:val="1"/>
    <w:qFormat/>
    <w:uiPriority w:val="0"/>
    <w:pPr>
      <w:snapToGrid w:val="0"/>
      <w:spacing w:before="120" w:after="120" w:line="180" w:lineRule="auto"/>
    </w:pPr>
    <w:rPr>
      <w:rFonts w:ascii="Arial" w:hAnsi="Arial"/>
      <w:szCs w:val="20"/>
    </w:rPr>
  </w:style>
  <w:style w:type="paragraph" w:customStyle="1" w:styleId="15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7">
    <w:name w:val="Char Char Char1 Char"/>
    <w:basedOn w:val="1"/>
    <w:qFormat/>
    <w:uiPriority w:val="0"/>
    <w:rPr>
      <w:rFonts w:ascii="Tahoma" w:hAnsi="Tahoma"/>
      <w:sz w:val="24"/>
      <w:szCs w:val="20"/>
    </w:rPr>
  </w:style>
  <w:style w:type="paragraph" w:customStyle="1" w:styleId="158">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9">
    <w:name w:val="1名"/>
    <w:basedOn w:val="1"/>
    <w:qFormat/>
    <w:uiPriority w:val="0"/>
    <w:pPr>
      <w:numPr>
        <w:ilvl w:val="0"/>
        <w:numId w:val="5"/>
      </w:numPr>
      <w:spacing w:before="120"/>
    </w:pPr>
    <w:rPr>
      <w:rFonts w:ascii="宋体"/>
      <w:sz w:val="28"/>
      <w:szCs w:val="20"/>
    </w:rPr>
  </w:style>
  <w:style w:type="paragraph" w:customStyle="1" w:styleId="160">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1">
    <w:name w:val="Char Char Char1 Char1"/>
    <w:basedOn w:val="1"/>
    <w:qFormat/>
    <w:uiPriority w:val="0"/>
    <w:rPr>
      <w:rFonts w:ascii="Tahoma" w:hAnsi="Tahoma"/>
      <w:sz w:val="24"/>
      <w:szCs w:val="20"/>
    </w:rPr>
  </w:style>
  <w:style w:type="paragraph" w:customStyle="1" w:styleId="162">
    <w:name w:val="Char Char Char Char Char Char Char Char Char Char"/>
    <w:basedOn w:val="1"/>
    <w:qFormat/>
    <w:uiPriority w:val="0"/>
  </w:style>
  <w:style w:type="paragraph" w:customStyle="1" w:styleId="16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4">
    <w:name w:val="Char1"/>
    <w:basedOn w:val="1"/>
    <w:qFormat/>
    <w:uiPriority w:val="0"/>
    <w:pPr>
      <w:tabs>
        <w:tab w:val="left" w:pos="360"/>
      </w:tabs>
    </w:pPr>
    <w:rPr>
      <w:sz w:val="24"/>
    </w:rPr>
  </w:style>
  <w:style w:type="paragraph" w:customStyle="1" w:styleId="165">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7">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8">
    <w:name w:val="默认段落字体 Para Char Char Char Char"/>
    <w:basedOn w:val="1"/>
    <w:qFormat/>
    <w:uiPriority w:val="0"/>
    <w:rPr>
      <w:rFonts w:ascii="Arial" w:hAnsi="Arial" w:cs="Arial"/>
      <w:szCs w:val="21"/>
    </w:rPr>
  </w:style>
  <w:style w:type="paragraph" w:customStyle="1" w:styleId="169">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Char Char Char"/>
    <w:basedOn w:val="1"/>
    <w:qFormat/>
    <w:uiPriority w:val="0"/>
    <w:rPr>
      <w:rFonts w:ascii="Tahoma" w:hAnsi="Tahoma"/>
      <w:sz w:val="24"/>
      <w:szCs w:val="20"/>
    </w:rPr>
  </w:style>
  <w:style w:type="paragraph" w:customStyle="1" w:styleId="173">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4">
    <w:name w:val="缺省文本"/>
    <w:basedOn w:val="1"/>
    <w:qFormat/>
    <w:uiPriority w:val="0"/>
    <w:pPr>
      <w:autoSpaceDE w:val="0"/>
      <w:autoSpaceDN w:val="0"/>
      <w:adjustRightInd w:val="0"/>
      <w:jc w:val="left"/>
    </w:pPr>
    <w:rPr>
      <w:kern w:val="0"/>
      <w:sz w:val="24"/>
    </w:rPr>
  </w:style>
  <w:style w:type="paragraph" w:customStyle="1" w:styleId="175">
    <w:name w:val="Char Char Char1"/>
    <w:basedOn w:val="1"/>
    <w:qFormat/>
    <w:uiPriority w:val="0"/>
    <w:rPr>
      <w:rFonts w:ascii="Tahoma" w:hAnsi="Tahoma"/>
      <w:sz w:val="24"/>
      <w:szCs w:val="20"/>
    </w:rPr>
  </w:style>
  <w:style w:type="paragraph" w:customStyle="1" w:styleId="17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7">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8">
    <w:name w:val="样式2"/>
    <w:basedOn w:val="40"/>
    <w:qFormat/>
    <w:uiPriority w:val="0"/>
    <w:pPr>
      <w:spacing w:line="360" w:lineRule="auto"/>
      <w:jc w:val="center"/>
    </w:pPr>
    <w:rPr>
      <w:sz w:val="24"/>
    </w:rPr>
  </w:style>
  <w:style w:type="paragraph" w:customStyle="1" w:styleId="17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1">
    <w:name w:val="正文 + 楷体_GB2312"/>
    <w:basedOn w:val="1"/>
    <w:qFormat/>
    <w:uiPriority w:val="0"/>
    <w:pPr>
      <w:widowControl/>
      <w:jc w:val="left"/>
    </w:pPr>
    <w:rPr>
      <w:rFonts w:ascii="楷体_GB2312" w:eastAsia="楷体_GB2312" w:cs="Arial"/>
      <w:kern w:val="0"/>
      <w:sz w:val="24"/>
    </w:rPr>
  </w:style>
  <w:style w:type="paragraph" w:customStyle="1" w:styleId="1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3">
    <w:name w:val="1 Char Char Char Char"/>
    <w:basedOn w:val="1"/>
    <w:qFormat/>
    <w:uiPriority w:val="0"/>
    <w:rPr>
      <w:rFonts w:ascii="Tahoma" w:hAnsi="Tahoma"/>
      <w:sz w:val="24"/>
      <w:szCs w:val="20"/>
    </w:rPr>
  </w:style>
  <w:style w:type="paragraph" w:customStyle="1" w:styleId="18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5">
    <w:name w:val="列出段落1"/>
    <w:basedOn w:val="1"/>
    <w:qFormat/>
    <w:uiPriority w:val="0"/>
    <w:pPr>
      <w:ind w:firstLine="420" w:firstLineChars="200"/>
    </w:pPr>
    <w:rPr>
      <w:rFonts w:ascii="Calibri" w:hAnsi="Calibri"/>
      <w:szCs w:val="22"/>
    </w:rPr>
  </w:style>
  <w:style w:type="paragraph" w:customStyle="1" w:styleId="18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字元 字元1"/>
    <w:basedOn w:val="1"/>
    <w:qFormat/>
    <w:uiPriority w:val="0"/>
    <w:rPr>
      <w:rFonts w:ascii="Tahoma" w:hAnsi="Tahoma"/>
      <w:sz w:val="24"/>
      <w:szCs w:val="20"/>
    </w:rPr>
  </w:style>
  <w:style w:type="paragraph" w:customStyle="1" w:styleId="188">
    <w:name w:val="_Style 160"/>
    <w:qFormat/>
    <w:uiPriority w:val="0"/>
    <w:rPr>
      <w:rFonts w:ascii="Times New Roman" w:hAnsi="Times New Roman" w:eastAsia="宋体" w:cs="Times New Roman"/>
      <w:kern w:val="2"/>
      <w:sz w:val="21"/>
      <w:szCs w:val="24"/>
      <w:lang w:val="en-US" w:eastAsia="zh-CN" w:bidi="ar-SA"/>
    </w:rPr>
  </w:style>
  <w:style w:type="paragraph" w:customStyle="1" w:styleId="189">
    <w:name w:val="项目编号3"/>
    <w:basedOn w:val="149"/>
    <w:qFormat/>
    <w:uiPriority w:val="0"/>
    <w:pPr>
      <w:numPr>
        <w:ilvl w:val="0"/>
        <w:numId w:val="6"/>
      </w:numPr>
    </w:pPr>
  </w:style>
  <w:style w:type="paragraph" w:customStyle="1" w:styleId="190">
    <w:name w:val="Char21"/>
    <w:basedOn w:val="1"/>
    <w:qFormat/>
    <w:uiPriority w:val="0"/>
    <w:rPr>
      <w:rFonts w:ascii="Tahoma" w:hAnsi="Tahoma"/>
      <w:sz w:val="24"/>
      <w:szCs w:val="20"/>
    </w:rPr>
  </w:style>
  <w:style w:type="paragraph" w:customStyle="1" w:styleId="191">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92">
    <w:name w:val="Char Char Char Char Char Char Char Char Char Char1"/>
    <w:basedOn w:val="1"/>
    <w:qFormat/>
    <w:uiPriority w:val="0"/>
    <w:rPr>
      <w:rFonts w:ascii="宋体" w:hAnsi="宋体" w:cs="Courier New"/>
      <w:sz w:val="32"/>
      <w:szCs w:val="32"/>
    </w:rPr>
  </w:style>
  <w:style w:type="paragraph" w:customStyle="1" w:styleId="193">
    <w:name w:val="正文文本样式 加粗"/>
    <w:basedOn w:val="149"/>
    <w:qFormat/>
    <w:uiPriority w:val="0"/>
    <w:rPr>
      <w:b/>
    </w:rPr>
  </w:style>
  <w:style w:type="paragraph" w:customStyle="1" w:styleId="194">
    <w:name w:val="Char2 Char Char Char Char Char Char"/>
    <w:basedOn w:val="1"/>
    <w:qFormat/>
    <w:uiPriority w:val="0"/>
    <w:pPr>
      <w:widowControl/>
      <w:spacing w:line="400" w:lineRule="exact"/>
      <w:jc w:val="center"/>
    </w:pPr>
  </w:style>
  <w:style w:type="paragraph" w:customStyle="1" w:styleId="195">
    <w:name w:val="Char Char4"/>
    <w:basedOn w:val="1"/>
    <w:qFormat/>
    <w:uiPriority w:val="0"/>
    <w:pPr>
      <w:widowControl/>
      <w:spacing w:line="400" w:lineRule="exact"/>
      <w:jc w:val="center"/>
    </w:pPr>
  </w:style>
  <w:style w:type="paragraph" w:customStyle="1" w:styleId="196">
    <w:name w:val="Char3 Char Char Char1"/>
    <w:basedOn w:val="1"/>
    <w:qFormat/>
    <w:uiPriority w:val="0"/>
    <w:rPr>
      <w:rFonts w:ascii="Tahoma" w:hAnsi="Tahoma"/>
      <w:sz w:val="24"/>
      <w:szCs w:val="20"/>
    </w:rPr>
  </w:style>
  <w:style w:type="paragraph" w:customStyle="1" w:styleId="19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9">
    <w:name w:val="中等深浅网格 1 - 强调文字颜色 2 Char"/>
    <w:link w:val="200"/>
    <w:qFormat/>
    <w:uiPriority w:val="0"/>
    <w:rPr>
      <w:kern w:val="2"/>
      <w:sz w:val="21"/>
      <w:szCs w:val="24"/>
      <w:lang w:val="zh-CN" w:eastAsia="zh-CN"/>
    </w:rPr>
  </w:style>
  <w:style w:type="paragraph" w:customStyle="1" w:styleId="200">
    <w:name w:val="1"/>
    <w:link w:val="199"/>
    <w:qFormat/>
    <w:uiPriority w:val="0"/>
    <w:rPr>
      <w:rFonts w:ascii="Times New Roman" w:hAnsi="Times New Roman" w:eastAsia="宋体" w:cs="Times New Roman"/>
      <w:kern w:val="2"/>
      <w:sz w:val="21"/>
      <w:szCs w:val="24"/>
      <w:lang w:val="zh-CN" w:eastAsia="zh-CN" w:bidi="ar-SA"/>
    </w:rPr>
  </w:style>
  <w:style w:type="paragraph" w:customStyle="1" w:styleId="201">
    <w:name w:val="图文"/>
    <w:basedOn w:val="1"/>
    <w:qFormat/>
    <w:uiPriority w:val="0"/>
    <w:pPr>
      <w:adjustRightInd w:val="0"/>
      <w:snapToGrid w:val="0"/>
      <w:spacing w:after="50" w:line="360" w:lineRule="auto"/>
    </w:pPr>
    <w:rPr>
      <w:sz w:val="24"/>
    </w:rPr>
  </w:style>
  <w:style w:type="paragraph" w:customStyle="1" w:styleId="20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3">
    <w:name w:val="正文表格"/>
    <w:basedOn w:val="1"/>
    <w:link w:val="204"/>
    <w:qFormat/>
    <w:uiPriority w:val="0"/>
    <w:pPr>
      <w:adjustRightInd w:val="0"/>
      <w:snapToGrid w:val="0"/>
      <w:jc w:val="left"/>
    </w:pPr>
    <w:rPr>
      <w:rFonts w:ascii="宋体" w:hAnsi="宋体"/>
      <w:color w:val="000000"/>
      <w:szCs w:val="21"/>
    </w:rPr>
  </w:style>
  <w:style w:type="character" w:customStyle="1" w:styleId="204">
    <w:name w:val="正文表格 Char"/>
    <w:link w:val="203"/>
    <w:qFormat/>
    <w:uiPriority w:val="0"/>
    <w:rPr>
      <w:rFonts w:ascii="宋体" w:hAnsi="宋体"/>
      <w:color w:val="000000"/>
      <w:kern w:val="2"/>
      <w:sz w:val="21"/>
      <w:szCs w:val="21"/>
    </w:rPr>
  </w:style>
  <w:style w:type="paragraph" w:customStyle="1" w:styleId="205">
    <w:name w:val="正文重点"/>
    <w:basedOn w:val="1"/>
    <w:link w:val="206"/>
    <w:qFormat/>
    <w:uiPriority w:val="0"/>
    <w:pPr>
      <w:adjustRightInd w:val="0"/>
      <w:spacing w:line="360" w:lineRule="auto"/>
      <w:ind w:firstLine="482" w:firstLineChars="200"/>
      <w:jc w:val="left"/>
      <w:textAlignment w:val="baseline"/>
    </w:pPr>
    <w:rPr>
      <w:b/>
      <w:kern w:val="0"/>
      <w:sz w:val="24"/>
      <w:szCs w:val="20"/>
    </w:rPr>
  </w:style>
  <w:style w:type="character" w:customStyle="1" w:styleId="206">
    <w:name w:val="正文重点 Char"/>
    <w:link w:val="205"/>
    <w:qFormat/>
    <w:uiPriority w:val="0"/>
    <w:rPr>
      <w:b/>
      <w:sz w:val="24"/>
    </w:rPr>
  </w:style>
  <w:style w:type="paragraph" w:customStyle="1" w:styleId="207">
    <w:name w:val="标题1-附件"/>
    <w:basedOn w:val="4"/>
    <w:qFormat/>
    <w:uiPriority w:val="0"/>
    <w:pPr>
      <w:jc w:val="left"/>
    </w:pPr>
    <w:rPr>
      <w:sz w:val="24"/>
      <w:szCs w:val="24"/>
    </w:rPr>
  </w:style>
  <w:style w:type="paragraph" w:customStyle="1" w:styleId="208">
    <w:name w:val="正文小标题"/>
    <w:basedOn w:val="1"/>
    <w:next w:val="14"/>
    <w:link w:val="20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9">
    <w:name w:val="正文小标题 Char"/>
    <w:link w:val="208"/>
    <w:qFormat/>
    <w:uiPriority w:val="0"/>
    <w:rPr>
      <w:rFonts w:ascii="宋体" w:hAnsi="宋体"/>
      <w:b/>
      <w:i/>
      <w:color w:val="FF0000"/>
      <w:kern w:val="2"/>
      <w:sz w:val="24"/>
    </w:rPr>
  </w:style>
  <w:style w:type="paragraph" w:customStyle="1" w:styleId="210">
    <w:name w:val="正文大标题"/>
    <w:basedOn w:val="208"/>
    <w:next w:val="14"/>
    <w:link w:val="211"/>
    <w:qFormat/>
    <w:uiPriority w:val="0"/>
    <w:pPr>
      <w:jc w:val="center"/>
    </w:pPr>
    <w:rPr>
      <w:i w:val="0"/>
      <w:color w:val="000000"/>
      <w:sz w:val="28"/>
      <w:szCs w:val="21"/>
    </w:rPr>
  </w:style>
  <w:style w:type="character" w:customStyle="1" w:styleId="211">
    <w:name w:val="正文大标题 Char"/>
    <w:link w:val="210"/>
    <w:qFormat/>
    <w:uiPriority w:val="0"/>
    <w:rPr>
      <w:rFonts w:ascii="宋体" w:hAnsi="宋体"/>
      <w:b/>
      <w:color w:val="000000"/>
      <w:kern w:val="2"/>
      <w:sz w:val="28"/>
      <w:szCs w:val="21"/>
    </w:rPr>
  </w:style>
  <w:style w:type="paragraph" w:customStyle="1" w:styleId="212">
    <w:name w:val="注释"/>
    <w:basedOn w:val="1"/>
    <w:link w:val="213"/>
    <w:qFormat/>
    <w:uiPriority w:val="0"/>
    <w:pPr>
      <w:adjustRightInd w:val="0"/>
      <w:snapToGrid w:val="0"/>
      <w:ind w:left="420" w:hanging="420" w:hangingChars="200"/>
      <w:jc w:val="left"/>
    </w:pPr>
    <w:rPr>
      <w:rFonts w:ascii="宋体" w:hAnsi="宋体"/>
      <w:szCs w:val="21"/>
    </w:rPr>
  </w:style>
  <w:style w:type="character" w:customStyle="1" w:styleId="213">
    <w:name w:val="注释 Char"/>
    <w:link w:val="212"/>
    <w:qFormat/>
    <w:uiPriority w:val="0"/>
    <w:rPr>
      <w:rFonts w:ascii="宋体" w:hAnsi="宋体"/>
      <w:kern w:val="2"/>
      <w:sz w:val="21"/>
      <w:szCs w:val="21"/>
    </w:rPr>
  </w:style>
  <w:style w:type="paragraph" w:customStyle="1" w:styleId="21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7">
    <w:name w:val="纯文本 字符"/>
    <w:qFormat/>
    <w:uiPriority w:val="99"/>
    <w:rPr>
      <w:rFonts w:ascii="宋体" w:hAnsi="Courier New" w:eastAsia="宋体" w:cs="Times New Roman"/>
      <w:kern w:val="2"/>
      <w:sz w:val="21"/>
      <w:szCs w:val="21"/>
      <w:lang w:val="en-US" w:eastAsia="zh-CN" w:bidi="ar-SA"/>
    </w:rPr>
  </w:style>
  <w:style w:type="paragraph" w:customStyle="1" w:styleId="218">
    <w:name w:val="表格1"/>
    <w:basedOn w:val="1"/>
    <w:qFormat/>
    <w:uiPriority w:val="0"/>
    <w:pPr>
      <w:ind w:firstLine="480" w:firstLineChars="200"/>
      <w:jc w:val="center"/>
    </w:pPr>
    <w:rPr>
      <w:sz w:val="24"/>
      <w:szCs w:val="20"/>
    </w:rPr>
  </w:style>
  <w:style w:type="character" w:customStyle="1" w:styleId="219">
    <w:name w:val="纯文本 字符1"/>
    <w:qFormat/>
    <w:uiPriority w:val="0"/>
    <w:rPr>
      <w:rFonts w:ascii="宋体" w:hAnsi="Courier New"/>
    </w:rPr>
  </w:style>
  <w:style w:type="character" w:customStyle="1" w:styleId="220">
    <w:name w:val="bjh-p"/>
    <w:qFormat/>
    <w:uiPriority w:val="0"/>
  </w:style>
  <w:style w:type="paragraph" w:customStyle="1" w:styleId="22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2">
    <w:name w:val="正文格式 Char"/>
    <w:link w:val="223"/>
    <w:qFormat/>
    <w:locked/>
    <w:uiPriority w:val="0"/>
    <w:rPr>
      <w:rFonts w:ascii="宋体" w:hAnsi="宋体"/>
      <w:sz w:val="24"/>
      <w:szCs w:val="24"/>
      <w:lang w:val="en-GB"/>
    </w:rPr>
  </w:style>
  <w:style w:type="paragraph" w:customStyle="1" w:styleId="223">
    <w:name w:val="正文格式"/>
    <w:basedOn w:val="1"/>
    <w:link w:val="222"/>
    <w:qFormat/>
    <w:uiPriority w:val="0"/>
    <w:pPr>
      <w:spacing w:beforeLines="50" w:line="360" w:lineRule="auto"/>
      <w:ind w:firstLine="480" w:firstLineChars="200"/>
    </w:pPr>
    <w:rPr>
      <w:rFonts w:ascii="宋体" w:hAnsi="宋体"/>
      <w:kern w:val="0"/>
      <w:sz w:val="24"/>
      <w:lang w:val="en-GB"/>
    </w:rPr>
  </w:style>
  <w:style w:type="character" w:customStyle="1" w:styleId="224">
    <w:name w:val="标题 3 Char"/>
    <w:qFormat/>
    <w:uiPriority w:val="0"/>
    <w:rPr>
      <w:rFonts w:ascii="宋体" w:eastAsia="宋体"/>
      <w:b/>
      <w:sz w:val="24"/>
      <w:u w:val="single"/>
      <w:lang w:val="en-US" w:eastAsia="zh-CN" w:bidi="ar-SA"/>
    </w:rPr>
  </w:style>
  <w:style w:type="character" w:customStyle="1" w:styleId="225">
    <w:name w:val="正文缩进 Char"/>
    <w:qFormat/>
    <w:uiPriority w:val="0"/>
    <w:rPr>
      <w:rFonts w:ascii="宋体" w:eastAsia="宋体"/>
      <w:kern w:val="2"/>
      <w:sz w:val="24"/>
      <w:szCs w:val="24"/>
      <w:lang w:val="en-US" w:eastAsia="zh-CN" w:bidi="ar-SA"/>
    </w:rPr>
  </w:style>
  <w:style w:type="character" w:customStyle="1" w:styleId="226">
    <w:name w:val="Char Char111"/>
    <w:qFormat/>
    <w:uiPriority w:val="0"/>
    <w:rPr>
      <w:rFonts w:ascii="宋体" w:eastAsia="宋体"/>
      <w:b/>
      <w:sz w:val="24"/>
      <w:u w:val="single"/>
      <w:lang w:val="en-US" w:eastAsia="zh-CN" w:bidi="ar-SA"/>
    </w:rPr>
  </w:style>
  <w:style w:type="character" w:customStyle="1" w:styleId="227">
    <w:name w:val="正文文本缩进 Char"/>
    <w:qFormat/>
    <w:uiPriority w:val="0"/>
    <w:rPr>
      <w:rFonts w:eastAsia="宋体"/>
      <w:kern w:val="2"/>
      <w:sz w:val="24"/>
      <w:szCs w:val="24"/>
      <w:lang w:val="en-US" w:eastAsia="zh-CN" w:bidi="ar-SA"/>
    </w:rPr>
  </w:style>
  <w:style w:type="character" w:customStyle="1" w:styleId="228">
    <w:name w:val="列出段落 Char"/>
    <w:qFormat/>
    <w:uiPriority w:val="0"/>
    <w:rPr>
      <w:rFonts w:ascii="Calibri" w:hAnsi="Calibri" w:eastAsia="宋体"/>
      <w:kern w:val="2"/>
      <w:sz w:val="21"/>
      <w:szCs w:val="22"/>
      <w:lang w:val="en-US" w:eastAsia="zh-CN" w:bidi="ar-SA"/>
    </w:rPr>
  </w:style>
  <w:style w:type="character" w:customStyle="1" w:styleId="229">
    <w:name w:val="页眉 Char"/>
    <w:qFormat/>
    <w:uiPriority w:val="0"/>
    <w:rPr>
      <w:rFonts w:eastAsia="宋体"/>
      <w:kern w:val="2"/>
      <w:sz w:val="18"/>
      <w:szCs w:val="18"/>
      <w:lang w:val="en-US" w:eastAsia="zh-CN" w:bidi="ar-SA"/>
    </w:rPr>
  </w:style>
  <w:style w:type="character" w:customStyle="1" w:styleId="230">
    <w:name w:val="标题 2 Char"/>
    <w:qFormat/>
    <w:uiPriority w:val="0"/>
    <w:rPr>
      <w:rFonts w:ascii="Arial" w:hAnsi="Arial" w:eastAsia="黑体"/>
      <w:b/>
      <w:sz w:val="30"/>
      <w:lang w:val="en-US" w:eastAsia="zh-CN" w:bidi="ar-SA"/>
    </w:rPr>
  </w:style>
  <w:style w:type="paragraph" w:customStyle="1" w:styleId="231">
    <w:name w:val="字元 字元2"/>
    <w:basedOn w:val="1"/>
    <w:qFormat/>
    <w:uiPriority w:val="0"/>
    <w:rPr>
      <w:rFonts w:ascii="Tahoma" w:hAnsi="Tahoma"/>
      <w:sz w:val="24"/>
      <w:szCs w:val="20"/>
    </w:rPr>
  </w:style>
  <w:style w:type="paragraph" w:customStyle="1" w:styleId="232">
    <w:name w:val="Char3 Char Char Char2"/>
    <w:basedOn w:val="1"/>
    <w:qFormat/>
    <w:uiPriority w:val="0"/>
    <w:rPr>
      <w:rFonts w:ascii="Tahoma" w:hAnsi="Tahoma"/>
      <w:sz w:val="24"/>
      <w:szCs w:val="20"/>
    </w:rPr>
  </w:style>
  <w:style w:type="paragraph" w:customStyle="1" w:styleId="23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34">
    <w:name w:val="Char3"/>
    <w:basedOn w:val="1"/>
    <w:qFormat/>
    <w:uiPriority w:val="0"/>
    <w:pPr>
      <w:tabs>
        <w:tab w:val="left" w:pos="360"/>
      </w:tabs>
    </w:pPr>
    <w:rPr>
      <w:sz w:val="24"/>
    </w:rPr>
  </w:style>
  <w:style w:type="paragraph" w:customStyle="1" w:styleId="23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7">
    <w:name w:val="列出段落2"/>
    <w:basedOn w:val="1"/>
    <w:qFormat/>
    <w:uiPriority w:val="0"/>
    <w:pPr>
      <w:ind w:firstLine="420" w:firstLineChars="200"/>
    </w:pPr>
    <w:rPr>
      <w:rFonts w:ascii="Calibri" w:hAnsi="Calibri"/>
      <w:szCs w:val="22"/>
    </w:rPr>
  </w:style>
  <w:style w:type="paragraph" w:customStyle="1" w:styleId="238">
    <w:name w:val="Char Char Char1 Char2"/>
    <w:basedOn w:val="1"/>
    <w:qFormat/>
    <w:uiPriority w:val="0"/>
    <w:rPr>
      <w:rFonts w:ascii="Tahoma" w:hAnsi="Tahoma"/>
      <w:sz w:val="24"/>
      <w:szCs w:val="20"/>
    </w:rPr>
  </w:style>
  <w:style w:type="paragraph" w:customStyle="1" w:styleId="239">
    <w:name w:val="Char Char Char2"/>
    <w:basedOn w:val="1"/>
    <w:qFormat/>
    <w:uiPriority w:val="0"/>
    <w:rPr>
      <w:rFonts w:ascii="Tahoma" w:hAnsi="Tahoma"/>
      <w:sz w:val="24"/>
      <w:szCs w:val="20"/>
    </w:rPr>
  </w:style>
  <w:style w:type="paragraph" w:customStyle="1" w:styleId="24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42">
    <w:name w:val="Revision"/>
    <w:qFormat/>
    <w:uiPriority w:val="0"/>
    <w:rPr>
      <w:rFonts w:ascii="Times New Roman" w:hAnsi="Times New Roman" w:eastAsia="宋体" w:cs="Times New Roman"/>
      <w:kern w:val="2"/>
      <w:sz w:val="21"/>
      <w:szCs w:val="24"/>
      <w:lang w:val="en-US" w:eastAsia="zh-CN" w:bidi="ar-SA"/>
    </w:rPr>
  </w:style>
  <w:style w:type="paragraph" w:customStyle="1" w:styleId="243">
    <w:name w:val="Char22"/>
    <w:basedOn w:val="1"/>
    <w:qFormat/>
    <w:uiPriority w:val="0"/>
    <w:rPr>
      <w:rFonts w:ascii="Tahoma" w:hAnsi="Tahoma"/>
      <w:sz w:val="24"/>
      <w:szCs w:val="20"/>
    </w:rPr>
  </w:style>
  <w:style w:type="paragraph" w:customStyle="1" w:styleId="244">
    <w:name w:val="Char Char Char Char Char Char Char Char Char Char2"/>
    <w:basedOn w:val="1"/>
    <w:qFormat/>
    <w:uiPriority w:val="0"/>
    <w:rPr>
      <w:rFonts w:ascii="宋体" w:hAnsi="宋体" w:cs="Courier New"/>
      <w:sz w:val="32"/>
      <w:szCs w:val="32"/>
    </w:rPr>
  </w:style>
  <w:style w:type="paragraph" w:customStyle="1" w:styleId="245">
    <w:name w:val="Char2 Char Char Char Char Char Char1"/>
    <w:basedOn w:val="1"/>
    <w:qFormat/>
    <w:uiPriority w:val="0"/>
    <w:pPr>
      <w:widowControl/>
      <w:spacing w:line="400" w:lineRule="exact"/>
      <w:jc w:val="center"/>
    </w:pPr>
  </w:style>
  <w:style w:type="character" w:customStyle="1" w:styleId="246">
    <w:name w:val="页脚 Char"/>
    <w:qFormat/>
    <w:uiPriority w:val="0"/>
    <w:rPr>
      <w:rFonts w:ascii="宋体" w:eastAsia="宋体"/>
      <w:sz w:val="18"/>
      <w:lang w:val="en-US" w:eastAsia="zh-CN" w:bidi="ar-SA"/>
    </w:rPr>
  </w:style>
  <w:style w:type="paragraph" w:customStyle="1" w:styleId="247">
    <w:name w:val="Char Char41"/>
    <w:basedOn w:val="1"/>
    <w:qFormat/>
    <w:uiPriority w:val="0"/>
    <w:pPr>
      <w:widowControl/>
      <w:spacing w:line="400" w:lineRule="exact"/>
      <w:jc w:val="center"/>
    </w:pPr>
  </w:style>
  <w:style w:type="character" w:customStyle="1" w:styleId="248">
    <w:name w:val="批注文字 Char"/>
    <w:qFormat/>
    <w:uiPriority w:val="99"/>
    <w:rPr>
      <w:kern w:val="2"/>
      <w:sz w:val="21"/>
      <w:szCs w:val="24"/>
    </w:rPr>
  </w:style>
  <w:style w:type="character" w:customStyle="1" w:styleId="249">
    <w:name w:val="标题 Char"/>
    <w:qFormat/>
    <w:uiPriority w:val="0"/>
    <w:rPr>
      <w:b/>
      <w:kern w:val="2"/>
      <w:sz w:val="32"/>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table" w:customStyle="1" w:styleId="251">
    <w:name w:val="Table Normal"/>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3">
    <w:name w:val="WPSOffice手动目录 1"/>
    <w:qFormat/>
    <w:uiPriority w:val="0"/>
    <w:pPr>
      <w:ind w:leftChars="0"/>
    </w:pPr>
    <w:rPr>
      <w:rFonts w:ascii="Times New Roman" w:hAnsi="Times New Roman" w:eastAsia="宋体" w:cs="Times New Roman"/>
      <w:sz w:val="20"/>
      <w:szCs w:val="20"/>
    </w:rPr>
  </w:style>
  <w:style w:type="paragraph" w:customStyle="1" w:styleId="254">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67</Pages>
  <Words>26496</Words>
  <Characters>28306</Characters>
  <Lines>217</Lines>
  <Paragraphs>61</Paragraphs>
  <TotalTime>1</TotalTime>
  <ScaleCrop>false</ScaleCrop>
  <LinksUpToDate>false</LinksUpToDate>
  <CharactersWithSpaces>29354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匕鬯不惊</cp:lastModifiedBy>
  <cp:lastPrinted>2023-04-27T02:03:00Z</cp:lastPrinted>
  <dcterms:modified xsi:type="dcterms:W3CDTF">2023-12-07T07:58:39Z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57BB03419EE849769FE5044FD9435573_13</vt:lpwstr>
  </property>
</Properties>
</file>