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bCs w:val="0"/>
          <w:sz w:val="24"/>
          <w:szCs w:val="24"/>
        </w:rPr>
      </w:pPr>
      <w:bookmarkStart w:id="0" w:name="_Toc28359022"/>
      <w:bookmarkStart w:id="1" w:name="_Toc35393809"/>
      <w:r>
        <w:rPr>
          <w:rFonts w:hint="eastAsia" w:ascii="Times New Roman" w:hAnsi="Times New Roman" w:cs="Times New Roman"/>
          <w:bCs w:val="0"/>
          <w:sz w:val="24"/>
          <w:szCs w:val="24"/>
          <w:lang w:eastAsia="zh-CN"/>
        </w:rPr>
        <w:t>2024年度商业流通发展资金评审项目（</w:t>
      </w:r>
      <w:r>
        <w:rPr>
          <w:rFonts w:hint="eastAsia" w:ascii="Times New Roman" w:hAnsi="Times New Roman" w:cs="Times New Roman"/>
          <w:bCs w:val="0"/>
          <w:sz w:val="24"/>
          <w:szCs w:val="24"/>
          <w:lang w:val="en-US" w:eastAsia="zh-CN"/>
        </w:rPr>
        <w:t>第1~2包</w:t>
      </w:r>
      <w:r>
        <w:rPr>
          <w:rFonts w:hint="eastAsia" w:ascii="Times New Roman" w:hAnsi="Times New Roman" w:cs="Times New Roman"/>
          <w:bCs w:val="0"/>
          <w:sz w:val="24"/>
          <w:szCs w:val="24"/>
          <w:lang w:eastAsia="zh-CN"/>
        </w:rPr>
        <w:t>）</w:t>
      </w:r>
      <w:r>
        <w:rPr>
          <w:rFonts w:ascii="Times New Roman" w:hAnsi="Times New Roman" w:cs="Times New Roman"/>
          <w:bCs w:val="0"/>
          <w:sz w:val="24"/>
          <w:szCs w:val="24"/>
        </w:rPr>
        <w:t>中标结果公告</w:t>
      </w:r>
      <w:bookmarkEnd w:id="0"/>
      <w:bookmarkEnd w:id="1"/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</w:rPr>
        <w:t>BJJQ-2024-007/01、02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</w:rPr>
        <w:t>2024年度商业流通发展资金评审项目（第1~2包）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tbl>
      <w:tblPr>
        <w:tblStyle w:val="15"/>
        <w:tblW w:w="99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2494"/>
        <w:gridCol w:w="1474"/>
        <w:gridCol w:w="3572"/>
        <w:gridCol w:w="14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/>
                <w:b/>
                <w:bCs/>
                <w:sz w:val="24"/>
                <w:szCs w:val="24"/>
              </w:rPr>
              <w:t>包号</w:t>
            </w:r>
          </w:p>
        </w:tc>
        <w:tc>
          <w:tcPr>
            <w:tcW w:w="249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/>
                <w:b/>
                <w:bCs/>
                <w:sz w:val="24"/>
                <w:szCs w:val="24"/>
              </w:rPr>
              <w:t>供应商名称</w:t>
            </w:r>
          </w:p>
        </w:tc>
        <w:tc>
          <w:tcPr>
            <w:tcW w:w="147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/>
                <w:b/>
                <w:bCs/>
                <w:sz w:val="24"/>
                <w:szCs w:val="24"/>
              </w:rPr>
              <w:t>统一社会</w:t>
            </w:r>
          </w:p>
          <w:p>
            <w:pPr>
              <w:spacing w:line="360" w:lineRule="auto"/>
              <w:jc w:val="center"/>
              <w:rPr>
                <w:rFonts w:ascii="Times New Roman" w:hAnsi="Times New Roman" w:eastAsia="宋体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/>
                <w:b/>
                <w:bCs/>
                <w:sz w:val="24"/>
                <w:szCs w:val="24"/>
              </w:rPr>
              <w:t>信用代码</w:t>
            </w:r>
          </w:p>
        </w:tc>
        <w:tc>
          <w:tcPr>
            <w:tcW w:w="357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/>
                <w:b/>
                <w:bCs/>
                <w:sz w:val="24"/>
                <w:szCs w:val="24"/>
              </w:rPr>
              <w:t>供应商地址</w:t>
            </w:r>
          </w:p>
        </w:tc>
        <w:tc>
          <w:tcPr>
            <w:tcW w:w="147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/>
                <w:b/>
                <w:bCs/>
                <w:sz w:val="24"/>
                <w:szCs w:val="24"/>
              </w:rPr>
              <w:t>中标</w:t>
            </w:r>
            <w:r>
              <w:rPr>
                <w:rFonts w:hint="eastAsia" w:ascii="Times New Roman" w:hAnsi="Times New Roman" w:eastAsia="宋体"/>
                <w:b/>
                <w:bCs/>
                <w:sz w:val="24"/>
                <w:szCs w:val="24"/>
              </w:rPr>
              <w:t>折扣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宋体"/>
                <w:color w:val="auto"/>
                <w:sz w:val="24"/>
                <w:szCs w:val="24"/>
              </w:rPr>
              <w:t>第</w:t>
            </w:r>
            <w:r>
              <w:rPr>
                <w:rFonts w:hint="eastAsia" w:ascii="Times New Roman" w:hAnsi="Times New Roman" w:eastAsia="宋体"/>
                <w:color w:val="auto"/>
                <w:sz w:val="24"/>
                <w:szCs w:val="24"/>
                <w:lang w:val="en-US" w:eastAsia="zh-CN"/>
              </w:rPr>
              <w:t>1</w:t>
            </w:r>
            <w:r>
              <w:rPr>
                <w:rFonts w:ascii="Times New Roman" w:hAnsi="Times New Roman" w:eastAsia="宋体"/>
                <w:color w:val="auto"/>
                <w:sz w:val="24"/>
                <w:szCs w:val="24"/>
              </w:rPr>
              <w:t>包</w:t>
            </w:r>
          </w:p>
        </w:tc>
        <w:tc>
          <w:tcPr>
            <w:tcW w:w="249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color w:val="auto"/>
                <w:sz w:val="24"/>
                <w:szCs w:val="24"/>
              </w:rPr>
              <w:t>瑞易天勤（北京）工程管理咨询有限公司</w:t>
            </w:r>
          </w:p>
        </w:tc>
        <w:tc>
          <w:tcPr>
            <w:tcW w:w="147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color w:val="auto"/>
                <w:sz w:val="24"/>
                <w:szCs w:val="24"/>
              </w:rPr>
              <w:t>91110106MA01GWUB34</w:t>
            </w:r>
          </w:p>
        </w:tc>
        <w:tc>
          <w:tcPr>
            <w:tcW w:w="357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color w:val="auto"/>
                <w:sz w:val="24"/>
                <w:szCs w:val="24"/>
              </w:rPr>
              <w:t>北京市丰台区万丰路316号万开基地A座3层A3-13单元</w:t>
            </w:r>
          </w:p>
        </w:tc>
        <w:tc>
          <w:tcPr>
            <w:tcW w:w="147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color w:val="auto"/>
                <w:sz w:val="24"/>
                <w:szCs w:val="24"/>
              </w:rPr>
              <w:t>8.0折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宋体"/>
                <w:color w:val="auto"/>
                <w:sz w:val="24"/>
                <w:szCs w:val="24"/>
              </w:rPr>
              <w:t>第</w:t>
            </w:r>
            <w:r>
              <w:rPr>
                <w:rFonts w:hint="eastAsia" w:ascii="Times New Roman" w:hAnsi="Times New Roman" w:eastAsia="宋体"/>
                <w:color w:val="auto"/>
                <w:sz w:val="24"/>
                <w:szCs w:val="24"/>
                <w:lang w:val="en-US" w:eastAsia="zh-CN"/>
              </w:rPr>
              <w:t>2</w:t>
            </w:r>
            <w:r>
              <w:rPr>
                <w:rFonts w:ascii="Times New Roman" w:hAnsi="Times New Roman" w:eastAsia="宋体"/>
                <w:color w:val="auto"/>
                <w:sz w:val="24"/>
                <w:szCs w:val="24"/>
              </w:rPr>
              <w:t>包</w:t>
            </w:r>
          </w:p>
        </w:tc>
        <w:tc>
          <w:tcPr>
            <w:tcW w:w="249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color w:val="auto"/>
                <w:sz w:val="24"/>
                <w:szCs w:val="24"/>
              </w:rPr>
              <w:t>北京中育才会计师事务所有限公司</w:t>
            </w:r>
          </w:p>
        </w:tc>
        <w:tc>
          <w:tcPr>
            <w:tcW w:w="147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color w:val="auto"/>
                <w:sz w:val="24"/>
                <w:szCs w:val="24"/>
              </w:rPr>
              <w:t>9111010270036258X3</w:t>
            </w:r>
          </w:p>
        </w:tc>
        <w:tc>
          <w:tcPr>
            <w:tcW w:w="357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color w:val="auto"/>
                <w:sz w:val="24"/>
                <w:szCs w:val="24"/>
              </w:rPr>
              <w:t>北京市西城区白广路7号6幢三层3326</w:t>
            </w:r>
          </w:p>
        </w:tc>
        <w:tc>
          <w:tcPr>
            <w:tcW w:w="147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color w:val="auto"/>
                <w:sz w:val="24"/>
                <w:szCs w:val="24"/>
              </w:rPr>
              <w:t>8.0折</w:t>
            </w:r>
          </w:p>
        </w:tc>
      </w:tr>
    </w:tbl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tbl>
      <w:tblPr>
        <w:tblStyle w:val="15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b/>
                <w:bCs/>
                <w:kern w:val="0"/>
                <w:sz w:val="24"/>
                <w:szCs w:val="24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</w:tcPr>
          <w:p>
            <w:pPr>
              <w:spacing w:line="360" w:lineRule="auto"/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default" w:ascii="Times New Roman" w:hAnsi="Times New Roman" w:eastAsia="宋体"/>
                <w:kern w:val="0"/>
                <w:sz w:val="24"/>
                <w:szCs w:val="24"/>
              </w:rPr>
              <w:t>促消费资金项目评审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val="en-US" w:eastAsia="zh-CN"/>
              </w:rPr>
              <w:t>第1包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  <w:t>）；其他商业流通发展资金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val="en-US" w:eastAsia="zh-CN"/>
              </w:rPr>
              <w:t>项目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  <w:t>评审（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val="en-US" w:eastAsia="zh-CN"/>
              </w:rPr>
              <w:t>第2包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  <w:t>）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服务范围：详见招标文件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服务要求：</w:t>
            </w:r>
            <w:r>
              <w:rPr>
                <w:rFonts w:hint="default" w:ascii="Times New Roman" w:hAnsi="Times New Roman" w:eastAsia="宋体"/>
                <w:kern w:val="0"/>
                <w:sz w:val="24"/>
                <w:szCs w:val="24"/>
              </w:rPr>
              <w:t>审核促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val="en-US" w:eastAsia="zh-CN"/>
              </w:rPr>
              <w:t>消费资金</w:t>
            </w:r>
            <w:r>
              <w:rPr>
                <w:rFonts w:hint="default" w:ascii="Times New Roman" w:hAnsi="Times New Roman" w:eastAsia="宋体"/>
                <w:kern w:val="0"/>
                <w:sz w:val="24"/>
                <w:szCs w:val="24"/>
              </w:rPr>
              <w:t>项目投资</w:t>
            </w:r>
            <w:r>
              <w:rPr>
                <w:rFonts w:hint="default" w:ascii="Times New Roman" w:hAnsi="Times New Roman" w:eastAsia="宋体"/>
                <w:kern w:val="0"/>
                <w:sz w:val="24"/>
                <w:szCs w:val="24"/>
                <w:lang w:eastAsia="zh-CN"/>
              </w:rPr>
              <w:t>及预算</w:t>
            </w:r>
            <w:r>
              <w:rPr>
                <w:rFonts w:hint="default" w:ascii="Times New Roman" w:hAnsi="Times New Roman" w:eastAsia="宋体"/>
                <w:kern w:val="0"/>
                <w:sz w:val="24"/>
                <w:szCs w:val="24"/>
              </w:rPr>
              <w:t>情况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val="en-US" w:eastAsia="zh-CN"/>
              </w:rPr>
              <w:t>第1包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  <w:t>）；审核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val="en-US" w:eastAsia="zh-CN"/>
              </w:rPr>
              <w:t>其他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  <w:t>商业流通发展资金项目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val="en-US" w:eastAsia="zh-CN"/>
              </w:rPr>
              <w:t>的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  <w:t>投资及预算情况（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val="en-US" w:eastAsia="zh-CN"/>
              </w:rPr>
              <w:t>第2包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  <w:t>）</w:t>
            </w:r>
            <w:bookmarkStart w:id="10" w:name="_GoBack"/>
            <w:bookmarkEnd w:id="10"/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服务时间：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自合同签订之日起至同类项目2025年与新的评审机构签订合同为止。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服务标准：详见招标文件</w:t>
            </w:r>
          </w:p>
        </w:tc>
      </w:tr>
    </w:tbl>
    <w:p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评审专家名单：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陈学良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万荣祥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成昊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王希玲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邵婷</w:t>
      </w:r>
    </w:p>
    <w:p>
      <w:pPr>
        <w:spacing w:line="360" w:lineRule="auto"/>
        <w:rPr>
          <w:rFonts w:ascii="Times New Roman" w:hAnsi="Times New Roman" w:eastAsia="宋体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六、代理服务收费标准及金额</w:t>
      </w:r>
      <w:r>
        <w:rPr>
          <w:rFonts w:ascii="Times New Roman" w:hAnsi="Times New Roman" w:eastAsia="宋体"/>
          <w:color w:val="auto"/>
          <w:sz w:val="24"/>
          <w:szCs w:val="24"/>
        </w:rPr>
        <w:t>：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共计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10.675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万元，其中第1包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4.98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万元；第2包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5.695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万元（收费标准：详见招标文件）</w:t>
      </w:r>
    </w:p>
    <w:p>
      <w:pPr>
        <w:spacing w:line="360" w:lineRule="auto"/>
        <w:rPr>
          <w:rFonts w:ascii="Times New Roman" w:hAnsi="Times New Roman" w:eastAsia="宋体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000000"/>
          <w:sz w:val="24"/>
          <w:szCs w:val="24"/>
          <w:highlight w:val="none"/>
        </w:rPr>
        <w:t>七、公告期限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8.1本公告同时在中国政府采购网（http://www.ccgp.gov.cn）、北京市政府采购网（http://www.ccgp-beijing.gov.cn/）以及北京汇诚金桥国际</w:t>
      </w:r>
      <w:r>
        <w:rPr>
          <w:rFonts w:ascii="Times New Roman" w:hAnsi="Times New Roman" w:eastAsia="宋体"/>
          <w:color w:val="auto"/>
          <w:kern w:val="0"/>
          <w:sz w:val="24"/>
          <w:szCs w:val="24"/>
        </w:rPr>
        <w:t>招标咨询有限公司网站（http://www.hcjq.net/）发布。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BJJQ-2024-007/01、02</w:t>
      </w:r>
    </w:p>
    <w:p>
      <w:pPr>
        <w:pStyle w:val="2"/>
        <w:ind w:firstLine="480" w:firstLineChars="200"/>
        <w:rPr>
          <w:rFonts w:hint="default" w:eastAsia="宋体"/>
          <w:color w:val="auto"/>
          <w:lang w:val="en-US" w:eastAsia="zh-CN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lang w:val="en-US" w:eastAsia="zh-CN"/>
        </w:rPr>
        <w:t>8.3中标供应商评审总得分：第1包93.80分；第2包94.20分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  <w:bookmarkStart w:id="2" w:name="_Toc28359023"/>
      <w:bookmarkStart w:id="3" w:name="_Toc35393810"/>
      <w:bookmarkStart w:id="4" w:name="_Toc35393641"/>
      <w:bookmarkStart w:id="5" w:name="_Toc28359100"/>
    </w:p>
    <w:bookmarkEnd w:id="2"/>
    <w:bookmarkEnd w:id="3"/>
    <w:bookmarkEnd w:id="4"/>
    <w:bookmarkEnd w:id="5"/>
    <w:p>
      <w:pPr>
        <w:widowControl/>
        <w:spacing w:line="360" w:lineRule="auto"/>
        <w:jc w:val="left"/>
        <w:rPr>
          <w:rFonts w:ascii="Times New Roman" w:hAnsi="Times New Roman" w:eastAsia="宋体"/>
          <w:b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　</w:t>
      </w:r>
      <w:r>
        <w:rPr>
          <w:rFonts w:ascii="Times New Roman" w:hAnsi="Times New Roman" w:eastAsia="宋体"/>
          <w:b/>
          <w:sz w:val="24"/>
          <w:szCs w:val="24"/>
        </w:rPr>
        <w:t>1.采购人信息</w:t>
      </w:r>
    </w:p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  <w:szCs w:val="24"/>
        </w:rPr>
      </w:pPr>
      <w:bookmarkStart w:id="6" w:name="_Toc28359086"/>
      <w:bookmarkStart w:id="7" w:name="_Toc28359009"/>
      <w:r>
        <w:rPr>
          <w:rFonts w:ascii="Times New Roman" w:hAnsi="Times New Roman" w:eastAsia="宋体"/>
          <w:sz w:val="24"/>
          <w:szCs w:val="24"/>
        </w:rPr>
        <w:t>名    称：北京市商务局</w:t>
      </w:r>
    </w:p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地    址：北京市通州区运河东大街57号院5号楼</w:t>
      </w:r>
    </w:p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  <w:szCs w:val="24"/>
          <w:u w:val="single"/>
        </w:rPr>
      </w:pPr>
      <w:r>
        <w:rPr>
          <w:rFonts w:ascii="Times New Roman" w:hAnsi="Times New Roman" w:eastAsia="宋体"/>
          <w:sz w:val="24"/>
          <w:szCs w:val="24"/>
        </w:rPr>
        <w:t>联系方式：邵老师，010-55579333</w:t>
      </w:r>
    </w:p>
    <w:p>
      <w:pPr>
        <w:spacing w:line="360" w:lineRule="auto"/>
        <w:ind w:left="1080" w:leftChars="371" w:hanging="301" w:hangingChars="125"/>
        <w:jc w:val="left"/>
        <w:rPr>
          <w:rFonts w:ascii="Times New Roman" w:hAnsi="Times New Roman" w:eastAsia="宋体"/>
          <w:b/>
          <w:sz w:val="24"/>
          <w:szCs w:val="24"/>
        </w:rPr>
      </w:pPr>
      <w:r>
        <w:rPr>
          <w:rFonts w:ascii="Times New Roman" w:hAnsi="Times New Roman" w:eastAsia="宋体"/>
          <w:b/>
          <w:sz w:val="24"/>
          <w:szCs w:val="24"/>
        </w:rPr>
        <w:t>2.采购代理机构信息</w:t>
      </w:r>
      <w:bookmarkEnd w:id="6"/>
      <w:bookmarkEnd w:id="7"/>
    </w:p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  <w:szCs w:val="24"/>
        </w:rPr>
      </w:pPr>
      <w:bookmarkStart w:id="8" w:name="_Toc28359087"/>
      <w:bookmarkStart w:id="9" w:name="_Toc28359010"/>
      <w:r>
        <w:rPr>
          <w:rFonts w:ascii="Times New Roman" w:hAnsi="Times New Roman" w:eastAsia="宋体"/>
          <w:sz w:val="24"/>
          <w:szCs w:val="24"/>
        </w:rPr>
        <w:t>名    称：北京汇诚金桥国际招标咨询有限公司</w:t>
      </w:r>
    </w:p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地    址：北京市东城区朝内大街南竹杆胡同6号北京INN3号楼9层</w:t>
      </w:r>
    </w:p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  <w:szCs w:val="24"/>
          <w:u w:val="single"/>
        </w:rPr>
      </w:pPr>
      <w:r>
        <w:rPr>
          <w:rFonts w:ascii="Times New Roman" w:hAnsi="Times New Roman" w:eastAsia="宋体"/>
          <w:sz w:val="24"/>
          <w:szCs w:val="24"/>
        </w:rPr>
        <w:t>联系方式：010-65699122</w:t>
      </w:r>
    </w:p>
    <w:p>
      <w:pPr>
        <w:spacing w:line="360" w:lineRule="auto"/>
        <w:ind w:firstLine="723" w:firstLineChars="300"/>
        <w:rPr>
          <w:rFonts w:ascii="Times New Roman" w:hAnsi="Times New Roman" w:eastAsia="宋体"/>
          <w:b/>
          <w:sz w:val="24"/>
          <w:szCs w:val="24"/>
          <w:u w:val="single"/>
        </w:rPr>
      </w:pPr>
      <w:r>
        <w:rPr>
          <w:rFonts w:ascii="Times New Roman" w:hAnsi="Times New Roman" w:eastAsia="宋体"/>
          <w:b/>
          <w:sz w:val="24"/>
          <w:szCs w:val="24"/>
        </w:rPr>
        <w:t>3.项目联系方式</w:t>
      </w:r>
      <w:bookmarkEnd w:id="8"/>
      <w:bookmarkEnd w:id="9"/>
    </w:p>
    <w:p>
      <w:pPr>
        <w:pStyle w:val="10"/>
        <w:spacing w:line="360" w:lineRule="auto"/>
        <w:ind w:firstLine="720" w:firstLineChars="300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项目联系人：王秋凌、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刘倩</w:t>
      </w:r>
    </w:p>
    <w:p>
      <w:pPr>
        <w:pStyle w:val="10"/>
        <w:spacing w:line="360" w:lineRule="auto"/>
        <w:ind w:firstLine="720" w:firstLineChars="3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电      话：010-65699122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>
      <w:pPr>
        <w:spacing w:line="360" w:lineRule="auto"/>
        <w:ind w:firstLine="420" w:firstLineChars="175"/>
        <w:rPr>
          <w:rFonts w:ascii="Times New Roman" w:hAnsi="Times New Roman" w:eastAsia="宋体"/>
          <w:color w:val="000000"/>
          <w:kern w:val="0"/>
          <w:sz w:val="24"/>
          <w:szCs w:val="24"/>
        </w:rPr>
      </w:pP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1. 采购文件</w:t>
      </w:r>
    </w:p>
    <w:p>
      <w:pPr>
        <w:spacing w:line="360" w:lineRule="auto"/>
        <w:ind w:firstLine="420" w:firstLineChars="175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2. 中标供应商《中小企业声明函》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491C54E"/>
    <w:multiLevelType w:val="singleLevel"/>
    <w:tmpl w:val="1491C54E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Tk5MDE2Mzg3NWExN2I5MDZjZmM1NmJlMzk2MTZkZDUifQ=="/>
  </w:docVars>
  <w:rsids>
    <w:rsidRoot w:val="004D1179"/>
    <w:rsid w:val="00051475"/>
    <w:rsid w:val="00062FE2"/>
    <w:rsid w:val="001E66AF"/>
    <w:rsid w:val="00276863"/>
    <w:rsid w:val="002A00A7"/>
    <w:rsid w:val="002D1C1A"/>
    <w:rsid w:val="002E11E2"/>
    <w:rsid w:val="00356FC2"/>
    <w:rsid w:val="00385D29"/>
    <w:rsid w:val="0041710E"/>
    <w:rsid w:val="004D1179"/>
    <w:rsid w:val="00546736"/>
    <w:rsid w:val="005F0377"/>
    <w:rsid w:val="00621FF6"/>
    <w:rsid w:val="006608AB"/>
    <w:rsid w:val="006F2A4B"/>
    <w:rsid w:val="00705D10"/>
    <w:rsid w:val="00721F31"/>
    <w:rsid w:val="00734945"/>
    <w:rsid w:val="0077059A"/>
    <w:rsid w:val="007772D7"/>
    <w:rsid w:val="007E6803"/>
    <w:rsid w:val="007F65BC"/>
    <w:rsid w:val="00834D17"/>
    <w:rsid w:val="00850BAF"/>
    <w:rsid w:val="008B0891"/>
    <w:rsid w:val="008E628C"/>
    <w:rsid w:val="00946630"/>
    <w:rsid w:val="0096112E"/>
    <w:rsid w:val="009C22BA"/>
    <w:rsid w:val="009E442F"/>
    <w:rsid w:val="00A135A7"/>
    <w:rsid w:val="00A42D63"/>
    <w:rsid w:val="00A5380D"/>
    <w:rsid w:val="00A83878"/>
    <w:rsid w:val="00A8777E"/>
    <w:rsid w:val="00AE2B5B"/>
    <w:rsid w:val="00AE5856"/>
    <w:rsid w:val="00AF45A5"/>
    <w:rsid w:val="00B05A3A"/>
    <w:rsid w:val="00B33BC6"/>
    <w:rsid w:val="00BA6EE8"/>
    <w:rsid w:val="00BE7DB7"/>
    <w:rsid w:val="00C61709"/>
    <w:rsid w:val="00C659EC"/>
    <w:rsid w:val="00C9423D"/>
    <w:rsid w:val="00CA4712"/>
    <w:rsid w:val="00CD03FC"/>
    <w:rsid w:val="00D170CB"/>
    <w:rsid w:val="00D425F1"/>
    <w:rsid w:val="00D46803"/>
    <w:rsid w:val="00DA630C"/>
    <w:rsid w:val="00EC1321"/>
    <w:rsid w:val="00F23109"/>
    <w:rsid w:val="00F52FC4"/>
    <w:rsid w:val="00F83954"/>
    <w:rsid w:val="00F87591"/>
    <w:rsid w:val="00FA634B"/>
    <w:rsid w:val="00FE498C"/>
    <w:rsid w:val="00FF3160"/>
    <w:rsid w:val="01025CA3"/>
    <w:rsid w:val="01EC20E2"/>
    <w:rsid w:val="02A94436"/>
    <w:rsid w:val="048561AC"/>
    <w:rsid w:val="050C7772"/>
    <w:rsid w:val="05833CB1"/>
    <w:rsid w:val="08983A4D"/>
    <w:rsid w:val="090847CC"/>
    <w:rsid w:val="09436D1C"/>
    <w:rsid w:val="09EA5159"/>
    <w:rsid w:val="0A8972B3"/>
    <w:rsid w:val="0AF63BA8"/>
    <w:rsid w:val="0CCA321C"/>
    <w:rsid w:val="0E68633A"/>
    <w:rsid w:val="0E78367F"/>
    <w:rsid w:val="0E9B1118"/>
    <w:rsid w:val="0F947DEC"/>
    <w:rsid w:val="104E256A"/>
    <w:rsid w:val="106F1D02"/>
    <w:rsid w:val="11307D65"/>
    <w:rsid w:val="11A26FD2"/>
    <w:rsid w:val="1285573A"/>
    <w:rsid w:val="14836C2D"/>
    <w:rsid w:val="15CD4A4A"/>
    <w:rsid w:val="15E7236C"/>
    <w:rsid w:val="17E13079"/>
    <w:rsid w:val="1A3A4DE9"/>
    <w:rsid w:val="1A5C7169"/>
    <w:rsid w:val="1AE76D30"/>
    <w:rsid w:val="1F2B4EF0"/>
    <w:rsid w:val="202948D9"/>
    <w:rsid w:val="22103A0C"/>
    <w:rsid w:val="22D34A27"/>
    <w:rsid w:val="25064219"/>
    <w:rsid w:val="2626343A"/>
    <w:rsid w:val="27427EE8"/>
    <w:rsid w:val="285257A8"/>
    <w:rsid w:val="2C4E6134"/>
    <w:rsid w:val="2C715853"/>
    <w:rsid w:val="2CDC579D"/>
    <w:rsid w:val="2D2B1C1C"/>
    <w:rsid w:val="2DB770D2"/>
    <w:rsid w:val="329748AC"/>
    <w:rsid w:val="331B7155"/>
    <w:rsid w:val="358A34A8"/>
    <w:rsid w:val="387010B2"/>
    <w:rsid w:val="392D17F6"/>
    <w:rsid w:val="3CCE212E"/>
    <w:rsid w:val="3FAB328A"/>
    <w:rsid w:val="3FFA1222"/>
    <w:rsid w:val="41AE660A"/>
    <w:rsid w:val="436D70D8"/>
    <w:rsid w:val="438F6679"/>
    <w:rsid w:val="43B8443A"/>
    <w:rsid w:val="444E744D"/>
    <w:rsid w:val="45346637"/>
    <w:rsid w:val="4802513B"/>
    <w:rsid w:val="4AE628CC"/>
    <w:rsid w:val="4B341D7B"/>
    <w:rsid w:val="4F6B0E84"/>
    <w:rsid w:val="519E1A65"/>
    <w:rsid w:val="53456EEB"/>
    <w:rsid w:val="53835884"/>
    <w:rsid w:val="56E8071F"/>
    <w:rsid w:val="5AF73F73"/>
    <w:rsid w:val="5BE660AF"/>
    <w:rsid w:val="5F815ABB"/>
    <w:rsid w:val="5F87517F"/>
    <w:rsid w:val="63A005B0"/>
    <w:rsid w:val="63A42C79"/>
    <w:rsid w:val="63F5742B"/>
    <w:rsid w:val="65693978"/>
    <w:rsid w:val="673008A2"/>
    <w:rsid w:val="676763A1"/>
    <w:rsid w:val="691D335D"/>
    <w:rsid w:val="69606C86"/>
    <w:rsid w:val="699E68F2"/>
    <w:rsid w:val="6D5425C8"/>
    <w:rsid w:val="72602918"/>
    <w:rsid w:val="729070D5"/>
    <w:rsid w:val="75BD4091"/>
    <w:rsid w:val="75F21963"/>
    <w:rsid w:val="76832D41"/>
    <w:rsid w:val="76B6291A"/>
    <w:rsid w:val="770D59FD"/>
    <w:rsid w:val="787472BC"/>
    <w:rsid w:val="788B0D24"/>
    <w:rsid w:val="79DA723E"/>
    <w:rsid w:val="7A360E86"/>
    <w:rsid w:val="7A93626D"/>
    <w:rsid w:val="7AC87284"/>
    <w:rsid w:val="7B882B94"/>
    <w:rsid w:val="7C804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qFormat="1"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20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21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7">
    <w:name w:val="Default Paragraph Font"/>
    <w:autoRedefine/>
    <w:semiHidden/>
    <w:unhideWhenUsed/>
    <w:qFormat/>
    <w:uiPriority w:val="1"/>
  </w:style>
  <w:style w:type="table" w:default="1" w:styleId="1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文本1"/>
    <w:basedOn w:val="1"/>
    <w:autoRedefine/>
    <w:qFormat/>
    <w:uiPriority w:val="0"/>
    <w:pPr>
      <w:widowControl/>
      <w:spacing w:line="360" w:lineRule="auto"/>
    </w:pPr>
    <w:rPr>
      <w:color w:val="FF0000"/>
    </w:rPr>
  </w:style>
  <w:style w:type="paragraph" w:styleId="5">
    <w:name w:val="table of authorities"/>
    <w:basedOn w:val="1"/>
    <w:next w:val="1"/>
    <w:autoRedefine/>
    <w:semiHidden/>
    <w:unhideWhenUsed/>
    <w:qFormat/>
    <w:uiPriority w:val="99"/>
    <w:pPr>
      <w:ind w:left="420" w:leftChars="200"/>
    </w:pPr>
  </w:style>
  <w:style w:type="paragraph" w:styleId="6">
    <w:name w:val="Normal Indent"/>
    <w:basedOn w:val="1"/>
    <w:autoRedefine/>
    <w:qFormat/>
    <w:uiPriority w:val="99"/>
    <w:pPr>
      <w:ind w:firstLine="420" w:firstLineChars="200"/>
    </w:pPr>
    <w:rPr>
      <w:sz w:val="28"/>
      <w:szCs w:val="24"/>
    </w:rPr>
  </w:style>
  <w:style w:type="paragraph" w:styleId="7">
    <w:name w:val="annotation text"/>
    <w:basedOn w:val="1"/>
    <w:link w:val="23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8">
    <w:name w:val="Body Text"/>
    <w:basedOn w:val="1"/>
    <w:autoRedefine/>
    <w:qFormat/>
    <w:uiPriority w:val="99"/>
    <w:pPr>
      <w:widowControl/>
      <w:spacing w:line="360" w:lineRule="auto"/>
    </w:pPr>
    <w:rPr>
      <w:color w:val="FF0000"/>
    </w:rPr>
  </w:style>
  <w:style w:type="paragraph" w:styleId="9">
    <w:name w:val="Body Text Indent"/>
    <w:basedOn w:val="1"/>
    <w:autoRedefine/>
    <w:qFormat/>
    <w:uiPriority w:val="99"/>
    <w:pPr>
      <w:ind w:firstLine="795"/>
    </w:pPr>
    <w:rPr>
      <w:sz w:val="32"/>
    </w:rPr>
  </w:style>
  <w:style w:type="paragraph" w:styleId="10">
    <w:name w:val="Plain Text"/>
    <w:basedOn w:val="1"/>
    <w:link w:val="22"/>
    <w:qFormat/>
    <w:uiPriority w:val="0"/>
    <w:rPr>
      <w:rFonts w:ascii="宋体" w:hAnsi="Courier New"/>
    </w:rPr>
  </w:style>
  <w:style w:type="paragraph" w:styleId="11">
    <w:name w:val="Balloon Text"/>
    <w:basedOn w:val="1"/>
    <w:link w:val="24"/>
    <w:autoRedefine/>
    <w:semiHidden/>
    <w:qFormat/>
    <w:uiPriority w:val="99"/>
    <w:rPr>
      <w:sz w:val="18"/>
      <w:szCs w:val="18"/>
    </w:rPr>
  </w:style>
  <w:style w:type="paragraph" w:styleId="12">
    <w:name w:val="footer"/>
    <w:basedOn w:val="1"/>
    <w:link w:val="26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25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Body Text First Indent 2"/>
    <w:basedOn w:val="9"/>
    <w:autoRedefine/>
    <w:qFormat/>
    <w:uiPriority w:val="99"/>
    <w:pPr>
      <w:spacing w:after="120"/>
      <w:ind w:left="420" w:leftChars="200" w:firstLine="420" w:firstLineChars="200"/>
    </w:pPr>
    <w:rPr>
      <w:sz w:val="21"/>
    </w:rPr>
  </w:style>
  <w:style w:type="table" w:styleId="16">
    <w:name w:val="Table Grid"/>
    <w:basedOn w:val="15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9">
    <w:name w:val="Default"/>
    <w:autoRedefine/>
    <w:qFormat/>
    <w:uiPriority w:val="99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character" w:customStyle="1" w:styleId="20">
    <w:name w:val="标题 1 字符"/>
    <w:link w:val="3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1">
    <w:name w:val="标题 2 字符"/>
    <w:link w:val="4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2">
    <w:name w:val="纯文本 字符"/>
    <w:link w:val="10"/>
    <w:autoRedefine/>
    <w:qFormat/>
    <w:locked/>
    <w:uiPriority w:val="99"/>
    <w:rPr>
      <w:rFonts w:ascii="宋体" w:hAnsi="Courier New" w:cs="Times New Roman"/>
    </w:rPr>
  </w:style>
  <w:style w:type="character" w:customStyle="1" w:styleId="23">
    <w:name w:val="批注文字 字符"/>
    <w:basedOn w:val="17"/>
    <w:link w:val="7"/>
    <w:autoRedefine/>
    <w:semiHidden/>
    <w:qFormat/>
    <w:uiPriority w:val="99"/>
  </w:style>
  <w:style w:type="character" w:customStyle="1" w:styleId="24">
    <w:name w:val="批注框文本 字符"/>
    <w:link w:val="11"/>
    <w:autoRedefine/>
    <w:semiHidden/>
    <w:qFormat/>
    <w:uiPriority w:val="99"/>
    <w:rPr>
      <w:sz w:val="0"/>
      <w:szCs w:val="0"/>
    </w:rPr>
  </w:style>
  <w:style w:type="character" w:customStyle="1" w:styleId="25">
    <w:name w:val="页眉 字符"/>
    <w:link w:val="13"/>
    <w:autoRedefine/>
    <w:qFormat/>
    <w:uiPriority w:val="99"/>
    <w:rPr>
      <w:sz w:val="18"/>
      <w:szCs w:val="18"/>
    </w:rPr>
  </w:style>
  <w:style w:type="character" w:customStyle="1" w:styleId="26">
    <w:name w:val="页脚 字符"/>
    <w:link w:val="12"/>
    <w:autoRedefine/>
    <w:qFormat/>
    <w:uiPriority w:val="99"/>
    <w:rPr>
      <w:sz w:val="18"/>
      <w:szCs w:val="18"/>
    </w:rPr>
  </w:style>
  <w:style w:type="character" w:customStyle="1" w:styleId="27">
    <w:name w:val="font01"/>
    <w:basedOn w:val="17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28">
    <w:name w:val="纯文本 字符2"/>
    <w:autoRedefine/>
    <w:qFormat/>
    <w:uiPriority w:val="0"/>
    <w:rPr>
      <w:rFonts w:hint="eastAsia" w:ascii="宋体" w:hAnsi="Courier New" w:eastAsia="宋体" w:cs="宋体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1BEA3D-98A2-46B2-8DFB-B857C8D649C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652</Words>
  <Characters>901</Characters>
  <Lines>5</Lines>
  <Paragraphs>1</Paragraphs>
  <TotalTime>0</TotalTime>
  <ScaleCrop>false</ScaleCrop>
  <LinksUpToDate>false</LinksUpToDate>
  <CharactersWithSpaces>926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凌子</cp:lastModifiedBy>
  <cp:lastPrinted>2024-01-18T03:56:00Z</cp:lastPrinted>
  <dcterms:modified xsi:type="dcterms:W3CDTF">2024-01-19T04:34:57Z</dcterms:modified>
  <cp:revision>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BD5E39D0162C4783BD1340E6A96F28FE</vt:lpwstr>
  </property>
</Properties>
</file>