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EEE8849">
      <w:pPr>
        <w:pStyle w:val="2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华文中宋" w:hAnsi="华文中宋" w:eastAsia="华文中宋"/>
          <w:color w:val="auto"/>
          <w:sz w:val="36"/>
          <w:szCs w:val="36"/>
          <w:highlight w:val="none"/>
        </w:rPr>
      </w:pPr>
      <w:bookmarkStart w:id="0" w:name="_Toc28359022"/>
      <w:bookmarkStart w:id="1" w:name="_Toc35393809"/>
      <w:r>
        <w:rPr>
          <w:rFonts w:hint="eastAsia" w:ascii="华文中宋" w:hAnsi="华文中宋" w:eastAsia="华文中宋"/>
          <w:color w:val="auto"/>
          <w:sz w:val="36"/>
          <w:szCs w:val="36"/>
          <w:highlight w:val="none"/>
        </w:rPr>
        <w:t>直膨机组接入能源管理系统项目中标结果公告</w:t>
      </w:r>
      <w:bookmarkEnd w:id="0"/>
      <w:bookmarkEnd w:id="1"/>
    </w:p>
    <w:p w14:paraId="2670C809">
      <w:pPr>
        <w:rPr>
          <w:rFonts w:hint="eastAsia" w:ascii="黑体" w:hAnsi="黑体" w:eastAsia="黑体"/>
          <w:color w:val="auto"/>
          <w:sz w:val="28"/>
          <w:szCs w:val="28"/>
          <w:highlight w:val="none"/>
          <w:lang w:eastAsia="zh-CN"/>
        </w:rPr>
      </w:pPr>
      <w:r>
        <w:rPr>
          <w:rFonts w:hint="eastAsia" w:ascii="黑体" w:hAnsi="黑体" w:eastAsia="黑体"/>
          <w:color w:val="auto"/>
          <w:sz w:val="28"/>
          <w:szCs w:val="28"/>
          <w:highlight w:val="none"/>
        </w:rPr>
        <w:t>一</w:t>
      </w:r>
      <w:r>
        <w:rPr>
          <w:rFonts w:ascii="黑体" w:hAnsi="黑体" w:eastAsia="黑体"/>
          <w:color w:val="auto"/>
          <w:sz w:val="28"/>
          <w:szCs w:val="28"/>
          <w:highlight w:val="none"/>
        </w:rPr>
        <w:t>、</w:t>
      </w:r>
      <w:r>
        <w:rPr>
          <w:rFonts w:hint="eastAsia" w:ascii="黑体" w:hAnsi="黑体" w:eastAsia="黑体"/>
          <w:color w:val="auto"/>
          <w:sz w:val="28"/>
          <w:szCs w:val="28"/>
          <w:highlight w:val="none"/>
        </w:rPr>
        <w:t>项目编号：</w:t>
      </w:r>
      <w:r>
        <w:rPr>
          <w:rFonts w:hint="eastAsia" w:ascii="黑体" w:hAnsi="黑体" w:eastAsia="黑体"/>
          <w:color w:val="auto"/>
          <w:sz w:val="28"/>
          <w:szCs w:val="28"/>
          <w:highlight w:val="none"/>
          <w:lang w:eastAsia="zh-CN"/>
        </w:rPr>
        <w:t>11000026210200169377-XM001</w:t>
      </w:r>
    </w:p>
    <w:p w14:paraId="49BC1329">
      <w:pPr>
        <w:rPr>
          <w:rFonts w:ascii="黑体" w:hAnsi="黑体" w:eastAsia="黑体"/>
          <w:color w:val="auto"/>
          <w:sz w:val="28"/>
          <w:szCs w:val="28"/>
          <w:highlight w:val="none"/>
          <w:u w:val="single"/>
        </w:rPr>
      </w:pPr>
      <w:r>
        <w:rPr>
          <w:rFonts w:hint="eastAsia" w:ascii="黑体" w:hAnsi="黑体" w:eastAsia="黑体"/>
          <w:color w:val="auto"/>
          <w:sz w:val="28"/>
          <w:szCs w:val="28"/>
          <w:highlight w:val="none"/>
        </w:rPr>
        <w:t>二</w:t>
      </w:r>
      <w:r>
        <w:rPr>
          <w:rFonts w:ascii="黑体" w:hAnsi="黑体" w:eastAsia="黑体"/>
          <w:color w:val="auto"/>
          <w:sz w:val="28"/>
          <w:szCs w:val="28"/>
          <w:highlight w:val="none"/>
        </w:rPr>
        <w:t>、</w:t>
      </w:r>
      <w:r>
        <w:rPr>
          <w:rFonts w:hint="eastAsia" w:ascii="黑体" w:hAnsi="黑体" w:eastAsia="黑体"/>
          <w:color w:val="auto"/>
          <w:sz w:val="28"/>
          <w:szCs w:val="28"/>
          <w:highlight w:val="none"/>
        </w:rPr>
        <w:t>项目名称：</w:t>
      </w:r>
      <w:r>
        <w:rPr>
          <w:rFonts w:hint="eastAsia" w:ascii="黑体" w:hAnsi="黑体" w:eastAsia="黑体"/>
          <w:color w:val="auto"/>
          <w:sz w:val="28"/>
          <w:szCs w:val="28"/>
          <w:highlight w:val="none"/>
          <w:lang w:eastAsia="zh-CN"/>
        </w:rPr>
        <w:t>直膨机组接入能源管理系统项目</w:t>
      </w:r>
    </w:p>
    <w:p w14:paraId="2BEB35B3">
      <w:pPr>
        <w:rPr>
          <w:rFonts w:ascii="黑体" w:hAnsi="黑体" w:eastAsia="黑体"/>
          <w:color w:val="auto"/>
          <w:sz w:val="28"/>
          <w:szCs w:val="28"/>
          <w:highlight w:val="none"/>
        </w:rPr>
      </w:pPr>
      <w:r>
        <w:rPr>
          <w:rFonts w:hint="eastAsia" w:ascii="黑体" w:hAnsi="黑体" w:eastAsia="黑体"/>
          <w:color w:val="auto"/>
          <w:sz w:val="28"/>
          <w:szCs w:val="28"/>
          <w:highlight w:val="none"/>
        </w:rPr>
        <w:t>三、中标信息</w:t>
      </w:r>
    </w:p>
    <w:p w14:paraId="0B0CB93B">
      <w:pPr>
        <w:ind w:firstLine="560" w:firstLineChars="200"/>
        <w:rPr>
          <w:rFonts w:hint="eastAsia" w:ascii="仿宋" w:hAnsi="仿宋" w:eastAsia="仿宋"/>
          <w:color w:val="auto"/>
          <w:sz w:val="28"/>
          <w:szCs w:val="28"/>
          <w:highlight w:val="none"/>
          <w:lang w:eastAsia="zh-CN"/>
        </w:rPr>
      </w:pPr>
      <w:r>
        <w:rPr>
          <w:rFonts w:hint="eastAsia" w:ascii="仿宋" w:hAnsi="仿宋" w:eastAsia="仿宋"/>
          <w:color w:val="auto"/>
          <w:sz w:val="28"/>
          <w:szCs w:val="28"/>
          <w:highlight w:val="none"/>
        </w:rPr>
        <w:t>供应商名称：</w:t>
      </w:r>
      <w:r>
        <w:rPr>
          <w:rFonts w:hint="eastAsia" w:ascii="仿宋" w:hAnsi="仿宋" w:eastAsia="仿宋"/>
          <w:color w:val="auto"/>
          <w:sz w:val="28"/>
          <w:szCs w:val="28"/>
          <w:highlight w:val="none"/>
          <w:u w:val="single"/>
          <w:lang w:eastAsia="zh-CN"/>
        </w:rPr>
        <w:t>贵州汇通华城股份有限公司</w:t>
      </w:r>
    </w:p>
    <w:p w14:paraId="11D825B0">
      <w:pPr>
        <w:ind w:firstLine="560" w:firstLineChars="200"/>
        <w:rPr>
          <w:rFonts w:hint="default" w:ascii="仿宋" w:hAnsi="仿宋" w:eastAsia="仿宋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/>
          <w:color w:val="auto"/>
          <w:sz w:val="28"/>
          <w:szCs w:val="28"/>
          <w:highlight w:val="none"/>
        </w:rPr>
        <w:t>供应商地址：</w:t>
      </w:r>
      <w:r>
        <w:rPr>
          <w:rFonts w:hint="eastAsia" w:ascii="仿宋" w:hAnsi="仿宋" w:eastAsia="仿宋"/>
          <w:color w:val="auto"/>
          <w:sz w:val="28"/>
          <w:szCs w:val="28"/>
          <w:highlight w:val="none"/>
          <w:u w:val="single"/>
          <w:lang w:eastAsia="zh-CN"/>
        </w:rPr>
        <w:t>贵州省贵阳市贵阳国家高新技术产业开发区沙文科技园科新南街777号汇通华城高科技工业园</w:t>
      </w:r>
    </w:p>
    <w:p w14:paraId="46A070BA">
      <w:pPr>
        <w:ind w:firstLine="560" w:firstLineChars="200"/>
        <w:rPr>
          <w:rFonts w:hint="eastAsia" w:ascii="仿宋" w:hAnsi="仿宋" w:eastAsia="仿宋"/>
          <w:color w:val="auto"/>
          <w:sz w:val="28"/>
          <w:szCs w:val="28"/>
          <w:highlight w:val="none"/>
          <w:lang w:eastAsia="zh-CN"/>
        </w:rPr>
      </w:pPr>
      <w:r>
        <w:rPr>
          <w:rFonts w:hint="eastAsia" w:ascii="仿宋" w:hAnsi="仿宋" w:eastAsia="仿宋"/>
          <w:color w:val="auto"/>
          <w:sz w:val="28"/>
          <w:szCs w:val="28"/>
          <w:highlight w:val="none"/>
        </w:rPr>
        <w:t>中标金额：</w:t>
      </w:r>
      <w:r>
        <w:rPr>
          <w:rFonts w:hint="eastAsia" w:ascii="仿宋" w:hAnsi="仿宋" w:eastAsia="仿宋"/>
          <w:color w:val="auto"/>
          <w:sz w:val="28"/>
          <w:szCs w:val="28"/>
          <w:highlight w:val="none"/>
          <w:u w:val="single"/>
          <w:lang w:val="en-US" w:eastAsia="zh-CN"/>
        </w:rPr>
        <w:t>667,800.00</w:t>
      </w:r>
      <w:r>
        <w:rPr>
          <w:rFonts w:hint="eastAsia" w:ascii="仿宋" w:hAnsi="仿宋" w:eastAsia="仿宋"/>
          <w:color w:val="auto"/>
          <w:sz w:val="28"/>
          <w:szCs w:val="28"/>
          <w:highlight w:val="none"/>
          <w:lang w:eastAsia="zh-CN"/>
        </w:rPr>
        <w:t>元（人民币）</w:t>
      </w:r>
    </w:p>
    <w:p w14:paraId="7E325155">
      <w:pPr>
        <w:numPr>
          <w:ilvl w:val="0"/>
          <w:numId w:val="1"/>
        </w:numPr>
        <w:rPr>
          <w:rFonts w:hint="eastAsia" w:ascii="黑体" w:hAnsi="黑体" w:eastAsia="黑体"/>
          <w:color w:val="auto"/>
          <w:sz w:val="28"/>
          <w:szCs w:val="28"/>
          <w:highlight w:val="none"/>
        </w:rPr>
      </w:pPr>
      <w:r>
        <w:rPr>
          <w:rFonts w:hint="eastAsia" w:ascii="黑体" w:hAnsi="黑体" w:eastAsia="黑体"/>
          <w:color w:val="auto"/>
          <w:sz w:val="28"/>
          <w:szCs w:val="28"/>
          <w:highlight w:val="none"/>
        </w:rPr>
        <w:t>主要标的信息</w:t>
      </w:r>
    </w:p>
    <w:tbl>
      <w:tblPr>
        <w:tblStyle w:val="12"/>
        <w:tblW w:w="500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 w14:paraId="0946D4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5" w:hRule="atLeast"/>
          <w:jc w:val="center"/>
        </w:trPr>
        <w:tc>
          <w:tcPr>
            <w:tcW w:w="8522" w:type="dxa"/>
            <w:vAlign w:val="top"/>
          </w:tcPr>
          <w:p w14:paraId="64800938">
            <w:pPr>
              <w:jc w:val="center"/>
              <w:rPr>
                <w:rFonts w:ascii="仿宋" w:hAnsi="仿宋" w:eastAsia="仿宋"/>
                <w:color w:val="auto"/>
                <w:kern w:val="0"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货物类</w:t>
            </w:r>
          </w:p>
        </w:tc>
      </w:tr>
      <w:tr w14:paraId="0D5CFA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7" w:hRule="atLeast"/>
          <w:jc w:val="center"/>
        </w:trPr>
        <w:tc>
          <w:tcPr>
            <w:tcW w:w="8522" w:type="dxa"/>
            <w:vAlign w:val="top"/>
          </w:tcPr>
          <w:p w14:paraId="51358049">
            <w:pPr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名称：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  <w:t>中央空调能源管理系统等</w:t>
            </w:r>
          </w:p>
          <w:p w14:paraId="6CA0B290">
            <w:pPr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品牌（如有）：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  <w:t>/</w:t>
            </w:r>
          </w:p>
          <w:p w14:paraId="7261F4D9">
            <w:pPr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规格型号：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  <w:t>CMS900</w:t>
            </w:r>
          </w:p>
          <w:p w14:paraId="767023A7">
            <w:pPr>
              <w:rPr>
                <w:rFonts w:ascii="仿宋" w:hAnsi="仿宋" w:eastAsia="仿宋"/>
                <w:kern w:val="0"/>
                <w:sz w:val="28"/>
                <w:szCs w:val="28"/>
              </w:rPr>
            </w:pPr>
            <w:bookmarkStart w:id="2" w:name="_GoBack"/>
            <w:bookmarkEnd w:id="2"/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数量：1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  <w:t>套</w:t>
            </w:r>
          </w:p>
          <w:p w14:paraId="5C728CB9">
            <w:pPr>
              <w:rPr>
                <w:rFonts w:hint="eastAsia" w:ascii="仿宋" w:hAnsi="仿宋" w:eastAsia="仿宋"/>
                <w:color w:val="auto"/>
                <w:kern w:val="0"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单价：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  <w:t>合计667,800.00元人民币</w:t>
            </w:r>
          </w:p>
        </w:tc>
      </w:tr>
    </w:tbl>
    <w:p w14:paraId="14E8DBC1">
      <w:pPr>
        <w:numPr>
          <w:ilvl w:val="0"/>
          <w:numId w:val="2"/>
        </w:numPr>
        <w:rPr>
          <w:rFonts w:hint="eastAsia" w:ascii="黑体" w:hAnsi="黑体" w:eastAsia="黑体"/>
          <w:color w:val="auto"/>
          <w:sz w:val="28"/>
          <w:szCs w:val="28"/>
          <w:highlight w:val="none"/>
        </w:rPr>
      </w:pPr>
      <w:r>
        <w:rPr>
          <w:rFonts w:hint="eastAsia" w:ascii="黑体" w:hAnsi="黑体" w:eastAsia="黑体"/>
          <w:color w:val="auto"/>
          <w:sz w:val="28"/>
          <w:szCs w:val="28"/>
          <w:highlight w:val="none"/>
        </w:rPr>
        <w:t>评审专家名单：</w:t>
      </w:r>
    </w:p>
    <w:p w14:paraId="18E9BD9A">
      <w:pPr>
        <w:ind w:firstLine="560" w:firstLineChars="200"/>
        <w:rPr>
          <w:rFonts w:hint="eastAsia" w:ascii="黑体" w:hAnsi="黑体" w:eastAsia="黑体"/>
          <w:color w:val="auto"/>
          <w:sz w:val="28"/>
          <w:szCs w:val="28"/>
          <w:highlight w:val="none"/>
          <w:lang w:val="en-US" w:eastAsia="zh-CN"/>
        </w:rPr>
      </w:pPr>
      <w:r>
        <w:rPr>
          <w:rFonts w:hint="default" w:ascii="黑体" w:hAnsi="黑体" w:eastAsia="黑体"/>
          <w:color w:val="auto"/>
          <w:sz w:val="28"/>
          <w:szCs w:val="28"/>
          <w:highlight w:val="none"/>
        </w:rPr>
        <w:t>王志强</w:t>
      </w:r>
      <w:r>
        <w:rPr>
          <w:rFonts w:hint="eastAsia" w:ascii="黑体" w:hAnsi="黑体" w:eastAsia="黑体"/>
          <w:color w:val="auto"/>
          <w:sz w:val="28"/>
          <w:szCs w:val="28"/>
          <w:highlight w:val="none"/>
          <w:lang w:eastAsia="zh-CN"/>
        </w:rPr>
        <w:t>、</w:t>
      </w:r>
      <w:r>
        <w:rPr>
          <w:rFonts w:hint="default" w:ascii="黑体" w:hAnsi="黑体" w:eastAsia="黑体"/>
          <w:color w:val="auto"/>
          <w:sz w:val="28"/>
          <w:szCs w:val="28"/>
          <w:highlight w:val="none"/>
        </w:rPr>
        <w:t>边红刚</w:t>
      </w:r>
      <w:r>
        <w:rPr>
          <w:rFonts w:hint="eastAsia" w:ascii="黑体" w:hAnsi="黑体" w:eastAsia="黑体"/>
          <w:color w:val="auto"/>
          <w:sz w:val="28"/>
          <w:szCs w:val="28"/>
          <w:highlight w:val="none"/>
          <w:lang w:eastAsia="zh-CN"/>
        </w:rPr>
        <w:t>、</w:t>
      </w:r>
      <w:r>
        <w:rPr>
          <w:rFonts w:hint="default" w:ascii="黑体" w:hAnsi="黑体" w:eastAsia="黑体"/>
          <w:color w:val="auto"/>
          <w:sz w:val="28"/>
          <w:szCs w:val="28"/>
          <w:highlight w:val="none"/>
        </w:rPr>
        <w:t>卓峻生</w:t>
      </w:r>
      <w:r>
        <w:rPr>
          <w:rFonts w:hint="eastAsia" w:ascii="黑体" w:hAnsi="黑体" w:eastAsia="黑体"/>
          <w:color w:val="auto"/>
          <w:sz w:val="28"/>
          <w:szCs w:val="28"/>
          <w:highlight w:val="none"/>
          <w:lang w:eastAsia="zh-CN"/>
        </w:rPr>
        <w:t>、</w:t>
      </w:r>
      <w:r>
        <w:rPr>
          <w:rFonts w:hint="default" w:ascii="黑体" w:hAnsi="黑体" w:eastAsia="黑体"/>
          <w:color w:val="auto"/>
          <w:sz w:val="28"/>
          <w:szCs w:val="28"/>
          <w:highlight w:val="none"/>
        </w:rPr>
        <w:t>董嘉斌</w:t>
      </w:r>
      <w:r>
        <w:rPr>
          <w:rFonts w:hint="eastAsia" w:ascii="黑体" w:hAnsi="黑体" w:eastAsia="黑体"/>
          <w:color w:val="auto"/>
          <w:sz w:val="28"/>
          <w:szCs w:val="28"/>
          <w:highlight w:val="none"/>
          <w:lang w:eastAsia="zh-CN"/>
        </w:rPr>
        <w:t>、</w:t>
      </w:r>
      <w:r>
        <w:rPr>
          <w:rFonts w:hint="default" w:ascii="黑体" w:hAnsi="黑体" w:eastAsia="黑体"/>
          <w:color w:val="auto"/>
          <w:sz w:val="28"/>
          <w:szCs w:val="28"/>
          <w:highlight w:val="none"/>
        </w:rPr>
        <w:t>张罡</w:t>
      </w:r>
    </w:p>
    <w:p w14:paraId="67FB38F2">
      <w:pPr>
        <w:numPr>
          <w:ilvl w:val="0"/>
          <w:numId w:val="2"/>
        </w:numPr>
        <w:rPr>
          <w:rFonts w:hint="eastAsia" w:ascii="黑体" w:hAnsi="黑体" w:eastAsia="黑体"/>
          <w:color w:val="auto"/>
          <w:sz w:val="28"/>
          <w:szCs w:val="28"/>
          <w:highlight w:val="none"/>
        </w:rPr>
      </w:pPr>
      <w:r>
        <w:rPr>
          <w:rFonts w:hint="eastAsia" w:ascii="黑体" w:hAnsi="黑体" w:eastAsia="黑体"/>
          <w:color w:val="auto"/>
          <w:sz w:val="28"/>
          <w:szCs w:val="28"/>
          <w:highlight w:val="none"/>
        </w:rPr>
        <w:t>代理服务收费标准及金额：</w:t>
      </w:r>
    </w:p>
    <w:p w14:paraId="2523D089">
      <w:pPr>
        <w:ind w:firstLine="560" w:firstLineChars="200"/>
        <w:rPr>
          <w:rFonts w:hint="default" w:ascii="仿宋" w:hAnsi="仿宋" w:eastAsia="仿宋" w:cs="Times New Roman"/>
          <w:color w:val="auto"/>
          <w:kern w:val="0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Times New Roman"/>
          <w:color w:val="auto"/>
          <w:kern w:val="0"/>
          <w:sz w:val="28"/>
          <w:szCs w:val="28"/>
          <w:highlight w:val="none"/>
          <w:lang w:val="en-US" w:eastAsia="zh-CN"/>
        </w:rPr>
        <w:t>采购代理机构采用差额累进方式计算服务费，具体收费标准详见其它补充事宜。本项目代理服务费金额为：0.90153万元。</w:t>
      </w:r>
    </w:p>
    <w:p w14:paraId="48111638">
      <w:pPr>
        <w:rPr>
          <w:rFonts w:ascii="黑体" w:hAnsi="黑体" w:eastAsia="黑体"/>
          <w:color w:val="auto"/>
          <w:sz w:val="28"/>
          <w:szCs w:val="28"/>
          <w:highlight w:val="none"/>
        </w:rPr>
      </w:pPr>
      <w:r>
        <w:rPr>
          <w:rFonts w:hint="eastAsia" w:ascii="黑体" w:hAnsi="黑体" w:eastAsia="黑体"/>
          <w:color w:val="auto"/>
          <w:sz w:val="28"/>
          <w:szCs w:val="28"/>
          <w:highlight w:val="none"/>
        </w:rPr>
        <w:t>七、公告期限</w:t>
      </w:r>
    </w:p>
    <w:p w14:paraId="1690D28B">
      <w:pPr>
        <w:ind w:firstLine="560" w:firstLineChars="200"/>
        <w:rPr>
          <w:rFonts w:ascii="仿宋" w:hAnsi="仿宋" w:eastAsia="仿宋" w:cs="宋体"/>
          <w:color w:val="auto"/>
          <w:kern w:val="0"/>
          <w:sz w:val="28"/>
          <w:szCs w:val="28"/>
          <w:highlight w:val="none"/>
        </w:rPr>
      </w:pPr>
      <w:r>
        <w:rPr>
          <w:rFonts w:hint="eastAsia" w:ascii="仿宋" w:hAnsi="仿宋" w:eastAsia="仿宋" w:cs="宋体"/>
          <w:color w:val="auto"/>
          <w:kern w:val="0"/>
          <w:sz w:val="28"/>
          <w:szCs w:val="28"/>
          <w:highlight w:val="none"/>
        </w:rPr>
        <w:t>自本公告发布之日起</w:t>
      </w:r>
      <w:r>
        <w:rPr>
          <w:rFonts w:ascii="仿宋" w:hAnsi="仿宋" w:eastAsia="仿宋" w:cs="宋体"/>
          <w:color w:val="auto"/>
          <w:kern w:val="0"/>
          <w:sz w:val="28"/>
          <w:szCs w:val="28"/>
          <w:highlight w:val="none"/>
        </w:rPr>
        <w:t>1</w:t>
      </w:r>
      <w:r>
        <w:rPr>
          <w:rFonts w:hint="eastAsia" w:ascii="仿宋" w:hAnsi="仿宋" w:eastAsia="仿宋" w:cs="宋体"/>
          <w:color w:val="auto"/>
          <w:kern w:val="0"/>
          <w:sz w:val="28"/>
          <w:szCs w:val="28"/>
          <w:highlight w:val="none"/>
        </w:rPr>
        <w:t>个工作日。</w:t>
      </w:r>
    </w:p>
    <w:p w14:paraId="20C19811">
      <w:pPr>
        <w:spacing w:line="240" w:lineRule="auto"/>
        <w:ind w:firstLine="0" w:firstLineChars="0"/>
        <w:rPr>
          <w:rFonts w:hint="eastAsia" w:ascii="黑体" w:hAnsi="黑体" w:eastAsia="黑体" w:cs="仿宋"/>
          <w:color w:val="auto"/>
          <w:sz w:val="28"/>
          <w:szCs w:val="28"/>
          <w:highlight w:val="none"/>
        </w:rPr>
      </w:pPr>
      <w:r>
        <w:rPr>
          <w:rFonts w:hint="eastAsia" w:ascii="黑体" w:hAnsi="黑体" w:eastAsia="黑体" w:cs="仿宋"/>
          <w:color w:val="auto"/>
          <w:sz w:val="28"/>
          <w:szCs w:val="28"/>
          <w:highlight w:val="none"/>
        </w:rPr>
        <w:t>八、其他补充事宜</w:t>
      </w:r>
    </w:p>
    <w:tbl>
      <w:tblPr>
        <w:tblStyle w:val="11"/>
        <w:tblW w:w="5000" w:type="pct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4"/>
        <w:gridCol w:w="6043"/>
        <w:gridCol w:w="1575"/>
      </w:tblGrid>
      <w:tr w14:paraId="7490360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  <w:jc w:val="center"/>
        </w:trPr>
        <w:tc>
          <w:tcPr>
            <w:tcW w:w="5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5A150A"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/>
              </w:rPr>
              <w:t>包号</w:t>
            </w:r>
          </w:p>
        </w:tc>
        <w:tc>
          <w:tcPr>
            <w:tcW w:w="35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69A546"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/>
              </w:rPr>
              <w:t>中标人名称</w:t>
            </w:r>
          </w:p>
        </w:tc>
        <w:tc>
          <w:tcPr>
            <w:tcW w:w="9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C7AE44">
            <w:pPr>
              <w:spacing w:line="240" w:lineRule="auto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/>
              </w:rPr>
              <w:t>最终得分</w:t>
            </w:r>
          </w:p>
        </w:tc>
      </w:tr>
      <w:tr w14:paraId="175F08A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5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AB52E7">
            <w:pPr>
              <w:keepNext w:val="0"/>
              <w:keepLines w:val="0"/>
              <w:widowControl/>
              <w:suppressLineNumbers w:val="0"/>
              <w:jc w:val="center"/>
              <w:textAlignment w:val="auto"/>
              <w:rPr>
                <w:rFonts w:hint="default" w:ascii="仿宋" w:hAnsi="仿宋" w:eastAsia="仿宋" w:cs="仿宋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35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9C8F30">
            <w:pPr>
              <w:keepNext w:val="0"/>
              <w:keepLines w:val="0"/>
              <w:widowControl/>
              <w:suppressLineNumbers w:val="0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u w:val="none"/>
                <w:lang w:eastAsia="zh-CN"/>
              </w:rPr>
              <w:t>贵州汇通华城股份有限公司</w:t>
            </w:r>
          </w:p>
        </w:tc>
        <w:tc>
          <w:tcPr>
            <w:tcW w:w="9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823F96">
            <w:pPr>
              <w:spacing w:line="240" w:lineRule="auto"/>
              <w:jc w:val="center"/>
              <w:rPr>
                <w:rFonts w:hint="default" w:ascii="仿宋" w:hAnsi="仿宋" w:eastAsia="仿宋" w:cs="仿宋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default" w:ascii="仿宋" w:hAnsi="仿宋" w:eastAsia="仿宋" w:cs="仿宋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/>
              </w:rPr>
              <w:t>93.80</w:t>
            </w:r>
          </w:p>
        </w:tc>
      </w:tr>
    </w:tbl>
    <w:p w14:paraId="0C931180">
      <w:pPr>
        <w:keepNext w:val="0"/>
        <w:keepLines w:val="0"/>
        <w:suppressLineNumbers w:val="0"/>
        <w:spacing w:before="0" w:beforeAutospacing="0" w:after="0" w:afterAutospacing="0" w:line="360" w:lineRule="auto"/>
        <w:ind w:left="0" w:right="0" w:firstLine="420" w:firstLineChars="200"/>
        <w:rPr>
          <w:rFonts w:hint="eastAsia" w:ascii="仿宋" w:hAnsi="仿宋" w:eastAsia="仿宋" w:cs="仿宋"/>
          <w:color w:val="auto"/>
          <w:szCs w:val="21"/>
          <w:highlight w:val="none"/>
        </w:rPr>
      </w:pPr>
      <w:r>
        <w:rPr>
          <w:rFonts w:hint="eastAsia" w:ascii="仿宋" w:hAnsi="仿宋" w:eastAsia="仿宋" w:cs="仿宋"/>
          <w:color w:val="auto"/>
          <w:szCs w:val="21"/>
          <w:highlight w:val="none"/>
        </w:rPr>
        <w:t>收费标准：</w:t>
      </w:r>
    </w:p>
    <w:p w14:paraId="0B185C81">
      <w:pPr>
        <w:keepNext w:val="0"/>
        <w:keepLines w:val="0"/>
        <w:suppressLineNumbers w:val="0"/>
        <w:spacing w:before="0" w:beforeAutospacing="0" w:after="0" w:afterAutospacing="0" w:line="360" w:lineRule="auto"/>
        <w:ind w:left="0" w:right="0" w:firstLine="420" w:firstLineChars="200"/>
        <w:rPr>
          <w:rFonts w:hint="eastAsia" w:ascii="仿宋" w:hAnsi="仿宋" w:eastAsia="仿宋" w:cs="仿宋"/>
          <w:color w:val="auto"/>
          <w:szCs w:val="21"/>
          <w:highlight w:val="none"/>
        </w:rPr>
      </w:pPr>
      <w:r>
        <w:rPr>
          <w:rFonts w:hint="eastAsia" w:ascii="仿宋" w:hAnsi="仿宋" w:eastAsia="仿宋" w:cs="仿宋"/>
          <w:color w:val="auto"/>
          <w:szCs w:val="21"/>
          <w:highlight w:val="none"/>
        </w:rPr>
        <w:t>采购代理机构按照如下标准</w:t>
      </w:r>
      <w:r>
        <w:rPr>
          <w:rFonts w:hint="eastAsia" w:ascii="仿宋" w:hAnsi="仿宋" w:eastAsia="仿宋" w:cs="仿宋"/>
          <w:color w:val="auto"/>
          <w:szCs w:val="21"/>
          <w:highlight w:val="none"/>
          <w:lang w:val="en-US" w:eastAsia="zh-CN"/>
        </w:rPr>
        <w:t>下浮10%</w:t>
      </w:r>
      <w:r>
        <w:rPr>
          <w:rFonts w:hint="eastAsia" w:ascii="仿宋" w:hAnsi="仿宋" w:eastAsia="仿宋" w:cs="仿宋"/>
          <w:color w:val="auto"/>
          <w:szCs w:val="21"/>
          <w:highlight w:val="none"/>
        </w:rPr>
        <w:t>，采用差额累进方式计算服务费。</w:t>
      </w:r>
    </w:p>
    <w:p w14:paraId="0BABEF19">
      <w:pPr>
        <w:keepNext w:val="0"/>
        <w:keepLines w:val="0"/>
        <w:suppressLineNumbers w:val="0"/>
        <w:spacing w:before="0" w:beforeAutospacing="0" w:after="0" w:afterAutospacing="0" w:line="360" w:lineRule="auto"/>
        <w:ind w:left="0" w:right="0" w:firstLine="420" w:firstLineChars="200"/>
        <w:rPr>
          <w:rFonts w:hint="eastAsia" w:ascii="仿宋" w:hAnsi="仿宋" w:eastAsia="仿宋" w:cs="仿宋"/>
          <w:color w:val="auto"/>
          <w:szCs w:val="21"/>
          <w:highlight w:val="none"/>
        </w:rPr>
      </w:pPr>
      <w:r>
        <w:rPr>
          <w:rFonts w:hint="eastAsia" w:ascii="仿宋" w:hAnsi="仿宋" w:eastAsia="仿宋" w:cs="仿宋"/>
          <w:color w:val="auto"/>
          <w:szCs w:val="21"/>
          <w:highlight w:val="none"/>
        </w:rPr>
        <w:t>具体标准见下表：</w:t>
      </w:r>
    </w:p>
    <w:tbl>
      <w:tblPr>
        <w:tblStyle w:val="11"/>
        <w:tblW w:w="4998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986"/>
        <w:gridCol w:w="1901"/>
        <w:gridCol w:w="1816"/>
        <w:gridCol w:w="1816"/>
      </w:tblGrid>
      <w:tr w14:paraId="2802FA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30" w:hRule="atLeast"/>
          <w:jc w:val="center"/>
        </w:trPr>
        <w:tc>
          <w:tcPr>
            <w:tcW w:w="175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7C1BC8B9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0" w:right="0" w:firstLine="1275"/>
              <w:jc w:val="both"/>
              <w:rPr>
                <w:rFonts w:hint="eastAsia" w:ascii="仿宋" w:hAnsi="仿宋" w:eastAsia="仿宋" w:cs="仿宋"/>
                <w:bCs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287655</wp:posOffset>
                      </wp:positionH>
                      <wp:positionV relativeFrom="paragraph">
                        <wp:posOffset>19050</wp:posOffset>
                      </wp:positionV>
                      <wp:extent cx="1106170" cy="1056005"/>
                      <wp:effectExtent l="3175" t="3175" r="8255" b="7620"/>
                      <wp:wrapNone/>
                      <wp:docPr id="1" name="直接箭头连接符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106170" cy="1056005"/>
                              </a:xfrm>
                              <a:prstGeom prst="straightConnector1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32" type="#_x0000_t32" style="position:absolute;left:0pt;margin-left:22.65pt;margin-top:1.5pt;height:83.15pt;width:87.1pt;z-index:251660288;mso-width-relative:page;mso-height-relative:page;" filled="f" stroked="t" coordsize="21600,21600" o:gfxdata="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">
                      <v:fill on="f" focussize="0,0"/>
                      <v:stroke color="#000000" joinstyle="round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-114300</wp:posOffset>
                      </wp:positionH>
                      <wp:positionV relativeFrom="paragraph">
                        <wp:posOffset>-6350</wp:posOffset>
                      </wp:positionV>
                      <wp:extent cx="635" cy="0"/>
                      <wp:effectExtent l="0" t="4445" r="0" b="5080"/>
                      <wp:wrapNone/>
                      <wp:docPr id="17" name="直接连接符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35" cy="0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-9pt;margin-top:-0.5pt;height:0pt;width:0.05pt;z-index:251659264;mso-width-relative:page;mso-height-relative:page;" filled="f" stroked="t" coordsize="21600,21600" o:gfxdata="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bCs/>
                <w:color w:val="auto"/>
                <w:sz w:val="22"/>
                <w:szCs w:val="22"/>
                <w:highlight w:val="none"/>
                <w:lang w:val="en-US" w:eastAsia="zh-CN"/>
              </w:rPr>
              <w:t xml:space="preserve">   </w:t>
            </w:r>
            <w:r>
              <w:rPr>
                <w:rFonts w:hint="eastAsia" w:ascii="仿宋" w:hAnsi="仿宋" w:eastAsia="仿宋" w:cs="仿宋"/>
                <w:bCs/>
                <w:color w:val="auto"/>
                <w:sz w:val="22"/>
                <w:szCs w:val="22"/>
                <w:highlight w:val="none"/>
              </w:rPr>
              <w:t>服</w:t>
            </w:r>
          </w:p>
          <w:p w14:paraId="21EBAFE7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0" w:right="0" w:firstLine="220" w:firstLineChars="100"/>
              <w:jc w:val="both"/>
              <w:rPr>
                <w:rFonts w:hint="eastAsia" w:ascii="仿宋" w:hAnsi="仿宋" w:eastAsia="仿宋" w:cs="仿宋"/>
                <w:bCs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2"/>
                <w:szCs w:val="22"/>
                <w:highlight w:val="none"/>
              </w:rPr>
              <w:t>费　　　　　</w:t>
            </w:r>
            <w:r>
              <w:rPr>
                <w:rFonts w:hint="eastAsia" w:ascii="仿宋" w:hAnsi="仿宋" w:eastAsia="仿宋" w:cs="仿宋"/>
                <w:bCs/>
                <w:color w:val="auto"/>
                <w:sz w:val="22"/>
                <w:szCs w:val="22"/>
                <w:highlight w:val="none"/>
                <w:lang w:val="en-US" w:eastAsia="zh-CN"/>
              </w:rPr>
              <w:t xml:space="preserve">  </w:t>
            </w:r>
            <w:r>
              <w:rPr>
                <w:rFonts w:hint="eastAsia" w:ascii="仿宋" w:hAnsi="仿宋" w:eastAsia="仿宋" w:cs="仿宋"/>
                <w:bCs/>
                <w:color w:val="auto"/>
                <w:sz w:val="22"/>
                <w:szCs w:val="22"/>
                <w:highlight w:val="none"/>
              </w:rPr>
              <w:t>务</w:t>
            </w:r>
          </w:p>
          <w:p w14:paraId="38C0CD20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0" w:right="0" w:firstLine="1100" w:firstLineChars="500"/>
              <w:jc w:val="both"/>
              <w:rPr>
                <w:rFonts w:hint="eastAsia" w:ascii="仿宋" w:hAnsi="仿宋" w:eastAsia="仿宋" w:cs="仿宋"/>
                <w:bCs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2"/>
                <w:szCs w:val="22"/>
                <w:highlight w:val="none"/>
              </w:rPr>
              <w:t>　　　类</w:t>
            </w:r>
          </w:p>
          <w:p w14:paraId="71E3B0F2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0" w:right="0" w:firstLine="880" w:firstLineChars="400"/>
              <w:jc w:val="both"/>
              <w:rPr>
                <w:rFonts w:hint="eastAsia" w:ascii="仿宋" w:hAnsi="仿宋" w:eastAsia="仿宋" w:cs="仿宋"/>
                <w:bCs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-88900</wp:posOffset>
                      </wp:positionH>
                      <wp:positionV relativeFrom="paragraph">
                        <wp:posOffset>60325</wp:posOffset>
                      </wp:positionV>
                      <wp:extent cx="1477645" cy="455930"/>
                      <wp:effectExtent l="1270" t="4445" r="6985" b="9525"/>
                      <wp:wrapNone/>
                      <wp:docPr id="16" name="直接连接符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1477645" cy="455930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flip:x y;margin-left:-7pt;margin-top:4.75pt;height:35.9pt;width:116.35pt;z-index:251661312;mso-width-relative:page;mso-height-relative:page;" filled="f" stroked="t" coordsize="21600,21600" o:gfxdata="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hint="eastAsia" w:ascii="仿宋" w:hAnsi="仿宋" w:eastAsia="仿宋" w:cs="仿宋"/>
                <w:bCs/>
                <w:color w:val="auto"/>
                <w:sz w:val="22"/>
                <w:szCs w:val="22"/>
                <w:highlight w:val="none"/>
              </w:rPr>
              <w:t>率　　　型</w:t>
            </w:r>
          </w:p>
          <w:p w14:paraId="2ED48AB4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0" w:right="0" w:firstLine="1100" w:firstLineChars="500"/>
              <w:jc w:val="both"/>
              <w:rPr>
                <w:rFonts w:hint="eastAsia" w:ascii="仿宋" w:hAnsi="仿宋" w:eastAsia="仿宋" w:cs="仿宋"/>
                <w:bCs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2"/>
                <w:szCs w:val="22"/>
                <w:highlight w:val="none"/>
              </w:rPr>
              <w:t>　　　　</w:t>
            </w:r>
          </w:p>
          <w:p w14:paraId="3CE75B20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Fonts w:hint="eastAsia" w:ascii="仿宋" w:hAnsi="仿宋" w:eastAsia="仿宋" w:cs="仿宋"/>
                <w:bCs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2"/>
                <w:szCs w:val="22"/>
                <w:highlight w:val="none"/>
              </w:rPr>
              <w:t>计费基数（万元）</w:t>
            </w:r>
          </w:p>
        </w:tc>
        <w:tc>
          <w:tcPr>
            <w:tcW w:w="111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61B86AF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="仿宋" w:hAnsi="仿宋" w:eastAsia="仿宋" w:cs="仿宋"/>
                <w:bCs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2"/>
                <w:szCs w:val="22"/>
                <w:highlight w:val="none"/>
              </w:rPr>
              <w:t>货物</w:t>
            </w:r>
          </w:p>
        </w:tc>
        <w:tc>
          <w:tcPr>
            <w:tcW w:w="10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AFB373C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="仿宋" w:hAnsi="仿宋" w:eastAsia="仿宋" w:cs="仿宋"/>
                <w:bCs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2"/>
                <w:szCs w:val="22"/>
                <w:highlight w:val="none"/>
              </w:rPr>
              <w:t>服务</w:t>
            </w:r>
          </w:p>
        </w:tc>
        <w:tc>
          <w:tcPr>
            <w:tcW w:w="10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470643F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="仿宋" w:hAnsi="仿宋" w:eastAsia="仿宋" w:cs="仿宋"/>
                <w:bCs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2"/>
                <w:szCs w:val="22"/>
                <w:highlight w:val="none"/>
              </w:rPr>
              <w:t>工程</w:t>
            </w:r>
          </w:p>
        </w:tc>
      </w:tr>
      <w:tr w14:paraId="53381C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75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2F69CE7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  <w:t>100以下</w:t>
            </w:r>
          </w:p>
        </w:tc>
        <w:tc>
          <w:tcPr>
            <w:tcW w:w="111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8817178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  <w:t>1.5%</w:t>
            </w:r>
          </w:p>
        </w:tc>
        <w:tc>
          <w:tcPr>
            <w:tcW w:w="10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A2F717A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  <w:t>1.5%</w:t>
            </w:r>
          </w:p>
        </w:tc>
        <w:tc>
          <w:tcPr>
            <w:tcW w:w="10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2F056A7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  <w:t>1.0%</w:t>
            </w:r>
          </w:p>
        </w:tc>
      </w:tr>
      <w:tr w14:paraId="2DAAFE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75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C56DB54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  <w:t>100-500</w:t>
            </w:r>
          </w:p>
        </w:tc>
        <w:tc>
          <w:tcPr>
            <w:tcW w:w="111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F31A0F2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  <w:t>1.1%</w:t>
            </w:r>
          </w:p>
        </w:tc>
        <w:tc>
          <w:tcPr>
            <w:tcW w:w="10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79FFEA7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  <w:t>0.8%</w:t>
            </w:r>
          </w:p>
        </w:tc>
        <w:tc>
          <w:tcPr>
            <w:tcW w:w="10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CB9E643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  <w:t>0.7%</w:t>
            </w:r>
          </w:p>
        </w:tc>
      </w:tr>
      <w:tr w14:paraId="4B4EF9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75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104CD9E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  <w:t>500-1000</w:t>
            </w:r>
          </w:p>
        </w:tc>
        <w:tc>
          <w:tcPr>
            <w:tcW w:w="111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9AFB35C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  <w:t>0.8%</w:t>
            </w:r>
          </w:p>
        </w:tc>
        <w:tc>
          <w:tcPr>
            <w:tcW w:w="10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DCC652A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  <w:t>0.45%</w:t>
            </w:r>
          </w:p>
        </w:tc>
        <w:tc>
          <w:tcPr>
            <w:tcW w:w="10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D1ED280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  <w:t>0.55%</w:t>
            </w:r>
          </w:p>
        </w:tc>
      </w:tr>
      <w:tr w14:paraId="7138E3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75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81840AE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  <w:t>1000-5000</w:t>
            </w:r>
          </w:p>
        </w:tc>
        <w:tc>
          <w:tcPr>
            <w:tcW w:w="111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6B242E0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  <w:t>0.5%</w:t>
            </w:r>
          </w:p>
        </w:tc>
        <w:tc>
          <w:tcPr>
            <w:tcW w:w="10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893BEA5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  <w:t>0.25%</w:t>
            </w:r>
          </w:p>
        </w:tc>
        <w:tc>
          <w:tcPr>
            <w:tcW w:w="10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40015F1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  <w:t>0.35%</w:t>
            </w:r>
          </w:p>
        </w:tc>
      </w:tr>
    </w:tbl>
    <w:p w14:paraId="63774A6E">
      <w:pPr>
        <w:keepNext w:val="0"/>
        <w:keepLines w:val="0"/>
        <w:numPr>
          <w:ilvl w:val="0"/>
          <w:numId w:val="3"/>
        </w:numPr>
        <w:suppressLineNumbers w:val="0"/>
        <w:spacing w:before="0" w:beforeAutospacing="0" w:after="0" w:afterAutospacing="0"/>
        <w:ind w:right="0"/>
        <w:rPr>
          <w:rFonts w:hint="eastAsia" w:ascii="仿宋" w:hAnsi="仿宋" w:eastAsia="仿宋" w:cs="仿宋"/>
          <w:color w:val="auto"/>
          <w:highlight w:val="none"/>
        </w:rPr>
      </w:pPr>
      <w:r>
        <w:rPr>
          <w:rFonts w:hint="eastAsia" w:ascii="仿宋" w:hAnsi="仿宋" w:eastAsia="仿宋" w:cs="仿宋"/>
          <w:color w:val="auto"/>
          <w:highlight w:val="none"/>
        </w:rPr>
        <w:t>计费基数：计费基数为包中标金额。</w:t>
      </w:r>
    </w:p>
    <w:p w14:paraId="6C1FF30B">
      <w:pPr>
        <w:keepNext w:val="0"/>
        <w:keepLines w:val="0"/>
        <w:numPr>
          <w:ilvl w:val="0"/>
          <w:numId w:val="3"/>
        </w:numPr>
        <w:suppressLineNumbers w:val="0"/>
        <w:spacing w:before="0" w:beforeAutospacing="0" w:after="0" w:afterAutospacing="0"/>
        <w:ind w:right="0"/>
        <w:rPr>
          <w:rFonts w:hint="eastAsia" w:ascii="仿宋" w:hAnsi="仿宋" w:eastAsia="仿宋" w:cs="仿宋"/>
          <w:color w:val="auto"/>
          <w:highlight w:val="none"/>
        </w:rPr>
      </w:pPr>
      <w:r>
        <w:rPr>
          <w:rFonts w:hint="eastAsia" w:ascii="仿宋" w:hAnsi="仿宋" w:eastAsia="仿宋" w:cs="仿宋"/>
          <w:color w:val="auto"/>
          <w:highlight w:val="none"/>
        </w:rPr>
        <w:t>计算公式：按差额定率累进法计算。</w:t>
      </w:r>
    </w:p>
    <w:p w14:paraId="5D07C34D">
      <w:pPr>
        <w:keepNext w:val="0"/>
        <w:keepLines w:val="0"/>
        <w:numPr>
          <w:ilvl w:val="0"/>
          <w:numId w:val="3"/>
        </w:numPr>
        <w:suppressLineNumbers w:val="0"/>
        <w:spacing w:before="0" w:beforeAutospacing="0" w:after="0" w:afterAutospacing="0"/>
        <w:ind w:right="0"/>
        <w:rPr>
          <w:rFonts w:hint="eastAsia" w:ascii="仿宋" w:hAnsi="仿宋" w:eastAsia="仿宋" w:cs="仿宋"/>
          <w:color w:val="auto"/>
          <w:highlight w:val="none"/>
        </w:rPr>
      </w:pPr>
      <w:r>
        <w:rPr>
          <w:rFonts w:hint="eastAsia" w:ascii="仿宋" w:hAnsi="仿宋" w:eastAsia="仿宋" w:cs="仿宋"/>
          <w:color w:val="auto"/>
          <w:highlight w:val="none"/>
        </w:rPr>
        <w:t>例如：某货物招标代理业务计费基数为6000万元，计算招标代理服务收费额如下：</w:t>
      </w:r>
    </w:p>
    <w:p w14:paraId="71C530AB">
      <w:pPr>
        <w:keepNext w:val="0"/>
        <w:keepLines w:val="0"/>
        <w:numPr>
          <w:ilvl w:val="0"/>
          <w:numId w:val="0"/>
        </w:numPr>
        <w:suppressLineNumbers w:val="0"/>
        <w:spacing w:before="0" w:beforeAutospacing="0" w:after="0" w:afterAutospacing="0"/>
        <w:ind w:left="0" w:leftChars="0" w:right="0" w:firstLine="210" w:firstLineChars="100"/>
        <w:rPr>
          <w:rFonts w:hint="eastAsia" w:ascii="仿宋" w:hAnsi="仿宋" w:eastAsia="仿宋" w:cs="仿宋"/>
          <w:color w:val="auto"/>
          <w:highlight w:val="none"/>
        </w:rPr>
      </w:pPr>
      <w:r>
        <w:rPr>
          <w:rFonts w:hint="eastAsia" w:ascii="仿宋" w:hAnsi="仿宋" w:eastAsia="仿宋" w:cs="仿宋"/>
          <w:color w:val="auto"/>
          <w:highlight w:val="none"/>
        </w:rPr>
        <w:t>100万元×1.5%=1.5万元</w:t>
      </w:r>
    </w:p>
    <w:p w14:paraId="196F0ED3">
      <w:pPr>
        <w:keepNext w:val="0"/>
        <w:keepLines w:val="0"/>
        <w:numPr>
          <w:ilvl w:val="0"/>
          <w:numId w:val="0"/>
        </w:numPr>
        <w:suppressLineNumbers w:val="0"/>
        <w:spacing w:before="0" w:beforeAutospacing="0" w:after="0" w:afterAutospacing="0"/>
        <w:ind w:left="0" w:leftChars="0" w:right="0"/>
        <w:rPr>
          <w:rFonts w:hint="eastAsia" w:ascii="仿宋" w:hAnsi="仿宋" w:eastAsia="仿宋" w:cs="仿宋"/>
          <w:color w:val="auto"/>
          <w:highlight w:val="none"/>
        </w:rPr>
      </w:pPr>
      <w:r>
        <w:rPr>
          <w:rFonts w:hint="eastAsia" w:ascii="仿宋" w:hAnsi="仿宋" w:eastAsia="仿宋" w:cs="仿宋"/>
          <w:color w:val="auto"/>
          <w:highlight w:val="none"/>
        </w:rPr>
        <w:t>（500-100）万元×1.1%=4.4万元</w:t>
      </w:r>
    </w:p>
    <w:p w14:paraId="2A446C02">
      <w:pPr>
        <w:keepNext w:val="0"/>
        <w:keepLines w:val="0"/>
        <w:numPr>
          <w:ilvl w:val="0"/>
          <w:numId w:val="0"/>
        </w:numPr>
        <w:suppressLineNumbers w:val="0"/>
        <w:spacing w:before="0" w:beforeAutospacing="0" w:after="0" w:afterAutospacing="0"/>
        <w:ind w:left="0" w:leftChars="0" w:right="0"/>
        <w:rPr>
          <w:rFonts w:hint="eastAsia" w:ascii="仿宋" w:hAnsi="仿宋" w:eastAsia="仿宋" w:cs="仿宋"/>
          <w:color w:val="auto"/>
          <w:highlight w:val="none"/>
        </w:rPr>
      </w:pPr>
      <w:r>
        <w:rPr>
          <w:rFonts w:hint="eastAsia" w:ascii="仿宋" w:hAnsi="仿宋" w:eastAsia="仿宋" w:cs="仿宋"/>
          <w:color w:val="auto"/>
          <w:highlight w:val="none"/>
        </w:rPr>
        <w:t>（1000-500）×0.8%=4万元</w:t>
      </w:r>
    </w:p>
    <w:p w14:paraId="5870629E">
      <w:pPr>
        <w:keepNext w:val="0"/>
        <w:keepLines w:val="0"/>
        <w:numPr>
          <w:ilvl w:val="0"/>
          <w:numId w:val="0"/>
        </w:numPr>
        <w:suppressLineNumbers w:val="0"/>
        <w:spacing w:before="0" w:beforeAutospacing="0" w:after="0" w:afterAutospacing="0"/>
        <w:ind w:left="0" w:leftChars="0" w:right="0"/>
        <w:rPr>
          <w:rFonts w:hint="eastAsia" w:ascii="仿宋" w:hAnsi="仿宋" w:eastAsia="仿宋" w:cs="仿宋"/>
          <w:color w:val="auto"/>
          <w:highlight w:val="none"/>
        </w:rPr>
      </w:pPr>
      <w:r>
        <w:rPr>
          <w:rFonts w:hint="eastAsia" w:ascii="仿宋" w:hAnsi="仿宋" w:eastAsia="仿宋" w:cs="仿宋"/>
          <w:color w:val="auto"/>
          <w:highlight w:val="none"/>
        </w:rPr>
        <w:t>（5000-1000）×0.5%=20万元</w:t>
      </w:r>
    </w:p>
    <w:p w14:paraId="5A53CE1A">
      <w:pPr>
        <w:keepNext w:val="0"/>
        <w:keepLines w:val="0"/>
        <w:numPr>
          <w:ilvl w:val="0"/>
          <w:numId w:val="0"/>
        </w:numPr>
        <w:suppressLineNumbers w:val="0"/>
        <w:spacing w:before="0" w:beforeAutospacing="0" w:after="0" w:afterAutospacing="0"/>
        <w:ind w:left="0" w:leftChars="0" w:right="0"/>
        <w:rPr>
          <w:rFonts w:hint="eastAsia" w:ascii="仿宋" w:hAnsi="仿宋" w:eastAsia="仿宋" w:cs="仿宋"/>
          <w:color w:val="auto"/>
          <w:highlight w:val="none"/>
        </w:rPr>
      </w:pPr>
      <w:r>
        <w:rPr>
          <w:rFonts w:hint="eastAsia" w:ascii="仿宋" w:hAnsi="仿宋" w:eastAsia="仿宋" w:cs="仿宋"/>
          <w:color w:val="auto"/>
          <w:highlight w:val="none"/>
        </w:rPr>
        <w:t>（6000-5000）×0.25%=2.5万元</w:t>
      </w:r>
    </w:p>
    <w:p w14:paraId="5ADB23ED">
      <w:pPr>
        <w:keepNext w:val="0"/>
        <w:keepLines w:val="0"/>
        <w:numPr>
          <w:ilvl w:val="0"/>
          <w:numId w:val="0"/>
        </w:numPr>
        <w:suppressLineNumbers w:val="0"/>
        <w:spacing w:before="0" w:beforeAutospacing="0" w:after="0" w:afterAutospacing="0"/>
        <w:ind w:left="0" w:leftChars="0" w:right="0"/>
        <w:rPr>
          <w:rFonts w:hint="eastAsia" w:ascii="仿宋" w:hAnsi="仿宋" w:eastAsia="仿宋" w:cs="仿宋"/>
          <w:color w:val="auto"/>
          <w:sz w:val="24"/>
          <w:highlight w:val="none"/>
        </w:rPr>
      </w:pPr>
      <w:r>
        <w:rPr>
          <w:rFonts w:hint="eastAsia" w:ascii="仿宋" w:hAnsi="仿宋" w:eastAsia="仿宋" w:cs="仿宋"/>
          <w:color w:val="auto"/>
          <w:highlight w:val="none"/>
        </w:rPr>
        <w:t xml:space="preserve"> 合计收费=1.5+4.4+4+20+2.5=32.4（万元） </w:t>
      </w:r>
      <w:r>
        <w:rPr>
          <w:rFonts w:hint="eastAsia" w:ascii="仿宋" w:hAnsi="仿宋" w:eastAsia="仿宋" w:cs="仿宋"/>
          <w:color w:val="auto"/>
          <w:szCs w:val="21"/>
          <w:highlight w:val="none"/>
        </w:rPr>
        <w:t xml:space="preserve">   </w:t>
      </w:r>
    </w:p>
    <w:p w14:paraId="6B77148C">
      <w:pPr>
        <w:rPr>
          <w:rFonts w:ascii="黑体" w:hAnsi="黑体" w:eastAsia="黑体" w:cs="宋体"/>
          <w:color w:val="auto"/>
          <w:kern w:val="0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color w:val="auto"/>
          <w:szCs w:val="21"/>
          <w:highlight w:val="none"/>
        </w:rPr>
        <w:t xml:space="preserve"> </w:t>
      </w:r>
      <w:r>
        <w:rPr>
          <w:rFonts w:hint="eastAsia" w:ascii="黑体" w:hAnsi="黑体" w:eastAsia="黑体" w:cs="宋体"/>
          <w:color w:val="auto"/>
          <w:kern w:val="0"/>
          <w:sz w:val="28"/>
          <w:szCs w:val="28"/>
          <w:highlight w:val="none"/>
        </w:rPr>
        <w:t>九、凡对本次公告内容提出询问，请按以下方式联系。</w:t>
      </w:r>
    </w:p>
    <w:p w14:paraId="02C95535">
      <w:pPr>
        <w:spacing w:line="360" w:lineRule="auto"/>
        <w:ind w:firstLine="840" w:firstLineChars="300"/>
        <w:rPr>
          <w:rFonts w:hint="eastAsia" w:ascii="仿宋" w:hAnsi="仿宋" w:eastAsia="仿宋" w:cs="Times New Roman"/>
          <w:color w:val="auto"/>
          <w:sz w:val="28"/>
          <w:szCs w:val="28"/>
          <w:highlight w:val="none"/>
        </w:rPr>
      </w:pPr>
      <w:r>
        <w:rPr>
          <w:rFonts w:hint="eastAsia" w:ascii="仿宋" w:hAnsi="仿宋" w:eastAsia="仿宋" w:cs="Times New Roman"/>
          <w:color w:val="auto"/>
          <w:sz w:val="28"/>
          <w:szCs w:val="28"/>
          <w:highlight w:val="none"/>
        </w:rPr>
        <w:t>1.采购人信息</w:t>
      </w:r>
    </w:p>
    <w:p w14:paraId="6CB629F8">
      <w:pPr>
        <w:spacing w:line="360" w:lineRule="auto"/>
        <w:ind w:firstLine="840" w:firstLineChars="300"/>
        <w:rPr>
          <w:rFonts w:hint="eastAsia" w:ascii="仿宋" w:hAnsi="仿宋" w:eastAsia="仿宋" w:cs="Times New Roman"/>
          <w:color w:val="auto"/>
          <w:sz w:val="28"/>
          <w:szCs w:val="28"/>
          <w:highlight w:val="none"/>
        </w:rPr>
      </w:pPr>
      <w:r>
        <w:rPr>
          <w:rFonts w:hint="eastAsia" w:ascii="仿宋" w:hAnsi="仿宋" w:eastAsia="仿宋" w:cs="Times New Roman"/>
          <w:color w:val="auto"/>
          <w:sz w:val="28"/>
          <w:szCs w:val="28"/>
          <w:highlight w:val="none"/>
        </w:rPr>
        <w:t>名    称：北京市市民热线服务中心</w:t>
      </w:r>
    </w:p>
    <w:p w14:paraId="490690BF">
      <w:pPr>
        <w:spacing w:line="360" w:lineRule="auto"/>
        <w:ind w:firstLine="840" w:firstLineChars="300"/>
        <w:rPr>
          <w:rFonts w:hint="eastAsia" w:ascii="仿宋" w:hAnsi="仿宋" w:eastAsia="仿宋" w:cs="Times New Roman"/>
          <w:color w:val="auto"/>
          <w:sz w:val="28"/>
          <w:szCs w:val="28"/>
          <w:highlight w:val="none"/>
        </w:rPr>
      </w:pPr>
      <w:r>
        <w:rPr>
          <w:rFonts w:hint="eastAsia" w:ascii="仿宋" w:hAnsi="仿宋" w:eastAsia="仿宋" w:cs="Times New Roman"/>
          <w:color w:val="auto"/>
          <w:sz w:val="28"/>
          <w:szCs w:val="28"/>
          <w:highlight w:val="none"/>
        </w:rPr>
        <w:t>地    址：北京市通州区留庄路5号院2号楼</w:t>
      </w:r>
    </w:p>
    <w:p w14:paraId="63FED234">
      <w:pPr>
        <w:spacing w:line="360" w:lineRule="auto"/>
        <w:ind w:firstLine="840" w:firstLineChars="300"/>
        <w:rPr>
          <w:rFonts w:hint="eastAsia" w:ascii="仿宋" w:hAnsi="仿宋" w:eastAsia="仿宋" w:cs="Times New Roman"/>
          <w:color w:val="auto"/>
          <w:sz w:val="28"/>
          <w:szCs w:val="28"/>
          <w:highlight w:val="none"/>
        </w:rPr>
      </w:pPr>
      <w:r>
        <w:rPr>
          <w:rFonts w:hint="eastAsia" w:ascii="仿宋" w:hAnsi="仿宋" w:eastAsia="仿宋" w:cs="Times New Roman"/>
          <w:color w:val="auto"/>
          <w:sz w:val="28"/>
          <w:szCs w:val="28"/>
          <w:highlight w:val="none"/>
        </w:rPr>
        <w:t>联系方式：13581870062</w:t>
      </w:r>
    </w:p>
    <w:p w14:paraId="2348250C">
      <w:pPr>
        <w:spacing w:line="360" w:lineRule="auto"/>
        <w:ind w:firstLine="840" w:firstLineChars="300"/>
        <w:rPr>
          <w:rFonts w:hint="eastAsia" w:ascii="仿宋" w:hAnsi="仿宋" w:eastAsia="仿宋" w:cs="Times New Roman"/>
          <w:color w:val="auto"/>
          <w:sz w:val="28"/>
          <w:szCs w:val="28"/>
          <w:highlight w:val="none"/>
        </w:rPr>
      </w:pPr>
      <w:r>
        <w:rPr>
          <w:rFonts w:hint="eastAsia" w:ascii="仿宋" w:hAnsi="仿宋" w:eastAsia="仿宋" w:cs="Times New Roman"/>
          <w:color w:val="auto"/>
          <w:sz w:val="28"/>
          <w:szCs w:val="28"/>
          <w:highlight w:val="none"/>
        </w:rPr>
        <w:t>2.采购代理机构信息</w:t>
      </w:r>
    </w:p>
    <w:p w14:paraId="74C7BADC">
      <w:pPr>
        <w:spacing w:line="360" w:lineRule="auto"/>
        <w:ind w:firstLine="840" w:firstLineChars="300"/>
        <w:rPr>
          <w:rFonts w:hint="eastAsia" w:ascii="仿宋" w:hAnsi="仿宋" w:eastAsia="仿宋" w:cs="Times New Roman"/>
          <w:color w:val="auto"/>
          <w:sz w:val="28"/>
          <w:szCs w:val="28"/>
          <w:highlight w:val="none"/>
        </w:rPr>
      </w:pPr>
      <w:r>
        <w:rPr>
          <w:rFonts w:hint="eastAsia" w:ascii="仿宋" w:hAnsi="仿宋" w:eastAsia="仿宋" w:cs="Times New Roman"/>
          <w:color w:val="auto"/>
          <w:sz w:val="28"/>
          <w:szCs w:val="28"/>
          <w:highlight w:val="none"/>
        </w:rPr>
        <w:t>名    称：中技国际招标有限公司</w:t>
      </w:r>
    </w:p>
    <w:p w14:paraId="4B88A9B5">
      <w:pPr>
        <w:spacing w:line="360" w:lineRule="auto"/>
        <w:ind w:firstLine="840" w:firstLineChars="300"/>
        <w:rPr>
          <w:rFonts w:hint="eastAsia" w:ascii="仿宋" w:hAnsi="仿宋" w:eastAsia="仿宋" w:cs="Times New Roman"/>
          <w:color w:val="auto"/>
          <w:sz w:val="28"/>
          <w:szCs w:val="28"/>
          <w:highlight w:val="none"/>
        </w:rPr>
      </w:pPr>
      <w:r>
        <w:rPr>
          <w:rFonts w:hint="eastAsia" w:ascii="仿宋" w:hAnsi="仿宋" w:eastAsia="仿宋" w:cs="Times New Roman"/>
          <w:color w:val="auto"/>
          <w:sz w:val="28"/>
          <w:szCs w:val="28"/>
          <w:highlight w:val="none"/>
        </w:rPr>
        <w:t>地    址：北京市丰台区西营街1号院通用时代中心C座9层</w:t>
      </w:r>
    </w:p>
    <w:p w14:paraId="553C2E75">
      <w:pPr>
        <w:spacing w:line="360" w:lineRule="auto"/>
        <w:ind w:firstLine="840" w:firstLineChars="300"/>
        <w:rPr>
          <w:rFonts w:hint="eastAsia" w:ascii="仿宋" w:hAnsi="仿宋" w:eastAsia="仿宋" w:cs="Times New Roman"/>
          <w:color w:val="auto"/>
          <w:sz w:val="28"/>
          <w:szCs w:val="28"/>
          <w:highlight w:val="none"/>
        </w:rPr>
      </w:pPr>
      <w:r>
        <w:rPr>
          <w:rFonts w:hint="eastAsia" w:ascii="仿宋" w:hAnsi="仿宋" w:eastAsia="仿宋" w:cs="Times New Roman"/>
          <w:color w:val="auto"/>
          <w:sz w:val="28"/>
          <w:szCs w:val="28"/>
          <w:highlight w:val="none"/>
        </w:rPr>
        <w:t>联系方式：010-81168489</w:t>
      </w:r>
    </w:p>
    <w:p w14:paraId="10A6EED7">
      <w:pPr>
        <w:spacing w:line="360" w:lineRule="auto"/>
        <w:ind w:firstLine="840" w:firstLineChars="300"/>
        <w:rPr>
          <w:rFonts w:hint="eastAsia" w:ascii="仿宋" w:hAnsi="仿宋" w:eastAsia="仿宋" w:cs="Times New Roman"/>
          <w:color w:val="auto"/>
          <w:sz w:val="28"/>
          <w:szCs w:val="28"/>
          <w:highlight w:val="none"/>
        </w:rPr>
      </w:pPr>
      <w:r>
        <w:rPr>
          <w:rFonts w:hint="eastAsia" w:ascii="仿宋" w:hAnsi="仿宋" w:eastAsia="仿宋" w:cs="Times New Roman"/>
          <w:color w:val="auto"/>
          <w:sz w:val="28"/>
          <w:szCs w:val="28"/>
          <w:highlight w:val="none"/>
        </w:rPr>
        <w:t>3.项目联系方式</w:t>
      </w:r>
    </w:p>
    <w:p w14:paraId="24BABF21">
      <w:pPr>
        <w:spacing w:line="360" w:lineRule="auto"/>
        <w:ind w:firstLine="840" w:firstLineChars="300"/>
        <w:rPr>
          <w:rFonts w:hint="eastAsia" w:ascii="仿宋" w:hAnsi="仿宋" w:eastAsia="仿宋" w:cs="Times New Roman"/>
          <w:color w:val="auto"/>
          <w:sz w:val="28"/>
          <w:szCs w:val="28"/>
          <w:highlight w:val="none"/>
        </w:rPr>
      </w:pPr>
      <w:r>
        <w:rPr>
          <w:rFonts w:hint="eastAsia" w:ascii="仿宋" w:hAnsi="仿宋" w:eastAsia="仿宋" w:cs="Times New Roman"/>
          <w:color w:val="auto"/>
          <w:sz w:val="28"/>
          <w:szCs w:val="28"/>
          <w:highlight w:val="none"/>
        </w:rPr>
        <w:t>项目联系人：张杰浩</w:t>
      </w:r>
    </w:p>
    <w:p w14:paraId="329CD151">
      <w:pPr>
        <w:spacing w:line="360" w:lineRule="auto"/>
        <w:ind w:firstLine="840" w:firstLineChars="300"/>
        <w:rPr>
          <w:rFonts w:hint="eastAsia" w:ascii="仿宋" w:hAnsi="仿宋" w:eastAsia="仿宋" w:cs="Times New Roman"/>
          <w:color w:val="auto"/>
          <w:sz w:val="28"/>
          <w:szCs w:val="28"/>
          <w:highlight w:val="none"/>
        </w:rPr>
      </w:pPr>
      <w:r>
        <w:rPr>
          <w:rFonts w:hint="eastAsia" w:ascii="仿宋" w:hAnsi="仿宋" w:eastAsia="仿宋" w:cs="Times New Roman"/>
          <w:color w:val="auto"/>
          <w:sz w:val="28"/>
          <w:szCs w:val="28"/>
          <w:highlight w:val="none"/>
        </w:rPr>
        <w:t>电      话：010-81168489</w:t>
      </w:r>
    </w:p>
    <w:p w14:paraId="4579AFE7">
      <w:pPr>
        <w:rPr>
          <w:rFonts w:hint="eastAsia" w:ascii="黑体" w:hAnsi="黑体" w:eastAsia="黑体" w:cs="宋体"/>
          <w:color w:val="auto"/>
          <w:kern w:val="0"/>
          <w:sz w:val="28"/>
          <w:szCs w:val="28"/>
          <w:highlight w:val="none"/>
        </w:rPr>
      </w:pPr>
    </w:p>
    <w:p w14:paraId="74DB996B">
      <w:pPr>
        <w:rPr>
          <w:rFonts w:ascii="黑体" w:hAnsi="黑体" w:eastAsia="黑体" w:cs="宋体"/>
          <w:color w:val="auto"/>
          <w:kern w:val="0"/>
          <w:sz w:val="28"/>
          <w:szCs w:val="28"/>
          <w:highlight w:val="none"/>
        </w:rPr>
      </w:pPr>
      <w:r>
        <w:rPr>
          <w:rFonts w:hint="eastAsia" w:ascii="黑体" w:hAnsi="黑体" w:eastAsia="黑体" w:cs="宋体"/>
          <w:color w:val="auto"/>
          <w:kern w:val="0"/>
          <w:sz w:val="28"/>
          <w:szCs w:val="28"/>
          <w:highlight w:val="none"/>
        </w:rPr>
        <w:t>十、附件</w:t>
      </w:r>
    </w:p>
    <w:p w14:paraId="41840A28">
      <w:pPr>
        <w:ind w:firstLine="560" w:firstLineChars="200"/>
        <w:rPr>
          <w:rFonts w:hint="eastAsia" w:ascii="仿宋" w:hAnsi="仿宋" w:eastAsia="仿宋" w:cs="宋体"/>
          <w:color w:val="auto"/>
          <w:kern w:val="0"/>
          <w:sz w:val="28"/>
          <w:szCs w:val="28"/>
          <w:highlight w:val="none"/>
        </w:rPr>
      </w:pPr>
      <w:r>
        <w:rPr>
          <w:rFonts w:hint="eastAsia" w:ascii="仿宋" w:hAnsi="仿宋" w:eastAsia="仿宋" w:cs="宋体"/>
          <w:color w:val="auto"/>
          <w:kern w:val="0"/>
          <w:sz w:val="28"/>
          <w:szCs w:val="28"/>
          <w:highlight w:val="none"/>
        </w:rPr>
        <w:t>1.采购文件</w:t>
      </w:r>
    </w:p>
    <w:p w14:paraId="38850D3A">
      <w:pPr>
        <w:ind w:firstLine="560" w:firstLineChars="200"/>
        <w:rPr>
          <w:rFonts w:hint="eastAsia" w:ascii="仿宋" w:hAnsi="仿宋" w:eastAsia="仿宋" w:cs="宋体"/>
          <w:color w:val="auto"/>
          <w:kern w:val="0"/>
          <w:sz w:val="28"/>
          <w:szCs w:val="28"/>
          <w:highlight w:val="none"/>
          <w:lang w:eastAsia="zh-CN"/>
        </w:rPr>
      </w:pPr>
      <w:r>
        <w:rPr>
          <w:rFonts w:hint="eastAsia" w:ascii="仿宋" w:hAnsi="仿宋" w:eastAsia="仿宋" w:cs="宋体"/>
          <w:color w:val="auto"/>
          <w:kern w:val="0"/>
          <w:sz w:val="28"/>
          <w:szCs w:val="28"/>
          <w:highlight w:val="none"/>
          <w:lang w:val="en-US" w:eastAsia="zh-CN"/>
        </w:rPr>
        <w:t>2</w:t>
      </w:r>
      <w:r>
        <w:rPr>
          <w:rFonts w:hint="eastAsia" w:ascii="仿宋" w:hAnsi="仿宋" w:eastAsia="仿宋" w:cs="宋体"/>
          <w:color w:val="auto"/>
          <w:kern w:val="0"/>
          <w:sz w:val="28"/>
          <w:szCs w:val="28"/>
          <w:highlight w:val="none"/>
        </w:rPr>
        <w:t>.</w:t>
      </w:r>
      <w:r>
        <w:rPr>
          <w:rFonts w:hint="eastAsia" w:ascii="仿宋" w:hAnsi="仿宋" w:eastAsia="仿宋" w:cs="宋体"/>
          <w:color w:val="auto"/>
          <w:kern w:val="0"/>
          <w:sz w:val="28"/>
          <w:szCs w:val="28"/>
          <w:highlight w:val="none"/>
          <w:lang w:eastAsia="zh-CN"/>
        </w:rPr>
        <w:t>中标结果公告</w:t>
      </w:r>
    </w:p>
    <w:p w14:paraId="5A67402C">
      <w:pPr>
        <w:ind w:firstLine="560" w:firstLineChars="200"/>
        <w:rPr>
          <w:rFonts w:hint="default" w:ascii="仿宋" w:hAnsi="仿宋" w:eastAsia="仿宋" w:cs="宋体"/>
          <w:color w:val="auto"/>
          <w:kern w:val="0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宋体"/>
          <w:color w:val="auto"/>
          <w:kern w:val="0"/>
          <w:sz w:val="28"/>
          <w:szCs w:val="28"/>
          <w:highlight w:val="none"/>
          <w:lang w:val="en-US" w:eastAsia="zh-CN"/>
        </w:rPr>
        <w:t>3.中小企业声明函</w:t>
      </w:r>
    </w:p>
    <w:p w14:paraId="53A81F27">
      <w:pPr>
        <w:rPr>
          <w:rFonts w:hint="eastAsia"/>
          <w:lang w:val="en-US" w:eastAsia="zh-CN"/>
        </w:rPr>
      </w:pPr>
    </w:p>
    <w:p w14:paraId="0DE6F6AC">
      <w:pPr>
        <w:pStyle w:val="4"/>
        <w:rPr>
          <w:rFonts w:hint="eastAsia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16E3DE5"/>
    <w:multiLevelType w:val="singleLevel"/>
    <w:tmpl w:val="616E3DE5"/>
    <w:lvl w:ilvl="0" w:tentative="0">
      <w:start w:val="5"/>
      <w:numFmt w:val="chineseCounting"/>
      <w:suff w:val="nothing"/>
      <w:lvlText w:val="%1、"/>
      <w:lvlJc w:val="left"/>
    </w:lvl>
  </w:abstractNum>
  <w:abstractNum w:abstractNumId="1">
    <w:nsid w:val="61B074EA"/>
    <w:multiLevelType w:val="multilevel"/>
    <w:tmpl w:val="61B074EA"/>
    <w:lvl w:ilvl="0" w:tentative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61C2BD22"/>
    <w:multiLevelType w:val="singleLevel"/>
    <w:tmpl w:val="61C2BD22"/>
    <w:lvl w:ilvl="0" w:tentative="0">
      <w:start w:val="4"/>
      <w:numFmt w:val="chineseCounting"/>
      <w:suff w:val="nothing"/>
      <w:lvlText w:val="%1、"/>
      <w:lvlJc w:val="left"/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FjZjQ0NDFkMGQ2ODA4MzYyNWU1MzRkN2VlMWNmZmYifQ=="/>
  </w:docVars>
  <w:rsids>
    <w:rsidRoot w:val="40357029"/>
    <w:rsid w:val="00F44F67"/>
    <w:rsid w:val="01225F13"/>
    <w:rsid w:val="021D30A7"/>
    <w:rsid w:val="024E73C1"/>
    <w:rsid w:val="03082D39"/>
    <w:rsid w:val="03717647"/>
    <w:rsid w:val="04D252DB"/>
    <w:rsid w:val="07832AA2"/>
    <w:rsid w:val="0A3F75D7"/>
    <w:rsid w:val="0B192D0A"/>
    <w:rsid w:val="0C6340B5"/>
    <w:rsid w:val="0F1A2BED"/>
    <w:rsid w:val="0F290022"/>
    <w:rsid w:val="14775ACA"/>
    <w:rsid w:val="1584754C"/>
    <w:rsid w:val="16D17044"/>
    <w:rsid w:val="171C6B6E"/>
    <w:rsid w:val="17D949FF"/>
    <w:rsid w:val="18434A38"/>
    <w:rsid w:val="185C1918"/>
    <w:rsid w:val="1A737CF5"/>
    <w:rsid w:val="1C7D1E5D"/>
    <w:rsid w:val="1C855353"/>
    <w:rsid w:val="1CB302B9"/>
    <w:rsid w:val="1DB57971"/>
    <w:rsid w:val="1E0E7587"/>
    <w:rsid w:val="2080016D"/>
    <w:rsid w:val="218F47CC"/>
    <w:rsid w:val="21AA615B"/>
    <w:rsid w:val="21D975DE"/>
    <w:rsid w:val="25755DC7"/>
    <w:rsid w:val="262A4E03"/>
    <w:rsid w:val="287C4C49"/>
    <w:rsid w:val="29031704"/>
    <w:rsid w:val="29094010"/>
    <w:rsid w:val="2B315D61"/>
    <w:rsid w:val="2B47568D"/>
    <w:rsid w:val="2C652E7D"/>
    <w:rsid w:val="2E6D5918"/>
    <w:rsid w:val="2FBB2402"/>
    <w:rsid w:val="301574EF"/>
    <w:rsid w:val="303E2ED3"/>
    <w:rsid w:val="31B23EFF"/>
    <w:rsid w:val="329374D1"/>
    <w:rsid w:val="330E1609"/>
    <w:rsid w:val="34853C29"/>
    <w:rsid w:val="37235C61"/>
    <w:rsid w:val="38520402"/>
    <w:rsid w:val="396003DF"/>
    <w:rsid w:val="3A0557A4"/>
    <w:rsid w:val="3A4F2C33"/>
    <w:rsid w:val="3A6B71C0"/>
    <w:rsid w:val="3A7A68BD"/>
    <w:rsid w:val="3B0A04B5"/>
    <w:rsid w:val="3B7A1023"/>
    <w:rsid w:val="40357029"/>
    <w:rsid w:val="41BD5CDC"/>
    <w:rsid w:val="42770F78"/>
    <w:rsid w:val="445F61E4"/>
    <w:rsid w:val="44692B43"/>
    <w:rsid w:val="44DE708D"/>
    <w:rsid w:val="45645CBF"/>
    <w:rsid w:val="46D641D1"/>
    <w:rsid w:val="493D7EB8"/>
    <w:rsid w:val="4B1F36F9"/>
    <w:rsid w:val="4BAB3A41"/>
    <w:rsid w:val="4D3C5EC9"/>
    <w:rsid w:val="4DFA3F53"/>
    <w:rsid w:val="4EDA1F14"/>
    <w:rsid w:val="50D1479B"/>
    <w:rsid w:val="50EB55A2"/>
    <w:rsid w:val="56FA587C"/>
    <w:rsid w:val="58D66FC6"/>
    <w:rsid w:val="5A2F03B0"/>
    <w:rsid w:val="5A630E66"/>
    <w:rsid w:val="5A687DD5"/>
    <w:rsid w:val="5D044814"/>
    <w:rsid w:val="5D110C47"/>
    <w:rsid w:val="5FF670B6"/>
    <w:rsid w:val="625C73EB"/>
    <w:rsid w:val="626601DA"/>
    <w:rsid w:val="6497724C"/>
    <w:rsid w:val="657E636F"/>
    <w:rsid w:val="66175DAA"/>
    <w:rsid w:val="68993A55"/>
    <w:rsid w:val="69207E48"/>
    <w:rsid w:val="6AB82017"/>
    <w:rsid w:val="6AF04D6A"/>
    <w:rsid w:val="6B4A697B"/>
    <w:rsid w:val="6E881C94"/>
    <w:rsid w:val="7085515D"/>
    <w:rsid w:val="7177299A"/>
    <w:rsid w:val="71FF4B98"/>
    <w:rsid w:val="729C1975"/>
    <w:rsid w:val="731B41FE"/>
    <w:rsid w:val="741E09A4"/>
    <w:rsid w:val="77356731"/>
    <w:rsid w:val="77C27899"/>
    <w:rsid w:val="78085CF8"/>
    <w:rsid w:val="782319AE"/>
    <w:rsid w:val="7AF83C31"/>
    <w:rsid w:val="7CF90FE1"/>
    <w:rsid w:val="7D706789"/>
    <w:rsid w:val="7DAA664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qFormat="1" w:unhideWhenUsed="0" w:uiPriority="39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99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4"/>
    <w:unhideWhenUsed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13">
    <w:name w:val="Default Paragraph Font"/>
    <w:autoRedefine/>
    <w:semiHidden/>
    <w:qFormat/>
    <w:uiPriority w:val="0"/>
  </w:style>
  <w:style w:type="table" w:default="1" w:styleId="11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Indent"/>
    <w:basedOn w:val="1"/>
    <w:qFormat/>
    <w:uiPriority w:val="0"/>
    <w:pPr>
      <w:ind w:firstLine="420" w:firstLineChars="200"/>
    </w:pPr>
  </w:style>
  <w:style w:type="paragraph" w:styleId="5">
    <w:name w:val="Body Text"/>
    <w:basedOn w:val="1"/>
    <w:next w:val="1"/>
    <w:qFormat/>
    <w:uiPriority w:val="0"/>
    <w:pPr>
      <w:tabs>
        <w:tab w:val="left" w:pos="567"/>
      </w:tabs>
      <w:spacing w:before="120" w:line="22" w:lineRule="atLeast"/>
    </w:pPr>
    <w:rPr>
      <w:rFonts w:ascii="宋体" w:hAnsi="宋体"/>
      <w:sz w:val="24"/>
    </w:rPr>
  </w:style>
  <w:style w:type="paragraph" w:styleId="6">
    <w:name w:val="Body Text Indent"/>
    <w:basedOn w:val="1"/>
    <w:next w:val="1"/>
    <w:qFormat/>
    <w:uiPriority w:val="0"/>
    <w:pPr>
      <w:spacing w:after="120"/>
      <w:ind w:left="420" w:leftChars="200"/>
    </w:pPr>
  </w:style>
  <w:style w:type="paragraph" w:styleId="7">
    <w:name w:val="Plain Text"/>
    <w:basedOn w:val="1"/>
    <w:qFormat/>
    <w:uiPriority w:val="0"/>
    <w:rPr>
      <w:rFonts w:ascii="宋体" w:hAnsi="Courier New" w:eastAsiaTheme="minorEastAsia" w:cstheme="minorBidi"/>
      <w:szCs w:val="22"/>
    </w:rPr>
  </w:style>
  <w:style w:type="paragraph" w:styleId="8">
    <w:name w:val="toc 2"/>
    <w:basedOn w:val="1"/>
    <w:next w:val="1"/>
    <w:qFormat/>
    <w:uiPriority w:val="39"/>
    <w:pPr>
      <w:tabs>
        <w:tab w:val="right" w:leader="dot" w:pos="8937"/>
      </w:tabs>
      <w:spacing w:line="312" w:lineRule="auto"/>
      <w:ind w:left="420" w:leftChars="200"/>
    </w:pPr>
  </w:style>
  <w:style w:type="paragraph" w:styleId="9">
    <w:name w:val="Body Text First Indent"/>
    <w:basedOn w:val="5"/>
    <w:unhideWhenUsed/>
    <w:qFormat/>
    <w:uiPriority w:val="99"/>
    <w:pPr>
      <w:spacing w:before="0" w:after="120" w:line="240" w:lineRule="auto"/>
      <w:ind w:firstLine="420" w:firstLineChars="100"/>
    </w:pPr>
    <w:rPr>
      <w:rFonts w:ascii="Times New Roman" w:hAnsi="Times New Roman" w:eastAsia="宋体" w:cs="Times New Roman"/>
      <w:sz w:val="21"/>
    </w:rPr>
  </w:style>
  <w:style w:type="paragraph" w:styleId="10">
    <w:name w:val="Body Text First Indent 2"/>
    <w:basedOn w:val="6"/>
    <w:qFormat/>
    <w:uiPriority w:val="0"/>
    <w:pPr>
      <w:ind w:firstLine="420" w:firstLineChars="200"/>
    </w:pPr>
  </w:style>
  <w:style w:type="table" w:styleId="12">
    <w:name w:val="Table Grid"/>
    <w:basedOn w:val="11"/>
    <w:qFormat/>
    <w:uiPriority w:val="0"/>
    <w:rPr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4">
    <w:name w:val="样式 10 磅13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customStyle="1" w:styleId="15">
    <w:name w:val="font11"/>
    <w:basedOn w:val="13"/>
    <w:qFormat/>
    <w:uiPriority w:val="0"/>
    <w:rPr>
      <w:rFonts w:hint="eastAsia" w:ascii="仿宋" w:hAnsi="仿宋" w:eastAsia="仿宋" w:cs="仿宋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2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contractReview xmlns="http://schemas.wps.cn/vas-ai-hub/contract-review">
  <reviewItems>
    <reviewItem>
      <errorID>9dfd5dbc-8a72-4f4c-a97d-3013b7d80737</errorID>
      <errorWord>(</errorWord>
      <group>L1_Format</group>
      <groupName>格式问题</groupName>
      <ability>L2_HalfPunc</ability>
      <abilityName>全半角检查</abilityName>
      <candidateList>
        <item>（</item>
      </candidateList>
      <explain>文本全半角错误。</explain>
      <paraID> B0CB93B</paraID>
      <start>12</start>
      <end>13</end>
      <status>unmodified</status>
      <modifiedWord/>
      <trackRevisions>false</trackRevisions>
    </reviewItem>
    <reviewItem>
      <errorID>5047738e-b4a8-4d6c-82cd-c43ac94f40f5</errorID>
      <errorWord>)</errorWord>
      <group>L1_Format</group>
      <groupName>格式问题</groupName>
      <ability>L2_HalfPunc</ability>
      <abilityName>全半角检查</abilityName>
      <candidateList>
        <item>）</item>
      </candidateList>
      <explain>文本全半角错误。</explain>
      <paraID> B0CB93B</paraID>
      <start>16</start>
      <end>17</end>
      <status>unmodified</status>
      <modifiedWord/>
      <trackRevisions>false</trackRevisions>
    </reviewItem>
    <reviewItem>
      <errorID>3ea1272f-a49b-41f2-81be-b2d0de4dea2e</errorID>
      <errorWord>等</errorWord>
      <group>L1_Grammar</group>
      <groupName>语法问题</groupName>
      <ability>L2_Order</ability>
      <abilityName>语序不当</abilityName>
      <candidateList>
        <item>楼等</item>
      </candidateList>
      <explain>句子可能没有遵循时空、逻辑顺序，或者介词、关联词等位置不当。</explain>
      <paraID>11D825B0</paraID>
      <start>53</start>
      <end>54</end>
      <status>unmodified</status>
      <modifiedWord/>
      <trackRevisions>false</trackRevisions>
    </reviewItem>
    <reviewItem>
      <errorID>5edec499-5cfc-4c7f-9487-5f60b2dc6fa7</errorID>
      <errorWord>(</errorWord>
      <group>L1_Format</group>
      <groupName>格式问题</groupName>
      <ability>L2_HalfPunc</ability>
      <abilityName>全半角检查</abilityName>
      <candidateList>
        <item>（</item>
      </candidateList>
      <explain>文本全半角错误。</explain>
      <paraID>251E5722</paraID>
      <start>8</start>
      <end>9</end>
      <status>unmodified</status>
      <modifiedWord/>
      <trackRevisions>false</trackRevisions>
    </reviewItem>
    <reviewItem>
      <errorID>90885b04-1f39-41c1-bf33-e531cee122dc</errorID>
      <errorWord>)</errorWord>
      <group>L1_Format</group>
      <groupName>格式问题</groupName>
      <ability>L2_HalfPunc</ability>
      <abilityName>全半角检查</abilityName>
      <candidateList>
        <item>）</item>
      </candidateList>
      <explain>文本全半角错误。</explain>
      <paraID>251E5722</paraID>
      <start>11</start>
      <end>12</end>
      <status>unmodified</status>
      <modifiedWord/>
      <trackRevisions>false</trackRevisions>
    </reviewItem>
    <reviewItem>
      <errorID>abbaccb4-4b86-4fcf-99e9-412838cd6d95</errorID>
      <errorWord>其它</errorWord>
      <group>L1_Word</group>
      <groupName>字词问题</groupName>
      <ability>L2_Alias</ability>
      <abilityName>也作/曾用词</abilityName>
      <candidateList>
        <item>其他</item>
      </candidateList>
      <explain>词汇[其它]为不规范表述或旧称，其规范书面表述为[其他]。</explain>
      <paraID>2523D089</paraID>
      <start>28</start>
      <end>30</end>
      <status>unmodified</status>
      <modifiedWord/>
      <trackRevisions>false</trackRevisions>
    </reviewItem>
    <reviewItem>
      <errorID>88f55c2a-f2e1-4bab-a26d-b349eadf3823</errorID>
      <errorWord>(</errorWord>
      <group>L1_Format</group>
      <groupName>格式问题</groupName>
      <ability>L2_HalfPunc</ability>
      <abilityName>全半角检查</abilityName>
      <candidateList>
        <item>（</item>
      </candidateList>
      <explain>文本全半角错误。</explain>
      <paraID>2E9C8F30</paraID>
      <start>6</start>
      <end>7</end>
      <status>unmodified</status>
      <modifiedWord/>
      <trackRevisions>false</trackRevisions>
    </reviewItem>
    <reviewItem>
      <errorID>1d76ea37-e4ac-4a71-bd77-2418597b7a28</errorID>
      <errorWord>)</errorWord>
      <group>L1_Format</group>
      <groupName>格式问题</groupName>
      <ability>L2_HalfPunc</ability>
      <abilityName>全半角检查</abilityName>
      <candidateList>
        <item>）</item>
      </candidateList>
      <explain>文本全半角错误。</explain>
      <paraID>2E9C8F30</paraID>
      <start>10</start>
      <end>11</end>
      <status>unmodified</status>
      <modifiedWord/>
      <trackRevisions>false</trackRevisions>
    </reviewItem>
    <reviewItem>
      <errorID>8b514e22-ca71-4a9b-a92f-386abf9723d3</errorID>
      <errorWord>(</errorWord>
      <group>L1_Format</group>
      <groupName>格式问题</groupName>
      <ability>L2_HalfPunc</ability>
      <abilityName>全半角检查</abilityName>
      <candidateList>
        <item>（</item>
      </candidateList>
      <explain>文本全半角错误。</explain>
      <paraID> 971C407</paraID>
      <start>2</start>
      <end>3</end>
      <status>unmodified</status>
      <modifiedWord/>
      <trackRevisions>false</trackRevisions>
    </reviewItem>
    <reviewItem>
      <errorID>010b7a84-e9e9-4911-ba45-67695ea7939a</errorID>
      <errorWord>)</errorWord>
      <group>L1_Format</group>
      <groupName>格式问题</groupName>
      <ability>L2_HalfPunc</ability>
      <abilityName>全半角检查</abilityName>
      <candidateList>
        <item>）</item>
      </candidateList>
      <explain>文本全半角错误。</explain>
      <paraID> 971C407</paraID>
      <start>5</start>
      <end>6</end>
      <status>unmodified</status>
      <modifiedWord/>
      <trackRevisions>false</trackRevisions>
    </reviewItem>
  </reviewItems>
  <config/>
</contractReview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f14b6baa-78c7-4e43-8eb6-4fdfd107016e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684</Words>
  <Characters>930</Characters>
  <Lines>0</Lines>
  <Paragraphs>0</Paragraphs>
  <TotalTime>7</TotalTime>
  <ScaleCrop>false</ScaleCrop>
  <LinksUpToDate>false</LinksUpToDate>
  <CharactersWithSpaces>979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2021-10-19T02:53:00Z</dcterms:created>
  <dc:creator>Administrator</dc:creator>
  <cp:lastModifiedBy>吴家豪</cp:lastModifiedBy>
  <dcterms:modified xsi:type="dcterms:W3CDTF">2026-06-22T03:14:33Z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8EE2D0F2C3AE424691A46F968D56DAE9_13</vt:lpwstr>
  </property>
  <property fmtid="{D5CDD505-2E9C-101B-9397-08002B2CF9AE}" pid="4" name="KSOTemplateDocerSaveRecord">
    <vt:lpwstr>eyJoZGlkIjoiZGZlOTljNDE3Y2FmYThhMjgxY2Y3ODVlZmZjODA3NzkiLCJ1c2VySWQiOiI1MjIyMjE0NTMifQ==</vt:lpwstr>
  </property>
</Properties>
</file>