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5E5F5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F48CC92">
      <w:pPr>
        <w:rPr>
          <w:rFonts w:hint="eastAsia" w:ascii="华文中宋" w:hAnsi="华文中宋" w:eastAsia="华文中宋"/>
        </w:rPr>
      </w:pPr>
    </w:p>
    <w:p w14:paraId="50131319">
      <w:pPr>
        <w:pStyle w:val="6"/>
      </w:pPr>
    </w:p>
    <w:p w14:paraId="2885F8E7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项目编号：11000026210200170586-XM001</w:t>
      </w:r>
    </w:p>
    <w:p w14:paraId="6A704392">
      <w:pPr>
        <w:rPr>
          <w:rFonts w:hint="default" w:ascii="黑体" w:hAnsi="黑体" w:eastAsia="黑体"/>
          <w:sz w:val="28"/>
          <w:szCs w:val="28"/>
          <w:u w:val="singl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数字科普传播平台建设-科学前沿、常识和方法原创内容开发</w:t>
      </w:r>
    </w:p>
    <w:p w14:paraId="30BFB09A"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7E7C3A6F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名称：北京青蜜科技有限公司</w:t>
      </w:r>
    </w:p>
    <w:p w14:paraId="1FED5828">
      <w:pPr>
        <w:ind w:firstLine="560" w:firstLineChars="200"/>
        <w:jc w:val="both"/>
        <w:rPr>
          <w:rFonts w:hint="default" w:ascii="仿宋" w:hAnsi="仿宋" w:eastAsia="仿宋"/>
          <w:b/>
          <w:bCs/>
          <w:i w:val="0"/>
          <w:iCs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地址：北京市朝阳区丰宝恒大厦4层4047室</w:t>
      </w:r>
    </w:p>
    <w:p w14:paraId="3A22C580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1790000</w:t>
      </w:r>
      <w:r>
        <w:rPr>
          <w:rFonts w:hint="eastAsia" w:ascii="仿宋" w:hAnsi="仿宋" w:eastAsia="仿宋"/>
          <w:sz w:val="28"/>
          <w:szCs w:val="28"/>
          <w:u w:val="single"/>
        </w:rPr>
        <w:t>.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00</w:t>
      </w:r>
      <w:r>
        <w:rPr>
          <w:rFonts w:hint="eastAsia" w:ascii="仿宋" w:hAnsi="仿宋" w:eastAsia="仿宋"/>
          <w:sz w:val="28"/>
          <w:szCs w:val="28"/>
          <w:u w:val="single"/>
        </w:rPr>
        <w:t>元</w:t>
      </w:r>
    </w:p>
    <w:p w14:paraId="5947B3DE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中标人最终得分：94.27</w:t>
      </w:r>
    </w:p>
    <w:p w14:paraId="7C9B72E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00F4D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7D007E14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6F790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591CC5F6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名称：数字科普传播平台建设-科学前沿、常识和方法原创内容开发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672C272E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服务范围：重点围绕“前沿科技、科学常识、科学方法”三个核心方向，根据不同新媒体平台特点，按照采购方的要求为其制作图文、长视频和短视频等原创内容。内容详见招标文件采购需求。</w:t>
            </w:r>
          </w:p>
          <w:p w14:paraId="6F8830F7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履行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期限：自合同签订起至2026年12月10日。</w:t>
            </w:r>
          </w:p>
          <w:p w14:paraId="143F5B86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 w14:paraId="49F9CCA2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69DD2C28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张仲伯、李继娟、甘志军、田保华、刘曙光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06C7960E">
      <w:pPr>
        <w:pStyle w:val="20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208BB50C">
      <w:pPr>
        <w:numPr>
          <w:ilvl w:val="0"/>
          <w:numId w:val="2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按委托代理协议约定。代理服务费以本项目中标金额为基数计取，费率参照附件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63183D31">
      <w:pPr>
        <w:numPr>
          <w:ilvl w:val="0"/>
          <w:numId w:val="2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代理服务费由中标/成交供应商支付</w:t>
      </w:r>
      <w:r>
        <w:rPr>
          <w:rFonts w:hint="eastAsia" w:ascii="黑体" w:hAnsi="黑体" w:eastAsia="黑体"/>
          <w:sz w:val="28"/>
          <w:szCs w:val="28"/>
          <w:lang w:eastAsia="zh-CN"/>
        </w:rPr>
        <w:t>。</w:t>
      </w:r>
    </w:p>
    <w:p w14:paraId="23841F92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21320</w:t>
      </w:r>
      <w:r>
        <w:rPr>
          <w:rFonts w:hint="eastAsia" w:ascii="黑体" w:hAnsi="黑体" w:eastAsia="黑体"/>
          <w:sz w:val="28"/>
          <w:szCs w:val="28"/>
        </w:rPr>
        <w:t>.00元</w:t>
      </w:r>
      <w:bookmarkStart w:id="14" w:name="_GoBack"/>
      <w:bookmarkEnd w:id="14"/>
    </w:p>
    <w:p w14:paraId="6503812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5DED2DF8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6FC17C47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49D3CE50"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无。</w:t>
      </w:r>
    </w:p>
    <w:p w14:paraId="0FF6B9C1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99ED2E7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810"/>
      <w:bookmarkStart w:id="3" w:name="_Toc35393641"/>
      <w:bookmarkStart w:id="4" w:name="_Toc2835910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419959D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bookmarkStart w:id="6" w:name="_Toc28359024"/>
      <w:bookmarkStart w:id="7" w:name="_Toc35393811"/>
      <w:bookmarkStart w:id="8" w:name="_Toc35393642"/>
      <w:bookmarkStart w:id="9" w:name="_Toc28359101"/>
      <w:r>
        <w:rPr>
          <w:rFonts w:hint="eastAsia" w:ascii="仿宋" w:hAnsi="仿宋" w:eastAsia="仿宋"/>
          <w:sz w:val="28"/>
          <w:szCs w:val="28"/>
        </w:rPr>
        <w:t>名 称：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北京科普发展与研究中心</w:t>
      </w:r>
    </w:p>
    <w:p w14:paraId="0868FCF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北京市朝阳区育慧里4号</w:t>
      </w:r>
    </w:p>
    <w:p w14:paraId="605E0DD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李老师，010-84650077-8622</w:t>
      </w:r>
    </w:p>
    <w:p w14:paraId="11387F96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75A2A762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北京诚和远信咨询有限公司</w:t>
      </w:r>
    </w:p>
    <w:p w14:paraId="23471E6F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color w:val="000000"/>
          <w:sz w:val="28"/>
          <w:szCs w:val="28"/>
          <w:u w:val="single"/>
          <w:lang w:eastAsia="zh-CN"/>
        </w:rPr>
        <w:t>北京市丰台区丰体时代大厦C座207</w:t>
      </w:r>
    </w:p>
    <w:p w14:paraId="66535BA0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尹雪鹏，岳光远 010-63856788</w:t>
      </w:r>
    </w:p>
    <w:p w14:paraId="2D85EE98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643"/>
      <w:bookmarkStart w:id="11" w:name="_Toc28359025"/>
      <w:bookmarkStart w:id="12" w:name="_Toc35393812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0836EC31">
      <w:pPr>
        <w:pStyle w:val="5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尹雪鹏，岳光远</w:t>
      </w:r>
    </w:p>
    <w:p w14:paraId="3E74CBB3">
      <w:pPr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13261630829</w:t>
      </w:r>
    </w:p>
    <w:p w14:paraId="4599B5CB">
      <w:pPr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</w:p>
    <w:p w14:paraId="07F14DFC">
      <w:pP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附件：</w:t>
      </w:r>
    </w:p>
    <w:p w14:paraId="6BE696C5">
      <w:pPr>
        <w:pStyle w:val="20"/>
        <w:shd w:val="clear" w:color="auto" w:fill="FFFFFF"/>
        <w:spacing w:before="0" w:beforeAutospacing="0" w:after="0" w:afterAutospacing="0" w:line="360" w:lineRule="auto"/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代理服务费计费标准</w:t>
      </w:r>
    </w:p>
    <w:tbl>
      <w:tblPr>
        <w:tblStyle w:val="8"/>
        <w:tblW w:w="8372" w:type="dxa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10"/>
        <w:gridCol w:w="1701"/>
        <w:gridCol w:w="1701"/>
        <w:gridCol w:w="1560"/>
      </w:tblGrid>
      <w:tr w14:paraId="5974CE4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4560B2D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　　    服务类型</w:t>
            </w:r>
          </w:p>
          <w:p w14:paraId="581786D7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　 费率　　　</w:t>
            </w:r>
          </w:p>
          <w:p w14:paraId="41CAAFF1">
            <w:pPr>
              <w:widowControl/>
              <w:spacing w:line="432" w:lineRule="atLeast"/>
              <w:ind w:firstLine="140" w:firstLineChars="5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中标金额（万元）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95040D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货物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063BD4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服务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9D6C7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工程</w:t>
            </w:r>
          </w:p>
        </w:tc>
      </w:tr>
      <w:tr w14:paraId="0E32B19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17DB61F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100以下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59CB6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1.50%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D100D6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1.50%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16A012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1.00%</w:t>
            </w:r>
          </w:p>
        </w:tc>
      </w:tr>
      <w:tr w14:paraId="4DEC44E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567AE4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100-500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4953E2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1.10%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71372E6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0.80%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5B51A91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0.70%</w:t>
            </w:r>
          </w:p>
        </w:tc>
      </w:tr>
      <w:tr w14:paraId="6C2D8E4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FA2C85D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500-1000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29EFC1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0.80%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89E6F28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0.45%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CE9230F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0.55%</w:t>
            </w:r>
          </w:p>
        </w:tc>
      </w:tr>
      <w:tr w14:paraId="13053D0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9AFC9D1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1000-5000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0FFC2F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C508D4D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0.25%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4223146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0.35%</w:t>
            </w:r>
          </w:p>
        </w:tc>
      </w:tr>
      <w:tr w14:paraId="48D51C3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36A0574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5000-10000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689728D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0.25%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1408AE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0.10%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FE0711C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0.20%</w:t>
            </w:r>
          </w:p>
        </w:tc>
      </w:tr>
      <w:tr w14:paraId="69BF95D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A5535F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10000-100000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9018E2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0.05%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A03D5C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0.05%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DD6F52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0.05%</w:t>
            </w:r>
          </w:p>
        </w:tc>
      </w:tr>
      <w:tr w14:paraId="7473E92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1F6A4B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100000以上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FC01C41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0.01%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46F5BAD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0.01%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B42625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0"/>
                <w:highlight w:val="none"/>
              </w:rPr>
              <w:t>0.01%</w:t>
            </w:r>
          </w:p>
        </w:tc>
      </w:tr>
    </w:tbl>
    <w:p w14:paraId="1A353C6F">
      <w:pPr>
        <w:widowControl/>
        <w:shd w:val="clear" w:color="auto" w:fill="FFFFFF"/>
        <w:spacing w:line="360" w:lineRule="auto"/>
        <w:jc w:val="left"/>
        <w:rPr>
          <w:rFonts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注：1.按本表费率计算的收费为招标代理服务全过程的收费基准价格，单独提供编制招标文件服务的，可按规定标准的30%计收。</w:t>
      </w:r>
    </w:p>
    <w:p w14:paraId="59889E11">
      <w:pPr>
        <w:pStyle w:val="6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2.招标代理服务收费按差额定率累进法计算。</w:t>
      </w:r>
    </w:p>
    <w:sectPr>
      <w:footerReference r:id="rId3" w:type="default"/>
      <w:pgSz w:w="11906" w:h="16838"/>
      <w:pgMar w:top="1440" w:right="1466" w:bottom="1440" w:left="14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BD6537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1D0E3A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71D0E3A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BD71E8"/>
    <w:multiLevelType w:val="singleLevel"/>
    <w:tmpl w:val="F8BD71E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3YzZhZTEzYmE1ODlmM2FlNzZhOTk1ZmU4ZmRiNzUifQ=="/>
  </w:docVars>
  <w:rsids>
    <w:rsidRoot w:val="00F64A0B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1AB5026"/>
    <w:rsid w:val="02310627"/>
    <w:rsid w:val="030B3906"/>
    <w:rsid w:val="04AD7DC1"/>
    <w:rsid w:val="06084148"/>
    <w:rsid w:val="0BDB079D"/>
    <w:rsid w:val="0DC910D3"/>
    <w:rsid w:val="0E463812"/>
    <w:rsid w:val="0FBE70A7"/>
    <w:rsid w:val="0FFB64A9"/>
    <w:rsid w:val="107A445A"/>
    <w:rsid w:val="13086525"/>
    <w:rsid w:val="136B63EF"/>
    <w:rsid w:val="161A61A0"/>
    <w:rsid w:val="17926FA9"/>
    <w:rsid w:val="17D03CEE"/>
    <w:rsid w:val="1A7A40ED"/>
    <w:rsid w:val="1AFB166B"/>
    <w:rsid w:val="1CDF2425"/>
    <w:rsid w:val="1DF23964"/>
    <w:rsid w:val="22C26C38"/>
    <w:rsid w:val="23F51330"/>
    <w:rsid w:val="24C7478E"/>
    <w:rsid w:val="2884431A"/>
    <w:rsid w:val="2CB24E58"/>
    <w:rsid w:val="2CF13F34"/>
    <w:rsid w:val="2D1118C7"/>
    <w:rsid w:val="2EF52671"/>
    <w:rsid w:val="2FD90871"/>
    <w:rsid w:val="30392EA4"/>
    <w:rsid w:val="30C45E54"/>
    <w:rsid w:val="31A456D1"/>
    <w:rsid w:val="31BC57DA"/>
    <w:rsid w:val="33432490"/>
    <w:rsid w:val="371D776F"/>
    <w:rsid w:val="388C64C9"/>
    <w:rsid w:val="3A280790"/>
    <w:rsid w:val="3B11261A"/>
    <w:rsid w:val="3B8C5285"/>
    <w:rsid w:val="3ED21E57"/>
    <w:rsid w:val="3F800501"/>
    <w:rsid w:val="420D522C"/>
    <w:rsid w:val="42606ED1"/>
    <w:rsid w:val="43D53C69"/>
    <w:rsid w:val="44F205D5"/>
    <w:rsid w:val="45F31E9D"/>
    <w:rsid w:val="46E47377"/>
    <w:rsid w:val="487A531F"/>
    <w:rsid w:val="4886196F"/>
    <w:rsid w:val="4B5B3AFE"/>
    <w:rsid w:val="4B83671A"/>
    <w:rsid w:val="4DA21763"/>
    <w:rsid w:val="4F156D04"/>
    <w:rsid w:val="50992913"/>
    <w:rsid w:val="52574084"/>
    <w:rsid w:val="56ED6791"/>
    <w:rsid w:val="5C0356AF"/>
    <w:rsid w:val="5C211A73"/>
    <w:rsid w:val="5CA87A42"/>
    <w:rsid w:val="5EB8713B"/>
    <w:rsid w:val="611C2181"/>
    <w:rsid w:val="62581DA0"/>
    <w:rsid w:val="64EE77FE"/>
    <w:rsid w:val="671365FF"/>
    <w:rsid w:val="67461B54"/>
    <w:rsid w:val="68077DF9"/>
    <w:rsid w:val="69341014"/>
    <w:rsid w:val="6A3D01E3"/>
    <w:rsid w:val="6B686F72"/>
    <w:rsid w:val="724A0D5E"/>
    <w:rsid w:val="72E70D81"/>
    <w:rsid w:val="74C446FB"/>
    <w:rsid w:val="75233212"/>
    <w:rsid w:val="78DB190F"/>
    <w:rsid w:val="79B50A3B"/>
    <w:rsid w:val="79D67565"/>
    <w:rsid w:val="7B0B6E94"/>
    <w:rsid w:val="7DA60CD8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2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FollowedHyperlink"/>
    <w:basedOn w:val="10"/>
    <w:autoRedefine/>
    <w:qFormat/>
    <w:uiPriority w:val="0"/>
    <w:rPr>
      <w:color w:val="428BCA"/>
      <w:u w:val="single"/>
    </w:rPr>
  </w:style>
  <w:style w:type="character" w:styleId="13">
    <w:name w:val="HTML Definition"/>
    <w:basedOn w:val="10"/>
    <w:autoRedefine/>
    <w:qFormat/>
    <w:uiPriority w:val="0"/>
    <w:rPr>
      <w:i/>
    </w:rPr>
  </w:style>
  <w:style w:type="character" w:styleId="14">
    <w:name w:val="Hyperlink"/>
    <w:basedOn w:val="10"/>
    <w:autoRedefine/>
    <w:qFormat/>
    <w:uiPriority w:val="0"/>
    <w:rPr>
      <w:color w:val="428BCA"/>
      <w:u w:val="single"/>
    </w:rPr>
  </w:style>
  <w:style w:type="character" w:styleId="15">
    <w:name w:val="HTML Code"/>
    <w:basedOn w:val="10"/>
    <w:autoRedefine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6">
    <w:name w:val="HTML Cite"/>
    <w:basedOn w:val="10"/>
    <w:autoRedefine/>
    <w:qFormat/>
    <w:uiPriority w:val="0"/>
  </w:style>
  <w:style w:type="character" w:styleId="17">
    <w:name w:val="HTML Keyboard"/>
    <w:basedOn w:val="10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8">
    <w:name w:val="HTML Sample"/>
    <w:basedOn w:val="10"/>
    <w:autoRedefine/>
    <w:qFormat/>
    <w:uiPriority w:val="0"/>
    <w:rPr>
      <w:rFonts w:ascii="Consolas" w:hAnsi="Consolas" w:eastAsia="Consolas" w:cs="Consolas"/>
      <w:sz w:val="21"/>
      <w:szCs w:val="21"/>
    </w:rPr>
  </w:style>
  <w:style w:type="paragraph" w:customStyle="1" w:styleId="19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20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21">
    <w:name w:val="页眉 字符"/>
    <w:basedOn w:val="10"/>
    <w:link w:val="7"/>
    <w:autoRedefine/>
    <w:qFormat/>
    <w:uiPriority w:val="0"/>
    <w:rPr>
      <w:kern w:val="2"/>
      <w:sz w:val="18"/>
      <w:szCs w:val="18"/>
    </w:rPr>
  </w:style>
  <w:style w:type="character" w:customStyle="1" w:styleId="22">
    <w:name w:val="页脚 字符"/>
    <w:basedOn w:val="10"/>
    <w:link w:val="6"/>
    <w:autoRedefine/>
    <w:qFormat/>
    <w:uiPriority w:val="0"/>
    <w:rPr>
      <w:kern w:val="2"/>
      <w:sz w:val="18"/>
      <w:szCs w:val="18"/>
    </w:rPr>
  </w:style>
  <w:style w:type="character" w:customStyle="1" w:styleId="23">
    <w:name w:val="input-icon2"/>
    <w:basedOn w:val="10"/>
    <w:autoRedefine/>
    <w:qFormat/>
    <w:uiPriority w:val="0"/>
  </w:style>
  <w:style w:type="character" w:customStyle="1" w:styleId="24">
    <w:name w:val="before"/>
    <w:basedOn w:val="10"/>
    <w:autoRedefine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25">
    <w:name w:val="before1"/>
    <w:basedOn w:val="10"/>
    <w:autoRedefine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26">
    <w:name w:val="ui-icon38"/>
    <w:basedOn w:val="10"/>
    <w:autoRedefine/>
    <w:qFormat/>
    <w:uiPriority w:val="0"/>
  </w:style>
  <w:style w:type="character" w:customStyle="1" w:styleId="27">
    <w:name w:val="ui-icon39"/>
    <w:basedOn w:val="10"/>
    <w:autoRedefine/>
    <w:qFormat/>
    <w:uiPriority w:val="0"/>
  </w:style>
  <w:style w:type="character" w:customStyle="1" w:styleId="28">
    <w:name w:val="ui-icon40"/>
    <w:basedOn w:val="10"/>
    <w:autoRedefine/>
    <w:qFormat/>
    <w:uiPriority w:val="0"/>
  </w:style>
  <w:style w:type="character" w:customStyle="1" w:styleId="29">
    <w:name w:val="ui-jqgrid-resize"/>
    <w:basedOn w:val="10"/>
    <w:autoRedefine/>
    <w:qFormat/>
    <w:uiPriority w:val="0"/>
  </w:style>
  <w:style w:type="character" w:customStyle="1" w:styleId="30">
    <w:name w:val="layui-this"/>
    <w:basedOn w:val="10"/>
    <w:autoRedefine/>
    <w:qFormat/>
    <w:uiPriority w:val="0"/>
    <w:rPr>
      <w:bdr w:val="single" w:color="EEEEEE" w:sz="6" w:space="0"/>
      <w:shd w:val="clear" w:fill="FFFFFF"/>
    </w:rPr>
  </w:style>
  <w:style w:type="character" w:customStyle="1" w:styleId="31">
    <w:name w:val="first-child"/>
    <w:basedOn w:val="10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702</Words>
  <Characters>937</Characters>
  <Lines>6</Lines>
  <Paragraphs>1</Paragraphs>
  <TotalTime>0</TotalTime>
  <ScaleCrop>false</ScaleCrop>
  <LinksUpToDate>false</LinksUpToDate>
  <CharactersWithSpaces>964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       </cp:lastModifiedBy>
  <dcterms:modified xsi:type="dcterms:W3CDTF">2026-05-22T06:47:25Z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ADCDBF169B154DEB9AEF2A3A70EF9D4D</vt:lpwstr>
  </property>
  <property fmtid="{D5CDD505-2E9C-101B-9397-08002B2CF9AE}" pid="4" name="KSOTemplateDocerSaveRecord">
    <vt:lpwstr>eyJoZGlkIjoiMjM3Njg0NGE5ODVhMDkzZTAwODdlN2M3ZjUyYTk4NWMiLCJ1c2VySWQiOiI2ODI5MDgwNjkifQ==</vt:lpwstr>
  </property>
</Properties>
</file>