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27BBD09">
      <w:pPr>
        <w:spacing w:line="360" w:lineRule="auto"/>
        <w:ind w:firstLine="300" w:firstLineChars="50"/>
        <w:rPr>
          <w:sz w:val="60"/>
          <w:szCs w:val="60"/>
        </w:rPr>
      </w:pPr>
    </w:p>
    <w:p w14:paraId="34306835">
      <w:pPr>
        <w:spacing w:line="360" w:lineRule="auto"/>
        <w:ind w:firstLine="300" w:firstLineChars="50"/>
        <w:rPr>
          <w:sz w:val="60"/>
          <w:szCs w:val="60"/>
        </w:rPr>
      </w:pPr>
    </w:p>
    <w:p w14:paraId="69A39F86">
      <w:pPr>
        <w:jc w:val="center"/>
        <w:rPr>
          <w:b/>
          <w:bCs/>
          <w:sz w:val="60"/>
          <w:szCs w:val="60"/>
        </w:rPr>
      </w:pPr>
      <w:r>
        <w:rPr>
          <w:b/>
          <w:bCs/>
          <w:sz w:val="60"/>
          <w:szCs w:val="60"/>
        </w:rPr>
        <w:t>北京市政府采购项目</w:t>
      </w:r>
    </w:p>
    <w:p w14:paraId="701B58BC">
      <w:pPr>
        <w:jc w:val="center"/>
        <w:rPr>
          <w:b/>
          <w:bCs/>
          <w:sz w:val="60"/>
          <w:szCs w:val="60"/>
        </w:rPr>
      </w:pPr>
      <w:r>
        <w:rPr>
          <w:b/>
          <w:bCs/>
          <w:sz w:val="60"/>
          <w:szCs w:val="60"/>
        </w:rPr>
        <w:t>公开招标文件示范文本</w:t>
      </w:r>
    </w:p>
    <w:p w14:paraId="07BDC690">
      <w:pPr>
        <w:jc w:val="center"/>
        <w:rPr>
          <w:b/>
          <w:bCs/>
          <w:sz w:val="60"/>
          <w:szCs w:val="60"/>
        </w:rPr>
      </w:pPr>
      <w:r>
        <w:rPr>
          <w:b/>
          <w:bCs/>
          <w:sz w:val="60"/>
          <w:szCs w:val="60"/>
        </w:rPr>
        <w:t>（2026年版）</w:t>
      </w:r>
    </w:p>
    <w:p w14:paraId="2BC5CB79">
      <w:pPr>
        <w:spacing w:line="360" w:lineRule="auto"/>
        <w:jc w:val="center"/>
        <w:rPr>
          <w:sz w:val="60"/>
          <w:szCs w:val="60"/>
        </w:rPr>
      </w:pPr>
    </w:p>
    <w:p w14:paraId="42E36562">
      <w:pPr>
        <w:spacing w:line="360" w:lineRule="auto"/>
        <w:jc w:val="center"/>
        <w:rPr>
          <w:sz w:val="60"/>
          <w:szCs w:val="60"/>
        </w:rPr>
      </w:pPr>
    </w:p>
    <w:p w14:paraId="2D07B7BE">
      <w:pPr>
        <w:tabs>
          <w:tab w:val="left" w:pos="3240"/>
          <w:tab w:val="left" w:pos="3420"/>
        </w:tabs>
        <w:spacing w:line="360" w:lineRule="auto"/>
        <w:ind w:left="2820" w:leftChars="104" w:hanging="2602" w:hangingChars="723"/>
        <w:jc w:val="left"/>
        <w:rPr>
          <w:rFonts w:hint="eastAsia" w:eastAsia="宋体"/>
          <w:bCs/>
          <w:sz w:val="36"/>
          <w:szCs w:val="36"/>
          <w:lang w:eastAsia="zh-CN"/>
        </w:rPr>
      </w:pPr>
      <w:r>
        <w:rPr>
          <w:bCs/>
          <w:sz w:val="36"/>
          <w:szCs w:val="36"/>
        </w:rPr>
        <w:t>项目名称：</w:t>
      </w:r>
      <w:r>
        <w:rPr>
          <w:rFonts w:hint="eastAsia"/>
          <w:bCs/>
          <w:sz w:val="36"/>
          <w:szCs w:val="36"/>
          <w:lang w:eastAsia="zh-CN"/>
        </w:rPr>
        <w:t>北京市考古研究院移动考古工作站购置项目</w:t>
      </w:r>
    </w:p>
    <w:p w14:paraId="2F894C85">
      <w:pPr>
        <w:tabs>
          <w:tab w:val="left" w:pos="3240"/>
          <w:tab w:val="left" w:pos="3420"/>
        </w:tabs>
        <w:spacing w:line="360" w:lineRule="auto"/>
        <w:ind w:left="2820" w:leftChars="104" w:hanging="2602" w:hangingChars="723"/>
        <w:jc w:val="left"/>
        <w:rPr>
          <w:rFonts w:hint="default" w:eastAsia="宋体"/>
          <w:bCs/>
          <w:sz w:val="36"/>
          <w:szCs w:val="36"/>
          <w:lang w:val="en-US" w:eastAsia="zh-CN"/>
        </w:rPr>
      </w:pPr>
      <w:r>
        <w:rPr>
          <w:bCs/>
          <w:sz w:val="36"/>
          <w:szCs w:val="36"/>
        </w:rPr>
        <w:t>项目编号：</w:t>
      </w:r>
      <w:r>
        <w:rPr>
          <w:rFonts w:hint="eastAsia"/>
          <w:bCs/>
          <w:color w:val="auto"/>
          <w:sz w:val="36"/>
          <w:szCs w:val="36"/>
          <w:lang w:eastAsia="zh-CN"/>
        </w:rPr>
        <w:t>11000026210200180563-XM001</w:t>
      </w:r>
    </w:p>
    <w:p w14:paraId="77BD6FEE">
      <w:pPr>
        <w:tabs>
          <w:tab w:val="left" w:pos="3240"/>
          <w:tab w:val="left" w:pos="3420"/>
        </w:tabs>
        <w:spacing w:line="360" w:lineRule="auto"/>
        <w:ind w:left="2820" w:leftChars="104" w:hanging="2602" w:hangingChars="723"/>
        <w:jc w:val="left"/>
        <w:rPr>
          <w:rFonts w:hint="eastAsia" w:eastAsia="宋体"/>
          <w:bCs/>
          <w:sz w:val="36"/>
          <w:szCs w:val="36"/>
          <w:lang w:eastAsia="zh-CN"/>
        </w:rPr>
      </w:pPr>
      <w:r>
        <w:rPr>
          <w:bCs/>
          <w:sz w:val="36"/>
          <w:szCs w:val="36"/>
        </w:rPr>
        <w:t>采 购 人：</w:t>
      </w:r>
      <w:r>
        <w:rPr>
          <w:rFonts w:hint="eastAsia"/>
          <w:bCs/>
          <w:sz w:val="36"/>
          <w:szCs w:val="36"/>
          <w:lang w:eastAsia="zh-CN"/>
        </w:rPr>
        <w:t>北京市考古研究院（北京市文化遗产研究院）</w:t>
      </w:r>
    </w:p>
    <w:p w14:paraId="3D95BE92">
      <w:pPr>
        <w:tabs>
          <w:tab w:val="left" w:pos="3240"/>
          <w:tab w:val="left" w:pos="3420"/>
        </w:tabs>
        <w:spacing w:line="360" w:lineRule="auto"/>
        <w:ind w:left="2820" w:leftChars="104" w:hanging="2602" w:hangingChars="723"/>
        <w:jc w:val="left"/>
        <w:rPr>
          <w:bCs/>
          <w:sz w:val="36"/>
          <w:szCs w:val="36"/>
        </w:rPr>
      </w:pPr>
      <w:r>
        <w:rPr>
          <w:bCs/>
          <w:sz w:val="36"/>
          <w:szCs w:val="36"/>
        </w:rPr>
        <w:t>采购代理机构：</w:t>
      </w:r>
      <w:r>
        <w:rPr>
          <w:rFonts w:hint="eastAsia"/>
          <w:bCs/>
          <w:sz w:val="36"/>
          <w:szCs w:val="36"/>
        </w:rPr>
        <w:t>汇信（北京）工程管理有限公司</w:t>
      </w:r>
    </w:p>
    <w:p w14:paraId="12A16288">
      <w:pPr>
        <w:widowControl/>
        <w:jc w:val="left"/>
        <w:rPr>
          <w:b/>
          <w:bCs/>
          <w:sz w:val="44"/>
        </w:rPr>
      </w:pPr>
      <w:r>
        <w:rPr>
          <w:b/>
          <w:bCs/>
          <w:sz w:val="44"/>
        </w:rPr>
        <w:br w:type="page"/>
      </w:r>
    </w:p>
    <w:p w14:paraId="168E41F9">
      <w:pPr>
        <w:spacing w:line="360" w:lineRule="auto"/>
        <w:ind w:firstLine="7228" w:firstLineChars="1000"/>
        <w:rPr>
          <w:b/>
          <w:sz w:val="72"/>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134" w:header="851" w:footer="851" w:gutter="0"/>
          <w:pgNumType w:start="1"/>
          <w:cols w:space="720" w:num="1"/>
          <w:titlePg/>
          <w:docGrid w:linePitch="462" w:charSpace="0"/>
        </w:sectPr>
      </w:pPr>
    </w:p>
    <w:p w14:paraId="7CF19882">
      <w:pPr>
        <w:spacing w:line="360" w:lineRule="auto"/>
        <w:jc w:val="center"/>
        <w:outlineLvl w:val="0"/>
        <w:rPr>
          <w:b/>
          <w:sz w:val="36"/>
          <w:szCs w:val="36"/>
        </w:rPr>
      </w:pPr>
      <w:bookmarkStart w:id="0" w:name="_Toc99301418"/>
      <w:r>
        <w:rPr>
          <w:b/>
          <w:sz w:val="36"/>
          <w:szCs w:val="36"/>
        </w:rPr>
        <w:t>目      录</w:t>
      </w:r>
      <w:bookmarkEnd w:id="0"/>
    </w:p>
    <w:p w14:paraId="7D9B7615"/>
    <w:p w14:paraId="4609E9D1"/>
    <w:p w14:paraId="667605E3"/>
    <w:p w14:paraId="54288613">
      <w:pPr>
        <w:pStyle w:val="32"/>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3CFBC586">
      <w:pPr>
        <w:pStyle w:val="32"/>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4"/>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14:paraId="765E9AE6">
      <w:pPr>
        <w:pStyle w:val="32"/>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4"/>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14:paraId="798909DE">
      <w:pPr>
        <w:pStyle w:val="32"/>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4"/>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19</w:t>
      </w:r>
      <w:r>
        <w:rPr>
          <w:rFonts w:ascii="Times New Roman" w:hAnsi="Times New Roman"/>
        </w:rPr>
        <w:fldChar w:fldCharType="end"/>
      </w:r>
      <w:r>
        <w:rPr>
          <w:rFonts w:ascii="Times New Roman" w:hAnsi="Times New Roman"/>
        </w:rPr>
        <w:fldChar w:fldCharType="end"/>
      </w:r>
    </w:p>
    <w:p w14:paraId="2D60E8E4">
      <w:pPr>
        <w:pStyle w:val="32"/>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4"/>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23</w:t>
      </w:r>
      <w:r>
        <w:rPr>
          <w:rFonts w:ascii="Times New Roman" w:hAnsi="Times New Roman"/>
        </w:rPr>
        <w:fldChar w:fldCharType="end"/>
      </w:r>
      <w:r>
        <w:rPr>
          <w:rFonts w:ascii="Times New Roman" w:hAnsi="Times New Roman"/>
        </w:rPr>
        <w:fldChar w:fldCharType="end"/>
      </w:r>
    </w:p>
    <w:p w14:paraId="25B8C611">
      <w:pPr>
        <w:pStyle w:val="32"/>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4"/>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32</w:t>
      </w:r>
      <w:r>
        <w:rPr>
          <w:rFonts w:ascii="Times New Roman" w:hAnsi="Times New Roman"/>
        </w:rPr>
        <w:fldChar w:fldCharType="end"/>
      </w:r>
      <w:r>
        <w:rPr>
          <w:rFonts w:ascii="Times New Roman" w:hAnsi="Times New Roman"/>
        </w:rPr>
        <w:fldChar w:fldCharType="end"/>
      </w:r>
    </w:p>
    <w:p w14:paraId="6DF14602">
      <w:pPr>
        <w:pStyle w:val="32"/>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4"/>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161</w:t>
      </w:r>
      <w:r>
        <w:rPr>
          <w:rFonts w:ascii="Times New Roman" w:hAnsi="Times New Roman"/>
        </w:rPr>
        <w:fldChar w:fldCharType="end"/>
      </w:r>
      <w:r>
        <w:rPr>
          <w:rFonts w:ascii="Times New Roman" w:hAnsi="Times New Roman"/>
        </w:rPr>
        <w:fldChar w:fldCharType="end"/>
      </w:r>
    </w:p>
    <w:p w14:paraId="37F35741">
      <w:pPr>
        <w:pStyle w:val="32"/>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4"/>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172</w:t>
      </w:r>
      <w:r>
        <w:rPr>
          <w:rFonts w:ascii="Times New Roman" w:hAnsi="Times New Roman"/>
        </w:rPr>
        <w:fldChar w:fldCharType="end"/>
      </w:r>
      <w:r>
        <w:rPr>
          <w:rFonts w:ascii="Times New Roman" w:hAnsi="Times New Roman"/>
        </w:rPr>
        <w:fldChar w:fldCharType="end"/>
      </w:r>
    </w:p>
    <w:p w14:paraId="694A1056">
      <w:pPr>
        <w:pStyle w:val="32"/>
        <w:spacing w:line="480" w:lineRule="auto"/>
        <w:rPr>
          <w:rFonts w:ascii="Times New Roman" w:hAnsi="Times New Roman" w:eastAsiaTheme="minorEastAsia"/>
          <w:b w:val="0"/>
        </w:rPr>
      </w:pPr>
      <w:r>
        <w:rPr>
          <w:rFonts w:ascii="Times New Roman" w:hAnsi="Times New Roman"/>
          <w:b w:val="0"/>
        </w:rPr>
        <w:fldChar w:fldCharType="end"/>
      </w:r>
    </w:p>
    <w:p w14:paraId="29306817"/>
    <w:p w14:paraId="3F758323">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1E0040CE">
      <w:pPr>
        <w:pStyle w:val="32"/>
        <w:spacing w:line="360" w:lineRule="auto"/>
        <w:rPr>
          <w:rFonts w:ascii="Times New Roman" w:hAnsi="Times New Roman"/>
          <w:b w:val="0"/>
        </w:rPr>
      </w:pPr>
    </w:p>
    <w:p w14:paraId="7CDA25DB">
      <w:pPr>
        <w:spacing w:line="360" w:lineRule="auto"/>
        <w:jc w:val="center"/>
        <w:outlineLvl w:val="0"/>
        <w:rPr>
          <w:b/>
          <w:sz w:val="36"/>
          <w:szCs w:val="36"/>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bookmarkStart w:id="1" w:name="_Toc99301419"/>
    </w:p>
    <w:p w14:paraId="30633C81">
      <w:pPr>
        <w:spacing w:line="360" w:lineRule="auto"/>
        <w:jc w:val="center"/>
        <w:outlineLvl w:val="0"/>
        <w:rPr>
          <w:b/>
          <w:sz w:val="36"/>
          <w:szCs w:val="36"/>
        </w:rPr>
      </w:pPr>
      <w:r>
        <w:rPr>
          <w:b/>
          <w:sz w:val="36"/>
          <w:szCs w:val="36"/>
        </w:rPr>
        <w:t>第一章   投标邀请</w:t>
      </w:r>
      <w:bookmarkEnd w:id="1"/>
    </w:p>
    <w:p w14:paraId="55EC3230">
      <w:pPr>
        <w:spacing w:line="360" w:lineRule="auto"/>
        <w:ind w:firstLine="640" w:firstLineChars="200"/>
        <w:rPr>
          <w:sz w:val="32"/>
          <w:szCs w:val="32"/>
        </w:rPr>
      </w:pPr>
    </w:p>
    <w:p w14:paraId="032235D2">
      <w:pPr>
        <w:pStyle w:val="3"/>
        <w:spacing w:before="0" w:line="360" w:lineRule="auto"/>
        <w:jc w:val="left"/>
        <w:rPr>
          <w:rFonts w:ascii="Times New Roman" w:hAnsi="Times New Roman" w:eastAsia="宋体"/>
          <w:color w:val="auto"/>
          <w:sz w:val="24"/>
          <w:szCs w:val="24"/>
          <w:highlight w:val="none"/>
        </w:rPr>
      </w:pPr>
      <w:bookmarkStart w:id="2" w:name="_Toc28359079"/>
      <w:bookmarkStart w:id="3" w:name="_Toc35393621"/>
      <w:bookmarkStart w:id="4" w:name="_Toc28359002"/>
      <w:bookmarkStart w:id="5" w:name="_Toc35393790"/>
      <w:bookmarkStart w:id="6" w:name="_Hlk24379207"/>
      <w:r>
        <w:rPr>
          <w:rFonts w:ascii="Times New Roman" w:hAnsi="Times New Roman" w:eastAsia="宋体"/>
          <w:sz w:val="24"/>
          <w:szCs w:val="24"/>
        </w:rPr>
        <w:t>一、项目基本情况</w:t>
      </w:r>
      <w:bookmarkEnd w:id="2"/>
      <w:bookmarkEnd w:id="3"/>
      <w:bookmarkEnd w:id="4"/>
      <w:bookmarkEnd w:id="5"/>
    </w:p>
    <w:bookmarkEnd w:id="6"/>
    <w:p w14:paraId="783E6BF8">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sz w:val="24"/>
        </w:rPr>
        <w:t>1.项目编</w:t>
      </w:r>
      <w:r>
        <w:rPr>
          <w:rFonts w:hint="eastAsia" w:ascii="宋体" w:hAnsi="宋体" w:eastAsia="宋体" w:cs="宋体"/>
          <w:color w:val="auto"/>
          <w:sz w:val="24"/>
        </w:rPr>
        <w:t>号：</w:t>
      </w:r>
      <w:r>
        <w:rPr>
          <w:rFonts w:hint="eastAsia" w:ascii="宋体" w:hAnsi="宋体" w:eastAsia="宋体" w:cs="宋体"/>
          <w:color w:val="auto"/>
          <w:sz w:val="24"/>
          <w:lang w:eastAsia="zh-CN"/>
        </w:rPr>
        <w:t>11000026210200180563-XM001</w:t>
      </w:r>
    </w:p>
    <w:p w14:paraId="3DC6BA89">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rPr>
        <w:t>2.项目名</w:t>
      </w:r>
      <w:r>
        <w:rPr>
          <w:rFonts w:hint="eastAsia" w:ascii="宋体" w:hAnsi="宋体" w:eastAsia="宋体" w:cs="宋体"/>
          <w:color w:val="auto"/>
          <w:sz w:val="24"/>
          <w:highlight w:val="none"/>
        </w:rPr>
        <w:t>称：</w:t>
      </w:r>
      <w:r>
        <w:rPr>
          <w:rFonts w:hint="eastAsia" w:ascii="宋体" w:hAnsi="宋体" w:eastAsia="宋体" w:cs="宋体"/>
          <w:color w:val="auto"/>
          <w:sz w:val="24"/>
          <w:highlight w:val="none"/>
          <w:lang w:eastAsia="zh-CN"/>
        </w:rPr>
        <w:t>北京市考古研究院移动考古工作站购置项目</w:t>
      </w:r>
    </w:p>
    <w:p w14:paraId="6322B38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sz w:val="24"/>
          <w:highlight w:val="none"/>
        </w:rPr>
        <w:t>3.项目预算</w:t>
      </w:r>
      <w:r>
        <w:rPr>
          <w:rFonts w:hint="eastAsia" w:ascii="宋体" w:hAnsi="宋体" w:eastAsia="宋体" w:cs="宋体"/>
          <w:color w:val="auto"/>
          <w:sz w:val="24"/>
          <w:highlight w:val="none"/>
        </w:rPr>
        <w:t>金额：</w:t>
      </w:r>
      <w:r>
        <w:rPr>
          <w:rFonts w:hint="eastAsia" w:ascii="宋体" w:hAnsi="宋体" w:eastAsia="宋体" w:cs="宋体"/>
          <w:color w:val="auto"/>
          <w:sz w:val="24"/>
          <w:highlight w:val="none"/>
          <w:lang w:eastAsia="zh-CN"/>
        </w:rPr>
        <w:t>2163.0036</w:t>
      </w:r>
      <w:r>
        <w:rPr>
          <w:rFonts w:hint="eastAsia" w:ascii="宋体" w:hAnsi="宋体" w:eastAsia="宋体" w:cs="宋体"/>
          <w:color w:val="auto"/>
          <w:sz w:val="24"/>
          <w:highlight w:val="none"/>
        </w:rPr>
        <w:t>万元</w:t>
      </w:r>
    </w:p>
    <w:p w14:paraId="578808FA">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4.采购需求：</w:t>
      </w:r>
    </w:p>
    <w:tbl>
      <w:tblPr>
        <w:tblStyle w:val="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1528"/>
        <w:gridCol w:w="1669"/>
        <w:gridCol w:w="978"/>
        <w:gridCol w:w="4197"/>
      </w:tblGrid>
      <w:tr w14:paraId="2523C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9" w:type="pct"/>
            <w:vAlign w:val="center"/>
          </w:tcPr>
          <w:p w14:paraId="73D91FC0">
            <w:pPr>
              <w:jc w:val="center"/>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序</w:t>
            </w:r>
            <w:r>
              <w:rPr>
                <w:rFonts w:hint="eastAsia" w:ascii="宋体" w:hAnsi="宋体" w:eastAsia="宋体" w:cs="宋体"/>
                <w:bCs/>
                <w:szCs w:val="21"/>
                <w:highlight w:val="none"/>
              </w:rPr>
              <w:t>号</w:t>
            </w:r>
          </w:p>
        </w:tc>
        <w:tc>
          <w:tcPr>
            <w:tcW w:w="843" w:type="pct"/>
            <w:vAlign w:val="center"/>
          </w:tcPr>
          <w:p w14:paraId="6C2BA31E">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项目名称</w:t>
            </w:r>
          </w:p>
        </w:tc>
        <w:tc>
          <w:tcPr>
            <w:tcW w:w="921" w:type="pct"/>
            <w:vAlign w:val="center"/>
          </w:tcPr>
          <w:p w14:paraId="0332B69B">
            <w:pPr>
              <w:jc w:val="center"/>
              <w:rPr>
                <w:rFonts w:hint="eastAsia" w:ascii="宋体" w:hAnsi="宋体" w:eastAsia="宋体" w:cs="宋体"/>
                <w:bCs/>
                <w:szCs w:val="21"/>
                <w:highlight w:val="none"/>
              </w:rPr>
            </w:pPr>
            <w:r>
              <w:rPr>
                <w:rFonts w:hint="eastAsia" w:ascii="宋体" w:hAnsi="宋体" w:eastAsia="宋体" w:cs="宋体"/>
                <w:bCs/>
                <w:szCs w:val="21"/>
                <w:highlight w:val="none"/>
              </w:rPr>
              <w:t>采购包预算金额</w:t>
            </w:r>
          </w:p>
          <w:p w14:paraId="45A3DC8B">
            <w:pPr>
              <w:jc w:val="center"/>
              <w:rPr>
                <w:rFonts w:hint="eastAsia" w:ascii="宋体" w:hAnsi="宋体" w:eastAsia="宋体" w:cs="宋体"/>
                <w:bCs/>
                <w:szCs w:val="21"/>
                <w:highlight w:val="none"/>
              </w:rPr>
            </w:pPr>
            <w:r>
              <w:rPr>
                <w:rFonts w:hint="eastAsia" w:ascii="宋体" w:hAnsi="宋体" w:eastAsia="宋体" w:cs="宋体"/>
                <w:bCs/>
                <w:szCs w:val="21"/>
                <w:highlight w:val="none"/>
              </w:rPr>
              <w:t>（万元）</w:t>
            </w:r>
          </w:p>
        </w:tc>
        <w:tc>
          <w:tcPr>
            <w:tcW w:w="540" w:type="pct"/>
            <w:vAlign w:val="center"/>
          </w:tcPr>
          <w:p w14:paraId="27CFE5F8">
            <w:pPr>
              <w:jc w:val="center"/>
              <w:rPr>
                <w:rFonts w:hint="eastAsia" w:ascii="宋体" w:hAnsi="宋体" w:eastAsia="宋体" w:cs="宋体"/>
                <w:bCs/>
                <w:szCs w:val="21"/>
                <w:highlight w:val="none"/>
              </w:rPr>
            </w:pPr>
            <w:r>
              <w:rPr>
                <w:rFonts w:hint="eastAsia" w:ascii="宋体" w:hAnsi="宋体" w:eastAsia="宋体" w:cs="宋体"/>
                <w:bCs/>
                <w:szCs w:val="21"/>
                <w:highlight w:val="none"/>
              </w:rPr>
              <w:t>数量</w:t>
            </w:r>
          </w:p>
        </w:tc>
        <w:tc>
          <w:tcPr>
            <w:tcW w:w="2316" w:type="pct"/>
            <w:vAlign w:val="center"/>
          </w:tcPr>
          <w:p w14:paraId="58A5A6BE">
            <w:pPr>
              <w:jc w:val="center"/>
              <w:rPr>
                <w:rFonts w:hint="eastAsia" w:ascii="宋体" w:hAnsi="宋体" w:eastAsia="宋体" w:cs="宋体"/>
                <w:szCs w:val="21"/>
                <w:highlight w:val="none"/>
              </w:rPr>
            </w:pPr>
            <w:r>
              <w:rPr>
                <w:rFonts w:hint="eastAsia" w:ascii="宋体" w:hAnsi="宋体" w:eastAsia="宋体" w:cs="宋体"/>
                <w:szCs w:val="21"/>
                <w:highlight w:val="none"/>
              </w:rPr>
              <w:t>简要技术需求或服务要求</w:t>
            </w:r>
          </w:p>
        </w:tc>
      </w:tr>
      <w:tr w14:paraId="67978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9" w:type="pct"/>
            <w:vAlign w:val="center"/>
          </w:tcPr>
          <w:p w14:paraId="7B658673">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01</w:t>
            </w:r>
          </w:p>
        </w:tc>
        <w:tc>
          <w:tcPr>
            <w:tcW w:w="843" w:type="pct"/>
            <w:vAlign w:val="center"/>
          </w:tcPr>
          <w:p w14:paraId="1A02652E">
            <w:pPr>
              <w:jc w:val="center"/>
              <w:rPr>
                <w:rFonts w:hint="eastAsia" w:ascii="宋体" w:hAnsi="宋体" w:eastAsia="宋体" w:cs="宋体"/>
                <w:bCs/>
                <w:szCs w:val="21"/>
                <w:highlight w:val="none"/>
                <w:lang w:eastAsia="zh-CN"/>
              </w:rPr>
            </w:pPr>
            <w:r>
              <w:rPr>
                <w:rFonts w:hint="eastAsia" w:ascii="宋体" w:hAnsi="宋体" w:eastAsia="宋体" w:cs="宋体"/>
                <w:bCs/>
                <w:szCs w:val="21"/>
                <w:highlight w:val="none"/>
                <w:lang w:eastAsia="zh-CN"/>
              </w:rPr>
              <w:t>北京市考古研究院移动考古工作站购置项目</w:t>
            </w:r>
          </w:p>
        </w:tc>
        <w:tc>
          <w:tcPr>
            <w:tcW w:w="921" w:type="pct"/>
            <w:vAlign w:val="center"/>
          </w:tcPr>
          <w:p w14:paraId="2E1FA8BC">
            <w:pPr>
              <w:jc w:val="center"/>
              <w:rPr>
                <w:rFonts w:hint="eastAsia" w:ascii="宋体" w:hAnsi="宋体" w:eastAsia="宋体" w:cs="宋体"/>
                <w:bCs/>
                <w:szCs w:val="21"/>
                <w:highlight w:val="none"/>
                <w:lang w:eastAsia="zh-CN"/>
              </w:rPr>
            </w:pPr>
            <w:r>
              <w:rPr>
                <w:rFonts w:hint="eastAsia" w:ascii="宋体" w:hAnsi="宋体" w:eastAsia="宋体" w:cs="宋体"/>
                <w:bCs/>
                <w:color w:val="auto"/>
                <w:szCs w:val="21"/>
                <w:highlight w:val="none"/>
                <w:lang w:eastAsia="zh-CN"/>
              </w:rPr>
              <w:t>2163.0036</w:t>
            </w:r>
          </w:p>
        </w:tc>
        <w:tc>
          <w:tcPr>
            <w:tcW w:w="540" w:type="pct"/>
            <w:vAlign w:val="center"/>
          </w:tcPr>
          <w:p w14:paraId="2FB6592D">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1</w:t>
            </w:r>
          </w:p>
        </w:tc>
        <w:tc>
          <w:tcPr>
            <w:tcW w:w="2316" w:type="pct"/>
            <w:vAlign w:val="center"/>
          </w:tcPr>
          <w:p w14:paraId="0C2F4A87">
            <w:pPr>
              <w:keepNext w:val="0"/>
              <w:keepLines w:val="0"/>
              <w:pageBreakBefore w:val="0"/>
              <w:widowControl w:val="0"/>
              <w:kinsoku/>
              <w:wordWrap/>
              <w:overflowPunct/>
              <w:topLinePunct w:val="0"/>
              <w:autoSpaceDE/>
              <w:autoSpaceDN/>
              <w:bidi w:val="0"/>
              <w:adjustRightInd/>
              <w:snapToGrid/>
              <w:jc w:val="center"/>
              <w:textAlignment w:val="auto"/>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具体详见第五章采购需求</w:t>
            </w:r>
          </w:p>
        </w:tc>
      </w:tr>
    </w:tbl>
    <w:p w14:paraId="481C7DA5">
      <w:pPr>
        <w:keepNext w:val="0"/>
        <w:keepLines w:val="0"/>
        <w:pageBreakBefore w:val="0"/>
        <w:widowControl w:val="0"/>
        <w:numPr>
          <w:ilvl w:val="0"/>
          <w:numId w:val="0"/>
        </w:numPr>
        <w:kinsoku/>
        <w:wordWrap/>
        <w:overflowPunct/>
        <w:topLinePunct w:val="0"/>
        <w:autoSpaceDE/>
        <w:autoSpaceDN/>
        <w:bidi w:val="0"/>
        <w:adjustRightInd/>
        <w:snapToGrid/>
        <w:spacing w:before="464" w:beforeLines="100" w:line="360" w:lineRule="auto"/>
        <w:ind w:firstLine="480" w:firstLineChars="200"/>
        <w:textAlignment w:val="auto"/>
        <w:rPr>
          <w:rFonts w:hint="eastAsia" w:eastAsia="宋体"/>
          <w:color w:val="auto"/>
          <w:sz w:val="24"/>
          <w:highlight w:val="none"/>
          <w:u w:val="single"/>
          <w:lang w:eastAsia="zh-CN"/>
        </w:rPr>
      </w:pPr>
      <w:r>
        <w:rPr>
          <w:rFonts w:hint="eastAsia" w:ascii="Times New Roman" w:hAnsi="Times New Roman" w:eastAsia="宋体" w:cs="Times New Roman"/>
          <w:color w:val="auto"/>
          <w:kern w:val="2"/>
          <w:sz w:val="24"/>
          <w:szCs w:val="24"/>
          <w:lang w:val="en-US" w:eastAsia="zh-CN" w:bidi="ar-SA"/>
        </w:rPr>
        <w:t>5.</w:t>
      </w:r>
      <w:r>
        <w:rPr>
          <w:color w:val="auto"/>
          <w:sz w:val="24"/>
          <w:highlight w:val="none"/>
        </w:rPr>
        <w:t>合同履行期限：</w:t>
      </w:r>
      <w:r>
        <w:rPr>
          <w:rFonts w:hint="eastAsia"/>
          <w:color w:val="auto"/>
          <w:sz w:val="24"/>
          <w:highlight w:val="none"/>
          <w:lang w:eastAsia="zh-CN"/>
        </w:rPr>
        <w:t>自合同签订之日起至2026年</w:t>
      </w:r>
      <w:r>
        <w:rPr>
          <w:rFonts w:hint="eastAsia"/>
          <w:color w:val="auto"/>
          <w:sz w:val="24"/>
          <w:highlight w:val="none"/>
          <w:lang w:val="en-US" w:eastAsia="zh-CN"/>
        </w:rPr>
        <w:t>12</w:t>
      </w:r>
      <w:r>
        <w:rPr>
          <w:rFonts w:hint="eastAsia"/>
          <w:color w:val="auto"/>
          <w:sz w:val="24"/>
          <w:highlight w:val="none"/>
          <w:lang w:eastAsia="zh-CN"/>
        </w:rPr>
        <w:t>月</w:t>
      </w:r>
      <w:r>
        <w:rPr>
          <w:rFonts w:hint="eastAsia"/>
          <w:color w:val="auto"/>
          <w:sz w:val="24"/>
          <w:highlight w:val="none"/>
          <w:lang w:val="en-US" w:eastAsia="zh-CN"/>
        </w:rPr>
        <w:t>31</w:t>
      </w:r>
      <w:r>
        <w:rPr>
          <w:rFonts w:hint="eastAsia"/>
          <w:color w:val="auto"/>
          <w:sz w:val="24"/>
          <w:highlight w:val="none"/>
          <w:lang w:eastAsia="zh-CN"/>
        </w:rPr>
        <w:t>日之前完成全部工作</w:t>
      </w:r>
      <w:r>
        <w:rPr>
          <w:rFonts w:hint="eastAsia"/>
          <w:color w:val="auto"/>
          <w:sz w:val="24"/>
          <w:highlight w:val="none"/>
        </w:rPr>
        <w:t>。</w:t>
      </w:r>
    </w:p>
    <w:p w14:paraId="10A156A6">
      <w:pPr>
        <w:spacing w:line="360" w:lineRule="auto"/>
        <w:ind w:firstLine="480" w:firstLineChars="200"/>
        <w:rPr>
          <w:color w:val="auto"/>
          <w:sz w:val="24"/>
          <w:highlight w:val="none"/>
        </w:rPr>
      </w:pPr>
      <w:r>
        <w:rPr>
          <w:color w:val="auto"/>
          <w:sz w:val="24"/>
          <w:highlight w:val="none"/>
        </w:rPr>
        <w:t>6.本项目是否接受联合体投标：</w:t>
      </w:r>
      <w:r>
        <w:rPr>
          <w:rFonts w:hint="eastAsia"/>
          <w:color w:val="auto"/>
          <w:sz w:val="24"/>
          <w:highlight w:val="none"/>
          <w:lang w:eastAsia="zh-CN"/>
        </w:rPr>
        <w:t>□</w:t>
      </w:r>
      <w:r>
        <w:rPr>
          <w:rFonts w:hint="eastAsia"/>
          <w:color w:val="auto"/>
          <w:sz w:val="24"/>
          <w:highlight w:val="none"/>
        </w:rPr>
        <w:t>是  ■否。</w:t>
      </w:r>
    </w:p>
    <w:p w14:paraId="67AAA098">
      <w:pPr>
        <w:spacing w:line="360" w:lineRule="auto"/>
        <w:ind w:firstLine="480" w:firstLineChars="200"/>
        <w:rPr>
          <w:color w:val="auto"/>
          <w:sz w:val="24"/>
          <w:highlight w:val="none"/>
        </w:rPr>
      </w:pPr>
    </w:p>
    <w:p w14:paraId="170836EE">
      <w:pPr>
        <w:pStyle w:val="3"/>
        <w:spacing w:before="0" w:line="360" w:lineRule="auto"/>
        <w:jc w:val="left"/>
        <w:rPr>
          <w:rFonts w:ascii="Times New Roman" w:hAnsi="Times New Roman" w:eastAsia="宋体"/>
          <w:color w:val="auto"/>
          <w:sz w:val="24"/>
          <w:szCs w:val="24"/>
          <w:highlight w:val="none"/>
        </w:rPr>
      </w:pPr>
      <w:bookmarkStart w:id="7" w:name="_Toc28359003"/>
      <w:bookmarkStart w:id="8" w:name="_Toc28359080"/>
      <w:bookmarkStart w:id="9" w:name="_Toc35393622"/>
      <w:bookmarkStart w:id="10" w:name="_Toc35393791"/>
      <w:r>
        <w:rPr>
          <w:rFonts w:ascii="Times New Roman" w:hAnsi="Times New Roman" w:eastAsia="宋体"/>
          <w:color w:val="auto"/>
          <w:sz w:val="24"/>
          <w:szCs w:val="24"/>
          <w:highlight w:val="none"/>
        </w:rPr>
        <w:t>二、申请人的资格要求（须同时满足）</w:t>
      </w:r>
      <w:bookmarkEnd w:id="7"/>
      <w:bookmarkEnd w:id="8"/>
      <w:bookmarkEnd w:id="9"/>
      <w:bookmarkEnd w:id="10"/>
    </w:p>
    <w:p w14:paraId="58371489">
      <w:pPr>
        <w:spacing w:line="360" w:lineRule="auto"/>
        <w:ind w:firstLine="480" w:firstLineChars="200"/>
        <w:rPr>
          <w:color w:val="auto"/>
          <w:sz w:val="24"/>
          <w:highlight w:val="none"/>
        </w:rPr>
      </w:pPr>
      <w:r>
        <w:rPr>
          <w:color w:val="auto"/>
          <w:sz w:val="24"/>
          <w:highlight w:val="none"/>
        </w:rPr>
        <w:t>1.满足《中华人民共和国政府采购法》第二十二条规定；</w:t>
      </w:r>
    </w:p>
    <w:p w14:paraId="7B1DAA5A">
      <w:pPr>
        <w:spacing w:line="360" w:lineRule="auto"/>
        <w:ind w:firstLine="480" w:firstLineChars="200"/>
        <w:rPr>
          <w:color w:val="auto"/>
          <w:sz w:val="24"/>
          <w:highlight w:val="none"/>
        </w:rPr>
      </w:pPr>
      <w:bookmarkStart w:id="11" w:name="_Toc28359081"/>
      <w:bookmarkStart w:id="12" w:name="_Toc28359004"/>
      <w:r>
        <w:rPr>
          <w:color w:val="auto"/>
          <w:sz w:val="24"/>
          <w:highlight w:val="none"/>
        </w:rPr>
        <w:t>2.落实政府采购政策需满足的资格要求：</w:t>
      </w:r>
    </w:p>
    <w:p w14:paraId="49E10E72">
      <w:pPr>
        <w:spacing w:line="360" w:lineRule="auto"/>
        <w:ind w:firstLine="480" w:firstLineChars="200"/>
        <w:rPr>
          <w:color w:val="auto"/>
          <w:sz w:val="24"/>
          <w:highlight w:val="none"/>
        </w:rPr>
      </w:pPr>
      <w:r>
        <w:rPr>
          <w:color w:val="auto"/>
          <w:sz w:val="24"/>
          <w:highlight w:val="none"/>
        </w:rPr>
        <w:t>2.1 中小企业政策</w:t>
      </w:r>
    </w:p>
    <w:p w14:paraId="0E0A3865">
      <w:pPr>
        <w:spacing w:line="360" w:lineRule="auto"/>
        <w:ind w:firstLine="480" w:firstLineChars="200"/>
        <w:rPr>
          <w:rFonts w:hint="eastAsia"/>
          <w:color w:val="auto"/>
          <w:sz w:val="24"/>
          <w:highlight w:val="none"/>
        </w:rPr>
      </w:pPr>
      <w:r>
        <w:rPr>
          <w:rFonts w:hint="eastAsia"/>
          <w:color w:val="auto"/>
          <w:sz w:val="24"/>
          <w:highlight w:val="none"/>
        </w:rPr>
        <w:t>■本项目不专门面向中小企业预留采购份额。</w:t>
      </w:r>
    </w:p>
    <w:p w14:paraId="3E96A43C">
      <w:pPr>
        <w:spacing w:line="360" w:lineRule="auto"/>
        <w:ind w:firstLine="480" w:firstLineChars="200"/>
        <w:rPr>
          <w:color w:val="auto"/>
          <w:sz w:val="24"/>
          <w:highlight w:val="none"/>
        </w:rPr>
      </w:pPr>
      <w:r>
        <w:rPr>
          <w:rFonts w:hint="eastAsia"/>
          <w:color w:val="auto"/>
          <w:sz w:val="24"/>
          <w:highlight w:val="none"/>
          <w:lang w:eastAsia="zh-CN"/>
        </w:rPr>
        <w:t>□</w:t>
      </w:r>
      <w:r>
        <w:rPr>
          <w:rFonts w:hint="eastAsia"/>
          <w:color w:val="auto"/>
          <w:sz w:val="24"/>
          <w:highlight w:val="none"/>
        </w:rPr>
        <w:t>本</w:t>
      </w:r>
      <w:r>
        <w:rPr>
          <w:color w:val="auto"/>
          <w:sz w:val="24"/>
          <w:highlight w:val="none"/>
        </w:rPr>
        <w:t>项目专门面</w:t>
      </w:r>
      <w:r>
        <w:rPr>
          <w:rFonts w:hint="eastAsia"/>
          <w:color w:val="auto"/>
          <w:sz w:val="24"/>
          <w:highlight w:val="none"/>
        </w:rPr>
        <w:t xml:space="preserve">向  </w:t>
      </w:r>
      <w:r>
        <w:rPr>
          <w:rFonts w:hint="eastAsia"/>
          <w:color w:val="auto"/>
          <w:sz w:val="24"/>
          <w:highlight w:val="none"/>
          <w:lang w:eastAsia="zh-CN"/>
        </w:rPr>
        <w:t>□</w:t>
      </w:r>
      <w:r>
        <w:rPr>
          <w:rFonts w:hint="eastAsia"/>
          <w:color w:val="auto"/>
          <w:sz w:val="24"/>
          <w:highlight w:val="none"/>
        </w:rPr>
        <w:t xml:space="preserve">中小 </w:t>
      </w:r>
      <w:r>
        <w:rPr>
          <w:rFonts w:hint="eastAsia"/>
          <w:color w:val="auto"/>
          <w:sz w:val="24"/>
          <w:highlight w:val="none"/>
          <w:lang w:eastAsia="zh-CN"/>
        </w:rPr>
        <w:t>□</w:t>
      </w:r>
      <w:r>
        <w:rPr>
          <w:rFonts w:hint="eastAsia"/>
          <w:color w:val="auto"/>
          <w:sz w:val="24"/>
          <w:highlight w:val="none"/>
        </w:rPr>
        <w:t>小微企业</w:t>
      </w:r>
      <w:r>
        <w:rPr>
          <w:color w:val="auto"/>
          <w:sz w:val="24"/>
          <w:highlight w:val="none"/>
        </w:rPr>
        <w:t xml:space="preserve">  采购。即：提供的货物全部由符合政策要求的中小/小微企业制造、服务全部由符合政策要求的中小/小微企业承接。</w:t>
      </w:r>
    </w:p>
    <w:p w14:paraId="3C10D4E2">
      <w:pPr>
        <w:spacing w:line="360" w:lineRule="auto"/>
        <w:ind w:firstLine="480" w:firstLineChars="200"/>
        <w:rPr>
          <w:color w:val="auto"/>
          <w:sz w:val="24"/>
          <w:highlight w:val="none"/>
        </w:rPr>
      </w:pPr>
      <w:r>
        <w:rPr>
          <w:rFonts w:hint="eastAsia"/>
          <w:color w:val="auto"/>
          <w:sz w:val="24"/>
          <w:highlight w:val="none"/>
          <w:lang w:eastAsia="zh-CN"/>
        </w:rPr>
        <w:t>□</w:t>
      </w: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本项目预留部分采购项目预算专门面向中小企业采购。对于预留份额，提供的货物由符合政策要求的中小企业制造、服务由符合政策要求的中小企业承接。预留份额通过以下措施进行：__________________。</w:t>
      </w:r>
    </w:p>
    <w:p w14:paraId="1197877F">
      <w:pPr>
        <w:spacing w:line="360" w:lineRule="auto"/>
        <w:ind w:firstLine="480" w:firstLineChars="200"/>
        <w:rPr>
          <w:color w:val="auto"/>
          <w:sz w:val="24"/>
          <w:highlight w:val="none"/>
        </w:rPr>
      </w:pPr>
      <w:r>
        <w:rPr>
          <w:color w:val="auto"/>
          <w:sz w:val="24"/>
          <w:highlight w:val="none"/>
        </w:rPr>
        <w:t>2.2 其它落实政府采购政策的资格要求（如有）：___________________。</w:t>
      </w:r>
    </w:p>
    <w:p w14:paraId="166BBDC6">
      <w:pPr>
        <w:spacing w:line="360" w:lineRule="auto"/>
        <w:ind w:firstLine="480" w:firstLineChars="200"/>
        <w:rPr>
          <w:i/>
          <w:iCs/>
          <w:color w:val="auto"/>
          <w:sz w:val="24"/>
          <w:highlight w:val="none"/>
          <w:u w:val="single"/>
        </w:rPr>
      </w:pPr>
      <w:r>
        <w:rPr>
          <w:color w:val="auto"/>
          <w:sz w:val="24"/>
          <w:highlight w:val="none"/>
        </w:rPr>
        <w:t>3.本项目的特定资格要求：</w:t>
      </w:r>
    </w:p>
    <w:p w14:paraId="70AF187B">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3.1本项目是否属于政府购买服务：</w:t>
      </w:r>
    </w:p>
    <w:p w14:paraId="38FE3D69">
      <w:pPr>
        <w:tabs>
          <w:tab w:val="left" w:pos="900"/>
          <w:tab w:val="left" w:pos="1134"/>
          <w:tab w:val="left" w:pos="1589"/>
          <w:tab w:val="left" w:pos="5521"/>
        </w:tabs>
        <w:snapToGrid w:val="0"/>
        <w:spacing w:line="360" w:lineRule="auto"/>
        <w:ind w:left="991" w:leftChars="472" w:firstLine="2"/>
        <w:rPr>
          <w:color w:val="auto"/>
          <w:sz w:val="24"/>
          <w:highlight w:val="none"/>
        </w:rPr>
      </w:pPr>
      <w:r>
        <w:rPr>
          <w:rFonts w:hint="eastAsia"/>
          <w:color w:val="auto"/>
          <w:sz w:val="24"/>
          <w:highlight w:val="none"/>
        </w:rPr>
        <w:t>■</w:t>
      </w:r>
      <w:r>
        <w:rPr>
          <w:color w:val="auto"/>
          <w:sz w:val="24"/>
          <w:highlight w:val="none"/>
        </w:rPr>
        <w:t>否</w:t>
      </w:r>
    </w:p>
    <w:p w14:paraId="69635726">
      <w:pPr>
        <w:tabs>
          <w:tab w:val="left" w:pos="900"/>
          <w:tab w:val="left" w:pos="1134"/>
          <w:tab w:val="left" w:pos="1589"/>
          <w:tab w:val="left" w:pos="5521"/>
        </w:tabs>
        <w:snapToGrid w:val="0"/>
        <w:spacing w:line="360" w:lineRule="auto"/>
        <w:ind w:left="991" w:leftChars="472" w:firstLine="2"/>
        <w:rPr>
          <w:color w:val="auto"/>
          <w:sz w:val="24"/>
          <w:highlight w:val="none"/>
        </w:rPr>
      </w:pPr>
      <w:r>
        <w:rPr>
          <w:rFonts w:hint="eastAsia"/>
          <w:color w:val="auto"/>
          <w:sz w:val="24"/>
          <w:highlight w:val="none"/>
          <w:lang w:eastAsia="zh-CN"/>
        </w:rPr>
        <w:t>□</w:t>
      </w:r>
      <w:r>
        <w:rPr>
          <w:color w:val="auto"/>
          <w:sz w:val="24"/>
          <w:highlight w:val="none"/>
        </w:rPr>
        <w:t>是，公益一类事业单位、使用事业编制且由财政拨款保障的群团组织，不得作为承接主体；</w:t>
      </w:r>
    </w:p>
    <w:p w14:paraId="0C2BF986">
      <w:pPr>
        <w:tabs>
          <w:tab w:val="left" w:pos="900"/>
          <w:tab w:val="left" w:pos="1134"/>
          <w:tab w:val="left" w:pos="1589"/>
          <w:tab w:val="left" w:pos="5521"/>
        </w:tabs>
        <w:snapToGrid w:val="0"/>
        <w:spacing w:line="360" w:lineRule="auto"/>
        <w:ind w:firstLine="480" w:firstLineChars="200"/>
        <w:rPr>
          <w:rFonts w:hint="eastAsia" w:eastAsiaTheme="minorEastAsia"/>
          <w:color w:val="auto"/>
          <w:sz w:val="24"/>
          <w:highlight w:val="none"/>
          <w:lang w:eastAsia="zh-CN"/>
        </w:rPr>
      </w:pPr>
      <w:r>
        <w:rPr>
          <w:color w:val="auto"/>
          <w:sz w:val="24"/>
          <w:highlight w:val="none"/>
        </w:rPr>
        <w:t>3.2其他特定资格要求</w:t>
      </w:r>
      <w:r>
        <w:rPr>
          <w:rFonts w:eastAsiaTheme="minorEastAsia"/>
          <w:color w:val="auto"/>
          <w:sz w:val="24"/>
          <w:highlight w:val="none"/>
        </w:rPr>
        <w:t>：</w:t>
      </w:r>
    </w:p>
    <w:p w14:paraId="6D199359">
      <w:pPr>
        <w:spacing w:line="360" w:lineRule="auto"/>
        <w:ind w:firstLine="480" w:firstLineChars="200"/>
        <w:rPr>
          <w:rFonts w:hint="default"/>
          <w:color w:val="auto"/>
          <w:sz w:val="24"/>
          <w:highlight w:val="none"/>
          <w:lang w:val="en-US" w:eastAsia="zh-CN"/>
        </w:rPr>
      </w:pPr>
      <w:r>
        <w:rPr>
          <w:rFonts w:hint="eastAsia"/>
          <w:color w:val="auto"/>
          <w:sz w:val="24"/>
          <w:highlight w:val="none"/>
          <w:lang w:val="en-US" w:eastAsia="zh-CN"/>
        </w:rPr>
        <w:t>（1）</w:t>
      </w:r>
      <w:r>
        <w:rPr>
          <w:rFonts w:hint="default"/>
          <w:color w:val="auto"/>
          <w:sz w:val="24"/>
          <w:highlight w:val="none"/>
          <w:lang w:val="en-US" w:eastAsia="zh-CN"/>
        </w:rPr>
        <w:t>供应商或分包单位须具有有效的</w:t>
      </w:r>
      <w:r>
        <w:rPr>
          <w:rFonts w:hint="eastAsia"/>
          <w:color w:val="auto"/>
          <w:sz w:val="24"/>
          <w:highlight w:val="none"/>
          <w:lang w:val="en-US" w:eastAsia="zh-CN"/>
        </w:rPr>
        <w:t>钢结构工程专业承包贰级（含）以上</w:t>
      </w:r>
      <w:r>
        <w:rPr>
          <w:rFonts w:hint="default"/>
          <w:color w:val="auto"/>
          <w:sz w:val="24"/>
          <w:highlight w:val="none"/>
          <w:lang w:val="en-US" w:eastAsia="zh-CN"/>
        </w:rPr>
        <w:t>资质；</w:t>
      </w:r>
    </w:p>
    <w:p w14:paraId="588A90E5">
      <w:pPr>
        <w:spacing w:line="360" w:lineRule="auto"/>
        <w:ind w:firstLine="480" w:firstLineChars="200"/>
        <w:rPr>
          <w:rFonts w:hint="default"/>
          <w:color w:val="auto"/>
          <w:sz w:val="24"/>
          <w:highlight w:val="none"/>
          <w:lang w:val="en-US" w:eastAsia="zh-CN"/>
        </w:rPr>
      </w:pPr>
      <w:r>
        <w:rPr>
          <w:rFonts w:hint="eastAsia"/>
          <w:color w:val="auto"/>
          <w:sz w:val="24"/>
          <w:highlight w:val="none"/>
          <w:lang w:val="en-US" w:eastAsia="zh-CN"/>
        </w:rPr>
        <w:t>（2）</w:t>
      </w:r>
      <w:r>
        <w:rPr>
          <w:rFonts w:hint="default"/>
          <w:color w:val="auto"/>
          <w:sz w:val="24"/>
          <w:highlight w:val="none"/>
          <w:lang w:val="en-US" w:eastAsia="zh-CN"/>
        </w:rPr>
        <w:t>供应商或分包单位须具有在有效期内的《安全生产许可证》；</w:t>
      </w:r>
    </w:p>
    <w:p w14:paraId="0002D021">
      <w:pPr>
        <w:spacing w:line="360" w:lineRule="auto"/>
        <w:ind w:firstLine="480" w:firstLineChars="200"/>
        <w:rPr>
          <w:rFonts w:hint="default"/>
          <w:color w:val="auto"/>
          <w:sz w:val="24"/>
          <w:highlight w:val="none"/>
          <w:lang w:val="en-US" w:eastAsia="zh-CN"/>
        </w:rPr>
      </w:pPr>
      <w:r>
        <w:rPr>
          <w:rFonts w:hint="eastAsia"/>
          <w:color w:val="auto"/>
          <w:sz w:val="24"/>
          <w:highlight w:val="none"/>
          <w:lang w:val="en-US" w:eastAsia="zh-CN"/>
        </w:rPr>
        <w:t>（3）</w:t>
      </w:r>
      <w:r>
        <w:rPr>
          <w:rFonts w:hint="default"/>
          <w:color w:val="auto"/>
          <w:sz w:val="24"/>
          <w:highlight w:val="none"/>
          <w:lang w:val="en-US" w:eastAsia="zh-CN"/>
        </w:rPr>
        <w:t>拟派项目经理须具备建筑工程专业二级及以上建造师执业资格证，且具备有效的安全生产考核合格证书（B本）或省级住房和城乡建设主管部门发布的电子化安全生产考核合格证书；</w:t>
      </w:r>
    </w:p>
    <w:p w14:paraId="303C07AC">
      <w:pPr>
        <w:spacing w:line="360" w:lineRule="auto"/>
        <w:ind w:firstLine="480" w:firstLineChars="200"/>
        <w:rPr>
          <w:rFonts w:hint="default"/>
          <w:color w:val="auto"/>
          <w:sz w:val="24"/>
          <w:highlight w:val="none"/>
          <w:lang w:val="en-US" w:eastAsia="zh-CN"/>
        </w:rPr>
      </w:pPr>
      <w:r>
        <w:rPr>
          <w:rFonts w:hint="default"/>
          <w:color w:val="auto"/>
          <w:sz w:val="24"/>
          <w:highlight w:val="none"/>
          <w:lang w:val="en-US" w:eastAsia="zh-CN"/>
        </w:rPr>
        <w:t>（</w:t>
      </w:r>
      <w:r>
        <w:rPr>
          <w:rFonts w:hint="eastAsia"/>
          <w:color w:val="auto"/>
          <w:sz w:val="24"/>
          <w:highlight w:val="none"/>
          <w:lang w:val="en-US" w:eastAsia="zh-CN"/>
        </w:rPr>
        <w:t>4</w:t>
      </w:r>
      <w:r>
        <w:rPr>
          <w:rFonts w:hint="default"/>
          <w:color w:val="auto"/>
          <w:sz w:val="24"/>
          <w:highlight w:val="none"/>
          <w:lang w:val="en-US" w:eastAsia="zh-CN"/>
        </w:rPr>
        <w:t>）拟派项目经理在投标截止之日不得担任其他在建建设工程项目的项目经理，且中标后在合同履行期间不得同时担任其他项目的项目经理（提供承诺函，格式自拟）</w:t>
      </w:r>
      <w:r>
        <w:rPr>
          <w:rFonts w:hint="eastAsia"/>
          <w:color w:val="auto"/>
          <w:sz w:val="24"/>
          <w:highlight w:val="none"/>
          <w:lang w:val="en-US" w:eastAsia="zh-CN"/>
        </w:rPr>
        <w:t>；</w:t>
      </w:r>
    </w:p>
    <w:p w14:paraId="0C859F12">
      <w:pPr>
        <w:spacing w:line="360" w:lineRule="auto"/>
        <w:ind w:firstLine="480" w:firstLineChars="200"/>
        <w:rPr>
          <w:rFonts w:hint="default"/>
          <w:color w:val="auto"/>
          <w:sz w:val="24"/>
          <w:highlight w:val="none"/>
          <w:lang w:val="en-US" w:eastAsia="zh-CN"/>
        </w:rPr>
      </w:pPr>
      <w:r>
        <w:rPr>
          <w:rFonts w:hint="eastAsia"/>
          <w:color w:val="auto"/>
          <w:sz w:val="24"/>
          <w:highlight w:val="none"/>
          <w:lang w:val="en-US" w:eastAsia="zh-CN"/>
        </w:rPr>
        <w:t>（5）</w:t>
      </w:r>
      <w:r>
        <w:rPr>
          <w:rFonts w:hint="default"/>
          <w:color w:val="auto"/>
          <w:sz w:val="24"/>
          <w:highlight w:val="none"/>
          <w:lang w:val="en-US" w:eastAsia="zh-CN"/>
        </w:rPr>
        <w:t>资质适用规则：若供应商中标后自行完成全部施工工作、不进行分包的，供应商须完整具备上述第1-</w:t>
      </w:r>
      <w:r>
        <w:rPr>
          <w:rFonts w:hint="eastAsia"/>
          <w:color w:val="auto"/>
          <w:sz w:val="24"/>
          <w:highlight w:val="none"/>
          <w:lang w:val="en-US" w:eastAsia="zh-CN"/>
        </w:rPr>
        <w:t>4</w:t>
      </w:r>
      <w:r>
        <w:rPr>
          <w:rFonts w:hint="default"/>
          <w:color w:val="auto"/>
          <w:sz w:val="24"/>
          <w:highlight w:val="none"/>
          <w:lang w:val="en-US" w:eastAsia="zh-CN"/>
        </w:rPr>
        <w:t>条全部资质及证书；若供应商中标后将施工工作合法分包的，上述第1-</w:t>
      </w:r>
      <w:r>
        <w:rPr>
          <w:rFonts w:hint="eastAsia"/>
          <w:color w:val="auto"/>
          <w:sz w:val="24"/>
          <w:highlight w:val="none"/>
          <w:lang w:val="en-US" w:eastAsia="zh-CN"/>
        </w:rPr>
        <w:t>4</w:t>
      </w:r>
      <w:r>
        <w:rPr>
          <w:rFonts w:hint="default"/>
          <w:color w:val="auto"/>
          <w:sz w:val="24"/>
          <w:highlight w:val="none"/>
          <w:lang w:val="en-US" w:eastAsia="zh-CN"/>
        </w:rPr>
        <w:t>条全部资质及证书，可由分包单位具备即可，供应商与分包单位二者其一满足全部资质要求即视为符合本项条件。</w:t>
      </w:r>
    </w:p>
    <w:p w14:paraId="70B50D84">
      <w:pPr>
        <w:keepNext w:val="0"/>
        <w:keepLines w:val="0"/>
        <w:pageBreakBefore w:val="0"/>
        <w:widowControl w:val="0"/>
        <w:numPr>
          <w:ilvl w:val="0"/>
          <w:numId w:val="0"/>
        </w:numPr>
        <w:tabs>
          <w:tab w:val="left" w:pos="900"/>
          <w:tab w:val="left" w:pos="1134"/>
          <w:tab w:val="left" w:pos="1589"/>
          <w:tab w:val="left" w:pos="5521"/>
        </w:tabs>
        <w:kinsoku/>
        <w:wordWrap/>
        <w:overflowPunct/>
        <w:topLinePunct w:val="0"/>
        <w:autoSpaceDE/>
        <w:autoSpaceDN/>
        <w:bidi w:val="0"/>
        <w:adjustRightInd/>
        <w:snapToGrid w:val="0"/>
        <w:spacing w:line="360" w:lineRule="auto"/>
        <w:textAlignment w:val="auto"/>
        <w:rPr>
          <w:rFonts w:hint="eastAsia" w:eastAsiaTheme="minorEastAsia"/>
          <w:color w:val="auto"/>
          <w:sz w:val="24"/>
          <w:highlight w:val="none"/>
          <w:lang w:val="en-US" w:eastAsia="zh-CN"/>
        </w:rPr>
      </w:pPr>
    </w:p>
    <w:bookmarkEnd w:id="11"/>
    <w:bookmarkEnd w:id="12"/>
    <w:p w14:paraId="4CCAED4D">
      <w:pPr>
        <w:pStyle w:val="3"/>
        <w:widowControl/>
        <w:spacing w:before="0" w:line="360" w:lineRule="auto"/>
        <w:jc w:val="left"/>
        <w:rPr>
          <w:rFonts w:ascii="Times New Roman" w:hAnsi="Times New Roman" w:eastAsia="宋体"/>
          <w:color w:val="auto"/>
          <w:sz w:val="24"/>
          <w:szCs w:val="24"/>
          <w:highlight w:val="none"/>
        </w:rPr>
      </w:pPr>
      <w:bookmarkStart w:id="13" w:name="_Toc35393623"/>
      <w:bookmarkStart w:id="14" w:name="_Toc35393792"/>
      <w:r>
        <w:rPr>
          <w:rFonts w:ascii="Times New Roman" w:hAnsi="Times New Roman" w:eastAsia="宋体"/>
          <w:color w:val="auto"/>
          <w:sz w:val="24"/>
          <w:szCs w:val="24"/>
          <w:highlight w:val="none"/>
        </w:rPr>
        <w:t>三、获取招标文件</w:t>
      </w:r>
      <w:bookmarkEnd w:id="13"/>
      <w:bookmarkEnd w:id="14"/>
    </w:p>
    <w:p w14:paraId="6F25F5C0">
      <w:pPr>
        <w:adjustRightInd w:val="0"/>
        <w:snapToGrid w:val="0"/>
        <w:spacing w:line="360" w:lineRule="auto"/>
        <w:ind w:firstLine="480" w:firstLineChars="200"/>
        <w:rPr>
          <w:color w:val="auto"/>
          <w:sz w:val="24"/>
          <w:lang w:bidi="ar"/>
        </w:rPr>
      </w:pPr>
      <w:r>
        <w:rPr>
          <w:rFonts w:hint="eastAsia"/>
          <w:color w:val="auto"/>
          <w:sz w:val="24"/>
          <w:highlight w:val="none"/>
          <w:lang w:bidi="ar"/>
        </w:rPr>
        <w:t>1.时间：2026年08月20日至2026年08月26日，每天上午09:00至12:00，下午12:00至17:00（北京时间，法定节假日除外）。</w:t>
      </w:r>
    </w:p>
    <w:p w14:paraId="74287167">
      <w:pPr>
        <w:adjustRightInd w:val="0"/>
        <w:snapToGrid w:val="0"/>
        <w:spacing w:line="360" w:lineRule="auto"/>
        <w:ind w:firstLine="480" w:firstLineChars="200"/>
        <w:rPr>
          <w:color w:val="auto"/>
          <w:sz w:val="24"/>
        </w:rPr>
      </w:pPr>
      <w:r>
        <w:rPr>
          <w:color w:val="auto"/>
          <w:sz w:val="24"/>
          <w:lang w:bidi="ar"/>
        </w:rPr>
        <w:t>2.地点：北京市政府采购电子交易平台</w:t>
      </w:r>
    </w:p>
    <w:p w14:paraId="1D6D413B">
      <w:pPr>
        <w:widowControl/>
        <w:adjustRightInd w:val="0"/>
        <w:snapToGrid w:val="0"/>
        <w:spacing w:line="360" w:lineRule="auto"/>
        <w:ind w:firstLine="480" w:firstLineChars="200"/>
        <w:jc w:val="left"/>
        <w:rPr>
          <w:color w:val="auto"/>
          <w:sz w:val="24"/>
          <w:lang w:bidi="ar"/>
        </w:rPr>
      </w:pPr>
      <w:r>
        <w:rPr>
          <w:color w:val="auto"/>
          <w:sz w:val="24"/>
          <w:lang w:bidi="ar"/>
        </w:rPr>
        <w:t>3.方式：供应商使用CA数字证书或电子营业执照登录北京市政府采购电子交易平台（http://zbcg-bjzc.zhongcy.com/bjczj-portal-site/index.html#/home）获取电子版招标文件。</w:t>
      </w:r>
    </w:p>
    <w:p w14:paraId="5921390A">
      <w:pPr>
        <w:widowControl/>
        <w:adjustRightInd w:val="0"/>
        <w:snapToGrid w:val="0"/>
        <w:spacing w:line="360" w:lineRule="auto"/>
        <w:ind w:firstLine="480" w:firstLineChars="200"/>
        <w:jc w:val="left"/>
        <w:rPr>
          <w:color w:val="auto"/>
          <w:sz w:val="24"/>
        </w:rPr>
      </w:pPr>
      <w:r>
        <w:rPr>
          <w:color w:val="auto"/>
          <w:sz w:val="24"/>
          <w:lang w:bidi="ar"/>
        </w:rPr>
        <w:t>4.售价：0元。</w:t>
      </w:r>
    </w:p>
    <w:p w14:paraId="16769E5E">
      <w:pPr>
        <w:tabs>
          <w:tab w:val="left" w:pos="900"/>
          <w:tab w:val="left" w:pos="1980"/>
        </w:tabs>
        <w:snapToGrid w:val="0"/>
        <w:spacing w:line="360" w:lineRule="auto"/>
        <w:ind w:left="840"/>
        <w:rPr>
          <w:color w:val="auto"/>
          <w:sz w:val="24"/>
        </w:rPr>
      </w:pPr>
    </w:p>
    <w:p w14:paraId="67A99919">
      <w:pPr>
        <w:pStyle w:val="3"/>
        <w:widowControl/>
        <w:spacing w:before="0" w:line="360" w:lineRule="auto"/>
        <w:jc w:val="left"/>
        <w:rPr>
          <w:rFonts w:ascii="Times New Roman" w:hAnsi="Times New Roman" w:eastAsia="宋体"/>
          <w:color w:val="auto"/>
          <w:sz w:val="24"/>
          <w:szCs w:val="24"/>
        </w:rPr>
      </w:pPr>
      <w:bookmarkStart w:id="15" w:name="_Toc28359005"/>
      <w:bookmarkStart w:id="16" w:name="_Toc28359082"/>
      <w:bookmarkStart w:id="17" w:name="_Toc35393624"/>
      <w:bookmarkStart w:id="18" w:name="_Toc35393793"/>
      <w:r>
        <w:rPr>
          <w:rFonts w:ascii="Times New Roman" w:hAnsi="Times New Roman" w:eastAsia="宋体"/>
          <w:color w:val="auto"/>
          <w:sz w:val="24"/>
          <w:szCs w:val="24"/>
        </w:rPr>
        <w:t>四、提交投标文件</w:t>
      </w:r>
      <w:bookmarkEnd w:id="15"/>
      <w:bookmarkEnd w:id="16"/>
      <w:r>
        <w:rPr>
          <w:rFonts w:ascii="Times New Roman" w:hAnsi="Times New Roman" w:eastAsia="宋体"/>
          <w:color w:val="auto"/>
          <w:sz w:val="24"/>
          <w:szCs w:val="24"/>
        </w:rPr>
        <w:t>截止时间、开标时间和地点</w:t>
      </w:r>
      <w:bookmarkEnd w:id="17"/>
      <w:bookmarkEnd w:id="18"/>
    </w:p>
    <w:p w14:paraId="242C7670">
      <w:pPr>
        <w:spacing w:line="360" w:lineRule="auto"/>
        <w:ind w:firstLine="480" w:firstLineChars="200"/>
        <w:rPr>
          <w:bCs/>
          <w:color w:val="auto"/>
          <w:sz w:val="24"/>
          <w:u w:val="single"/>
        </w:rPr>
      </w:pPr>
      <w:r>
        <w:rPr>
          <w:rFonts w:hint="eastAsia"/>
          <w:color w:val="auto"/>
          <w:sz w:val="24"/>
          <w:lang w:bidi="ar"/>
        </w:rPr>
        <w:t>投标截止时间、开标时间：2026年09月09日09点00分（北京时间）。</w:t>
      </w:r>
    </w:p>
    <w:p w14:paraId="7F037DA1">
      <w:pPr>
        <w:spacing w:line="360" w:lineRule="auto"/>
        <w:ind w:firstLine="480" w:firstLineChars="200"/>
        <w:rPr>
          <w:color w:val="auto"/>
          <w:sz w:val="24"/>
          <w:lang w:val="zh-TW" w:bidi="ar"/>
        </w:rPr>
      </w:pPr>
      <w:r>
        <w:rPr>
          <w:color w:val="auto"/>
          <w:sz w:val="24"/>
          <w:lang w:bidi="ar"/>
        </w:rPr>
        <w:t>地点：</w:t>
      </w:r>
      <w:r>
        <w:rPr>
          <w:rFonts w:hint="eastAsia" w:eastAsiaTheme="minorEastAsia"/>
          <w:color w:val="auto"/>
          <w:sz w:val="24"/>
        </w:rPr>
        <w:t>本项目采用远程电子开标方式，由投标人自行对电子投标文件进行解密</w:t>
      </w:r>
      <w:r>
        <w:rPr>
          <w:rFonts w:hint="eastAsia" w:eastAsiaTheme="minorEastAsia"/>
          <w:color w:val="auto"/>
          <w:sz w:val="24"/>
          <w:lang w:val="en-US" w:eastAsia="zh-CN"/>
        </w:rPr>
        <w:t>,</w:t>
      </w:r>
      <w:r>
        <w:rPr>
          <w:rFonts w:hint="eastAsia" w:eastAsiaTheme="minorEastAsia"/>
          <w:color w:val="auto"/>
          <w:sz w:val="24"/>
        </w:rPr>
        <w:t>使用CA认证证书登录北京市政府采购电子交易平台进行电子开标</w:t>
      </w:r>
      <w:r>
        <w:rPr>
          <w:rFonts w:eastAsiaTheme="minorEastAsia"/>
          <w:color w:val="auto"/>
          <w:sz w:val="24"/>
          <w:lang w:val="zh-TW" w:bidi="ar"/>
        </w:rPr>
        <w:t>。</w:t>
      </w:r>
    </w:p>
    <w:p w14:paraId="4E145386">
      <w:pPr>
        <w:spacing w:line="360" w:lineRule="auto"/>
        <w:ind w:firstLine="480" w:firstLineChars="200"/>
        <w:rPr>
          <w:bCs/>
          <w:sz w:val="24"/>
          <w:u w:val="single"/>
        </w:rPr>
      </w:pPr>
    </w:p>
    <w:p w14:paraId="32A4C802">
      <w:pPr>
        <w:pStyle w:val="3"/>
        <w:spacing w:before="0" w:line="360" w:lineRule="auto"/>
        <w:jc w:val="left"/>
        <w:rPr>
          <w:rFonts w:ascii="Times New Roman" w:hAnsi="Times New Roman" w:eastAsia="宋体"/>
          <w:sz w:val="24"/>
          <w:szCs w:val="24"/>
        </w:rPr>
      </w:pPr>
      <w:bookmarkStart w:id="19" w:name="_Toc28359007"/>
      <w:bookmarkStart w:id="20" w:name="_Toc35393625"/>
      <w:bookmarkStart w:id="21" w:name="_Toc35393794"/>
      <w:bookmarkStart w:id="22" w:name="_Toc28359084"/>
      <w:r>
        <w:rPr>
          <w:rFonts w:ascii="Times New Roman" w:hAnsi="Times New Roman" w:eastAsia="宋体"/>
          <w:sz w:val="24"/>
          <w:szCs w:val="24"/>
        </w:rPr>
        <w:t>五、公告期限</w:t>
      </w:r>
      <w:bookmarkEnd w:id="19"/>
      <w:bookmarkEnd w:id="20"/>
      <w:bookmarkEnd w:id="21"/>
      <w:bookmarkEnd w:id="22"/>
    </w:p>
    <w:p w14:paraId="3F97C560">
      <w:pPr>
        <w:spacing w:line="360" w:lineRule="auto"/>
        <w:ind w:firstLine="480" w:firstLineChars="200"/>
        <w:rPr>
          <w:kern w:val="0"/>
          <w:sz w:val="24"/>
        </w:rPr>
      </w:pPr>
      <w:r>
        <w:rPr>
          <w:kern w:val="0"/>
          <w:sz w:val="24"/>
        </w:rPr>
        <w:t>自本公告发布之日起5个工作日。</w:t>
      </w:r>
    </w:p>
    <w:p w14:paraId="540AB9AC">
      <w:pPr>
        <w:spacing w:line="360" w:lineRule="auto"/>
        <w:ind w:firstLine="480" w:firstLineChars="200"/>
        <w:rPr>
          <w:kern w:val="0"/>
          <w:sz w:val="24"/>
        </w:rPr>
      </w:pPr>
    </w:p>
    <w:p w14:paraId="5453C291">
      <w:pPr>
        <w:pStyle w:val="3"/>
        <w:spacing w:before="0" w:line="360" w:lineRule="auto"/>
        <w:jc w:val="left"/>
        <w:rPr>
          <w:rFonts w:ascii="Times New Roman" w:hAnsi="Times New Roman" w:eastAsia="宋体"/>
          <w:sz w:val="24"/>
          <w:szCs w:val="24"/>
        </w:rPr>
      </w:pPr>
      <w:bookmarkStart w:id="23" w:name="_Toc35393795"/>
      <w:bookmarkStart w:id="24" w:name="_Toc35393626"/>
      <w:r>
        <w:rPr>
          <w:rFonts w:ascii="Times New Roman" w:hAnsi="Times New Roman" w:eastAsia="宋体"/>
          <w:sz w:val="24"/>
          <w:szCs w:val="24"/>
        </w:rPr>
        <w:t>六、其他补充事宜</w:t>
      </w:r>
      <w:bookmarkEnd w:id="23"/>
      <w:bookmarkEnd w:id="24"/>
    </w:p>
    <w:p w14:paraId="39683904">
      <w:pPr>
        <w:widowControl/>
        <w:adjustRightInd w:val="0"/>
        <w:snapToGrid w:val="0"/>
        <w:spacing w:line="360" w:lineRule="auto"/>
        <w:ind w:firstLine="480" w:firstLineChars="200"/>
        <w:jc w:val="left"/>
        <w:rPr>
          <w:rFonts w:hint="eastAsia" w:ascii="宋体" w:hAnsi="宋体" w:eastAsia="宋体" w:cs="宋体"/>
          <w:sz w:val="24"/>
        </w:rPr>
      </w:pPr>
      <w:r>
        <w:rPr>
          <w:rFonts w:hint="eastAsia" w:eastAsiaTheme="minorEastAsia"/>
          <w:sz w:val="24"/>
          <w:lang w:bidi="ar"/>
        </w:rPr>
        <w:t>1.本项目需要落实的政府采购政策：1）节能产品强制采购；2）节能产品、环境标志产品优先采购；3）政府采购促进中小企业发展；4）政府采购项目支持监狱企业发展；5）政府采购信用担保；6）政府采购促进残疾人就业；7）扶持不发达地区和少数民族地区；8）本国产品；9）政府采购异常低价审查</w:t>
      </w:r>
      <w:r>
        <w:rPr>
          <w:rFonts w:hint="eastAsia" w:eastAsiaTheme="minorEastAsia"/>
          <w:sz w:val="24"/>
          <w:lang w:val="en-US" w:eastAsia="zh-CN" w:bidi="ar"/>
        </w:rPr>
        <w:t>;</w:t>
      </w:r>
      <w:r>
        <w:rPr>
          <w:rFonts w:hint="eastAsia" w:ascii="宋体" w:hAnsi="宋体" w:eastAsia="宋体" w:cs="宋体"/>
          <w:sz w:val="24"/>
          <w:lang w:bidi="ar"/>
        </w:rPr>
        <w:t>10）实施本国产品标准及相关政策等</w:t>
      </w:r>
      <w:r>
        <w:rPr>
          <w:rFonts w:hint="eastAsia" w:eastAsiaTheme="minorEastAsia"/>
          <w:sz w:val="24"/>
          <w:lang w:bidi="ar"/>
        </w:rPr>
        <w:t>。</w:t>
      </w:r>
    </w:p>
    <w:p w14:paraId="2DB2E912">
      <w:pPr>
        <w:widowControl/>
        <w:adjustRightInd w:val="0"/>
        <w:snapToGrid w:val="0"/>
        <w:spacing w:line="360" w:lineRule="auto"/>
        <w:ind w:firstLine="480" w:firstLineChars="200"/>
        <w:jc w:val="left"/>
        <w:rPr>
          <w:rFonts w:hint="eastAsia" w:ascii="宋体" w:hAnsi="宋体" w:eastAsia="宋体" w:cs="宋体"/>
          <w:bCs/>
          <w:sz w:val="24"/>
          <w:lang w:bidi="ar"/>
        </w:rPr>
      </w:pPr>
      <w:r>
        <w:rPr>
          <w:rFonts w:hint="eastAsia" w:ascii="宋体" w:hAnsi="宋体" w:eastAsia="宋体" w:cs="宋体"/>
          <w:sz w:val="24"/>
          <w:lang w:val="en-US" w:eastAsia="zh-CN" w:bidi="ar"/>
        </w:rPr>
        <w:t>2</w:t>
      </w:r>
      <w:r>
        <w:rPr>
          <w:rFonts w:hint="eastAsia" w:ascii="宋体" w:hAnsi="宋体" w:eastAsia="宋体" w:cs="宋体"/>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hint="eastAsia" w:ascii="宋体" w:hAnsi="宋体" w:eastAsia="宋体" w:cs="宋体"/>
          <w:bCs/>
          <w:sz w:val="24"/>
          <w:lang w:bidi="ar"/>
        </w:rPr>
        <w:t>CA数字证书</w:t>
      </w:r>
      <w:r>
        <w:rPr>
          <w:rFonts w:hint="eastAsia" w:ascii="宋体" w:hAnsi="宋体" w:eastAsia="宋体" w:cs="宋体"/>
          <w:sz w:val="24"/>
          <w:lang w:bidi="ar"/>
        </w:rPr>
        <w:t>或电子营业执照</w:t>
      </w:r>
      <w:r>
        <w:rPr>
          <w:rFonts w:hint="eastAsia" w:ascii="宋体" w:hAnsi="宋体" w:eastAsia="宋体" w:cs="宋体"/>
          <w:bCs/>
          <w:sz w:val="24"/>
          <w:lang w:bidi="ar"/>
        </w:rPr>
        <w:t>情况确认是否符合本项目电子化采购流程要求。</w:t>
      </w:r>
    </w:p>
    <w:p w14:paraId="3C7D96D3">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CA数字证书服务热线 010-58511086</w:t>
      </w:r>
    </w:p>
    <w:p w14:paraId="1BDF2711">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bidi="ar"/>
        </w:rPr>
        <w:t>电子营业执照服务热线 400-699-7000</w:t>
      </w:r>
    </w:p>
    <w:p w14:paraId="25F15ADC">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bidi="ar"/>
        </w:rPr>
        <w:t>技术支持服务热线    010-86483801</w:t>
      </w:r>
    </w:p>
    <w:p w14:paraId="15AB1A1E">
      <w:pPr>
        <w:widowControl/>
        <w:adjustRightInd w:val="0"/>
        <w:snapToGrid w:val="0"/>
        <w:spacing w:line="360" w:lineRule="auto"/>
        <w:ind w:firstLine="480" w:firstLineChars="200"/>
        <w:jc w:val="left"/>
        <w:rPr>
          <w:rFonts w:hint="eastAsia" w:ascii="宋体" w:hAnsi="宋体" w:eastAsia="宋体" w:cs="宋体"/>
          <w:sz w:val="24"/>
          <w:lang w:bidi="ar"/>
        </w:rPr>
      </w:pPr>
      <w:r>
        <w:rPr>
          <w:rFonts w:hint="eastAsia" w:ascii="宋体" w:hAnsi="宋体" w:eastAsia="宋体" w:cs="宋体"/>
          <w:sz w:val="24"/>
          <w:lang w:val="en-US" w:eastAsia="zh-CN" w:bidi="ar"/>
        </w:rPr>
        <w:t>2</w:t>
      </w:r>
      <w:r>
        <w:rPr>
          <w:rFonts w:hint="eastAsia" w:ascii="宋体" w:hAnsi="宋体" w:eastAsia="宋体" w:cs="宋体"/>
          <w:sz w:val="24"/>
          <w:lang w:bidi="ar"/>
        </w:rPr>
        <w:t>.1办理CA数字证书或电子营业执照</w:t>
      </w:r>
    </w:p>
    <w:p w14:paraId="378E0601">
      <w:pPr>
        <w:widowControl/>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bidi="ar"/>
        </w:rPr>
        <w:t>供应商登录北京市政府采购电子交易平台查阅 “用户指南”—“操作指南”—“市场主体CA办理操作流程指引”/“电子营业执照使用指南”，按照程序要求办理。</w:t>
      </w:r>
    </w:p>
    <w:p w14:paraId="493F3A64">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val="en-US" w:eastAsia="zh-CN" w:bidi="ar"/>
        </w:rPr>
        <w:t>2</w:t>
      </w:r>
      <w:r>
        <w:rPr>
          <w:rFonts w:hint="eastAsia" w:ascii="宋体" w:hAnsi="宋体" w:eastAsia="宋体" w:cs="宋体"/>
          <w:sz w:val="24"/>
          <w:lang w:bidi="ar"/>
        </w:rPr>
        <w:t>.2注册</w:t>
      </w:r>
    </w:p>
    <w:p w14:paraId="6D2F08E9">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bidi="ar"/>
        </w:rPr>
        <w:t>供应商登录北京市政府采购电子交易平台“用户指南”—“操作指南”—“市场主体注册入库操作流程指引”进行自助注册绑定。</w:t>
      </w:r>
    </w:p>
    <w:p w14:paraId="1BAF1FAF">
      <w:pPr>
        <w:widowControl/>
        <w:adjustRightInd w:val="0"/>
        <w:snapToGrid w:val="0"/>
        <w:spacing w:line="360" w:lineRule="auto"/>
        <w:ind w:firstLine="480" w:firstLineChars="200"/>
        <w:jc w:val="left"/>
        <w:rPr>
          <w:rFonts w:hint="eastAsia" w:ascii="宋体" w:hAnsi="宋体" w:eastAsia="宋体" w:cs="宋体"/>
          <w:sz w:val="24"/>
          <w:lang w:bidi="ar"/>
        </w:rPr>
      </w:pPr>
      <w:r>
        <w:rPr>
          <w:rFonts w:hint="eastAsia" w:ascii="宋体" w:hAnsi="宋体" w:eastAsia="宋体" w:cs="宋体"/>
          <w:sz w:val="24"/>
          <w:lang w:val="en-US" w:eastAsia="zh-CN" w:bidi="ar"/>
        </w:rPr>
        <w:t>2.</w:t>
      </w:r>
      <w:r>
        <w:rPr>
          <w:rFonts w:hint="eastAsia" w:ascii="宋体" w:hAnsi="宋体" w:eastAsia="宋体" w:cs="宋体"/>
          <w:sz w:val="24"/>
          <w:lang w:bidi="ar"/>
        </w:rPr>
        <w:t>3驱动、客户端下载</w:t>
      </w:r>
    </w:p>
    <w:p w14:paraId="069D9EC8">
      <w:pPr>
        <w:widowControl/>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bidi="ar"/>
        </w:rPr>
        <w:t>供应商登录北京市政府采购电子交易平台“用户指南”—“工具下载”—“招标采购系统文件驱动安装包”下载相关驱动。</w:t>
      </w:r>
    </w:p>
    <w:p w14:paraId="0DA03925">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供应商登录北京市政府采购电子交易平台“用户指南”—“工具下载”—“投标文件编制工具”下载相关客户端。</w:t>
      </w:r>
    </w:p>
    <w:p w14:paraId="5E11FDFB">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val="en-US" w:eastAsia="zh-CN" w:bidi="ar"/>
        </w:rPr>
        <w:t>2</w:t>
      </w:r>
      <w:r>
        <w:rPr>
          <w:rFonts w:hint="eastAsia" w:ascii="宋体" w:hAnsi="宋体" w:eastAsia="宋体" w:cs="宋体"/>
          <w:sz w:val="24"/>
          <w:lang w:bidi="ar"/>
        </w:rPr>
        <w:t>.4 获取电子招标文件</w:t>
      </w:r>
    </w:p>
    <w:p w14:paraId="0E34BAE9">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供应商使用CA数字证书或电子营业执照登录北京市政府采购电子交易平台获取电子招标文件。</w:t>
      </w:r>
    </w:p>
    <w:p w14:paraId="79025AAF">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9541DD8">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val="en-US" w:eastAsia="zh-CN" w:bidi="ar"/>
        </w:rPr>
        <w:t>2</w:t>
      </w:r>
      <w:r>
        <w:rPr>
          <w:rFonts w:hint="eastAsia" w:ascii="宋体" w:hAnsi="宋体" w:eastAsia="宋体" w:cs="宋体"/>
          <w:sz w:val="24"/>
          <w:lang w:bidi="ar"/>
        </w:rPr>
        <w:t>.5编制电子投标文件</w:t>
      </w:r>
    </w:p>
    <w:p w14:paraId="696217C6">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供应商应使用电子投标客户端编制电子投标文件并进行线上投标，供应商电子投标文件需要加密并加盖电子签章</w:t>
      </w:r>
      <w:r>
        <w:rPr>
          <w:rFonts w:hint="eastAsia" w:ascii="宋体" w:hAnsi="宋体" w:eastAsia="宋体" w:cs="宋体"/>
          <w:bCs/>
          <w:sz w:val="24"/>
          <w:lang w:bidi="ar"/>
        </w:rPr>
        <w:t>，如无法按照要求在电子投标文件中加盖电子签章和加密，请及时通过技术支持服务热线联系技术人员</w:t>
      </w:r>
      <w:r>
        <w:rPr>
          <w:rFonts w:hint="eastAsia" w:ascii="宋体" w:hAnsi="宋体" w:eastAsia="宋体" w:cs="宋体"/>
          <w:sz w:val="24"/>
          <w:lang w:bidi="ar"/>
        </w:rPr>
        <w:t>。</w:t>
      </w:r>
    </w:p>
    <w:p w14:paraId="481111BA">
      <w:pPr>
        <w:widowControl/>
        <w:spacing w:line="360" w:lineRule="auto"/>
        <w:ind w:firstLine="480" w:firstLineChars="200"/>
        <w:jc w:val="left"/>
        <w:rPr>
          <w:rFonts w:hint="eastAsia" w:ascii="宋体" w:hAnsi="宋体" w:eastAsia="宋体" w:cs="宋体"/>
          <w:sz w:val="24"/>
          <w:lang w:val="zh-TW" w:bidi="ar"/>
        </w:rPr>
      </w:pPr>
      <w:r>
        <w:rPr>
          <w:rFonts w:hint="eastAsia" w:ascii="宋体" w:hAnsi="宋体" w:eastAsia="宋体" w:cs="宋体"/>
          <w:sz w:val="24"/>
          <w:lang w:val="en-US" w:eastAsia="zh-CN" w:bidi="ar"/>
        </w:rPr>
        <w:t>2</w:t>
      </w:r>
      <w:r>
        <w:rPr>
          <w:rFonts w:hint="eastAsia" w:ascii="宋体" w:hAnsi="宋体" w:eastAsia="宋体" w:cs="宋体"/>
          <w:sz w:val="24"/>
          <w:lang w:val="zh-TW" w:eastAsia="zh-TW" w:bidi="ar"/>
        </w:rPr>
        <w:t>.6</w:t>
      </w:r>
      <w:r>
        <w:rPr>
          <w:rFonts w:hint="eastAsia" w:ascii="宋体" w:hAnsi="宋体" w:eastAsia="宋体" w:cs="宋体"/>
          <w:sz w:val="24"/>
          <w:lang w:val="zh-TW" w:bidi="ar"/>
        </w:rPr>
        <w:t>提交电子投标文件</w:t>
      </w:r>
    </w:p>
    <w:p w14:paraId="22EB8387">
      <w:pPr>
        <w:widowControl/>
        <w:spacing w:line="360" w:lineRule="auto"/>
        <w:ind w:firstLine="480" w:firstLineChars="200"/>
        <w:jc w:val="left"/>
        <w:rPr>
          <w:rFonts w:hint="eastAsia" w:ascii="宋体" w:hAnsi="宋体" w:eastAsia="宋体" w:cs="宋体"/>
          <w:sz w:val="24"/>
          <w:lang w:bidi="ar"/>
        </w:rPr>
      </w:pPr>
      <w:r>
        <w:rPr>
          <w:rFonts w:hint="eastAsia" w:ascii="宋体" w:hAnsi="宋体" w:eastAsia="宋体" w:cs="宋体"/>
          <w:sz w:val="24"/>
          <w:lang w:bidi="ar"/>
        </w:rPr>
        <w:t>供应商应于投标截止时间前在北京市政府采购电子交易平台提交电子投标文件，上传电子投标文件过程中请保持与互联网的连接畅通。</w:t>
      </w:r>
    </w:p>
    <w:p w14:paraId="01A6CCC8">
      <w:pPr>
        <w:widowControl/>
        <w:spacing w:line="360" w:lineRule="auto"/>
        <w:ind w:firstLine="480" w:firstLineChars="200"/>
        <w:jc w:val="left"/>
        <w:rPr>
          <w:rFonts w:hint="eastAsia" w:ascii="宋体" w:hAnsi="宋体" w:eastAsia="宋体" w:cs="宋体"/>
          <w:sz w:val="24"/>
          <w:lang w:eastAsia="zh-TW" w:bidi="ar"/>
        </w:rPr>
      </w:pPr>
      <w:r>
        <w:rPr>
          <w:rFonts w:hint="eastAsia" w:ascii="宋体" w:hAnsi="宋体" w:eastAsia="宋体" w:cs="宋体"/>
          <w:sz w:val="24"/>
          <w:lang w:val="en-US" w:eastAsia="zh-CN" w:bidi="ar"/>
        </w:rPr>
        <w:t>2</w:t>
      </w:r>
      <w:r>
        <w:rPr>
          <w:rFonts w:hint="eastAsia" w:ascii="宋体" w:hAnsi="宋体" w:eastAsia="宋体" w:cs="宋体"/>
          <w:sz w:val="24"/>
          <w:lang w:val="zh-TW" w:bidi="ar"/>
        </w:rPr>
        <w:t>.</w:t>
      </w:r>
      <w:r>
        <w:rPr>
          <w:rFonts w:hint="eastAsia" w:ascii="宋体" w:hAnsi="宋体" w:eastAsia="宋体" w:cs="宋体"/>
          <w:sz w:val="24"/>
          <w:lang w:val="zh-TW" w:eastAsia="zh-TW" w:bidi="ar"/>
        </w:rPr>
        <w:t>7</w:t>
      </w:r>
      <w:r>
        <w:rPr>
          <w:rFonts w:hint="eastAsia" w:ascii="宋体" w:hAnsi="宋体" w:eastAsia="宋体" w:cs="宋体"/>
          <w:sz w:val="24"/>
          <w:lang w:val="zh-TW" w:bidi="ar"/>
        </w:rPr>
        <w:t>电子开标</w:t>
      </w:r>
    </w:p>
    <w:p w14:paraId="45F8FAC1">
      <w:pPr>
        <w:spacing w:line="360" w:lineRule="auto"/>
        <w:ind w:firstLine="480" w:firstLineChars="200"/>
        <w:rPr>
          <w:rFonts w:hint="eastAsia" w:ascii="宋体" w:hAnsi="宋体" w:eastAsia="宋体" w:cs="宋体"/>
          <w:sz w:val="24"/>
          <w:lang w:eastAsia="zh-TW"/>
        </w:rPr>
      </w:pPr>
      <w:r>
        <w:rPr>
          <w:rFonts w:hint="eastAsia" w:ascii="宋体" w:hAnsi="宋体" w:eastAsia="宋体" w:cs="宋体"/>
          <w:sz w:val="24"/>
          <w:lang w:val="zh-TW" w:bidi="ar"/>
        </w:rPr>
        <w:t>供应商在开标地点使用</w:t>
      </w:r>
      <w:r>
        <w:rPr>
          <w:rFonts w:hint="eastAsia" w:ascii="宋体" w:hAnsi="宋体" w:eastAsia="宋体" w:cs="宋体"/>
          <w:sz w:val="24"/>
          <w:lang w:bidi="ar"/>
        </w:rPr>
        <w:t>CA数字证书或电子营业执照</w:t>
      </w:r>
      <w:r>
        <w:rPr>
          <w:rFonts w:hint="eastAsia" w:ascii="宋体" w:hAnsi="宋体" w:eastAsia="宋体" w:cs="宋体"/>
          <w:sz w:val="24"/>
          <w:lang w:val="zh-TW" w:bidi="ar"/>
        </w:rPr>
        <w:t>登录</w:t>
      </w:r>
      <w:r>
        <w:rPr>
          <w:rFonts w:hint="eastAsia" w:ascii="宋体" w:hAnsi="宋体" w:eastAsia="宋体" w:cs="宋体"/>
          <w:sz w:val="24"/>
          <w:lang w:bidi="ar"/>
        </w:rPr>
        <w:t>北京市政府采购电子交易平台进行电子开标</w:t>
      </w:r>
      <w:r>
        <w:rPr>
          <w:rFonts w:hint="eastAsia" w:ascii="宋体" w:hAnsi="宋体" w:eastAsia="宋体" w:cs="宋体"/>
          <w:sz w:val="24"/>
          <w:lang w:val="zh-TW" w:bidi="ar"/>
        </w:rPr>
        <w:t>。</w:t>
      </w:r>
    </w:p>
    <w:p w14:paraId="0274F443">
      <w:pPr>
        <w:spacing w:line="360" w:lineRule="auto"/>
        <w:ind w:firstLine="480" w:firstLineChars="200"/>
        <w:rPr>
          <w:sz w:val="24"/>
        </w:rPr>
      </w:pPr>
    </w:p>
    <w:p w14:paraId="49FBDC9F">
      <w:pPr>
        <w:pStyle w:val="3"/>
        <w:spacing w:before="0" w:line="360" w:lineRule="auto"/>
        <w:jc w:val="left"/>
        <w:rPr>
          <w:rFonts w:ascii="Times New Roman" w:hAnsi="Times New Roman" w:eastAsia="宋体"/>
          <w:sz w:val="24"/>
          <w:szCs w:val="24"/>
        </w:rPr>
      </w:pPr>
      <w:bookmarkStart w:id="25" w:name="_Toc35393796"/>
      <w:bookmarkStart w:id="26" w:name="_Toc28359085"/>
      <w:bookmarkStart w:id="27" w:name="_Toc28359008"/>
      <w:bookmarkStart w:id="28" w:name="_Toc35393627"/>
      <w:r>
        <w:rPr>
          <w:rFonts w:ascii="Times New Roman" w:hAnsi="Times New Roman" w:eastAsia="宋体"/>
          <w:sz w:val="24"/>
          <w:szCs w:val="24"/>
        </w:rPr>
        <w:t>七、对本次招标提出询问，请按以下方式联系。</w:t>
      </w:r>
      <w:bookmarkEnd w:id="25"/>
      <w:bookmarkEnd w:id="26"/>
      <w:bookmarkEnd w:id="27"/>
      <w:bookmarkEnd w:id="28"/>
    </w:p>
    <w:p w14:paraId="5B73D904">
      <w:pPr>
        <w:widowControl/>
        <w:spacing w:line="360" w:lineRule="auto"/>
        <w:ind w:firstLine="482" w:firstLineChars="200"/>
        <w:jc w:val="left"/>
        <w:rPr>
          <w:rFonts w:ascii="宋体" w:hAnsi="宋体" w:cs="宋体"/>
          <w:b/>
          <w:color w:val="auto"/>
          <w:sz w:val="24"/>
        </w:rPr>
      </w:pPr>
      <w:r>
        <w:rPr>
          <w:rFonts w:hint="eastAsia" w:ascii="宋体" w:hAnsi="宋体" w:cs="宋体"/>
          <w:b/>
          <w:color w:val="auto"/>
          <w:sz w:val="24"/>
        </w:rPr>
        <w:t>1.采购人信息</w:t>
      </w:r>
    </w:p>
    <w:p w14:paraId="547C0AC8">
      <w:pPr>
        <w:spacing w:line="360" w:lineRule="auto"/>
        <w:ind w:firstLine="480" w:firstLineChars="200"/>
        <w:jc w:val="left"/>
        <w:rPr>
          <w:rFonts w:ascii="宋体" w:hAnsi="宋体" w:cs="宋体"/>
          <w:color w:val="auto"/>
          <w:sz w:val="24"/>
          <w:highlight w:val="none"/>
          <w:u w:val="none"/>
        </w:rPr>
      </w:pPr>
      <w:bookmarkStart w:id="29" w:name="_Toc28359086"/>
      <w:bookmarkStart w:id="30" w:name="_Toc28359009"/>
      <w:r>
        <w:rPr>
          <w:rFonts w:hint="eastAsia" w:ascii="宋体" w:hAnsi="宋体" w:cs="宋体"/>
          <w:color w:val="auto"/>
          <w:sz w:val="24"/>
        </w:rPr>
        <w:t>名</w:t>
      </w:r>
      <w:r>
        <w:rPr>
          <w:rFonts w:hint="eastAsia" w:ascii="宋体" w:hAnsi="宋体" w:cs="宋体"/>
          <w:color w:val="auto"/>
          <w:sz w:val="24"/>
          <w:lang w:val="en-US" w:eastAsia="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none"/>
        </w:rPr>
        <w:t>称：</w:t>
      </w:r>
      <w:r>
        <w:rPr>
          <w:rFonts w:hint="eastAsia" w:ascii="宋体" w:hAnsi="宋体" w:cs="宋体"/>
          <w:color w:val="auto"/>
          <w:sz w:val="24"/>
          <w:highlight w:val="none"/>
          <w:u w:val="none"/>
          <w:lang w:val="en-US" w:eastAsia="zh-CN"/>
        </w:rPr>
        <w:t>北京市考古研究院（北京市文化遗产研究院）</w:t>
      </w:r>
    </w:p>
    <w:p w14:paraId="3B3E314F">
      <w:pPr>
        <w:spacing w:line="360" w:lineRule="auto"/>
        <w:ind w:firstLine="480" w:firstLineChars="200"/>
        <w:jc w:val="left"/>
        <w:rPr>
          <w:rFonts w:hint="eastAsia" w:ascii="宋体" w:hAnsi="宋体" w:eastAsia="宋体" w:cs="宋体"/>
          <w:color w:val="auto"/>
          <w:sz w:val="24"/>
          <w:highlight w:val="none"/>
          <w:u w:val="none"/>
          <w:lang w:eastAsia="zh-CN"/>
        </w:rPr>
      </w:pPr>
      <w:r>
        <w:rPr>
          <w:rFonts w:hint="eastAsia" w:ascii="宋体" w:hAnsi="宋体" w:cs="宋体"/>
          <w:color w:val="auto"/>
          <w:sz w:val="24"/>
          <w:highlight w:val="none"/>
          <w:u w:val="none"/>
        </w:rPr>
        <w:t>地</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none"/>
        </w:rPr>
        <w:t>址：</w:t>
      </w:r>
      <w:r>
        <w:rPr>
          <w:rFonts w:hint="eastAsia" w:ascii="宋体" w:hAnsi="宋体" w:cs="宋体"/>
          <w:color w:val="auto"/>
          <w:sz w:val="24"/>
          <w:highlight w:val="none"/>
          <w:u w:val="none"/>
          <w:lang w:eastAsia="zh-CN"/>
        </w:rPr>
        <w:t>北京市丰台区蒲黄榆路42号</w:t>
      </w:r>
    </w:p>
    <w:p w14:paraId="2E3938F8">
      <w:pPr>
        <w:spacing w:line="360" w:lineRule="auto"/>
        <w:ind w:firstLine="480" w:firstLineChars="200"/>
        <w:jc w:val="left"/>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rPr>
        <w:t>联系方式</w:t>
      </w:r>
      <w:r>
        <w:rPr>
          <w:rFonts w:hint="eastAsia" w:ascii="宋体" w:hAnsi="宋体" w:cs="宋体"/>
          <w:color w:val="auto"/>
          <w:sz w:val="24"/>
          <w:highlight w:val="none"/>
          <w:u w:val="none"/>
          <w:lang w:val="en-US" w:eastAsia="zh-CN"/>
        </w:rPr>
        <w:t>：</w:t>
      </w:r>
      <w:r>
        <w:rPr>
          <w:rFonts w:hint="eastAsia" w:eastAsiaTheme="minorEastAsia"/>
          <w:color w:val="auto"/>
          <w:sz w:val="24"/>
          <w:lang w:val="en-US" w:eastAsia="zh-CN"/>
        </w:rPr>
        <w:t>左老师、010-85174826</w:t>
      </w:r>
    </w:p>
    <w:p w14:paraId="5A1C0194">
      <w:pPr>
        <w:spacing w:line="360" w:lineRule="auto"/>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2.采购代理机构信息</w:t>
      </w:r>
      <w:bookmarkEnd w:id="29"/>
      <w:bookmarkEnd w:id="30"/>
    </w:p>
    <w:p w14:paraId="4B65F7C9">
      <w:pPr>
        <w:spacing w:line="360" w:lineRule="auto"/>
        <w:ind w:firstLine="480" w:firstLineChars="200"/>
        <w:jc w:val="left"/>
        <w:rPr>
          <w:rFonts w:hint="eastAsia" w:ascii="宋体" w:hAnsi="宋体" w:eastAsia="宋体" w:cs="宋体"/>
          <w:color w:val="auto"/>
          <w:sz w:val="24"/>
          <w:highlight w:val="none"/>
          <w:lang w:eastAsia="zh-CN"/>
        </w:rPr>
      </w:pPr>
      <w:bookmarkStart w:id="31" w:name="_Toc35393639"/>
      <w:bookmarkStart w:id="32" w:name="_Toc28359021"/>
      <w:bookmarkStart w:id="33" w:name="_Toc28359098"/>
      <w:bookmarkStart w:id="34" w:name="_Toc35393808"/>
      <w:r>
        <w:rPr>
          <w:rFonts w:hint="eastAsia" w:ascii="宋体" w:hAnsi="宋体" w:eastAsia="宋体" w:cs="宋体"/>
          <w:color w:val="auto"/>
          <w:sz w:val="24"/>
          <w:highlight w:val="none"/>
          <w:lang w:eastAsia="zh-CN"/>
        </w:rPr>
        <w:t>名    称：汇信（北京）工程管理有限公司</w:t>
      </w:r>
    </w:p>
    <w:p w14:paraId="3DE41F6E">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地    址：北京市经济开发区亦庄云时代B2座-18层</w:t>
      </w:r>
    </w:p>
    <w:p w14:paraId="1523A1A6">
      <w:pPr>
        <w:spacing w:line="360" w:lineRule="auto"/>
        <w:ind w:firstLine="480" w:firstLineChars="200"/>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联系方式：</w:t>
      </w:r>
      <w:r>
        <w:rPr>
          <w:rFonts w:hint="eastAsia" w:ascii="宋体" w:hAnsi="宋体" w:eastAsia="宋体" w:cs="宋体"/>
          <w:color w:val="auto"/>
          <w:sz w:val="24"/>
          <w:highlight w:val="none"/>
          <w:lang w:val="en-US" w:eastAsia="zh-CN"/>
        </w:rPr>
        <w:t>赵晓明</w:t>
      </w:r>
      <w:r>
        <w:rPr>
          <w:rFonts w:hint="eastAsia" w:ascii="宋体" w:hAnsi="宋体" w:eastAsia="宋体" w:cs="宋体"/>
          <w:color w:val="auto"/>
          <w:sz w:val="24"/>
          <w:highlight w:val="none"/>
          <w:lang w:eastAsia="zh-CN"/>
        </w:rPr>
        <w:t>、程远卫　010-53387002</w:t>
      </w:r>
    </w:p>
    <w:p w14:paraId="6F0A2062">
      <w:pPr>
        <w:spacing w:line="360" w:lineRule="auto"/>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3.项目联系方式</w:t>
      </w:r>
      <w:bookmarkEnd w:id="31"/>
      <w:bookmarkEnd w:id="32"/>
      <w:bookmarkEnd w:id="33"/>
      <w:bookmarkEnd w:id="34"/>
    </w:p>
    <w:p w14:paraId="2FF96DAB">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项目联系人：</w:t>
      </w:r>
      <w:r>
        <w:rPr>
          <w:rFonts w:hint="eastAsia" w:ascii="宋体" w:hAnsi="宋体" w:eastAsia="宋体" w:cs="宋体"/>
          <w:color w:val="auto"/>
          <w:sz w:val="24"/>
          <w:highlight w:val="none"/>
          <w:lang w:val="en-US" w:eastAsia="zh-CN"/>
        </w:rPr>
        <w:t>赵晓明</w:t>
      </w:r>
      <w:r>
        <w:rPr>
          <w:rFonts w:hint="eastAsia" w:ascii="宋体" w:hAnsi="宋体" w:eastAsia="宋体" w:cs="宋体"/>
          <w:color w:val="auto"/>
          <w:sz w:val="24"/>
          <w:highlight w:val="none"/>
          <w:lang w:eastAsia="zh-CN"/>
        </w:rPr>
        <w:t>、程远卫</w:t>
      </w:r>
    </w:p>
    <w:p w14:paraId="299C949E">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电      话：010-53387002</w:t>
      </w:r>
    </w:p>
    <w:p w14:paraId="3D74C6E9">
      <w:pPr>
        <w:spacing w:line="360" w:lineRule="auto"/>
        <w:ind w:firstLine="5880" w:firstLineChars="2450"/>
        <w:jc w:val="right"/>
        <w:rPr>
          <w:sz w:val="24"/>
        </w:rPr>
      </w:pPr>
    </w:p>
    <w:p w14:paraId="7E283A17">
      <w:pPr>
        <w:spacing w:line="360" w:lineRule="auto"/>
        <w:jc w:val="center"/>
        <w:outlineLvl w:val="0"/>
        <w:rPr>
          <w:b/>
          <w:sz w:val="32"/>
          <w:szCs w:val="32"/>
        </w:rPr>
      </w:pPr>
      <w:r>
        <w:rPr>
          <w:sz w:val="24"/>
        </w:rPr>
        <w:br w:type="page"/>
      </w:r>
      <w:bookmarkStart w:id="35" w:name="_Toc353825548"/>
      <w:bookmarkStart w:id="36" w:name="_Toc99301420"/>
      <w:bookmarkStart w:id="37" w:name="_Toc195842950"/>
      <w:bookmarkStart w:id="38" w:name="_Toc264969275"/>
      <w:bookmarkStart w:id="39" w:name="_Toc226965856"/>
      <w:bookmarkStart w:id="40" w:name="_Toc512937850"/>
      <w:bookmarkStart w:id="41" w:name="_Toc305158928"/>
      <w:bookmarkStart w:id="42" w:name="_Toc305158854"/>
      <w:bookmarkStart w:id="43" w:name="_Toc150774783"/>
      <w:bookmarkStart w:id="44" w:name="_Toc265228423"/>
      <w:bookmarkStart w:id="45" w:name="_Toc127151777"/>
      <w:bookmarkStart w:id="46" w:name="_Toc127161488"/>
      <w:bookmarkStart w:id="47" w:name="_Toc353873938"/>
      <w:r>
        <w:rPr>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18D5F525">
      <w:pPr>
        <w:pStyle w:val="3"/>
        <w:tabs>
          <w:tab w:val="center" w:pos="4592"/>
          <w:tab w:val="left" w:pos="7860"/>
        </w:tabs>
        <w:spacing w:before="0" w:line="360" w:lineRule="auto"/>
        <w:rPr>
          <w:rFonts w:ascii="Times New Roman" w:hAnsi="Times New Roman" w:eastAsia="宋体"/>
          <w:sz w:val="28"/>
        </w:rPr>
      </w:pPr>
      <w:bookmarkStart w:id="48" w:name="_Toc151193761"/>
      <w:bookmarkStart w:id="49" w:name="_Toc151190146"/>
      <w:bookmarkStart w:id="50" w:name="_Toc151193907"/>
      <w:bookmarkStart w:id="51" w:name="_Toc164351613"/>
      <w:bookmarkStart w:id="52" w:name="_Toc150480757"/>
      <w:bookmarkStart w:id="53" w:name="_Toc127161433"/>
      <w:bookmarkStart w:id="54" w:name="_Toc151193689"/>
      <w:bookmarkStart w:id="55" w:name="_Toc520356144"/>
      <w:bookmarkStart w:id="56" w:name="_Toc195842884"/>
      <w:bookmarkStart w:id="57" w:name="_Toc149720812"/>
      <w:bookmarkStart w:id="58" w:name="_Toc164229214"/>
      <w:bookmarkStart w:id="59" w:name="_Toc164608788"/>
      <w:bookmarkStart w:id="60" w:name="_Toc226965709"/>
      <w:bookmarkStart w:id="61" w:name="_Toc151193617"/>
      <w:bookmarkStart w:id="62" w:name="_Toc150774619"/>
      <w:bookmarkStart w:id="63" w:name="_Toc226337215"/>
      <w:bookmarkStart w:id="64" w:name="_Toc127151519"/>
      <w:bookmarkStart w:id="65" w:name="_Toc127151720"/>
      <w:bookmarkStart w:id="66" w:name="_Toc151193833"/>
      <w:bookmarkStart w:id="67" w:name="_Toc164229360"/>
      <w:bookmarkStart w:id="68" w:name="_Toc226965792"/>
      <w:bookmarkStart w:id="69" w:name="_Toc164608633"/>
      <w:bookmarkStart w:id="70" w:name="_Toc226309763"/>
      <w:bookmarkStart w:id="71" w:name="_Toc142311021"/>
      <w:bookmarkStart w:id="72" w:name="_Toc150774724"/>
      <w:bookmarkStart w:id="73" w:name="_Toc150509270"/>
      <w:r>
        <w:rPr>
          <w:rFonts w:ascii="Times New Roman" w:hAnsi="Times New Roman" w:eastAsia="宋体"/>
          <w:sz w:val="28"/>
        </w:rPr>
        <w:t>投标人须知资料表</w:t>
      </w:r>
    </w:p>
    <w:p w14:paraId="10FA7EC1">
      <w:pPr>
        <w:jc w:val="center"/>
        <w:rPr>
          <w:b/>
          <w:sz w:val="28"/>
          <w:szCs w:val="28"/>
        </w:rPr>
      </w:pPr>
    </w:p>
    <w:p w14:paraId="3BA00D9A">
      <w:pPr>
        <w:spacing w:line="360" w:lineRule="auto"/>
        <w:ind w:firstLine="480"/>
        <w:rPr>
          <w:sz w:val="24"/>
        </w:rPr>
      </w:pPr>
      <w:r>
        <w:rPr>
          <w:sz w:val="24"/>
        </w:rPr>
        <w:t>本表是对投标人须知的具体补充和修改，如有矛盾，均以本资料表为准。</w:t>
      </w:r>
    </w:p>
    <w:tbl>
      <w:tblPr>
        <w:tblStyle w:val="4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1701"/>
        <w:gridCol w:w="7540"/>
      </w:tblGrid>
      <w:tr w14:paraId="3AE21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4E2862D1">
            <w:pPr>
              <w:jc w:val="center"/>
              <w:rPr>
                <w:rFonts w:hint="eastAsia" w:ascii="宋体" w:hAnsi="宋体" w:eastAsia="宋体" w:cs="宋体"/>
                <w:b/>
                <w:bCs/>
                <w:sz w:val="24"/>
              </w:rPr>
            </w:pPr>
            <w:r>
              <w:rPr>
                <w:rFonts w:hint="eastAsia" w:ascii="宋体" w:hAnsi="宋体" w:eastAsia="宋体" w:cs="宋体"/>
                <w:b/>
                <w:sz w:val="24"/>
              </w:rPr>
              <w:t>条款号</w:t>
            </w:r>
          </w:p>
        </w:tc>
        <w:tc>
          <w:tcPr>
            <w:tcW w:w="1701" w:type="dxa"/>
            <w:vAlign w:val="center"/>
          </w:tcPr>
          <w:p w14:paraId="379B9AAD">
            <w:pPr>
              <w:jc w:val="center"/>
              <w:rPr>
                <w:rFonts w:hint="eastAsia" w:ascii="宋体" w:hAnsi="宋体" w:eastAsia="宋体" w:cs="宋体"/>
                <w:b/>
                <w:bCs/>
                <w:sz w:val="24"/>
              </w:rPr>
            </w:pPr>
            <w:r>
              <w:rPr>
                <w:rFonts w:hint="eastAsia" w:ascii="宋体" w:hAnsi="宋体" w:eastAsia="宋体" w:cs="宋体"/>
                <w:b/>
                <w:bCs/>
                <w:sz w:val="24"/>
              </w:rPr>
              <w:t>条目</w:t>
            </w:r>
          </w:p>
        </w:tc>
        <w:tc>
          <w:tcPr>
            <w:tcW w:w="7540" w:type="dxa"/>
            <w:vAlign w:val="center"/>
          </w:tcPr>
          <w:p w14:paraId="47803A94">
            <w:pPr>
              <w:jc w:val="center"/>
              <w:rPr>
                <w:rFonts w:hint="eastAsia" w:ascii="宋体" w:hAnsi="宋体" w:eastAsia="宋体" w:cs="宋体"/>
                <w:b/>
                <w:bCs/>
                <w:sz w:val="24"/>
              </w:rPr>
            </w:pPr>
            <w:r>
              <w:rPr>
                <w:rFonts w:hint="eastAsia" w:ascii="宋体" w:hAnsi="宋体" w:eastAsia="宋体" w:cs="宋体"/>
                <w:b/>
                <w:bCs/>
                <w:sz w:val="24"/>
              </w:rPr>
              <w:t>内容</w:t>
            </w:r>
          </w:p>
        </w:tc>
      </w:tr>
      <w:tr w14:paraId="52354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AF16EA6">
            <w:pPr>
              <w:jc w:val="center"/>
              <w:rPr>
                <w:rFonts w:hint="eastAsia" w:ascii="宋体" w:hAnsi="宋体" w:eastAsia="宋体" w:cs="宋体"/>
                <w:sz w:val="24"/>
                <w:lang w:eastAsia="zh-CN"/>
              </w:rPr>
            </w:pPr>
            <w:r>
              <w:rPr>
                <w:rFonts w:hint="eastAsia" w:ascii="宋体" w:hAnsi="宋体" w:eastAsia="宋体" w:cs="宋体"/>
                <w:sz w:val="24"/>
                <w:lang w:eastAsia="zh-CN"/>
              </w:rPr>
              <w:t>2.2</w:t>
            </w:r>
          </w:p>
        </w:tc>
        <w:tc>
          <w:tcPr>
            <w:tcW w:w="1701" w:type="dxa"/>
            <w:vAlign w:val="center"/>
          </w:tcPr>
          <w:p w14:paraId="731BF62C">
            <w:pPr>
              <w:jc w:val="center"/>
              <w:rPr>
                <w:rFonts w:hint="eastAsia" w:ascii="宋体" w:hAnsi="宋体" w:eastAsia="宋体" w:cs="宋体"/>
                <w:sz w:val="24"/>
                <w:lang w:eastAsia="zh-CN"/>
              </w:rPr>
            </w:pPr>
            <w:r>
              <w:rPr>
                <w:rFonts w:hint="eastAsia" w:ascii="宋体" w:hAnsi="宋体" w:eastAsia="宋体" w:cs="宋体"/>
                <w:sz w:val="24"/>
                <w:lang w:eastAsia="zh-CN"/>
              </w:rPr>
              <w:t>项目属性</w:t>
            </w:r>
          </w:p>
        </w:tc>
        <w:tc>
          <w:tcPr>
            <w:tcW w:w="7540" w:type="dxa"/>
            <w:vAlign w:val="center"/>
          </w:tcPr>
          <w:p w14:paraId="05540E20">
            <w:pPr>
              <w:jc w:val="left"/>
              <w:rPr>
                <w:rFonts w:hint="eastAsia" w:ascii="宋体" w:hAnsi="宋体" w:eastAsia="宋体" w:cs="宋体"/>
                <w:sz w:val="24"/>
                <w:lang w:eastAsia="zh-CN"/>
              </w:rPr>
            </w:pPr>
            <w:r>
              <w:rPr>
                <w:rFonts w:hint="eastAsia" w:ascii="宋体" w:hAnsi="宋体" w:eastAsia="宋体" w:cs="宋体"/>
                <w:sz w:val="24"/>
                <w:lang w:eastAsia="zh-CN"/>
              </w:rPr>
              <w:t>项目属性：</w:t>
            </w:r>
          </w:p>
          <w:p w14:paraId="75B5D0E9">
            <w:pPr>
              <w:jc w:val="left"/>
              <w:rPr>
                <w:rFonts w:hint="eastAsia" w:ascii="宋体" w:hAnsi="宋体" w:eastAsia="宋体" w:cs="宋体"/>
                <w:sz w:val="24"/>
                <w:lang w:eastAsia="zh-CN"/>
              </w:rPr>
            </w:pPr>
            <w:r>
              <w:rPr>
                <w:rFonts w:hint="eastAsia" w:ascii="宋体" w:hAnsi="宋体" w:eastAsia="宋体" w:cs="宋体"/>
                <w:kern w:val="2"/>
                <w:sz w:val="24"/>
                <w:szCs w:val="24"/>
                <w:lang w:val="en-US" w:eastAsia="zh-CN" w:bidi="ar-SA"/>
              </w:rPr>
              <w:t>□</w:t>
            </w:r>
            <w:r>
              <w:rPr>
                <w:rFonts w:hint="eastAsia" w:ascii="宋体" w:hAnsi="宋体" w:eastAsia="宋体" w:cs="宋体"/>
                <w:sz w:val="24"/>
                <w:lang w:eastAsia="zh-CN"/>
              </w:rPr>
              <w:t>服务</w:t>
            </w:r>
          </w:p>
          <w:p w14:paraId="64E2AAC9">
            <w:pPr>
              <w:jc w:val="left"/>
              <w:rPr>
                <w:rFonts w:hint="eastAsia" w:ascii="宋体" w:hAnsi="宋体" w:eastAsia="宋体" w:cs="宋体"/>
                <w:sz w:val="24"/>
                <w:lang w:eastAsia="zh-CN"/>
              </w:rPr>
            </w:pPr>
            <w:r>
              <w:rPr>
                <w:rFonts w:hint="eastAsia" w:ascii="宋体" w:hAnsi="宋体" w:eastAsia="宋体" w:cs="宋体"/>
                <w:sz w:val="24"/>
                <w:lang w:eastAsia="zh-CN"/>
              </w:rPr>
              <w:t>■货物</w:t>
            </w:r>
          </w:p>
        </w:tc>
      </w:tr>
      <w:tr w14:paraId="558E0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BD91335">
            <w:pPr>
              <w:jc w:val="center"/>
              <w:rPr>
                <w:rFonts w:hint="eastAsia" w:ascii="宋体" w:hAnsi="宋体" w:eastAsia="宋体" w:cs="宋体"/>
                <w:sz w:val="24"/>
                <w:lang w:eastAsia="zh-CN"/>
              </w:rPr>
            </w:pPr>
            <w:r>
              <w:rPr>
                <w:rFonts w:hint="eastAsia" w:ascii="宋体" w:hAnsi="宋体" w:eastAsia="宋体" w:cs="宋体"/>
                <w:sz w:val="24"/>
                <w:lang w:eastAsia="zh-CN"/>
              </w:rPr>
              <w:t>2.3</w:t>
            </w:r>
          </w:p>
        </w:tc>
        <w:tc>
          <w:tcPr>
            <w:tcW w:w="1701" w:type="dxa"/>
            <w:vAlign w:val="center"/>
          </w:tcPr>
          <w:p w14:paraId="141AED22">
            <w:pPr>
              <w:jc w:val="center"/>
              <w:rPr>
                <w:rFonts w:hint="eastAsia" w:ascii="宋体" w:hAnsi="宋体" w:eastAsia="宋体" w:cs="宋体"/>
                <w:sz w:val="24"/>
                <w:lang w:eastAsia="zh-CN"/>
              </w:rPr>
            </w:pPr>
            <w:r>
              <w:rPr>
                <w:rFonts w:hint="eastAsia" w:ascii="宋体" w:hAnsi="宋体" w:eastAsia="宋体" w:cs="宋体"/>
                <w:sz w:val="24"/>
                <w:lang w:eastAsia="zh-CN"/>
              </w:rPr>
              <w:t>科研仪器设备</w:t>
            </w:r>
          </w:p>
        </w:tc>
        <w:tc>
          <w:tcPr>
            <w:tcW w:w="7540" w:type="dxa"/>
            <w:vAlign w:val="center"/>
          </w:tcPr>
          <w:p w14:paraId="305A9A55">
            <w:pPr>
              <w:jc w:val="left"/>
              <w:rPr>
                <w:rFonts w:hint="eastAsia" w:ascii="宋体" w:hAnsi="宋体" w:eastAsia="宋体" w:cs="宋体"/>
                <w:sz w:val="24"/>
                <w:lang w:eastAsia="zh-CN"/>
              </w:rPr>
            </w:pPr>
            <w:r>
              <w:rPr>
                <w:rFonts w:hint="eastAsia" w:ascii="宋体" w:hAnsi="宋体" w:eastAsia="宋体" w:cs="宋体"/>
                <w:sz w:val="24"/>
                <w:lang w:eastAsia="zh-CN"/>
              </w:rPr>
              <w:t>是否属于科研仪器设备采购项目：</w:t>
            </w:r>
          </w:p>
          <w:p w14:paraId="613485A3">
            <w:pPr>
              <w:jc w:val="left"/>
              <w:rPr>
                <w:rFonts w:hint="eastAsia" w:ascii="宋体" w:hAnsi="宋体" w:eastAsia="宋体" w:cs="宋体"/>
                <w:sz w:val="24"/>
                <w:lang w:eastAsia="zh-CN"/>
              </w:rPr>
            </w:pPr>
            <w:r>
              <w:rPr>
                <w:rFonts w:hint="eastAsia" w:ascii="宋体" w:hAnsi="宋体" w:eastAsia="宋体" w:cs="宋体"/>
                <w:sz w:val="24"/>
                <w:lang w:eastAsia="zh-CN"/>
              </w:rPr>
              <w:t>□是</w:t>
            </w:r>
          </w:p>
          <w:p w14:paraId="1FDAD769">
            <w:pPr>
              <w:jc w:val="left"/>
              <w:rPr>
                <w:rFonts w:hint="eastAsia" w:ascii="宋体" w:hAnsi="宋体" w:eastAsia="宋体" w:cs="宋体"/>
                <w:sz w:val="24"/>
                <w:lang w:eastAsia="zh-CN"/>
              </w:rPr>
            </w:pPr>
            <w:r>
              <w:rPr>
                <w:rFonts w:hint="eastAsia" w:ascii="宋体" w:hAnsi="宋体" w:eastAsia="宋体" w:cs="宋体"/>
                <w:sz w:val="24"/>
                <w:lang w:eastAsia="zh-CN"/>
              </w:rPr>
              <w:t>■否</w:t>
            </w:r>
          </w:p>
        </w:tc>
      </w:tr>
      <w:tr w14:paraId="3BABC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408634D">
            <w:pPr>
              <w:pStyle w:val="24"/>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w:t>
            </w:r>
          </w:p>
        </w:tc>
        <w:tc>
          <w:tcPr>
            <w:tcW w:w="1701" w:type="dxa"/>
            <w:vAlign w:val="center"/>
          </w:tcPr>
          <w:p w14:paraId="391B2A63">
            <w:pPr>
              <w:jc w:val="center"/>
              <w:rPr>
                <w:rFonts w:hint="eastAsia" w:ascii="宋体" w:hAnsi="宋体" w:eastAsia="宋体" w:cs="宋体"/>
                <w:color w:val="auto"/>
                <w:sz w:val="24"/>
              </w:rPr>
            </w:pPr>
            <w:r>
              <w:rPr>
                <w:rFonts w:hint="eastAsia" w:ascii="宋体" w:hAnsi="宋体" w:eastAsia="宋体" w:cs="宋体"/>
                <w:color w:val="auto"/>
                <w:sz w:val="24"/>
              </w:rPr>
              <w:t>核心产品</w:t>
            </w:r>
          </w:p>
        </w:tc>
        <w:tc>
          <w:tcPr>
            <w:tcW w:w="7540" w:type="dxa"/>
            <w:vAlign w:val="center"/>
          </w:tcPr>
          <w:p w14:paraId="7EBF627F">
            <w:pPr>
              <w:jc w:val="left"/>
              <w:rPr>
                <w:rFonts w:hint="eastAsia" w:ascii="宋体" w:hAnsi="宋体" w:eastAsia="宋体" w:cs="宋体"/>
                <w:color w:val="auto"/>
                <w:sz w:val="24"/>
                <w:lang w:eastAsia="zh-CN"/>
              </w:rPr>
            </w:pPr>
            <w:r>
              <w:rPr>
                <w:rFonts w:hint="eastAsia" w:ascii="宋体" w:hAnsi="宋体" w:eastAsia="宋体" w:cs="宋体"/>
                <w:color w:val="auto"/>
                <w:sz w:val="24"/>
                <w:lang w:eastAsia="zh-CN"/>
              </w:rPr>
              <w:t>□关于核心产品本项目__包不适用。</w:t>
            </w:r>
          </w:p>
          <w:p w14:paraId="7AB6C69C">
            <w:pPr>
              <w:jc w:val="left"/>
              <w:rPr>
                <w:rFonts w:hint="eastAsia" w:ascii="宋体" w:hAnsi="宋体" w:eastAsia="宋体" w:cs="宋体"/>
                <w:color w:val="auto"/>
                <w:sz w:val="24"/>
                <w:lang w:eastAsia="zh-CN"/>
              </w:rPr>
            </w:pPr>
            <w:r>
              <w:rPr>
                <w:rFonts w:hint="eastAsia" w:ascii="宋体" w:hAnsi="宋体" w:eastAsia="宋体" w:cs="宋体"/>
                <w:color w:val="auto"/>
                <w:sz w:val="24"/>
                <w:lang w:eastAsia="zh-CN"/>
              </w:rPr>
              <w:t>□本项目__包为单一产品采购项目。</w:t>
            </w:r>
          </w:p>
          <w:p w14:paraId="70F33FF5">
            <w:pPr>
              <w:jc w:val="left"/>
              <w:rPr>
                <w:rFonts w:hint="eastAsia" w:ascii="宋体" w:hAnsi="宋体" w:eastAsia="宋体" w:cs="宋体"/>
                <w:color w:val="auto"/>
                <w:sz w:val="24"/>
                <w:lang w:eastAsia="zh-CN"/>
              </w:rPr>
            </w:pPr>
            <w:r>
              <w:rPr>
                <w:rFonts w:hint="eastAsia" w:ascii="宋体" w:hAnsi="宋体" w:eastAsia="宋体" w:cs="宋体"/>
                <w:color w:val="auto"/>
                <w:sz w:val="24"/>
                <w:lang w:eastAsia="zh-CN"/>
              </w:rPr>
              <w:t>■本项目</w:t>
            </w:r>
            <w:r>
              <w:rPr>
                <w:rFonts w:hint="eastAsia" w:ascii="宋体" w:hAnsi="宋体" w:cs="宋体"/>
                <w:color w:val="auto"/>
                <w:sz w:val="24"/>
                <w:u w:val="single"/>
                <w:lang w:val="en-US" w:eastAsia="zh-CN"/>
              </w:rPr>
              <w:t xml:space="preserve">  01  </w:t>
            </w:r>
            <w:r>
              <w:rPr>
                <w:rFonts w:hint="eastAsia" w:ascii="宋体" w:hAnsi="宋体" w:eastAsia="宋体" w:cs="宋体"/>
                <w:color w:val="auto"/>
                <w:sz w:val="24"/>
                <w:lang w:eastAsia="zh-CN"/>
              </w:rPr>
              <w:t>包为非单一产品采购项目，核心产品为：</w:t>
            </w:r>
            <w:r>
              <w:rPr>
                <w:rFonts w:hint="eastAsia" w:ascii="宋体" w:hAnsi="宋体" w:eastAsia="宋体" w:cs="宋体"/>
                <w:color w:val="auto"/>
                <w:sz w:val="24"/>
                <w:u w:val="single"/>
                <w:lang w:val="en-US" w:eastAsia="zh-CN"/>
              </w:rPr>
              <w:t xml:space="preserve">  厢体结构及内饰装修  </w:t>
            </w:r>
            <w:r>
              <w:rPr>
                <w:rFonts w:hint="eastAsia" w:ascii="宋体" w:hAnsi="宋体" w:eastAsia="宋体" w:cs="宋体"/>
                <w:color w:val="auto"/>
                <w:sz w:val="24"/>
                <w:lang w:eastAsia="zh-CN"/>
              </w:rPr>
              <w:t>。</w:t>
            </w:r>
          </w:p>
        </w:tc>
      </w:tr>
      <w:tr w14:paraId="4F7FF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08C922D">
            <w:pPr>
              <w:pStyle w:val="24"/>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3.1</w:t>
            </w:r>
          </w:p>
        </w:tc>
        <w:tc>
          <w:tcPr>
            <w:tcW w:w="1701" w:type="dxa"/>
            <w:vAlign w:val="center"/>
          </w:tcPr>
          <w:p w14:paraId="030A8B81">
            <w:pPr>
              <w:jc w:val="center"/>
              <w:rPr>
                <w:rFonts w:hint="eastAsia" w:ascii="宋体" w:hAnsi="宋体" w:eastAsia="宋体" w:cs="宋体"/>
                <w:sz w:val="24"/>
              </w:rPr>
            </w:pPr>
            <w:r>
              <w:rPr>
                <w:rFonts w:hint="eastAsia" w:ascii="宋体" w:hAnsi="宋体" w:eastAsia="宋体" w:cs="宋体"/>
                <w:sz w:val="24"/>
              </w:rPr>
              <w:t>现场考察</w:t>
            </w:r>
          </w:p>
        </w:tc>
        <w:tc>
          <w:tcPr>
            <w:tcW w:w="7540" w:type="dxa"/>
            <w:vAlign w:val="center"/>
          </w:tcPr>
          <w:p w14:paraId="2FEC7A9C">
            <w:pPr>
              <w:jc w:val="left"/>
              <w:rPr>
                <w:rFonts w:hint="eastAsia" w:ascii="宋体" w:hAnsi="宋体" w:eastAsia="宋体" w:cs="宋体"/>
                <w:sz w:val="24"/>
                <w:lang w:eastAsia="zh-CN"/>
              </w:rPr>
            </w:pPr>
            <w:r>
              <w:rPr>
                <w:rFonts w:hint="eastAsia" w:ascii="宋体" w:hAnsi="宋体" w:eastAsia="宋体" w:cs="宋体"/>
                <w:sz w:val="24"/>
                <w:lang w:eastAsia="zh-CN"/>
              </w:rPr>
              <w:t>■不组织</w:t>
            </w:r>
          </w:p>
          <w:p w14:paraId="40436161">
            <w:pPr>
              <w:jc w:val="left"/>
              <w:rPr>
                <w:rFonts w:hint="eastAsia" w:ascii="宋体" w:hAnsi="宋体" w:eastAsia="宋体" w:cs="宋体"/>
                <w:sz w:val="24"/>
                <w:lang w:eastAsia="zh-CN"/>
              </w:rPr>
            </w:pPr>
            <w:r>
              <w:rPr>
                <w:rFonts w:hint="eastAsia" w:ascii="宋体" w:hAnsi="宋体" w:eastAsia="宋体" w:cs="宋体"/>
                <w:sz w:val="24"/>
                <w:lang w:eastAsia="zh-CN"/>
              </w:rPr>
              <w:t>□组织，考察时间：__年_月_日_点_分</w:t>
            </w:r>
          </w:p>
          <w:p w14:paraId="616A1B01">
            <w:pPr>
              <w:jc w:val="left"/>
              <w:rPr>
                <w:rFonts w:hint="eastAsia" w:ascii="宋体" w:hAnsi="宋体" w:eastAsia="宋体" w:cs="宋体"/>
                <w:sz w:val="24"/>
                <w:lang w:eastAsia="zh-CN"/>
              </w:rPr>
            </w:pPr>
            <w:r>
              <w:rPr>
                <w:rFonts w:hint="eastAsia" w:ascii="宋体" w:hAnsi="宋体" w:eastAsia="宋体" w:cs="宋体"/>
                <w:sz w:val="24"/>
                <w:lang w:eastAsia="zh-CN"/>
              </w:rPr>
              <w:t>考察地点：____________。</w:t>
            </w:r>
          </w:p>
        </w:tc>
      </w:tr>
      <w:tr w14:paraId="30ED5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2EB23D59">
            <w:pPr>
              <w:pStyle w:val="24"/>
              <w:adjustRightInd w:val="0"/>
              <w:snapToGrid w:val="0"/>
              <w:jc w:val="center"/>
              <w:rPr>
                <w:rFonts w:hint="eastAsia" w:ascii="宋体" w:hAnsi="宋体" w:eastAsia="宋体" w:cs="宋体"/>
                <w:sz w:val="24"/>
                <w:szCs w:val="24"/>
              </w:rPr>
            </w:pPr>
          </w:p>
        </w:tc>
        <w:tc>
          <w:tcPr>
            <w:tcW w:w="1701" w:type="dxa"/>
            <w:vAlign w:val="center"/>
          </w:tcPr>
          <w:p w14:paraId="519054C2">
            <w:pPr>
              <w:jc w:val="center"/>
              <w:rPr>
                <w:rFonts w:hint="eastAsia" w:ascii="宋体" w:hAnsi="宋体" w:eastAsia="宋体" w:cs="宋体"/>
                <w:sz w:val="24"/>
              </w:rPr>
            </w:pPr>
            <w:r>
              <w:rPr>
                <w:rFonts w:hint="eastAsia" w:ascii="宋体" w:hAnsi="宋体" w:eastAsia="宋体" w:cs="宋体"/>
                <w:sz w:val="24"/>
              </w:rPr>
              <w:t>开标前答疑会</w:t>
            </w:r>
          </w:p>
        </w:tc>
        <w:tc>
          <w:tcPr>
            <w:tcW w:w="7540" w:type="dxa"/>
            <w:vAlign w:val="center"/>
          </w:tcPr>
          <w:p w14:paraId="79389372">
            <w:pPr>
              <w:jc w:val="left"/>
              <w:rPr>
                <w:rFonts w:hint="eastAsia" w:ascii="宋体" w:hAnsi="宋体" w:eastAsia="宋体" w:cs="宋体"/>
                <w:sz w:val="24"/>
                <w:lang w:eastAsia="zh-CN"/>
              </w:rPr>
            </w:pPr>
            <w:r>
              <w:rPr>
                <w:rFonts w:hint="eastAsia" w:ascii="宋体" w:hAnsi="宋体" w:eastAsia="宋体" w:cs="宋体"/>
                <w:sz w:val="24"/>
                <w:lang w:eastAsia="zh-CN"/>
              </w:rPr>
              <w:t>■不召开</w:t>
            </w:r>
          </w:p>
          <w:p w14:paraId="195DC9F5">
            <w:pPr>
              <w:jc w:val="left"/>
              <w:rPr>
                <w:rFonts w:hint="eastAsia" w:ascii="宋体" w:hAnsi="宋体" w:eastAsia="宋体" w:cs="宋体"/>
                <w:sz w:val="24"/>
                <w:lang w:eastAsia="zh-CN"/>
              </w:rPr>
            </w:pPr>
            <w:r>
              <w:rPr>
                <w:rFonts w:hint="eastAsia" w:ascii="宋体" w:hAnsi="宋体" w:eastAsia="宋体" w:cs="宋体"/>
                <w:sz w:val="24"/>
                <w:lang w:eastAsia="zh-CN"/>
              </w:rPr>
              <w:t>□召开，召开时间：__年_月_日_点_分</w:t>
            </w:r>
          </w:p>
          <w:p w14:paraId="4CCFBF9A">
            <w:pPr>
              <w:jc w:val="left"/>
              <w:rPr>
                <w:rFonts w:hint="eastAsia" w:ascii="宋体" w:hAnsi="宋体" w:eastAsia="宋体" w:cs="宋体"/>
                <w:sz w:val="24"/>
                <w:lang w:eastAsia="zh-CN"/>
              </w:rPr>
            </w:pPr>
            <w:r>
              <w:rPr>
                <w:rFonts w:hint="eastAsia" w:ascii="宋体" w:hAnsi="宋体" w:eastAsia="宋体" w:cs="宋体"/>
                <w:sz w:val="24"/>
                <w:lang w:eastAsia="zh-CN"/>
              </w:rPr>
              <w:t>召开地点：____________。</w:t>
            </w:r>
          </w:p>
        </w:tc>
      </w:tr>
      <w:tr w14:paraId="78E0C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2" w:hRule="atLeast"/>
          <w:jc w:val="center"/>
        </w:trPr>
        <w:tc>
          <w:tcPr>
            <w:tcW w:w="988" w:type="dxa"/>
            <w:vAlign w:val="center"/>
          </w:tcPr>
          <w:p w14:paraId="7A0EC1E6">
            <w:pPr>
              <w:pStyle w:val="24"/>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4.1</w:t>
            </w:r>
          </w:p>
        </w:tc>
        <w:tc>
          <w:tcPr>
            <w:tcW w:w="1701" w:type="dxa"/>
            <w:vAlign w:val="center"/>
          </w:tcPr>
          <w:p w14:paraId="095DA4E6">
            <w:pPr>
              <w:jc w:val="center"/>
              <w:rPr>
                <w:rFonts w:hint="eastAsia" w:ascii="宋体" w:hAnsi="宋体" w:eastAsia="宋体" w:cs="宋体"/>
                <w:sz w:val="24"/>
              </w:rPr>
            </w:pPr>
            <w:r>
              <w:rPr>
                <w:rFonts w:hint="eastAsia" w:ascii="宋体" w:hAnsi="宋体" w:eastAsia="宋体" w:cs="宋体"/>
                <w:sz w:val="24"/>
              </w:rPr>
              <w:t>样品</w:t>
            </w:r>
          </w:p>
        </w:tc>
        <w:tc>
          <w:tcPr>
            <w:tcW w:w="7540" w:type="dxa"/>
            <w:vAlign w:val="center"/>
          </w:tcPr>
          <w:p w14:paraId="15B5DCBB">
            <w:pPr>
              <w:jc w:val="left"/>
              <w:rPr>
                <w:rFonts w:hint="eastAsia" w:ascii="宋体" w:hAnsi="宋体" w:eastAsia="宋体" w:cs="宋体"/>
                <w:sz w:val="24"/>
              </w:rPr>
            </w:pPr>
            <w:r>
              <w:rPr>
                <w:rFonts w:hint="eastAsia" w:ascii="宋体" w:hAnsi="宋体" w:eastAsia="宋体" w:cs="宋体"/>
                <w:sz w:val="24"/>
              </w:rPr>
              <w:t>投标样品递交：</w:t>
            </w:r>
          </w:p>
          <w:p w14:paraId="555F662F">
            <w:pPr>
              <w:jc w:val="left"/>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不需要</w:t>
            </w:r>
          </w:p>
          <w:p w14:paraId="3E5B0F09">
            <w:pPr>
              <w:jc w:val="left"/>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需要，具体要求如下：</w:t>
            </w:r>
          </w:p>
          <w:p w14:paraId="63D41D83">
            <w:pPr>
              <w:jc w:val="left"/>
              <w:rPr>
                <w:rFonts w:hint="eastAsia" w:ascii="宋体" w:hAnsi="宋体" w:eastAsia="宋体" w:cs="宋体"/>
                <w:sz w:val="24"/>
                <w:u w:val="single"/>
              </w:rPr>
            </w:pPr>
            <w:r>
              <w:rPr>
                <w:rFonts w:hint="eastAsia" w:ascii="宋体" w:hAnsi="宋体" w:eastAsia="宋体" w:cs="宋体"/>
                <w:sz w:val="24"/>
              </w:rPr>
              <w:t>（1）样品制作的标准和要求：_________；</w:t>
            </w:r>
          </w:p>
          <w:p w14:paraId="0A0CB660">
            <w:pPr>
              <w:jc w:val="left"/>
              <w:rPr>
                <w:rFonts w:hint="eastAsia" w:ascii="宋体" w:hAnsi="宋体" w:eastAsia="宋体" w:cs="宋体"/>
                <w:sz w:val="24"/>
              </w:rPr>
            </w:pPr>
            <w:r>
              <w:rPr>
                <w:rFonts w:hint="eastAsia" w:ascii="宋体" w:hAnsi="宋体" w:eastAsia="宋体" w:cs="宋体"/>
                <w:sz w:val="24"/>
              </w:rPr>
              <w:t>（2）是否需要随样品提交相关检测报告：</w:t>
            </w:r>
          </w:p>
          <w:p w14:paraId="70336424">
            <w:pPr>
              <w:ind w:firstLine="600" w:firstLineChars="250"/>
              <w:jc w:val="left"/>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不需要</w:t>
            </w:r>
          </w:p>
          <w:p w14:paraId="384021CE">
            <w:pPr>
              <w:ind w:firstLine="600" w:firstLineChars="250"/>
              <w:jc w:val="left"/>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需要</w:t>
            </w:r>
          </w:p>
          <w:p w14:paraId="3F3CBEA2">
            <w:pPr>
              <w:jc w:val="left"/>
              <w:rPr>
                <w:rFonts w:hint="eastAsia" w:ascii="宋体" w:hAnsi="宋体" w:eastAsia="宋体" w:cs="宋体"/>
                <w:sz w:val="24"/>
              </w:rPr>
            </w:pPr>
            <w:r>
              <w:rPr>
                <w:rFonts w:hint="eastAsia" w:ascii="宋体" w:hAnsi="宋体" w:eastAsia="宋体" w:cs="宋体"/>
                <w:sz w:val="24"/>
              </w:rPr>
              <w:t>（3）样品递交要求：_________；</w:t>
            </w:r>
          </w:p>
          <w:p w14:paraId="79842780">
            <w:pPr>
              <w:jc w:val="left"/>
              <w:rPr>
                <w:rFonts w:hint="eastAsia" w:ascii="宋体" w:hAnsi="宋体" w:eastAsia="宋体" w:cs="宋体"/>
                <w:sz w:val="24"/>
              </w:rPr>
            </w:pPr>
            <w:r>
              <w:rPr>
                <w:rFonts w:hint="eastAsia" w:ascii="宋体" w:hAnsi="宋体" w:eastAsia="宋体" w:cs="宋体"/>
                <w:sz w:val="24"/>
              </w:rPr>
              <w:t>（4）未中标人样品退还：_________；</w:t>
            </w:r>
          </w:p>
          <w:p w14:paraId="78D983C0">
            <w:pPr>
              <w:jc w:val="left"/>
              <w:rPr>
                <w:rFonts w:hint="eastAsia" w:ascii="宋体" w:hAnsi="宋体" w:eastAsia="宋体" w:cs="宋体"/>
                <w:sz w:val="24"/>
                <w:u w:val="single"/>
              </w:rPr>
            </w:pPr>
            <w:r>
              <w:rPr>
                <w:rFonts w:hint="eastAsia" w:ascii="宋体" w:hAnsi="宋体" w:eastAsia="宋体" w:cs="宋体"/>
                <w:sz w:val="24"/>
              </w:rPr>
              <w:t>（5）中标人样品保管、封存及退还：_________；</w:t>
            </w:r>
          </w:p>
          <w:p w14:paraId="2A8790AF">
            <w:pPr>
              <w:jc w:val="left"/>
              <w:rPr>
                <w:rFonts w:hint="eastAsia" w:ascii="宋体" w:hAnsi="宋体" w:eastAsia="宋体" w:cs="宋体"/>
                <w:sz w:val="24"/>
              </w:rPr>
            </w:pPr>
            <w:r>
              <w:rPr>
                <w:rFonts w:hint="eastAsia" w:ascii="宋体" w:hAnsi="宋体" w:eastAsia="宋体" w:cs="宋体"/>
                <w:sz w:val="24"/>
              </w:rPr>
              <w:t>（6）其他要求（如有）：_________。</w:t>
            </w:r>
          </w:p>
        </w:tc>
      </w:tr>
      <w:tr w14:paraId="7713E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1B423536">
            <w:pPr>
              <w:pStyle w:val="24"/>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5.3.5</w:t>
            </w:r>
          </w:p>
        </w:tc>
        <w:tc>
          <w:tcPr>
            <w:tcW w:w="1701" w:type="dxa"/>
            <w:vAlign w:val="center"/>
          </w:tcPr>
          <w:p w14:paraId="7A968266">
            <w:pPr>
              <w:jc w:val="center"/>
              <w:rPr>
                <w:rFonts w:hint="eastAsia" w:ascii="宋体" w:hAnsi="宋体" w:eastAsia="宋体" w:cs="宋体"/>
                <w:sz w:val="24"/>
              </w:rPr>
            </w:pPr>
            <w:r>
              <w:rPr>
                <w:rFonts w:hint="eastAsia" w:ascii="宋体" w:hAnsi="宋体" w:eastAsia="宋体" w:cs="宋体"/>
                <w:sz w:val="24"/>
              </w:rPr>
              <w:t>标的所属行业</w:t>
            </w:r>
          </w:p>
        </w:tc>
        <w:tc>
          <w:tcPr>
            <w:tcW w:w="7540" w:type="dxa"/>
            <w:vAlign w:val="center"/>
          </w:tcPr>
          <w:p w14:paraId="5EA929B2">
            <w:pPr>
              <w:jc w:val="left"/>
              <w:rPr>
                <w:rFonts w:hint="eastAsia" w:ascii="宋体" w:hAnsi="宋体" w:eastAsia="宋体" w:cs="宋体"/>
                <w:sz w:val="24"/>
              </w:rPr>
            </w:pPr>
            <w:r>
              <w:rPr>
                <w:rFonts w:hint="eastAsia" w:ascii="宋体" w:hAnsi="宋体" w:eastAsia="宋体" w:cs="宋体"/>
                <w:sz w:val="24"/>
              </w:rPr>
              <w:t>本项目采购标的对应的中小企业划分标准所属行业：</w:t>
            </w:r>
          </w:p>
          <w:tbl>
            <w:tblPr>
              <w:tblStyle w:val="4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3009"/>
              <w:gridCol w:w="3482"/>
            </w:tblGrid>
            <w:tr w14:paraId="1288A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3C86F1AF">
                  <w:pPr>
                    <w:jc w:val="center"/>
                    <w:rPr>
                      <w:rFonts w:hint="eastAsia" w:ascii="宋体" w:hAnsi="宋体" w:eastAsia="宋体" w:cs="宋体"/>
                      <w:bCs/>
                      <w:color w:val="auto"/>
                      <w:sz w:val="24"/>
                    </w:rPr>
                  </w:pPr>
                  <w:r>
                    <w:rPr>
                      <w:rFonts w:hint="eastAsia" w:ascii="宋体" w:hAnsi="宋体" w:eastAsia="宋体" w:cs="宋体"/>
                      <w:bCs/>
                      <w:color w:val="auto"/>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764C7922">
                  <w:pPr>
                    <w:jc w:val="center"/>
                    <w:rPr>
                      <w:rFonts w:hint="eastAsia" w:ascii="宋体" w:hAnsi="宋体" w:eastAsia="宋体" w:cs="宋体"/>
                      <w:bCs/>
                      <w:color w:val="auto"/>
                      <w:sz w:val="24"/>
                    </w:rPr>
                  </w:pPr>
                  <w:r>
                    <w:rPr>
                      <w:rFonts w:hint="eastAsia" w:ascii="宋体" w:hAnsi="宋体" w:eastAsia="宋体" w:cs="宋体"/>
                      <w:bCs/>
                      <w:color w:val="auto"/>
                      <w:sz w:val="24"/>
                    </w:rPr>
                    <w:t>标的名称</w:t>
                  </w:r>
                </w:p>
              </w:tc>
              <w:tc>
                <w:tcPr>
                  <w:tcW w:w="2381" w:type="pct"/>
                  <w:tcBorders>
                    <w:top w:val="single" w:color="auto" w:sz="4" w:space="0"/>
                    <w:left w:val="single" w:color="auto" w:sz="4" w:space="0"/>
                    <w:bottom w:val="single" w:color="auto" w:sz="4" w:space="0"/>
                    <w:right w:val="single" w:color="auto" w:sz="4" w:space="0"/>
                  </w:tcBorders>
                  <w:vAlign w:val="center"/>
                </w:tcPr>
                <w:p w14:paraId="61D28DBB">
                  <w:pPr>
                    <w:jc w:val="center"/>
                    <w:rPr>
                      <w:rFonts w:hint="eastAsia" w:ascii="宋体" w:hAnsi="宋体" w:eastAsia="宋体" w:cs="宋体"/>
                      <w:color w:val="auto"/>
                      <w:sz w:val="24"/>
                    </w:rPr>
                  </w:pPr>
                  <w:r>
                    <w:rPr>
                      <w:rFonts w:hint="eastAsia" w:ascii="宋体" w:hAnsi="宋体" w:eastAsia="宋体" w:cs="宋体"/>
                      <w:color w:val="auto"/>
                      <w:sz w:val="24"/>
                    </w:rPr>
                    <w:t>中小企业划分标准所属行业</w:t>
                  </w:r>
                </w:p>
              </w:tc>
            </w:tr>
            <w:tr w14:paraId="3D42E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vMerge w:val="restart"/>
                  <w:tcBorders>
                    <w:top w:val="single" w:color="auto" w:sz="4" w:space="0"/>
                    <w:left w:val="single" w:color="auto" w:sz="4" w:space="0"/>
                    <w:right w:val="single" w:color="auto" w:sz="4" w:space="0"/>
                  </w:tcBorders>
                  <w:vAlign w:val="center"/>
                </w:tcPr>
                <w:p w14:paraId="5918B243">
                  <w:pPr>
                    <w:keepNext w:val="0"/>
                    <w:keepLines w:val="0"/>
                    <w:widowControl/>
                    <w:suppressLineNumbers w:val="0"/>
                    <w:jc w:val="center"/>
                    <w:textAlignment w:val="center"/>
                    <w:rPr>
                      <w:rFonts w:hint="default"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01</w:t>
                  </w:r>
                </w:p>
              </w:tc>
              <w:tc>
                <w:tcPr>
                  <w:tcW w:w="2058" w:type="pct"/>
                  <w:tcBorders>
                    <w:top w:val="single" w:color="auto" w:sz="4" w:space="0"/>
                    <w:left w:val="single" w:color="auto" w:sz="4" w:space="0"/>
                    <w:bottom w:val="single" w:color="auto" w:sz="4" w:space="0"/>
                    <w:right w:val="single" w:color="auto" w:sz="4" w:space="0"/>
                  </w:tcBorders>
                  <w:vAlign w:val="center"/>
                </w:tcPr>
                <w:p w14:paraId="0A7C5DFB">
                  <w:pPr>
                    <w:jc w:val="center"/>
                    <w:rPr>
                      <w:rFonts w:hint="eastAsia" w:ascii="宋体" w:hAnsi="宋体" w:eastAsia="宋体" w:cs="宋体"/>
                      <w:b/>
                      <w:bCs/>
                      <w:color w:val="auto"/>
                      <w:sz w:val="24"/>
                    </w:rPr>
                  </w:pPr>
                  <w:r>
                    <w:rPr>
                      <w:rFonts w:asciiTheme="minorEastAsia" w:hAnsiTheme="minorEastAsia" w:eastAsiaTheme="minorEastAsia" w:cstheme="minorEastAsia"/>
                      <w:b/>
                      <w:bCs/>
                      <w:color w:val="auto"/>
                      <w:sz w:val="24"/>
                      <w:szCs w:val="24"/>
                      <w:lang w:eastAsia="zh-CN"/>
                    </w:rPr>
                    <w:t>匹配第五章</w:t>
                  </w:r>
                  <w:r>
                    <w:rPr>
                      <w:rFonts w:asciiTheme="minorEastAsia" w:hAnsiTheme="minorEastAsia" w:eastAsiaTheme="minorEastAsia"/>
                      <w:b/>
                      <w:bCs/>
                      <w:color w:val="auto"/>
                      <w:kern w:val="0"/>
                      <w:sz w:val="24"/>
                      <w:lang w:eastAsia="zh-CN"/>
                    </w:rPr>
                    <w:t>“</w:t>
                  </w:r>
                  <w:r>
                    <w:rPr>
                      <w:rFonts w:asciiTheme="minorEastAsia" w:hAnsiTheme="minorEastAsia" w:eastAsiaTheme="minorEastAsia" w:cstheme="minorEastAsia"/>
                      <w:b/>
                      <w:bCs/>
                      <w:color w:val="auto"/>
                      <w:sz w:val="24"/>
                      <w:szCs w:val="24"/>
                      <w:lang w:eastAsia="zh-CN"/>
                    </w:rPr>
                    <w:t>采购需求</w:t>
                  </w:r>
                  <w:r>
                    <w:rPr>
                      <w:rFonts w:asciiTheme="minorEastAsia" w:hAnsiTheme="minorEastAsia" w:eastAsiaTheme="minorEastAsia"/>
                      <w:b/>
                      <w:bCs/>
                      <w:color w:val="auto"/>
                      <w:sz w:val="24"/>
                      <w:lang w:eastAsia="zh-CN"/>
                    </w:rPr>
                    <w:t>”</w:t>
                  </w:r>
                  <w:r>
                    <w:rPr>
                      <w:rFonts w:asciiTheme="minorEastAsia" w:hAnsiTheme="minorEastAsia" w:eastAsiaTheme="minorEastAsia" w:cstheme="minorEastAsia"/>
                      <w:b/>
                      <w:bCs/>
                      <w:color w:val="auto"/>
                      <w:sz w:val="24"/>
                      <w:szCs w:val="24"/>
                      <w:lang w:eastAsia="zh-CN"/>
                    </w:rPr>
                    <w:t>中的</w:t>
                  </w:r>
                  <w:r>
                    <w:rPr>
                      <w:rFonts w:hint="eastAsia" w:asciiTheme="minorEastAsia" w:hAnsiTheme="minorEastAsia" w:eastAsiaTheme="minorEastAsia" w:cstheme="minorEastAsia"/>
                      <w:b/>
                      <w:bCs/>
                      <w:color w:val="auto"/>
                      <w:sz w:val="24"/>
                      <w:szCs w:val="24"/>
                      <w:lang w:val="en-US" w:eastAsia="zh-CN"/>
                    </w:rPr>
                    <w:t>产品</w:t>
                  </w:r>
                  <w:r>
                    <w:rPr>
                      <w:rFonts w:asciiTheme="minorEastAsia" w:hAnsiTheme="minorEastAsia" w:eastAsiaTheme="minorEastAsia" w:cstheme="minorEastAsia"/>
                      <w:b/>
                      <w:bCs/>
                      <w:color w:val="auto"/>
                      <w:sz w:val="24"/>
                      <w:szCs w:val="24"/>
                      <w:lang w:eastAsia="zh-CN"/>
                    </w:rPr>
                    <w:t>名称</w:t>
                  </w:r>
                </w:p>
              </w:tc>
              <w:tc>
                <w:tcPr>
                  <w:tcW w:w="2381" w:type="pct"/>
                  <w:tcBorders>
                    <w:top w:val="single" w:color="auto" w:sz="4" w:space="0"/>
                    <w:left w:val="single" w:color="auto" w:sz="4" w:space="0"/>
                    <w:bottom w:val="single" w:color="auto" w:sz="4" w:space="0"/>
                    <w:right w:val="single" w:color="auto" w:sz="4" w:space="0"/>
                  </w:tcBorders>
                  <w:vAlign w:val="center"/>
                </w:tcPr>
                <w:p w14:paraId="006ACAC8">
                  <w:pPr>
                    <w:jc w:val="center"/>
                    <w:rPr>
                      <w:rFonts w:hint="eastAsia" w:ascii="宋体" w:hAnsi="宋体" w:eastAsia="宋体" w:cs="宋体"/>
                      <w:b/>
                      <w:bCs w:val="0"/>
                      <w:color w:val="auto"/>
                      <w:kern w:val="0"/>
                      <w:sz w:val="24"/>
                      <w:lang w:val="en-US" w:eastAsia="zh-CN"/>
                    </w:rPr>
                  </w:pPr>
                  <w:r>
                    <w:rPr>
                      <w:rFonts w:hint="eastAsia" w:ascii="宋体" w:hAnsi="宋体" w:cs="宋体"/>
                      <w:b/>
                      <w:bCs w:val="0"/>
                      <w:color w:val="auto"/>
                      <w:kern w:val="0"/>
                      <w:sz w:val="24"/>
                      <w:lang w:val="en-US" w:eastAsia="zh-CN"/>
                    </w:rPr>
                    <w:t>工业</w:t>
                  </w:r>
                </w:p>
              </w:tc>
            </w:tr>
            <w:tr w14:paraId="50D6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vMerge w:val="continue"/>
                  <w:tcBorders>
                    <w:left w:val="single" w:color="auto" w:sz="4" w:space="0"/>
                    <w:bottom w:val="single" w:color="auto" w:sz="4" w:space="0"/>
                    <w:right w:val="single" w:color="auto" w:sz="4" w:space="0"/>
                  </w:tcBorders>
                  <w:vAlign w:val="center"/>
                </w:tcPr>
                <w:p w14:paraId="0CDC4145">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c>
                <w:tcPr>
                  <w:tcW w:w="2058" w:type="pct"/>
                  <w:tcBorders>
                    <w:top w:val="single" w:color="auto" w:sz="4" w:space="0"/>
                    <w:left w:val="single" w:color="auto" w:sz="4" w:space="0"/>
                    <w:bottom w:val="single" w:color="auto" w:sz="4" w:space="0"/>
                    <w:right w:val="single" w:color="auto" w:sz="4" w:space="0"/>
                  </w:tcBorders>
                  <w:vAlign w:val="center"/>
                </w:tcPr>
                <w:p w14:paraId="0BE37D09">
                  <w:pPr>
                    <w:jc w:val="center"/>
                    <w:rPr>
                      <w:rFonts w:hint="eastAsia" w:ascii="宋体" w:hAnsi="宋体" w:eastAsia="宋体" w:cs="宋体"/>
                      <w:b/>
                      <w:bCs w:val="0"/>
                      <w:color w:val="auto"/>
                      <w:sz w:val="24"/>
                    </w:rPr>
                  </w:pPr>
                  <w:r>
                    <w:rPr>
                      <w:rFonts w:hint="eastAsia" w:ascii="宋体" w:hAnsi="宋体" w:eastAsia="宋体" w:cs="宋体"/>
                      <w:b/>
                      <w:bCs w:val="0"/>
                      <w:color w:val="auto"/>
                      <w:sz w:val="24"/>
                    </w:rPr>
                    <w:t>琉璃河移动工作站项目室外工程及大棚专项工程</w:t>
                  </w:r>
                </w:p>
              </w:tc>
              <w:tc>
                <w:tcPr>
                  <w:tcW w:w="2381" w:type="pct"/>
                  <w:tcBorders>
                    <w:top w:val="single" w:color="auto" w:sz="4" w:space="0"/>
                    <w:left w:val="single" w:color="auto" w:sz="4" w:space="0"/>
                    <w:bottom w:val="single" w:color="auto" w:sz="4" w:space="0"/>
                    <w:right w:val="single" w:color="auto" w:sz="4" w:space="0"/>
                  </w:tcBorders>
                  <w:vAlign w:val="center"/>
                </w:tcPr>
                <w:p w14:paraId="0064E4A8">
                  <w:pPr>
                    <w:jc w:val="center"/>
                    <w:rPr>
                      <w:rFonts w:hint="eastAsia" w:ascii="宋体" w:hAnsi="宋体" w:cs="宋体"/>
                      <w:b/>
                      <w:bCs w:val="0"/>
                      <w:color w:val="auto"/>
                      <w:kern w:val="0"/>
                      <w:sz w:val="24"/>
                      <w:lang w:val="en-US" w:eastAsia="zh-CN"/>
                    </w:rPr>
                  </w:pPr>
                  <w:r>
                    <w:rPr>
                      <w:rFonts w:hint="eastAsia" w:ascii="宋体" w:hAnsi="宋体" w:eastAsia="宋体" w:cs="宋体"/>
                      <w:b/>
                      <w:bCs w:val="0"/>
                      <w:color w:val="auto"/>
                      <w:sz w:val="24"/>
                    </w:rPr>
                    <w:t>建筑业</w:t>
                  </w:r>
                </w:p>
              </w:tc>
            </w:tr>
          </w:tbl>
          <w:p w14:paraId="6B47474B">
            <w:pPr>
              <w:jc w:val="both"/>
              <w:rPr>
                <w:rFonts w:hint="eastAsia" w:ascii="宋体" w:hAnsi="宋体" w:eastAsia="宋体" w:cs="宋体"/>
                <w:b/>
                <w:bCs/>
                <w:sz w:val="24"/>
              </w:rPr>
            </w:pPr>
            <w:r>
              <w:rPr>
                <w:rFonts w:hint="eastAsia" w:ascii="宋体" w:hAnsi="宋体" w:eastAsia="宋体" w:cs="宋体"/>
                <w:b/>
                <w:bCs/>
                <w:sz w:val="24"/>
              </w:rPr>
              <w:t>划型标准说明：</w:t>
            </w:r>
          </w:p>
          <w:p w14:paraId="2DFA5DF8">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b/>
                <w:bCs/>
                <w:sz w:val="24"/>
              </w:rPr>
            </w:pPr>
            <w:r>
              <w:rPr>
                <w:rFonts w:hint="eastAsia" w:ascii="宋体" w:hAnsi="宋体" w:eastAsia="宋体" w:cs="宋体"/>
                <w:b/>
                <w:bCs/>
                <w:sz w:val="24"/>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4139914">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b/>
                <w:bCs/>
                <w:sz w:val="24"/>
              </w:rPr>
            </w:pPr>
            <w:r>
              <w:rPr>
                <w:rFonts w:hint="eastAsia" w:ascii="宋体" w:hAnsi="宋体" w:eastAsia="宋体" w:cs="宋体"/>
                <w:b/>
                <w:bCs/>
                <w:sz w:val="24"/>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14:paraId="15667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5AA332AD">
            <w:pPr>
              <w:pStyle w:val="24"/>
              <w:adjustRightInd w:val="0"/>
              <w:snapToGrid w:val="0"/>
              <w:jc w:val="center"/>
              <w:rPr>
                <w:rFonts w:hint="eastAsia" w:ascii="宋体" w:hAnsi="宋体" w:eastAsia="宋体" w:cs="宋体"/>
                <w:sz w:val="24"/>
                <w:szCs w:val="24"/>
              </w:rPr>
            </w:pPr>
            <w:r>
              <w:rPr>
                <w:rFonts w:hint="eastAsia" w:ascii="宋体" w:hAnsi="宋体" w:eastAsia="宋体" w:cs="宋体"/>
              </w:rPr>
              <w:br w:type="page"/>
            </w:r>
            <w:r>
              <w:rPr>
                <w:rFonts w:hint="eastAsia" w:ascii="宋体" w:hAnsi="宋体" w:eastAsia="宋体" w:cs="宋体"/>
                <w:sz w:val="24"/>
                <w:szCs w:val="24"/>
              </w:rPr>
              <w:t>11.2</w:t>
            </w:r>
          </w:p>
        </w:tc>
        <w:tc>
          <w:tcPr>
            <w:tcW w:w="1701" w:type="dxa"/>
            <w:vAlign w:val="center"/>
          </w:tcPr>
          <w:p w14:paraId="4B63B947">
            <w:pPr>
              <w:jc w:val="center"/>
              <w:rPr>
                <w:rFonts w:hint="eastAsia" w:ascii="宋体" w:hAnsi="宋体" w:eastAsia="宋体" w:cs="宋体"/>
                <w:sz w:val="24"/>
              </w:rPr>
            </w:pPr>
            <w:r>
              <w:rPr>
                <w:rFonts w:hint="eastAsia" w:ascii="宋体" w:hAnsi="宋体" w:eastAsia="宋体" w:cs="宋体"/>
                <w:sz w:val="24"/>
              </w:rPr>
              <w:t>投标报价</w:t>
            </w:r>
          </w:p>
        </w:tc>
        <w:tc>
          <w:tcPr>
            <w:tcW w:w="7540" w:type="dxa"/>
            <w:vAlign w:val="center"/>
          </w:tcPr>
          <w:p w14:paraId="7D018580">
            <w:pPr>
              <w:jc w:val="left"/>
              <w:rPr>
                <w:rFonts w:hint="eastAsia" w:ascii="宋体" w:hAnsi="宋体" w:eastAsia="宋体" w:cs="宋体"/>
                <w:color w:val="auto"/>
                <w:sz w:val="24"/>
              </w:rPr>
            </w:pPr>
            <w:r>
              <w:rPr>
                <w:rFonts w:hint="eastAsia" w:ascii="宋体" w:hAnsi="宋体" w:eastAsia="宋体" w:cs="宋体"/>
                <w:color w:val="auto"/>
                <w:sz w:val="24"/>
              </w:rPr>
              <w:t>投标报价的特殊规定：</w:t>
            </w:r>
          </w:p>
          <w:p w14:paraId="39402021">
            <w:pPr>
              <w:jc w:val="left"/>
              <w:rPr>
                <w:rFonts w:hint="eastAsia" w:ascii="宋体" w:hAnsi="宋体" w:eastAsia="宋体" w:cs="宋体"/>
                <w:color w:val="auto"/>
                <w:sz w:val="24"/>
              </w:rPr>
            </w:pPr>
            <w:r>
              <w:rPr>
                <w:rFonts w:hint="eastAsia" w:ascii="宋体" w:hAnsi="宋体" w:eastAsia="宋体" w:cs="宋体"/>
                <w:color w:val="auto"/>
                <w:sz w:val="24"/>
              </w:rPr>
              <w:t>■无</w:t>
            </w:r>
          </w:p>
          <w:p w14:paraId="5A526DE9">
            <w:pPr>
              <w:jc w:val="left"/>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rPr>
              <w:t>有，具体情形：_____。</w:t>
            </w:r>
          </w:p>
        </w:tc>
      </w:tr>
      <w:tr w14:paraId="7A36E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74875729">
            <w:pPr>
              <w:pStyle w:val="24"/>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12.1</w:t>
            </w:r>
          </w:p>
        </w:tc>
        <w:tc>
          <w:tcPr>
            <w:tcW w:w="1701" w:type="dxa"/>
            <w:vMerge w:val="restart"/>
            <w:vAlign w:val="center"/>
          </w:tcPr>
          <w:p w14:paraId="5B2C7B33">
            <w:pPr>
              <w:jc w:val="center"/>
              <w:rPr>
                <w:rFonts w:hint="eastAsia" w:ascii="宋体" w:hAnsi="宋体" w:eastAsia="宋体" w:cs="宋体"/>
                <w:sz w:val="24"/>
              </w:rPr>
            </w:pPr>
            <w:r>
              <w:rPr>
                <w:rFonts w:hint="eastAsia" w:ascii="宋体" w:hAnsi="宋体" w:eastAsia="宋体" w:cs="宋体"/>
                <w:sz w:val="24"/>
              </w:rPr>
              <w:t>投标保证金</w:t>
            </w:r>
          </w:p>
        </w:tc>
        <w:tc>
          <w:tcPr>
            <w:tcW w:w="7540" w:type="dxa"/>
            <w:vAlign w:val="center"/>
          </w:tcPr>
          <w:p w14:paraId="4C54F320">
            <w:pPr>
              <w:pStyle w:val="24"/>
              <w:adjustRightInd w:val="0"/>
              <w:snapToGrid w:val="0"/>
              <w:rPr>
                <w:rFonts w:hint="eastAsia" w:ascii="宋体" w:hAnsi="宋体" w:eastAsia="宋体" w:cs="宋体"/>
                <w:color w:val="auto"/>
                <w:sz w:val="24"/>
                <w:szCs w:val="24"/>
              </w:rPr>
            </w:pPr>
            <w:r>
              <w:rPr>
                <w:rFonts w:hint="eastAsia" w:ascii="宋体" w:hAnsi="宋体" w:eastAsia="宋体" w:cs="宋体"/>
                <w:color w:val="auto"/>
                <w:sz w:val="24"/>
                <w:szCs w:val="24"/>
              </w:rPr>
              <w:t>投标保证金金额：</w:t>
            </w:r>
            <w:r>
              <w:rPr>
                <w:rFonts w:hint="eastAsia" w:ascii="宋体" w:hAnsi="宋体" w:eastAsia="宋体" w:cs="宋体"/>
                <w:color w:val="auto"/>
                <w:sz w:val="24"/>
                <w:szCs w:val="24"/>
                <w:lang w:val="en-US" w:eastAsia="zh-CN"/>
              </w:rPr>
              <w:t>300,000.00</w:t>
            </w:r>
            <w:r>
              <w:rPr>
                <w:rFonts w:hint="eastAsia" w:ascii="宋体" w:hAnsi="宋体" w:eastAsia="宋体" w:cs="宋体"/>
                <w:color w:val="auto"/>
                <w:sz w:val="24"/>
                <w:lang w:val="en-US" w:eastAsia="zh-CN"/>
              </w:rPr>
              <w:t>元</w:t>
            </w:r>
            <w:r>
              <w:rPr>
                <w:rFonts w:hint="eastAsia" w:ascii="宋体" w:hAnsi="宋体" w:eastAsia="宋体" w:cs="宋体"/>
                <w:color w:val="auto"/>
                <w:sz w:val="24"/>
                <w:szCs w:val="24"/>
              </w:rPr>
              <w:t>。</w:t>
            </w:r>
          </w:p>
          <w:p w14:paraId="4EA7191B">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color w:val="auto"/>
                <w:spacing w:val="0"/>
                <w:kern w:val="0"/>
                <w:position w:val="0"/>
                <w:sz w:val="24"/>
              </w:rPr>
            </w:pPr>
            <w:r>
              <w:rPr>
                <w:rFonts w:hint="eastAsia" w:ascii="宋体" w:hAnsi="宋体" w:eastAsia="宋体" w:cs="宋体"/>
                <w:color w:val="auto"/>
                <w:spacing w:val="0"/>
                <w:w w:val="100"/>
                <w:kern w:val="0"/>
                <w:position w:val="0"/>
                <w:sz w:val="24"/>
                <w:szCs w:val="24"/>
              </w:rPr>
              <w:t>投标保证金收受人信息：</w:t>
            </w:r>
            <w:r>
              <w:rPr>
                <w:rFonts w:hint="eastAsia" w:ascii="宋体" w:hAnsi="宋体" w:eastAsia="宋体" w:cs="宋体"/>
                <w:color w:val="auto"/>
                <w:spacing w:val="0"/>
                <w:kern w:val="0"/>
                <w:position w:val="0"/>
                <w:sz w:val="24"/>
                <w:u w:val="single"/>
              </w:rPr>
              <w:t>投标保证金可采用下列形式之一：</w:t>
            </w:r>
          </w:p>
          <w:p w14:paraId="464EC48B">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color w:val="auto"/>
                <w:spacing w:val="0"/>
                <w:kern w:val="0"/>
                <w:position w:val="0"/>
                <w:sz w:val="24"/>
                <w:u w:val="single"/>
              </w:rPr>
            </w:pPr>
            <w:r>
              <w:rPr>
                <w:rFonts w:hint="eastAsia" w:ascii="宋体" w:hAnsi="宋体" w:eastAsia="宋体" w:cs="宋体"/>
                <w:b w:val="0"/>
                <w:bCs/>
                <w:color w:val="auto"/>
                <w:spacing w:val="0"/>
                <w:kern w:val="0"/>
                <w:position w:val="0"/>
                <w:sz w:val="24"/>
                <w:u w:val="single"/>
              </w:rPr>
              <w:t>（1）支票（支票抬头：</w:t>
            </w:r>
            <w:r>
              <w:rPr>
                <w:rFonts w:hint="eastAsia" w:ascii="宋体" w:hAnsi="宋体" w:eastAsia="宋体" w:cs="宋体"/>
                <w:b w:val="0"/>
                <w:bCs/>
                <w:color w:val="auto"/>
                <w:spacing w:val="0"/>
                <w:kern w:val="0"/>
                <w:position w:val="0"/>
                <w:sz w:val="24"/>
                <w:u w:val="single"/>
                <w:lang w:eastAsia="zh-CN"/>
              </w:rPr>
              <w:t>汇信（北京）工程管理有限公司</w:t>
            </w:r>
            <w:r>
              <w:rPr>
                <w:rFonts w:hint="eastAsia" w:ascii="宋体" w:hAnsi="宋体" w:eastAsia="宋体" w:cs="宋体"/>
                <w:b w:val="0"/>
                <w:bCs/>
                <w:color w:val="auto"/>
                <w:spacing w:val="0"/>
                <w:kern w:val="0"/>
                <w:position w:val="0"/>
                <w:sz w:val="24"/>
                <w:u w:val="single"/>
              </w:rPr>
              <w:t>）；</w:t>
            </w:r>
          </w:p>
          <w:p w14:paraId="6478358D">
            <w:pPr>
              <w:jc w:val="left"/>
              <w:rPr>
                <w:rFonts w:hint="eastAsia" w:ascii="宋体" w:hAnsi="宋体" w:eastAsia="宋体" w:cs="宋体"/>
                <w:b/>
                <w:bCs w:val="0"/>
                <w:color w:val="auto"/>
                <w:spacing w:val="0"/>
                <w:kern w:val="0"/>
                <w:position w:val="0"/>
                <w:sz w:val="24"/>
                <w:u w:val="single"/>
              </w:rPr>
            </w:pPr>
            <w:r>
              <w:rPr>
                <w:rFonts w:hint="eastAsia" w:ascii="宋体" w:hAnsi="宋体" w:eastAsia="宋体" w:cs="宋体"/>
                <w:b w:val="0"/>
                <w:bCs/>
                <w:color w:val="auto"/>
                <w:spacing w:val="0"/>
                <w:kern w:val="0"/>
                <w:position w:val="0"/>
                <w:sz w:val="24"/>
                <w:u w:val="single"/>
              </w:rPr>
              <w:t>（2）汇款（1.</w:t>
            </w:r>
            <w:r>
              <w:rPr>
                <w:rFonts w:hint="eastAsia" w:ascii="宋体" w:hAnsi="宋体" w:eastAsia="宋体" w:cs="宋体"/>
                <w:b/>
                <w:bCs w:val="0"/>
                <w:color w:val="auto"/>
                <w:spacing w:val="0"/>
                <w:kern w:val="0"/>
                <w:position w:val="0"/>
                <w:sz w:val="24"/>
                <w:u w:val="single"/>
              </w:rPr>
              <w:t>凡以汇款形式提交投标保证金的，投标人须登录该网站链接获取缴纳账户信息https://s8giz9twlp.jiandaoyun.com/f/67e4fd7ba49d372ccf29633a</w:t>
            </w:r>
          </w:p>
          <w:p w14:paraId="01A7B652">
            <w:pPr>
              <w:jc w:val="left"/>
              <w:rPr>
                <w:rFonts w:hint="eastAsia" w:ascii="宋体" w:hAnsi="宋体" w:eastAsia="宋体" w:cs="宋体"/>
                <w:b w:val="0"/>
                <w:bCs/>
                <w:color w:val="auto"/>
                <w:spacing w:val="0"/>
                <w:kern w:val="0"/>
                <w:position w:val="0"/>
                <w:sz w:val="24"/>
                <w:u w:val="single"/>
              </w:rPr>
            </w:pPr>
            <w:r>
              <w:rPr>
                <w:rFonts w:hint="eastAsia" w:ascii="宋体" w:hAnsi="宋体" w:eastAsia="宋体" w:cs="宋体"/>
                <w:b/>
                <w:bCs w:val="0"/>
                <w:color w:val="auto"/>
                <w:spacing w:val="0"/>
                <w:kern w:val="0"/>
                <w:position w:val="0"/>
                <w:sz w:val="24"/>
                <w:u w:val="single"/>
              </w:rPr>
              <w:t>并上传缴纳凭证。如投标人不按照以上要求缴纳投标保证金，可能会造成投标过程的不利情形</w:t>
            </w:r>
            <w:r>
              <w:rPr>
                <w:rFonts w:hint="eastAsia" w:ascii="宋体" w:hAnsi="宋体" w:eastAsia="宋体" w:cs="宋体"/>
                <w:b w:val="0"/>
                <w:bCs/>
                <w:color w:val="auto"/>
                <w:spacing w:val="0"/>
                <w:kern w:val="0"/>
                <w:position w:val="0"/>
                <w:sz w:val="24"/>
                <w:u w:val="single"/>
              </w:rPr>
              <w:t>；</w:t>
            </w:r>
          </w:p>
          <w:p w14:paraId="5D8CD9E3">
            <w:pPr>
              <w:jc w:val="left"/>
              <w:rPr>
                <w:rFonts w:hint="eastAsia" w:ascii="宋体" w:hAnsi="宋体" w:eastAsia="宋体" w:cs="宋体"/>
                <w:b w:val="0"/>
                <w:bCs/>
                <w:color w:val="auto"/>
                <w:spacing w:val="0"/>
                <w:kern w:val="0"/>
                <w:position w:val="0"/>
                <w:sz w:val="24"/>
                <w:u w:val="single"/>
              </w:rPr>
            </w:pPr>
            <w:r>
              <w:rPr>
                <w:rFonts w:hint="eastAsia" w:ascii="宋体" w:hAnsi="宋体" w:eastAsia="宋体" w:cs="宋体"/>
                <w:b w:val="0"/>
                <w:bCs/>
                <w:color w:val="auto"/>
                <w:spacing w:val="0"/>
                <w:kern w:val="0"/>
                <w:position w:val="0"/>
                <w:sz w:val="24"/>
                <w:u w:val="single"/>
              </w:rPr>
              <w:t>2.投标阶段投标保证金汇款凭证上用途栏应注明本项目项目编号【标准格式：</w:t>
            </w:r>
            <w:r>
              <w:rPr>
                <w:rFonts w:hint="eastAsia" w:ascii="宋体" w:hAnsi="宋体" w:cs="宋体"/>
                <w:b w:val="0"/>
                <w:bCs/>
                <w:color w:val="auto"/>
                <w:spacing w:val="0"/>
                <w:kern w:val="0"/>
                <w:position w:val="0"/>
                <w:sz w:val="24"/>
                <w:u w:val="single"/>
                <w:lang w:eastAsia="zh-CN"/>
              </w:rPr>
              <w:t>11000026210200180563-XM001</w:t>
            </w:r>
            <w:r>
              <w:rPr>
                <w:rFonts w:hint="eastAsia" w:ascii="宋体" w:hAnsi="宋体" w:eastAsia="宋体" w:cs="宋体"/>
                <w:b w:val="0"/>
                <w:bCs/>
                <w:color w:val="auto"/>
                <w:spacing w:val="0"/>
                <w:kern w:val="0"/>
                <w:position w:val="0"/>
                <w:sz w:val="24"/>
                <w:highlight w:val="none"/>
                <w:u w:val="single"/>
              </w:rPr>
              <w:t>】</w:t>
            </w:r>
            <w:r>
              <w:rPr>
                <w:rFonts w:hint="eastAsia" w:ascii="宋体" w:hAnsi="宋体" w:eastAsia="宋体" w:cs="宋体"/>
                <w:b w:val="0"/>
                <w:bCs/>
                <w:color w:val="auto"/>
                <w:spacing w:val="0"/>
                <w:kern w:val="0"/>
                <w:position w:val="0"/>
                <w:sz w:val="24"/>
                <w:u w:val="single"/>
              </w:rPr>
              <w:t>）；</w:t>
            </w:r>
          </w:p>
          <w:p w14:paraId="38C2A457">
            <w:pPr>
              <w:jc w:val="left"/>
              <w:rPr>
                <w:rFonts w:hint="eastAsia" w:ascii="宋体" w:hAnsi="宋体" w:eastAsia="宋体" w:cs="宋体"/>
                <w:b w:val="0"/>
                <w:bCs/>
                <w:color w:val="auto"/>
                <w:spacing w:val="0"/>
                <w:w w:val="100"/>
                <w:kern w:val="0"/>
                <w:position w:val="0"/>
              </w:rPr>
            </w:pPr>
            <w:r>
              <w:rPr>
                <w:rFonts w:hint="eastAsia" w:ascii="宋体" w:hAnsi="宋体" w:eastAsia="宋体" w:cs="宋体"/>
                <w:b w:val="0"/>
                <w:bCs/>
                <w:color w:val="auto"/>
                <w:spacing w:val="0"/>
                <w:kern w:val="0"/>
                <w:position w:val="0"/>
                <w:sz w:val="24"/>
                <w:u w:val="single"/>
              </w:rPr>
              <w:t>（3）投标担保函原件</w:t>
            </w:r>
            <w:r>
              <w:rPr>
                <w:rFonts w:hint="eastAsia" w:ascii="宋体" w:hAnsi="宋体" w:eastAsia="宋体" w:cs="宋体"/>
                <w:b w:val="0"/>
                <w:bCs/>
                <w:color w:val="auto"/>
                <w:spacing w:val="0"/>
                <w:w w:val="100"/>
                <w:kern w:val="0"/>
                <w:position w:val="0"/>
              </w:rPr>
              <w:t>。</w:t>
            </w:r>
          </w:p>
          <w:p w14:paraId="6F1D7AEC">
            <w:pPr>
              <w:jc w:val="left"/>
              <w:rPr>
                <w:rFonts w:hint="eastAsia" w:ascii="宋体" w:hAnsi="宋体" w:eastAsia="宋体" w:cs="宋体"/>
                <w:color w:val="auto"/>
                <w:sz w:val="24"/>
              </w:rPr>
            </w:pPr>
            <w:r>
              <w:rPr>
                <w:rFonts w:hint="eastAsia" w:ascii="宋体" w:hAnsi="宋体" w:eastAsia="宋体" w:cs="宋体"/>
                <w:b w:val="0"/>
                <w:bCs/>
                <w:color w:val="auto"/>
                <w:spacing w:val="0"/>
                <w:kern w:val="0"/>
                <w:position w:val="0"/>
                <w:sz w:val="24"/>
                <w:u w:val="single"/>
                <w:lang w:eastAsia="zh-CN"/>
              </w:rPr>
              <w:t>（</w:t>
            </w:r>
            <w:r>
              <w:rPr>
                <w:rFonts w:hint="eastAsia" w:ascii="宋体" w:hAnsi="宋体" w:eastAsia="宋体" w:cs="宋体"/>
                <w:b w:val="0"/>
                <w:bCs/>
                <w:color w:val="auto"/>
                <w:spacing w:val="0"/>
                <w:kern w:val="0"/>
                <w:position w:val="0"/>
                <w:sz w:val="24"/>
                <w:u w:val="single"/>
                <w:lang w:val="en-US" w:eastAsia="zh-CN"/>
              </w:rPr>
              <w:t>4</w:t>
            </w:r>
            <w:r>
              <w:rPr>
                <w:rFonts w:hint="eastAsia" w:ascii="宋体" w:hAnsi="宋体" w:eastAsia="宋体" w:cs="宋体"/>
                <w:b w:val="0"/>
                <w:bCs/>
                <w:color w:val="auto"/>
                <w:spacing w:val="0"/>
                <w:kern w:val="0"/>
                <w:position w:val="0"/>
                <w:sz w:val="24"/>
                <w:u w:val="single"/>
                <w:lang w:eastAsia="zh-CN"/>
              </w:rPr>
              <w:t>）</w:t>
            </w:r>
            <w:r>
              <w:rPr>
                <w:rFonts w:hint="eastAsia" w:ascii="宋体" w:hAnsi="宋体" w:eastAsia="宋体" w:cs="宋体"/>
                <w:b w:val="0"/>
                <w:bCs/>
                <w:color w:val="auto"/>
                <w:spacing w:val="0"/>
                <w:kern w:val="0"/>
                <w:position w:val="0"/>
                <w:sz w:val="24"/>
                <w:u w:val="single"/>
                <w:lang w:val="en-US" w:eastAsia="zh-CN"/>
              </w:rPr>
              <w:t>本票。</w:t>
            </w:r>
          </w:p>
        </w:tc>
      </w:tr>
      <w:tr w14:paraId="5C334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6309630">
            <w:pPr>
              <w:pStyle w:val="24"/>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12.8.2</w:t>
            </w:r>
          </w:p>
        </w:tc>
        <w:tc>
          <w:tcPr>
            <w:tcW w:w="1701" w:type="dxa"/>
            <w:vMerge w:val="continue"/>
            <w:vAlign w:val="center"/>
          </w:tcPr>
          <w:p w14:paraId="48135CA6">
            <w:pPr>
              <w:jc w:val="center"/>
              <w:rPr>
                <w:rFonts w:hint="eastAsia" w:ascii="宋体" w:hAnsi="宋体" w:eastAsia="宋体" w:cs="宋体"/>
                <w:sz w:val="24"/>
              </w:rPr>
            </w:pPr>
          </w:p>
        </w:tc>
        <w:tc>
          <w:tcPr>
            <w:tcW w:w="7540" w:type="dxa"/>
            <w:vAlign w:val="center"/>
          </w:tcPr>
          <w:p w14:paraId="0A642CB5">
            <w:pPr>
              <w:jc w:val="left"/>
              <w:rPr>
                <w:rFonts w:hint="eastAsia" w:ascii="宋体" w:hAnsi="宋体" w:eastAsia="宋体" w:cs="宋体"/>
                <w:sz w:val="24"/>
              </w:rPr>
            </w:pPr>
            <w:r>
              <w:rPr>
                <w:rFonts w:hint="eastAsia" w:ascii="宋体" w:hAnsi="宋体" w:eastAsia="宋体" w:cs="宋体"/>
                <w:sz w:val="24"/>
              </w:rPr>
              <w:t>投标保证金可以不予退还的其他情形：</w:t>
            </w:r>
          </w:p>
          <w:p w14:paraId="680ED9EA">
            <w:pPr>
              <w:jc w:val="left"/>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无</w:t>
            </w:r>
          </w:p>
          <w:p w14:paraId="74779DB0">
            <w:pPr>
              <w:pStyle w:val="24"/>
              <w:adjustRightInd w:val="0"/>
              <w:snapToGrid w:val="0"/>
              <w:rPr>
                <w:rFonts w:hint="eastAsia" w:ascii="宋体" w:hAnsi="宋体" w:eastAsia="宋体" w:cs="宋体"/>
                <w:sz w:val="24"/>
              </w:rPr>
            </w:pPr>
            <w:r>
              <w:rPr>
                <w:rFonts w:hint="eastAsia" w:ascii="宋体" w:hAnsi="宋体" w:eastAsia="宋体" w:cs="宋体"/>
                <w:color w:val="auto"/>
                <w:sz w:val="24"/>
              </w:rPr>
              <w:t>■</w:t>
            </w:r>
            <w:r>
              <w:rPr>
                <w:rFonts w:hint="eastAsia" w:ascii="宋体" w:hAnsi="宋体" w:eastAsia="宋体" w:cs="宋体"/>
                <w:sz w:val="24"/>
              </w:rPr>
              <w:t>有，具体情形：</w:t>
            </w:r>
          </w:p>
          <w:p w14:paraId="520624EA">
            <w:pPr>
              <w:pStyle w:val="24"/>
              <w:adjustRightInd w:val="0"/>
              <w:snapToGrid w:val="0"/>
              <w:rPr>
                <w:rFonts w:hint="eastAsia" w:ascii="宋体" w:hAnsi="宋体" w:eastAsia="宋体" w:cs="宋体"/>
                <w:sz w:val="24"/>
              </w:rPr>
            </w:pPr>
            <w:r>
              <w:rPr>
                <w:rFonts w:hint="eastAsia" w:ascii="宋体" w:hAnsi="宋体" w:eastAsia="宋体" w:cs="宋体"/>
                <w:sz w:val="24"/>
              </w:rPr>
              <w:t>（1）投标截止后撤回投标文件；</w:t>
            </w:r>
          </w:p>
          <w:p w14:paraId="3C1476B0">
            <w:pPr>
              <w:pStyle w:val="24"/>
              <w:adjustRightInd w:val="0"/>
              <w:snapToGrid w:val="0"/>
              <w:rPr>
                <w:rFonts w:hint="eastAsia" w:ascii="宋体" w:hAnsi="宋体" w:eastAsia="宋体" w:cs="宋体"/>
                <w:sz w:val="24"/>
              </w:rPr>
            </w:pPr>
            <w:r>
              <w:rPr>
                <w:rFonts w:hint="eastAsia" w:ascii="宋体" w:hAnsi="宋体" w:eastAsia="宋体" w:cs="宋体"/>
                <w:sz w:val="24"/>
              </w:rPr>
              <w:t>（2）在投标文件中提供虚假材料；</w:t>
            </w:r>
          </w:p>
          <w:p w14:paraId="60001625">
            <w:pPr>
              <w:pStyle w:val="24"/>
              <w:adjustRightInd w:val="0"/>
              <w:snapToGrid w:val="0"/>
              <w:rPr>
                <w:rFonts w:hint="eastAsia" w:ascii="宋体" w:hAnsi="宋体" w:eastAsia="宋体" w:cs="宋体"/>
                <w:sz w:val="24"/>
              </w:rPr>
            </w:pPr>
            <w:r>
              <w:rPr>
                <w:rFonts w:hint="eastAsia" w:ascii="宋体" w:hAnsi="宋体" w:eastAsia="宋体" w:cs="宋体"/>
                <w:sz w:val="24"/>
              </w:rPr>
              <w:t>（3）中标后无正当理由不与采购人签订合同；</w:t>
            </w:r>
          </w:p>
          <w:p w14:paraId="1309E08C">
            <w:pPr>
              <w:pStyle w:val="24"/>
              <w:adjustRightInd w:val="0"/>
              <w:snapToGrid w:val="0"/>
              <w:rPr>
                <w:rFonts w:hint="eastAsia" w:ascii="宋体" w:hAnsi="宋体" w:eastAsia="宋体" w:cs="宋体"/>
                <w:sz w:val="24"/>
              </w:rPr>
            </w:pPr>
            <w:r>
              <w:rPr>
                <w:rFonts w:hint="eastAsia" w:ascii="宋体" w:hAnsi="宋体" w:eastAsia="宋体" w:cs="宋体"/>
                <w:sz w:val="24"/>
              </w:rPr>
              <w:t>（4）与采购人、其他供应商或代理机构恶意串通；</w:t>
            </w:r>
          </w:p>
          <w:p w14:paraId="7597BD53">
            <w:pPr>
              <w:pStyle w:val="24"/>
              <w:adjustRightInd w:val="0"/>
              <w:snapToGrid w:val="0"/>
              <w:rPr>
                <w:rFonts w:hint="eastAsia" w:ascii="宋体" w:hAnsi="宋体" w:eastAsia="宋体" w:cs="宋体"/>
                <w:sz w:val="24"/>
              </w:rPr>
            </w:pPr>
            <w:r>
              <w:rPr>
                <w:rFonts w:hint="eastAsia" w:ascii="宋体" w:hAnsi="宋体" w:eastAsia="宋体" w:cs="宋体"/>
                <w:sz w:val="24"/>
              </w:rPr>
              <w:t>（5）将中标项目转让给他人；</w:t>
            </w:r>
          </w:p>
          <w:p w14:paraId="1B978628">
            <w:pPr>
              <w:pStyle w:val="24"/>
              <w:adjustRightInd w:val="0"/>
              <w:snapToGrid w:val="0"/>
              <w:rPr>
                <w:rFonts w:hint="eastAsia" w:ascii="宋体" w:hAnsi="宋体" w:eastAsia="宋体" w:cs="宋体"/>
                <w:sz w:val="24"/>
                <w:szCs w:val="24"/>
              </w:rPr>
            </w:pPr>
            <w:r>
              <w:rPr>
                <w:rFonts w:hint="eastAsia" w:ascii="宋体" w:hAnsi="宋体" w:eastAsia="宋体" w:cs="宋体"/>
                <w:sz w:val="24"/>
              </w:rPr>
              <w:t>（6）拒绝履行合同义务。</w:t>
            </w:r>
          </w:p>
        </w:tc>
      </w:tr>
      <w:tr w14:paraId="79C34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30B0579">
            <w:pPr>
              <w:pStyle w:val="24"/>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13.1</w:t>
            </w:r>
          </w:p>
        </w:tc>
        <w:tc>
          <w:tcPr>
            <w:tcW w:w="1701" w:type="dxa"/>
            <w:vAlign w:val="center"/>
          </w:tcPr>
          <w:p w14:paraId="397333FB">
            <w:pPr>
              <w:jc w:val="center"/>
              <w:rPr>
                <w:rFonts w:hint="eastAsia" w:ascii="宋体" w:hAnsi="宋体" w:eastAsia="宋体" w:cs="宋体"/>
                <w:sz w:val="24"/>
              </w:rPr>
            </w:pPr>
            <w:r>
              <w:rPr>
                <w:rFonts w:hint="eastAsia" w:ascii="宋体" w:hAnsi="宋体" w:eastAsia="宋体" w:cs="宋体"/>
                <w:sz w:val="24"/>
              </w:rPr>
              <w:t>投标有效期</w:t>
            </w:r>
          </w:p>
        </w:tc>
        <w:tc>
          <w:tcPr>
            <w:tcW w:w="7540" w:type="dxa"/>
            <w:vAlign w:val="center"/>
          </w:tcPr>
          <w:p w14:paraId="072B96BD">
            <w:pPr>
              <w:jc w:val="left"/>
              <w:rPr>
                <w:rFonts w:hint="eastAsia" w:ascii="宋体" w:hAnsi="宋体" w:eastAsia="宋体" w:cs="宋体"/>
                <w:sz w:val="24"/>
              </w:rPr>
            </w:pPr>
            <w:r>
              <w:rPr>
                <w:rFonts w:hint="eastAsia" w:ascii="宋体" w:hAnsi="宋体" w:eastAsia="宋体" w:cs="宋体"/>
                <w:sz w:val="24"/>
              </w:rPr>
              <w:t>自提交投标文件的截止之日起算</w:t>
            </w:r>
            <w:r>
              <w:rPr>
                <w:rFonts w:hint="eastAsia" w:ascii="宋体" w:hAnsi="宋体" w:eastAsia="宋体" w:cs="宋体"/>
                <w:sz w:val="24"/>
                <w:u w:val="single"/>
                <w:lang w:val="en-US" w:eastAsia="zh-CN"/>
              </w:rPr>
              <w:t xml:space="preserve">  90  </w:t>
            </w:r>
            <w:r>
              <w:rPr>
                <w:rFonts w:hint="eastAsia" w:ascii="宋体" w:hAnsi="宋体" w:eastAsia="宋体" w:cs="宋体"/>
                <w:sz w:val="24"/>
              </w:rPr>
              <w:t>日历天。</w:t>
            </w:r>
          </w:p>
        </w:tc>
      </w:tr>
      <w:tr w14:paraId="7C0D2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20ED44D">
            <w:pPr>
              <w:pStyle w:val="24"/>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18.2</w:t>
            </w:r>
          </w:p>
        </w:tc>
        <w:tc>
          <w:tcPr>
            <w:tcW w:w="1701" w:type="dxa"/>
            <w:vAlign w:val="center"/>
          </w:tcPr>
          <w:p w14:paraId="1A0FAB71">
            <w:pPr>
              <w:jc w:val="center"/>
              <w:rPr>
                <w:rFonts w:hint="eastAsia" w:ascii="宋体" w:hAnsi="宋体" w:eastAsia="宋体" w:cs="宋体"/>
                <w:sz w:val="24"/>
              </w:rPr>
            </w:pPr>
            <w:r>
              <w:rPr>
                <w:rFonts w:hint="eastAsia" w:ascii="宋体" w:hAnsi="宋体" w:eastAsia="宋体" w:cs="宋体"/>
                <w:sz w:val="24"/>
              </w:rPr>
              <w:t>解密时间</w:t>
            </w:r>
          </w:p>
        </w:tc>
        <w:tc>
          <w:tcPr>
            <w:tcW w:w="7540" w:type="dxa"/>
            <w:vAlign w:val="center"/>
          </w:tcPr>
          <w:p w14:paraId="5421AEE3">
            <w:pPr>
              <w:jc w:val="left"/>
              <w:rPr>
                <w:rFonts w:hint="eastAsia" w:ascii="宋体" w:hAnsi="宋体" w:eastAsia="宋体" w:cs="宋体"/>
                <w:sz w:val="24"/>
                <w:u w:val="single"/>
              </w:rPr>
            </w:pPr>
            <w:r>
              <w:rPr>
                <w:rFonts w:hint="eastAsia" w:ascii="宋体" w:hAnsi="宋体" w:eastAsia="宋体" w:cs="宋体"/>
                <w:sz w:val="24"/>
              </w:rPr>
              <w:t>解密时间：</w:t>
            </w:r>
            <w:r>
              <w:rPr>
                <w:rFonts w:hint="eastAsia" w:ascii="宋体" w:hAnsi="宋体" w:eastAsia="宋体" w:cs="宋体"/>
                <w:sz w:val="24"/>
                <w:u w:val="single"/>
                <w:lang w:val="en-US" w:eastAsia="zh-CN"/>
              </w:rPr>
              <w:t>30</w:t>
            </w:r>
            <w:r>
              <w:rPr>
                <w:rFonts w:hint="eastAsia" w:ascii="宋体" w:hAnsi="宋体" w:eastAsia="宋体" w:cs="宋体"/>
                <w:sz w:val="24"/>
              </w:rPr>
              <w:t>分钟</w:t>
            </w:r>
          </w:p>
        </w:tc>
      </w:tr>
      <w:tr w14:paraId="3001D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81ABAE6">
            <w:pPr>
              <w:pStyle w:val="24"/>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22.1</w:t>
            </w:r>
          </w:p>
        </w:tc>
        <w:tc>
          <w:tcPr>
            <w:tcW w:w="1701" w:type="dxa"/>
            <w:vAlign w:val="center"/>
          </w:tcPr>
          <w:p w14:paraId="519AC069">
            <w:pPr>
              <w:jc w:val="center"/>
              <w:rPr>
                <w:rFonts w:hint="eastAsia" w:ascii="宋体" w:hAnsi="宋体" w:eastAsia="宋体" w:cs="宋体"/>
                <w:sz w:val="24"/>
              </w:rPr>
            </w:pPr>
            <w:r>
              <w:rPr>
                <w:rFonts w:hint="eastAsia" w:ascii="宋体" w:hAnsi="宋体" w:eastAsia="宋体" w:cs="宋体"/>
                <w:sz w:val="24"/>
              </w:rPr>
              <w:t>确定中标人</w:t>
            </w:r>
          </w:p>
        </w:tc>
        <w:tc>
          <w:tcPr>
            <w:tcW w:w="7540" w:type="dxa"/>
            <w:vAlign w:val="center"/>
          </w:tcPr>
          <w:p w14:paraId="336598B2">
            <w:pPr>
              <w:pStyle w:val="24"/>
              <w:adjustRightInd w:val="0"/>
              <w:snapToGrid w:val="0"/>
              <w:rPr>
                <w:rFonts w:hint="eastAsia" w:ascii="宋体" w:hAnsi="宋体" w:eastAsia="宋体" w:cs="宋体"/>
                <w:sz w:val="24"/>
              </w:rPr>
            </w:pPr>
            <w:r>
              <w:rPr>
                <w:rFonts w:hint="eastAsia" w:ascii="宋体" w:hAnsi="宋体" w:eastAsia="宋体" w:cs="宋体"/>
                <w:sz w:val="24"/>
              </w:rPr>
              <w:t>中标候选人并列的，采购人是否委托评标委员会确定中标人：</w:t>
            </w:r>
          </w:p>
          <w:p w14:paraId="357FCB54">
            <w:pPr>
              <w:pStyle w:val="24"/>
              <w:adjustRightInd w:val="0"/>
              <w:snapToGrid w:val="0"/>
              <w:rPr>
                <w:rFonts w:hint="eastAsia" w:ascii="宋体" w:hAnsi="宋体" w:eastAsia="宋体" w:cs="宋体"/>
                <w:sz w:val="24"/>
              </w:rPr>
            </w:pPr>
            <w:r>
              <w:rPr>
                <w:rFonts w:hint="eastAsia" w:ascii="宋体" w:hAnsi="宋体" w:eastAsia="宋体" w:cs="宋体"/>
                <w:sz w:val="24"/>
              </w:rPr>
              <w:t>■否</w:t>
            </w:r>
          </w:p>
          <w:p w14:paraId="204EBD34">
            <w:pPr>
              <w:pStyle w:val="24"/>
              <w:adjustRightInd w:val="0"/>
              <w:snapToGrid w:val="0"/>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是</w:t>
            </w:r>
          </w:p>
          <w:p w14:paraId="4EAD30DF">
            <w:pPr>
              <w:pStyle w:val="24"/>
              <w:adjustRightInd w:val="0"/>
              <w:snapToGrid w:val="0"/>
              <w:rPr>
                <w:rFonts w:hint="eastAsia" w:ascii="宋体" w:hAnsi="宋体" w:eastAsia="宋体" w:cs="宋体"/>
              </w:rPr>
            </w:pPr>
            <w:r>
              <w:rPr>
                <w:rFonts w:hint="eastAsia" w:ascii="宋体" w:hAnsi="宋体" w:eastAsia="宋体" w:cs="宋体"/>
                <w:sz w:val="24"/>
              </w:rPr>
              <w:t>中标候选人并列的，按照以下方式确定中标人：</w:t>
            </w:r>
            <w:r>
              <w:rPr>
                <w:rFonts w:hint="eastAsia" w:ascii="宋体" w:hAnsi="宋体" w:eastAsia="宋体" w:cs="宋体"/>
              </w:rPr>
              <w:t xml:space="preserve"> </w:t>
            </w:r>
          </w:p>
          <w:p w14:paraId="0DCD7243">
            <w:pPr>
              <w:pStyle w:val="24"/>
              <w:adjustRightInd w:val="0"/>
              <w:snapToGrid w:val="0"/>
              <w:rPr>
                <w:rFonts w:hint="eastAsia" w:ascii="宋体" w:hAnsi="宋体" w:eastAsia="宋体" w:cs="宋体"/>
                <w:sz w:val="24"/>
              </w:rPr>
            </w:pPr>
            <w:r>
              <w:rPr>
                <w:rFonts w:hint="eastAsia" w:ascii="宋体" w:hAnsi="宋体" w:eastAsia="宋体" w:cs="宋体"/>
                <w:sz w:val="24"/>
              </w:rPr>
              <w:t>■得分且投标报价均相同的，以</w:t>
            </w:r>
            <w:r>
              <w:rPr>
                <w:rFonts w:hint="eastAsia" w:ascii="宋体" w:hAnsi="宋体" w:eastAsia="宋体" w:cs="宋体"/>
                <w:sz w:val="24"/>
                <w:u w:val="single"/>
              </w:rPr>
              <w:t>技术部分</w:t>
            </w:r>
            <w:r>
              <w:rPr>
                <w:rFonts w:hint="eastAsia" w:ascii="宋体" w:hAnsi="宋体" w:eastAsia="宋体" w:cs="宋体"/>
                <w:sz w:val="24"/>
              </w:rPr>
              <w:t>得分高者为中标人</w:t>
            </w:r>
          </w:p>
          <w:p w14:paraId="141CE0A9">
            <w:pPr>
              <w:jc w:val="left"/>
              <w:rPr>
                <w:rFonts w:hint="eastAsia" w:ascii="宋体" w:hAnsi="宋体" w:eastAsia="宋体" w:cs="宋体"/>
                <w:sz w:val="24"/>
                <w:u w:val="single"/>
              </w:rPr>
            </w:pPr>
            <w:r>
              <w:rPr>
                <w:rFonts w:hint="eastAsia" w:ascii="宋体" w:hAnsi="宋体" w:eastAsia="宋体" w:cs="宋体"/>
                <w:sz w:val="24"/>
                <w:lang w:eastAsia="zh-CN"/>
              </w:rPr>
              <w:t>□</w:t>
            </w:r>
            <w:r>
              <w:rPr>
                <w:rFonts w:hint="eastAsia" w:ascii="宋体" w:hAnsi="宋体" w:eastAsia="宋体" w:cs="宋体"/>
                <w:sz w:val="24"/>
              </w:rPr>
              <w:t>随机抽取</w:t>
            </w:r>
          </w:p>
        </w:tc>
      </w:tr>
      <w:tr w14:paraId="603FB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66377E3">
            <w:pPr>
              <w:pStyle w:val="24"/>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25.5</w:t>
            </w:r>
          </w:p>
        </w:tc>
        <w:tc>
          <w:tcPr>
            <w:tcW w:w="1701" w:type="dxa"/>
            <w:vAlign w:val="center"/>
          </w:tcPr>
          <w:p w14:paraId="7505D449">
            <w:pPr>
              <w:jc w:val="center"/>
              <w:rPr>
                <w:rFonts w:hint="eastAsia" w:ascii="宋体" w:hAnsi="宋体" w:eastAsia="宋体" w:cs="宋体"/>
                <w:color w:val="auto"/>
                <w:sz w:val="24"/>
              </w:rPr>
            </w:pPr>
            <w:r>
              <w:rPr>
                <w:rFonts w:hint="eastAsia" w:ascii="宋体" w:hAnsi="宋体" w:eastAsia="宋体" w:cs="宋体"/>
                <w:color w:val="auto"/>
                <w:sz w:val="24"/>
              </w:rPr>
              <w:t>分包</w:t>
            </w:r>
          </w:p>
        </w:tc>
        <w:tc>
          <w:tcPr>
            <w:tcW w:w="7540" w:type="dxa"/>
            <w:vAlign w:val="center"/>
          </w:tcPr>
          <w:p w14:paraId="3FDD7553">
            <w:pPr>
              <w:jc w:val="left"/>
              <w:rPr>
                <w:rFonts w:hint="eastAsia" w:ascii="宋体" w:hAnsi="宋体" w:eastAsia="宋体" w:cs="宋体"/>
                <w:color w:val="auto"/>
                <w:sz w:val="24"/>
              </w:rPr>
            </w:pPr>
            <w:r>
              <w:rPr>
                <w:rFonts w:hint="eastAsia" w:ascii="宋体" w:hAnsi="宋体" w:eastAsia="宋体" w:cs="宋体"/>
                <w:color w:val="auto"/>
                <w:sz w:val="24"/>
              </w:rPr>
              <w:t xml:space="preserve">本项目的非主体、非关键性工作是否允许分包： </w:t>
            </w:r>
          </w:p>
          <w:p w14:paraId="73B32E4A">
            <w:pPr>
              <w:jc w:val="left"/>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rPr>
              <w:t>不允许</w:t>
            </w:r>
          </w:p>
          <w:p w14:paraId="52245513">
            <w:pPr>
              <w:jc w:val="left"/>
              <w:rPr>
                <w:rFonts w:hint="eastAsia" w:ascii="宋体" w:hAnsi="宋体" w:eastAsia="宋体" w:cs="宋体"/>
                <w:color w:val="auto"/>
                <w:sz w:val="24"/>
              </w:rPr>
            </w:pPr>
            <w:r>
              <w:rPr>
                <w:rFonts w:hint="eastAsia" w:ascii="宋体" w:hAnsi="宋体" w:eastAsia="宋体" w:cs="宋体"/>
                <w:color w:val="auto"/>
                <w:sz w:val="24"/>
              </w:rPr>
              <w:t>■允许，具体要求：</w:t>
            </w:r>
          </w:p>
          <w:p w14:paraId="6A892EF0">
            <w:pPr>
              <w:jc w:val="left"/>
              <w:rPr>
                <w:rFonts w:hint="eastAsia" w:ascii="宋体" w:hAnsi="宋体" w:eastAsia="宋体" w:cs="宋体"/>
                <w:color w:val="auto"/>
                <w:sz w:val="24"/>
              </w:rPr>
            </w:pPr>
            <w:r>
              <w:rPr>
                <w:rFonts w:hint="eastAsia" w:ascii="宋体" w:hAnsi="宋体" w:eastAsia="宋体" w:cs="宋体"/>
                <w:color w:val="auto"/>
                <w:sz w:val="24"/>
              </w:rPr>
              <w:t>（1）可以分包履行的具体内容：</w:t>
            </w:r>
            <w:r>
              <w:rPr>
                <w:rFonts w:hint="eastAsia" w:ascii="宋体" w:hAnsi="宋体" w:eastAsia="宋体" w:cs="宋体"/>
                <w:color w:val="auto"/>
                <w:sz w:val="24"/>
                <w:u w:val="single"/>
              </w:rPr>
              <w:t>琉璃河移动工作站项目室外工程及大棚专项工程</w:t>
            </w:r>
            <w:r>
              <w:rPr>
                <w:rFonts w:hint="eastAsia" w:ascii="宋体" w:hAnsi="宋体" w:eastAsia="宋体" w:cs="宋体"/>
                <w:color w:val="auto"/>
                <w:sz w:val="24"/>
              </w:rPr>
              <w:t>；</w:t>
            </w:r>
          </w:p>
          <w:p w14:paraId="4EC9E47A">
            <w:pPr>
              <w:jc w:val="left"/>
              <w:rPr>
                <w:rFonts w:hint="eastAsia" w:ascii="宋体" w:hAnsi="宋体" w:eastAsia="宋体" w:cs="宋体"/>
                <w:color w:val="auto"/>
                <w:sz w:val="24"/>
              </w:rPr>
            </w:pPr>
            <w:r>
              <w:rPr>
                <w:rFonts w:hint="eastAsia" w:ascii="宋体" w:hAnsi="宋体" w:eastAsia="宋体" w:cs="宋体"/>
                <w:color w:val="auto"/>
                <w:sz w:val="24"/>
              </w:rPr>
              <w:t>（2）允许分包的金额或者比例：</w:t>
            </w:r>
            <w:r>
              <w:rPr>
                <w:rFonts w:hint="eastAsia" w:ascii="宋体" w:hAnsi="宋体" w:eastAsia="宋体" w:cs="宋体"/>
                <w:color w:val="auto"/>
                <w:sz w:val="24"/>
                <w:u w:val="single"/>
              </w:rPr>
              <w:t>2,876,776.98</w:t>
            </w:r>
            <w:r>
              <w:rPr>
                <w:rFonts w:hint="eastAsia" w:ascii="宋体" w:hAnsi="宋体" w:cs="宋体"/>
                <w:color w:val="auto"/>
                <w:sz w:val="24"/>
                <w:lang w:val="en-US" w:eastAsia="zh-CN"/>
              </w:rPr>
              <w:t>元</w:t>
            </w:r>
            <w:r>
              <w:rPr>
                <w:rFonts w:hint="eastAsia" w:ascii="宋体" w:hAnsi="宋体" w:eastAsia="宋体" w:cs="宋体"/>
                <w:color w:val="auto"/>
                <w:sz w:val="24"/>
              </w:rPr>
              <w:t>；</w:t>
            </w:r>
          </w:p>
          <w:p w14:paraId="27E8EE67">
            <w:pPr>
              <w:jc w:val="left"/>
              <w:rPr>
                <w:rFonts w:hint="eastAsia" w:ascii="宋体" w:hAnsi="宋体" w:eastAsia="宋体" w:cs="宋体"/>
                <w:color w:val="auto"/>
                <w:sz w:val="24"/>
              </w:rPr>
            </w:pPr>
            <w:r>
              <w:rPr>
                <w:rFonts w:hint="eastAsia" w:ascii="宋体" w:hAnsi="宋体" w:eastAsia="宋体" w:cs="宋体"/>
                <w:color w:val="auto"/>
                <w:sz w:val="24"/>
              </w:rPr>
              <w:t>（3）其他要求：</w:t>
            </w:r>
          </w:p>
          <w:p w14:paraId="29C3A2AD">
            <w:pPr>
              <w:jc w:val="left"/>
              <w:rPr>
                <w:rFonts w:hint="eastAsia" w:ascii="宋体" w:hAnsi="宋体" w:eastAsia="宋体" w:cs="宋体"/>
                <w:color w:val="auto"/>
                <w:sz w:val="24"/>
                <w:u w:val="single"/>
              </w:rPr>
            </w:pPr>
            <w:r>
              <w:rPr>
                <w:rFonts w:hint="eastAsia" w:ascii="宋体" w:hAnsi="宋体" w:eastAsia="宋体" w:cs="宋体"/>
                <w:color w:val="auto"/>
                <w:sz w:val="24"/>
                <w:u w:val="single"/>
              </w:rPr>
              <w:t>1）供应商或分包单位须具有有效的钢结构工程专业承包贰级（含）以上资质；</w:t>
            </w:r>
          </w:p>
          <w:p w14:paraId="270BCB78">
            <w:pPr>
              <w:jc w:val="left"/>
              <w:rPr>
                <w:rFonts w:hint="eastAsia" w:ascii="宋体" w:hAnsi="宋体" w:eastAsia="宋体" w:cs="宋体"/>
                <w:color w:val="auto"/>
                <w:sz w:val="24"/>
                <w:u w:val="single"/>
              </w:rPr>
            </w:pPr>
            <w:r>
              <w:rPr>
                <w:rFonts w:hint="eastAsia" w:ascii="宋体" w:hAnsi="宋体" w:eastAsia="宋体" w:cs="宋体"/>
                <w:color w:val="auto"/>
                <w:sz w:val="24"/>
                <w:u w:val="single"/>
              </w:rPr>
              <w:t>2）供应商或分包单位须具有在有效期内的《安全生产许可证》；</w:t>
            </w:r>
          </w:p>
          <w:p w14:paraId="2D5CA5BA">
            <w:pPr>
              <w:jc w:val="left"/>
              <w:rPr>
                <w:rFonts w:hint="eastAsia" w:ascii="宋体" w:hAnsi="宋体" w:eastAsia="宋体" w:cs="宋体"/>
                <w:color w:val="auto"/>
                <w:sz w:val="24"/>
                <w:u w:val="single"/>
              </w:rPr>
            </w:pPr>
            <w:r>
              <w:rPr>
                <w:rFonts w:hint="eastAsia" w:ascii="宋体" w:hAnsi="宋体" w:eastAsia="宋体" w:cs="宋体"/>
                <w:color w:val="auto"/>
                <w:sz w:val="24"/>
                <w:u w:val="single"/>
              </w:rPr>
              <w:t>3）拟派项目经理须具备建筑工程专业二级及以上建造师执业资格证，且具备有效的安全生产考核合格证书（B本）或省级住房和城乡建设主管部门发布的电子化安全生产考核合格证书；</w:t>
            </w:r>
          </w:p>
          <w:p w14:paraId="4ED8DA5D">
            <w:pPr>
              <w:jc w:val="left"/>
              <w:rPr>
                <w:rFonts w:hint="eastAsia" w:ascii="宋体" w:hAnsi="宋体" w:eastAsia="宋体" w:cs="宋体"/>
                <w:color w:val="auto"/>
                <w:sz w:val="24"/>
                <w:u w:val="single"/>
              </w:rPr>
            </w:pPr>
            <w:r>
              <w:rPr>
                <w:rFonts w:hint="eastAsia" w:ascii="宋体" w:hAnsi="宋体" w:eastAsia="宋体" w:cs="宋体"/>
                <w:color w:val="auto"/>
                <w:sz w:val="24"/>
                <w:u w:val="single"/>
              </w:rPr>
              <w:t>4）拟派项目经理在投标截止之日不得担任其他在建建设工程项目的项目经理，且中标后在合同履行期间不得同时担任其他项目的项目经理（提供承诺函，格式自拟）。</w:t>
            </w:r>
          </w:p>
        </w:tc>
      </w:tr>
      <w:tr w14:paraId="06FE5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271393E">
            <w:pPr>
              <w:pStyle w:val="24"/>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25.6</w:t>
            </w:r>
          </w:p>
        </w:tc>
        <w:tc>
          <w:tcPr>
            <w:tcW w:w="1701" w:type="dxa"/>
            <w:vAlign w:val="center"/>
          </w:tcPr>
          <w:p w14:paraId="555422D7">
            <w:pPr>
              <w:jc w:val="center"/>
              <w:rPr>
                <w:rFonts w:hint="eastAsia" w:ascii="宋体" w:hAnsi="宋体" w:eastAsia="宋体" w:cs="宋体"/>
                <w:sz w:val="24"/>
              </w:rPr>
            </w:pPr>
            <w:r>
              <w:rPr>
                <w:rFonts w:hint="eastAsia" w:ascii="宋体" w:hAnsi="宋体" w:eastAsia="宋体" w:cs="宋体"/>
                <w:sz w:val="24"/>
              </w:rPr>
              <w:t>政采贷</w:t>
            </w:r>
          </w:p>
        </w:tc>
        <w:tc>
          <w:tcPr>
            <w:tcW w:w="7540" w:type="dxa"/>
            <w:vAlign w:val="center"/>
          </w:tcPr>
          <w:p w14:paraId="21ED3FE4">
            <w:pPr>
              <w:jc w:val="left"/>
              <w:rPr>
                <w:rFonts w:hint="eastAsia" w:ascii="宋体" w:hAnsi="宋体" w:eastAsia="宋体" w:cs="宋体"/>
                <w:sz w:val="24"/>
              </w:rPr>
            </w:pPr>
            <w:r>
              <w:rPr>
                <w:rFonts w:hint="eastAsia" w:ascii="宋体" w:hAnsi="宋体" w:eastAsia="宋体" w:cs="宋体"/>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65AFA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28146F5">
            <w:pPr>
              <w:pStyle w:val="24"/>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26.1.1</w:t>
            </w:r>
          </w:p>
        </w:tc>
        <w:tc>
          <w:tcPr>
            <w:tcW w:w="1701" w:type="dxa"/>
            <w:vAlign w:val="center"/>
          </w:tcPr>
          <w:p w14:paraId="11B76751">
            <w:pPr>
              <w:jc w:val="center"/>
              <w:rPr>
                <w:rFonts w:hint="eastAsia" w:ascii="宋体" w:hAnsi="宋体" w:eastAsia="宋体" w:cs="宋体"/>
                <w:sz w:val="24"/>
              </w:rPr>
            </w:pPr>
            <w:r>
              <w:rPr>
                <w:rFonts w:hint="eastAsia" w:ascii="宋体" w:hAnsi="宋体" w:eastAsia="宋体" w:cs="宋体"/>
                <w:sz w:val="24"/>
              </w:rPr>
              <w:t>询问</w:t>
            </w:r>
          </w:p>
        </w:tc>
        <w:tc>
          <w:tcPr>
            <w:tcW w:w="7540" w:type="dxa"/>
            <w:vAlign w:val="center"/>
          </w:tcPr>
          <w:p w14:paraId="75ECFC19">
            <w:pPr>
              <w:jc w:val="left"/>
              <w:rPr>
                <w:rFonts w:hint="eastAsia" w:ascii="宋体" w:hAnsi="宋体" w:eastAsia="宋体" w:cs="宋体"/>
                <w:sz w:val="24"/>
                <w:lang w:eastAsia="zh-CN"/>
              </w:rPr>
            </w:pPr>
            <w:r>
              <w:rPr>
                <w:rFonts w:hint="eastAsia" w:ascii="宋体" w:hAnsi="宋体" w:eastAsia="宋体" w:cs="宋体"/>
                <w:sz w:val="24"/>
              </w:rPr>
              <w:t>询问提出形式：</w:t>
            </w:r>
            <w:r>
              <w:rPr>
                <w:rFonts w:hint="eastAsia" w:ascii="宋体" w:hAnsi="宋体" w:eastAsia="宋体" w:cs="宋体"/>
                <w:sz w:val="24"/>
                <w:u w:val="single"/>
              </w:rPr>
              <w:t>纸质版</w:t>
            </w:r>
            <w:r>
              <w:rPr>
                <w:rFonts w:hint="eastAsia" w:ascii="宋体" w:hAnsi="宋体" w:eastAsia="宋体" w:cs="宋体"/>
                <w:sz w:val="24"/>
                <w:u w:val="single"/>
                <w:lang w:eastAsia="zh-CN"/>
              </w:rPr>
              <w:t>。</w:t>
            </w:r>
          </w:p>
        </w:tc>
      </w:tr>
      <w:tr w14:paraId="10B43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75E1971">
            <w:pPr>
              <w:pStyle w:val="24"/>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26.3</w:t>
            </w:r>
          </w:p>
        </w:tc>
        <w:tc>
          <w:tcPr>
            <w:tcW w:w="1701" w:type="dxa"/>
            <w:vAlign w:val="center"/>
          </w:tcPr>
          <w:p w14:paraId="487F9B67">
            <w:pPr>
              <w:jc w:val="center"/>
              <w:rPr>
                <w:rFonts w:hint="eastAsia" w:ascii="宋体" w:hAnsi="宋体" w:eastAsia="宋体" w:cs="宋体"/>
                <w:sz w:val="24"/>
              </w:rPr>
            </w:pPr>
            <w:r>
              <w:rPr>
                <w:rFonts w:hint="eastAsia" w:ascii="宋体" w:hAnsi="宋体" w:eastAsia="宋体" w:cs="宋体"/>
                <w:spacing w:val="0"/>
                <w:kern w:val="0"/>
                <w:position w:val="0"/>
                <w:sz w:val="24"/>
              </w:rPr>
              <w:t>联系方式</w:t>
            </w:r>
          </w:p>
        </w:tc>
        <w:tc>
          <w:tcPr>
            <w:tcW w:w="7540" w:type="dxa"/>
            <w:vAlign w:val="center"/>
          </w:tcPr>
          <w:p w14:paraId="5D420123">
            <w:pPr>
              <w:jc w:val="left"/>
              <w:rPr>
                <w:rFonts w:hint="eastAsia" w:ascii="宋体" w:hAnsi="宋体" w:eastAsia="宋体" w:cs="宋体"/>
                <w:spacing w:val="0"/>
                <w:kern w:val="0"/>
                <w:position w:val="0"/>
                <w:sz w:val="24"/>
              </w:rPr>
            </w:pPr>
            <w:r>
              <w:rPr>
                <w:rFonts w:hint="eastAsia" w:ascii="宋体" w:hAnsi="宋体" w:eastAsia="宋体" w:cs="宋体"/>
                <w:spacing w:val="0"/>
                <w:kern w:val="0"/>
                <w:position w:val="0"/>
                <w:sz w:val="24"/>
              </w:rPr>
              <w:t>接收询问和质疑的联系方式</w:t>
            </w:r>
          </w:p>
          <w:p w14:paraId="32C4F5E8">
            <w:pPr>
              <w:jc w:val="left"/>
              <w:rPr>
                <w:rFonts w:hint="eastAsia" w:ascii="宋体" w:hAnsi="宋体" w:eastAsia="宋体" w:cs="宋体"/>
                <w:spacing w:val="0"/>
                <w:kern w:val="0"/>
                <w:position w:val="0"/>
                <w:sz w:val="24"/>
              </w:rPr>
            </w:pPr>
            <w:r>
              <w:rPr>
                <w:rFonts w:hint="eastAsia" w:ascii="宋体" w:hAnsi="宋体" w:eastAsia="宋体" w:cs="宋体"/>
                <w:spacing w:val="0"/>
                <w:kern w:val="0"/>
                <w:position w:val="0"/>
                <w:sz w:val="24"/>
              </w:rPr>
              <w:t>联系部门：</w:t>
            </w:r>
            <w:r>
              <w:rPr>
                <w:rFonts w:hint="eastAsia" w:ascii="宋体" w:hAnsi="宋体" w:eastAsia="宋体" w:cs="宋体"/>
                <w:spacing w:val="0"/>
                <w:kern w:val="0"/>
                <w:position w:val="0"/>
                <w:sz w:val="24"/>
                <w:u w:val="single"/>
              </w:rPr>
              <w:t>招标部</w:t>
            </w:r>
            <w:r>
              <w:rPr>
                <w:rFonts w:hint="eastAsia" w:ascii="宋体" w:hAnsi="宋体" w:eastAsia="宋体" w:cs="宋体"/>
                <w:spacing w:val="0"/>
                <w:kern w:val="0"/>
                <w:position w:val="0"/>
                <w:sz w:val="24"/>
              </w:rPr>
              <w:t>；</w:t>
            </w:r>
          </w:p>
          <w:p w14:paraId="7146C2EF">
            <w:pPr>
              <w:jc w:val="left"/>
              <w:rPr>
                <w:rFonts w:hint="eastAsia" w:ascii="宋体" w:hAnsi="宋体" w:eastAsia="宋体" w:cs="宋体"/>
                <w:spacing w:val="0"/>
                <w:kern w:val="0"/>
                <w:position w:val="0"/>
                <w:sz w:val="24"/>
              </w:rPr>
            </w:pPr>
            <w:r>
              <w:rPr>
                <w:rFonts w:hint="eastAsia" w:ascii="宋体" w:hAnsi="宋体" w:eastAsia="宋体" w:cs="宋体"/>
                <w:spacing w:val="0"/>
                <w:kern w:val="0"/>
                <w:position w:val="0"/>
                <w:sz w:val="24"/>
              </w:rPr>
              <w:t>联系电话：</w:t>
            </w:r>
            <w:r>
              <w:rPr>
                <w:rFonts w:hint="eastAsia" w:ascii="宋体" w:hAnsi="宋体" w:eastAsia="宋体" w:cs="宋体"/>
                <w:spacing w:val="0"/>
                <w:kern w:val="0"/>
                <w:position w:val="0"/>
                <w:sz w:val="24"/>
                <w:u w:val="single"/>
              </w:rPr>
              <w:t>010-53387002</w:t>
            </w:r>
            <w:r>
              <w:rPr>
                <w:rFonts w:hint="eastAsia" w:ascii="宋体" w:hAnsi="宋体" w:eastAsia="宋体" w:cs="宋体"/>
                <w:spacing w:val="0"/>
                <w:kern w:val="0"/>
                <w:position w:val="0"/>
                <w:sz w:val="24"/>
              </w:rPr>
              <w:t>；</w:t>
            </w:r>
          </w:p>
          <w:p w14:paraId="1BD8F7BA">
            <w:pPr>
              <w:jc w:val="left"/>
              <w:rPr>
                <w:rFonts w:hint="eastAsia" w:ascii="宋体" w:hAnsi="宋体" w:eastAsia="宋体" w:cs="宋体"/>
                <w:sz w:val="24"/>
              </w:rPr>
            </w:pPr>
            <w:r>
              <w:rPr>
                <w:rFonts w:hint="eastAsia" w:ascii="宋体" w:hAnsi="宋体" w:eastAsia="宋体" w:cs="宋体"/>
                <w:spacing w:val="0"/>
                <w:kern w:val="0"/>
                <w:position w:val="0"/>
                <w:sz w:val="24"/>
              </w:rPr>
              <w:t>通讯地址：</w:t>
            </w:r>
            <w:r>
              <w:rPr>
                <w:rFonts w:hint="eastAsia" w:ascii="宋体" w:hAnsi="宋体" w:eastAsia="宋体" w:cs="宋体"/>
                <w:spacing w:val="0"/>
                <w:kern w:val="0"/>
                <w:position w:val="0"/>
                <w:sz w:val="24"/>
                <w:u w:val="single"/>
              </w:rPr>
              <w:t>北京市经济开发区亦庄云时代B2座-18层</w:t>
            </w:r>
            <w:r>
              <w:rPr>
                <w:rFonts w:hint="eastAsia" w:ascii="宋体" w:hAnsi="宋体" w:eastAsia="宋体" w:cs="宋体"/>
                <w:spacing w:val="0"/>
                <w:kern w:val="0"/>
                <w:position w:val="0"/>
                <w:sz w:val="24"/>
              </w:rPr>
              <w:t>。</w:t>
            </w:r>
          </w:p>
        </w:tc>
      </w:tr>
      <w:tr w14:paraId="5972A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4EC57B5">
            <w:pPr>
              <w:pStyle w:val="24"/>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0E49C495">
            <w:pPr>
              <w:jc w:val="center"/>
              <w:rPr>
                <w:rFonts w:hint="eastAsia" w:ascii="宋体" w:hAnsi="宋体" w:eastAsia="宋体" w:cs="宋体"/>
                <w:sz w:val="24"/>
              </w:rPr>
            </w:pPr>
            <w:r>
              <w:rPr>
                <w:rFonts w:hint="eastAsia" w:ascii="宋体" w:hAnsi="宋体" w:eastAsia="宋体" w:cs="宋体"/>
                <w:spacing w:val="0"/>
                <w:kern w:val="0"/>
                <w:position w:val="0"/>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64F94EA0">
            <w:pPr>
              <w:pStyle w:val="26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kern w:val="0"/>
                <w:position w:val="0"/>
              </w:rPr>
            </w:pPr>
            <w:r>
              <w:rPr>
                <w:rFonts w:hint="eastAsia" w:ascii="宋体" w:hAnsi="宋体" w:eastAsia="宋体" w:cs="宋体"/>
                <w:spacing w:val="0"/>
                <w:w w:val="100"/>
                <w:kern w:val="0"/>
                <w:position w:val="0"/>
              </w:rPr>
              <w:t>收费对象：</w:t>
            </w:r>
          </w:p>
          <w:p w14:paraId="6FE20B2B">
            <w:pPr>
              <w:pStyle w:val="26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kern w:val="0"/>
                <w:position w:val="0"/>
              </w:rPr>
            </w:pPr>
            <w:r>
              <w:rPr>
                <w:rFonts w:hint="eastAsia" w:ascii="宋体" w:hAnsi="宋体" w:eastAsia="宋体" w:cs="宋体"/>
                <w:spacing w:val="0"/>
                <w:w w:val="100"/>
                <w:kern w:val="0"/>
                <w:position w:val="0"/>
                <w:sz w:val="24"/>
                <w:szCs w:val="24"/>
              </w:rPr>
              <w:sym w:font="Wingdings 2" w:char="00A3"/>
            </w:r>
            <w:r>
              <w:rPr>
                <w:rFonts w:hint="eastAsia" w:ascii="宋体" w:hAnsi="宋体" w:eastAsia="宋体" w:cs="宋体"/>
                <w:spacing w:val="0"/>
                <w:w w:val="100"/>
                <w:kern w:val="0"/>
                <w:position w:val="0"/>
              </w:rPr>
              <w:t>采购人</w:t>
            </w:r>
          </w:p>
          <w:p w14:paraId="5CF977F1">
            <w:pPr>
              <w:pStyle w:val="26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kern w:val="0"/>
                <w:position w:val="0"/>
              </w:rPr>
            </w:pPr>
            <w:r>
              <w:rPr>
                <w:rFonts w:hint="eastAsia" w:ascii="宋体" w:hAnsi="宋体" w:eastAsia="宋体" w:cs="宋体"/>
                <w:spacing w:val="0"/>
                <w:w w:val="100"/>
                <w:kern w:val="0"/>
                <w:position w:val="0"/>
                <w:sz w:val="24"/>
                <w:szCs w:val="24"/>
              </w:rPr>
              <w:t>■</w:t>
            </w:r>
            <w:r>
              <w:rPr>
                <w:rFonts w:hint="eastAsia" w:ascii="宋体" w:hAnsi="宋体" w:eastAsia="宋体" w:cs="宋体"/>
                <w:spacing w:val="0"/>
                <w:w w:val="100"/>
                <w:kern w:val="0"/>
                <w:position w:val="0"/>
              </w:rPr>
              <w:t>中标人</w:t>
            </w:r>
          </w:p>
          <w:p w14:paraId="68C630DB">
            <w:pPr>
              <w:pStyle w:val="26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kern w:val="0"/>
                <w:position w:val="0"/>
                <w:lang w:eastAsia="zh-CN"/>
              </w:rPr>
            </w:pPr>
            <w:r>
              <w:rPr>
                <w:rFonts w:hint="eastAsia" w:ascii="宋体" w:hAnsi="宋体" w:eastAsia="宋体" w:cs="宋体"/>
                <w:spacing w:val="0"/>
                <w:w w:val="100"/>
                <w:kern w:val="0"/>
                <w:position w:val="0"/>
              </w:rPr>
              <w:t>收费标准</w:t>
            </w:r>
            <w:r>
              <w:rPr>
                <w:rFonts w:hint="eastAsia" w:ascii="宋体" w:hAnsi="宋体" w:eastAsia="宋体" w:cs="宋体"/>
                <w:spacing w:val="0"/>
                <w:w w:val="100"/>
                <w:kern w:val="0"/>
                <w:position w:val="0"/>
                <w:highlight w:val="none"/>
              </w:rPr>
              <w:t>：</w:t>
            </w:r>
            <w:r>
              <w:rPr>
                <w:rFonts w:hint="eastAsia" w:ascii="宋体" w:hAnsi="宋体" w:eastAsia="宋体" w:cs="宋体"/>
                <w:color w:val="auto"/>
                <w:spacing w:val="0"/>
                <w:w w:val="100"/>
                <w:position w:val="0"/>
                <w:highlight w:val="none"/>
                <w:u w:val="single" w:color="auto"/>
              </w:rPr>
              <w:t>中标服务费收取标准参考原国家计委招标代理服务费暂行标准[2002]1980号文件中规定执行</w:t>
            </w:r>
            <w:r>
              <w:rPr>
                <w:rFonts w:hint="eastAsia" w:ascii="宋体" w:hAnsi="宋体" w:eastAsia="宋体" w:cs="宋体"/>
                <w:spacing w:val="0"/>
                <w:w w:val="100"/>
                <w:kern w:val="0"/>
                <w:position w:val="0"/>
                <w:highlight w:val="none"/>
              </w:rPr>
              <w:t>；</w:t>
            </w:r>
          </w:p>
          <w:p w14:paraId="1EF7F296">
            <w:pPr>
              <w:pStyle w:val="26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kern w:val="0"/>
                <w:position w:val="0"/>
              </w:rPr>
            </w:pPr>
            <w:r>
              <w:rPr>
                <w:rFonts w:hint="eastAsia" w:ascii="宋体" w:hAnsi="宋体" w:eastAsia="宋体" w:cs="宋体"/>
                <w:spacing w:val="0"/>
                <w:w w:val="100"/>
                <w:kern w:val="0"/>
                <w:position w:val="0"/>
              </w:rPr>
              <w:t>缴纳时间：</w:t>
            </w:r>
            <w:r>
              <w:rPr>
                <w:rFonts w:hint="eastAsia" w:ascii="宋体" w:hAnsi="宋体" w:eastAsia="宋体" w:cs="宋体"/>
                <w:spacing w:val="0"/>
                <w:w w:val="100"/>
                <w:kern w:val="0"/>
                <w:position w:val="0"/>
                <w:u w:val="single" w:color="auto"/>
              </w:rPr>
              <w:t>中标人领取中标通知书时</w:t>
            </w:r>
            <w:r>
              <w:rPr>
                <w:rFonts w:hint="eastAsia" w:ascii="宋体" w:hAnsi="宋体" w:eastAsia="宋体" w:cs="宋体"/>
                <w:spacing w:val="0"/>
                <w:w w:val="100"/>
                <w:kern w:val="0"/>
                <w:position w:val="0"/>
              </w:rPr>
              <w:t>。</w:t>
            </w:r>
          </w:p>
          <w:p w14:paraId="07431A41">
            <w:pPr>
              <w:pStyle w:val="26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b/>
                <w:bCs/>
                <w:spacing w:val="0"/>
                <w:w w:val="100"/>
                <w:kern w:val="0"/>
                <w:position w:val="0"/>
              </w:rPr>
            </w:pPr>
            <w:r>
              <w:rPr>
                <w:rFonts w:hint="eastAsia" w:ascii="宋体" w:hAnsi="宋体" w:eastAsia="宋体" w:cs="宋体"/>
                <w:b/>
                <w:bCs/>
                <w:spacing w:val="0"/>
                <w:w w:val="100"/>
                <w:kern w:val="0"/>
                <w:position w:val="0"/>
              </w:rPr>
              <w:t>账户名称：汇信（北京）工程管理有限公司</w:t>
            </w:r>
          </w:p>
          <w:p w14:paraId="52AE9E62">
            <w:pPr>
              <w:pStyle w:val="261"/>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b/>
                <w:bCs/>
                <w:spacing w:val="0"/>
                <w:w w:val="100"/>
                <w:kern w:val="0"/>
                <w:position w:val="0"/>
              </w:rPr>
            </w:pPr>
            <w:r>
              <w:rPr>
                <w:rFonts w:hint="eastAsia" w:ascii="宋体" w:hAnsi="宋体" w:eastAsia="宋体" w:cs="宋体"/>
                <w:b/>
                <w:bCs/>
                <w:spacing w:val="0"/>
                <w:w w:val="100"/>
                <w:kern w:val="0"/>
                <w:position w:val="0"/>
              </w:rPr>
              <w:t>开户银行：招商银行股份有限公司北京亦庄支行</w:t>
            </w:r>
          </w:p>
          <w:p w14:paraId="15C73698">
            <w:pPr>
              <w:jc w:val="left"/>
              <w:rPr>
                <w:rFonts w:hint="eastAsia" w:ascii="宋体" w:hAnsi="宋体" w:eastAsia="宋体" w:cs="宋体"/>
                <w:sz w:val="24"/>
              </w:rPr>
            </w:pPr>
            <w:r>
              <w:rPr>
                <w:rFonts w:hint="eastAsia" w:ascii="宋体" w:hAnsi="宋体" w:eastAsia="宋体" w:cs="宋体"/>
                <w:b/>
                <w:bCs/>
                <w:spacing w:val="0"/>
                <w:w w:val="100"/>
                <w:kern w:val="0"/>
                <w:position w:val="0"/>
                <w:sz w:val="24"/>
                <w:szCs w:val="24"/>
              </w:rPr>
              <w:t>账  号：1109 2986 6310 501</w:t>
            </w:r>
          </w:p>
        </w:tc>
      </w:tr>
    </w:tbl>
    <w:p w14:paraId="1FE17710">
      <w:pPr>
        <w:tabs>
          <w:tab w:val="left" w:pos="5580"/>
        </w:tabs>
        <w:adjustRightInd w:val="0"/>
        <w:spacing w:line="360" w:lineRule="auto"/>
        <w:jc w:val="distribute"/>
        <w:rPr>
          <w:sz w:val="24"/>
        </w:rPr>
        <w:sectPr>
          <w:footerReference r:id="rId11" w:type="first"/>
          <w:footerReference r:id="rId10" w:type="default"/>
          <w:pgSz w:w="11907" w:h="16840"/>
          <w:pgMar w:top="1418" w:right="1134" w:bottom="1418" w:left="1701" w:header="851" w:footer="851" w:gutter="0"/>
          <w:pgNumType w:fmt="decimal" w:start="1"/>
          <w:cols w:space="720" w:num="1"/>
          <w:titlePg/>
          <w:docGrid w:linePitch="462" w:charSpace="0"/>
        </w:sectPr>
      </w:pPr>
    </w:p>
    <w:p w14:paraId="2381DFAF">
      <w:pPr>
        <w:spacing w:before="240" w:beforeLines="100" w:after="240" w:afterLines="100"/>
        <w:jc w:val="center"/>
        <w:rPr>
          <w:b/>
          <w:sz w:val="28"/>
          <w:szCs w:val="28"/>
        </w:rPr>
      </w:pPr>
      <w:bookmarkStart w:id="74" w:name="_Toc265228355"/>
      <w:bookmarkStart w:id="75" w:name="_Toc150480755"/>
      <w:bookmarkStart w:id="76" w:name="_Toc264969207"/>
      <w:bookmarkStart w:id="77" w:name="_Toc305158785"/>
      <w:bookmarkStart w:id="78" w:name="_Toc305158859"/>
      <w:bookmarkStart w:id="79" w:name="_Toc142311019"/>
      <w:bookmarkStart w:id="80" w:name="_Toc195842882"/>
      <w:bookmarkStart w:id="81" w:name="_Toc353825542"/>
      <w:bookmarkStart w:id="82" w:name="_Toc127151517"/>
      <w:bookmarkStart w:id="83" w:name="_Toc353873662"/>
      <w:bookmarkStart w:id="84" w:name="_Toc353873932"/>
      <w:bookmarkStart w:id="85" w:name="_Toc226337213"/>
      <w:bookmarkStart w:id="86" w:name="_Toc226965790"/>
      <w:bookmarkStart w:id="87" w:name="_Toc150774722"/>
      <w:r>
        <w:rPr>
          <w:b/>
          <w:sz w:val="28"/>
          <w:szCs w:val="28"/>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64620459">
      <w:pPr>
        <w:pStyle w:val="3"/>
        <w:tabs>
          <w:tab w:val="center" w:pos="4592"/>
          <w:tab w:val="left" w:pos="7860"/>
        </w:tabs>
        <w:spacing w:before="0" w:line="360" w:lineRule="auto"/>
        <w:jc w:val="left"/>
        <w:rPr>
          <w:rFonts w:ascii="Times New Roman" w:hAnsi="Times New Roman" w:eastAsia="宋体"/>
          <w:sz w:val="28"/>
        </w:rPr>
      </w:pPr>
      <w:bookmarkStart w:id="88" w:name="_Toc520356143"/>
      <w:bookmarkStart w:id="89" w:name="_Toc127151518"/>
      <w:r>
        <w:rPr>
          <w:rFonts w:ascii="Times New Roman" w:hAnsi="Times New Roman" w:eastAsia="宋体"/>
          <w:sz w:val="28"/>
        </w:rPr>
        <w:tab/>
      </w:r>
      <w:bookmarkStart w:id="90" w:name="_Toc226965791"/>
      <w:bookmarkStart w:id="91" w:name="_Toc151190145"/>
      <w:bookmarkStart w:id="92" w:name="_Toc264969208"/>
      <w:bookmarkStart w:id="93" w:name="_Toc150509269"/>
      <w:bookmarkStart w:id="94" w:name="_Toc226965708"/>
      <w:bookmarkStart w:id="95" w:name="_Toc305158860"/>
      <w:bookmarkStart w:id="96" w:name="_Toc150774723"/>
      <w:bookmarkStart w:id="97" w:name="_Toc150774618"/>
      <w:bookmarkStart w:id="98" w:name="_Toc150480756"/>
      <w:bookmarkStart w:id="99" w:name="_Toc265228356"/>
      <w:bookmarkStart w:id="100" w:name="_Toc151193760"/>
      <w:bookmarkStart w:id="101" w:name="_Toc151193832"/>
      <w:bookmarkStart w:id="102" w:name="_Toc151193688"/>
      <w:bookmarkStart w:id="103" w:name="_Toc226309762"/>
      <w:bookmarkStart w:id="104" w:name="_Toc305158786"/>
      <w:bookmarkStart w:id="105" w:name="_Toc226337214"/>
      <w:bookmarkStart w:id="106" w:name="_Toc151193616"/>
      <w:bookmarkStart w:id="107" w:name="_Toc142311020"/>
      <w:bookmarkStart w:id="108" w:name="_Toc151193906"/>
      <w:bookmarkStart w:id="109" w:name="_Toc195842883"/>
      <w:r>
        <w:rPr>
          <w:rFonts w:ascii="Times New Roman" w:hAnsi="Times New Roman" w:eastAsia="宋体"/>
          <w:sz w:val="28"/>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宋体"/>
          <w:sz w:val="28"/>
        </w:rPr>
        <w:tab/>
      </w:r>
    </w:p>
    <w:p w14:paraId="1D57CE33">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110" w:name="_Toc265228357"/>
      <w:bookmarkStart w:id="111" w:name="_Toc305158861"/>
      <w:bookmarkStart w:id="112" w:name="_Toc305158787"/>
      <w:bookmarkStart w:id="113" w:name="_Toc264969209"/>
      <w:r>
        <w:rPr>
          <w:sz w:val="24"/>
        </w:rPr>
        <w:t>采购人、采购代理机构、投标人</w:t>
      </w:r>
      <w:bookmarkEnd w:id="110"/>
      <w:bookmarkEnd w:id="111"/>
      <w:bookmarkEnd w:id="112"/>
      <w:bookmarkEnd w:id="113"/>
      <w:r>
        <w:rPr>
          <w:sz w:val="24"/>
        </w:rPr>
        <w:t>、联合体</w:t>
      </w:r>
    </w:p>
    <w:p w14:paraId="5AE2467A">
      <w:pPr>
        <w:pageBreakBefore w:val="0"/>
        <w:widowControl w:val="0"/>
        <w:numPr>
          <w:ilvl w:val="1"/>
          <w:numId w:val="8"/>
        </w:numPr>
        <w:tabs>
          <w:tab w:val="left" w:pos="1080"/>
          <w:tab w:val="left" w:pos="2014"/>
          <w:tab w:val="left" w:pos="5521"/>
        </w:tabs>
        <w:kinsoku/>
        <w:wordWrap/>
        <w:overflowPunct/>
        <w:topLinePunct w:val="0"/>
        <w:bidi w:val="0"/>
        <w:snapToGrid w:val="0"/>
        <w:spacing w:line="360" w:lineRule="auto"/>
        <w:ind w:left="0" w:leftChars="0" w:firstLine="0"/>
        <w:textAlignment w:val="auto"/>
        <w:rPr>
          <w:sz w:val="24"/>
        </w:rPr>
      </w:pPr>
      <w:r>
        <w:rPr>
          <w:sz w:val="24"/>
        </w:rPr>
        <w:t>采购人、采购代理机构：指依法进行政府采购的国家机关、事业单位、团体组织，及其委托的采购代理机构。本项目采购人、采购代理机构见第一章《投标邀请》。</w:t>
      </w:r>
    </w:p>
    <w:p w14:paraId="324A1476">
      <w:pPr>
        <w:pageBreakBefore w:val="0"/>
        <w:widowControl w:val="0"/>
        <w:numPr>
          <w:ilvl w:val="1"/>
          <w:numId w:val="8"/>
        </w:numPr>
        <w:tabs>
          <w:tab w:val="left" w:pos="1080"/>
          <w:tab w:val="left" w:pos="2014"/>
          <w:tab w:val="left" w:pos="5521"/>
        </w:tabs>
        <w:kinsoku/>
        <w:wordWrap/>
        <w:overflowPunct/>
        <w:topLinePunct w:val="0"/>
        <w:bidi w:val="0"/>
        <w:snapToGrid w:val="0"/>
        <w:spacing w:line="360" w:lineRule="auto"/>
        <w:ind w:left="0" w:leftChars="0" w:firstLine="0"/>
        <w:textAlignment w:val="auto"/>
        <w:rPr>
          <w:sz w:val="24"/>
        </w:rPr>
      </w:pPr>
      <w:r>
        <w:rPr>
          <w:sz w:val="24"/>
        </w:rPr>
        <w:t>投标人（也称“供应商”、“申请人”）：指向采购人提供货物、工程或者服务的法人、其他组织或者自然人。</w:t>
      </w:r>
    </w:p>
    <w:p w14:paraId="1F43A1F5">
      <w:pPr>
        <w:pageBreakBefore w:val="0"/>
        <w:widowControl w:val="0"/>
        <w:numPr>
          <w:ilvl w:val="1"/>
          <w:numId w:val="8"/>
        </w:numPr>
        <w:tabs>
          <w:tab w:val="left" w:pos="1080"/>
          <w:tab w:val="left" w:pos="2014"/>
          <w:tab w:val="left" w:pos="5521"/>
        </w:tabs>
        <w:kinsoku/>
        <w:wordWrap/>
        <w:overflowPunct/>
        <w:topLinePunct w:val="0"/>
        <w:bidi w:val="0"/>
        <w:snapToGrid w:val="0"/>
        <w:spacing w:line="360" w:lineRule="auto"/>
        <w:ind w:left="0" w:leftChars="0" w:firstLine="0"/>
        <w:textAlignment w:val="auto"/>
        <w:rPr>
          <w:sz w:val="24"/>
        </w:rPr>
      </w:pPr>
      <w:r>
        <w:rPr>
          <w:sz w:val="24"/>
        </w:rPr>
        <w:t>联合体：指两个以上的自然人、法人或者其他组织组成一个联合体，以一个供应商的身份共同参加政府采购。</w:t>
      </w:r>
    </w:p>
    <w:p w14:paraId="2D170022">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114" w:name="_Toc151193834"/>
      <w:bookmarkStart w:id="115" w:name="_Toc226965793"/>
      <w:bookmarkStart w:id="116" w:name="_Toc149720813"/>
      <w:bookmarkStart w:id="117" w:name="_Toc151193690"/>
      <w:bookmarkStart w:id="118" w:name="_Toc150509271"/>
      <w:bookmarkStart w:id="119" w:name="_Toc305158788"/>
      <w:bookmarkStart w:id="120" w:name="_Toc127151721"/>
      <w:bookmarkStart w:id="121" w:name="_Toc164351614"/>
      <w:bookmarkStart w:id="122" w:name="_Toc150774620"/>
      <w:bookmarkStart w:id="123" w:name="_Toc151193618"/>
      <w:bookmarkStart w:id="124" w:name="_Toc164608789"/>
      <w:bookmarkStart w:id="125" w:name="_Toc151193762"/>
      <w:bookmarkStart w:id="126" w:name="_Toc164229215"/>
      <w:bookmarkStart w:id="127" w:name="_Toc226965710"/>
      <w:bookmarkStart w:id="128" w:name="_Toc226309764"/>
      <w:bookmarkStart w:id="129" w:name="_Toc151193908"/>
      <w:bookmarkStart w:id="130" w:name="_Toc164229361"/>
      <w:bookmarkStart w:id="131" w:name="_Toc226337216"/>
      <w:bookmarkStart w:id="132" w:name="_Toc150480758"/>
      <w:bookmarkStart w:id="133" w:name="_Toc265228358"/>
      <w:bookmarkStart w:id="134" w:name="_Toc127161434"/>
      <w:bookmarkStart w:id="135" w:name="_Toc142311022"/>
      <w:bookmarkStart w:id="136" w:name="_Toc305158862"/>
      <w:bookmarkStart w:id="137" w:name="_Toc164608634"/>
      <w:bookmarkStart w:id="138" w:name="_Toc264969210"/>
      <w:bookmarkStart w:id="139" w:name="_Toc127151520"/>
      <w:bookmarkStart w:id="140" w:name="_Toc195842885"/>
      <w:bookmarkStart w:id="141" w:name="_Toc150774725"/>
      <w:bookmarkStart w:id="142" w:name="_Toc151190147"/>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、项目属性、科研仪器设备采购、核心产品</w:t>
      </w:r>
    </w:p>
    <w:p w14:paraId="131321D8">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资金来源为财政性资金和/或本项目采购中无法与财政性资金分割的非财政性资金。</w:t>
      </w:r>
    </w:p>
    <w:p w14:paraId="1E7AC431">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项目属性见《投标人须知资料表》。</w:t>
      </w:r>
    </w:p>
    <w:p w14:paraId="2CDFE9EE">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是否属于科研仪器设备采购见《投标人须知资料表》。</w:t>
      </w:r>
    </w:p>
    <w:p w14:paraId="241C481A">
      <w:pPr>
        <w:pageBreakBefore w:val="0"/>
        <w:widowControl w:val="0"/>
        <w:numPr>
          <w:ilvl w:val="1"/>
          <w:numId w:val="8"/>
        </w:numPr>
        <w:tabs>
          <w:tab w:val="left" w:pos="1080"/>
          <w:tab w:val="left" w:pos="2014"/>
          <w:tab w:val="left" w:pos="5521"/>
        </w:tabs>
        <w:kinsoku/>
        <w:wordWrap/>
        <w:overflowPunct/>
        <w:topLinePunct w:val="0"/>
        <w:bidi w:val="0"/>
        <w:snapToGrid w:val="0"/>
        <w:spacing w:line="360" w:lineRule="auto"/>
        <w:ind w:left="0" w:leftChars="0" w:firstLine="0"/>
        <w:textAlignment w:val="auto"/>
        <w:rPr>
          <w:sz w:val="24"/>
        </w:rPr>
      </w:pPr>
      <w:r>
        <w:rPr>
          <w:sz w:val="24"/>
        </w:rPr>
        <w:t>核心产品见《投标人须知资料表》。</w:t>
      </w:r>
    </w:p>
    <w:p w14:paraId="38490140">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r>
        <w:rPr>
          <w:sz w:val="24"/>
        </w:rPr>
        <w:t>现场考察、开标前答疑会</w:t>
      </w:r>
    </w:p>
    <w:p w14:paraId="199374F5">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8"/>
        </w:rPr>
      </w:pPr>
      <w:r>
        <w:rPr>
          <w:sz w:val="24"/>
        </w:rPr>
        <w:t>若《投标人须知资料表》中规定了组织现场考察、召开开标前答疑会，则投标人应按要求在规定的时间和地点参加。</w:t>
      </w:r>
      <w:bookmarkStart w:id="143" w:name="_Toc226965712"/>
      <w:bookmarkStart w:id="144" w:name="_Toc150774727"/>
      <w:bookmarkStart w:id="145" w:name="_Toc305158864"/>
      <w:bookmarkStart w:id="146" w:name="_Toc520356146"/>
      <w:bookmarkStart w:id="147" w:name="_Toc264969212"/>
      <w:bookmarkStart w:id="148" w:name="_Toc226337218"/>
      <w:bookmarkStart w:id="149" w:name="_Toc151193910"/>
      <w:bookmarkStart w:id="150" w:name="_Toc226309766"/>
      <w:bookmarkStart w:id="151" w:name="_Toc151193620"/>
      <w:bookmarkStart w:id="152" w:name="_Toc150509273"/>
      <w:bookmarkStart w:id="153" w:name="_Toc305158790"/>
      <w:bookmarkStart w:id="154" w:name="_Toc151193692"/>
      <w:bookmarkStart w:id="155" w:name="_Toc151193836"/>
      <w:bookmarkStart w:id="156" w:name="_Toc226965795"/>
      <w:bookmarkStart w:id="157" w:name="_Toc150774622"/>
      <w:bookmarkStart w:id="158" w:name="_Toc151193764"/>
      <w:bookmarkStart w:id="159" w:name="_Toc150480760"/>
      <w:bookmarkStart w:id="160" w:name="_Toc265228360"/>
      <w:bookmarkStart w:id="161" w:name="_Toc195842887"/>
      <w:bookmarkStart w:id="162" w:name="_Toc142311024"/>
      <w:bookmarkStart w:id="163" w:name="_Toc151190149"/>
      <w:bookmarkStart w:id="164" w:name="_Toc127151522"/>
    </w:p>
    <w:p w14:paraId="20BC4A86">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5D25DBCB">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r>
        <w:rPr>
          <w:sz w:val="24"/>
        </w:rPr>
        <w:t>样品</w:t>
      </w:r>
    </w:p>
    <w:p w14:paraId="2F64A0E6">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本项目是否要求投标人提供样品，以及样品制作的标准和要求、是否需要随样品提交相关检测报告、样品的递交与退还等要求见《投标人须知资料表》。</w:t>
      </w:r>
    </w:p>
    <w:p w14:paraId="3B522865">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样品的评审方法以及评审标准等内容见第四章《评标程序、评标方法和评标标准》。</w:t>
      </w:r>
    </w:p>
    <w:p w14:paraId="2D7B5076">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r>
        <w:rPr>
          <w:sz w:val="24"/>
        </w:rPr>
        <w:t>政府采购政策（包括但不限于下列具体政策要求）</w:t>
      </w:r>
    </w:p>
    <w:p w14:paraId="4097D31D">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采购本国货物、工程和服务</w:t>
      </w:r>
    </w:p>
    <w:p w14:paraId="77CAC585">
      <w:pPr>
        <w:pageBreakBefore w:val="0"/>
        <w:widowControl w:val="0"/>
        <w:numPr>
          <w:ilvl w:val="2"/>
          <w:numId w:val="8"/>
        </w:numPr>
        <w:tabs>
          <w:tab w:val="left" w:pos="2014"/>
        </w:tabs>
        <w:kinsoku/>
        <w:wordWrap/>
        <w:overflowPunct/>
        <w:topLinePunct w:val="0"/>
        <w:bidi w:val="0"/>
        <w:snapToGrid w:val="0"/>
        <w:spacing w:line="360" w:lineRule="auto"/>
        <w:ind w:left="0" w:leftChars="0" w:firstLine="0"/>
        <w:textAlignment w:val="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411504F0">
      <w:pPr>
        <w:pageBreakBefore w:val="0"/>
        <w:widowControl w:val="0"/>
        <w:numPr>
          <w:ilvl w:val="2"/>
          <w:numId w:val="8"/>
        </w:numPr>
        <w:tabs>
          <w:tab w:val="left" w:pos="2014"/>
        </w:tabs>
        <w:kinsoku/>
        <w:wordWrap/>
        <w:overflowPunct/>
        <w:topLinePunct w:val="0"/>
        <w:bidi w:val="0"/>
        <w:snapToGrid w:val="0"/>
        <w:spacing w:line="360" w:lineRule="auto"/>
        <w:ind w:left="0" w:leftChars="0" w:firstLine="0"/>
        <w:textAlignment w:val="auto"/>
        <w:rPr>
          <w:sz w:val="24"/>
        </w:rPr>
      </w:pPr>
      <w:r>
        <w:rPr>
          <w:sz w:val="24"/>
        </w:rPr>
        <w:t>本项目如接受非本国货物、工程、服务参与投标，则具体要求见第五章《采购需求》。</w:t>
      </w:r>
    </w:p>
    <w:p w14:paraId="512B9873">
      <w:pPr>
        <w:pageBreakBefore w:val="0"/>
        <w:widowControl w:val="0"/>
        <w:numPr>
          <w:ilvl w:val="2"/>
          <w:numId w:val="8"/>
        </w:numPr>
        <w:tabs>
          <w:tab w:val="left" w:pos="2014"/>
        </w:tabs>
        <w:kinsoku/>
        <w:wordWrap/>
        <w:overflowPunct/>
        <w:topLinePunct w:val="0"/>
        <w:bidi w:val="0"/>
        <w:snapToGrid w:val="0"/>
        <w:spacing w:line="360" w:lineRule="auto"/>
        <w:ind w:left="0" w:leftChars="0" w:firstLine="0"/>
        <w:textAlignment w:val="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F14AB45">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highlight w:val="none"/>
        </w:rPr>
      </w:pPr>
      <w:r>
        <w:rPr>
          <w:rFonts w:hint="eastAsia"/>
          <w:sz w:val="24"/>
          <w:highlight w:val="none"/>
        </w:rPr>
        <w:t>本国产品</w:t>
      </w:r>
    </w:p>
    <w:p w14:paraId="26CC0FE6">
      <w:pPr>
        <w:pageBreakBefore w:val="0"/>
        <w:widowControl w:val="0"/>
        <w:tabs>
          <w:tab w:val="left" w:pos="900"/>
          <w:tab w:val="left" w:pos="1080"/>
          <w:tab w:val="left" w:pos="1589"/>
        </w:tabs>
        <w:kinsoku/>
        <w:wordWrap/>
        <w:overflowPunct/>
        <w:topLinePunct w:val="0"/>
        <w:bidi w:val="0"/>
        <w:snapToGrid w:val="0"/>
        <w:spacing w:line="360" w:lineRule="auto"/>
        <w:ind w:left="0" w:leftChars="0" w:firstLine="0"/>
        <w:textAlignment w:val="auto"/>
        <w:rPr>
          <w:sz w:val="24"/>
          <w:highlight w:val="none"/>
        </w:rPr>
      </w:pPr>
      <w:bookmarkStart w:id="165" w:name="_Hlk217316762"/>
      <w:r>
        <w:rPr>
          <w:rFonts w:hint="eastAsia"/>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5"/>
      <w:r>
        <w:rPr>
          <w:rFonts w:hint="eastAsia"/>
          <w:sz w:val="24"/>
          <w:highlight w:val="none"/>
        </w:rPr>
        <w:t>，落实本国产品</w:t>
      </w:r>
      <w:r>
        <w:rPr>
          <w:rFonts w:hint="eastAsia"/>
          <w:sz w:val="24"/>
          <w:highlight w:val="none"/>
          <w:lang w:eastAsia="zh-CN"/>
        </w:rPr>
        <w:t>标准</w:t>
      </w:r>
      <w:r>
        <w:rPr>
          <w:rFonts w:hint="eastAsia"/>
          <w:sz w:val="24"/>
          <w:highlight w:val="none"/>
        </w:rPr>
        <w:t>。</w:t>
      </w:r>
    </w:p>
    <w:p w14:paraId="4E03132E">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中小企业、监狱企业及残疾人福利性单位</w:t>
      </w:r>
    </w:p>
    <w:p w14:paraId="60D56BED">
      <w:pPr>
        <w:pageBreakBefore w:val="0"/>
        <w:widowControl w:val="0"/>
        <w:numPr>
          <w:ilvl w:val="2"/>
          <w:numId w:val="8"/>
        </w:numPr>
        <w:kinsoku/>
        <w:wordWrap/>
        <w:overflowPunct/>
        <w:topLinePunct w:val="0"/>
        <w:bidi w:val="0"/>
        <w:snapToGrid w:val="0"/>
        <w:spacing w:line="360" w:lineRule="auto"/>
        <w:ind w:left="0" w:leftChars="0" w:firstLine="0"/>
        <w:textAlignment w:val="auto"/>
        <w:rPr>
          <w:rFonts w:ascii="Times New Roman" w:hAnsi="Times New Roman"/>
          <w:vanish/>
          <w:color w:val="000000" w:themeColor="text1"/>
          <w:sz w:val="24"/>
          <w:szCs w:val="24"/>
          <w14:textFill>
            <w14:solidFill>
              <w14:schemeClr w14:val="tx1"/>
            </w14:solidFill>
          </w14:textFill>
        </w:rPr>
      </w:pPr>
      <w:r>
        <w:rPr>
          <w:sz w:val="24"/>
        </w:rPr>
        <w:t>中小企业定义：</w:t>
      </w:r>
    </w:p>
    <w:p w14:paraId="74420E1B">
      <w:pPr>
        <w:pageBreakBefore w:val="0"/>
        <w:widowControl w:val="0"/>
        <w:numPr>
          <w:ilvl w:val="3"/>
          <w:numId w:val="8"/>
        </w:numPr>
        <w:tabs>
          <w:tab w:val="left" w:pos="1988"/>
          <w:tab w:val="left" w:pos="2035"/>
          <w:tab w:val="left" w:pos="2977"/>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14:textFill>
            <w14:solidFill>
              <w14:schemeClr w14:val="tx1"/>
            </w14:solidFill>
          </w14:textFill>
        </w:rPr>
        <w:t>判定</w:t>
      </w:r>
      <w:r>
        <w:rPr>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color w:val="000000" w:themeColor="text1"/>
          <w:sz w:val="24"/>
          <w14:textFill>
            <w14:solidFill>
              <w14:schemeClr w14:val="tx1"/>
            </w14:solidFill>
          </w14:textFill>
        </w:rPr>
        <w:t>。</w:t>
      </w:r>
    </w:p>
    <w:p w14:paraId="4775DB0B">
      <w:pPr>
        <w:pageBreakBefore w:val="0"/>
        <w:widowControl w:val="0"/>
        <w:numPr>
          <w:ilvl w:val="3"/>
          <w:numId w:val="8"/>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sz w:val="24"/>
        </w:rPr>
        <w:t>供应商提供的货物、工程或者服务符合下列情形的，享受中小企业扶持政策：</w:t>
      </w:r>
    </w:p>
    <w:p w14:paraId="28B78535">
      <w:pPr>
        <w:pageBreakBefore w:val="0"/>
        <w:widowControl w:val="0"/>
        <w:tabs>
          <w:tab w:val="left" w:pos="1980"/>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38CDFFC8">
      <w:pPr>
        <w:pageBreakBefore w:val="0"/>
        <w:widowControl w:val="0"/>
        <w:tabs>
          <w:tab w:val="left" w:pos="1980"/>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675643BE">
      <w:pPr>
        <w:pageBreakBefore w:val="0"/>
        <w:widowControl w:val="0"/>
        <w:tabs>
          <w:tab w:val="left" w:pos="1980"/>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2ECEE0E4">
      <w:pPr>
        <w:pageBreakBefore w:val="0"/>
        <w:widowControl w:val="0"/>
        <w:numPr>
          <w:ilvl w:val="3"/>
          <w:numId w:val="8"/>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sz w:val="24"/>
        </w:rPr>
      </w:pPr>
      <w:r>
        <w:rPr>
          <w:sz w:val="24"/>
        </w:rPr>
        <w:t>在货物采购项目中，供应商提供的货物既有中小企业制造货物，也有大型企业制造货物的，不享受中小企业扶持政策。</w:t>
      </w:r>
    </w:p>
    <w:p w14:paraId="65F1AAB9">
      <w:pPr>
        <w:pageBreakBefore w:val="0"/>
        <w:widowControl w:val="0"/>
        <w:numPr>
          <w:ilvl w:val="3"/>
          <w:numId w:val="8"/>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41F9A479">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722521">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80E37FB">
      <w:pPr>
        <w:pageBreakBefore w:val="0"/>
        <w:widowControl w:val="0"/>
        <w:numPr>
          <w:ilvl w:val="3"/>
          <w:numId w:val="8"/>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29A19ABC">
      <w:pPr>
        <w:pageBreakBefore w:val="0"/>
        <w:widowControl w:val="0"/>
        <w:numPr>
          <w:ilvl w:val="3"/>
          <w:numId w:val="8"/>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sz w:val="24"/>
        </w:rPr>
        <w:t>依法与安置的每位残疾人签订了一年以上（含一年）的劳动合同或服务协议；</w:t>
      </w:r>
    </w:p>
    <w:p w14:paraId="299AE8D1">
      <w:pPr>
        <w:pageBreakBefore w:val="0"/>
        <w:widowControl w:val="0"/>
        <w:numPr>
          <w:ilvl w:val="3"/>
          <w:numId w:val="8"/>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2586479E">
      <w:pPr>
        <w:pageBreakBefore w:val="0"/>
        <w:widowControl w:val="0"/>
        <w:numPr>
          <w:ilvl w:val="3"/>
          <w:numId w:val="8"/>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4772EFC8">
      <w:pPr>
        <w:pageBreakBefore w:val="0"/>
        <w:widowControl w:val="0"/>
        <w:numPr>
          <w:ilvl w:val="3"/>
          <w:numId w:val="8"/>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54507AB0">
      <w:pPr>
        <w:pageBreakBefore w:val="0"/>
        <w:widowControl w:val="0"/>
        <w:numPr>
          <w:ilvl w:val="3"/>
          <w:numId w:val="8"/>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71C0E23">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本项目是否专门面向中小企业预留采购份额见第一章《投标邀请》。</w:t>
      </w:r>
    </w:p>
    <w:p w14:paraId="5A859BF4">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采购标的对应的中小企业划分标准所属行业见《投标人须知资料表》。</w:t>
      </w:r>
    </w:p>
    <w:p w14:paraId="5EA61F3C">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小微企业价格评审优惠的政策调整：见第四章《评标程序、评标方法和评标标准》。</w:t>
      </w:r>
    </w:p>
    <w:p w14:paraId="780A9CC2">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政府采购节能产品、环境标志产品</w:t>
      </w:r>
    </w:p>
    <w:p w14:paraId="33BC6C4E">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32EF74F">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B0B3A00">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4385DCD2">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非政府强制采购的节能产品或环境标志产品，依据品目清单和认证证书实施政府优先采购。优先采购的具体规定见第四章《评标程序、评标方法和评标标准》（如涉及）。</w:t>
      </w:r>
    </w:p>
    <w:p w14:paraId="1FA797EB">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正版软件</w:t>
      </w:r>
    </w:p>
    <w:p w14:paraId="14CC979D">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36D95BB">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rFonts w:eastAsiaTheme="minorEastAsia"/>
          <w:sz w:val="24"/>
        </w:rPr>
        <w:t>网络安全专用产品</w:t>
      </w:r>
    </w:p>
    <w:p w14:paraId="125FD80F">
      <w:pPr>
        <w:pageBreakBefore w:val="0"/>
        <w:widowControl w:val="0"/>
        <w:numPr>
          <w:ilvl w:val="2"/>
          <w:numId w:val="8"/>
        </w:numPr>
        <w:tabs>
          <w:tab w:val="left" w:pos="900"/>
          <w:tab w:val="left" w:pos="2014"/>
        </w:tabs>
        <w:kinsoku/>
        <w:wordWrap/>
        <w:overflowPunct/>
        <w:topLinePunct w:val="0"/>
        <w:bidi w:val="0"/>
        <w:snapToGrid w:val="0"/>
        <w:spacing w:line="360" w:lineRule="auto"/>
        <w:ind w:left="0" w:leftChars="0" w:firstLine="0"/>
        <w:textAlignment w:val="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35D71201">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推广使用低挥发性有机化合物（VOCs）</w:t>
      </w:r>
    </w:p>
    <w:p w14:paraId="254A5D77">
      <w:pPr>
        <w:pageBreakBefore w:val="0"/>
        <w:widowControl w:val="0"/>
        <w:numPr>
          <w:ilvl w:val="2"/>
          <w:numId w:val="8"/>
        </w:numPr>
        <w:tabs>
          <w:tab w:val="left" w:pos="2014"/>
        </w:tabs>
        <w:kinsoku/>
        <w:wordWrap/>
        <w:overflowPunct/>
        <w:topLinePunct w:val="0"/>
        <w:bidi w:val="0"/>
        <w:snapToGrid w:val="0"/>
        <w:spacing w:line="360" w:lineRule="auto"/>
        <w:ind w:left="0" w:leftChars="0" w:firstLine="0"/>
        <w:textAlignment w:val="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0D6A2E58">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采购需求标准</w:t>
      </w:r>
    </w:p>
    <w:p w14:paraId="599EC8E2">
      <w:pPr>
        <w:pageBreakBefore w:val="0"/>
        <w:widowControl w:val="0"/>
        <w:numPr>
          <w:ilvl w:val="2"/>
          <w:numId w:val="8"/>
        </w:numPr>
        <w:tabs>
          <w:tab w:val="left" w:pos="2014"/>
        </w:tabs>
        <w:kinsoku/>
        <w:wordWrap/>
        <w:overflowPunct/>
        <w:topLinePunct w:val="0"/>
        <w:bidi w:val="0"/>
        <w:snapToGrid w:val="0"/>
        <w:spacing w:line="360" w:lineRule="auto"/>
        <w:ind w:left="0" w:leftChars="0" w:firstLine="0"/>
        <w:textAlignment w:val="auto"/>
        <w:rPr>
          <w:sz w:val="24"/>
        </w:rPr>
      </w:pPr>
      <w:r>
        <w:rPr>
          <w:sz w:val="24"/>
        </w:rPr>
        <w:t>商品包装、快递包装政府采购需求标准（试行）</w:t>
      </w:r>
    </w:p>
    <w:p w14:paraId="0F7C2A1D">
      <w:pPr>
        <w:pageBreakBefore w:val="0"/>
        <w:widowControl w:val="0"/>
        <w:tabs>
          <w:tab w:val="left" w:pos="900"/>
          <w:tab w:val="left" w:pos="1980"/>
        </w:tabs>
        <w:kinsoku/>
        <w:wordWrap/>
        <w:overflowPunct/>
        <w:topLinePunct w:val="0"/>
        <w:bidi w:val="0"/>
        <w:snapToGrid w:val="0"/>
        <w:spacing w:line="360" w:lineRule="auto"/>
        <w:ind w:left="0" w:leftChars="0" w:firstLine="0"/>
        <w:textAlignment w:val="auto"/>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0AB7E715">
      <w:pPr>
        <w:pageBreakBefore w:val="0"/>
        <w:widowControl w:val="0"/>
        <w:numPr>
          <w:ilvl w:val="2"/>
          <w:numId w:val="8"/>
        </w:numPr>
        <w:tabs>
          <w:tab w:val="left" w:pos="2014"/>
        </w:tabs>
        <w:kinsoku/>
        <w:wordWrap/>
        <w:overflowPunct/>
        <w:topLinePunct w:val="0"/>
        <w:bidi w:val="0"/>
        <w:snapToGrid w:val="0"/>
        <w:spacing w:line="360" w:lineRule="auto"/>
        <w:ind w:left="0" w:leftChars="0" w:firstLine="0"/>
        <w:textAlignment w:val="auto"/>
        <w:rPr>
          <w:sz w:val="24"/>
        </w:rPr>
      </w:pPr>
      <w:bookmarkStart w:id="166" w:name="_Hlk164953935"/>
      <w:r>
        <w:rPr>
          <w:sz w:val="24"/>
        </w:rPr>
        <w:t xml:space="preserve">其他政府采购需求标准 </w:t>
      </w:r>
    </w:p>
    <w:bookmarkEnd w:id="166"/>
    <w:p w14:paraId="5A3FE3BD">
      <w:pPr>
        <w:pageBreakBefore w:val="0"/>
        <w:widowControl w:val="0"/>
        <w:tabs>
          <w:tab w:val="left" w:pos="900"/>
          <w:tab w:val="left" w:pos="1980"/>
        </w:tabs>
        <w:kinsoku/>
        <w:wordWrap/>
        <w:overflowPunct/>
        <w:topLinePunct w:val="0"/>
        <w:bidi w:val="0"/>
        <w:snapToGrid w:val="0"/>
        <w:spacing w:line="360" w:lineRule="auto"/>
        <w:ind w:left="0" w:leftChars="0" w:firstLine="0"/>
        <w:textAlignment w:val="auto"/>
        <w:rPr>
          <w:sz w:val="24"/>
        </w:rPr>
      </w:pPr>
      <w:bookmarkStart w:id="167" w:name="_Hlk164955325"/>
      <w:r>
        <w:rPr>
          <w:sz w:val="24"/>
        </w:rPr>
        <w:t>为贯彻落实《深化政府采购制度改革方案》有关要求，推动政府采购需求标准建设</w:t>
      </w:r>
      <w:bookmarkEnd w:id="167"/>
      <w:r>
        <w:rPr>
          <w:sz w:val="24"/>
        </w:rPr>
        <w:t>，财政部门会同有关部门制定发布的其他政府采购需求标准，本项目如涉及，则具体要求见第五章《采购需求》。</w:t>
      </w:r>
    </w:p>
    <w:p w14:paraId="27D35197">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r>
        <w:rPr>
          <w:sz w:val="24"/>
        </w:rPr>
        <w:t>投标费用</w:t>
      </w:r>
    </w:p>
    <w:p w14:paraId="12233D55">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投标人应自行承担所有与准备和参加投标有关的费用，无论投标的结果如何，采购人或采购代理机构在任何情况下均无承担这些费用的义务和责任。</w:t>
      </w:r>
    </w:p>
    <w:p w14:paraId="030B1E91">
      <w:pPr>
        <w:pageBreakBefore w:val="0"/>
        <w:widowControl w:val="0"/>
        <w:tabs>
          <w:tab w:val="left" w:pos="1080"/>
        </w:tabs>
        <w:kinsoku/>
        <w:wordWrap/>
        <w:overflowPunct/>
        <w:topLinePunct w:val="0"/>
        <w:bidi w:val="0"/>
        <w:snapToGrid w:val="0"/>
        <w:spacing w:line="360" w:lineRule="auto"/>
        <w:ind w:left="0" w:leftChars="0" w:firstLine="0"/>
        <w:textAlignment w:val="auto"/>
        <w:rPr>
          <w:sz w:val="28"/>
        </w:rPr>
      </w:pPr>
      <w:bookmarkStart w:id="168" w:name="_1.8_计量单位"/>
      <w:bookmarkEnd w:id="168"/>
    </w:p>
    <w:p w14:paraId="50CA7CE4">
      <w:pPr>
        <w:pStyle w:val="3"/>
        <w:pageBreakBefore w:val="0"/>
        <w:widowControl w:val="0"/>
        <w:kinsoku/>
        <w:wordWrap/>
        <w:overflowPunct/>
        <w:topLinePunct w:val="0"/>
        <w:bidi w:val="0"/>
        <w:spacing w:before="0" w:line="360" w:lineRule="auto"/>
        <w:ind w:left="0" w:leftChars="0" w:firstLine="0"/>
        <w:textAlignment w:val="auto"/>
        <w:rPr>
          <w:rFonts w:ascii="Times New Roman" w:hAnsi="Times New Roman" w:eastAsia="宋体"/>
          <w:sz w:val="28"/>
        </w:rPr>
      </w:pPr>
      <w:r>
        <w:rPr>
          <w:rFonts w:ascii="Times New Roman" w:hAnsi="Times New Roman" w:eastAsia="宋体"/>
          <w:sz w:val="28"/>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19DC107A">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169" w:name="_Toc226337219"/>
      <w:bookmarkStart w:id="170" w:name="_Toc226965713"/>
      <w:bookmarkStart w:id="171" w:name="_Toc127151523"/>
      <w:bookmarkStart w:id="172" w:name="_Toc226309767"/>
      <w:bookmarkStart w:id="173" w:name="_Toc264969213"/>
      <w:bookmarkStart w:id="174" w:name="_Toc226965796"/>
      <w:bookmarkStart w:id="175" w:name="_Toc150774623"/>
      <w:bookmarkStart w:id="176" w:name="_Toc195842888"/>
      <w:bookmarkStart w:id="177" w:name="_Toc164229364"/>
      <w:bookmarkStart w:id="178" w:name="_Toc151193693"/>
      <w:bookmarkStart w:id="179" w:name="_Toc164229218"/>
      <w:bookmarkStart w:id="180" w:name="_Toc164608792"/>
      <w:bookmarkStart w:id="181" w:name="_Toc151193621"/>
      <w:bookmarkStart w:id="182" w:name="_Toc151193911"/>
      <w:bookmarkStart w:id="183" w:name="_Toc265228361"/>
      <w:bookmarkStart w:id="184" w:name="_Toc520356147"/>
      <w:bookmarkStart w:id="185" w:name="_Toc151190150"/>
      <w:bookmarkStart w:id="186" w:name="_Toc127161437"/>
      <w:bookmarkStart w:id="187" w:name="_Toc150774728"/>
      <w:bookmarkStart w:id="188" w:name="_Toc150480761"/>
      <w:bookmarkStart w:id="189" w:name="_Toc305158791"/>
      <w:bookmarkStart w:id="190" w:name="_Toc305158865"/>
      <w:bookmarkStart w:id="191" w:name="_Toc127151724"/>
      <w:bookmarkStart w:id="192" w:name="_Toc151193765"/>
      <w:bookmarkStart w:id="193" w:name="_Toc164608637"/>
      <w:bookmarkStart w:id="194" w:name="_Toc142311025"/>
      <w:bookmarkStart w:id="195" w:name="_Toc149720816"/>
      <w:bookmarkStart w:id="196" w:name="_Toc164351617"/>
      <w:bookmarkStart w:id="197" w:name="_Toc150509274"/>
      <w:bookmarkStart w:id="198" w:name="_Toc151193837"/>
      <w:r>
        <w:rPr>
          <w:sz w:val="24"/>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Pr>
          <w:sz w:val="24"/>
        </w:rPr>
        <w:t>成</w:t>
      </w:r>
    </w:p>
    <w:p w14:paraId="296F06EA">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招标文件包括以下部分：</w:t>
      </w:r>
    </w:p>
    <w:p w14:paraId="5297C28D">
      <w:pPr>
        <w:pageBreakBefore w:val="0"/>
        <w:widowControl w:val="0"/>
        <w:numPr>
          <w:ilvl w:val="0"/>
          <w:numId w:val="9"/>
        </w:numPr>
        <w:tabs>
          <w:tab w:val="left" w:pos="1980"/>
          <w:tab w:val="left" w:pos="2520"/>
        </w:tabs>
        <w:kinsoku/>
        <w:wordWrap/>
        <w:overflowPunct/>
        <w:topLinePunct w:val="0"/>
        <w:bidi w:val="0"/>
        <w:snapToGrid w:val="0"/>
        <w:spacing w:line="360" w:lineRule="auto"/>
        <w:ind w:left="0" w:leftChars="0" w:firstLine="0"/>
        <w:textAlignment w:val="auto"/>
        <w:rPr>
          <w:sz w:val="24"/>
        </w:rPr>
      </w:pPr>
      <w:r>
        <w:rPr>
          <w:sz w:val="24"/>
        </w:rPr>
        <w:t>投标邀请</w:t>
      </w:r>
    </w:p>
    <w:p w14:paraId="1E59D6CC">
      <w:pPr>
        <w:pageBreakBefore w:val="0"/>
        <w:widowControl w:val="0"/>
        <w:numPr>
          <w:ilvl w:val="0"/>
          <w:numId w:val="9"/>
        </w:numPr>
        <w:tabs>
          <w:tab w:val="left" w:pos="1980"/>
          <w:tab w:val="left" w:pos="2520"/>
        </w:tabs>
        <w:kinsoku/>
        <w:wordWrap/>
        <w:overflowPunct/>
        <w:topLinePunct w:val="0"/>
        <w:bidi w:val="0"/>
        <w:snapToGrid w:val="0"/>
        <w:spacing w:line="360" w:lineRule="auto"/>
        <w:ind w:left="0" w:leftChars="0" w:firstLine="0"/>
        <w:textAlignment w:val="auto"/>
        <w:rPr>
          <w:sz w:val="24"/>
        </w:rPr>
      </w:pPr>
      <w:r>
        <w:rPr>
          <w:sz w:val="24"/>
        </w:rPr>
        <w:t>投标人须知</w:t>
      </w:r>
    </w:p>
    <w:p w14:paraId="43B351B5">
      <w:pPr>
        <w:pageBreakBefore w:val="0"/>
        <w:widowControl w:val="0"/>
        <w:numPr>
          <w:ilvl w:val="0"/>
          <w:numId w:val="9"/>
        </w:numPr>
        <w:tabs>
          <w:tab w:val="left" w:pos="1980"/>
          <w:tab w:val="left" w:pos="2520"/>
        </w:tabs>
        <w:kinsoku/>
        <w:wordWrap/>
        <w:overflowPunct/>
        <w:topLinePunct w:val="0"/>
        <w:bidi w:val="0"/>
        <w:snapToGrid w:val="0"/>
        <w:spacing w:line="360" w:lineRule="auto"/>
        <w:ind w:left="0" w:leftChars="0" w:firstLine="0"/>
        <w:textAlignment w:val="auto"/>
        <w:rPr>
          <w:sz w:val="24"/>
        </w:rPr>
      </w:pPr>
      <w:r>
        <w:rPr>
          <w:sz w:val="24"/>
        </w:rPr>
        <w:t>资格审查</w:t>
      </w:r>
    </w:p>
    <w:p w14:paraId="543B22B9">
      <w:pPr>
        <w:pageBreakBefore w:val="0"/>
        <w:widowControl w:val="0"/>
        <w:numPr>
          <w:ilvl w:val="0"/>
          <w:numId w:val="9"/>
        </w:numPr>
        <w:tabs>
          <w:tab w:val="left" w:pos="1980"/>
          <w:tab w:val="left" w:pos="2520"/>
        </w:tabs>
        <w:kinsoku/>
        <w:wordWrap/>
        <w:overflowPunct/>
        <w:topLinePunct w:val="0"/>
        <w:bidi w:val="0"/>
        <w:snapToGrid w:val="0"/>
        <w:spacing w:line="360" w:lineRule="auto"/>
        <w:ind w:left="0" w:leftChars="0" w:firstLine="0"/>
        <w:textAlignment w:val="auto"/>
        <w:rPr>
          <w:sz w:val="24"/>
        </w:rPr>
      </w:pPr>
      <w:r>
        <w:rPr>
          <w:sz w:val="24"/>
        </w:rPr>
        <w:t>评标程序、评标方法和评标标准</w:t>
      </w:r>
    </w:p>
    <w:p w14:paraId="6060E8DC">
      <w:pPr>
        <w:pageBreakBefore w:val="0"/>
        <w:widowControl w:val="0"/>
        <w:numPr>
          <w:ilvl w:val="0"/>
          <w:numId w:val="9"/>
        </w:numPr>
        <w:tabs>
          <w:tab w:val="left" w:pos="1980"/>
          <w:tab w:val="left" w:pos="2520"/>
        </w:tabs>
        <w:kinsoku/>
        <w:wordWrap/>
        <w:overflowPunct/>
        <w:topLinePunct w:val="0"/>
        <w:bidi w:val="0"/>
        <w:snapToGrid w:val="0"/>
        <w:spacing w:line="360" w:lineRule="auto"/>
        <w:ind w:left="0" w:leftChars="0" w:firstLine="0"/>
        <w:textAlignment w:val="auto"/>
        <w:rPr>
          <w:sz w:val="24"/>
        </w:rPr>
      </w:pPr>
      <w:r>
        <w:rPr>
          <w:sz w:val="24"/>
        </w:rPr>
        <w:t>采购需求</w:t>
      </w:r>
    </w:p>
    <w:p w14:paraId="09858576">
      <w:pPr>
        <w:pageBreakBefore w:val="0"/>
        <w:widowControl w:val="0"/>
        <w:numPr>
          <w:ilvl w:val="0"/>
          <w:numId w:val="9"/>
        </w:numPr>
        <w:tabs>
          <w:tab w:val="left" w:pos="1980"/>
          <w:tab w:val="left" w:pos="2520"/>
        </w:tabs>
        <w:kinsoku/>
        <w:wordWrap/>
        <w:overflowPunct/>
        <w:topLinePunct w:val="0"/>
        <w:bidi w:val="0"/>
        <w:snapToGrid w:val="0"/>
        <w:spacing w:line="360" w:lineRule="auto"/>
        <w:ind w:left="0" w:leftChars="0" w:firstLine="0"/>
        <w:textAlignment w:val="auto"/>
        <w:rPr>
          <w:sz w:val="24"/>
        </w:rPr>
      </w:pPr>
      <w:r>
        <w:rPr>
          <w:sz w:val="24"/>
        </w:rPr>
        <w:t>拟签订的合同文本</w:t>
      </w:r>
    </w:p>
    <w:p w14:paraId="4C679497">
      <w:pPr>
        <w:pageBreakBefore w:val="0"/>
        <w:widowControl w:val="0"/>
        <w:numPr>
          <w:ilvl w:val="0"/>
          <w:numId w:val="9"/>
        </w:numPr>
        <w:tabs>
          <w:tab w:val="left" w:pos="1980"/>
          <w:tab w:val="left" w:pos="2520"/>
        </w:tabs>
        <w:kinsoku/>
        <w:wordWrap/>
        <w:overflowPunct/>
        <w:topLinePunct w:val="0"/>
        <w:bidi w:val="0"/>
        <w:snapToGrid w:val="0"/>
        <w:spacing w:line="360" w:lineRule="auto"/>
        <w:ind w:left="0" w:leftChars="0" w:firstLine="0"/>
        <w:textAlignment w:val="auto"/>
        <w:rPr>
          <w:sz w:val="24"/>
        </w:rPr>
      </w:pPr>
      <w:r>
        <w:rPr>
          <w:sz w:val="24"/>
        </w:rPr>
        <w:t>投标文件格式</w:t>
      </w:r>
    </w:p>
    <w:p w14:paraId="4DA4036E">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0414FF74">
      <w:pPr>
        <w:pageBreakBefore w:val="0"/>
        <w:widowControl w:val="0"/>
        <w:numPr>
          <w:ilvl w:val="0"/>
          <w:numId w:val="8"/>
        </w:numPr>
        <w:tabs>
          <w:tab w:val="left" w:pos="1080"/>
          <w:tab w:val="left" w:pos="2014"/>
        </w:tabs>
        <w:kinsoku/>
        <w:wordWrap/>
        <w:overflowPunct/>
        <w:topLinePunct w:val="0"/>
        <w:bidi w:val="0"/>
        <w:snapToGrid w:val="0"/>
        <w:spacing w:line="360" w:lineRule="auto"/>
        <w:ind w:left="0" w:leftChars="0" w:firstLine="0"/>
        <w:textAlignment w:val="auto"/>
        <w:outlineLvl w:val="1"/>
        <w:rPr>
          <w:sz w:val="24"/>
        </w:rPr>
      </w:pPr>
      <w:r>
        <w:rPr>
          <w:sz w:val="24"/>
        </w:rPr>
        <w:t>对招标文件的澄清或修改</w:t>
      </w:r>
    </w:p>
    <w:p w14:paraId="5D679A91">
      <w:pPr>
        <w:pageBreakBefore w:val="0"/>
        <w:widowControl w:val="0"/>
        <w:numPr>
          <w:ilvl w:val="1"/>
          <w:numId w:val="8"/>
        </w:numPr>
        <w:tabs>
          <w:tab w:val="left" w:pos="1080"/>
          <w:tab w:val="left" w:pos="1561"/>
          <w:tab w:val="left" w:pos="2014"/>
        </w:tabs>
        <w:kinsoku/>
        <w:wordWrap/>
        <w:overflowPunct/>
        <w:topLinePunct w:val="0"/>
        <w:bidi w:val="0"/>
        <w:snapToGrid w:val="0"/>
        <w:spacing w:line="360" w:lineRule="auto"/>
        <w:ind w:left="0" w:leftChars="0" w:firstLine="0"/>
        <w:textAlignment w:val="auto"/>
        <w:rPr>
          <w:sz w:val="24"/>
        </w:rPr>
      </w:pPr>
      <w:r>
        <w:rPr>
          <w:sz w:val="24"/>
        </w:rPr>
        <w:t>采购人或采购代理机构对已发出的招标文件进行必要澄清或者修改的，将在原公告发布媒体上发布更正公告，并以书面形式通知所有获取招标文件的潜在投标人。</w:t>
      </w:r>
    </w:p>
    <w:p w14:paraId="1B8A64A2">
      <w:pPr>
        <w:pageBreakBefore w:val="0"/>
        <w:widowControl w:val="0"/>
        <w:numPr>
          <w:ilvl w:val="1"/>
          <w:numId w:val="8"/>
        </w:numPr>
        <w:tabs>
          <w:tab w:val="left" w:pos="1080"/>
          <w:tab w:val="left" w:pos="1561"/>
          <w:tab w:val="left" w:pos="2014"/>
        </w:tabs>
        <w:kinsoku/>
        <w:wordWrap/>
        <w:overflowPunct/>
        <w:topLinePunct w:val="0"/>
        <w:bidi w:val="0"/>
        <w:snapToGrid w:val="0"/>
        <w:spacing w:line="360" w:lineRule="auto"/>
        <w:ind w:left="0" w:leftChars="0" w:firstLine="0"/>
        <w:textAlignment w:val="auto"/>
        <w:rPr>
          <w:sz w:val="24"/>
        </w:rPr>
      </w:pPr>
      <w:r>
        <w:rPr>
          <w:sz w:val="24"/>
        </w:rPr>
        <w:t>上述书面通知，按照获取招标文件的潜在投标人提供的联系方式发出，因提供的信息有误导致通知延迟或无法通知的，采购人或采购代理机构不承担责任。</w:t>
      </w:r>
    </w:p>
    <w:p w14:paraId="5FA98633">
      <w:pPr>
        <w:pageBreakBefore w:val="0"/>
        <w:widowControl w:val="0"/>
        <w:numPr>
          <w:ilvl w:val="1"/>
          <w:numId w:val="8"/>
        </w:numPr>
        <w:tabs>
          <w:tab w:val="left" w:pos="1080"/>
          <w:tab w:val="left" w:pos="1561"/>
          <w:tab w:val="left" w:pos="2014"/>
        </w:tabs>
        <w:kinsoku/>
        <w:wordWrap/>
        <w:overflowPunct/>
        <w:topLinePunct w:val="0"/>
        <w:bidi w:val="0"/>
        <w:snapToGrid w:val="0"/>
        <w:spacing w:line="360" w:lineRule="auto"/>
        <w:ind w:left="0" w:leftChars="0" w:firstLine="0"/>
        <w:textAlignment w:val="auto"/>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3DD87D6">
      <w:pPr>
        <w:pageBreakBefore w:val="0"/>
        <w:widowControl w:val="0"/>
        <w:tabs>
          <w:tab w:val="left" w:pos="1080"/>
          <w:tab w:val="left" w:pos="1561"/>
        </w:tabs>
        <w:kinsoku/>
        <w:wordWrap/>
        <w:overflowPunct/>
        <w:topLinePunct w:val="0"/>
        <w:bidi w:val="0"/>
        <w:snapToGrid w:val="0"/>
        <w:spacing w:line="360" w:lineRule="auto"/>
        <w:ind w:left="0" w:leftChars="0" w:firstLine="0"/>
        <w:textAlignment w:val="auto"/>
        <w:rPr>
          <w:sz w:val="28"/>
        </w:rPr>
      </w:pPr>
      <w:bookmarkStart w:id="199" w:name="_Toc516367020"/>
      <w:bookmarkStart w:id="200" w:name="_Toc150774731"/>
      <w:bookmarkStart w:id="201" w:name="_Toc150480764"/>
      <w:bookmarkStart w:id="202" w:name="_Toc142311028"/>
      <w:bookmarkStart w:id="203" w:name="_Toc151193768"/>
      <w:bookmarkStart w:id="204" w:name="_Toc151190153"/>
      <w:bookmarkStart w:id="205" w:name="_Toc305158794"/>
      <w:bookmarkStart w:id="206" w:name="_Toc265228364"/>
      <w:bookmarkStart w:id="207" w:name="_Toc150509277"/>
      <w:bookmarkStart w:id="208" w:name="_Toc151193696"/>
      <w:bookmarkStart w:id="209" w:name="_Toc226337222"/>
      <w:bookmarkStart w:id="210" w:name="_Toc150774626"/>
      <w:bookmarkStart w:id="211" w:name="_Toc226309770"/>
      <w:bookmarkStart w:id="212" w:name="_Toc127151526"/>
      <w:bookmarkStart w:id="213" w:name="_Toc151193840"/>
      <w:bookmarkStart w:id="214" w:name="_Toc305158868"/>
      <w:bookmarkStart w:id="215" w:name="_Toc226965716"/>
      <w:bookmarkStart w:id="216" w:name="_Toc264969216"/>
      <w:bookmarkStart w:id="217" w:name="_Toc520356150"/>
      <w:bookmarkStart w:id="218" w:name="_Toc151193914"/>
      <w:bookmarkStart w:id="219" w:name="_Toc195842891"/>
      <w:bookmarkStart w:id="220" w:name="_Toc226965799"/>
      <w:bookmarkStart w:id="221" w:name="_Toc151193624"/>
    </w:p>
    <w:p w14:paraId="6679A5D7">
      <w:pPr>
        <w:pStyle w:val="3"/>
        <w:pageBreakBefore w:val="0"/>
        <w:widowControl w:val="0"/>
        <w:kinsoku/>
        <w:wordWrap/>
        <w:overflowPunct/>
        <w:topLinePunct w:val="0"/>
        <w:bidi w:val="0"/>
        <w:spacing w:before="0" w:line="360" w:lineRule="auto"/>
        <w:ind w:left="0" w:leftChars="0" w:firstLine="0"/>
        <w:textAlignment w:val="auto"/>
        <w:rPr>
          <w:rFonts w:ascii="Times New Roman" w:hAnsi="Times New Roman" w:eastAsia="宋体"/>
          <w:sz w:val="28"/>
        </w:rPr>
      </w:pPr>
      <w:r>
        <w:rPr>
          <w:rFonts w:ascii="Times New Roman" w:hAnsi="Times New Roman" w:eastAsia="宋体"/>
          <w:sz w:val="28"/>
        </w:rPr>
        <w:t>三   投标文件</w:t>
      </w:r>
      <w:bookmarkEnd w:id="199"/>
      <w:r>
        <w:rPr>
          <w:rFonts w:ascii="Times New Roman" w:hAnsi="Times New Roman" w:eastAsia="宋体"/>
          <w:sz w:val="28"/>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75BCA1A0">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222" w:name="_Toc164229368"/>
      <w:bookmarkStart w:id="223" w:name="_Toc150774732"/>
      <w:bookmarkStart w:id="224" w:name="_Toc516367021"/>
      <w:bookmarkStart w:id="225" w:name="_Toc150480765"/>
      <w:bookmarkStart w:id="226" w:name="_Toc151193769"/>
      <w:bookmarkStart w:id="227" w:name="_Toc127151728"/>
      <w:bookmarkStart w:id="228" w:name="_Toc164229222"/>
      <w:bookmarkStart w:id="229" w:name="_Toc226965717"/>
      <w:bookmarkStart w:id="230" w:name="_Toc265228365"/>
      <w:bookmarkStart w:id="231" w:name="_Toc151193841"/>
      <w:bookmarkStart w:id="232" w:name="_Toc226337223"/>
      <w:bookmarkStart w:id="233" w:name="_Toc226309771"/>
      <w:bookmarkStart w:id="234" w:name="_Toc195842892"/>
      <w:bookmarkStart w:id="235" w:name="_Toc151190154"/>
      <w:bookmarkStart w:id="236" w:name="_Toc151193625"/>
      <w:bookmarkStart w:id="237" w:name="_Toc305158795"/>
      <w:bookmarkStart w:id="238" w:name="_Toc149720820"/>
      <w:bookmarkStart w:id="239" w:name="_Toc305158869"/>
      <w:bookmarkStart w:id="240" w:name="_Toc150774627"/>
      <w:bookmarkStart w:id="241" w:name="_Toc520356151"/>
      <w:bookmarkStart w:id="242" w:name="_Toc226965800"/>
      <w:bookmarkStart w:id="243" w:name="_Toc150509278"/>
      <w:bookmarkStart w:id="244" w:name="_Toc127161441"/>
      <w:bookmarkStart w:id="245" w:name="_Toc164608796"/>
      <w:bookmarkStart w:id="246" w:name="_Toc164608641"/>
      <w:bookmarkStart w:id="247" w:name="_Toc151193915"/>
      <w:bookmarkStart w:id="248" w:name="_Toc151193697"/>
      <w:bookmarkStart w:id="249" w:name="_Toc164351621"/>
      <w:bookmarkStart w:id="250" w:name="_Toc142311029"/>
      <w:bookmarkStart w:id="251" w:name="_Toc127151527"/>
      <w:bookmarkStart w:id="252" w:name="_Toc264969217"/>
      <w:r>
        <w:rPr>
          <w:sz w:val="24"/>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sz w:val="24"/>
        </w:rPr>
        <w:t>及投标语言</w:t>
      </w:r>
    </w:p>
    <w:p w14:paraId="3B61E822">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0D09C7DC">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除招标文件有特殊要求外，本项目投标所使用的计量单位，应采用中华人民共和国法定计量单位。</w:t>
      </w:r>
    </w:p>
    <w:p w14:paraId="48479D3C">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E6CD6CD">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253" w:name="_Ref467306676"/>
      <w:bookmarkStart w:id="254" w:name="_Ref467306195"/>
      <w:bookmarkStart w:id="255" w:name="_Toc516367022"/>
      <w:bookmarkStart w:id="256" w:name="_Toc151193770"/>
      <w:bookmarkStart w:id="257" w:name="_Toc149720821"/>
      <w:bookmarkStart w:id="258" w:name="_Toc151193916"/>
      <w:bookmarkStart w:id="259" w:name="_Toc150509279"/>
      <w:bookmarkStart w:id="260" w:name="_Toc164608797"/>
      <w:bookmarkStart w:id="261" w:name="_Toc164608642"/>
      <w:bookmarkStart w:id="262" w:name="_Toc127151729"/>
      <w:bookmarkStart w:id="263" w:name="_Toc151193626"/>
      <w:bookmarkStart w:id="264" w:name="_Toc164229223"/>
      <w:bookmarkStart w:id="265" w:name="_Toc195842893"/>
      <w:bookmarkStart w:id="266" w:name="_Toc150774628"/>
      <w:bookmarkStart w:id="267" w:name="_Toc264969218"/>
      <w:bookmarkStart w:id="268" w:name="_Toc520356152"/>
      <w:bookmarkStart w:id="269" w:name="_Toc151193698"/>
      <w:bookmarkStart w:id="270" w:name="_Toc226965801"/>
      <w:bookmarkStart w:id="271" w:name="_Toc150774733"/>
      <w:bookmarkStart w:id="272" w:name="_Toc150480766"/>
      <w:bookmarkStart w:id="273" w:name="_Toc226337224"/>
      <w:bookmarkStart w:id="274" w:name="_Toc151190155"/>
      <w:bookmarkStart w:id="275" w:name="_Toc164351622"/>
      <w:bookmarkStart w:id="276" w:name="_Toc226309772"/>
      <w:bookmarkStart w:id="277" w:name="_Toc226965718"/>
      <w:bookmarkStart w:id="278" w:name="_Toc142311030"/>
      <w:bookmarkStart w:id="279" w:name="_Toc127151528"/>
      <w:bookmarkStart w:id="280" w:name="_Toc127161442"/>
      <w:bookmarkStart w:id="281" w:name="_Toc305158796"/>
      <w:bookmarkStart w:id="282" w:name="_Toc265228366"/>
      <w:bookmarkStart w:id="283" w:name="_Toc164229369"/>
      <w:bookmarkStart w:id="284" w:name="_Toc305158870"/>
      <w:bookmarkStart w:id="285" w:name="_Toc151193842"/>
      <w:r>
        <w:rPr>
          <w:sz w:val="24"/>
        </w:rPr>
        <w:t>投标文件</w:t>
      </w:r>
      <w:bookmarkEnd w:id="253"/>
      <w:bookmarkEnd w:id="254"/>
      <w:bookmarkEnd w:id="255"/>
      <w:r>
        <w:rPr>
          <w:sz w:val="24"/>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7A6FAFB9">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bookmarkStart w:id="286" w:name="_Ref467052588"/>
      <w:r>
        <w:rPr>
          <w:sz w:val="24"/>
        </w:rPr>
        <w:t>投标人应当按照招标文件的要求编制投标文件。投标文件应由《资格证明文件》、《商务技术文件》两部分构成。投标文件的部分格式要求，见第七章《投标文件格式》。</w:t>
      </w:r>
    </w:p>
    <w:p w14:paraId="54A58055">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52409B6">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第四章《评标程序、评标方法和评标标准》中涉及的证明文件。</w:t>
      </w:r>
    </w:p>
    <w:p w14:paraId="7C746475">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ECE7B23">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投标人认为应附的其他材料。</w:t>
      </w:r>
      <w:bookmarkEnd w:id="286"/>
    </w:p>
    <w:p w14:paraId="08A62D09">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287" w:name="_Toc164229225"/>
      <w:bookmarkStart w:id="288" w:name="_Toc520356155"/>
      <w:bookmarkStart w:id="289" w:name="_Toc150774630"/>
      <w:bookmarkStart w:id="290" w:name="_Toc195842895"/>
      <w:bookmarkStart w:id="291" w:name="_Toc150774735"/>
      <w:bookmarkStart w:id="292" w:name="_Toc151193772"/>
      <w:bookmarkStart w:id="293" w:name="_Toc127151530"/>
      <w:bookmarkStart w:id="294" w:name="_Toc151193844"/>
      <w:bookmarkStart w:id="295" w:name="_Toc151193628"/>
      <w:bookmarkStart w:id="296" w:name="_Toc151193918"/>
      <w:bookmarkStart w:id="297" w:name="_Toc149720823"/>
      <w:bookmarkStart w:id="298" w:name="_Toc151190157"/>
      <w:bookmarkStart w:id="299" w:name="_Toc164608644"/>
      <w:bookmarkStart w:id="300" w:name="_Toc127161444"/>
      <w:bookmarkStart w:id="301" w:name="_Toc164351624"/>
      <w:bookmarkStart w:id="302" w:name="_Toc164229371"/>
      <w:bookmarkStart w:id="303" w:name="_Toc127151731"/>
      <w:bookmarkStart w:id="304" w:name="_Toc151193700"/>
      <w:bookmarkStart w:id="305" w:name="_Toc142311032"/>
      <w:bookmarkStart w:id="306" w:name="_Toc150480768"/>
      <w:bookmarkStart w:id="307" w:name="_Toc164608799"/>
      <w:bookmarkStart w:id="308" w:name="_Toc150509281"/>
      <w:r>
        <w:rPr>
          <w:sz w:val="24"/>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758731C4">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所有投标均以人民币</w:t>
      </w:r>
      <w:r>
        <w:rPr>
          <w:rFonts w:hint="eastAsia" w:eastAsiaTheme="minorEastAsia"/>
          <w:sz w:val="24"/>
        </w:rPr>
        <w:t>为计价货币</w:t>
      </w:r>
      <w:r>
        <w:rPr>
          <w:sz w:val="24"/>
        </w:rPr>
        <w:t>。</w:t>
      </w:r>
    </w:p>
    <w:p w14:paraId="21D78159">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7DA7E781">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BA9CA86">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 xml:space="preserve">按照招标文件要求完成本项目的全部相关费用。 </w:t>
      </w:r>
    </w:p>
    <w:p w14:paraId="124B9C45">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采购人不得向供应商索要或者接受其给予的赠品、回扣或者与采购无关的其他商品、服务。</w:t>
      </w:r>
    </w:p>
    <w:p w14:paraId="6A153166">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投标人不能提供任何有选择性或可调整的报价（招标文件另有规定的除外），否则其</w:t>
      </w:r>
      <w:r>
        <w:rPr>
          <w:b/>
          <w:sz w:val="24"/>
        </w:rPr>
        <w:t>投标无效</w:t>
      </w:r>
      <w:r>
        <w:rPr>
          <w:sz w:val="24"/>
        </w:rPr>
        <w:t>。</w:t>
      </w:r>
    </w:p>
    <w:p w14:paraId="44E2514F">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309" w:name="_Toc151193629"/>
      <w:bookmarkStart w:id="310" w:name="_Toc151193701"/>
      <w:bookmarkStart w:id="311" w:name="_Toc150774631"/>
      <w:bookmarkStart w:id="312" w:name="_Toc149720824"/>
      <w:bookmarkStart w:id="313" w:name="_Toc520356156"/>
      <w:bookmarkStart w:id="314" w:name="_Toc142311033"/>
      <w:bookmarkStart w:id="315" w:name="_Toc164608645"/>
      <w:bookmarkStart w:id="316" w:name="_Toc151190158"/>
      <w:bookmarkStart w:id="317" w:name="_Toc150774736"/>
      <w:bookmarkStart w:id="318" w:name="_Toc164229226"/>
      <w:bookmarkStart w:id="319" w:name="_Toc150509282"/>
      <w:bookmarkStart w:id="320" w:name="_Toc305158873"/>
      <w:bookmarkStart w:id="321" w:name="_Toc150480769"/>
      <w:bookmarkStart w:id="322" w:name="_Toc226337227"/>
      <w:bookmarkStart w:id="323" w:name="_Toc164608800"/>
      <w:bookmarkStart w:id="324" w:name="_Toc151193773"/>
      <w:bookmarkStart w:id="325" w:name="_Toc127151732"/>
      <w:bookmarkStart w:id="326" w:name="_Toc164229372"/>
      <w:bookmarkStart w:id="327" w:name="_Toc151193845"/>
      <w:bookmarkStart w:id="328" w:name="_Toc226309775"/>
      <w:bookmarkStart w:id="329" w:name="_Toc226965804"/>
      <w:bookmarkStart w:id="330" w:name="_Toc127161445"/>
      <w:bookmarkStart w:id="331" w:name="_Toc127151531"/>
      <w:bookmarkStart w:id="332" w:name="_Toc164351625"/>
      <w:bookmarkStart w:id="333" w:name="_Toc226965721"/>
      <w:bookmarkStart w:id="334" w:name="_Toc195842896"/>
      <w:bookmarkStart w:id="335" w:name="_Toc265228369"/>
      <w:bookmarkStart w:id="336" w:name="_Ref467306513"/>
      <w:bookmarkStart w:id="337" w:name="_Toc305158799"/>
      <w:bookmarkStart w:id="338" w:name="_Toc264969221"/>
      <w:bookmarkStart w:id="339" w:name="_Toc151193919"/>
      <w:r>
        <w:rPr>
          <w:sz w:val="24"/>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5ED7ACA1">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bookmarkStart w:id="340" w:name="_Ref467306302"/>
      <w:r>
        <w:rPr>
          <w:sz w:val="24"/>
        </w:rPr>
        <w:t>投标人应按《投标人须知资料表》中规定的金额及要求交纳投标保证金</w:t>
      </w:r>
      <w:bookmarkEnd w:id="340"/>
      <w:r>
        <w:rPr>
          <w:sz w:val="24"/>
        </w:rPr>
        <w:t>。投标人自愿超额缴纳投标保证金的，投标文件不做无效处理。</w:t>
      </w:r>
    </w:p>
    <w:p w14:paraId="71B6ADC7">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交纳投标保证金可采用的形式：政府采购法律法规接受的支票、汇票、本票、网上银行支付或者金融机构、担保机构出具的保函等非现金形式。</w:t>
      </w:r>
    </w:p>
    <w:p w14:paraId="158D4D5E">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1" w:name="_Hlk164959831"/>
      <w:r>
        <w:rPr>
          <w:sz w:val="24"/>
        </w:rPr>
        <w:t>以电子保函形式提交投标保证金的，应在投标截止时间前通过</w:t>
      </w:r>
      <w:r>
        <w:rPr>
          <w:sz w:val="24"/>
          <w:lang w:bidi="ar"/>
        </w:rPr>
        <w:t>北京市政府采购电子交易平台完成电子保函在线办理。</w:t>
      </w:r>
      <w:bookmarkEnd w:id="341"/>
      <w:r>
        <w:rPr>
          <w:rFonts w:hint="eastAsia"/>
          <w:sz w:val="24"/>
        </w:rPr>
        <w:t>未按上述要求缴纳投标保证金</w:t>
      </w:r>
      <w:r>
        <w:rPr>
          <w:sz w:val="24"/>
        </w:rPr>
        <w:t>的，其</w:t>
      </w:r>
      <w:r>
        <w:rPr>
          <w:b/>
          <w:sz w:val="24"/>
        </w:rPr>
        <w:t>投标无效</w:t>
      </w:r>
      <w:r>
        <w:rPr>
          <w:sz w:val="24"/>
        </w:rPr>
        <w:t>。</w:t>
      </w:r>
    </w:p>
    <w:p w14:paraId="5C629C9D">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503E84DF">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投标保证金有效期同投标有效期。</w:t>
      </w:r>
    </w:p>
    <w:p w14:paraId="475E5C75">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投标人为联合体的，可以由联合体中的一方或者多方共同交纳投标保证金，其交纳的投标保证金对联合体各方均具有约束力。</w:t>
      </w:r>
    </w:p>
    <w:p w14:paraId="3A9DADF2">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304EFD65">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投标人在投标截止时间前撤回已提交的投标文件的，自收到投标人书面撤回通知之日起5个工作日内退还已收取的投标保证金；</w:t>
      </w:r>
    </w:p>
    <w:p w14:paraId="04E57585">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中标人的投标保证金，自采购合同签订之日起5个工作日内退还中标人；</w:t>
      </w:r>
    </w:p>
    <w:p w14:paraId="218159C0">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未中标投标人的投标保证金，自中标通知书发出之日起5个工作日内退还未中标人；</w:t>
      </w:r>
    </w:p>
    <w:p w14:paraId="470003A2">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终止招标项目已经收取投标保证金的，自终止采购活动后5个工作日内退还已收取的投标保证金及其在银行产生的孳息。</w:t>
      </w:r>
    </w:p>
    <w:p w14:paraId="12B7CD43">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有下列情形之一的，采购人或采购代理机构可以不予退还投标保证金：</w:t>
      </w:r>
    </w:p>
    <w:p w14:paraId="1563DD5D">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投标有效期内投标人撤销投标文件的；</w:t>
      </w:r>
    </w:p>
    <w:p w14:paraId="5089D239">
      <w:pPr>
        <w:pageBreakBefore w:val="0"/>
        <w:widowControl w:val="0"/>
        <w:numPr>
          <w:ilvl w:val="2"/>
          <w:numId w:val="8"/>
        </w:numPr>
        <w:tabs>
          <w:tab w:val="left" w:pos="900"/>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《投标人须知资料表》中规定的其他情形。</w:t>
      </w:r>
    </w:p>
    <w:p w14:paraId="0C26F9AA">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342" w:name="_Toc164608801"/>
      <w:bookmarkStart w:id="343" w:name="_Toc151193630"/>
      <w:bookmarkStart w:id="344" w:name="_Toc151193774"/>
      <w:bookmarkStart w:id="345" w:name="_Toc151193920"/>
      <w:bookmarkStart w:id="346" w:name="_Toc127151733"/>
      <w:bookmarkStart w:id="347" w:name="_Toc127151532"/>
      <w:bookmarkStart w:id="348" w:name="_Toc164351626"/>
      <w:bookmarkStart w:id="349" w:name="_Toc150774737"/>
      <w:bookmarkStart w:id="350" w:name="_Toc226965805"/>
      <w:bookmarkStart w:id="351" w:name="_Toc151193702"/>
      <w:bookmarkStart w:id="352" w:name="_Toc164229373"/>
      <w:bookmarkStart w:id="353" w:name="_Toc150774632"/>
      <w:bookmarkStart w:id="354" w:name="_Toc265228370"/>
      <w:bookmarkStart w:id="355" w:name="_Toc226309776"/>
      <w:bookmarkStart w:id="356" w:name="_Toc164608646"/>
      <w:bookmarkStart w:id="357" w:name="_Toc305158800"/>
      <w:bookmarkStart w:id="358" w:name="_Toc127161446"/>
      <w:bookmarkStart w:id="359" w:name="_Toc151193846"/>
      <w:bookmarkStart w:id="360" w:name="_Toc151190159"/>
      <w:bookmarkStart w:id="361" w:name="_Toc226337228"/>
      <w:bookmarkStart w:id="362" w:name="_Toc164229227"/>
      <w:bookmarkStart w:id="363" w:name="_Toc142311034"/>
      <w:bookmarkStart w:id="364" w:name="_Toc149720825"/>
      <w:bookmarkStart w:id="365" w:name="_Toc150509283"/>
      <w:bookmarkStart w:id="366" w:name="_Toc150480770"/>
      <w:bookmarkStart w:id="367" w:name="_Toc264969222"/>
      <w:bookmarkStart w:id="368" w:name="_Toc520356157"/>
      <w:bookmarkStart w:id="369" w:name="_Toc226965722"/>
      <w:bookmarkStart w:id="370" w:name="_Toc195842897"/>
      <w:bookmarkStart w:id="371" w:name="_Toc305158874"/>
      <w:r>
        <w:rPr>
          <w:sz w:val="24"/>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4F609683">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7320EF11">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372" w:name="_Toc150480771"/>
      <w:bookmarkStart w:id="373" w:name="_Toc305158875"/>
      <w:bookmarkStart w:id="374" w:name="_Toc127151533"/>
      <w:bookmarkStart w:id="375" w:name="_Toc305158801"/>
      <w:bookmarkStart w:id="376" w:name="_Toc142311035"/>
      <w:bookmarkStart w:id="377" w:name="_Toc151193921"/>
      <w:bookmarkStart w:id="378" w:name="_Toc164351627"/>
      <w:bookmarkStart w:id="379" w:name="_Toc151193703"/>
      <w:bookmarkStart w:id="380" w:name="_Toc226965806"/>
      <w:bookmarkStart w:id="381" w:name="_Toc149720826"/>
      <w:bookmarkStart w:id="382" w:name="_Toc151190160"/>
      <w:bookmarkStart w:id="383" w:name="_Toc164229374"/>
      <w:bookmarkStart w:id="384" w:name="_Toc264969223"/>
      <w:bookmarkStart w:id="385" w:name="_Toc150509284"/>
      <w:bookmarkStart w:id="386" w:name="_Toc127151734"/>
      <w:bookmarkStart w:id="387" w:name="_Toc151193847"/>
      <w:bookmarkStart w:id="388" w:name="_Toc226337229"/>
      <w:bookmarkStart w:id="389" w:name="_Toc150774633"/>
      <w:bookmarkStart w:id="390" w:name="_Toc164229228"/>
      <w:bookmarkStart w:id="391" w:name="_Toc520356158"/>
      <w:bookmarkStart w:id="392" w:name="_Toc150774738"/>
      <w:bookmarkStart w:id="393" w:name="_Toc265228371"/>
      <w:bookmarkStart w:id="394" w:name="_Toc151193775"/>
      <w:bookmarkStart w:id="395" w:name="_Toc226965723"/>
      <w:bookmarkStart w:id="396" w:name="_Toc164608802"/>
      <w:bookmarkStart w:id="397" w:name="_Toc151193631"/>
      <w:bookmarkStart w:id="398" w:name="_Toc164608647"/>
      <w:bookmarkStart w:id="399" w:name="_Toc195842898"/>
      <w:bookmarkStart w:id="400" w:name="_Toc226309777"/>
      <w:bookmarkStart w:id="401" w:name="_Toc127161447"/>
      <w:r>
        <w:rPr>
          <w:sz w:val="24"/>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sz w:val="24"/>
        </w:rPr>
        <w:t>、盖章</w:t>
      </w:r>
    </w:p>
    <w:p w14:paraId="046F5A02">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bookmarkStart w:id="402" w:name="_Toc150509285"/>
      <w:bookmarkStart w:id="403" w:name="_Toc520356159"/>
      <w:bookmarkStart w:id="404" w:name="_Toc151193848"/>
      <w:bookmarkStart w:id="405" w:name="_Toc264969224"/>
      <w:bookmarkStart w:id="406" w:name="_Toc305158876"/>
      <w:bookmarkStart w:id="407" w:name="_Toc151193776"/>
      <w:bookmarkStart w:id="408" w:name="_Toc265228372"/>
      <w:bookmarkStart w:id="409" w:name="_Toc151190161"/>
      <w:bookmarkStart w:id="410" w:name="_Toc151193704"/>
      <w:bookmarkStart w:id="411" w:name="_Toc150774634"/>
      <w:bookmarkStart w:id="412" w:name="_Toc151193922"/>
      <w:bookmarkStart w:id="413" w:name="_Toc151193632"/>
      <w:bookmarkStart w:id="414" w:name="_Toc150480772"/>
      <w:bookmarkStart w:id="415" w:name="_Toc226337230"/>
      <w:bookmarkStart w:id="416" w:name="_Toc142311036"/>
      <w:bookmarkStart w:id="417" w:name="_Toc127151534"/>
      <w:bookmarkStart w:id="418" w:name="_Toc226965807"/>
      <w:bookmarkStart w:id="419" w:name="_Toc305158802"/>
      <w:bookmarkStart w:id="420" w:name="_Toc150774739"/>
      <w:bookmarkStart w:id="421" w:name="_Toc226309778"/>
      <w:bookmarkStart w:id="422" w:name="_Toc226965724"/>
      <w:bookmarkStart w:id="423" w:name="_Toc195842899"/>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1D326C78">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招标文件要求盖章的内容，一般通过投标文件编制工具加盖电子签章。</w:t>
      </w:r>
    </w:p>
    <w:p w14:paraId="72CAD344">
      <w:pPr>
        <w:pageBreakBefore w:val="0"/>
        <w:widowControl w:val="0"/>
        <w:tabs>
          <w:tab w:val="left" w:pos="900"/>
          <w:tab w:val="left" w:pos="1080"/>
        </w:tabs>
        <w:kinsoku/>
        <w:wordWrap/>
        <w:overflowPunct/>
        <w:topLinePunct w:val="0"/>
        <w:bidi w:val="0"/>
        <w:snapToGrid w:val="0"/>
        <w:spacing w:line="360" w:lineRule="auto"/>
        <w:ind w:left="0" w:leftChars="0" w:firstLine="0"/>
        <w:textAlignment w:val="auto"/>
      </w:pPr>
    </w:p>
    <w:p w14:paraId="4C48B9EF">
      <w:pPr>
        <w:pStyle w:val="3"/>
        <w:pageBreakBefore w:val="0"/>
        <w:widowControl w:val="0"/>
        <w:kinsoku/>
        <w:wordWrap/>
        <w:overflowPunct/>
        <w:topLinePunct w:val="0"/>
        <w:bidi w:val="0"/>
        <w:spacing w:before="0" w:line="360" w:lineRule="auto"/>
        <w:ind w:left="0" w:leftChars="0" w:firstLine="0"/>
        <w:textAlignment w:val="auto"/>
        <w:rPr>
          <w:rFonts w:ascii="Times New Roman" w:hAnsi="Times New Roman" w:eastAsia="宋体"/>
          <w:sz w:val="28"/>
        </w:rPr>
      </w:pPr>
      <w:r>
        <w:rPr>
          <w:rFonts w:ascii="Times New Roman" w:hAnsi="Times New Roman" w:eastAsia="宋体"/>
          <w:sz w:val="28"/>
        </w:rPr>
        <w:t>四   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21F9358E">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424" w:name="_Toc151193923"/>
      <w:bookmarkStart w:id="425" w:name="_Toc264969225"/>
      <w:bookmarkStart w:id="426" w:name="_Toc150509286"/>
      <w:bookmarkStart w:id="427" w:name="_Toc305158877"/>
      <w:bookmarkStart w:id="428" w:name="_Toc195842900"/>
      <w:bookmarkStart w:id="429" w:name="_Toc150480773"/>
      <w:bookmarkStart w:id="430" w:name="_Toc151193633"/>
      <w:bookmarkStart w:id="431" w:name="_Toc151193849"/>
      <w:bookmarkStart w:id="432" w:name="_Toc142311037"/>
      <w:bookmarkStart w:id="433" w:name="_Toc305158803"/>
      <w:bookmarkStart w:id="434" w:name="_Toc151193777"/>
      <w:bookmarkStart w:id="435" w:name="_Toc149720828"/>
      <w:bookmarkStart w:id="436" w:name="_Toc150774740"/>
      <w:bookmarkStart w:id="437" w:name="_Toc164229230"/>
      <w:bookmarkStart w:id="438" w:name="_Toc164608649"/>
      <w:bookmarkStart w:id="439" w:name="_Toc226337231"/>
      <w:bookmarkStart w:id="440" w:name="_Toc151190162"/>
      <w:bookmarkStart w:id="441" w:name="_Toc265228373"/>
      <w:bookmarkStart w:id="442" w:name="_Toc226965725"/>
      <w:bookmarkStart w:id="443" w:name="_Toc164608804"/>
      <w:bookmarkStart w:id="444" w:name="_Toc226965808"/>
      <w:bookmarkStart w:id="445" w:name="_Toc226309779"/>
      <w:bookmarkStart w:id="446" w:name="_Toc150774635"/>
      <w:bookmarkStart w:id="447" w:name="_Toc127151535"/>
      <w:bookmarkStart w:id="448" w:name="_Toc520356160"/>
      <w:bookmarkStart w:id="449" w:name="_Toc127161449"/>
      <w:bookmarkStart w:id="450" w:name="_Toc127151736"/>
      <w:bookmarkStart w:id="451" w:name="_Toc151193705"/>
      <w:bookmarkStart w:id="452" w:name="_Toc164229376"/>
      <w:bookmarkStart w:id="453" w:name="_Toc164351629"/>
      <w:r>
        <w:rPr>
          <w:sz w:val="24"/>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sz w:val="24"/>
        </w:rPr>
        <w:t>提交</w:t>
      </w:r>
    </w:p>
    <w:p w14:paraId="260C4E4C">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5068EF1B">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采购人及采购代理机构拒绝接受通过电子交易平台以外任何形式提交的投标文件，投标保证金除外。</w:t>
      </w:r>
    </w:p>
    <w:p w14:paraId="3635EB7D">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454" w:name="_Toc151190163"/>
      <w:bookmarkStart w:id="455" w:name="_Toc164608650"/>
      <w:bookmarkStart w:id="456" w:name="_Toc164351630"/>
      <w:bookmarkStart w:id="457" w:name="_Toc151193850"/>
      <w:bookmarkStart w:id="458" w:name="_Toc151193924"/>
      <w:bookmarkStart w:id="459" w:name="_Toc150774636"/>
      <w:bookmarkStart w:id="460" w:name="_Toc226965809"/>
      <w:bookmarkStart w:id="461" w:name="_Toc226337232"/>
      <w:bookmarkStart w:id="462" w:name="_Toc150509287"/>
      <w:bookmarkStart w:id="463" w:name="_Toc127151737"/>
      <w:bookmarkStart w:id="464" w:name="_Toc150480774"/>
      <w:bookmarkStart w:id="465" w:name="_Toc264969226"/>
      <w:bookmarkStart w:id="466" w:name="_Toc142311038"/>
      <w:bookmarkStart w:id="467" w:name="_Toc520356161"/>
      <w:bookmarkStart w:id="468" w:name="_Toc195842901"/>
      <w:bookmarkStart w:id="469" w:name="_Toc127151536"/>
      <w:bookmarkStart w:id="470" w:name="_Toc150774741"/>
      <w:bookmarkStart w:id="471" w:name="_Toc149720829"/>
      <w:bookmarkStart w:id="472" w:name="_Toc127161450"/>
      <w:bookmarkStart w:id="473" w:name="_Toc164229231"/>
      <w:bookmarkStart w:id="474" w:name="_Toc151193634"/>
      <w:bookmarkStart w:id="475" w:name="_Toc164229377"/>
      <w:bookmarkStart w:id="476" w:name="_Toc226965726"/>
      <w:bookmarkStart w:id="477" w:name="_Toc305158804"/>
      <w:bookmarkStart w:id="478" w:name="_Toc226309780"/>
      <w:bookmarkStart w:id="479" w:name="_Toc151193706"/>
      <w:bookmarkStart w:id="480" w:name="_Toc164608805"/>
      <w:bookmarkStart w:id="481" w:name="_Toc151193778"/>
      <w:bookmarkStart w:id="482" w:name="_Toc305158878"/>
      <w:bookmarkStart w:id="483" w:name="_Toc265228374"/>
      <w:r>
        <w:rPr>
          <w:sz w:val="24"/>
        </w:rPr>
        <w:t>投标截止</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sz w:val="24"/>
        </w:rPr>
        <w:t>时间</w:t>
      </w:r>
    </w:p>
    <w:p w14:paraId="15C495C3">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投标人应在招标文件要求提交投标文件截止时间前，将电子投标文件提交至电子交易平台。</w:t>
      </w:r>
    </w:p>
    <w:p w14:paraId="70C0EF95">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484" w:name="_Toc150774637"/>
      <w:bookmarkStart w:id="485" w:name="_Toc151190164"/>
      <w:bookmarkStart w:id="486" w:name="_Toc226965727"/>
      <w:bookmarkStart w:id="487" w:name="_Toc149720830"/>
      <w:bookmarkStart w:id="488" w:name="_Toc150509288"/>
      <w:bookmarkStart w:id="489" w:name="_Toc264969227"/>
      <w:bookmarkStart w:id="490" w:name="_Toc164229378"/>
      <w:bookmarkStart w:id="491" w:name="_Toc226965810"/>
      <w:bookmarkStart w:id="492" w:name="_Toc164229232"/>
      <w:bookmarkStart w:id="493" w:name="_Toc151193635"/>
      <w:bookmarkStart w:id="494" w:name="_Toc142311039"/>
      <w:bookmarkStart w:id="495" w:name="_Toc127151537"/>
      <w:bookmarkStart w:id="496" w:name="_Toc151193707"/>
      <w:bookmarkStart w:id="497" w:name="_Toc164351631"/>
      <w:bookmarkStart w:id="498" w:name="_Toc305158879"/>
      <w:bookmarkStart w:id="499" w:name="_Toc127161451"/>
      <w:bookmarkStart w:id="500" w:name="_Toc150774742"/>
      <w:bookmarkStart w:id="501" w:name="_Toc151193925"/>
      <w:bookmarkStart w:id="502" w:name="_Toc305158805"/>
      <w:bookmarkStart w:id="503" w:name="_Toc127151738"/>
      <w:bookmarkStart w:id="504" w:name="_Toc151193779"/>
      <w:bookmarkStart w:id="505" w:name="_Toc195842902"/>
      <w:bookmarkStart w:id="506" w:name="_Toc164608651"/>
      <w:bookmarkStart w:id="507" w:name="_Toc226337233"/>
      <w:bookmarkStart w:id="508" w:name="_Toc520356162"/>
      <w:bookmarkStart w:id="509" w:name="_Toc226309781"/>
      <w:bookmarkStart w:id="510" w:name="_Toc150480775"/>
      <w:bookmarkStart w:id="511" w:name="_Toc265228375"/>
      <w:bookmarkStart w:id="512" w:name="_Toc164608806"/>
      <w:bookmarkStart w:id="513" w:name="_Toc151193851"/>
      <w:r>
        <w:rPr>
          <w:sz w:val="24"/>
        </w:rPr>
        <w:t>投标文件的修改与撤回</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20F73500">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5A0213CE">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投标人对投标文件的补充、修改的内容应当按照招标文件要求签署、盖章，作为投标文件的组成部分。</w:t>
      </w:r>
    </w:p>
    <w:p w14:paraId="3617F2CF">
      <w:pPr>
        <w:pageBreakBefore w:val="0"/>
        <w:widowControl w:val="0"/>
        <w:kinsoku/>
        <w:wordWrap/>
        <w:overflowPunct/>
        <w:topLinePunct w:val="0"/>
        <w:bidi w:val="0"/>
        <w:spacing w:line="360" w:lineRule="auto"/>
        <w:ind w:left="0" w:leftChars="0" w:firstLine="0"/>
        <w:textAlignment w:val="auto"/>
        <w:rPr>
          <w:sz w:val="24"/>
        </w:rPr>
      </w:pPr>
    </w:p>
    <w:p w14:paraId="17BC41B3">
      <w:pPr>
        <w:pStyle w:val="3"/>
        <w:pageBreakBefore w:val="0"/>
        <w:widowControl w:val="0"/>
        <w:kinsoku/>
        <w:wordWrap/>
        <w:overflowPunct/>
        <w:topLinePunct w:val="0"/>
        <w:bidi w:val="0"/>
        <w:spacing w:before="0" w:line="360" w:lineRule="auto"/>
        <w:ind w:left="0" w:leftChars="0" w:firstLine="0"/>
        <w:textAlignment w:val="auto"/>
        <w:rPr>
          <w:rFonts w:ascii="Times New Roman" w:hAnsi="Times New Roman" w:eastAsia="宋体"/>
          <w:sz w:val="28"/>
        </w:rPr>
      </w:pPr>
      <w:bookmarkStart w:id="514" w:name="_Toc151193852"/>
      <w:bookmarkStart w:id="515" w:name="_Toc226337234"/>
      <w:bookmarkStart w:id="516" w:name="_Toc226965728"/>
      <w:bookmarkStart w:id="517" w:name="_Toc151193780"/>
      <w:bookmarkStart w:id="518" w:name="_Toc150774638"/>
      <w:bookmarkStart w:id="519" w:name="_Toc305158806"/>
      <w:bookmarkStart w:id="520" w:name="_Toc150480776"/>
      <w:bookmarkStart w:id="521" w:name="_Toc264969228"/>
      <w:bookmarkStart w:id="522" w:name="_Toc226309782"/>
      <w:bookmarkStart w:id="523" w:name="_Toc195842903"/>
      <w:bookmarkStart w:id="524" w:name="_Toc305158880"/>
      <w:bookmarkStart w:id="525" w:name="_Toc151193926"/>
      <w:bookmarkStart w:id="526" w:name="_Toc151193636"/>
      <w:bookmarkStart w:id="527" w:name="_Toc151193708"/>
      <w:bookmarkStart w:id="528" w:name="_Toc265228376"/>
      <w:bookmarkStart w:id="529" w:name="_Toc150774743"/>
      <w:bookmarkStart w:id="530" w:name="_Toc150509289"/>
      <w:bookmarkStart w:id="531" w:name="_Toc142311040"/>
      <w:bookmarkStart w:id="532" w:name="_Toc151190165"/>
      <w:bookmarkStart w:id="533" w:name="_Toc226965811"/>
      <w:bookmarkStart w:id="534" w:name="_Toc520356163"/>
      <w:bookmarkStart w:id="535" w:name="_Toc127151538"/>
      <w:r>
        <w:rPr>
          <w:rFonts w:ascii="Times New Roman" w:hAnsi="Times New Roman" w:eastAsia="宋体"/>
          <w:sz w:val="28"/>
        </w:rPr>
        <w:t>五   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716A8908">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536" w:name="_Toc151190166"/>
      <w:bookmarkStart w:id="537" w:name="_Toc164608808"/>
      <w:bookmarkStart w:id="538" w:name="_Toc520356164"/>
      <w:bookmarkStart w:id="539" w:name="_Toc151193709"/>
      <w:bookmarkStart w:id="540" w:name="_Toc305158881"/>
      <w:bookmarkStart w:id="541" w:name="_Toc127151539"/>
      <w:bookmarkStart w:id="542" w:name="_Toc127161453"/>
      <w:bookmarkStart w:id="543" w:name="_Toc264969229"/>
      <w:bookmarkStart w:id="544" w:name="_Toc164608653"/>
      <w:bookmarkStart w:id="545" w:name="_Toc164229380"/>
      <w:bookmarkStart w:id="546" w:name="_Toc226965812"/>
      <w:bookmarkStart w:id="547" w:name="_Toc164229234"/>
      <w:bookmarkStart w:id="548" w:name="_Toc127151740"/>
      <w:bookmarkStart w:id="549" w:name="_Toc149720832"/>
      <w:bookmarkStart w:id="550" w:name="_Toc305158807"/>
      <w:bookmarkStart w:id="551" w:name="_Toc164351633"/>
      <w:bookmarkStart w:id="552" w:name="_Toc150774639"/>
      <w:bookmarkStart w:id="553" w:name="_Toc195842904"/>
      <w:bookmarkStart w:id="554" w:name="_Toc151193781"/>
      <w:bookmarkStart w:id="555" w:name="_Toc226965729"/>
      <w:bookmarkStart w:id="556" w:name="_Toc265228377"/>
      <w:bookmarkStart w:id="557" w:name="_Toc151193927"/>
      <w:bookmarkStart w:id="558" w:name="_Toc142311041"/>
      <w:bookmarkStart w:id="559" w:name="_Toc226309783"/>
      <w:bookmarkStart w:id="560" w:name="_Toc150480777"/>
      <w:bookmarkStart w:id="561" w:name="_Toc151193637"/>
      <w:bookmarkStart w:id="562" w:name="_Toc150509290"/>
      <w:bookmarkStart w:id="563" w:name="_Toc226337235"/>
      <w:bookmarkStart w:id="564" w:name="_Toc151193853"/>
      <w:bookmarkStart w:id="565" w:name="_Toc150774744"/>
      <w:r>
        <w:rPr>
          <w:sz w:val="24"/>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231C8C19">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采购人或采购代理机构将按招标文件的规定，在投标截止时间的同一时间和招标文件预先确定的地点组织开标。</w:t>
      </w:r>
    </w:p>
    <w:p w14:paraId="78268409">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本项目开标使用</w:t>
      </w:r>
      <w:r>
        <w:rPr>
          <w:rFonts w:eastAsiaTheme="minorEastAsia"/>
          <w:sz w:val="24"/>
        </w:rPr>
        <w:t>北京市政府采购</w:t>
      </w:r>
      <w:r>
        <w:rPr>
          <w:sz w:val="24"/>
        </w:rPr>
        <w:t>电子交易平台。投标人应在</w:t>
      </w:r>
      <w:bookmarkStart w:id="566" w:name="_Hlk167284562"/>
      <w:r>
        <w:rPr>
          <w:sz w:val="24"/>
        </w:rPr>
        <w:t>《投标人须知资料表》</w:t>
      </w:r>
      <w:bookmarkEnd w:id="566"/>
      <w:r>
        <w:rPr>
          <w:sz w:val="24"/>
        </w:rPr>
        <w:t>规定的时间内对投标文件进行解密，因非系统原因导致的解密失败，视为</w:t>
      </w:r>
      <w:r>
        <w:rPr>
          <w:b/>
          <w:sz w:val="24"/>
        </w:rPr>
        <w:t>投标无效</w:t>
      </w:r>
      <w:r>
        <w:rPr>
          <w:sz w:val="24"/>
        </w:rPr>
        <w:t>。</w:t>
      </w:r>
    </w:p>
    <w:p w14:paraId="54581DBA">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开标过程将使用电子交易平台宣布投标人名称、投标价格和招标文件规定的需要宣布的其他内容并进行记录，并由参加开标的各投标人确认</w:t>
      </w:r>
      <w:bookmarkStart w:id="567" w:name="_Toc520356165"/>
      <w:r>
        <w:rPr>
          <w:sz w:val="24"/>
        </w:rPr>
        <w:t>。</w:t>
      </w:r>
      <w:bookmarkStart w:id="568" w:name="_Hlk143533942"/>
      <w:r>
        <w:rPr>
          <w:sz w:val="24"/>
        </w:rPr>
        <w:t>投标人未在规定时间内提出疑义或确认一览表的，视同认可开标结果。</w:t>
      </w:r>
      <w:bookmarkEnd w:id="568"/>
    </w:p>
    <w:p w14:paraId="240DDF55">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7E9EF543">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投标人不足3家的，不予开标。</w:t>
      </w:r>
    </w:p>
    <w:p w14:paraId="67D132AC">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r>
        <w:rPr>
          <w:sz w:val="24"/>
        </w:rPr>
        <w:t>资格审查</w:t>
      </w:r>
    </w:p>
    <w:p w14:paraId="0D9B6B80">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见第三章《资格审查》。</w:t>
      </w:r>
    </w:p>
    <w:bookmarkEnd w:id="567"/>
    <w:p w14:paraId="561FFF52">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569" w:name="_Toc305158808"/>
      <w:bookmarkStart w:id="570" w:name="_Toc164229381"/>
      <w:bookmarkStart w:id="571" w:name="_Toc164608809"/>
      <w:bookmarkStart w:id="572" w:name="_Toc151193854"/>
      <w:bookmarkStart w:id="573" w:name="_Toc150480778"/>
      <w:bookmarkStart w:id="574" w:name="_Toc226309784"/>
      <w:bookmarkStart w:id="575" w:name="_Toc195842905"/>
      <w:bookmarkStart w:id="576" w:name="_Toc142311042"/>
      <w:bookmarkStart w:id="577" w:name="_Toc226965730"/>
      <w:bookmarkStart w:id="578" w:name="_Toc265228378"/>
      <w:bookmarkStart w:id="579" w:name="_Toc164351634"/>
      <w:bookmarkStart w:id="580" w:name="_Toc149720833"/>
      <w:bookmarkStart w:id="581" w:name="_Toc127161454"/>
      <w:bookmarkStart w:id="582" w:name="_Toc164608654"/>
      <w:bookmarkStart w:id="583" w:name="_Toc226965813"/>
      <w:bookmarkStart w:id="584" w:name="_Toc127151540"/>
      <w:bookmarkStart w:id="585" w:name="_Toc305158882"/>
      <w:bookmarkStart w:id="586" w:name="_Toc151193710"/>
      <w:bookmarkStart w:id="587" w:name="_Toc151190167"/>
      <w:bookmarkStart w:id="588" w:name="_Toc127151741"/>
      <w:bookmarkStart w:id="589" w:name="_Toc264969230"/>
      <w:bookmarkStart w:id="590" w:name="_Toc151193638"/>
      <w:bookmarkStart w:id="591" w:name="_Toc151193782"/>
      <w:bookmarkStart w:id="592" w:name="_Toc150774640"/>
      <w:bookmarkStart w:id="593" w:name="_Toc151193928"/>
      <w:bookmarkStart w:id="594" w:name="_Toc150509291"/>
      <w:bookmarkStart w:id="595" w:name="_Toc150774745"/>
      <w:bookmarkStart w:id="596" w:name="_Toc164229235"/>
      <w:bookmarkStart w:id="597" w:name="_Toc226337236"/>
      <w:r>
        <w:rPr>
          <w:sz w:val="24"/>
        </w:rPr>
        <w:t>评标委员会</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29CD2137">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评标委员会根据政府采购有关规定和本次采购项目的特点进行组建，并负责具体评标事务，独立履行职责。</w:t>
      </w:r>
      <w:bookmarkStart w:id="598" w:name="_Toc520356166"/>
    </w:p>
    <w:p w14:paraId="2CD64B1E">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8"/>
      <w:bookmarkStart w:id="599" w:name="_Toc520356169"/>
    </w:p>
    <w:p w14:paraId="43BC2622">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r>
        <w:rPr>
          <w:sz w:val="24"/>
        </w:rPr>
        <w:t>评标程序、评标方法和评标标准</w:t>
      </w:r>
    </w:p>
    <w:p w14:paraId="1F526F33">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见第四章《评标程序、评标方法和评标标准》。</w:t>
      </w:r>
    </w:p>
    <w:p w14:paraId="09079367">
      <w:pPr>
        <w:pageBreakBefore w:val="0"/>
        <w:widowControl w:val="0"/>
        <w:tabs>
          <w:tab w:val="left" w:pos="360"/>
          <w:tab w:val="left" w:pos="1080"/>
        </w:tabs>
        <w:kinsoku/>
        <w:wordWrap/>
        <w:overflowPunct/>
        <w:topLinePunct w:val="0"/>
        <w:bidi w:val="0"/>
        <w:snapToGrid w:val="0"/>
        <w:spacing w:line="360" w:lineRule="auto"/>
        <w:ind w:left="0" w:leftChars="0" w:firstLine="0"/>
        <w:textAlignment w:val="auto"/>
        <w:rPr>
          <w:sz w:val="24"/>
        </w:rPr>
      </w:pPr>
    </w:p>
    <w:p w14:paraId="6F2345B9">
      <w:pPr>
        <w:pStyle w:val="3"/>
        <w:pageBreakBefore w:val="0"/>
        <w:widowControl w:val="0"/>
        <w:kinsoku/>
        <w:wordWrap/>
        <w:overflowPunct/>
        <w:topLinePunct w:val="0"/>
        <w:bidi w:val="0"/>
        <w:spacing w:before="0" w:line="360" w:lineRule="auto"/>
        <w:ind w:left="0" w:leftChars="0" w:firstLine="0"/>
        <w:textAlignment w:val="auto"/>
        <w:rPr>
          <w:rFonts w:ascii="Times New Roman" w:hAnsi="Times New Roman" w:eastAsia="宋体"/>
          <w:sz w:val="28"/>
        </w:rPr>
      </w:pPr>
      <w:bookmarkStart w:id="600" w:name="_Toc305158813"/>
      <w:bookmarkStart w:id="601" w:name="_Toc150480783"/>
      <w:bookmarkStart w:id="602" w:name="_Toc226309789"/>
      <w:bookmarkStart w:id="603" w:name="_Toc226965818"/>
      <w:bookmarkStart w:id="604" w:name="_Toc151193787"/>
      <w:bookmarkStart w:id="605" w:name="_Toc151190172"/>
      <w:bookmarkStart w:id="606" w:name="_Toc305158887"/>
      <w:bookmarkStart w:id="607" w:name="_Toc151193933"/>
      <w:bookmarkStart w:id="608" w:name="_Toc226965735"/>
      <w:bookmarkStart w:id="609" w:name="_Toc142311047"/>
      <w:bookmarkStart w:id="610" w:name="_Toc150774750"/>
      <w:bookmarkStart w:id="611" w:name="_Toc151193643"/>
      <w:bookmarkStart w:id="612" w:name="_Toc195842910"/>
      <w:bookmarkStart w:id="613" w:name="_Toc265228383"/>
      <w:bookmarkStart w:id="614" w:name="_Toc264969235"/>
      <w:bookmarkStart w:id="615" w:name="_Toc151193715"/>
      <w:bookmarkStart w:id="616" w:name="_Toc151193859"/>
      <w:bookmarkStart w:id="617" w:name="_Toc226337241"/>
      <w:bookmarkStart w:id="618" w:name="_Toc150774645"/>
      <w:bookmarkStart w:id="619" w:name="_Toc150509296"/>
      <w:bookmarkStart w:id="620" w:name="_Toc127151545"/>
      <w:r>
        <w:rPr>
          <w:rFonts w:ascii="Times New Roman" w:hAnsi="Times New Roman" w:eastAsia="宋体"/>
          <w:sz w:val="28"/>
        </w:rPr>
        <w:t xml:space="preserve">六   </w:t>
      </w:r>
      <w:bookmarkEnd w:id="599"/>
      <w:r>
        <w:rPr>
          <w:rFonts w:ascii="Times New Roman" w:hAnsi="Times New Roman" w:eastAsia="宋体"/>
          <w:sz w:val="28"/>
        </w:rPr>
        <w:t>确定中标</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Start w:id="621" w:name="_Toc151193861"/>
      <w:bookmarkStart w:id="622" w:name="_Toc226309791"/>
      <w:bookmarkStart w:id="623" w:name="_Toc226965737"/>
      <w:bookmarkStart w:id="624" w:name="_Toc151190174"/>
      <w:bookmarkStart w:id="625" w:name="_Toc195842912"/>
      <w:bookmarkStart w:id="626" w:name="_Toc305158889"/>
      <w:bookmarkStart w:id="627" w:name="_Toc305158815"/>
      <w:bookmarkStart w:id="628" w:name="_Toc150774752"/>
      <w:bookmarkStart w:id="629" w:name="_Toc150480785"/>
      <w:bookmarkStart w:id="630" w:name="_Toc150774647"/>
      <w:bookmarkStart w:id="631" w:name="_Toc226965820"/>
      <w:bookmarkStart w:id="632" w:name="_Toc127161461"/>
      <w:bookmarkStart w:id="633" w:name="_Toc149720840"/>
      <w:bookmarkStart w:id="634" w:name="_Toc151193789"/>
      <w:bookmarkStart w:id="635" w:name="_Toc164229388"/>
      <w:bookmarkStart w:id="636" w:name="_Toc150509298"/>
      <w:bookmarkStart w:id="637" w:name="_Toc226337243"/>
      <w:bookmarkStart w:id="638" w:name="_Toc151193935"/>
      <w:bookmarkStart w:id="639" w:name="_Toc265228385"/>
      <w:bookmarkStart w:id="640" w:name="_Toc151193645"/>
      <w:bookmarkStart w:id="641" w:name="_Toc151193717"/>
      <w:bookmarkStart w:id="642" w:name="_Toc164351641"/>
      <w:bookmarkStart w:id="643" w:name="_Toc127151547"/>
      <w:bookmarkStart w:id="644" w:name="_Toc164608661"/>
      <w:bookmarkStart w:id="645" w:name="_Toc164229242"/>
      <w:bookmarkStart w:id="646" w:name="_Toc127151748"/>
      <w:bookmarkStart w:id="647" w:name="_Toc164608816"/>
      <w:bookmarkStart w:id="648" w:name="_Toc264969237"/>
      <w:bookmarkStart w:id="649" w:name="_Toc142311049"/>
    </w:p>
    <w:p w14:paraId="2EC4DEF4">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r>
        <w:rPr>
          <w:sz w:val="24"/>
        </w:rPr>
        <w:t>确定中标人</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58DB7920">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43EDE2FF">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650" w:name="_Toc305158817"/>
      <w:bookmarkStart w:id="651" w:name="_Toc305158891"/>
      <w:bookmarkStart w:id="652" w:name="_Toc151193937"/>
      <w:bookmarkStart w:id="653" w:name="_Toc164351643"/>
      <w:bookmarkStart w:id="654" w:name="_Toc127151549"/>
      <w:bookmarkStart w:id="655" w:name="_Toc226965739"/>
      <w:bookmarkStart w:id="656" w:name="_Toc150774754"/>
      <w:bookmarkStart w:id="657" w:name="_Toc164229390"/>
      <w:bookmarkStart w:id="658" w:name="_Toc226965822"/>
      <w:bookmarkStart w:id="659" w:name="_Toc150774649"/>
      <w:bookmarkStart w:id="660" w:name="_Toc195842914"/>
      <w:bookmarkStart w:id="661" w:name="_Toc127161463"/>
      <w:bookmarkStart w:id="662" w:name="_Toc151193791"/>
      <w:bookmarkStart w:id="663" w:name="_Toc127151750"/>
      <w:bookmarkStart w:id="664" w:name="_Toc264969239"/>
      <w:bookmarkStart w:id="665" w:name="_Toc142311051"/>
      <w:bookmarkStart w:id="666" w:name="_Toc226337245"/>
      <w:bookmarkStart w:id="667" w:name="_Toc265228387"/>
      <w:bookmarkStart w:id="668" w:name="_Toc226309793"/>
      <w:bookmarkStart w:id="669" w:name="_Toc151190176"/>
      <w:bookmarkStart w:id="670" w:name="_Toc150480787"/>
      <w:bookmarkStart w:id="671" w:name="_Toc164608818"/>
      <w:bookmarkStart w:id="672" w:name="_Toc151193647"/>
      <w:bookmarkStart w:id="673" w:name="_Toc164229244"/>
      <w:bookmarkStart w:id="674" w:name="_Toc150509300"/>
      <w:bookmarkStart w:id="675" w:name="_Toc149720842"/>
      <w:bookmarkStart w:id="676" w:name="_Toc151193863"/>
      <w:bookmarkStart w:id="677" w:name="_Toc164608663"/>
      <w:bookmarkStart w:id="678" w:name="_Toc151193719"/>
      <w:bookmarkStart w:id="679" w:name="_Ref467306425"/>
      <w:bookmarkStart w:id="680" w:name="_Ref467307090"/>
      <w:bookmarkStart w:id="681" w:name="_Toc520356176"/>
      <w:r>
        <w:rPr>
          <w:sz w:val="24"/>
        </w:rPr>
        <w:t>中标公告与中标通知书</w:t>
      </w:r>
      <w:bookmarkEnd w:id="650"/>
      <w:bookmarkEnd w:id="651"/>
    </w:p>
    <w:p w14:paraId="26D8552B">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223A81E8">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中标通知书对采购人和中标供应商均具有法律效力。中标通知书发出后，采购人改变中标结果的，或者中标供应商放弃中标项目的，应当依法承担法律责任。</w:t>
      </w:r>
    </w:p>
    <w:p w14:paraId="24140292">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r>
        <w:rPr>
          <w:sz w:val="24"/>
        </w:rPr>
        <w:t>废标</w:t>
      </w:r>
    </w:p>
    <w:p w14:paraId="021390AB">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在招标采购中，出现下列情形之一的，应予废标：</w:t>
      </w:r>
    </w:p>
    <w:p w14:paraId="683C2CB3">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符合专业条件的供应商或者对招标文件作实质响应的供应商不足三家的；</w:t>
      </w:r>
    </w:p>
    <w:p w14:paraId="14EFCF97">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出现影响采购公正的违法、违规行为的；</w:t>
      </w:r>
    </w:p>
    <w:p w14:paraId="25DA97F7">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投标人的报价均超过了采购预算，采购人不能支付的；</w:t>
      </w:r>
    </w:p>
    <w:p w14:paraId="35DB717F">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因重大变故，采购任务取消的。</w:t>
      </w:r>
    </w:p>
    <w:p w14:paraId="4D5F8A06">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废标后，采购人将废标理由书面通知所有投标人。</w:t>
      </w:r>
    </w:p>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14:paraId="59F757CC">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682" w:name="_Toc127151550"/>
      <w:bookmarkStart w:id="683" w:name="_Toc164229245"/>
      <w:bookmarkStart w:id="684" w:name="_Toc150774650"/>
      <w:bookmarkStart w:id="685" w:name="_Toc150774755"/>
      <w:bookmarkStart w:id="686" w:name="_Toc195842915"/>
      <w:bookmarkStart w:id="687" w:name="_Toc151193864"/>
      <w:bookmarkStart w:id="688" w:name="_Toc226965740"/>
      <w:bookmarkStart w:id="689" w:name="_Toc142311052"/>
      <w:bookmarkStart w:id="690" w:name="_Ref467307062"/>
      <w:bookmarkStart w:id="691" w:name="_Toc164351644"/>
      <w:bookmarkStart w:id="692" w:name="_Toc520356175"/>
      <w:bookmarkStart w:id="693" w:name="_Toc127151751"/>
      <w:bookmarkStart w:id="694" w:name="_Toc226965823"/>
      <w:bookmarkStart w:id="695" w:name="_Toc265228388"/>
      <w:bookmarkStart w:id="696" w:name="_Toc164608819"/>
      <w:bookmarkStart w:id="697" w:name="_Toc305158892"/>
      <w:bookmarkStart w:id="698" w:name="_Toc149720843"/>
      <w:bookmarkStart w:id="699" w:name="_Toc151190177"/>
      <w:bookmarkStart w:id="700" w:name="_Toc151193648"/>
      <w:bookmarkStart w:id="701" w:name="_Toc164608664"/>
      <w:bookmarkStart w:id="702" w:name="_Toc264969240"/>
      <w:bookmarkStart w:id="703" w:name="_Ref467306377"/>
      <w:bookmarkStart w:id="704" w:name="_Toc305158818"/>
      <w:bookmarkStart w:id="705" w:name="_Toc151193938"/>
      <w:bookmarkStart w:id="706" w:name="_Ref467307204"/>
      <w:bookmarkStart w:id="707" w:name="_Toc151193720"/>
      <w:bookmarkStart w:id="708" w:name="_Toc226309794"/>
      <w:bookmarkStart w:id="709" w:name="_Toc151193792"/>
      <w:bookmarkStart w:id="710" w:name="_Toc164229391"/>
      <w:bookmarkStart w:id="711" w:name="_Toc127161464"/>
      <w:bookmarkStart w:id="712" w:name="_Toc150480788"/>
      <w:bookmarkStart w:id="713" w:name="_Toc226337246"/>
      <w:bookmarkStart w:id="714" w:name="_Toc150509301"/>
      <w:bookmarkStart w:id="715" w:name="_Ref467306978"/>
      <w:r>
        <w:rPr>
          <w:sz w:val="24"/>
        </w:rPr>
        <w:t>签订合同</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14:paraId="0E6D7842">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51BAC6C6">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中标人拒绝与采购人签订合同的，采购人可以按照评标报告推荐的中标候选人名单排序，确定下一候选人为中标人，也可以重新开展政府采购活动。</w:t>
      </w:r>
    </w:p>
    <w:p w14:paraId="17BD3371">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联合体中标的，联合体各方应当共同与采购人签订合同，就采购合同约定的事项向采购人承担连带责任。</w:t>
      </w:r>
    </w:p>
    <w:p w14:paraId="0D1C6287">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政府采购合同不能转包。</w:t>
      </w:r>
    </w:p>
    <w:p w14:paraId="03E5CEE3">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66C2A35F">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“政采贷”融资指引：详见</w:t>
      </w:r>
      <w:r>
        <w:rPr>
          <w:rFonts w:eastAsiaTheme="minorEastAsia"/>
          <w:sz w:val="24"/>
        </w:rPr>
        <w:t>《投标人须知资料表》。</w:t>
      </w:r>
    </w:p>
    <w:bookmarkEnd w:id="679"/>
    <w:bookmarkEnd w:id="680"/>
    <w:bookmarkEnd w:id="681"/>
    <w:p w14:paraId="69BE36BE">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r>
        <w:rPr>
          <w:sz w:val="24"/>
        </w:rPr>
        <w:t>询问与质疑</w:t>
      </w:r>
    </w:p>
    <w:p w14:paraId="62E3CABD">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询问</w:t>
      </w:r>
    </w:p>
    <w:p w14:paraId="3E520656">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bookmarkStart w:id="716"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6"/>
    </w:p>
    <w:p w14:paraId="21624358">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采购人或采购代理机构对供应商依法提出的询问，在3个工作日内作出答复，但答复的内容不得涉及商业秘密。</w:t>
      </w:r>
    </w:p>
    <w:p w14:paraId="6ABBA2F4">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质疑</w:t>
      </w:r>
    </w:p>
    <w:p w14:paraId="56B40B6E">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5E688B6E">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2CC5F94B">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44DD85E">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投标人应在法定质疑期内一次性提出针对同一采购程序环节的质疑，法定质疑期内针对同一采购程序环节再次提出的质疑，采购人、采购代理机构有权不予答复。</w:t>
      </w:r>
    </w:p>
    <w:p w14:paraId="2A36857B">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接收询问和质疑的联系部门、联系电话和通讯地址见《投标人须知资料表》。</w:t>
      </w:r>
    </w:p>
    <w:p w14:paraId="09AFCDD3">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sz w:val="24"/>
        </w:rPr>
      </w:pPr>
      <w:r>
        <w:rPr>
          <w:sz w:val="24"/>
        </w:rPr>
        <w:t>代理费</w:t>
      </w:r>
    </w:p>
    <w:p w14:paraId="2448DA70">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收费对象、收费标准及缴纳时间见《投标人须知资料表》。由中标人支付的，中标人须一次性向采购代理机构缴纳代理费，投标报价应包含代理费用。</w:t>
      </w:r>
    </w:p>
    <w:p w14:paraId="65F71354">
      <w:pPr>
        <w:tabs>
          <w:tab w:val="left" w:pos="360"/>
          <w:tab w:val="left" w:pos="1080"/>
        </w:tabs>
        <w:snapToGrid w:val="0"/>
        <w:spacing w:line="360" w:lineRule="auto"/>
        <w:ind w:left="360"/>
        <w:rPr>
          <w:sz w:val="24"/>
        </w:rPr>
      </w:pPr>
    </w:p>
    <w:p w14:paraId="39D99472">
      <w:pPr>
        <w:spacing w:line="360" w:lineRule="auto"/>
        <w:jc w:val="center"/>
        <w:outlineLvl w:val="0"/>
        <w:rPr>
          <w:b/>
          <w:sz w:val="36"/>
          <w:szCs w:val="36"/>
        </w:rPr>
      </w:pPr>
      <w:bookmarkStart w:id="717" w:name="_Toc353825544"/>
      <w:bookmarkStart w:id="718" w:name="_Toc226337250"/>
      <w:bookmarkStart w:id="719" w:name="_Toc150774759"/>
      <w:bookmarkStart w:id="720" w:name="_Toc353873934"/>
      <w:bookmarkStart w:id="721" w:name="_Toc265228392"/>
      <w:bookmarkStart w:id="722" w:name="_Toc150480792"/>
      <w:bookmarkStart w:id="723" w:name="_Toc305158896"/>
      <w:bookmarkStart w:id="724" w:name="_Toc264969244"/>
      <w:bookmarkStart w:id="725" w:name="_Toc142311056"/>
      <w:bookmarkStart w:id="726" w:name="_Toc226965827"/>
      <w:bookmarkStart w:id="727" w:name="_Toc127151554"/>
      <w:bookmarkStart w:id="728" w:name="_Toc305158822"/>
      <w:bookmarkStart w:id="729" w:name="_Toc353873664"/>
      <w:r>
        <w:rPr>
          <w:sz w:val="24"/>
        </w:rPr>
        <w:br w:type="page"/>
      </w:r>
      <w:bookmarkStart w:id="730" w:name="_Toc99301421"/>
      <w:r>
        <w:rPr>
          <w:b/>
          <w:sz w:val="36"/>
          <w:szCs w:val="36"/>
        </w:rPr>
        <w:t xml:space="preserve">第三章   </w:t>
      </w:r>
      <w:bookmarkEnd w:id="717"/>
      <w:bookmarkEnd w:id="718"/>
      <w:bookmarkEnd w:id="719"/>
      <w:bookmarkEnd w:id="720"/>
      <w:bookmarkEnd w:id="721"/>
      <w:bookmarkEnd w:id="722"/>
      <w:bookmarkEnd w:id="723"/>
      <w:bookmarkEnd w:id="724"/>
      <w:bookmarkEnd w:id="725"/>
      <w:bookmarkEnd w:id="726"/>
      <w:bookmarkEnd w:id="727"/>
      <w:bookmarkEnd w:id="728"/>
      <w:bookmarkEnd w:id="729"/>
      <w:r>
        <w:rPr>
          <w:b/>
          <w:sz w:val="36"/>
          <w:szCs w:val="36"/>
        </w:rPr>
        <w:t>资格审查</w:t>
      </w:r>
      <w:bookmarkEnd w:id="730"/>
      <w:bookmarkStart w:id="731" w:name="_Toc487900382"/>
    </w:p>
    <w:p w14:paraId="09B63ACD">
      <w:pPr>
        <w:tabs>
          <w:tab w:val="left" w:pos="360"/>
          <w:tab w:val="left" w:pos="900"/>
        </w:tabs>
        <w:snapToGrid w:val="0"/>
        <w:spacing w:line="360" w:lineRule="auto"/>
        <w:jc w:val="center"/>
        <w:outlineLvl w:val="1"/>
        <w:rPr>
          <w:b/>
          <w:sz w:val="24"/>
        </w:rPr>
      </w:pPr>
      <w:bookmarkStart w:id="732" w:name="_Toc99301422"/>
      <w:r>
        <w:rPr>
          <w:b/>
          <w:sz w:val="24"/>
        </w:rPr>
        <w:t>一、资格审查程序</w:t>
      </w:r>
      <w:bookmarkEnd w:id="732"/>
    </w:p>
    <w:p w14:paraId="48D92BAE">
      <w:pPr>
        <w:numPr>
          <w:ilvl w:val="0"/>
          <w:numId w:val="10"/>
        </w:numPr>
        <w:tabs>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64D32614">
      <w:pPr>
        <w:numPr>
          <w:ilvl w:val="0"/>
          <w:numId w:val="10"/>
        </w:numPr>
        <w:tabs>
          <w:tab w:val="left" w:pos="426"/>
          <w:tab w:val="left" w:pos="851"/>
        </w:tabs>
        <w:snapToGrid w:val="0"/>
        <w:spacing w:line="360" w:lineRule="auto"/>
        <w:ind w:left="426" w:hanging="426"/>
        <w:outlineLvl w:val="1"/>
        <w:rPr>
          <w:sz w:val="24"/>
        </w:rPr>
      </w:pPr>
      <w:r>
        <w:rPr>
          <w:sz w:val="24"/>
        </w:rPr>
        <w:t>《资格审查要求》中对格式有要求的，除招标文件另有规定外，均为“实质性格式”文件。</w:t>
      </w:r>
    </w:p>
    <w:p w14:paraId="157B45EA">
      <w:pPr>
        <w:numPr>
          <w:ilvl w:val="0"/>
          <w:numId w:val="10"/>
        </w:numPr>
        <w:tabs>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50971287">
      <w:pPr>
        <w:numPr>
          <w:ilvl w:val="0"/>
          <w:numId w:val="10"/>
        </w:numPr>
        <w:tabs>
          <w:tab w:val="left" w:pos="426"/>
          <w:tab w:val="left" w:pos="851"/>
        </w:tabs>
        <w:snapToGrid w:val="0"/>
        <w:spacing w:line="360" w:lineRule="auto"/>
        <w:ind w:left="426" w:hanging="426"/>
        <w:outlineLvl w:val="1"/>
        <w:rPr>
          <w:sz w:val="24"/>
        </w:rPr>
      </w:pPr>
      <w:r>
        <w:rPr>
          <w:sz w:val="24"/>
        </w:rPr>
        <w:t>资格审查合格的投标人不足3家的，不进行评标。</w:t>
      </w:r>
    </w:p>
    <w:p w14:paraId="0AA0D748">
      <w:pPr>
        <w:widowControl/>
        <w:jc w:val="left"/>
        <w:rPr>
          <w:sz w:val="24"/>
        </w:rPr>
      </w:pPr>
    </w:p>
    <w:p w14:paraId="54FF1353">
      <w:pPr>
        <w:tabs>
          <w:tab w:val="left" w:pos="360"/>
          <w:tab w:val="left" w:pos="900"/>
        </w:tabs>
        <w:snapToGrid w:val="0"/>
        <w:spacing w:line="360" w:lineRule="auto"/>
        <w:jc w:val="center"/>
        <w:outlineLvl w:val="1"/>
        <w:rPr>
          <w:b/>
          <w:sz w:val="24"/>
        </w:rPr>
      </w:pPr>
      <w:bookmarkStart w:id="733" w:name="_Hlk143693557"/>
      <w:r>
        <w:rPr>
          <w:b/>
          <w:sz w:val="24"/>
        </w:rPr>
        <w:t>二、资格审查要求</w:t>
      </w:r>
      <w:bookmarkEnd w:id="733"/>
    </w:p>
    <w:tbl>
      <w:tblPr>
        <w:tblStyle w:val="4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934"/>
        <w:gridCol w:w="4705"/>
        <w:gridCol w:w="1599"/>
      </w:tblGrid>
      <w:tr w14:paraId="52F1D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5D6B6EE4">
            <w:pPr>
              <w:tabs>
                <w:tab w:val="left" w:pos="1080"/>
              </w:tabs>
              <w:snapToGrid w:val="0"/>
              <w:jc w:val="center"/>
              <w:rPr>
                <w:b/>
                <w:sz w:val="24"/>
              </w:rPr>
            </w:pPr>
            <w:bookmarkStart w:id="734" w:name="_Hlt487972895"/>
            <w:bookmarkEnd w:id="734"/>
            <w:bookmarkStart w:id="735" w:name="_Hlk143693460"/>
            <w:r>
              <w:rPr>
                <w:b/>
                <w:sz w:val="24"/>
              </w:rPr>
              <w:t>序号</w:t>
            </w:r>
          </w:p>
        </w:tc>
        <w:tc>
          <w:tcPr>
            <w:tcW w:w="1067" w:type="pct"/>
            <w:vAlign w:val="center"/>
          </w:tcPr>
          <w:p w14:paraId="4736B77C">
            <w:pPr>
              <w:tabs>
                <w:tab w:val="left" w:pos="1080"/>
              </w:tabs>
              <w:snapToGrid w:val="0"/>
              <w:jc w:val="center"/>
              <w:rPr>
                <w:b/>
                <w:sz w:val="24"/>
              </w:rPr>
            </w:pPr>
            <w:r>
              <w:rPr>
                <w:b/>
                <w:sz w:val="24"/>
              </w:rPr>
              <w:t>审查因素</w:t>
            </w:r>
          </w:p>
        </w:tc>
        <w:tc>
          <w:tcPr>
            <w:tcW w:w="2596" w:type="pct"/>
            <w:vAlign w:val="center"/>
          </w:tcPr>
          <w:p w14:paraId="11940FBF">
            <w:pPr>
              <w:tabs>
                <w:tab w:val="left" w:pos="1080"/>
              </w:tabs>
              <w:snapToGrid w:val="0"/>
              <w:jc w:val="center"/>
              <w:rPr>
                <w:b/>
                <w:sz w:val="24"/>
              </w:rPr>
            </w:pPr>
            <w:r>
              <w:rPr>
                <w:b/>
                <w:sz w:val="24"/>
              </w:rPr>
              <w:t>审查内容</w:t>
            </w:r>
          </w:p>
        </w:tc>
        <w:tc>
          <w:tcPr>
            <w:tcW w:w="882" w:type="pct"/>
            <w:vAlign w:val="center"/>
          </w:tcPr>
          <w:p w14:paraId="78240295">
            <w:pPr>
              <w:tabs>
                <w:tab w:val="left" w:pos="1080"/>
              </w:tabs>
              <w:snapToGrid w:val="0"/>
              <w:jc w:val="center"/>
              <w:rPr>
                <w:b/>
                <w:sz w:val="24"/>
              </w:rPr>
            </w:pPr>
            <w:r>
              <w:rPr>
                <w:b/>
                <w:sz w:val="24"/>
              </w:rPr>
              <w:t>格式要求</w:t>
            </w:r>
          </w:p>
        </w:tc>
      </w:tr>
      <w:tr w14:paraId="60FD7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2B4179F">
            <w:pPr>
              <w:tabs>
                <w:tab w:val="left" w:pos="1080"/>
              </w:tabs>
              <w:snapToGrid w:val="0"/>
              <w:jc w:val="center"/>
              <w:rPr>
                <w:color w:val="auto"/>
                <w:sz w:val="24"/>
                <w:highlight w:val="none"/>
              </w:rPr>
            </w:pPr>
            <w:r>
              <w:rPr>
                <w:color w:val="auto"/>
                <w:sz w:val="24"/>
                <w:highlight w:val="none"/>
              </w:rPr>
              <w:t>1</w:t>
            </w:r>
          </w:p>
        </w:tc>
        <w:tc>
          <w:tcPr>
            <w:tcW w:w="1067" w:type="pct"/>
            <w:vAlign w:val="center"/>
          </w:tcPr>
          <w:p w14:paraId="3F4037BF">
            <w:pPr>
              <w:tabs>
                <w:tab w:val="left" w:pos="1080"/>
              </w:tabs>
              <w:snapToGrid w:val="0"/>
              <w:rPr>
                <w:color w:val="auto"/>
                <w:sz w:val="24"/>
                <w:highlight w:val="none"/>
              </w:rPr>
            </w:pPr>
            <w:r>
              <w:rPr>
                <w:color w:val="auto"/>
                <w:sz w:val="24"/>
                <w:highlight w:val="none"/>
              </w:rPr>
              <w:t>满足《中华人民共和国政府采购法》第二十二条规定</w:t>
            </w:r>
          </w:p>
        </w:tc>
        <w:tc>
          <w:tcPr>
            <w:tcW w:w="2596" w:type="pct"/>
            <w:vAlign w:val="center"/>
          </w:tcPr>
          <w:p w14:paraId="139214DB">
            <w:pPr>
              <w:tabs>
                <w:tab w:val="left" w:pos="1080"/>
              </w:tabs>
              <w:snapToGrid w:val="0"/>
              <w:rPr>
                <w:color w:val="auto"/>
                <w:sz w:val="24"/>
                <w:highlight w:val="none"/>
              </w:rPr>
            </w:pPr>
            <w:r>
              <w:rPr>
                <w:color w:val="auto"/>
                <w:sz w:val="24"/>
                <w:highlight w:val="none"/>
              </w:rPr>
              <w:t>具体规定见第一章《投标邀请》</w:t>
            </w:r>
          </w:p>
        </w:tc>
        <w:tc>
          <w:tcPr>
            <w:tcW w:w="882" w:type="pct"/>
            <w:vAlign w:val="center"/>
          </w:tcPr>
          <w:p w14:paraId="314B9E13">
            <w:pPr>
              <w:tabs>
                <w:tab w:val="left" w:pos="1080"/>
              </w:tabs>
              <w:snapToGrid w:val="0"/>
              <w:rPr>
                <w:color w:val="auto"/>
                <w:sz w:val="24"/>
                <w:highlight w:val="none"/>
              </w:rPr>
            </w:pPr>
          </w:p>
        </w:tc>
      </w:tr>
      <w:tr w14:paraId="17822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5319ACB">
            <w:pPr>
              <w:tabs>
                <w:tab w:val="left" w:pos="1080"/>
              </w:tabs>
              <w:snapToGrid w:val="0"/>
              <w:jc w:val="center"/>
              <w:rPr>
                <w:color w:val="auto"/>
                <w:sz w:val="24"/>
                <w:highlight w:val="none"/>
              </w:rPr>
            </w:pPr>
            <w:r>
              <w:rPr>
                <w:color w:val="auto"/>
                <w:sz w:val="24"/>
                <w:highlight w:val="none"/>
              </w:rPr>
              <w:t>1-1</w:t>
            </w:r>
          </w:p>
        </w:tc>
        <w:tc>
          <w:tcPr>
            <w:tcW w:w="1067" w:type="pct"/>
            <w:vAlign w:val="center"/>
          </w:tcPr>
          <w:p w14:paraId="29454D68">
            <w:pPr>
              <w:tabs>
                <w:tab w:val="left" w:pos="1080"/>
              </w:tabs>
              <w:snapToGrid w:val="0"/>
              <w:rPr>
                <w:color w:val="auto"/>
                <w:sz w:val="24"/>
                <w:highlight w:val="none"/>
              </w:rPr>
            </w:pPr>
            <w:r>
              <w:rPr>
                <w:color w:val="auto"/>
                <w:sz w:val="24"/>
                <w:highlight w:val="none"/>
              </w:rPr>
              <w:t>营业执照等证明文件</w:t>
            </w:r>
          </w:p>
        </w:tc>
        <w:tc>
          <w:tcPr>
            <w:tcW w:w="2596" w:type="pct"/>
            <w:vAlign w:val="center"/>
          </w:tcPr>
          <w:p w14:paraId="10FE7D60">
            <w:pPr>
              <w:tabs>
                <w:tab w:val="left" w:pos="1080"/>
              </w:tabs>
              <w:snapToGrid w:val="0"/>
              <w:rPr>
                <w:color w:val="auto"/>
                <w:sz w:val="24"/>
                <w:highlight w:val="none"/>
              </w:rPr>
            </w:pPr>
            <w:r>
              <w:rPr>
                <w:color w:val="auto"/>
                <w:sz w:val="24"/>
                <w:highlight w:val="none"/>
              </w:rPr>
              <w:t>投标人为企业（包括合伙企业）的，应提供有效的“营业执照”；</w:t>
            </w:r>
          </w:p>
          <w:p w14:paraId="22895CA1">
            <w:pPr>
              <w:tabs>
                <w:tab w:val="left" w:pos="1080"/>
              </w:tabs>
              <w:snapToGrid w:val="0"/>
              <w:rPr>
                <w:color w:val="auto"/>
                <w:sz w:val="24"/>
                <w:highlight w:val="none"/>
              </w:rPr>
            </w:pPr>
            <w:r>
              <w:rPr>
                <w:color w:val="auto"/>
                <w:sz w:val="24"/>
                <w:highlight w:val="none"/>
              </w:rPr>
              <w:t>投标人为事业单位的，应提供有效的“事业单位法人证书”；</w:t>
            </w:r>
          </w:p>
          <w:p w14:paraId="784C3A71">
            <w:pPr>
              <w:tabs>
                <w:tab w:val="left" w:pos="1080"/>
              </w:tabs>
              <w:snapToGrid w:val="0"/>
              <w:rPr>
                <w:color w:val="auto"/>
                <w:sz w:val="24"/>
                <w:highlight w:val="none"/>
              </w:rPr>
            </w:pPr>
            <w:r>
              <w:rPr>
                <w:color w:val="auto"/>
                <w:sz w:val="24"/>
                <w:highlight w:val="none"/>
              </w:rPr>
              <w:t>投标人是非企业机构的，应提供有效的“执业许可证”、“登记证书”等证明文件；</w:t>
            </w:r>
          </w:p>
          <w:p w14:paraId="43218100">
            <w:pPr>
              <w:tabs>
                <w:tab w:val="left" w:pos="1080"/>
              </w:tabs>
              <w:snapToGrid w:val="0"/>
              <w:rPr>
                <w:color w:val="auto"/>
                <w:sz w:val="24"/>
                <w:highlight w:val="none"/>
              </w:rPr>
            </w:pPr>
            <w:r>
              <w:rPr>
                <w:color w:val="auto"/>
                <w:sz w:val="24"/>
                <w:highlight w:val="none"/>
              </w:rPr>
              <w:t>投标人是个体工商户的，应提供有效的“个体工商户营业执照”；</w:t>
            </w:r>
          </w:p>
          <w:p w14:paraId="13F695DC">
            <w:pPr>
              <w:tabs>
                <w:tab w:val="left" w:pos="1080"/>
              </w:tabs>
              <w:snapToGrid w:val="0"/>
              <w:rPr>
                <w:color w:val="auto"/>
                <w:sz w:val="24"/>
                <w:highlight w:val="none"/>
              </w:rPr>
            </w:pPr>
            <w:r>
              <w:rPr>
                <w:color w:val="auto"/>
                <w:sz w:val="24"/>
                <w:highlight w:val="none"/>
              </w:rPr>
              <w:t>投标人是自然人的，应提供有效的自然人身份证明。</w:t>
            </w:r>
          </w:p>
          <w:p w14:paraId="05890D27">
            <w:pPr>
              <w:tabs>
                <w:tab w:val="left" w:pos="1080"/>
              </w:tabs>
              <w:snapToGrid w:val="0"/>
              <w:rPr>
                <w:color w:val="auto"/>
                <w:sz w:val="24"/>
                <w:highlight w:val="none"/>
              </w:rPr>
            </w:pPr>
            <w:r>
              <w:rPr>
                <w:color w:val="auto"/>
                <w:sz w:val="24"/>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color w:val="auto"/>
                <w:sz w:val="24"/>
                <w:highlight w:val="none"/>
              </w:rPr>
              <w:t>银行、保险、石油石化、电力、电信等行业的分支机构，可以提供上述</w:t>
            </w:r>
            <w:r>
              <w:rPr>
                <w:color w:val="auto"/>
                <w:sz w:val="24"/>
                <w:highlight w:val="none"/>
              </w:rPr>
              <w:t>授权，也可以提供其所属法人/其他组织的有关文件或制度等能够证明授权其独立开展业务的证明材料。</w:t>
            </w:r>
          </w:p>
        </w:tc>
        <w:tc>
          <w:tcPr>
            <w:tcW w:w="882" w:type="pct"/>
            <w:vAlign w:val="center"/>
          </w:tcPr>
          <w:p w14:paraId="0101CE51">
            <w:pPr>
              <w:tabs>
                <w:tab w:val="left" w:pos="1080"/>
              </w:tabs>
              <w:snapToGrid w:val="0"/>
              <w:rPr>
                <w:color w:val="auto"/>
                <w:sz w:val="24"/>
                <w:highlight w:val="none"/>
              </w:rPr>
            </w:pPr>
            <w:r>
              <w:rPr>
                <w:color w:val="auto"/>
                <w:sz w:val="24"/>
                <w:highlight w:val="none"/>
              </w:rPr>
              <w:t>提供证明文件的电子件或电子证照</w:t>
            </w:r>
          </w:p>
        </w:tc>
      </w:tr>
      <w:tr w14:paraId="4F38E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8601418">
            <w:pPr>
              <w:tabs>
                <w:tab w:val="left" w:pos="1080"/>
              </w:tabs>
              <w:snapToGrid w:val="0"/>
              <w:jc w:val="center"/>
              <w:rPr>
                <w:color w:val="auto"/>
                <w:sz w:val="24"/>
                <w:highlight w:val="none"/>
              </w:rPr>
            </w:pPr>
            <w:r>
              <w:rPr>
                <w:color w:val="auto"/>
                <w:sz w:val="24"/>
                <w:highlight w:val="none"/>
              </w:rPr>
              <w:t>1-2</w:t>
            </w:r>
          </w:p>
        </w:tc>
        <w:tc>
          <w:tcPr>
            <w:tcW w:w="1067" w:type="pct"/>
            <w:vAlign w:val="center"/>
          </w:tcPr>
          <w:p w14:paraId="77F7F781">
            <w:pPr>
              <w:tabs>
                <w:tab w:val="left" w:pos="1080"/>
              </w:tabs>
              <w:snapToGrid w:val="0"/>
              <w:rPr>
                <w:color w:val="auto"/>
                <w:sz w:val="24"/>
                <w:highlight w:val="none"/>
              </w:rPr>
            </w:pPr>
            <w:r>
              <w:rPr>
                <w:color w:val="auto"/>
                <w:sz w:val="24"/>
                <w:highlight w:val="none"/>
              </w:rPr>
              <w:t>投标人资格声明书</w:t>
            </w:r>
          </w:p>
        </w:tc>
        <w:tc>
          <w:tcPr>
            <w:tcW w:w="2596" w:type="pct"/>
            <w:vAlign w:val="center"/>
          </w:tcPr>
          <w:p w14:paraId="771ADDF8">
            <w:pPr>
              <w:tabs>
                <w:tab w:val="left" w:pos="1080"/>
              </w:tabs>
              <w:snapToGrid w:val="0"/>
              <w:rPr>
                <w:color w:val="auto"/>
                <w:sz w:val="24"/>
                <w:highlight w:val="none"/>
              </w:rPr>
            </w:pPr>
            <w:r>
              <w:rPr>
                <w:color w:val="auto"/>
                <w:sz w:val="24"/>
                <w:highlight w:val="none"/>
              </w:rPr>
              <w:t>提供了符合招标文件要求的《投标人资格声明书》。</w:t>
            </w:r>
          </w:p>
        </w:tc>
        <w:tc>
          <w:tcPr>
            <w:tcW w:w="882" w:type="pct"/>
            <w:vAlign w:val="center"/>
          </w:tcPr>
          <w:p w14:paraId="6BEC6333">
            <w:pPr>
              <w:tabs>
                <w:tab w:val="left" w:pos="1080"/>
              </w:tabs>
              <w:snapToGrid w:val="0"/>
              <w:rPr>
                <w:color w:val="auto"/>
                <w:sz w:val="24"/>
                <w:highlight w:val="none"/>
              </w:rPr>
            </w:pPr>
            <w:r>
              <w:rPr>
                <w:color w:val="auto"/>
                <w:sz w:val="24"/>
                <w:highlight w:val="none"/>
              </w:rPr>
              <w:t>格式见《投标文件格式》</w:t>
            </w:r>
          </w:p>
        </w:tc>
      </w:tr>
      <w:tr w14:paraId="7AC76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23E135E">
            <w:pPr>
              <w:tabs>
                <w:tab w:val="left" w:pos="1080"/>
              </w:tabs>
              <w:snapToGrid w:val="0"/>
              <w:jc w:val="center"/>
              <w:rPr>
                <w:color w:val="auto"/>
                <w:sz w:val="24"/>
                <w:highlight w:val="none"/>
              </w:rPr>
            </w:pPr>
            <w:r>
              <w:rPr>
                <w:color w:val="auto"/>
                <w:sz w:val="24"/>
                <w:highlight w:val="none"/>
              </w:rPr>
              <w:t>1-3</w:t>
            </w:r>
          </w:p>
        </w:tc>
        <w:tc>
          <w:tcPr>
            <w:tcW w:w="1067" w:type="pct"/>
            <w:vAlign w:val="center"/>
          </w:tcPr>
          <w:p w14:paraId="2460DE2D">
            <w:pPr>
              <w:tabs>
                <w:tab w:val="left" w:pos="1080"/>
              </w:tabs>
              <w:snapToGrid w:val="0"/>
              <w:rPr>
                <w:color w:val="auto"/>
                <w:sz w:val="24"/>
                <w:highlight w:val="none"/>
              </w:rPr>
            </w:pPr>
            <w:r>
              <w:rPr>
                <w:color w:val="auto"/>
                <w:sz w:val="24"/>
                <w:highlight w:val="none"/>
              </w:rPr>
              <w:t>投标人信用记录</w:t>
            </w:r>
          </w:p>
        </w:tc>
        <w:tc>
          <w:tcPr>
            <w:tcW w:w="2596" w:type="pct"/>
            <w:vAlign w:val="center"/>
          </w:tcPr>
          <w:p w14:paraId="5E87227C">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26F5E1E8">
            <w:pPr>
              <w:tabs>
                <w:tab w:val="left" w:pos="900"/>
                <w:tab w:val="left" w:pos="1980"/>
              </w:tabs>
              <w:snapToGrid w:val="0"/>
              <w:rPr>
                <w:color w:val="auto"/>
                <w:sz w:val="24"/>
                <w:highlight w:val="none"/>
              </w:rPr>
            </w:pPr>
            <w:r>
              <w:rPr>
                <w:color w:val="auto"/>
                <w:sz w:val="24"/>
                <w:highlight w:val="none"/>
              </w:rPr>
              <w:t>截止时点：投标截止时间以后、资格审查阶段采购人或采购代理机构的实际查询时间；</w:t>
            </w:r>
          </w:p>
          <w:p w14:paraId="21A9BC40">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558280D5">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882" w:type="pct"/>
            <w:vAlign w:val="center"/>
          </w:tcPr>
          <w:p w14:paraId="713C7953">
            <w:pPr>
              <w:tabs>
                <w:tab w:val="left" w:pos="1080"/>
              </w:tabs>
              <w:snapToGrid w:val="0"/>
              <w:rPr>
                <w:color w:val="auto"/>
                <w:sz w:val="24"/>
                <w:highlight w:val="none"/>
              </w:rPr>
            </w:pPr>
            <w:r>
              <w:rPr>
                <w:color w:val="auto"/>
                <w:sz w:val="24"/>
                <w:highlight w:val="none"/>
              </w:rPr>
              <w:t>无须投标人提供，由采购人或采购代理机构查询。</w:t>
            </w:r>
          </w:p>
        </w:tc>
      </w:tr>
      <w:tr w14:paraId="3321E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4C81CAF">
            <w:pPr>
              <w:tabs>
                <w:tab w:val="left" w:pos="1080"/>
              </w:tabs>
              <w:snapToGrid w:val="0"/>
              <w:jc w:val="center"/>
              <w:rPr>
                <w:color w:val="auto"/>
                <w:sz w:val="24"/>
                <w:highlight w:val="none"/>
              </w:rPr>
            </w:pPr>
            <w:r>
              <w:rPr>
                <w:color w:val="auto"/>
                <w:sz w:val="24"/>
                <w:highlight w:val="none"/>
              </w:rPr>
              <w:t>1-4</w:t>
            </w:r>
          </w:p>
        </w:tc>
        <w:tc>
          <w:tcPr>
            <w:tcW w:w="1067" w:type="pct"/>
            <w:vAlign w:val="center"/>
          </w:tcPr>
          <w:p w14:paraId="3AB6393F">
            <w:pPr>
              <w:tabs>
                <w:tab w:val="left" w:pos="1080"/>
              </w:tabs>
              <w:snapToGrid w:val="0"/>
              <w:rPr>
                <w:color w:val="auto"/>
                <w:sz w:val="24"/>
                <w:highlight w:val="none"/>
              </w:rPr>
            </w:pPr>
            <w:r>
              <w:rPr>
                <w:color w:val="auto"/>
                <w:sz w:val="24"/>
                <w:highlight w:val="none"/>
              </w:rPr>
              <w:t>法律、行政法规规定的其他条件</w:t>
            </w:r>
          </w:p>
        </w:tc>
        <w:tc>
          <w:tcPr>
            <w:tcW w:w="2596" w:type="pct"/>
            <w:vAlign w:val="center"/>
          </w:tcPr>
          <w:p w14:paraId="6366A5E0">
            <w:pPr>
              <w:tabs>
                <w:tab w:val="left" w:pos="1080"/>
              </w:tabs>
              <w:snapToGrid w:val="0"/>
              <w:rPr>
                <w:color w:val="auto"/>
                <w:sz w:val="24"/>
                <w:highlight w:val="none"/>
              </w:rPr>
            </w:pPr>
            <w:r>
              <w:rPr>
                <w:color w:val="auto"/>
                <w:sz w:val="24"/>
                <w:highlight w:val="none"/>
              </w:rPr>
              <w:t>法律、行政法规规定的其他条件</w:t>
            </w:r>
          </w:p>
        </w:tc>
        <w:tc>
          <w:tcPr>
            <w:tcW w:w="882" w:type="pct"/>
            <w:vAlign w:val="center"/>
          </w:tcPr>
          <w:p w14:paraId="278D3B2C">
            <w:pPr>
              <w:tabs>
                <w:tab w:val="left" w:pos="1080"/>
              </w:tabs>
              <w:snapToGrid w:val="0"/>
              <w:jc w:val="center"/>
              <w:rPr>
                <w:color w:val="auto"/>
                <w:sz w:val="24"/>
                <w:highlight w:val="none"/>
              </w:rPr>
            </w:pPr>
            <w:r>
              <w:rPr>
                <w:color w:val="auto"/>
                <w:sz w:val="24"/>
                <w:highlight w:val="none"/>
              </w:rPr>
              <w:t>/</w:t>
            </w:r>
          </w:p>
        </w:tc>
      </w:tr>
      <w:tr w14:paraId="7BAB8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CDFF6BC">
            <w:pPr>
              <w:tabs>
                <w:tab w:val="left" w:pos="1080"/>
              </w:tabs>
              <w:snapToGrid w:val="0"/>
              <w:jc w:val="center"/>
              <w:rPr>
                <w:color w:val="auto"/>
                <w:sz w:val="24"/>
                <w:highlight w:val="none"/>
              </w:rPr>
            </w:pPr>
            <w:r>
              <w:rPr>
                <w:color w:val="auto"/>
                <w:sz w:val="24"/>
                <w:highlight w:val="none"/>
              </w:rPr>
              <w:t>2</w:t>
            </w:r>
          </w:p>
        </w:tc>
        <w:tc>
          <w:tcPr>
            <w:tcW w:w="1067" w:type="pct"/>
            <w:vAlign w:val="center"/>
          </w:tcPr>
          <w:p w14:paraId="2D8B666D">
            <w:pPr>
              <w:tabs>
                <w:tab w:val="left" w:pos="1080"/>
              </w:tabs>
              <w:snapToGrid w:val="0"/>
              <w:rPr>
                <w:color w:val="auto"/>
                <w:sz w:val="24"/>
                <w:highlight w:val="none"/>
              </w:rPr>
            </w:pPr>
            <w:r>
              <w:rPr>
                <w:color w:val="auto"/>
                <w:sz w:val="24"/>
                <w:highlight w:val="none"/>
              </w:rPr>
              <w:t>落实政府采购政策需满足的资格要求</w:t>
            </w:r>
          </w:p>
        </w:tc>
        <w:tc>
          <w:tcPr>
            <w:tcW w:w="2596" w:type="pct"/>
            <w:vAlign w:val="center"/>
          </w:tcPr>
          <w:p w14:paraId="59BCDAD1">
            <w:pPr>
              <w:tabs>
                <w:tab w:val="left" w:pos="1080"/>
              </w:tabs>
              <w:snapToGrid w:val="0"/>
              <w:rPr>
                <w:color w:val="auto"/>
                <w:sz w:val="24"/>
                <w:highlight w:val="none"/>
              </w:rPr>
            </w:pPr>
            <w:r>
              <w:rPr>
                <w:color w:val="auto"/>
                <w:sz w:val="24"/>
                <w:highlight w:val="none"/>
              </w:rPr>
              <w:t>具体要求见第一章《投标邀请》</w:t>
            </w:r>
          </w:p>
        </w:tc>
        <w:tc>
          <w:tcPr>
            <w:tcW w:w="882" w:type="pct"/>
            <w:vAlign w:val="center"/>
          </w:tcPr>
          <w:p w14:paraId="1C725556">
            <w:pPr>
              <w:tabs>
                <w:tab w:val="left" w:pos="1080"/>
              </w:tabs>
              <w:snapToGrid w:val="0"/>
              <w:rPr>
                <w:color w:val="auto"/>
                <w:sz w:val="24"/>
                <w:highlight w:val="none"/>
              </w:rPr>
            </w:pPr>
          </w:p>
        </w:tc>
      </w:tr>
      <w:tr w14:paraId="4A3C0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40DF77E">
            <w:pPr>
              <w:tabs>
                <w:tab w:val="left" w:pos="1080"/>
              </w:tabs>
              <w:snapToGrid w:val="0"/>
              <w:jc w:val="center"/>
              <w:rPr>
                <w:color w:val="auto"/>
                <w:sz w:val="24"/>
                <w:highlight w:val="none"/>
              </w:rPr>
            </w:pPr>
            <w:r>
              <w:rPr>
                <w:color w:val="auto"/>
                <w:sz w:val="24"/>
                <w:highlight w:val="none"/>
              </w:rPr>
              <w:t>2-1</w:t>
            </w:r>
          </w:p>
        </w:tc>
        <w:tc>
          <w:tcPr>
            <w:tcW w:w="1067" w:type="pct"/>
            <w:vAlign w:val="center"/>
          </w:tcPr>
          <w:p w14:paraId="7F4FB412">
            <w:pPr>
              <w:tabs>
                <w:tab w:val="left" w:pos="1080"/>
              </w:tabs>
              <w:snapToGrid w:val="0"/>
              <w:rPr>
                <w:color w:val="auto"/>
                <w:sz w:val="24"/>
                <w:highlight w:val="none"/>
              </w:rPr>
            </w:pPr>
            <w:r>
              <w:rPr>
                <w:color w:val="auto"/>
                <w:sz w:val="24"/>
                <w:highlight w:val="none"/>
              </w:rPr>
              <w:t>中小企业政策证明文件</w:t>
            </w:r>
          </w:p>
        </w:tc>
        <w:tc>
          <w:tcPr>
            <w:tcW w:w="2596" w:type="pct"/>
            <w:vAlign w:val="center"/>
          </w:tcPr>
          <w:p w14:paraId="5B3794A2">
            <w:pPr>
              <w:tabs>
                <w:tab w:val="left" w:pos="1080"/>
              </w:tabs>
              <w:snapToGrid w:val="0"/>
              <w:rPr>
                <w:color w:val="auto"/>
                <w:sz w:val="24"/>
                <w:highlight w:val="none"/>
              </w:rPr>
            </w:pPr>
            <w:r>
              <w:rPr>
                <w:color w:val="auto"/>
                <w:sz w:val="24"/>
                <w:highlight w:val="none"/>
              </w:rPr>
              <w:t>具体要求见第一章《投标邀请》</w:t>
            </w:r>
          </w:p>
        </w:tc>
        <w:tc>
          <w:tcPr>
            <w:tcW w:w="882" w:type="pct"/>
            <w:vAlign w:val="center"/>
          </w:tcPr>
          <w:p w14:paraId="0C79BCAD">
            <w:pPr>
              <w:tabs>
                <w:tab w:val="left" w:pos="1080"/>
              </w:tabs>
              <w:snapToGrid w:val="0"/>
              <w:rPr>
                <w:color w:val="auto"/>
                <w:sz w:val="24"/>
                <w:highlight w:val="none"/>
              </w:rPr>
            </w:pPr>
          </w:p>
        </w:tc>
      </w:tr>
      <w:tr w14:paraId="522D3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3FE580B">
            <w:pPr>
              <w:tabs>
                <w:tab w:val="left" w:pos="1080"/>
              </w:tabs>
              <w:snapToGrid w:val="0"/>
              <w:jc w:val="center"/>
              <w:rPr>
                <w:color w:val="auto"/>
                <w:sz w:val="24"/>
                <w:highlight w:val="none"/>
              </w:rPr>
            </w:pPr>
            <w:r>
              <w:rPr>
                <w:color w:val="auto"/>
                <w:sz w:val="24"/>
                <w:highlight w:val="none"/>
              </w:rPr>
              <w:t>2-1-1</w:t>
            </w:r>
          </w:p>
        </w:tc>
        <w:tc>
          <w:tcPr>
            <w:tcW w:w="1067" w:type="pct"/>
            <w:vAlign w:val="center"/>
          </w:tcPr>
          <w:p w14:paraId="4910FF0A">
            <w:pPr>
              <w:tabs>
                <w:tab w:val="left" w:pos="1080"/>
              </w:tabs>
              <w:snapToGrid w:val="0"/>
              <w:rPr>
                <w:color w:val="auto"/>
                <w:sz w:val="24"/>
                <w:highlight w:val="none"/>
              </w:rPr>
            </w:pPr>
            <w:r>
              <w:rPr>
                <w:color w:val="auto"/>
                <w:sz w:val="24"/>
                <w:highlight w:val="none"/>
              </w:rPr>
              <w:t>中小企业证明文件</w:t>
            </w:r>
          </w:p>
        </w:tc>
        <w:tc>
          <w:tcPr>
            <w:tcW w:w="2596" w:type="pct"/>
            <w:vAlign w:val="center"/>
          </w:tcPr>
          <w:p w14:paraId="7B17AD4C">
            <w:pPr>
              <w:tabs>
                <w:tab w:val="left" w:pos="1080"/>
              </w:tabs>
              <w:snapToGrid w:val="0"/>
              <w:rPr>
                <w:color w:val="auto"/>
                <w:sz w:val="24"/>
                <w:highlight w:val="none"/>
              </w:rPr>
            </w:pPr>
            <w:r>
              <w:rPr>
                <w:color w:val="auto"/>
                <w:sz w:val="24"/>
                <w:highlight w:val="none"/>
              </w:rPr>
              <w:t>当本项目（包）涉及预留份额专门面向中小企业采购，此时建议在《资格证明文件》中提供。</w:t>
            </w:r>
          </w:p>
          <w:p w14:paraId="1ED1804F">
            <w:pPr>
              <w:tabs>
                <w:tab w:val="left" w:pos="1080"/>
              </w:tabs>
              <w:snapToGrid w:val="0"/>
              <w:rPr>
                <w:color w:val="auto"/>
                <w:sz w:val="24"/>
                <w:highlight w:val="none"/>
              </w:rPr>
            </w:pPr>
            <w:r>
              <w:rPr>
                <w:color w:val="auto"/>
                <w:sz w:val="24"/>
                <w:highlight w:val="none"/>
              </w:rPr>
              <w:t>1、投标人单独投标的，应提供《中小企业声明函》或《残疾人福利性单位声明函》或由省级以上监狱管理局、戒毒管理局（含新疆生产建设兵团）出具的属于监狱企业的证明文件。</w:t>
            </w:r>
          </w:p>
          <w:p w14:paraId="53D9E76E">
            <w:pPr>
              <w:tabs>
                <w:tab w:val="left" w:pos="1080"/>
              </w:tabs>
              <w:snapToGrid w:val="0"/>
              <w:rPr>
                <w:color w:val="auto"/>
                <w:sz w:val="24"/>
                <w:highlight w:val="none"/>
              </w:rPr>
            </w:pPr>
            <w:r>
              <w:rPr>
                <w:color w:val="auto"/>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1F12E3F2">
            <w:pPr>
              <w:tabs>
                <w:tab w:val="left" w:pos="1080"/>
              </w:tabs>
              <w:snapToGrid w:val="0"/>
              <w:rPr>
                <w:color w:val="auto"/>
                <w:sz w:val="24"/>
                <w:highlight w:val="none"/>
              </w:rPr>
            </w:pPr>
            <w:r>
              <w:rPr>
                <w:color w:val="auto"/>
                <w:sz w:val="24"/>
                <w:highlight w:val="none"/>
              </w:rPr>
              <w:t>格式见《投标文件格式》</w:t>
            </w:r>
          </w:p>
        </w:tc>
      </w:tr>
      <w:tr w14:paraId="06481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C566DF0">
            <w:pPr>
              <w:tabs>
                <w:tab w:val="left" w:pos="1080"/>
              </w:tabs>
              <w:snapToGrid w:val="0"/>
              <w:jc w:val="center"/>
              <w:rPr>
                <w:color w:val="auto"/>
                <w:sz w:val="24"/>
                <w:highlight w:val="none"/>
              </w:rPr>
            </w:pPr>
            <w:r>
              <w:rPr>
                <w:color w:val="auto"/>
                <w:sz w:val="24"/>
                <w:highlight w:val="none"/>
              </w:rPr>
              <w:t>2-1-2</w:t>
            </w:r>
          </w:p>
        </w:tc>
        <w:tc>
          <w:tcPr>
            <w:tcW w:w="1067" w:type="pct"/>
            <w:vAlign w:val="center"/>
          </w:tcPr>
          <w:p w14:paraId="4F993E42">
            <w:pPr>
              <w:tabs>
                <w:tab w:val="left" w:pos="1080"/>
              </w:tabs>
              <w:snapToGrid w:val="0"/>
              <w:rPr>
                <w:color w:val="auto"/>
                <w:sz w:val="24"/>
                <w:highlight w:val="none"/>
              </w:rPr>
            </w:pPr>
            <w:r>
              <w:rPr>
                <w:color w:val="auto"/>
                <w:sz w:val="24"/>
                <w:highlight w:val="none"/>
              </w:rPr>
              <w:t>拟分包情况说明及分包意向协议</w:t>
            </w:r>
          </w:p>
        </w:tc>
        <w:tc>
          <w:tcPr>
            <w:tcW w:w="2596" w:type="pct"/>
            <w:vAlign w:val="center"/>
          </w:tcPr>
          <w:p w14:paraId="5CFBDD16">
            <w:pPr>
              <w:tabs>
                <w:tab w:val="left" w:pos="1080"/>
              </w:tabs>
              <w:snapToGrid w:val="0"/>
              <w:rPr>
                <w:color w:val="auto"/>
                <w:sz w:val="24"/>
                <w:highlight w:val="none"/>
              </w:rPr>
            </w:pPr>
            <w:r>
              <w:rPr>
                <w:color w:val="auto"/>
                <w:sz w:val="24"/>
                <w:highlight w:val="none"/>
              </w:rPr>
              <w:t>如本项目（包）要求通过分包措施预留部分采购份额面向中小企业采购、且投标人因落实政府采购政策拟进行分包的，必须提供；否则无须提供。</w:t>
            </w:r>
          </w:p>
          <w:p w14:paraId="266E87C4">
            <w:pPr>
              <w:tabs>
                <w:tab w:val="left" w:pos="1080"/>
              </w:tabs>
              <w:snapToGrid w:val="0"/>
              <w:rPr>
                <w:b/>
                <w:color w:val="auto"/>
                <w:sz w:val="24"/>
                <w:highlight w:val="none"/>
              </w:rPr>
            </w:pPr>
            <w:r>
              <w:rPr>
                <w:color w:val="auto"/>
                <w:sz w:val="24"/>
                <w:highlight w:val="none"/>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BD5D76A">
            <w:pPr>
              <w:tabs>
                <w:tab w:val="left" w:pos="1080"/>
              </w:tabs>
              <w:snapToGrid w:val="0"/>
              <w:rPr>
                <w:color w:val="auto"/>
                <w:sz w:val="24"/>
                <w:highlight w:val="none"/>
              </w:rPr>
            </w:pPr>
            <w:r>
              <w:rPr>
                <w:color w:val="auto"/>
                <w:sz w:val="24"/>
                <w:highlight w:val="none"/>
              </w:rPr>
              <w:t>格式见《投标文件格式》</w:t>
            </w:r>
          </w:p>
        </w:tc>
      </w:tr>
      <w:tr w14:paraId="7B810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FEBF41A">
            <w:pPr>
              <w:tabs>
                <w:tab w:val="left" w:pos="1080"/>
              </w:tabs>
              <w:snapToGrid w:val="0"/>
              <w:jc w:val="center"/>
              <w:rPr>
                <w:color w:val="auto"/>
                <w:sz w:val="24"/>
                <w:highlight w:val="none"/>
              </w:rPr>
            </w:pPr>
            <w:r>
              <w:rPr>
                <w:color w:val="auto"/>
                <w:sz w:val="24"/>
                <w:highlight w:val="none"/>
              </w:rPr>
              <w:t>2-2</w:t>
            </w:r>
          </w:p>
        </w:tc>
        <w:tc>
          <w:tcPr>
            <w:tcW w:w="1067" w:type="pct"/>
            <w:vAlign w:val="center"/>
          </w:tcPr>
          <w:p w14:paraId="399CAEFA">
            <w:pPr>
              <w:tabs>
                <w:tab w:val="left" w:pos="1080"/>
              </w:tabs>
              <w:snapToGrid w:val="0"/>
              <w:rPr>
                <w:color w:val="auto"/>
                <w:sz w:val="24"/>
                <w:highlight w:val="none"/>
              </w:rPr>
            </w:pPr>
            <w:r>
              <w:rPr>
                <w:color w:val="auto"/>
                <w:sz w:val="24"/>
                <w:highlight w:val="none"/>
              </w:rPr>
              <w:t>其它落实政府采购政策的资格要求</w:t>
            </w:r>
          </w:p>
        </w:tc>
        <w:tc>
          <w:tcPr>
            <w:tcW w:w="2596" w:type="pct"/>
            <w:vAlign w:val="center"/>
          </w:tcPr>
          <w:p w14:paraId="59E43842">
            <w:pPr>
              <w:tabs>
                <w:tab w:val="left" w:pos="1080"/>
              </w:tabs>
              <w:snapToGrid w:val="0"/>
              <w:rPr>
                <w:color w:val="auto"/>
                <w:sz w:val="24"/>
                <w:highlight w:val="none"/>
              </w:rPr>
            </w:pPr>
            <w:r>
              <w:rPr>
                <w:color w:val="auto"/>
                <w:sz w:val="24"/>
                <w:highlight w:val="none"/>
              </w:rPr>
              <w:t>如有，见第一章《投标邀请》</w:t>
            </w:r>
          </w:p>
        </w:tc>
        <w:tc>
          <w:tcPr>
            <w:tcW w:w="882" w:type="pct"/>
            <w:vAlign w:val="center"/>
          </w:tcPr>
          <w:p w14:paraId="269394E3">
            <w:pPr>
              <w:tabs>
                <w:tab w:val="left" w:pos="1080"/>
              </w:tabs>
              <w:snapToGrid w:val="0"/>
              <w:rPr>
                <w:color w:val="auto"/>
                <w:sz w:val="24"/>
                <w:highlight w:val="none"/>
              </w:rPr>
            </w:pPr>
            <w:r>
              <w:rPr>
                <w:color w:val="auto"/>
                <w:sz w:val="24"/>
                <w:highlight w:val="none"/>
              </w:rPr>
              <w:t>提供证明文件的电子件或电子证照</w:t>
            </w:r>
          </w:p>
        </w:tc>
      </w:tr>
      <w:tr w14:paraId="1A25D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C9C3A08">
            <w:pPr>
              <w:tabs>
                <w:tab w:val="left" w:pos="1080"/>
              </w:tabs>
              <w:snapToGrid w:val="0"/>
              <w:jc w:val="center"/>
              <w:rPr>
                <w:color w:val="auto"/>
                <w:sz w:val="24"/>
                <w:highlight w:val="none"/>
              </w:rPr>
            </w:pPr>
            <w:r>
              <w:rPr>
                <w:color w:val="auto"/>
                <w:sz w:val="24"/>
                <w:highlight w:val="none"/>
              </w:rPr>
              <w:t>3</w:t>
            </w:r>
          </w:p>
        </w:tc>
        <w:tc>
          <w:tcPr>
            <w:tcW w:w="1067" w:type="pct"/>
            <w:vAlign w:val="center"/>
          </w:tcPr>
          <w:p w14:paraId="698282CE">
            <w:pPr>
              <w:tabs>
                <w:tab w:val="left" w:pos="1080"/>
              </w:tabs>
              <w:snapToGrid w:val="0"/>
              <w:rPr>
                <w:color w:val="auto"/>
                <w:sz w:val="24"/>
                <w:highlight w:val="none"/>
              </w:rPr>
            </w:pPr>
            <w:r>
              <w:rPr>
                <w:color w:val="auto"/>
                <w:sz w:val="24"/>
                <w:highlight w:val="none"/>
              </w:rPr>
              <w:t>本项目的特定资格要求</w:t>
            </w:r>
          </w:p>
        </w:tc>
        <w:tc>
          <w:tcPr>
            <w:tcW w:w="2596" w:type="pct"/>
            <w:vAlign w:val="center"/>
          </w:tcPr>
          <w:p w14:paraId="2708B1D9">
            <w:pPr>
              <w:tabs>
                <w:tab w:val="left" w:pos="1080"/>
              </w:tabs>
              <w:snapToGrid w:val="0"/>
              <w:rPr>
                <w:color w:val="auto"/>
                <w:sz w:val="24"/>
                <w:highlight w:val="none"/>
              </w:rPr>
            </w:pPr>
            <w:r>
              <w:rPr>
                <w:color w:val="auto"/>
                <w:sz w:val="24"/>
                <w:highlight w:val="none"/>
              </w:rPr>
              <w:t>如有，见第一章《投标邀请》</w:t>
            </w:r>
          </w:p>
        </w:tc>
        <w:tc>
          <w:tcPr>
            <w:tcW w:w="882" w:type="pct"/>
            <w:vAlign w:val="center"/>
          </w:tcPr>
          <w:p w14:paraId="56DB6CBD">
            <w:pPr>
              <w:tabs>
                <w:tab w:val="left" w:pos="1080"/>
              </w:tabs>
              <w:snapToGrid w:val="0"/>
              <w:rPr>
                <w:color w:val="auto"/>
                <w:sz w:val="24"/>
                <w:highlight w:val="none"/>
              </w:rPr>
            </w:pPr>
          </w:p>
        </w:tc>
      </w:tr>
      <w:tr w14:paraId="30C26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FFEF460">
            <w:pPr>
              <w:tabs>
                <w:tab w:val="left" w:pos="1080"/>
              </w:tabs>
              <w:snapToGrid w:val="0"/>
              <w:jc w:val="center"/>
              <w:rPr>
                <w:color w:val="auto"/>
                <w:sz w:val="24"/>
                <w:highlight w:val="none"/>
              </w:rPr>
            </w:pPr>
            <w:r>
              <w:rPr>
                <w:color w:val="auto"/>
                <w:sz w:val="24"/>
                <w:highlight w:val="none"/>
              </w:rPr>
              <w:t>3-1</w:t>
            </w:r>
          </w:p>
        </w:tc>
        <w:tc>
          <w:tcPr>
            <w:tcW w:w="1067" w:type="pct"/>
            <w:vAlign w:val="center"/>
          </w:tcPr>
          <w:p w14:paraId="74950F44">
            <w:pPr>
              <w:tabs>
                <w:tab w:val="left" w:pos="1080"/>
              </w:tabs>
              <w:snapToGrid w:val="0"/>
              <w:rPr>
                <w:color w:val="auto"/>
                <w:sz w:val="24"/>
                <w:highlight w:val="none"/>
              </w:rPr>
            </w:pPr>
            <w:r>
              <w:rPr>
                <w:color w:val="auto"/>
                <w:sz w:val="24"/>
                <w:highlight w:val="none"/>
              </w:rPr>
              <w:t>本项目对于联合体的要求</w:t>
            </w:r>
          </w:p>
        </w:tc>
        <w:tc>
          <w:tcPr>
            <w:tcW w:w="2596" w:type="pct"/>
            <w:vAlign w:val="center"/>
          </w:tcPr>
          <w:p w14:paraId="76B8C72E">
            <w:pPr>
              <w:tabs>
                <w:tab w:val="left" w:pos="1080"/>
              </w:tabs>
              <w:snapToGrid w:val="0"/>
              <w:rPr>
                <w:color w:val="auto"/>
                <w:sz w:val="24"/>
                <w:highlight w:val="none"/>
              </w:rPr>
            </w:pPr>
            <w:r>
              <w:rPr>
                <w:color w:val="auto"/>
                <w:sz w:val="24"/>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52AC77B">
            <w:pPr>
              <w:tabs>
                <w:tab w:val="left" w:pos="1080"/>
              </w:tabs>
              <w:snapToGrid w:val="0"/>
              <w:rPr>
                <w:color w:val="auto"/>
                <w:sz w:val="24"/>
                <w:highlight w:val="none"/>
              </w:rPr>
            </w:pPr>
            <w:r>
              <w:rPr>
                <w:color w:val="auto"/>
                <w:sz w:val="24"/>
                <w:highlight w:val="none"/>
              </w:rPr>
              <w:t>2、联合体各成员单位均须提供本表中序号1-1、1-2的证明文件。联合体各成员单位均应满足本表3-2项规定。</w:t>
            </w:r>
          </w:p>
          <w:p w14:paraId="48A133DB">
            <w:pPr>
              <w:tabs>
                <w:tab w:val="left" w:pos="1080"/>
              </w:tabs>
              <w:snapToGrid w:val="0"/>
              <w:rPr>
                <w:color w:val="auto"/>
                <w:sz w:val="24"/>
                <w:highlight w:val="none"/>
              </w:rPr>
            </w:pPr>
            <w:r>
              <w:rPr>
                <w:color w:val="auto"/>
                <w:sz w:val="24"/>
                <w:highlight w:val="none"/>
              </w:rPr>
              <w:t>3、本表序号3-3项规定的其他特定资格要求中的每一小项要求，联合体各方中至少应当有一方符合本表中其他资格要求并提供证明文件。</w:t>
            </w:r>
          </w:p>
          <w:p w14:paraId="7B429F1C">
            <w:pPr>
              <w:tabs>
                <w:tab w:val="left" w:pos="1080"/>
              </w:tabs>
              <w:snapToGrid w:val="0"/>
              <w:rPr>
                <w:color w:val="auto"/>
                <w:sz w:val="24"/>
                <w:highlight w:val="none"/>
              </w:rPr>
            </w:pPr>
            <w:r>
              <w:rPr>
                <w:color w:val="auto"/>
                <w:sz w:val="24"/>
                <w:highlight w:val="none"/>
              </w:rPr>
              <w:t>4、联合体中有同类资质的供应商按照联合体分工承担相同工作的，应当按照资质等级较低的供应商确定资质等级。</w:t>
            </w:r>
          </w:p>
          <w:p w14:paraId="20119309">
            <w:pPr>
              <w:tabs>
                <w:tab w:val="left" w:pos="1080"/>
              </w:tabs>
              <w:snapToGrid w:val="0"/>
              <w:rPr>
                <w:color w:val="auto"/>
                <w:sz w:val="24"/>
                <w:highlight w:val="none"/>
              </w:rPr>
            </w:pPr>
            <w:r>
              <w:rPr>
                <w:color w:val="auto"/>
                <w:sz w:val="24"/>
                <w:highlight w:val="none"/>
              </w:rPr>
              <w:t>5、以联合体形式参加政府采购活动的，联合体各方不得再单独参加或者与其他供应商另外组成联合体参加同一合同项下的政府采购活动。</w:t>
            </w:r>
          </w:p>
          <w:p w14:paraId="0E2F288A">
            <w:pPr>
              <w:tabs>
                <w:tab w:val="left" w:pos="1080"/>
              </w:tabs>
              <w:snapToGrid w:val="0"/>
              <w:rPr>
                <w:color w:val="auto"/>
                <w:sz w:val="24"/>
                <w:highlight w:val="none"/>
              </w:rPr>
            </w:pPr>
            <w:r>
              <w:rPr>
                <w:color w:val="auto"/>
                <w:sz w:val="24"/>
                <w:highlight w:val="none"/>
              </w:rPr>
              <w:t>6、若联合体中任一成员单位中途退出，则该联合体的</w:t>
            </w:r>
            <w:r>
              <w:rPr>
                <w:b/>
                <w:color w:val="auto"/>
                <w:sz w:val="24"/>
                <w:highlight w:val="none"/>
              </w:rPr>
              <w:t>投标无效</w:t>
            </w:r>
            <w:r>
              <w:rPr>
                <w:color w:val="auto"/>
                <w:sz w:val="24"/>
                <w:highlight w:val="none"/>
              </w:rPr>
              <w:t>。</w:t>
            </w:r>
          </w:p>
          <w:p w14:paraId="68D7A6D3">
            <w:pPr>
              <w:tabs>
                <w:tab w:val="left" w:pos="1080"/>
              </w:tabs>
              <w:snapToGrid w:val="0"/>
              <w:rPr>
                <w:color w:val="auto"/>
                <w:sz w:val="24"/>
                <w:highlight w:val="none"/>
              </w:rPr>
            </w:pPr>
            <w:r>
              <w:rPr>
                <w:color w:val="auto"/>
                <w:sz w:val="24"/>
                <w:highlight w:val="none"/>
              </w:rPr>
              <w:t>7、本项目不接受联合体投标时，投标人不得为联合体。</w:t>
            </w:r>
          </w:p>
        </w:tc>
        <w:tc>
          <w:tcPr>
            <w:tcW w:w="882" w:type="pct"/>
            <w:vAlign w:val="center"/>
          </w:tcPr>
          <w:p w14:paraId="3E85365F">
            <w:pPr>
              <w:tabs>
                <w:tab w:val="left" w:pos="1080"/>
              </w:tabs>
              <w:snapToGrid w:val="0"/>
              <w:rPr>
                <w:color w:val="auto"/>
                <w:sz w:val="24"/>
                <w:highlight w:val="none"/>
              </w:rPr>
            </w:pPr>
            <w:r>
              <w:rPr>
                <w:color w:val="auto"/>
                <w:sz w:val="24"/>
                <w:highlight w:val="none"/>
              </w:rPr>
              <w:t>提供《联合协议》原件的电子件</w:t>
            </w:r>
          </w:p>
          <w:p w14:paraId="7E0A6241">
            <w:pPr>
              <w:tabs>
                <w:tab w:val="left" w:pos="1080"/>
              </w:tabs>
              <w:snapToGrid w:val="0"/>
              <w:rPr>
                <w:color w:val="auto"/>
                <w:sz w:val="24"/>
                <w:highlight w:val="none"/>
              </w:rPr>
            </w:pPr>
            <w:r>
              <w:rPr>
                <w:color w:val="auto"/>
                <w:sz w:val="24"/>
                <w:highlight w:val="none"/>
              </w:rPr>
              <w:t>格式见《投标文件格式》</w:t>
            </w:r>
          </w:p>
        </w:tc>
      </w:tr>
      <w:tr w14:paraId="43A9A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3AED2C9">
            <w:pPr>
              <w:tabs>
                <w:tab w:val="left" w:pos="1080"/>
              </w:tabs>
              <w:snapToGrid w:val="0"/>
              <w:jc w:val="center"/>
              <w:rPr>
                <w:color w:val="auto"/>
                <w:sz w:val="24"/>
                <w:highlight w:val="none"/>
              </w:rPr>
            </w:pPr>
            <w:r>
              <w:rPr>
                <w:color w:val="auto"/>
                <w:sz w:val="24"/>
                <w:highlight w:val="none"/>
              </w:rPr>
              <w:t>3-2</w:t>
            </w:r>
          </w:p>
        </w:tc>
        <w:tc>
          <w:tcPr>
            <w:tcW w:w="1067" w:type="pct"/>
            <w:vAlign w:val="center"/>
          </w:tcPr>
          <w:p w14:paraId="2ECE4977">
            <w:pPr>
              <w:tabs>
                <w:tab w:val="left" w:pos="1080"/>
              </w:tabs>
              <w:snapToGrid w:val="0"/>
              <w:rPr>
                <w:color w:val="auto"/>
                <w:sz w:val="24"/>
                <w:highlight w:val="none"/>
              </w:rPr>
            </w:pPr>
            <w:r>
              <w:rPr>
                <w:color w:val="auto"/>
                <w:sz w:val="24"/>
                <w:highlight w:val="none"/>
              </w:rPr>
              <w:t>政府购买服务承接主体的要求</w:t>
            </w:r>
          </w:p>
        </w:tc>
        <w:tc>
          <w:tcPr>
            <w:tcW w:w="2596" w:type="pct"/>
            <w:vAlign w:val="center"/>
          </w:tcPr>
          <w:p w14:paraId="243F275B">
            <w:pPr>
              <w:tabs>
                <w:tab w:val="left" w:pos="1080"/>
              </w:tabs>
              <w:snapToGrid w:val="0"/>
              <w:rPr>
                <w:color w:val="auto"/>
                <w:sz w:val="24"/>
                <w:highlight w:val="none"/>
              </w:rPr>
            </w:pPr>
            <w:r>
              <w:rPr>
                <w:color w:val="auto"/>
                <w:sz w:val="24"/>
                <w:highlight w:val="none"/>
              </w:rPr>
              <w:t>如本项目属于政府购买服务，投标人不属于公益一类事业单位、使用事业编制且由财政拨款保障的群团组织。</w:t>
            </w:r>
          </w:p>
        </w:tc>
        <w:tc>
          <w:tcPr>
            <w:tcW w:w="882" w:type="pct"/>
            <w:vAlign w:val="center"/>
          </w:tcPr>
          <w:p w14:paraId="016C1BFF">
            <w:pPr>
              <w:tabs>
                <w:tab w:val="left" w:pos="1080"/>
              </w:tabs>
              <w:snapToGrid w:val="0"/>
              <w:jc w:val="center"/>
              <w:rPr>
                <w:color w:val="auto"/>
                <w:sz w:val="24"/>
                <w:highlight w:val="none"/>
              </w:rPr>
            </w:pPr>
            <w:r>
              <w:rPr>
                <w:color w:val="auto"/>
                <w:sz w:val="24"/>
                <w:highlight w:val="none"/>
              </w:rPr>
              <w:t>格式见《投标文件格式》</w:t>
            </w:r>
            <w:r>
              <w:rPr>
                <w:rFonts w:hint="eastAsia"/>
                <w:color w:val="auto"/>
                <w:sz w:val="24"/>
                <w:highlight w:val="none"/>
              </w:rPr>
              <w:t>“1-2 投标人资格声明书”</w:t>
            </w:r>
          </w:p>
        </w:tc>
      </w:tr>
      <w:tr w14:paraId="69DD3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14FDB175">
            <w:pPr>
              <w:tabs>
                <w:tab w:val="left" w:pos="1080"/>
              </w:tabs>
              <w:snapToGrid w:val="0"/>
              <w:jc w:val="center"/>
              <w:rPr>
                <w:color w:val="auto"/>
                <w:sz w:val="24"/>
                <w:highlight w:val="none"/>
              </w:rPr>
            </w:pPr>
            <w:r>
              <w:rPr>
                <w:color w:val="auto"/>
                <w:sz w:val="24"/>
                <w:highlight w:val="none"/>
              </w:rPr>
              <w:t>3-3</w:t>
            </w:r>
          </w:p>
        </w:tc>
        <w:tc>
          <w:tcPr>
            <w:tcW w:w="1067" w:type="pct"/>
            <w:vAlign w:val="center"/>
          </w:tcPr>
          <w:p w14:paraId="7C9F0C87">
            <w:pPr>
              <w:tabs>
                <w:tab w:val="left" w:pos="1080"/>
              </w:tabs>
              <w:snapToGrid w:val="0"/>
              <w:rPr>
                <w:color w:val="auto"/>
                <w:sz w:val="24"/>
                <w:highlight w:val="none"/>
              </w:rPr>
            </w:pPr>
            <w:r>
              <w:rPr>
                <w:color w:val="auto"/>
                <w:sz w:val="24"/>
                <w:highlight w:val="none"/>
              </w:rPr>
              <w:t>其他特定资格要求</w:t>
            </w:r>
          </w:p>
        </w:tc>
        <w:tc>
          <w:tcPr>
            <w:tcW w:w="2596" w:type="pct"/>
            <w:vAlign w:val="center"/>
          </w:tcPr>
          <w:p w14:paraId="3E01C817">
            <w:pPr>
              <w:tabs>
                <w:tab w:val="left" w:pos="1080"/>
              </w:tabs>
              <w:snapToGrid w:val="0"/>
              <w:rPr>
                <w:color w:val="auto"/>
                <w:sz w:val="24"/>
                <w:highlight w:val="none"/>
              </w:rPr>
            </w:pPr>
            <w:r>
              <w:rPr>
                <w:color w:val="auto"/>
                <w:sz w:val="24"/>
                <w:highlight w:val="none"/>
              </w:rPr>
              <w:t>如有，见第一章《投标邀请》</w:t>
            </w:r>
          </w:p>
          <w:p w14:paraId="5743F06F">
            <w:pPr>
              <w:tabs>
                <w:tab w:val="left" w:pos="1080"/>
              </w:tabs>
              <w:snapToGrid w:val="0"/>
              <w:rPr>
                <w:color w:val="auto"/>
                <w:sz w:val="24"/>
                <w:highlight w:val="none"/>
              </w:rPr>
            </w:pPr>
            <w:r>
              <w:rPr>
                <w:color w:val="auto"/>
                <w:sz w:val="24"/>
                <w:highlight w:val="none"/>
              </w:rPr>
              <w:t>注：如联合体中有同类资质的供应商按照联合体分工承担相同工作的，均应当提供资质证书电子件或电子证照。</w:t>
            </w:r>
          </w:p>
        </w:tc>
        <w:tc>
          <w:tcPr>
            <w:tcW w:w="882" w:type="pct"/>
            <w:vAlign w:val="center"/>
          </w:tcPr>
          <w:p w14:paraId="24D639C4">
            <w:pPr>
              <w:tabs>
                <w:tab w:val="left" w:pos="1080"/>
              </w:tabs>
              <w:snapToGrid w:val="0"/>
              <w:rPr>
                <w:color w:val="auto"/>
                <w:sz w:val="24"/>
                <w:highlight w:val="none"/>
              </w:rPr>
            </w:pPr>
            <w:r>
              <w:rPr>
                <w:color w:val="auto"/>
                <w:sz w:val="24"/>
                <w:highlight w:val="none"/>
              </w:rPr>
              <w:t>提供证明文件的电子件或电子证照</w:t>
            </w:r>
          </w:p>
        </w:tc>
      </w:tr>
      <w:tr w14:paraId="6855E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484E348">
            <w:pPr>
              <w:tabs>
                <w:tab w:val="left" w:pos="1080"/>
              </w:tabs>
              <w:snapToGrid w:val="0"/>
              <w:jc w:val="center"/>
              <w:rPr>
                <w:color w:val="auto"/>
                <w:sz w:val="24"/>
                <w:highlight w:val="none"/>
              </w:rPr>
            </w:pPr>
            <w:r>
              <w:rPr>
                <w:color w:val="auto"/>
                <w:sz w:val="24"/>
                <w:highlight w:val="none"/>
              </w:rPr>
              <w:t>4</w:t>
            </w:r>
          </w:p>
        </w:tc>
        <w:tc>
          <w:tcPr>
            <w:tcW w:w="1067" w:type="pct"/>
            <w:vAlign w:val="center"/>
          </w:tcPr>
          <w:p w14:paraId="0CA64DE5">
            <w:pPr>
              <w:tabs>
                <w:tab w:val="left" w:pos="1080"/>
              </w:tabs>
              <w:snapToGrid w:val="0"/>
              <w:rPr>
                <w:color w:val="auto"/>
                <w:sz w:val="24"/>
                <w:highlight w:val="none"/>
              </w:rPr>
            </w:pPr>
            <w:r>
              <w:rPr>
                <w:color w:val="auto"/>
                <w:sz w:val="24"/>
                <w:highlight w:val="none"/>
              </w:rPr>
              <w:t>投标保证金</w:t>
            </w:r>
          </w:p>
        </w:tc>
        <w:tc>
          <w:tcPr>
            <w:tcW w:w="2596" w:type="pct"/>
            <w:vAlign w:val="center"/>
          </w:tcPr>
          <w:p w14:paraId="5817D01D">
            <w:pPr>
              <w:tabs>
                <w:tab w:val="left" w:pos="1080"/>
              </w:tabs>
              <w:snapToGrid w:val="0"/>
              <w:rPr>
                <w:color w:val="auto"/>
                <w:sz w:val="24"/>
                <w:highlight w:val="none"/>
              </w:rPr>
            </w:pPr>
            <w:r>
              <w:rPr>
                <w:color w:val="auto"/>
                <w:kern w:val="0"/>
                <w:sz w:val="24"/>
                <w:highlight w:val="none"/>
              </w:rPr>
              <w:t>按照招标文件的规定提交投标保证金。</w:t>
            </w:r>
          </w:p>
        </w:tc>
        <w:tc>
          <w:tcPr>
            <w:tcW w:w="882" w:type="pct"/>
            <w:vAlign w:val="center"/>
          </w:tcPr>
          <w:p w14:paraId="433A73AD">
            <w:pPr>
              <w:tabs>
                <w:tab w:val="left" w:pos="1080"/>
              </w:tabs>
              <w:snapToGrid w:val="0"/>
              <w:rPr>
                <w:color w:val="auto"/>
                <w:sz w:val="24"/>
                <w:highlight w:val="none"/>
              </w:rPr>
            </w:pPr>
          </w:p>
        </w:tc>
      </w:tr>
      <w:tr w14:paraId="3AFE7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2CF879">
            <w:pPr>
              <w:tabs>
                <w:tab w:val="left" w:pos="1080"/>
              </w:tabs>
              <w:snapToGrid w:val="0"/>
              <w:jc w:val="center"/>
              <w:rPr>
                <w:color w:val="auto"/>
                <w:sz w:val="24"/>
                <w:highlight w:val="none"/>
              </w:rPr>
            </w:pPr>
            <w:r>
              <w:rPr>
                <w:color w:val="auto"/>
                <w:sz w:val="24"/>
                <w:highlight w:val="none"/>
              </w:rPr>
              <w:t>5</w:t>
            </w:r>
          </w:p>
        </w:tc>
        <w:tc>
          <w:tcPr>
            <w:tcW w:w="1067" w:type="pct"/>
            <w:vAlign w:val="center"/>
          </w:tcPr>
          <w:p w14:paraId="533FD075">
            <w:pPr>
              <w:tabs>
                <w:tab w:val="left" w:pos="1080"/>
              </w:tabs>
              <w:snapToGrid w:val="0"/>
              <w:rPr>
                <w:color w:val="auto"/>
                <w:sz w:val="24"/>
                <w:highlight w:val="none"/>
              </w:rPr>
            </w:pPr>
            <w:r>
              <w:rPr>
                <w:color w:val="auto"/>
                <w:sz w:val="24"/>
                <w:highlight w:val="none"/>
              </w:rPr>
              <w:t>获取招标文件</w:t>
            </w:r>
          </w:p>
        </w:tc>
        <w:tc>
          <w:tcPr>
            <w:tcW w:w="2596" w:type="pct"/>
            <w:vAlign w:val="center"/>
          </w:tcPr>
          <w:p w14:paraId="7769851F">
            <w:pPr>
              <w:tabs>
                <w:tab w:val="left" w:pos="1080"/>
              </w:tabs>
              <w:snapToGrid w:val="0"/>
              <w:rPr>
                <w:color w:val="auto"/>
                <w:kern w:val="0"/>
                <w:sz w:val="24"/>
                <w:highlight w:val="none"/>
              </w:rPr>
            </w:pPr>
            <w:r>
              <w:rPr>
                <w:color w:val="auto"/>
                <w:kern w:val="0"/>
                <w:sz w:val="24"/>
                <w:highlight w:val="none"/>
              </w:rPr>
              <w:t>在规定期限内通过北京市政府采购电子交易平台获取所参与包的招标文件。</w:t>
            </w:r>
          </w:p>
          <w:p w14:paraId="14090BC9">
            <w:pPr>
              <w:tabs>
                <w:tab w:val="left" w:pos="1080"/>
              </w:tabs>
              <w:snapToGrid w:val="0"/>
              <w:rPr>
                <w:color w:val="auto"/>
                <w:kern w:val="0"/>
                <w:sz w:val="24"/>
                <w:highlight w:val="none"/>
              </w:rPr>
            </w:pPr>
            <w:r>
              <w:rPr>
                <w:color w:val="auto"/>
                <w:kern w:val="0"/>
                <w:sz w:val="24"/>
                <w:highlight w:val="none"/>
              </w:rPr>
              <w:t>注：如本项目接受联合体，且供应商为联合体时，联合体中任一成员获取文件即视为满足要求。</w:t>
            </w:r>
          </w:p>
        </w:tc>
        <w:tc>
          <w:tcPr>
            <w:tcW w:w="882" w:type="pct"/>
            <w:vAlign w:val="center"/>
          </w:tcPr>
          <w:p w14:paraId="1BF71C3C">
            <w:pPr>
              <w:tabs>
                <w:tab w:val="left" w:pos="1080"/>
              </w:tabs>
              <w:snapToGrid w:val="0"/>
              <w:rPr>
                <w:color w:val="auto"/>
                <w:sz w:val="24"/>
                <w:highlight w:val="none"/>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31"/>
      <w:bookmarkEnd w:id="735"/>
    </w:tbl>
    <w:p w14:paraId="289ADA70">
      <w:pPr>
        <w:widowControl/>
        <w:jc w:val="left"/>
        <w:rPr>
          <w:sz w:val="24"/>
        </w:rPr>
      </w:pPr>
      <w:bookmarkStart w:id="736" w:name="_Hlt522424701"/>
      <w:bookmarkEnd w:id="736"/>
      <w:bookmarkStart w:id="737" w:name="_Hlt487900425"/>
      <w:bookmarkEnd w:id="737"/>
      <w:bookmarkStart w:id="738" w:name="_Toc127161490"/>
      <w:bookmarkStart w:id="739" w:name="_Toc353873940"/>
      <w:bookmarkStart w:id="740" w:name="_Toc127151779"/>
      <w:bookmarkStart w:id="741" w:name="_Toc353825550"/>
      <w:bookmarkStart w:id="742" w:name="_Toc226965858"/>
      <w:r>
        <w:rPr>
          <w:color w:val="auto"/>
          <w:sz w:val="24"/>
          <w:highlight w:val="none"/>
        </w:rPr>
        <w:br w:type="page"/>
      </w:r>
    </w:p>
    <w:p w14:paraId="2B463DB8">
      <w:pPr>
        <w:spacing w:line="360" w:lineRule="auto"/>
        <w:jc w:val="center"/>
        <w:outlineLvl w:val="0"/>
        <w:rPr>
          <w:b/>
          <w:sz w:val="36"/>
          <w:szCs w:val="36"/>
        </w:rPr>
      </w:pPr>
      <w:bookmarkStart w:id="743" w:name="_Toc99301423"/>
      <w:r>
        <w:rPr>
          <w:b/>
          <w:sz w:val="36"/>
          <w:szCs w:val="36"/>
        </w:rPr>
        <w:t xml:space="preserve">第四章   </w:t>
      </w:r>
      <w:bookmarkEnd w:id="738"/>
      <w:bookmarkEnd w:id="739"/>
      <w:bookmarkEnd w:id="740"/>
      <w:bookmarkEnd w:id="741"/>
      <w:bookmarkEnd w:id="742"/>
      <w:bookmarkStart w:id="744" w:name="_Hlt164229061"/>
      <w:bookmarkEnd w:id="744"/>
      <w:r>
        <w:rPr>
          <w:b/>
          <w:sz w:val="36"/>
          <w:szCs w:val="36"/>
        </w:rPr>
        <w:t>评标程序、评标方法和评标标准</w:t>
      </w:r>
      <w:bookmarkEnd w:id="743"/>
    </w:p>
    <w:p w14:paraId="00B93097">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24402A56">
      <w:pPr>
        <w:keepNext w:val="0"/>
        <w:keepLines w:val="0"/>
        <w:pageBreakBefore w:val="0"/>
        <w:widowControl w:val="0"/>
        <w:numPr>
          <w:ilvl w:val="0"/>
          <w:numId w:val="11"/>
        </w:numPr>
        <w:tabs>
          <w:tab w:val="left" w:pos="360"/>
        </w:tabs>
        <w:kinsoku/>
        <w:wordWrap/>
        <w:overflowPunct/>
        <w:topLinePunct w:val="0"/>
        <w:autoSpaceDE/>
        <w:autoSpaceDN/>
        <w:bidi w:val="0"/>
        <w:adjustRightInd/>
        <w:snapToGrid w:val="0"/>
        <w:spacing w:line="360" w:lineRule="auto"/>
        <w:ind w:left="0" w:firstLine="0"/>
        <w:textAlignment w:val="auto"/>
        <w:outlineLvl w:val="1"/>
        <w:rPr>
          <w:sz w:val="24"/>
        </w:rPr>
      </w:pPr>
      <w:bookmarkStart w:id="745" w:name="_Toc164229236"/>
      <w:bookmarkStart w:id="746" w:name="_Toc150774746"/>
      <w:bookmarkStart w:id="747" w:name="_Toc265228379"/>
      <w:bookmarkStart w:id="748" w:name="_Toc164608655"/>
      <w:bookmarkStart w:id="749" w:name="_Toc164229382"/>
      <w:bookmarkStart w:id="750" w:name="_Toc150774641"/>
      <w:bookmarkStart w:id="751" w:name="_Toc142311043"/>
      <w:bookmarkStart w:id="752" w:name="_Toc127151541"/>
      <w:bookmarkStart w:id="753" w:name="_Toc127161455"/>
      <w:bookmarkStart w:id="754" w:name="_Toc305158809"/>
      <w:bookmarkStart w:id="755" w:name="_Toc195842906"/>
      <w:bookmarkStart w:id="756" w:name="_Toc151193783"/>
      <w:bookmarkStart w:id="757" w:name="_Toc226965814"/>
      <w:bookmarkStart w:id="758" w:name="_Toc151193711"/>
      <w:bookmarkStart w:id="759" w:name="_Toc164351635"/>
      <w:bookmarkStart w:id="760" w:name="_Toc150509292"/>
      <w:bookmarkStart w:id="761" w:name="_Toc305158883"/>
      <w:bookmarkStart w:id="762" w:name="_Toc127151742"/>
      <w:bookmarkStart w:id="763" w:name="_Toc164608810"/>
      <w:bookmarkStart w:id="764" w:name="_Toc226337237"/>
      <w:bookmarkStart w:id="765" w:name="_Toc150480779"/>
      <w:bookmarkStart w:id="766" w:name="_Toc226309785"/>
      <w:bookmarkStart w:id="767" w:name="_Toc264969231"/>
      <w:bookmarkStart w:id="768" w:name="_Toc149720834"/>
      <w:bookmarkStart w:id="769" w:name="_Toc226965731"/>
      <w:bookmarkStart w:id="770" w:name="_Toc151190168"/>
      <w:bookmarkStart w:id="771" w:name="_Toc151193639"/>
      <w:bookmarkStart w:id="772" w:name="_Toc151193929"/>
      <w:bookmarkStart w:id="773" w:name="_Toc151193855"/>
      <w:bookmarkStart w:id="774" w:name="_Toc353873941"/>
      <w:bookmarkStart w:id="775" w:name="_Toc353825551"/>
      <w:bookmarkStart w:id="776" w:name="_Toc150774760"/>
      <w:bookmarkStart w:id="777" w:name="_Toc150480793"/>
      <w:bookmarkStart w:id="778" w:name="_Toc305158897"/>
      <w:bookmarkStart w:id="779" w:name="_Toc265228393"/>
      <w:bookmarkStart w:id="780" w:name="_Toc142311057"/>
      <w:bookmarkStart w:id="781" w:name="_Toc353873935"/>
      <w:bookmarkStart w:id="782" w:name="_Toc264969245"/>
      <w:bookmarkStart w:id="783" w:name="_Toc226965828"/>
      <w:bookmarkStart w:id="784" w:name="_Toc353873665"/>
      <w:bookmarkStart w:id="785" w:name="_Toc353825545"/>
      <w:bookmarkStart w:id="786" w:name="_Toc195842920"/>
      <w:bookmarkStart w:id="787" w:name="_Toc226337251"/>
      <w:bookmarkStart w:id="788" w:name="_Toc127151555"/>
      <w:bookmarkStart w:id="789" w:name="_Toc305158823"/>
      <w:r>
        <w:rPr>
          <w:sz w:val="24"/>
        </w:rPr>
        <w:t>投标文件的符合性审查</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14:paraId="112338DA">
      <w:pPr>
        <w:keepNext w:val="0"/>
        <w:keepLines w:val="0"/>
        <w:pageBreakBefore w:val="0"/>
        <w:widowControl w:val="0"/>
        <w:numPr>
          <w:ilvl w:val="1"/>
          <w:numId w:val="11"/>
        </w:numPr>
        <w:tabs>
          <w:tab w:val="left" w:pos="1080"/>
        </w:tabs>
        <w:kinsoku/>
        <w:wordWrap/>
        <w:overflowPunct/>
        <w:topLinePunct w:val="0"/>
        <w:autoSpaceDE/>
        <w:autoSpaceDN/>
        <w:bidi w:val="0"/>
        <w:adjustRightInd/>
        <w:snapToGrid w:val="0"/>
        <w:spacing w:line="360" w:lineRule="auto"/>
        <w:ind w:left="0" w:firstLine="0"/>
        <w:textAlignment w:val="auto"/>
        <w:rPr>
          <w:sz w:val="24"/>
        </w:rPr>
      </w:pPr>
      <w:r>
        <w:rPr>
          <w:sz w:val="24"/>
        </w:rPr>
        <w:t>评标委员会对资格审查合格的投标人的投标文件进行符合性审查，以确定其是否满足招标文件的实质性要求。</w:t>
      </w:r>
      <w:bookmarkStart w:id="790" w:name="_Toc520356167"/>
    </w:p>
    <w:p w14:paraId="363401EF">
      <w:pPr>
        <w:keepNext w:val="0"/>
        <w:keepLines w:val="0"/>
        <w:pageBreakBefore w:val="0"/>
        <w:widowControl w:val="0"/>
        <w:numPr>
          <w:ilvl w:val="1"/>
          <w:numId w:val="11"/>
        </w:numPr>
        <w:tabs>
          <w:tab w:val="left" w:pos="1080"/>
        </w:tabs>
        <w:kinsoku/>
        <w:wordWrap/>
        <w:overflowPunct/>
        <w:topLinePunct w:val="0"/>
        <w:autoSpaceDE/>
        <w:autoSpaceDN/>
        <w:bidi w:val="0"/>
        <w:adjustRightInd/>
        <w:snapToGrid w:val="0"/>
        <w:spacing w:line="360" w:lineRule="auto"/>
        <w:ind w:left="0" w:firstLine="0"/>
        <w:textAlignment w:val="auto"/>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0"/>
      <w:r>
        <w:rPr>
          <w:sz w:val="24"/>
        </w:rPr>
        <w:t>要求的，</w:t>
      </w:r>
      <w:r>
        <w:rPr>
          <w:b/>
          <w:sz w:val="24"/>
        </w:rPr>
        <w:t>投标无效</w:t>
      </w:r>
      <w:r>
        <w:rPr>
          <w:sz w:val="24"/>
        </w:rPr>
        <w:t>。</w:t>
      </w:r>
    </w:p>
    <w:p w14:paraId="1A2295AC">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0"/>
        <w:gridCol w:w="1768"/>
        <w:gridCol w:w="6564"/>
      </w:tblGrid>
      <w:tr w14:paraId="6E1DF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shd w:val="clear" w:color="auto" w:fill="auto"/>
            <w:vAlign w:val="center"/>
          </w:tcPr>
          <w:p w14:paraId="7BB5B773">
            <w:pPr>
              <w:widowControl/>
              <w:jc w:val="center"/>
              <w:rPr>
                <w:b/>
                <w:color w:val="000000"/>
                <w:kern w:val="0"/>
                <w:sz w:val="24"/>
              </w:rPr>
            </w:pPr>
            <w:r>
              <w:rPr>
                <w:b/>
                <w:color w:val="000000"/>
                <w:kern w:val="0"/>
                <w:sz w:val="24"/>
              </w:rPr>
              <w:t>序号</w:t>
            </w:r>
          </w:p>
        </w:tc>
        <w:tc>
          <w:tcPr>
            <w:tcW w:w="975" w:type="pct"/>
            <w:shd w:val="clear" w:color="auto" w:fill="auto"/>
            <w:vAlign w:val="center"/>
          </w:tcPr>
          <w:p w14:paraId="06D1BEEF">
            <w:pPr>
              <w:widowControl/>
              <w:jc w:val="center"/>
              <w:rPr>
                <w:b/>
                <w:color w:val="000000"/>
                <w:kern w:val="0"/>
                <w:sz w:val="24"/>
              </w:rPr>
            </w:pPr>
            <w:r>
              <w:rPr>
                <w:b/>
                <w:color w:val="000000"/>
                <w:kern w:val="0"/>
                <w:sz w:val="24"/>
              </w:rPr>
              <w:t>审查因素</w:t>
            </w:r>
          </w:p>
        </w:tc>
        <w:tc>
          <w:tcPr>
            <w:tcW w:w="3620" w:type="pct"/>
            <w:shd w:val="clear" w:color="auto" w:fill="auto"/>
            <w:vAlign w:val="center"/>
          </w:tcPr>
          <w:p w14:paraId="042559A1">
            <w:pPr>
              <w:widowControl/>
              <w:jc w:val="center"/>
              <w:rPr>
                <w:b/>
                <w:color w:val="000000"/>
                <w:kern w:val="0"/>
                <w:sz w:val="24"/>
              </w:rPr>
            </w:pPr>
            <w:r>
              <w:rPr>
                <w:b/>
                <w:color w:val="000000"/>
                <w:kern w:val="0"/>
                <w:sz w:val="24"/>
              </w:rPr>
              <w:t>审查内容</w:t>
            </w:r>
          </w:p>
        </w:tc>
      </w:tr>
      <w:tr w14:paraId="4F3C0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EAD24F3">
            <w:pPr>
              <w:widowControl/>
              <w:jc w:val="center"/>
              <w:rPr>
                <w:color w:val="000000"/>
                <w:kern w:val="0"/>
                <w:sz w:val="24"/>
              </w:rPr>
            </w:pPr>
            <w:r>
              <w:rPr>
                <w:color w:val="000000"/>
                <w:kern w:val="0"/>
                <w:sz w:val="24"/>
              </w:rPr>
              <w:t>1</w:t>
            </w:r>
          </w:p>
        </w:tc>
        <w:tc>
          <w:tcPr>
            <w:tcW w:w="975" w:type="pct"/>
            <w:shd w:val="clear" w:color="auto" w:fill="auto"/>
            <w:vAlign w:val="center"/>
          </w:tcPr>
          <w:p w14:paraId="006BBB25">
            <w:pPr>
              <w:widowControl/>
              <w:jc w:val="left"/>
              <w:rPr>
                <w:color w:val="000000"/>
                <w:kern w:val="0"/>
                <w:sz w:val="24"/>
              </w:rPr>
            </w:pPr>
            <w:r>
              <w:rPr>
                <w:color w:val="000000"/>
                <w:kern w:val="0"/>
                <w:sz w:val="24"/>
              </w:rPr>
              <w:t>授权委托书</w:t>
            </w:r>
          </w:p>
        </w:tc>
        <w:tc>
          <w:tcPr>
            <w:tcW w:w="3620" w:type="pct"/>
            <w:shd w:val="clear" w:color="auto" w:fill="auto"/>
            <w:vAlign w:val="center"/>
          </w:tcPr>
          <w:p w14:paraId="2628EA8A">
            <w:pPr>
              <w:widowControl/>
              <w:jc w:val="left"/>
              <w:rPr>
                <w:color w:val="000000"/>
                <w:kern w:val="0"/>
                <w:sz w:val="24"/>
                <w:highlight w:val="none"/>
              </w:rPr>
            </w:pPr>
            <w:r>
              <w:rPr>
                <w:color w:val="000000"/>
                <w:kern w:val="0"/>
                <w:sz w:val="24"/>
                <w:highlight w:val="none"/>
              </w:rPr>
              <w:t>按招标文件要求提供授权委托书；</w:t>
            </w:r>
          </w:p>
        </w:tc>
      </w:tr>
      <w:tr w14:paraId="44708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55D9824">
            <w:pPr>
              <w:widowControl/>
              <w:jc w:val="center"/>
              <w:rPr>
                <w:color w:val="000000"/>
                <w:kern w:val="0"/>
                <w:sz w:val="24"/>
              </w:rPr>
            </w:pPr>
            <w:r>
              <w:rPr>
                <w:color w:val="000000"/>
                <w:kern w:val="0"/>
                <w:sz w:val="24"/>
              </w:rPr>
              <w:t>2</w:t>
            </w:r>
          </w:p>
        </w:tc>
        <w:tc>
          <w:tcPr>
            <w:tcW w:w="975" w:type="pct"/>
            <w:shd w:val="clear" w:color="auto" w:fill="auto"/>
            <w:vAlign w:val="center"/>
          </w:tcPr>
          <w:p w14:paraId="65FEB507">
            <w:pPr>
              <w:widowControl/>
              <w:jc w:val="left"/>
              <w:rPr>
                <w:color w:val="000000"/>
                <w:kern w:val="0"/>
                <w:sz w:val="24"/>
              </w:rPr>
            </w:pPr>
            <w:r>
              <w:rPr>
                <w:color w:val="000000"/>
                <w:kern w:val="0"/>
                <w:sz w:val="24"/>
              </w:rPr>
              <w:t>投标完整性</w:t>
            </w:r>
          </w:p>
        </w:tc>
        <w:tc>
          <w:tcPr>
            <w:tcW w:w="3620" w:type="pct"/>
            <w:shd w:val="clear" w:color="auto" w:fill="auto"/>
            <w:vAlign w:val="center"/>
          </w:tcPr>
          <w:p w14:paraId="042B5460">
            <w:pPr>
              <w:widowControl/>
              <w:jc w:val="left"/>
              <w:rPr>
                <w:color w:val="000000"/>
                <w:kern w:val="0"/>
                <w:sz w:val="24"/>
                <w:highlight w:val="none"/>
              </w:rPr>
            </w:pPr>
            <w:r>
              <w:rPr>
                <w:sz w:val="24"/>
                <w:highlight w:val="none"/>
              </w:rPr>
              <w:t>未将一个采购包中的内容拆分投标；</w:t>
            </w:r>
          </w:p>
        </w:tc>
      </w:tr>
      <w:tr w14:paraId="10AC3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5E9B91E">
            <w:pPr>
              <w:widowControl/>
              <w:jc w:val="center"/>
              <w:rPr>
                <w:color w:val="000000"/>
                <w:kern w:val="0"/>
                <w:sz w:val="24"/>
              </w:rPr>
            </w:pPr>
            <w:r>
              <w:rPr>
                <w:color w:val="000000"/>
                <w:kern w:val="0"/>
                <w:sz w:val="24"/>
              </w:rPr>
              <w:t>3</w:t>
            </w:r>
          </w:p>
        </w:tc>
        <w:tc>
          <w:tcPr>
            <w:tcW w:w="975" w:type="pct"/>
            <w:shd w:val="clear" w:color="auto" w:fill="auto"/>
            <w:vAlign w:val="center"/>
          </w:tcPr>
          <w:p w14:paraId="520700A9">
            <w:pPr>
              <w:widowControl/>
              <w:jc w:val="left"/>
              <w:rPr>
                <w:color w:val="000000"/>
                <w:kern w:val="0"/>
                <w:sz w:val="24"/>
              </w:rPr>
            </w:pPr>
            <w:r>
              <w:rPr>
                <w:color w:val="000000"/>
                <w:kern w:val="0"/>
                <w:sz w:val="24"/>
              </w:rPr>
              <w:t>投标报价</w:t>
            </w:r>
          </w:p>
        </w:tc>
        <w:tc>
          <w:tcPr>
            <w:tcW w:w="3620" w:type="pct"/>
            <w:shd w:val="clear" w:color="auto" w:fill="auto"/>
            <w:vAlign w:val="center"/>
          </w:tcPr>
          <w:p w14:paraId="78899DAE">
            <w:pPr>
              <w:widowControl/>
              <w:jc w:val="left"/>
              <w:rPr>
                <w:color w:val="000000"/>
                <w:kern w:val="0"/>
                <w:sz w:val="24"/>
                <w:highlight w:val="none"/>
              </w:rPr>
            </w:pPr>
            <w:r>
              <w:rPr>
                <w:color w:val="000000"/>
                <w:kern w:val="0"/>
                <w:sz w:val="24"/>
                <w:highlight w:val="none"/>
              </w:rPr>
              <w:t>投标报价未</w:t>
            </w:r>
            <w:r>
              <w:rPr>
                <w:color w:val="000000" w:themeColor="text1"/>
                <w:sz w:val="24"/>
                <w:highlight w:val="none"/>
                <w14:textFill>
                  <w14:solidFill>
                    <w14:schemeClr w14:val="tx1"/>
                  </w14:solidFill>
                </w14:textFill>
              </w:rPr>
              <w:t>超过招标文件中规定的项目/采购包预算金额或者项目/采购包最高限价</w:t>
            </w:r>
            <w:r>
              <w:rPr>
                <w:color w:val="000000"/>
                <w:kern w:val="0"/>
                <w:sz w:val="24"/>
                <w:highlight w:val="none"/>
              </w:rPr>
              <w:t>；</w:t>
            </w:r>
          </w:p>
        </w:tc>
      </w:tr>
      <w:tr w14:paraId="30B06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FAA16CE">
            <w:pPr>
              <w:widowControl/>
              <w:jc w:val="center"/>
              <w:rPr>
                <w:color w:val="000000"/>
                <w:kern w:val="0"/>
                <w:sz w:val="24"/>
              </w:rPr>
            </w:pPr>
            <w:r>
              <w:rPr>
                <w:color w:val="000000"/>
                <w:kern w:val="0"/>
                <w:sz w:val="24"/>
              </w:rPr>
              <w:t>4</w:t>
            </w:r>
          </w:p>
        </w:tc>
        <w:tc>
          <w:tcPr>
            <w:tcW w:w="975" w:type="pct"/>
            <w:shd w:val="clear" w:color="auto" w:fill="auto"/>
            <w:vAlign w:val="center"/>
          </w:tcPr>
          <w:p w14:paraId="73A01CD9">
            <w:pPr>
              <w:widowControl/>
              <w:jc w:val="left"/>
              <w:rPr>
                <w:color w:val="000000"/>
                <w:kern w:val="0"/>
                <w:sz w:val="24"/>
              </w:rPr>
            </w:pPr>
            <w:r>
              <w:rPr>
                <w:color w:val="000000"/>
                <w:kern w:val="0"/>
                <w:sz w:val="24"/>
              </w:rPr>
              <w:t>报价唯一性</w:t>
            </w:r>
          </w:p>
        </w:tc>
        <w:tc>
          <w:tcPr>
            <w:tcW w:w="3620" w:type="pct"/>
            <w:shd w:val="clear" w:color="auto" w:fill="auto"/>
            <w:vAlign w:val="center"/>
          </w:tcPr>
          <w:p w14:paraId="717E1478">
            <w:pPr>
              <w:widowControl/>
              <w:jc w:val="left"/>
              <w:rPr>
                <w:color w:val="000000"/>
                <w:kern w:val="0"/>
                <w:sz w:val="24"/>
                <w:highlight w:val="none"/>
              </w:rPr>
            </w:pPr>
            <w:r>
              <w:rPr>
                <w:color w:val="000000"/>
                <w:kern w:val="0"/>
                <w:sz w:val="24"/>
                <w:highlight w:val="none"/>
              </w:rPr>
              <w:t>投标文件未</w:t>
            </w:r>
            <w:r>
              <w:rPr>
                <w:sz w:val="24"/>
                <w:highlight w:val="none"/>
              </w:rPr>
              <w:t>出现可选择性或可调整的报价（招标文件另有规定的除外）</w:t>
            </w:r>
            <w:r>
              <w:rPr>
                <w:color w:val="000000"/>
                <w:kern w:val="0"/>
                <w:sz w:val="24"/>
                <w:highlight w:val="none"/>
              </w:rPr>
              <w:t>；</w:t>
            </w:r>
          </w:p>
        </w:tc>
      </w:tr>
      <w:tr w14:paraId="5B37A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EF75C70">
            <w:pPr>
              <w:widowControl/>
              <w:jc w:val="center"/>
              <w:rPr>
                <w:color w:val="000000"/>
                <w:kern w:val="0"/>
                <w:sz w:val="24"/>
              </w:rPr>
            </w:pPr>
            <w:r>
              <w:rPr>
                <w:color w:val="000000"/>
                <w:kern w:val="0"/>
                <w:sz w:val="24"/>
              </w:rPr>
              <w:t>5</w:t>
            </w:r>
          </w:p>
        </w:tc>
        <w:tc>
          <w:tcPr>
            <w:tcW w:w="975" w:type="pct"/>
            <w:shd w:val="clear" w:color="auto" w:fill="auto"/>
            <w:vAlign w:val="center"/>
          </w:tcPr>
          <w:p w14:paraId="2AF51040">
            <w:pPr>
              <w:widowControl/>
              <w:jc w:val="left"/>
              <w:rPr>
                <w:color w:val="000000"/>
                <w:kern w:val="0"/>
                <w:sz w:val="24"/>
              </w:rPr>
            </w:pPr>
            <w:r>
              <w:rPr>
                <w:color w:val="000000"/>
                <w:kern w:val="0"/>
                <w:sz w:val="24"/>
              </w:rPr>
              <w:t>投标有效期</w:t>
            </w:r>
          </w:p>
        </w:tc>
        <w:tc>
          <w:tcPr>
            <w:tcW w:w="3620" w:type="pct"/>
            <w:shd w:val="clear" w:color="auto" w:fill="auto"/>
            <w:vAlign w:val="center"/>
          </w:tcPr>
          <w:p w14:paraId="4BC792AC">
            <w:pPr>
              <w:widowControl/>
              <w:jc w:val="left"/>
              <w:rPr>
                <w:color w:val="000000"/>
                <w:kern w:val="0"/>
                <w:sz w:val="24"/>
              </w:rPr>
            </w:pPr>
            <w:r>
              <w:rPr>
                <w:color w:val="000000"/>
                <w:kern w:val="0"/>
                <w:sz w:val="24"/>
              </w:rPr>
              <w:t>投标文件中承诺的投标有效期满足招标文件中载明的投标有效期的；</w:t>
            </w:r>
          </w:p>
        </w:tc>
      </w:tr>
      <w:tr w14:paraId="4A870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2D85F67">
            <w:pPr>
              <w:widowControl/>
              <w:jc w:val="center"/>
              <w:rPr>
                <w:color w:val="000000"/>
                <w:kern w:val="0"/>
                <w:sz w:val="24"/>
              </w:rPr>
            </w:pPr>
            <w:r>
              <w:rPr>
                <w:color w:val="000000"/>
                <w:kern w:val="0"/>
                <w:sz w:val="24"/>
              </w:rPr>
              <w:t>6</w:t>
            </w:r>
          </w:p>
        </w:tc>
        <w:tc>
          <w:tcPr>
            <w:tcW w:w="975" w:type="pct"/>
            <w:shd w:val="clear" w:color="auto" w:fill="auto"/>
            <w:vAlign w:val="center"/>
          </w:tcPr>
          <w:p w14:paraId="7E27F545">
            <w:pPr>
              <w:widowControl/>
              <w:jc w:val="left"/>
              <w:rPr>
                <w:color w:val="000000"/>
                <w:kern w:val="0"/>
                <w:sz w:val="24"/>
              </w:rPr>
            </w:pPr>
            <w:r>
              <w:rPr>
                <w:color w:val="000000"/>
                <w:kern w:val="0"/>
                <w:sz w:val="24"/>
              </w:rPr>
              <w:t>实质性格式</w:t>
            </w:r>
          </w:p>
        </w:tc>
        <w:tc>
          <w:tcPr>
            <w:tcW w:w="3620" w:type="pct"/>
            <w:shd w:val="clear" w:color="auto" w:fill="auto"/>
            <w:vAlign w:val="center"/>
          </w:tcPr>
          <w:p w14:paraId="5828DFB2">
            <w:pPr>
              <w:widowControl/>
              <w:jc w:val="left"/>
              <w:rPr>
                <w:color w:val="000000"/>
                <w:kern w:val="0"/>
                <w:sz w:val="24"/>
              </w:rPr>
            </w:pPr>
            <w:r>
              <w:rPr>
                <w:kern w:val="0"/>
                <w:sz w:val="24"/>
              </w:rPr>
              <w:t>标记为“实质性格式”的文件均按招标文件要求提供且签署、盖章的；</w:t>
            </w:r>
          </w:p>
        </w:tc>
      </w:tr>
      <w:tr w14:paraId="77D5F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BC33529">
            <w:pPr>
              <w:widowControl/>
              <w:jc w:val="center"/>
              <w:rPr>
                <w:color w:val="000000"/>
                <w:kern w:val="0"/>
                <w:sz w:val="24"/>
              </w:rPr>
            </w:pPr>
            <w:r>
              <w:rPr>
                <w:color w:val="000000"/>
                <w:kern w:val="0"/>
                <w:sz w:val="24"/>
              </w:rPr>
              <w:t>7</w:t>
            </w:r>
          </w:p>
        </w:tc>
        <w:tc>
          <w:tcPr>
            <w:tcW w:w="975" w:type="pct"/>
            <w:shd w:val="clear" w:color="auto" w:fill="auto"/>
            <w:vAlign w:val="center"/>
          </w:tcPr>
          <w:p w14:paraId="6C29A63E">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14:paraId="78322468">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2FA04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B2AE5C7">
            <w:pPr>
              <w:widowControl/>
              <w:jc w:val="center"/>
              <w:rPr>
                <w:color w:val="000000"/>
                <w:kern w:val="0"/>
                <w:sz w:val="24"/>
              </w:rPr>
            </w:pPr>
            <w:r>
              <w:rPr>
                <w:color w:val="000000"/>
                <w:kern w:val="0"/>
                <w:sz w:val="24"/>
              </w:rPr>
              <w:t>8</w:t>
            </w:r>
          </w:p>
        </w:tc>
        <w:tc>
          <w:tcPr>
            <w:tcW w:w="975" w:type="pct"/>
            <w:shd w:val="clear" w:color="auto" w:fill="auto"/>
            <w:vAlign w:val="center"/>
          </w:tcPr>
          <w:p w14:paraId="172310E0">
            <w:pPr>
              <w:widowControl/>
              <w:jc w:val="left"/>
              <w:rPr>
                <w:color w:val="000000"/>
                <w:kern w:val="0"/>
                <w:sz w:val="24"/>
              </w:rPr>
            </w:pPr>
            <w:r>
              <w:rPr>
                <w:sz w:val="24"/>
              </w:rPr>
              <w:t>拟分包情况说明（如有）</w:t>
            </w:r>
          </w:p>
        </w:tc>
        <w:tc>
          <w:tcPr>
            <w:tcW w:w="3620" w:type="pct"/>
            <w:shd w:val="clear" w:color="auto" w:fill="auto"/>
            <w:vAlign w:val="center"/>
          </w:tcPr>
          <w:p w14:paraId="33BFF903">
            <w:pPr>
              <w:widowControl/>
              <w:jc w:val="left"/>
              <w:rPr>
                <w:color w:val="000000"/>
                <w:kern w:val="0"/>
                <w:sz w:val="24"/>
              </w:rPr>
            </w:pPr>
            <w:r>
              <w:rPr>
                <w:sz w:val="24"/>
              </w:rPr>
              <w:t>如本项目（包）非因“落实政府采购政策”亦允许分包，且供应商拟进行分包时，必须提供；否则无须提供；</w:t>
            </w:r>
          </w:p>
        </w:tc>
      </w:tr>
      <w:tr w14:paraId="03E29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49846EF">
            <w:pPr>
              <w:widowControl/>
              <w:jc w:val="center"/>
              <w:rPr>
                <w:color w:val="000000"/>
                <w:kern w:val="0"/>
                <w:sz w:val="24"/>
              </w:rPr>
            </w:pPr>
            <w:r>
              <w:rPr>
                <w:color w:val="000000"/>
                <w:kern w:val="0"/>
                <w:sz w:val="24"/>
              </w:rPr>
              <w:t>9</w:t>
            </w:r>
          </w:p>
        </w:tc>
        <w:tc>
          <w:tcPr>
            <w:tcW w:w="975" w:type="pct"/>
            <w:shd w:val="clear" w:color="auto" w:fill="auto"/>
            <w:vAlign w:val="center"/>
          </w:tcPr>
          <w:p w14:paraId="5C8EEACD">
            <w:pPr>
              <w:widowControl/>
              <w:jc w:val="left"/>
              <w:rPr>
                <w:color w:val="000000"/>
                <w:kern w:val="0"/>
                <w:sz w:val="24"/>
              </w:rPr>
            </w:pPr>
            <w:r>
              <w:rPr>
                <w:color w:val="000000"/>
                <w:kern w:val="0"/>
                <w:sz w:val="24"/>
              </w:rPr>
              <w:t>分包其他要求（如有）</w:t>
            </w:r>
          </w:p>
        </w:tc>
        <w:tc>
          <w:tcPr>
            <w:tcW w:w="3620" w:type="pct"/>
            <w:shd w:val="clear" w:color="auto" w:fill="auto"/>
            <w:vAlign w:val="center"/>
          </w:tcPr>
          <w:p w14:paraId="4A2A9FB4">
            <w:pPr>
              <w:widowControl/>
              <w:jc w:val="left"/>
              <w:rPr>
                <w:sz w:val="24"/>
              </w:rPr>
            </w:pPr>
            <w:r>
              <w:rPr>
                <w:sz w:val="24"/>
              </w:rPr>
              <w:t>分包履行的内容、金额或者比例未超出《投标人须知资料表》中的规定；</w:t>
            </w:r>
          </w:p>
          <w:p w14:paraId="42F01C4A">
            <w:pPr>
              <w:widowControl/>
              <w:jc w:val="left"/>
              <w:rPr>
                <w:color w:val="000000"/>
                <w:kern w:val="0"/>
                <w:sz w:val="24"/>
              </w:rPr>
            </w:pPr>
            <w:r>
              <w:rPr>
                <w:sz w:val="24"/>
              </w:rPr>
              <w:t>分包承担主体具备《投标人须知资料表》载明的资质条件且提供了资质证书电子件（如有）；</w:t>
            </w:r>
          </w:p>
        </w:tc>
      </w:tr>
      <w:tr w14:paraId="2B27F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5643509">
            <w:pPr>
              <w:widowControl/>
              <w:jc w:val="center"/>
              <w:rPr>
                <w:color w:val="000000"/>
                <w:kern w:val="0"/>
                <w:sz w:val="24"/>
              </w:rPr>
            </w:pPr>
            <w:r>
              <w:rPr>
                <w:color w:val="000000"/>
                <w:kern w:val="0"/>
                <w:sz w:val="24"/>
              </w:rPr>
              <w:t>10</w:t>
            </w:r>
          </w:p>
        </w:tc>
        <w:tc>
          <w:tcPr>
            <w:tcW w:w="975" w:type="pct"/>
            <w:shd w:val="clear" w:color="auto" w:fill="auto"/>
            <w:vAlign w:val="center"/>
          </w:tcPr>
          <w:p w14:paraId="7F1E9D34">
            <w:pPr>
              <w:widowControl/>
              <w:jc w:val="left"/>
              <w:rPr>
                <w:color w:val="000000"/>
                <w:kern w:val="0"/>
                <w:sz w:val="24"/>
              </w:rPr>
            </w:pPr>
            <w:r>
              <w:rPr>
                <w:color w:val="000000"/>
                <w:kern w:val="0"/>
                <w:sz w:val="24"/>
              </w:rPr>
              <w:t>报价的修正（如有）</w:t>
            </w:r>
          </w:p>
        </w:tc>
        <w:tc>
          <w:tcPr>
            <w:tcW w:w="3620" w:type="pct"/>
            <w:shd w:val="clear" w:color="auto" w:fill="auto"/>
            <w:vAlign w:val="center"/>
          </w:tcPr>
          <w:p w14:paraId="7CF0D120">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20210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458F29B">
            <w:pPr>
              <w:widowControl/>
              <w:jc w:val="center"/>
              <w:rPr>
                <w:color w:val="000000"/>
                <w:kern w:val="0"/>
                <w:sz w:val="24"/>
              </w:rPr>
            </w:pPr>
            <w:r>
              <w:rPr>
                <w:color w:val="000000"/>
                <w:kern w:val="0"/>
                <w:sz w:val="24"/>
              </w:rPr>
              <w:t>11</w:t>
            </w:r>
          </w:p>
        </w:tc>
        <w:tc>
          <w:tcPr>
            <w:tcW w:w="975" w:type="pct"/>
            <w:shd w:val="clear" w:color="auto" w:fill="auto"/>
            <w:vAlign w:val="center"/>
          </w:tcPr>
          <w:p w14:paraId="53A15A96">
            <w:pPr>
              <w:widowControl/>
              <w:jc w:val="left"/>
              <w:rPr>
                <w:color w:val="000000"/>
                <w:kern w:val="0"/>
                <w:sz w:val="24"/>
              </w:rPr>
            </w:pPr>
            <w:r>
              <w:rPr>
                <w:color w:val="000000"/>
                <w:kern w:val="0"/>
                <w:sz w:val="24"/>
              </w:rPr>
              <w:t>进口产品</w:t>
            </w:r>
          </w:p>
          <w:p w14:paraId="1D2D0BAF">
            <w:pPr>
              <w:widowControl/>
              <w:jc w:val="left"/>
              <w:rPr>
                <w:color w:val="000000"/>
                <w:kern w:val="0"/>
                <w:sz w:val="24"/>
              </w:rPr>
            </w:pPr>
            <w:r>
              <w:rPr>
                <w:color w:val="000000"/>
                <w:kern w:val="0"/>
                <w:sz w:val="24"/>
              </w:rPr>
              <w:t>（如有）</w:t>
            </w:r>
          </w:p>
        </w:tc>
        <w:tc>
          <w:tcPr>
            <w:tcW w:w="3620" w:type="pct"/>
            <w:shd w:val="clear" w:color="auto" w:fill="auto"/>
            <w:vAlign w:val="center"/>
          </w:tcPr>
          <w:p w14:paraId="61BA3920">
            <w:pPr>
              <w:widowControl/>
              <w:jc w:val="left"/>
              <w:rPr>
                <w:color w:val="000000"/>
                <w:kern w:val="0"/>
                <w:sz w:val="24"/>
              </w:rPr>
            </w:pPr>
            <w:r>
              <w:rPr>
                <w:sz w:val="24"/>
              </w:rPr>
              <w:t>招标文件不接受进口产品投标的内容时，投标人所投产品不含进口产品；</w:t>
            </w:r>
          </w:p>
        </w:tc>
      </w:tr>
      <w:tr w14:paraId="05E61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B08D18D">
            <w:pPr>
              <w:widowControl/>
              <w:jc w:val="center"/>
              <w:rPr>
                <w:color w:val="000000"/>
                <w:kern w:val="0"/>
                <w:sz w:val="24"/>
              </w:rPr>
            </w:pPr>
            <w:r>
              <w:rPr>
                <w:color w:val="000000"/>
                <w:kern w:val="0"/>
                <w:sz w:val="24"/>
              </w:rPr>
              <w:t>12</w:t>
            </w:r>
          </w:p>
        </w:tc>
        <w:tc>
          <w:tcPr>
            <w:tcW w:w="975" w:type="pct"/>
            <w:shd w:val="clear" w:color="auto" w:fill="auto"/>
            <w:vAlign w:val="center"/>
          </w:tcPr>
          <w:p w14:paraId="336BC240">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14:paraId="41A5CDB5">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3F4397C6">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311E5644">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15FC6EB1">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7F116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4B6027F">
            <w:pPr>
              <w:widowControl/>
              <w:jc w:val="center"/>
              <w:rPr>
                <w:color w:val="000000"/>
                <w:kern w:val="0"/>
                <w:sz w:val="24"/>
              </w:rPr>
            </w:pPr>
            <w:r>
              <w:rPr>
                <w:color w:val="000000"/>
                <w:kern w:val="0"/>
                <w:sz w:val="24"/>
              </w:rPr>
              <w:t>13</w:t>
            </w:r>
          </w:p>
        </w:tc>
        <w:tc>
          <w:tcPr>
            <w:tcW w:w="975" w:type="pct"/>
            <w:shd w:val="clear" w:color="auto" w:fill="auto"/>
            <w:vAlign w:val="center"/>
          </w:tcPr>
          <w:p w14:paraId="02FF66BA">
            <w:pPr>
              <w:widowControl/>
              <w:jc w:val="left"/>
              <w:rPr>
                <w:color w:val="000000"/>
                <w:kern w:val="0"/>
                <w:sz w:val="24"/>
              </w:rPr>
            </w:pPr>
            <w:r>
              <w:rPr>
                <w:color w:val="000000"/>
                <w:kern w:val="0"/>
                <w:sz w:val="24"/>
              </w:rPr>
              <w:t>公平竞争</w:t>
            </w:r>
          </w:p>
        </w:tc>
        <w:tc>
          <w:tcPr>
            <w:tcW w:w="3620" w:type="pct"/>
            <w:shd w:val="clear" w:color="auto" w:fill="auto"/>
            <w:vAlign w:val="center"/>
          </w:tcPr>
          <w:p w14:paraId="0564854B">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1BE1C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2E367A1">
            <w:pPr>
              <w:widowControl/>
              <w:jc w:val="center"/>
              <w:rPr>
                <w:color w:val="000000"/>
                <w:kern w:val="0"/>
                <w:sz w:val="24"/>
              </w:rPr>
            </w:pPr>
            <w:r>
              <w:rPr>
                <w:color w:val="000000"/>
                <w:kern w:val="0"/>
                <w:sz w:val="24"/>
              </w:rPr>
              <w:t>14</w:t>
            </w:r>
          </w:p>
        </w:tc>
        <w:tc>
          <w:tcPr>
            <w:tcW w:w="975" w:type="pct"/>
            <w:shd w:val="clear" w:color="auto" w:fill="auto"/>
            <w:vAlign w:val="center"/>
          </w:tcPr>
          <w:p w14:paraId="13C658EC">
            <w:pPr>
              <w:widowControl/>
              <w:jc w:val="left"/>
              <w:rPr>
                <w:color w:val="000000"/>
                <w:kern w:val="0"/>
                <w:sz w:val="24"/>
              </w:rPr>
            </w:pPr>
            <w:r>
              <w:rPr>
                <w:color w:val="000000"/>
                <w:kern w:val="0"/>
                <w:sz w:val="24"/>
              </w:rPr>
              <w:t>串通投标</w:t>
            </w:r>
          </w:p>
        </w:tc>
        <w:tc>
          <w:tcPr>
            <w:tcW w:w="3620" w:type="pct"/>
            <w:shd w:val="clear" w:color="auto" w:fill="auto"/>
            <w:vAlign w:val="center"/>
          </w:tcPr>
          <w:p w14:paraId="3EFD6B1E">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2020C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C426AC4">
            <w:pPr>
              <w:widowControl/>
              <w:jc w:val="center"/>
              <w:rPr>
                <w:rFonts w:hint="eastAsia" w:eastAsia="宋体"/>
                <w:color w:val="000000"/>
                <w:kern w:val="0"/>
                <w:sz w:val="24"/>
                <w:lang w:eastAsia="zh-CN"/>
              </w:rPr>
            </w:pPr>
            <w:r>
              <w:rPr>
                <w:color w:val="000000"/>
                <w:kern w:val="0"/>
                <w:sz w:val="24"/>
              </w:rPr>
              <w:t>1</w:t>
            </w:r>
            <w:r>
              <w:rPr>
                <w:rFonts w:hint="eastAsia"/>
                <w:color w:val="000000"/>
                <w:kern w:val="0"/>
                <w:sz w:val="24"/>
                <w:lang w:val="en-US" w:eastAsia="zh-CN"/>
              </w:rPr>
              <w:t>5</w:t>
            </w:r>
          </w:p>
        </w:tc>
        <w:tc>
          <w:tcPr>
            <w:tcW w:w="975" w:type="pct"/>
            <w:shd w:val="clear" w:color="auto" w:fill="auto"/>
            <w:vAlign w:val="center"/>
          </w:tcPr>
          <w:p w14:paraId="3E41B028">
            <w:pPr>
              <w:widowControl/>
              <w:jc w:val="left"/>
              <w:rPr>
                <w:color w:val="000000"/>
                <w:kern w:val="0"/>
                <w:sz w:val="24"/>
              </w:rPr>
            </w:pPr>
            <w:r>
              <w:rPr>
                <w:color w:val="000000"/>
                <w:kern w:val="0"/>
                <w:sz w:val="24"/>
              </w:rPr>
              <w:t>附加条件</w:t>
            </w:r>
          </w:p>
        </w:tc>
        <w:tc>
          <w:tcPr>
            <w:tcW w:w="3620" w:type="pct"/>
            <w:shd w:val="clear" w:color="auto" w:fill="auto"/>
            <w:vAlign w:val="center"/>
          </w:tcPr>
          <w:p w14:paraId="6983FF8C">
            <w:pPr>
              <w:widowControl/>
              <w:jc w:val="left"/>
              <w:rPr>
                <w:color w:val="000000"/>
                <w:kern w:val="0"/>
                <w:sz w:val="24"/>
              </w:rPr>
            </w:pPr>
            <w:r>
              <w:rPr>
                <w:color w:val="000000"/>
                <w:kern w:val="0"/>
                <w:sz w:val="24"/>
              </w:rPr>
              <w:t>投标文件未含有采购人不能接受的附加条件的；</w:t>
            </w:r>
          </w:p>
        </w:tc>
      </w:tr>
      <w:tr w14:paraId="61C6E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42A8BEF">
            <w:pPr>
              <w:widowControl/>
              <w:jc w:val="center"/>
              <w:rPr>
                <w:rFonts w:hint="eastAsia" w:eastAsia="宋体"/>
                <w:color w:val="000000"/>
                <w:kern w:val="0"/>
                <w:sz w:val="24"/>
                <w:lang w:eastAsia="zh-CN"/>
              </w:rPr>
            </w:pPr>
            <w:r>
              <w:rPr>
                <w:color w:val="000000"/>
                <w:kern w:val="0"/>
                <w:sz w:val="24"/>
              </w:rPr>
              <w:t>1</w:t>
            </w:r>
            <w:r>
              <w:rPr>
                <w:rFonts w:hint="eastAsia"/>
                <w:color w:val="000000"/>
                <w:kern w:val="0"/>
                <w:sz w:val="24"/>
                <w:lang w:val="en-US" w:eastAsia="zh-CN"/>
              </w:rPr>
              <w:t>6</w:t>
            </w:r>
          </w:p>
        </w:tc>
        <w:tc>
          <w:tcPr>
            <w:tcW w:w="975" w:type="pct"/>
            <w:shd w:val="clear" w:color="auto" w:fill="auto"/>
            <w:vAlign w:val="center"/>
          </w:tcPr>
          <w:p w14:paraId="161752B6">
            <w:pPr>
              <w:widowControl/>
              <w:jc w:val="left"/>
              <w:rPr>
                <w:color w:val="000000"/>
                <w:kern w:val="0"/>
                <w:sz w:val="24"/>
              </w:rPr>
            </w:pPr>
            <w:r>
              <w:rPr>
                <w:color w:val="000000"/>
                <w:kern w:val="0"/>
                <w:sz w:val="24"/>
              </w:rPr>
              <w:t>其他无效情形</w:t>
            </w:r>
          </w:p>
        </w:tc>
        <w:tc>
          <w:tcPr>
            <w:tcW w:w="3620" w:type="pct"/>
            <w:shd w:val="clear" w:color="auto" w:fill="auto"/>
            <w:vAlign w:val="center"/>
          </w:tcPr>
          <w:p w14:paraId="148BC260">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3CACDCCD">
      <w:pPr>
        <w:numPr>
          <w:ilvl w:val="0"/>
          <w:numId w:val="12"/>
        </w:numPr>
        <w:tabs>
          <w:tab w:val="left" w:pos="1080"/>
          <w:tab w:val="left" w:pos="1589"/>
        </w:tabs>
        <w:snapToGrid w:val="0"/>
        <w:spacing w:line="360" w:lineRule="auto"/>
        <w:rPr>
          <w:sz w:val="24"/>
        </w:rPr>
        <w:sectPr>
          <w:headerReference r:id="rId13" w:type="first"/>
          <w:footerReference r:id="rId15" w:type="first"/>
          <w:headerReference r:id="rId12" w:type="even"/>
          <w:footerReference r:id="rId14" w:type="even"/>
          <w:pgSz w:w="11907" w:h="16840"/>
          <w:pgMar w:top="1418" w:right="1134" w:bottom="1418" w:left="1701" w:header="851" w:footer="851" w:gutter="0"/>
          <w:pgNumType w:fmt="decimal"/>
          <w:cols w:space="720" w:num="1"/>
          <w:docGrid w:linePitch="462" w:charSpace="0"/>
        </w:sectPr>
      </w:pPr>
    </w:p>
    <w:p w14:paraId="248EE1A1">
      <w:pPr>
        <w:keepNext w:val="0"/>
        <w:keepLines w:val="0"/>
        <w:pageBreakBefore w:val="0"/>
        <w:widowControl w:val="0"/>
        <w:numPr>
          <w:ilvl w:val="0"/>
          <w:numId w:val="11"/>
        </w:numPr>
        <w:tabs>
          <w:tab w:val="left" w:pos="360"/>
        </w:tabs>
        <w:kinsoku/>
        <w:wordWrap/>
        <w:overflowPunct/>
        <w:topLinePunct w:val="0"/>
        <w:autoSpaceDE/>
        <w:autoSpaceDN/>
        <w:bidi w:val="0"/>
        <w:snapToGrid w:val="0"/>
        <w:spacing w:line="360" w:lineRule="auto"/>
        <w:ind w:left="0" w:leftChars="0" w:firstLine="0" w:firstLineChars="0"/>
        <w:textAlignment w:val="auto"/>
        <w:outlineLvl w:val="1"/>
        <w:rPr>
          <w:sz w:val="24"/>
        </w:rPr>
      </w:pPr>
      <w:r>
        <w:rPr>
          <w:sz w:val="24"/>
        </w:rPr>
        <w:t>投标文件有关事项的澄清或者说明</w:t>
      </w:r>
    </w:p>
    <w:p w14:paraId="1221F6F1">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1" w:name="_Hlk144225607"/>
      <w:r>
        <w:rPr>
          <w:color w:val="000000"/>
          <w:sz w:val="24"/>
          <w:szCs w:val="20"/>
        </w:rPr>
        <w:t>若投标人为事业单位或其他组织或分支机构，可为单位负责人</w:t>
      </w:r>
      <w:bookmarkEnd w:id="791"/>
      <w:r>
        <w:rPr>
          <w:sz w:val="24"/>
        </w:rPr>
        <w:t>）或其授权的代表签字。投标人的澄清、说明或者补正不得超出投标文件的范围或者改变投标文件的实质性内容。澄清文件将作为投标文件内容的一部分。</w:t>
      </w:r>
    </w:p>
    <w:p w14:paraId="55D03B50">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bookmarkStart w:id="792" w:name="_Hlk220085436"/>
      <w:r>
        <w:rPr>
          <w:rFonts w:hint="eastAsia"/>
          <w:sz w:val="24"/>
        </w:rPr>
        <w:t>异常低价处理</w:t>
      </w:r>
    </w:p>
    <w:p w14:paraId="26E43CD6">
      <w:pPr>
        <w:keepNext w:val="0"/>
        <w:keepLines w:val="0"/>
        <w:pageBreakBefore w:val="0"/>
        <w:widowControl w:val="0"/>
        <w:numPr>
          <w:ilvl w:val="2"/>
          <w:numId w:val="11"/>
        </w:numPr>
        <w:tabs>
          <w:tab w:val="left" w:pos="1134"/>
          <w:tab w:val="left" w:pos="1276"/>
          <w:tab w:val="left" w:pos="1560"/>
          <w:tab w:val="left" w:pos="1701"/>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 xml:space="preserve"> 政府采购评审中出现下列情形之一的，评审委员会应当启动异常低价投标（响应）审查程序：</w:t>
      </w:r>
    </w:p>
    <w:p w14:paraId="1901F37A">
      <w:pPr>
        <w:keepNext w:val="0"/>
        <w:keepLines w:val="0"/>
        <w:pageBreakBefore w:val="0"/>
        <w:widowControl w:val="0"/>
        <w:tabs>
          <w:tab w:val="left" w:pos="1589"/>
          <w:tab w:val="left" w:pos="1701"/>
          <w:tab w:val="left" w:pos="2035"/>
          <w:tab w:val="left" w:pos="2114"/>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（1）投标（响应）报价低于全部通过符合性审查供应商投标（响应）报价平均值</w:t>
      </w:r>
      <w:r>
        <w:rPr>
          <w:rFonts w:hint="eastAsia"/>
          <w:sz w:val="24"/>
          <w:lang w:val="en-US" w:eastAsia="zh-CN"/>
        </w:rPr>
        <w:t>50</w:t>
      </w:r>
      <w:r>
        <w:rPr>
          <w:rFonts w:hint="eastAsia"/>
          <w:sz w:val="24"/>
        </w:rPr>
        <w:t>%的，即投标（响应）报价&lt;全部通过符合性审查供应商投标（响应）报价平均值×</w:t>
      </w:r>
      <w:r>
        <w:rPr>
          <w:rFonts w:hint="eastAsia"/>
          <w:sz w:val="24"/>
          <w:lang w:val="en-US" w:eastAsia="zh-CN"/>
        </w:rPr>
        <w:t>50</w:t>
      </w:r>
      <w:r>
        <w:rPr>
          <w:rFonts w:hint="eastAsia"/>
          <w:sz w:val="24"/>
        </w:rPr>
        <w:t>%；</w:t>
      </w:r>
    </w:p>
    <w:p w14:paraId="1F994410">
      <w:pPr>
        <w:keepNext w:val="0"/>
        <w:keepLines w:val="0"/>
        <w:pageBreakBefore w:val="0"/>
        <w:widowControl w:val="0"/>
        <w:tabs>
          <w:tab w:val="left" w:pos="1589"/>
          <w:tab w:val="left" w:pos="1701"/>
          <w:tab w:val="left" w:pos="2035"/>
          <w:tab w:val="left" w:pos="2114"/>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（2）投标（响应）报价低于通过符合性审查的次低报价供应商投标（响应）报价</w:t>
      </w:r>
      <w:r>
        <w:rPr>
          <w:rFonts w:hint="eastAsia"/>
          <w:sz w:val="24"/>
          <w:lang w:val="en-US" w:eastAsia="zh-CN"/>
        </w:rPr>
        <w:t>50</w:t>
      </w:r>
      <w:r>
        <w:rPr>
          <w:rFonts w:hint="eastAsia"/>
          <w:sz w:val="24"/>
        </w:rPr>
        <w:t>%的，即投标（响应）报价&lt;通过符合性审查的次低报价供应商投标（响应）报价×</w:t>
      </w:r>
      <w:r>
        <w:rPr>
          <w:rFonts w:hint="eastAsia"/>
          <w:sz w:val="24"/>
          <w:lang w:val="en-US" w:eastAsia="zh-CN"/>
        </w:rPr>
        <w:t>50</w:t>
      </w:r>
      <w:r>
        <w:rPr>
          <w:rFonts w:hint="eastAsia"/>
          <w:sz w:val="24"/>
        </w:rPr>
        <w:t>%；</w:t>
      </w:r>
    </w:p>
    <w:p w14:paraId="2C6B1082">
      <w:pPr>
        <w:keepNext w:val="0"/>
        <w:keepLines w:val="0"/>
        <w:pageBreakBefore w:val="0"/>
        <w:widowControl w:val="0"/>
        <w:tabs>
          <w:tab w:val="left" w:pos="1589"/>
          <w:tab w:val="left" w:pos="1701"/>
          <w:tab w:val="left" w:pos="2035"/>
          <w:tab w:val="left" w:pos="2114"/>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（3）投标（响应）报价低于采购项目最高限价</w:t>
      </w:r>
      <w:r>
        <w:rPr>
          <w:rFonts w:hint="eastAsia"/>
          <w:sz w:val="24"/>
          <w:lang w:val="en-US" w:eastAsia="zh-CN"/>
        </w:rPr>
        <w:t>45</w:t>
      </w:r>
      <w:r>
        <w:rPr>
          <w:rFonts w:hint="eastAsia"/>
          <w:sz w:val="24"/>
        </w:rPr>
        <w:t>%的，即投标（响应）报价&lt;采购项目最高限价×</w:t>
      </w:r>
      <w:r>
        <w:rPr>
          <w:rFonts w:hint="eastAsia"/>
          <w:sz w:val="24"/>
          <w:lang w:val="en-US" w:eastAsia="zh-CN"/>
        </w:rPr>
        <w:t>45</w:t>
      </w:r>
      <w:r>
        <w:rPr>
          <w:rFonts w:hint="eastAsia"/>
          <w:sz w:val="24"/>
        </w:rPr>
        <w:t>%；</w:t>
      </w:r>
      <w:r>
        <w:rPr>
          <w:color w:val="000000"/>
          <w:sz w:val="24"/>
        </w:rPr>
        <w:t>未设定最高限价的采购项目，以采购项目预算金额作为最高限价</w:t>
      </w:r>
      <w:r>
        <w:rPr>
          <w:rFonts w:hint="eastAsia"/>
          <w:color w:val="000000"/>
          <w:sz w:val="24"/>
        </w:rPr>
        <w:t>；</w:t>
      </w:r>
    </w:p>
    <w:p w14:paraId="1DD07449">
      <w:pPr>
        <w:keepNext w:val="0"/>
        <w:keepLines w:val="0"/>
        <w:pageBreakBefore w:val="0"/>
        <w:widowControl w:val="0"/>
        <w:tabs>
          <w:tab w:val="left" w:pos="1589"/>
          <w:tab w:val="left" w:pos="1701"/>
          <w:tab w:val="left" w:pos="2035"/>
          <w:tab w:val="left" w:pos="2114"/>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（4）评审委员会基于专业判断，认为供应商报价过低，有可能影响产品质量或者不能诚信履约的其他情形。</w:t>
      </w:r>
    </w:p>
    <w:p w14:paraId="7B271872">
      <w:pPr>
        <w:keepNext w:val="0"/>
        <w:keepLines w:val="0"/>
        <w:pageBreakBefore w:val="0"/>
        <w:widowControl w:val="0"/>
        <w:numPr>
          <w:ilvl w:val="2"/>
          <w:numId w:val="11"/>
        </w:numPr>
        <w:tabs>
          <w:tab w:val="left" w:pos="1134"/>
          <w:tab w:val="left" w:pos="1276"/>
          <w:tab w:val="left" w:pos="1560"/>
          <w:tab w:val="left" w:pos="1701"/>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 xml:space="preserve"> </w:t>
      </w:r>
      <w:r>
        <w:rPr>
          <w:sz w:val="24"/>
        </w:rPr>
        <w:t>评审委员会启动异常低价投标（响应）审查后，属于前述第</w:t>
      </w:r>
      <w:r>
        <w:rPr>
          <w:rFonts w:hint="eastAsia"/>
          <w:sz w:val="24"/>
        </w:rPr>
        <w:t>（1）</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7325BC2B">
      <w:pPr>
        <w:keepNext w:val="0"/>
        <w:keepLines w:val="0"/>
        <w:pageBreakBefore w:val="0"/>
        <w:widowControl w:val="0"/>
        <w:numPr>
          <w:ilvl w:val="2"/>
          <w:numId w:val="11"/>
        </w:numPr>
        <w:tabs>
          <w:tab w:val="left" w:pos="1134"/>
          <w:tab w:val="left" w:pos="1276"/>
          <w:tab w:val="left" w:pos="1560"/>
          <w:tab w:val="left" w:pos="1701"/>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146B3531">
      <w:pPr>
        <w:keepNext w:val="0"/>
        <w:keepLines w:val="0"/>
        <w:pageBreakBefore w:val="0"/>
        <w:widowControl w:val="0"/>
        <w:numPr>
          <w:ilvl w:val="2"/>
          <w:numId w:val="11"/>
        </w:numPr>
        <w:tabs>
          <w:tab w:val="left" w:pos="1134"/>
          <w:tab w:val="left" w:pos="1276"/>
          <w:tab w:val="left" w:pos="1560"/>
          <w:tab w:val="left" w:pos="1701"/>
        </w:tabs>
        <w:kinsoku/>
        <w:wordWrap/>
        <w:overflowPunct/>
        <w:topLinePunct w:val="0"/>
        <w:autoSpaceDE/>
        <w:autoSpaceDN/>
        <w:bidi w:val="0"/>
        <w:snapToGrid w:val="0"/>
        <w:spacing w:line="360" w:lineRule="auto"/>
        <w:ind w:left="0" w:leftChars="0" w:firstLine="0" w:firstLineChars="0"/>
        <w:textAlignment w:val="auto"/>
        <w:rPr>
          <w:sz w:val="24"/>
        </w:rPr>
      </w:pPr>
      <w:bookmarkStart w:id="793" w:name="_Hlk190337965"/>
      <w:r>
        <w:rPr>
          <w:rFonts w:hint="eastAsia"/>
          <w:color w:val="000000"/>
          <w:sz w:val="24"/>
        </w:rPr>
        <w:t xml:space="preserve"> </w:t>
      </w:r>
      <w:r>
        <w:rPr>
          <w:rFonts w:hint="eastAsia"/>
          <w:sz w:val="24"/>
        </w:rPr>
        <w:t>上述投标（响应）报价指按照本章2.4修正后的报价</w:t>
      </w:r>
      <w:bookmarkEnd w:id="793"/>
      <w:r>
        <w:rPr>
          <w:rFonts w:hint="eastAsia"/>
          <w:sz w:val="24"/>
        </w:rPr>
        <w:t>。</w:t>
      </w:r>
    </w:p>
    <w:bookmarkEnd w:id="792"/>
    <w:p w14:paraId="6B121868">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53B37513">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投标文件报价出现前后不一致的，按照下列规定修正：</w:t>
      </w:r>
    </w:p>
    <w:p w14:paraId="064B5A38">
      <w:pPr>
        <w:keepNext w:val="0"/>
        <w:keepLines w:val="0"/>
        <w:pageBreakBefore w:val="0"/>
        <w:widowControl w:val="0"/>
        <w:numPr>
          <w:ilvl w:val="2"/>
          <w:numId w:val="11"/>
        </w:numPr>
        <w:tabs>
          <w:tab w:val="left" w:pos="1080"/>
          <w:tab w:val="left" w:pos="1589"/>
          <w:tab w:val="left" w:pos="2035"/>
          <w:tab w:val="left" w:pos="2114"/>
        </w:tabs>
        <w:kinsoku/>
        <w:wordWrap/>
        <w:overflowPunct/>
        <w:topLinePunct w:val="0"/>
        <w:autoSpaceDE/>
        <w:autoSpaceDN/>
        <w:bidi w:val="0"/>
        <w:snapToGrid w:val="0"/>
        <w:spacing w:line="360" w:lineRule="auto"/>
        <w:ind w:left="0" w:leftChars="0" w:firstLine="0" w:firstLineChars="0"/>
        <w:textAlignment w:val="auto"/>
        <w:rPr>
          <w:sz w:val="24"/>
        </w:rPr>
      </w:pPr>
      <w:r>
        <w:rPr>
          <w:sz w:val="24"/>
        </w:rPr>
        <w:t>招标文件对于报价修正是否另有规定：</w:t>
      </w:r>
    </w:p>
    <w:p w14:paraId="030E420E">
      <w:pPr>
        <w:keepNext w:val="0"/>
        <w:keepLines w:val="0"/>
        <w:pageBreakBefore w:val="0"/>
        <w:widowControl w:val="0"/>
        <w:tabs>
          <w:tab w:val="left" w:pos="1080"/>
          <w:tab w:val="left" w:pos="1589"/>
          <w:tab w:val="left" w:pos="2035"/>
          <w:tab w:val="left" w:pos="2114"/>
        </w:tabs>
        <w:kinsoku/>
        <w:wordWrap/>
        <w:overflowPunct/>
        <w:topLinePunct w:val="0"/>
        <w:autoSpaceDE/>
        <w:autoSpaceDN/>
        <w:bidi w:val="0"/>
        <w:snapToGrid w:val="0"/>
        <w:spacing w:line="360" w:lineRule="auto"/>
        <w:ind w:left="0" w:leftChars="0" w:firstLine="0" w:firstLineChars="0"/>
        <w:textAlignment w:val="auto"/>
        <w:rPr>
          <w:sz w:val="24"/>
          <w:u w:val="single"/>
        </w:rPr>
      </w:pPr>
      <w:r>
        <w:rPr>
          <w:rFonts w:hint="eastAsia"/>
          <w:sz w:val="24"/>
          <w:lang w:eastAsia="zh-CN"/>
        </w:rPr>
        <w:t>□</w:t>
      </w:r>
      <w:r>
        <w:rPr>
          <w:sz w:val="24"/>
        </w:rPr>
        <w:t>有，具体规定为：______________</w:t>
      </w:r>
    </w:p>
    <w:p w14:paraId="380C2F4E">
      <w:pPr>
        <w:keepNext w:val="0"/>
        <w:keepLines w:val="0"/>
        <w:pageBreakBefore w:val="0"/>
        <w:widowControl w:val="0"/>
        <w:tabs>
          <w:tab w:val="left" w:pos="1080"/>
          <w:tab w:val="left" w:pos="1589"/>
          <w:tab w:val="left" w:pos="2035"/>
          <w:tab w:val="left" w:pos="2114"/>
        </w:tabs>
        <w:kinsoku/>
        <w:wordWrap/>
        <w:overflowPunct/>
        <w:topLinePunct w:val="0"/>
        <w:autoSpaceDE/>
        <w:autoSpaceDN/>
        <w:bidi w:val="0"/>
        <w:snapToGrid w:val="0"/>
        <w:spacing w:line="360" w:lineRule="auto"/>
        <w:ind w:left="0" w:leftChars="0" w:firstLine="0" w:firstLineChars="0"/>
        <w:textAlignment w:val="auto"/>
        <w:rPr>
          <w:color w:val="auto"/>
          <w:sz w:val="24"/>
          <w:highlight w:val="none"/>
        </w:rPr>
      </w:pPr>
      <w:r>
        <w:rPr>
          <w:rFonts w:hint="eastAsia" w:ascii="仿宋" w:hAnsi="仿宋" w:eastAsia="仿宋" w:cs="仿宋"/>
          <w:color w:val="auto"/>
          <w:sz w:val="24"/>
          <w:szCs w:val="24"/>
          <w:highlight w:val="none"/>
        </w:rPr>
        <w:t>■</w:t>
      </w:r>
      <w:r>
        <w:rPr>
          <w:color w:val="auto"/>
          <w:sz w:val="24"/>
          <w:highlight w:val="none"/>
        </w:rPr>
        <w:t>无，按下述2.4.2-2.4.7项规定修正。</w:t>
      </w:r>
    </w:p>
    <w:p w14:paraId="1060546E">
      <w:pPr>
        <w:keepNext w:val="0"/>
        <w:keepLines w:val="0"/>
        <w:pageBreakBefore w:val="0"/>
        <w:widowControl w:val="0"/>
        <w:numPr>
          <w:ilvl w:val="2"/>
          <w:numId w:val="11"/>
        </w:numPr>
        <w:tabs>
          <w:tab w:val="left" w:pos="2035"/>
          <w:tab w:val="left" w:pos="2114"/>
          <w:tab w:val="left" w:pos="2977"/>
        </w:tabs>
        <w:kinsoku/>
        <w:wordWrap/>
        <w:overflowPunct/>
        <w:topLinePunct w:val="0"/>
        <w:autoSpaceDE/>
        <w:autoSpaceDN/>
        <w:bidi w:val="0"/>
        <w:snapToGrid w:val="0"/>
        <w:spacing w:line="360" w:lineRule="auto"/>
        <w:ind w:left="0" w:leftChars="0" w:firstLine="0" w:firstLineChars="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5A6FB704">
      <w:pPr>
        <w:keepNext w:val="0"/>
        <w:keepLines w:val="0"/>
        <w:pageBreakBefore w:val="0"/>
        <w:widowControl w:val="0"/>
        <w:numPr>
          <w:ilvl w:val="2"/>
          <w:numId w:val="11"/>
        </w:numPr>
        <w:tabs>
          <w:tab w:val="left" w:pos="2035"/>
          <w:tab w:val="left" w:pos="2114"/>
          <w:tab w:val="left" w:pos="2977"/>
        </w:tabs>
        <w:kinsoku/>
        <w:wordWrap/>
        <w:overflowPunct/>
        <w:topLinePunct w:val="0"/>
        <w:autoSpaceDE/>
        <w:autoSpaceDN/>
        <w:bidi w:val="0"/>
        <w:snapToGrid w:val="0"/>
        <w:spacing w:line="360" w:lineRule="auto"/>
        <w:ind w:left="0" w:leftChars="0" w:firstLine="0" w:firstLineChars="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7611F50F">
      <w:pPr>
        <w:keepNext w:val="0"/>
        <w:keepLines w:val="0"/>
        <w:pageBreakBefore w:val="0"/>
        <w:widowControl w:val="0"/>
        <w:numPr>
          <w:ilvl w:val="2"/>
          <w:numId w:val="11"/>
        </w:numPr>
        <w:tabs>
          <w:tab w:val="left" w:pos="2035"/>
          <w:tab w:val="left" w:pos="2114"/>
          <w:tab w:val="left" w:pos="2977"/>
        </w:tabs>
        <w:kinsoku/>
        <w:wordWrap/>
        <w:overflowPunct/>
        <w:topLinePunct w:val="0"/>
        <w:autoSpaceDE/>
        <w:autoSpaceDN/>
        <w:bidi w:val="0"/>
        <w:snapToGrid w:val="0"/>
        <w:spacing w:line="360" w:lineRule="auto"/>
        <w:ind w:left="0" w:leftChars="0" w:firstLine="0" w:firstLineChars="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7F57BC69">
      <w:pPr>
        <w:keepNext w:val="0"/>
        <w:keepLines w:val="0"/>
        <w:pageBreakBefore w:val="0"/>
        <w:widowControl w:val="0"/>
        <w:numPr>
          <w:ilvl w:val="2"/>
          <w:numId w:val="11"/>
        </w:numPr>
        <w:tabs>
          <w:tab w:val="left" w:pos="2035"/>
          <w:tab w:val="left" w:pos="2114"/>
          <w:tab w:val="left" w:pos="2977"/>
        </w:tabs>
        <w:kinsoku/>
        <w:wordWrap/>
        <w:overflowPunct/>
        <w:topLinePunct w:val="0"/>
        <w:autoSpaceDE/>
        <w:autoSpaceDN/>
        <w:bidi w:val="0"/>
        <w:snapToGrid w:val="0"/>
        <w:spacing w:line="360" w:lineRule="auto"/>
        <w:ind w:left="0" w:leftChars="0" w:firstLine="0" w:firstLineChars="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0D3FFFE2">
      <w:pPr>
        <w:keepNext w:val="0"/>
        <w:keepLines w:val="0"/>
        <w:pageBreakBefore w:val="0"/>
        <w:widowControl w:val="0"/>
        <w:numPr>
          <w:ilvl w:val="2"/>
          <w:numId w:val="11"/>
        </w:numPr>
        <w:tabs>
          <w:tab w:val="left" w:pos="2035"/>
          <w:tab w:val="left" w:pos="2114"/>
          <w:tab w:val="left" w:pos="2977"/>
        </w:tabs>
        <w:kinsoku/>
        <w:wordWrap/>
        <w:overflowPunct/>
        <w:topLinePunct w:val="0"/>
        <w:autoSpaceDE/>
        <w:autoSpaceDN/>
        <w:bidi w:val="0"/>
        <w:snapToGrid w:val="0"/>
        <w:spacing w:line="360" w:lineRule="auto"/>
        <w:ind w:left="0" w:leftChars="0" w:firstLine="0" w:firstLineChars="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682BE0E7">
      <w:pPr>
        <w:keepNext w:val="0"/>
        <w:keepLines w:val="0"/>
        <w:pageBreakBefore w:val="0"/>
        <w:widowControl w:val="0"/>
        <w:numPr>
          <w:ilvl w:val="2"/>
          <w:numId w:val="11"/>
        </w:numPr>
        <w:tabs>
          <w:tab w:val="left" w:pos="1080"/>
          <w:tab w:val="left" w:pos="1589"/>
          <w:tab w:val="left" w:pos="2035"/>
          <w:tab w:val="left" w:pos="2114"/>
        </w:tabs>
        <w:kinsoku/>
        <w:wordWrap/>
        <w:overflowPunct/>
        <w:topLinePunct w:val="0"/>
        <w:autoSpaceDE/>
        <w:autoSpaceDN/>
        <w:bidi w:val="0"/>
        <w:snapToGrid w:val="0"/>
        <w:spacing w:line="360" w:lineRule="auto"/>
        <w:ind w:left="0" w:leftChars="0" w:firstLine="0" w:firstLineChars="0"/>
        <w:textAlignment w:val="auto"/>
        <w:rPr>
          <w:sz w:val="24"/>
        </w:rPr>
      </w:pPr>
      <w:r>
        <w:rPr>
          <w:sz w:val="24"/>
        </w:rPr>
        <w:t>同时出现两种以上不一致的，按照前款规定的顺序修正。</w:t>
      </w:r>
    </w:p>
    <w:p w14:paraId="65B3D837">
      <w:pPr>
        <w:keepNext w:val="0"/>
        <w:keepLines w:val="0"/>
        <w:pageBreakBefore w:val="0"/>
        <w:widowControl w:val="0"/>
        <w:numPr>
          <w:ilvl w:val="2"/>
          <w:numId w:val="11"/>
        </w:numPr>
        <w:tabs>
          <w:tab w:val="left" w:pos="1080"/>
          <w:tab w:val="left" w:pos="1589"/>
          <w:tab w:val="left" w:pos="2035"/>
          <w:tab w:val="left" w:pos="2114"/>
        </w:tabs>
        <w:kinsoku/>
        <w:wordWrap/>
        <w:overflowPunct/>
        <w:topLinePunct w:val="0"/>
        <w:autoSpaceDE/>
        <w:autoSpaceDN/>
        <w:bidi w:val="0"/>
        <w:snapToGrid w:val="0"/>
        <w:spacing w:line="360" w:lineRule="auto"/>
        <w:ind w:left="0" w:leftChars="0" w:firstLine="0" w:firstLineChars="0"/>
        <w:textAlignment w:val="auto"/>
        <w:rPr>
          <w:sz w:val="24"/>
        </w:rPr>
      </w:pPr>
      <w:r>
        <w:rPr>
          <w:sz w:val="24"/>
        </w:rPr>
        <w:t>修正后的报价经投标人书面确认后产生约束力，投标人不确认的，其</w:t>
      </w:r>
      <w:r>
        <w:rPr>
          <w:b/>
          <w:sz w:val="24"/>
        </w:rPr>
        <w:t>投标无效</w:t>
      </w:r>
      <w:r>
        <w:rPr>
          <w:sz w:val="24"/>
        </w:rPr>
        <w:t>。</w:t>
      </w:r>
    </w:p>
    <w:p w14:paraId="368F69AE">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支持中小企业</w:t>
      </w:r>
      <w:r>
        <w:rPr>
          <w:sz w:val="24"/>
        </w:rPr>
        <w:t>政府采购政策的价格调整：只有符合第二章《投标人须知》5.3条规定情形的，可以享受中小企业扶持政策，用扣除后的价格参加评审；否则，评标时价格不予扣除。</w:t>
      </w:r>
    </w:p>
    <w:p w14:paraId="4A2F4DFD">
      <w:pPr>
        <w:keepNext w:val="0"/>
        <w:keepLines w:val="0"/>
        <w:pageBreakBefore w:val="0"/>
        <w:widowControl w:val="0"/>
        <w:numPr>
          <w:ilvl w:val="2"/>
          <w:numId w:val="11"/>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sz w:val="24"/>
        </w:rPr>
        <w:t>对于未预留份额专门面向中小企业采购的采购项目，以及预留份额项目中的非预留部分采购包，对小微企业报价给予</w:t>
      </w:r>
      <w:r>
        <w:rPr>
          <w:rFonts w:hint="eastAsia"/>
          <w:sz w:val="24"/>
          <w:u w:val="single"/>
          <w:lang w:val="en-US" w:eastAsia="zh-CN"/>
        </w:rPr>
        <w:t xml:space="preserve"> 10 </w:t>
      </w:r>
      <w:r>
        <w:rPr>
          <w:sz w:val="24"/>
        </w:rPr>
        <w:t>%的扣除，用扣除后的价格参加评审。</w:t>
      </w:r>
    </w:p>
    <w:p w14:paraId="67D402C3">
      <w:pPr>
        <w:keepNext w:val="0"/>
        <w:keepLines w:val="0"/>
        <w:pageBreakBefore w:val="0"/>
        <w:widowControl w:val="0"/>
        <w:numPr>
          <w:ilvl w:val="2"/>
          <w:numId w:val="11"/>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lang w:val="en-US" w:eastAsia="zh-CN"/>
        </w:rPr>
        <w:t xml:space="preserve"> 4 </w:t>
      </w:r>
      <w:r>
        <w:rPr>
          <w:sz w:val="24"/>
        </w:rPr>
        <w:t>%的扣除，用扣除后的价格参加评审。</w:t>
      </w:r>
    </w:p>
    <w:p w14:paraId="5D848EA7">
      <w:pPr>
        <w:keepNext w:val="0"/>
        <w:keepLines w:val="0"/>
        <w:pageBreakBefore w:val="0"/>
        <w:widowControl w:val="0"/>
        <w:numPr>
          <w:ilvl w:val="2"/>
          <w:numId w:val="11"/>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sz w:val="24"/>
        </w:rPr>
        <w:t>组成联合体或者接受分包的小微企业与联合体内其他企业、分包企业之间存在直接控股、管理关系的，不享受价格扣除优惠政策。</w:t>
      </w:r>
    </w:p>
    <w:p w14:paraId="6D0B83EA">
      <w:pPr>
        <w:keepNext w:val="0"/>
        <w:keepLines w:val="0"/>
        <w:pageBreakBefore w:val="0"/>
        <w:widowControl w:val="0"/>
        <w:numPr>
          <w:ilvl w:val="2"/>
          <w:numId w:val="11"/>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sz w:val="24"/>
        </w:rPr>
        <w:t>价格扣除比例对小型企业和微型企业同等对待，不作区分。</w:t>
      </w:r>
    </w:p>
    <w:p w14:paraId="2DA7E551">
      <w:pPr>
        <w:keepNext w:val="0"/>
        <w:keepLines w:val="0"/>
        <w:pageBreakBefore w:val="0"/>
        <w:widowControl w:val="0"/>
        <w:numPr>
          <w:ilvl w:val="2"/>
          <w:numId w:val="11"/>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0DB16A83">
      <w:pPr>
        <w:keepNext w:val="0"/>
        <w:keepLines w:val="0"/>
        <w:pageBreakBefore w:val="0"/>
        <w:widowControl w:val="0"/>
        <w:numPr>
          <w:ilvl w:val="2"/>
          <w:numId w:val="11"/>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sz w:val="24"/>
        </w:rPr>
        <w:t>监狱企业提供了由省级以上监狱管理局、戒毒管理局（含新疆生产建设兵团）出具的属于监狱企业的证明文件的，视同小微企业。</w:t>
      </w:r>
    </w:p>
    <w:p w14:paraId="0C8F8978">
      <w:pPr>
        <w:keepNext w:val="0"/>
        <w:keepLines w:val="0"/>
        <w:pageBreakBefore w:val="0"/>
        <w:widowControl w:val="0"/>
        <w:numPr>
          <w:ilvl w:val="2"/>
          <w:numId w:val="11"/>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sz w:val="24"/>
        </w:rPr>
        <w:t>残疾人福利性单位按招标文件要求提供了《残疾人福利性单位声明函》的，视同小微企业。</w:t>
      </w:r>
    </w:p>
    <w:p w14:paraId="22B20220">
      <w:pPr>
        <w:keepNext w:val="0"/>
        <w:keepLines w:val="0"/>
        <w:pageBreakBefore w:val="0"/>
        <w:widowControl w:val="0"/>
        <w:numPr>
          <w:ilvl w:val="2"/>
          <w:numId w:val="11"/>
        </w:numPr>
        <w:tabs>
          <w:tab w:val="left" w:pos="1080"/>
          <w:tab w:val="left" w:pos="1589"/>
          <w:tab w:val="left" w:pos="2014"/>
        </w:tabs>
        <w:kinsoku/>
        <w:wordWrap/>
        <w:overflowPunct/>
        <w:topLinePunct w:val="0"/>
        <w:autoSpaceDE/>
        <w:autoSpaceDN/>
        <w:bidi w:val="0"/>
        <w:snapToGrid w:val="0"/>
        <w:spacing w:line="360" w:lineRule="auto"/>
        <w:ind w:left="0" w:leftChars="0" w:firstLine="0" w:firstLineChars="0"/>
        <w:textAlignment w:val="auto"/>
        <w:rPr>
          <w:sz w:val="24"/>
        </w:rPr>
      </w:pPr>
      <w:r>
        <w:rPr>
          <w:sz w:val="24"/>
        </w:rPr>
        <w:t>若投标人同时属于小型或微型企业、监狱企业、残疾人福利性单位中的两种及以上，将不重复享受小微企业价格扣减的优惠政策。</w:t>
      </w:r>
    </w:p>
    <w:p w14:paraId="311136D0">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支持本国产品政府采购</w:t>
      </w:r>
      <w:r>
        <w:rPr>
          <w:sz w:val="24"/>
        </w:rPr>
        <w:t>的价格调整：只有符合第二章《投标人须知》5.2条规定情形的，可以享受</w:t>
      </w:r>
      <w:r>
        <w:rPr>
          <w:rFonts w:hint="eastAsia"/>
          <w:sz w:val="24"/>
        </w:rPr>
        <w:t>本国产品支持</w:t>
      </w:r>
      <w:r>
        <w:rPr>
          <w:sz w:val="24"/>
        </w:rPr>
        <w:t>政策，用扣除后的价格参加评审；否则，评标时价格不予扣除。</w:t>
      </w:r>
    </w:p>
    <w:p w14:paraId="49F6D3C4">
      <w:pPr>
        <w:keepNext w:val="0"/>
        <w:keepLines w:val="0"/>
        <w:pageBreakBefore w:val="0"/>
        <w:widowControl w:val="0"/>
        <w:numPr>
          <w:ilvl w:val="2"/>
          <w:numId w:val="11"/>
        </w:numPr>
        <w:tabs>
          <w:tab w:val="left" w:pos="1080"/>
          <w:tab w:val="left" w:pos="2100"/>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04D29F4E">
      <w:pPr>
        <w:keepNext w:val="0"/>
        <w:keepLines w:val="0"/>
        <w:pageBreakBefore w:val="0"/>
        <w:widowControl w:val="0"/>
        <w:numPr>
          <w:ilvl w:val="2"/>
          <w:numId w:val="11"/>
        </w:numPr>
        <w:tabs>
          <w:tab w:val="left" w:pos="1080"/>
          <w:tab w:val="left" w:pos="2100"/>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A402653">
      <w:pPr>
        <w:keepNext w:val="0"/>
        <w:keepLines w:val="0"/>
        <w:pageBreakBefore w:val="0"/>
        <w:widowControl w:val="0"/>
        <w:numPr>
          <w:ilvl w:val="2"/>
          <w:numId w:val="11"/>
        </w:numPr>
        <w:tabs>
          <w:tab w:val="left" w:pos="1080"/>
          <w:tab w:val="left" w:pos="2100"/>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01171979">
      <w:pPr>
        <w:keepNext w:val="0"/>
        <w:keepLines w:val="0"/>
        <w:pageBreakBefore w:val="0"/>
        <w:widowControl w:val="0"/>
        <w:numPr>
          <w:ilvl w:val="0"/>
          <w:numId w:val="11"/>
        </w:numPr>
        <w:tabs>
          <w:tab w:val="left" w:pos="360"/>
        </w:tabs>
        <w:kinsoku/>
        <w:wordWrap/>
        <w:overflowPunct/>
        <w:topLinePunct w:val="0"/>
        <w:autoSpaceDE/>
        <w:autoSpaceDN/>
        <w:bidi w:val="0"/>
        <w:snapToGrid w:val="0"/>
        <w:spacing w:line="360" w:lineRule="auto"/>
        <w:ind w:left="0" w:leftChars="0" w:firstLine="0" w:firstLineChars="0"/>
        <w:textAlignment w:val="auto"/>
        <w:outlineLvl w:val="1"/>
        <w:rPr>
          <w:sz w:val="24"/>
        </w:rPr>
      </w:pPr>
      <w:r>
        <w:rPr>
          <w:sz w:val="24"/>
        </w:rPr>
        <w:t>投标文件的比较和评价</w:t>
      </w:r>
      <w:bookmarkEnd w:id="774"/>
      <w:bookmarkEnd w:id="775"/>
    </w:p>
    <w:p w14:paraId="7BBF1434">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26E7617A">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评标方法和评标标准</w:t>
      </w:r>
    </w:p>
    <w:p w14:paraId="0E358FAB">
      <w:pPr>
        <w:keepNext w:val="0"/>
        <w:keepLines w:val="0"/>
        <w:pageBreakBefore w:val="0"/>
        <w:widowControl w:val="0"/>
        <w:numPr>
          <w:ilvl w:val="2"/>
          <w:numId w:val="11"/>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sz w:val="24"/>
        </w:rPr>
        <w:t>本项目采用的评标方法为：</w:t>
      </w:r>
    </w:p>
    <w:p w14:paraId="149DBD98">
      <w:pPr>
        <w:keepNext w:val="0"/>
        <w:keepLines w:val="0"/>
        <w:pageBreakBefore w:val="0"/>
        <w:widowControl w:val="0"/>
        <w:tabs>
          <w:tab w:val="left" w:pos="900"/>
          <w:tab w:val="left" w:pos="1589"/>
          <w:tab w:val="left" w:pos="1701"/>
        </w:tabs>
        <w:kinsoku/>
        <w:wordWrap/>
        <w:overflowPunct/>
        <w:topLinePunct w:val="0"/>
        <w:autoSpaceDE/>
        <w:autoSpaceDN/>
        <w:bidi w:val="0"/>
        <w:snapToGrid w:val="0"/>
        <w:spacing w:line="360" w:lineRule="auto"/>
        <w:ind w:left="0" w:leftChars="0" w:firstLine="0" w:firstLineChars="0"/>
        <w:textAlignment w:val="auto"/>
        <w:rPr>
          <w:color w:val="auto"/>
          <w:sz w:val="24"/>
          <w:highlight w:val="none"/>
        </w:rPr>
      </w:pPr>
      <w:r>
        <w:rPr>
          <w:rFonts w:hint="eastAsia" w:ascii="宋体" w:hAnsi="宋体" w:eastAsia="宋体" w:cs="宋体"/>
          <w:color w:val="auto"/>
          <w:spacing w:val="0"/>
          <w:w w:val="100"/>
          <w:kern w:val="0"/>
          <w:position w:val="0"/>
          <w:sz w:val="24"/>
          <w:szCs w:val="24"/>
          <w:highlight w:val="none"/>
        </w:rPr>
        <w:t>■</w:t>
      </w:r>
      <w:r>
        <w:rPr>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5F4B7B9">
      <w:pPr>
        <w:keepNext w:val="0"/>
        <w:keepLines w:val="0"/>
        <w:pageBreakBefore w:val="0"/>
        <w:widowControl w:val="0"/>
        <w:tabs>
          <w:tab w:val="left" w:pos="900"/>
          <w:tab w:val="left" w:pos="1589"/>
          <w:tab w:val="left" w:pos="1701"/>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lang w:eastAsia="zh-CN"/>
        </w:rPr>
        <w:t>□</w:t>
      </w:r>
      <w:r>
        <w:rPr>
          <w:rFonts w:hint="eastAsia" w:ascii="宋体" w:hAnsi="宋体" w:eastAsia="宋体" w:cs="宋体"/>
          <w:spacing w:val="0"/>
          <w:w w:val="100"/>
          <w:kern w:val="0"/>
          <w:position w:val="0"/>
          <w:sz w:val="24"/>
          <w:szCs w:val="24"/>
        </w:rPr>
        <w:t>最低评标</w:t>
      </w:r>
      <w:r>
        <w:rPr>
          <w:sz w:val="24"/>
        </w:rPr>
        <w:t>价法，指投标文件满足招标文件全部实质性要求，且投标报价最低的投标人为中标候选人的评标方法。</w:t>
      </w:r>
    </w:p>
    <w:p w14:paraId="2801F2CE">
      <w:pPr>
        <w:keepNext w:val="0"/>
        <w:keepLines w:val="0"/>
        <w:pageBreakBefore w:val="0"/>
        <w:widowControl w:val="0"/>
        <w:numPr>
          <w:ilvl w:val="2"/>
          <w:numId w:val="11"/>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25A5FD6B">
      <w:pPr>
        <w:keepNext w:val="0"/>
        <w:keepLines w:val="0"/>
        <w:pageBreakBefore w:val="0"/>
        <w:widowControl w:val="0"/>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lang w:eastAsia="zh-CN"/>
        </w:rPr>
        <w:t>□</w:t>
      </w:r>
      <w:r>
        <w:rPr>
          <w:sz w:val="24"/>
        </w:rPr>
        <w:t>随机抽取</w:t>
      </w:r>
    </w:p>
    <w:p w14:paraId="7B006A69">
      <w:pPr>
        <w:keepNext w:val="0"/>
        <w:keepLines w:val="0"/>
        <w:pageBreakBefore w:val="0"/>
        <w:widowControl w:val="0"/>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u w:val="single"/>
        </w:rPr>
      </w:pPr>
      <w:r>
        <w:rPr>
          <w:rFonts w:hint="eastAsia"/>
          <w:sz w:val="24"/>
          <w:lang w:eastAsia="zh-CN"/>
        </w:rPr>
        <w:t>□</w:t>
      </w:r>
      <w:r>
        <w:rPr>
          <w:sz w:val="24"/>
        </w:rPr>
        <w:t>其他方式，具体要求：_____</w:t>
      </w:r>
    </w:p>
    <w:p w14:paraId="4090534F">
      <w:pPr>
        <w:keepNext w:val="0"/>
        <w:keepLines w:val="0"/>
        <w:pageBreakBefore w:val="0"/>
        <w:widowControl w:val="0"/>
        <w:numPr>
          <w:ilvl w:val="2"/>
          <w:numId w:val="11"/>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sz w:val="24"/>
        </w:rPr>
        <w:t>非政府强制采购的节能产品或环境标志产品，依据品目清单和认证证书实施政府优先采购。优先采购的具体规定（如涉及）</w:t>
      </w:r>
      <w:r>
        <w:rPr>
          <w:rFonts w:hint="eastAsia"/>
          <w:sz w:val="24"/>
          <w:u w:val="single"/>
        </w:rPr>
        <w:t>详见评标标准</w:t>
      </w:r>
      <w:r>
        <w:rPr>
          <w:sz w:val="24"/>
        </w:rPr>
        <w:t>。</w:t>
      </w:r>
    </w:p>
    <w:p w14:paraId="7CCAC637">
      <w:pPr>
        <w:keepNext w:val="0"/>
        <w:keepLines w:val="0"/>
        <w:pageBreakBefore w:val="0"/>
        <w:widowControl w:val="0"/>
        <w:numPr>
          <w:ilvl w:val="0"/>
          <w:numId w:val="11"/>
        </w:numPr>
        <w:tabs>
          <w:tab w:val="left" w:pos="360"/>
        </w:tabs>
        <w:kinsoku/>
        <w:wordWrap/>
        <w:overflowPunct/>
        <w:topLinePunct w:val="0"/>
        <w:autoSpaceDE/>
        <w:autoSpaceDN/>
        <w:bidi w:val="0"/>
        <w:snapToGrid w:val="0"/>
        <w:spacing w:line="360" w:lineRule="auto"/>
        <w:ind w:left="0" w:leftChars="0" w:firstLine="0" w:firstLineChars="0"/>
        <w:textAlignment w:val="auto"/>
        <w:outlineLvl w:val="1"/>
        <w:rPr>
          <w:sz w:val="24"/>
        </w:rPr>
      </w:pPr>
      <w:r>
        <w:rPr>
          <w:sz w:val="24"/>
        </w:rPr>
        <w:t>确定</w:t>
      </w:r>
      <w:bookmarkStart w:id="794" w:name="_Toc264969236"/>
      <w:bookmarkStart w:id="795" w:name="_Toc149720839"/>
      <w:bookmarkStart w:id="796" w:name="_Toc226965736"/>
      <w:bookmarkStart w:id="797" w:name="_Toc164229241"/>
      <w:bookmarkStart w:id="798" w:name="_Toc150774646"/>
      <w:bookmarkStart w:id="799" w:name="_Toc226965819"/>
      <w:bookmarkStart w:id="800" w:name="_Toc226309790"/>
      <w:bookmarkStart w:id="801" w:name="_Toc151193716"/>
      <w:bookmarkStart w:id="802" w:name="_Toc151190173"/>
      <w:bookmarkStart w:id="803" w:name="_Toc127151747"/>
      <w:bookmarkStart w:id="804" w:name="_Toc151193644"/>
      <w:bookmarkStart w:id="805" w:name="_Toc265228384"/>
      <w:bookmarkStart w:id="806" w:name="_Toc142311048"/>
      <w:bookmarkStart w:id="807" w:name="_Toc150480784"/>
      <w:bookmarkStart w:id="808" w:name="_Toc305158888"/>
      <w:bookmarkStart w:id="809" w:name="_Toc150774751"/>
      <w:bookmarkStart w:id="810" w:name="_Toc164351640"/>
      <w:bookmarkStart w:id="811" w:name="_Toc127151546"/>
      <w:bookmarkStart w:id="812" w:name="_Toc164229387"/>
      <w:bookmarkStart w:id="813" w:name="_Toc150509297"/>
      <w:bookmarkStart w:id="814" w:name="_Toc151193860"/>
      <w:bookmarkStart w:id="815" w:name="_Toc520356170"/>
      <w:bookmarkStart w:id="816" w:name="_Toc127161460"/>
      <w:bookmarkStart w:id="817" w:name="_Toc151193934"/>
      <w:bookmarkStart w:id="818" w:name="_Toc151193788"/>
      <w:bookmarkStart w:id="819" w:name="_Toc226337242"/>
      <w:bookmarkStart w:id="820" w:name="_Toc305158814"/>
      <w:bookmarkStart w:id="821" w:name="_Toc195842911"/>
      <w:bookmarkStart w:id="822" w:name="_Toc164608815"/>
      <w:bookmarkStart w:id="823" w:name="_Ref467307010"/>
      <w:bookmarkStart w:id="824" w:name="_Toc164608660"/>
      <w:r>
        <w:rPr>
          <w:sz w:val="24"/>
        </w:rPr>
        <w:t>中标候选人名单</w:t>
      </w:r>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p w14:paraId="52D666EE">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7F42EA2">
      <w:pPr>
        <w:pStyle w:val="24"/>
        <w:keepNext w:val="0"/>
        <w:keepLines w:val="0"/>
        <w:pageBreakBefore w:val="0"/>
        <w:widowControl w:val="0"/>
        <w:tabs>
          <w:tab w:val="left" w:pos="900"/>
          <w:tab w:val="left" w:pos="2127"/>
        </w:tabs>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sz w:val="24"/>
          <w:szCs w:val="24"/>
        </w:rPr>
      </w:pPr>
      <w:r>
        <w:rPr>
          <w:rFonts w:hint="eastAsia" w:ascii="Times New Roman" w:hAnsi="Times New Roman"/>
          <w:sz w:val="24"/>
          <w:szCs w:val="24"/>
          <w:lang w:eastAsia="zh-CN"/>
        </w:rPr>
        <w:t>□</w:t>
      </w:r>
      <w:r>
        <w:rPr>
          <w:rFonts w:hint="default" w:ascii="Times New Roman" w:hAnsi="Times New Roman"/>
          <w:sz w:val="24"/>
          <w:szCs w:val="24"/>
        </w:rPr>
        <w:t>随机抽取</w:t>
      </w:r>
    </w:p>
    <w:p w14:paraId="648217D1">
      <w:pPr>
        <w:pStyle w:val="24"/>
        <w:keepNext w:val="0"/>
        <w:keepLines w:val="0"/>
        <w:pageBreakBefore w:val="0"/>
        <w:widowControl w:val="0"/>
        <w:tabs>
          <w:tab w:val="left" w:pos="900"/>
          <w:tab w:val="left" w:pos="2127"/>
        </w:tabs>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i w:val="0"/>
          <w:iCs w:val="0"/>
          <w:color w:val="auto"/>
          <w:sz w:val="24"/>
          <w:szCs w:val="24"/>
          <w:highlight w:val="none"/>
          <w:u w:val="single"/>
          <w:lang w:val="en-US" w:eastAsia="zh-CN"/>
        </w:rPr>
      </w:pP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eastAsia="zh-CN"/>
        </w:rPr>
        <w:t>其他方式，具体要求：</w:t>
      </w:r>
      <w:r>
        <w:rPr>
          <w:rFonts w:hint="default" w:ascii="Times New Roman" w:hAnsi="Times New Roman" w:eastAsia="宋体" w:cs="Times New Roman"/>
          <w:i w:val="0"/>
          <w:iCs w:val="0"/>
          <w:color w:val="auto"/>
          <w:sz w:val="24"/>
          <w:szCs w:val="24"/>
          <w:highlight w:val="none"/>
          <w:u w:val="single"/>
          <w:lang w:eastAsia="zh-CN"/>
        </w:rPr>
        <w:t>评审得分相同的则投标报价最低优先，如报价相同则按照评审因素的量化指标评审得分最高优先。如报价相同且量化指标评审得分也相同的，由评标委员会现场采取随机抽取方式确定。其他同品牌投标人不作为中标候选人。</w:t>
      </w:r>
    </w:p>
    <w:p w14:paraId="458C3E48">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D60AE8C">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0FBD3A0D">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评标委员会要对评分汇总情况进行复核，特别是对排名第一的、报价最低的、投标或响应文件被认定为无效的情形进行重点复核。</w:t>
      </w:r>
    </w:p>
    <w:p w14:paraId="15B60908">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评标委员会将根据各投标人的评标排序，依次推荐本项目（各采购包）的中标候选人，起草并签署评标报告。本项目（各采购包）评标委员会共（各）推荐</w:t>
      </w:r>
      <w:r>
        <w:rPr>
          <w:rFonts w:hint="eastAsia"/>
          <w:sz w:val="24"/>
          <w:u w:val="single"/>
          <w:lang w:val="en-US" w:eastAsia="zh-CN"/>
        </w:rPr>
        <w:t xml:space="preserve">  </w:t>
      </w:r>
      <w:r>
        <w:rPr>
          <w:rFonts w:hint="eastAsia"/>
          <w:sz w:val="24"/>
          <w:u w:val="single"/>
        </w:rPr>
        <w:t>三</w:t>
      </w:r>
      <w:r>
        <w:rPr>
          <w:rFonts w:hint="eastAsia"/>
          <w:sz w:val="24"/>
          <w:u w:val="single"/>
          <w:lang w:val="en-US" w:eastAsia="zh-CN"/>
        </w:rPr>
        <w:t xml:space="preserve">  </w:t>
      </w:r>
      <w:r>
        <w:rPr>
          <w:sz w:val="24"/>
        </w:rPr>
        <w:t>名中标候选人。</w:t>
      </w:r>
    </w:p>
    <w:p w14:paraId="30C60CA2">
      <w:pPr>
        <w:keepNext w:val="0"/>
        <w:keepLines w:val="0"/>
        <w:pageBreakBefore w:val="0"/>
        <w:widowControl w:val="0"/>
        <w:numPr>
          <w:ilvl w:val="0"/>
          <w:numId w:val="11"/>
        </w:numPr>
        <w:tabs>
          <w:tab w:val="left" w:pos="360"/>
        </w:tabs>
        <w:kinsoku/>
        <w:wordWrap/>
        <w:overflowPunct/>
        <w:topLinePunct w:val="0"/>
        <w:autoSpaceDE/>
        <w:autoSpaceDN/>
        <w:bidi w:val="0"/>
        <w:snapToGrid w:val="0"/>
        <w:spacing w:line="360" w:lineRule="auto"/>
        <w:ind w:left="0" w:leftChars="0" w:firstLine="0" w:firstLineChars="0"/>
        <w:textAlignment w:val="auto"/>
        <w:outlineLvl w:val="1"/>
        <w:rPr>
          <w:sz w:val="24"/>
        </w:rPr>
      </w:pPr>
      <w:r>
        <w:rPr>
          <w:sz w:val="24"/>
        </w:rPr>
        <w:t>报告违法行为</w:t>
      </w:r>
    </w:p>
    <w:p w14:paraId="5C8094D4">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评标委员会在评标过程中发现投标人有行贿、提供虚假材料或者串通等违法行为时，应当及时向财政部门报告。</w:t>
      </w:r>
    </w:p>
    <w:p w14:paraId="01FC4339">
      <w:pPr>
        <w:widowControl/>
        <w:jc w:val="left"/>
        <w:rPr>
          <w:b/>
          <w:sz w:val="24"/>
        </w:rPr>
      </w:pPr>
      <w:r>
        <w:rPr>
          <w:b/>
          <w:sz w:val="24"/>
        </w:rPr>
        <w:br w:type="page"/>
      </w:r>
    </w:p>
    <w:p w14:paraId="53DDB2E9">
      <w:pPr>
        <w:tabs>
          <w:tab w:val="left" w:pos="360"/>
          <w:tab w:val="left" w:pos="900"/>
        </w:tabs>
        <w:snapToGrid w:val="0"/>
        <w:spacing w:line="360" w:lineRule="auto"/>
        <w:jc w:val="center"/>
        <w:outlineLvl w:val="1"/>
        <w:rPr>
          <w:b/>
          <w:color w:val="auto"/>
        </w:rPr>
      </w:pPr>
      <w:r>
        <w:rPr>
          <w:b/>
          <w:sz w:val="24"/>
        </w:rPr>
        <w:t>二</w:t>
      </w:r>
      <w:r>
        <w:rPr>
          <w:b/>
          <w:color w:val="auto"/>
          <w:sz w:val="24"/>
        </w:rPr>
        <w:t>、评标标准</w:t>
      </w:r>
    </w:p>
    <w:p w14:paraId="0CF7BBCB">
      <w:pPr>
        <w:spacing w:line="360" w:lineRule="auto"/>
        <w:jc w:val="center"/>
        <w:outlineLvl w:val="0"/>
        <w:rPr>
          <w:b/>
          <w:color w:val="auto"/>
          <w:sz w:val="36"/>
          <w:szCs w:val="36"/>
          <w:highlight w:val="none"/>
        </w:rPr>
      </w:pPr>
    </w:p>
    <w:tbl>
      <w:tblPr>
        <w:tblStyle w:val="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200"/>
        <w:gridCol w:w="705"/>
        <w:gridCol w:w="4171"/>
        <w:gridCol w:w="2298"/>
      </w:tblGrid>
      <w:tr w14:paraId="7F5F2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8" w:type="pct"/>
            <w:vAlign w:val="center"/>
          </w:tcPr>
          <w:p w14:paraId="2251D691">
            <w:pPr>
              <w:keepLines w:val="0"/>
              <w:pageBreakBefore w:val="0"/>
              <w:kinsoku/>
              <w:wordWrap/>
              <w:autoSpaceDE/>
              <w:autoSpaceDN/>
              <w:bidi w:val="0"/>
              <w:ind w:left="0" w:lef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661" w:type="pct"/>
            <w:vAlign w:val="center"/>
          </w:tcPr>
          <w:p w14:paraId="7772E1B7">
            <w:pPr>
              <w:keepLines w:val="0"/>
              <w:pageBreakBefore w:val="0"/>
              <w:kinsoku/>
              <w:wordWrap/>
              <w:autoSpaceDE/>
              <w:autoSpaceDN/>
              <w:bidi w:val="0"/>
              <w:ind w:left="0" w:lef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评分因素</w:t>
            </w:r>
          </w:p>
        </w:tc>
        <w:tc>
          <w:tcPr>
            <w:tcW w:w="389" w:type="pct"/>
            <w:vAlign w:val="center"/>
          </w:tcPr>
          <w:p w14:paraId="492EC98C">
            <w:pPr>
              <w:keepLines w:val="0"/>
              <w:pageBreakBefore w:val="0"/>
              <w:kinsoku/>
              <w:wordWrap/>
              <w:autoSpaceDE/>
              <w:autoSpaceDN/>
              <w:bidi w:val="0"/>
              <w:ind w:left="0" w:lef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2302" w:type="pct"/>
            <w:vAlign w:val="center"/>
          </w:tcPr>
          <w:p w14:paraId="0EEA05BD">
            <w:pPr>
              <w:keepLines w:val="0"/>
              <w:pageBreakBefore w:val="0"/>
              <w:kinsoku/>
              <w:wordWrap/>
              <w:autoSpaceDE/>
              <w:autoSpaceDN/>
              <w:bidi w:val="0"/>
              <w:ind w:left="0" w:lef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c>
          <w:tcPr>
            <w:tcW w:w="1267" w:type="pct"/>
            <w:vAlign w:val="center"/>
          </w:tcPr>
          <w:p w14:paraId="26AAF3BD">
            <w:pPr>
              <w:pStyle w:val="251"/>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14:paraId="0ED8C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378" w:type="pct"/>
            <w:vAlign w:val="center"/>
          </w:tcPr>
          <w:p w14:paraId="0AEF6F11">
            <w:pPr>
              <w:keepLines w:val="0"/>
              <w:pageBreakBefore w:val="0"/>
              <w:kinsoku/>
              <w:wordWrap/>
              <w:autoSpaceDE/>
              <w:autoSpaceDN/>
              <w:bidi w:val="0"/>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61" w:type="pct"/>
            <w:vAlign w:val="center"/>
          </w:tcPr>
          <w:p w14:paraId="24CD4C8D">
            <w:pPr>
              <w:keepLines w:val="0"/>
              <w:pageBreakBefore w:val="0"/>
              <w:kinsoku/>
              <w:wordWrap/>
              <w:autoSpaceDE/>
              <w:autoSpaceDN/>
              <w:bidi w:val="0"/>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tc>
        <w:tc>
          <w:tcPr>
            <w:tcW w:w="389" w:type="pct"/>
            <w:vAlign w:val="center"/>
          </w:tcPr>
          <w:p w14:paraId="709622E7">
            <w:pPr>
              <w:keepLines w:val="0"/>
              <w:pageBreakBefore w:val="0"/>
              <w:kinsoku/>
              <w:wordWrap/>
              <w:autoSpaceDE/>
              <w:autoSpaceDN/>
              <w:bidi w:val="0"/>
              <w:ind w:left="0" w:leftChars="0" w:firstLine="0" w:firstLineChars="0"/>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p>
        </w:tc>
        <w:tc>
          <w:tcPr>
            <w:tcW w:w="2302" w:type="pct"/>
            <w:vAlign w:val="center"/>
          </w:tcPr>
          <w:p w14:paraId="2FCA80EB">
            <w:pPr>
              <w:keepNext/>
              <w:keepLines w:val="0"/>
              <w:pageBreakBefore w:val="0"/>
              <w:kinsoku/>
              <w:wordWrap/>
              <w:overflowPunct w:val="0"/>
              <w:topLinePunct/>
              <w:autoSpaceDE/>
              <w:autoSpaceDN/>
              <w:bidi w:val="0"/>
              <w:adjustRightInd w:val="0"/>
              <w:snapToGrid w:val="0"/>
              <w:ind w:left="0" w:leftChars="0" w:firstLine="0" w:firstLineChars="0"/>
              <w:jc w:val="left"/>
              <w:textAlignment w:val="auto"/>
              <w:rPr>
                <w:rFonts w:hint="eastAsia" w:ascii="宋体" w:hAnsi="宋体" w:eastAsia="宋体" w:cs="宋体"/>
                <w:b/>
                <w:color w:val="auto"/>
                <w:sz w:val="24"/>
                <w:szCs w:val="24"/>
                <w:highlight w:val="none"/>
              </w:rPr>
            </w:pPr>
            <w:r>
              <w:rPr>
                <w:rStyle w:val="262"/>
                <w:rFonts w:hint="eastAsia" w:ascii="宋体" w:hAnsi="宋体" w:eastAsia="宋体" w:cs="宋体"/>
                <w:color w:val="auto"/>
                <w:sz w:val="24"/>
                <w:szCs w:val="24"/>
                <w:highlight w:val="none"/>
              </w:rPr>
              <w:t>提供2023年03月01日以来（以合同签订日期为准）承担的类似案例，</w:t>
            </w:r>
            <w:r>
              <w:rPr>
                <w:rFonts w:hint="eastAsia" w:ascii="宋体" w:hAnsi="宋体" w:eastAsia="宋体" w:cs="宋体"/>
                <w:color w:val="auto"/>
                <w:sz w:val="24"/>
                <w:szCs w:val="24"/>
                <w:highlight w:val="none"/>
              </w:rPr>
              <w:t>每提供一个业绩得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分，最多得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1267" w:type="pct"/>
            <w:vAlign w:val="center"/>
          </w:tcPr>
          <w:p w14:paraId="54007A5B">
            <w:pPr>
              <w:keepLines w:val="0"/>
              <w:pageBreakBefore w:val="0"/>
              <w:kinsoku/>
              <w:wordWrap/>
              <w:autoSpaceDE/>
              <w:autoSpaceDN/>
              <w:bidi w:val="0"/>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案例应提供合同相关部分复印件，合同复印件应能清晰体现合同甲乙双方、合同时间、合同金额、合同主要内容、签字盖章页等，否则不能获得相应分值。</w:t>
            </w:r>
          </w:p>
        </w:tc>
      </w:tr>
      <w:tr w14:paraId="67DDA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378" w:type="pct"/>
            <w:vAlign w:val="center"/>
          </w:tcPr>
          <w:p w14:paraId="60DCF717">
            <w:pPr>
              <w:keepLines w:val="0"/>
              <w:pageBreakBefore w:val="0"/>
              <w:kinsoku/>
              <w:wordWrap/>
              <w:autoSpaceDE/>
              <w:autoSpaceDN/>
              <w:bidi w:val="0"/>
              <w:ind w:left="0" w:lef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661" w:type="pct"/>
            <w:vAlign w:val="center"/>
          </w:tcPr>
          <w:p w14:paraId="33C5455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基础分</w:t>
            </w:r>
          </w:p>
        </w:tc>
        <w:tc>
          <w:tcPr>
            <w:tcW w:w="389" w:type="pct"/>
            <w:shd w:val="clear" w:color="auto" w:fill="auto"/>
            <w:vAlign w:val="center"/>
          </w:tcPr>
          <w:p w14:paraId="7C32E542">
            <w:pPr>
              <w:widowControl/>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15</w:t>
            </w:r>
          </w:p>
        </w:tc>
        <w:tc>
          <w:tcPr>
            <w:tcW w:w="2302" w:type="pct"/>
            <w:shd w:val="clear" w:color="auto" w:fill="auto"/>
            <w:vAlign w:val="center"/>
          </w:tcPr>
          <w:p w14:paraId="75280FDB">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评委根据投标人的投标文件打分:</w:t>
            </w:r>
          </w:p>
          <w:p w14:paraId="1F2C0239">
            <w:pPr>
              <w:widowControl/>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(1)全部满足采购文件技术要求得</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一般性技术指标每有一项负偏离扣减</w:t>
            </w:r>
            <w:r>
              <w:rPr>
                <w:rFonts w:hint="eastAsia" w:ascii="宋体" w:hAnsi="宋体" w:eastAsia="宋体" w:cs="宋体"/>
                <w:color w:val="auto"/>
                <w:sz w:val="24"/>
                <w:szCs w:val="24"/>
                <w:highlight w:val="none"/>
                <w:lang w:val="en-US" w:eastAsia="zh-CN"/>
              </w:rPr>
              <w:t>0.1</w:t>
            </w:r>
            <w:r>
              <w:rPr>
                <w:rFonts w:hint="eastAsia" w:ascii="宋体" w:hAnsi="宋体" w:eastAsia="宋体" w:cs="宋体"/>
                <w:color w:val="auto"/>
                <w:sz w:val="24"/>
                <w:szCs w:val="24"/>
                <w:highlight w:val="none"/>
              </w:rPr>
              <w:t>分。</w:t>
            </w:r>
          </w:p>
        </w:tc>
        <w:tc>
          <w:tcPr>
            <w:tcW w:w="1267" w:type="pct"/>
            <w:vAlign w:val="center"/>
          </w:tcPr>
          <w:p w14:paraId="6C93E499">
            <w:pPr>
              <w:pStyle w:val="251"/>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color w:val="auto"/>
                <w:sz w:val="24"/>
                <w:szCs w:val="24"/>
                <w:highlight w:val="none"/>
              </w:rPr>
            </w:pPr>
          </w:p>
        </w:tc>
      </w:tr>
      <w:tr w14:paraId="6DB72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378" w:type="pct"/>
            <w:vAlign w:val="center"/>
          </w:tcPr>
          <w:p w14:paraId="752089FF">
            <w:pPr>
              <w:keepLines w:val="0"/>
              <w:pageBreakBefore w:val="0"/>
              <w:kinsoku/>
              <w:wordWrap/>
              <w:autoSpaceDE/>
              <w:autoSpaceDN/>
              <w:bidi w:val="0"/>
              <w:ind w:left="0" w:lef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661" w:type="pct"/>
            <w:vAlign w:val="center"/>
          </w:tcPr>
          <w:p w14:paraId="385FA0F1">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供货方案</w:t>
            </w:r>
          </w:p>
        </w:tc>
        <w:tc>
          <w:tcPr>
            <w:tcW w:w="389" w:type="pct"/>
            <w:shd w:val="clear" w:color="auto" w:fill="auto"/>
            <w:vAlign w:val="center"/>
          </w:tcPr>
          <w:p w14:paraId="76F2B042">
            <w:pPr>
              <w:widowControl/>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12</w:t>
            </w:r>
          </w:p>
        </w:tc>
        <w:tc>
          <w:tcPr>
            <w:tcW w:w="2302" w:type="pct"/>
            <w:shd w:val="clear" w:color="auto" w:fill="auto"/>
            <w:vAlign w:val="center"/>
          </w:tcPr>
          <w:p w14:paraId="52F13A3B">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根据招标要求和投标技术响应情况，对供应商提供的供货方案进行评价,其中：（1）配送方式（2）供货时间（</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）货物交接的具体技术方案，进行评价：</w:t>
            </w:r>
          </w:p>
          <w:p w14:paraId="56CA299A">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w:t>
            </w: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rPr>
              <w:t>项内容均进行了阐述且满足采购需求的得</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p>
          <w:p w14:paraId="079DCFE9">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每有一项内容虽阐述但未贴合项目实际情况进行论述，或内容中未包括具体实施细节及措施，扣</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015186CF">
            <w:pPr>
              <w:widowControl/>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每有一项内容未阐述或不符合项目实际情况且未提供具体实施细节及措施，扣</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分，最低得0分。</w:t>
            </w:r>
          </w:p>
        </w:tc>
        <w:tc>
          <w:tcPr>
            <w:tcW w:w="1267" w:type="pct"/>
            <w:vAlign w:val="center"/>
          </w:tcPr>
          <w:p w14:paraId="02C6C74A">
            <w:pPr>
              <w:pStyle w:val="251"/>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color w:val="auto"/>
                <w:sz w:val="24"/>
                <w:szCs w:val="24"/>
                <w:highlight w:val="none"/>
              </w:rPr>
            </w:pPr>
          </w:p>
        </w:tc>
      </w:tr>
      <w:tr w14:paraId="08FCF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378" w:type="pct"/>
            <w:vAlign w:val="center"/>
          </w:tcPr>
          <w:p w14:paraId="40D820BC">
            <w:pPr>
              <w:keepLines w:val="0"/>
              <w:pageBreakBefore w:val="0"/>
              <w:kinsoku/>
              <w:wordWrap/>
              <w:autoSpaceDE/>
              <w:autoSpaceDN/>
              <w:bidi w:val="0"/>
              <w:ind w:left="0" w:lef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661" w:type="pct"/>
            <w:shd w:val="clear" w:color="auto" w:fill="auto"/>
            <w:vAlign w:val="center"/>
          </w:tcPr>
          <w:p w14:paraId="2A03DA08">
            <w:pPr>
              <w:widowControl/>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项目实施方案</w:t>
            </w:r>
          </w:p>
        </w:tc>
        <w:tc>
          <w:tcPr>
            <w:tcW w:w="389" w:type="pct"/>
            <w:shd w:val="clear" w:color="auto" w:fill="auto"/>
            <w:vAlign w:val="center"/>
          </w:tcPr>
          <w:p w14:paraId="72878621">
            <w:pPr>
              <w:widowControl/>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30</w:t>
            </w:r>
          </w:p>
        </w:tc>
        <w:tc>
          <w:tcPr>
            <w:tcW w:w="2302" w:type="pct"/>
            <w:shd w:val="clear" w:color="auto" w:fill="auto"/>
            <w:vAlign w:val="center"/>
          </w:tcPr>
          <w:p w14:paraId="37181390">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根据招标要求和投标技术响应情况，对供应商提供的项目实施方案进行评价,其中：</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项目需求分析（2）项目重难点分析</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详细规划设计</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风险应对措施</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）人员配备及整体水平</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技术方案及保障措施，进行评价：</w:t>
            </w:r>
          </w:p>
          <w:p w14:paraId="15C20996">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w:t>
            </w:r>
            <w:r>
              <w:rPr>
                <w:rFonts w:hint="eastAsia" w:ascii="宋体" w:hAnsi="宋体" w:cs="宋体"/>
                <w:color w:val="auto"/>
                <w:sz w:val="24"/>
                <w:szCs w:val="24"/>
                <w:highlight w:val="none"/>
                <w:lang w:val="en-US" w:eastAsia="zh-CN"/>
              </w:rPr>
              <w:t>六</w:t>
            </w:r>
            <w:r>
              <w:rPr>
                <w:rFonts w:hint="eastAsia" w:ascii="宋体" w:hAnsi="宋体" w:eastAsia="宋体" w:cs="宋体"/>
                <w:color w:val="auto"/>
                <w:sz w:val="24"/>
                <w:szCs w:val="24"/>
                <w:highlight w:val="none"/>
              </w:rPr>
              <w:t>项内容均进行了阐述且满足采购需求的得</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p>
          <w:p w14:paraId="16ED7325">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每有一项内容虽阐述但未贴合项目实际情况进行论述，或内容中未包括具体实施细节及措施，扣</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75803652">
            <w:pPr>
              <w:widowControl/>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每有一项内容未阐述或不符合项目实际情况且未提供具体实施细节及措施，扣</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分，最低得0分。</w:t>
            </w:r>
          </w:p>
        </w:tc>
        <w:tc>
          <w:tcPr>
            <w:tcW w:w="1267" w:type="pct"/>
            <w:vAlign w:val="center"/>
          </w:tcPr>
          <w:p w14:paraId="6EBE2A88">
            <w:pPr>
              <w:pStyle w:val="251"/>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color w:val="auto"/>
                <w:sz w:val="24"/>
                <w:szCs w:val="24"/>
                <w:highlight w:val="none"/>
              </w:rPr>
            </w:pPr>
          </w:p>
        </w:tc>
      </w:tr>
      <w:tr w14:paraId="203FA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378" w:type="pct"/>
            <w:vAlign w:val="center"/>
          </w:tcPr>
          <w:p w14:paraId="59DFA02E">
            <w:pPr>
              <w:keepLines w:val="0"/>
              <w:pageBreakBefore w:val="0"/>
              <w:kinsoku/>
              <w:wordWrap/>
              <w:autoSpaceDE/>
              <w:autoSpaceDN/>
              <w:bidi w:val="0"/>
              <w:ind w:left="0" w:lef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661" w:type="pct"/>
            <w:shd w:val="clear" w:color="auto" w:fill="auto"/>
            <w:vAlign w:val="center"/>
          </w:tcPr>
          <w:p w14:paraId="0DAA43BB">
            <w:pPr>
              <w:widowControl/>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售后服务方案</w:t>
            </w:r>
          </w:p>
        </w:tc>
        <w:tc>
          <w:tcPr>
            <w:tcW w:w="389" w:type="pct"/>
            <w:shd w:val="clear" w:color="auto" w:fill="auto"/>
            <w:vAlign w:val="center"/>
          </w:tcPr>
          <w:p w14:paraId="31221767">
            <w:pPr>
              <w:widowControl/>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5</w:t>
            </w:r>
          </w:p>
        </w:tc>
        <w:tc>
          <w:tcPr>
            <w:tcW w:w="2302" w:type="pct"/>
            <w:shd w:val="clear" w:color="auto" w:fill="auto"/>
            <w:vAlign w:val="center"/>
          </w:tcPr>
          <w:p w14:paraId="37E99E1B">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根据招标要求和投标技术响应情况，对供应商提供的售后及培训服务方案进行评价，其中：（1）售后服务承诺及保障措施，（2）响应及处理周期，（</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）培训服务方案及目标，（</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）培训人员整体水平</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售后服务体系</w:t>
            </w:r>
            <w:r>
              <w:rPr>
                <w:rFonts w:hint="eastAsia" w:ascii="宋体" w:hAnsi="宋体" w:eastAsia="宋体" w:cs="宋体"/>
                <w:color w:val="auto"/>
                <w:kern w:val="0"/>
                <w:sz w:val="24"/>
                <w:szCs w:val="24"/>
                <w:highlight w:val="none"/>
              </w:rPr>
              <w:t>，进行评价：</w:t>
            </w:r>
          </w:p>
          <w:p w14:paraId="3352ECFF">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上述</w:t>
            </w:r>
            <w:r>
              <w:rPr>
                <w:rFonts w:hint="eastAsia" w:ascii="宋体" w:hAnsi="宋体" w:cs="宋体"/>
                <w:color w:val="auto"/>
                <w:kern w:val="0"/>
                <w:sz w:val="24"/>
                <w:szCs w:val="24"/>
                <w:highlight w:val="none"/>
                <w:lang w:val="en-US" w:eastAsia="zh-CN"/>
              </w:rPr>
              <w:t>五</w:t>
            </w:r>
            <w:r>
              <w:rPr>
                <w:rFonts w:hint="eastAsia" w:ascii="宋体" w:hAnsi="宋体" w:eastAsia="宋体" w:cs="宋体"/>
                <w:color w:val="auto"/>
                <w:kern w:val="0"/>
                <w:sz w:val="24"/>
                <w:szCs w:val="24"/>
                <w:highlight w:val="none"/>
              </w:rPr>
              <w:t>项内容均进行了阐述且满足采购需求得</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w:t>
            </w:r>
          </w:p>
          <w:p w14:paraId="713B1E4A">
            <w:pPr>
              <w:rPr>
                <w:color w:val="auto"/>
                <w:highlight w:val="none"/>
              </w:rPr>
            </w:pPr>
            <w:r>
              <w:rPr>
                <w:rFonts w:hint="eastAsia" w:ascii="宋体" w:hAnsi="宋体" w:eastAsia="宋体" w:cs="宋体"/>
                <w:color w:val="auto"/>
                <w:kern w:val="0"/>
                <w:sz w:val="24"/>
                <w:szCs w:val="24"/>
                <w:highlight w:val="none"/>
              </w:rPr>
              <w:t>每有1项内容未阐述且未提供具体实施细节及措施</w:t>
            </w:r>
            <w:r>
              <w:rPr>
                <w:rFonts w:hint="eastAsia" w:ascii="宋体" w:hAnsi="宋体" w:cs="宋体"/>
                <w:color w:val="auto"/>
                <w:kern w:val="0"/>
                <w:sz w:val="24"/>
                <w:szCs w:val="24"/>
                <w:highlight w:val="none"/>
                <w:lang w:val="en-US" w:eastAsia="zh-CN"/>
              </w:rPr>
              <w:t>或</w:t>
            </w:r>
            <w:r>
              <w:rPr>
                <w:rFonts w:hint="eastAsia" w:ascii="宋体" w:hAnsi="宋体" w:eastAsia="宋体" w:cs="宋体"/>
                <w:color w:val="auto"/>
                <w:kern w:val="0"/>
                <w:sz w:val="24"/>
                <w:szCs w:val="24"/>
                <w:highlight w:val="none"/>
              </w:rPr>
              <w:t>虽阐述但</w:t>
            </w:r>
            <w:r>
              <w:rPr>
                <w:rFonts w:hint="eastAsia" w:ascii="宋体" w:hAnsi="宋体" w:cs="宋体"/>
                <w:color w:val="auto"/>
                <w:kern w:val="0"/>
                <w:sz w:val="24"/>
                <w:szCs w:val="24"/>
                <w:highlight w:val="none"/>
                <w:lang w:val="en-US" w:eastAsia="zh-CN"/>
              </w:rPr>
              <w:t>不符合</w:t>
            </w:r>
            <w:r>
              <w:rPr>
                <w:rFonts w:hint="eastAsia" w:ascii="宋体" w:hAnsi="宋体" w:eastAsia="宋体" w:cs="宋体"/>
                <w:color w:val="auto"/>
                <w:kern w:val="0"/>
                <w:sz w:val="24"/>
                <w:szCs w:val="24"/>
                <w:highlight w:val="none"/>
              </w:rPr>
              <w:t>项目实际情况，扣</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最低得0分</w:t>
            </w:r>
            <w:r>
              <w:rPr>
                <w:rFonts w:hint="eastAsia" w:ascii="宋体" w:hAnsi="宋体" w:cs="宋体"/>
                <w:color w:val="auto"/>
                <w:kern w:val="0"/>
                <w:sz w:val="24"/>
                <w:szCs w:val="24"/>
                <w:highlight w:val="none"/>
                <w:lang w:eastAsia="zh-CN"/>
              </w:rPr>
              <w:t>。</w:t>
            </w:r>
          </w:p>
          <w:p w14:paraId="7577F7BD">
            <w:pPr>
              <w:widowControl/>
              <w:jc w:val="left"/>
              <w:rPr>
                <w:rFonts w:hint="eastAsia" w:ascii="宋体" w:hAnsi="宋体" w:eastAsia="宋体" w:cs="宋体"/>
                <w:color w:val="auto"/>
                <w:kern w:val="2"/>
                <w:sz w:val="24"/>
                <w:szCs w:val="24"/>
                <w:highlight w:val="none"/>
                <w:lang w:val="en-US" w:eastAsia="zh-CN" w:bidi="ar-SA"/>
              </w:rPr>
            </w:pPr>
          </w:p>
        </w:tc>
        <w:tc>
          <w:tcPr>
            <w:tcW w:w="1267" w:type="pct"/>
            <w:vAlign w:val="center"/>
          </w:tcPr>
          <w:p w14:paraId="6CC1A99C">
            <w:pPr>
              <w:pStyle w:val="251"/>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color w:val="auto"/>
                <w:sz w:val="24"/>
                <w:szCs w:val="24"/>
                <w:highlight w:val="none"/>
              </w:rPr>
            </w:pPr>
          </w:p>
        </w:tc>
      </w:tr>
      <w:tr w14:paraId="549E4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378" w:type="pct"/>
            <w:vMerge w:val="restart"/>
            <w:vAlign w:val="center"/>
          </w:tcPr>
          <w:p w14:paraId="5A98556B">
            <w:pPr>
              <w:keepLines w:val="0"/>
              <w:pageBreakBefore w:val="0"/>
              <w:kinsoku/>
              <w:wordWrap/>
              <w:autoSpaceDE/>
              <w:autoSpaceDN/>
              <w:bidi w:val="0"/>
              <w:ind w:left="0" w:lef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661" w:type="pct"/>
            <w:vMerge w:val="restart"/>
            <w:shd w:val="clear" w:color="auto" w:fill="auto"/>
            <w:vAlign w:val="center"/>
          </w:tcPr>
          <w:p w14:paraId="611085CF">
            <w:pPr>
              <w:widowControl/>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政策功能部分</w:t>
            </w:r>
          </w:p>
        </w:tc>
        <w:tc>
          <w:tcPr>
            <w:tcW w:w="389" w:type="pct"/>
            <w:shd w:val="clear" w:color="auto" w:fill="auto"/>
            <w:vAlign w:val="center"/>
          </w:tcPr>
          <w:p w14:paraId="479D3C12">
            <w:pPr>
              <w:widowControl/>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p>
        </w:tc>
        <w:tc>
          <w:tcPr>
            <w:tcW w:w="2302" w:type="pct"/>
            <w:shd w:val="clear" w:color="auto" w:fill="auto"/>
            <w:vAlign w:val="center"/>
          </w:tcPr>
          <w:p w14:paraId="04D1FC72">
            <w:pPr>
              <w:widowControl/>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环境标志产品</w:t>
            </w:r>
            <w:r>
              <w:rPr>
                <w:rFonts w:hint="eastAsia" w:ascii="宋体" w:hAnsi="宋体" w:eastAsia="宋体" w:cs="宋体"/>
                <w:b/>
                <w:bCs/>
                <w:color w:val="auto"/>
                <w:sz w:val="24"/>
                <w:szCs w:val="24"/>
                <w:highlight w:val="none"/>
                <w:lang w:eastAsia="zh-CN"/>
              </w:rPr>
              <w:t>：</w:t>
            </w:r>
          </w:p>
          <w:p w14:paraId="61F49210">
            <w:pPr>
              <w:widowControl/>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投标人所投货物具有中国环境标志产品认证证书，且认证证书在有效截止日期内，得1分(提供复印件并加盖投标人公章，未提供不得分)</w:t>
            </w:r>
          </w:p>
        </w:tc>
        <w:tc>
          <w:tcPr>
            <w:tcW w:w="1267" w:type="pct"/>
            <w:vAlign w:val="center"/>
          </w:tcPr>
          <w:p w14:paraId="2C8F88AB">
            <w:pPr>
              <w:pStyle w:val="251"/>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color w:val="auto"/>
                <w:sz w:val="24"/>
                <w:szCs w:val="24"/>
                <w:highlight w:val="none"/>
              </w:rPr>
            </w:pPr>
          </w:p>
        </w:tc>
      </w:tr>
      <w:tr w14:paraId="1CA44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 w:type="pct"/>
            <w:vMerge w:val="continue"/>
            <w:vAlign w:val="center"/>
          </w:tcPr>
          <w:p w14:paraId="3AC92EAA">
            <w:pPr>
              <w:keepLines w:val="0"/>
              <w:pageBreakBefore w:val="0"/>
              <w:kinsoku/>
              <w:wordWrap/>
              <w:autoSpaceDE/>
              <w:autoSpaceDN/>
              <w:bidi w:val="0"/>
              <w:ind w:left="0" w:leftChars="0" w:firstLine="0" w:firstLineChars="0"/>
              <w:jc w:val="center"/>
              <w:textAlignment w:val="auto"/>
              <w:rPr>
                <w:rFonts w:hint="eastAsia" w:ascii="宋体" w:hAnsi="宋体" w:eastAsia="宋体" w:cs="宋体"/>
                <w:color w:val="auto"/>
                <w:sz w:val="24"/>
                <w:szCs w:val="24"/>
                <w:highlight w:val="none"/>
                <w:lang w:val="en-US" w:eastAsia="zh-CN"/>
              </w:rPr>
            </w:pPr>
          </w:p>
        </w:tc>
        <w:tc>
          <w:tcPr>
            <w:tcW w:w="661" w:type="pct"/>
            <w:vMerge w:val="continue"/>
            <w:vAlign w:val="center"/>
          </w:tcPr>
          <w:p w14:paraId="1F8AA34D">
            <w:pPr>
              <w:keepLines w:val="0"/>
              <w:pageBreakBefore w:val="0"/>
              <w:kinsoku/>
              <w:wordWrap/>
              <w:autoSpaceDE/>
              <w:autoSpaceDN/>
              <w:bidi w:val="0"/>
              <w:ind w:left="0" w:leftChars="0" w:firstLine="0" w:firstLineChars="0"/>
              <w:jc w:val="center"/>
              <w:textAlignment w:val="auto"/>
              <w:rPr>
                <w:rFonts w:hint="eastAsia" w:ascii="宋体" w:hAnsi="宋体" w:eastAsia="宋体" w:cs="宋体"/>
                <w:color w:val="auto"/>
                <w:sz w:val="24"/>
                <w:szCs w:val="24"/>
                <w:highlight w:val="none"/>
              </w:rPr>
            </w:pPr>
          </w:p>
        </w:tc>
        <w:tc>
          <w:tcPr>
            <w:tcW w:w="389" w:type="pct"/>
            <w:shd w:val="clear" w:color="auto" w:fill="auto"/>
            <w:vAlign w:val="center"/>
          </w:tcPr>
          <w:p w14:paraId="61FC3849">
            <w:pPr>
              <w:widowControl/>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p>
        </w:tc>
        <w:tc>
          <w:tcPr>
            <w:tcW w:w="2302" w:type="pct"/>
            <w:shd w:val="clear" w:color="auto" w:fill="auto"/>
            <w:vAlign w:val="center"/>
          </w:tcPr>
          <w:p w14:paraId="0F63CB78">
            <w:pPr>
              <w:widowControl/>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节能产品</w:t>
            </w:r>
            <w:r>
              <w:rPr>
                <w:rFonts w:hint="eastAsia" w:ascii="宋体" w:hAnsi="宋体" w:eastAsia="宋体" w:cs="宋体"/>
                <w:b/>
                <w:bCs/>
                <w:color w:val="auto"/>
                <w:sz w:val="24"/>
                <w:szCs w:val="24"/>
                <w:highlight w:val="none"/>
                <w:lang w:eastAsia="zh-CN"/>
              </w:rPr>
              <w:t>：</w:t>
            </w:r>
          </w:p>
          <w:p w14:paraId="11B3C410">
            <w:pPr>
              <w:widowControl/>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投标人所投货物具有中国节能产品认证证书，且认证证书在有效截止日期内，得1分(提供复印件并加盖投标人公章，未提供不得分)(强制节能产品除外)</w:t>
            </w:r>
          </w:p>
        </w:tc>
        <w:tc>
          <w:tcPr>
            <w:tcW w:w="1267" w:type="pct"/>
            <w:vAlign w:val="center"/>
          </w:tcPr>
          <w:p w14:paraId="77985EA5">
            <w:pPr>
              <w:pStyle w:val="251"/>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color w:val="auto"/>
                <w:sz w:val="24"/>
                <w:szCs w:val="24"/>
                <w:highlight w:val="none"/>
              </w:rPr>
            </w:pPr>
          </w:p>
        </w:tc>
      </w:tr>
      <w:tr w14:paraId="1DADF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 w:type="pct"/>
            <w:vAlign w:val="center"/>
          </w:tcPr>
          <w:p w14:paraId="4E826D6D">
            <w:pPr>
              <w:keepLines w:val="0"/>
              <w:pageBreakBefore w:val="0"/>
              <w:kinsoku/>
              <w:wordWrap/>
              <w:autoSpaceDE/>
              <w:autoSpaceDN/>
              <w:bidi w:val="0"/>
              <w:ind w:left="0" w:lef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661" w:type="pct"/>
            <w:vAlign w:val="center"/>
          </w:tcPr>
          <w:p w14:paraId="1EDEBE87">
            <w:pPr>
              <w:keepLines w:val="0"/>
              <w:pageBreakBefore w:val="0"/>
              <w:kinsoku/>
              <w:wordWrap/>
              <w:autoSpaceDE/>
              <w:autoSpaceDN/>
              <w:bidi w:val="0"/>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p>
        </w:tc>
        <w:tc>
          <w:tcPr>
            <w:tcW w:w="389" w:type="pct"/>
            <w:vAlign w:val="center"/>
          </w:tcPr>
          <w:p w14:paraId="25519A74">
            <w:pPr>
              <w:keepLines w:val="0"/>
              <w:pageBreakBefore w:val="0"/>
              <w:kinsoku/>
              <w:wordWrap/>
              <w:autoSpaceDE/>
              <w:autoSpaceDN/>
              <w:bidi w:val="0"/>
              <w:ind w:left="0" w:lef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30</w:t>
            </w:r>
          </w:p>
        </w:tc>
        <w:tc>
          <w:tcPr>
            <w:tcW w:w="2302" w:type="pct"/>
            <w:vAlign w:val="center"/>
          </w:tcPr>
          <w:p w14:paraId="227D385C">
            <w:pPr>
              <w:keepLines w:val="0"/>
              <w:pageBreakBefore w:val="0"/>
              <w:kinsoku/>
              <w:wordWrap/>
              <w:autoSpaceDE/>
              <w:autoSpaceDN/>
              <w:bidi w:val="0"/>
              <w:ind w:left="0" w:leftChars="0" w:firstLine="0" w:firstLineChars="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满足招标文件要求且投标价格最低的投标报价为评标基准价，其价格分为满分。其他投标人的价格分统一按照下列公式计算：</w:t>
            </w:r>
          </w:p>
          <w:p w14:paraId="5839DC61">
            <w:pPr>
              <w:keepLines w:val="0"/>
              <w:pageBreakBefore w:val="0"/>
              <w:kinsoku/>
              <w:wordWrap/>
              <w:autoSpaceDE/>
              <w:autoSpaceDN/>
              <w:bidi w:val="0"/>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投标报价得分＝（评标基准价/投标报价）×分值。</w:t>
            </w:r>
          </w:p>
        </w:tc>
        <w:tc>
          <w:tcPr>
            <w:tcW w:w="1267" w:type="pct"/>
            <w:vAlign w:val="center"/>
          </w:tcPr>
          <w:p w14:paraId="312E8FB9">
            <w:pPr>
              <w:keepLines w:val="0"/>
              <w:pageBreakBefore w:val="0"/>
              <w:kinsoku/>
              <w:wordWrap/>
              <w:autoSpaceDE/>
              <w:autoSpaceDN/>
              <w:bidi w:val="0"/>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此处投标报价指经过报价修正，及因落实政府采购政策进行价格调整后的报价，详见第四章《评标程序、评标方法和评标标准》2.4、2.5及2.6。</w:t>
            </w:r>
          </w:p>
        </w:tc>
      </w:tr>
      <w:tr w14:paraId="2A6AD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0" w:type="pct"/>
            <w:gridSpan w:val="2"/>
            <w:vAlign w:val="center"/>
          </w:tcPr>
          <w:p w14:paraId="13AAFEEA">
            <w:pPr>
              <w:keepLines w:val="0"/>
              <w:pageBreakBefore w:val="0"/>
              <w:kinsoku/>
              <w:wordWrap/>
              <w:autoSpaceDE/>
              <w:autoSpaceDN/>
              <w:bidi w:val="0"/>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389" w:type="pct"/>
            <w:vAlign w:val="center"/>
          </w:tcPr>
          <w:p w14:paraId="5EF45C08">
            <w:pPr>
              <w:keepLines w:val="0"/>
              <w:pageBreakBefore w:val="0"/>
              <w:kinsoku/>
              <w:wordWrap/>
              <w:autoSpaceDE/>
              <w:autoSpaceDN/>
              <w:bidi w:val="0"/>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c>
          <w:tcPr>
            <w:tcW w:w="3570" w:type="pct"/>
            <w:gridSpan w:val="2"/>
            <w:vAlign w:val="center"/>
          </w:tcPr>
          <w:p w14:paraId="77625879">
            <w:pPr>
              <w:keepLines w:val="0"/>
              <w:pageBreakBefore w:val="0"/>
              <w:kinsoku/>
              <w:wordWrap/>
              <w:autoSpaceDE/>
              <w:autoSpaceDN/>
              <w:bidi w:val="0"/>
              <w:ind w:left="0" w:leftChars="0" w:firstLine="0" w:firstLineChars="0"/>
              <w:textAlignment w:val="auto"/>
              <w:rPr>
                <w:rFonts w:hint="eastAsia" w:ascii="宋体" w:hAnsi="宋体" w:eastAsia="宋体" w:cs="宋体"/>
                <w:color w:val="auto"/>
                <w:sz w:val="24"/>
                <w:szCs w:val="24"/>
                <w:highlight w:val="none"/>
              </w:rPr>
            </w:pPr>
          </w:p>
        </w:tc>
      </w:tr>
    </w:tbl>
    <w:p w14:paraId="141226F0">
      <w:pPr>
        <w:spacing w:line="360" w:lineRule="auto"/>
        <w:jc w:val="center"/>
        <w:outlineLvl w:val="0"/>
        <w:rPr>
          <w:b/>
          <w:sz w:val="36"/>
          <w:szCs w:val="36"/>
        </w:rPr>
      </w:pPr>
      <w:r>
        <w:rPr>
          <w:b/>
          <w:sz w:val="36"/>
          <w:szCs w:val="36"/>
        </w:rPr>
        <w:br w:type="page"/>
      </w:r>
      <w:bookmarkStart w:id="825" w:name="_Toc99301424"/>
      <w:r>
        <w:rPr>
          <w:b/>
          <w:sz w:val="36"/>
          <w:szCs w:val="36"/>
        </w:rPr>
        <w:t>第五章   采购需求</w:t>
      </w:r>
      <w:bookmarkEnd w:id="825"/>
    </w:p>
    <w:p w14:paraId="1500A010">
      <w:pPr>
        <w:pStyle w:val="78"/>
        <w:numPr>
          <w:ilvl w:val="0"/>
          <w:numId w:val="0"/>
        </w:numPr>
        <w:spacing w:line="360" w:lineRule="auto"/>
        <w:ind w:left="500" w:leftChars="0" w:hanging="500" w:firstLineChars="0"/>
        <w:contextualSpacing/>
        <w:rPr>
          <w:rFonts w:hint="eastAsia" w:ascii="宋体" w:hAnsi="宋体" w:eastAsia="宋体" w:cs="宋体"/>
          <w:b/>
          <w:sz w:val="24"/>
          <w:szCs w:val="24"/>
        </w:rPr>
      </w:pPr>
      <w:r>
        <w:rPr>
          <w:rFonts w:hint="default" w:ascii="宋体" w:hAnsi="宋体" w:eastAsia="宋体" w:cs="宋体"/>
          <w:b/>
          <w:kern w:val="2"/>
          <w:sz w:val="24"/>
          <w:szCs w:val="24"/>
          <w:lang w:val="en-US" w:eastAsia="zh-CN" w:bidi="ar-SA"/>
        </w:rPr>
        <w:t>一、</w:t>
      </w:r>
      <w:r>
        <w:rPr>
          <w:rFonts w:hint="eastAsia" w:ascii="宋体" w:hAnsi="宋体" w:eastAsia="宋体" w:cs="宋体"/>
          <w:b/>
          <w:sz w:val="24"/>
          <w:szCs w:val="24"/>
        </w:rPr>
        <w:t>采购标的</w:t>
      </w:r>
    </w:p>
    <w:p w14:paraId="1C1D3F6E">
      <w:pPr>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textAlignment w:val="auto"/>
        <w:rPr>
          <w:rFonts w:hint="default"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1.采购标的</w:t>
      </w:r>
    </w:p>
    <w:tbl>
      <w:tblPr>
        <w:tblStyle w:val="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1528"/>
        <w:gridCol w:w="1669"/>
        <w:gridCol w:w="978"/>
        <w:gridCol w:w="4197"/>
      </w:tblGrid>
      <w:tr w14:paraId="22A62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9" w:type="pct"/>
            <w:vAlign w:val="center"/>
          </w:tcPr>
          <w:p w14:paraId="43B1EB92">
            <w:pPr>
              <w:jc w:val="center"/>
              <w:rPr>
                <w:rFonts w:eastAsiaTheme="minorEastAsia"/>
                <w:bCs/>
                <w:szCs w:val="21"/>
              </w:rPr>
            </w:pPr>
            <w:r>
              <w:rPr>
                <w:rFonts w:hint="eastAsia" w:eastAsiaTheme="minorEastAsia"/>
                <w:bCs/>
                <w:szCs w:val="21"/>
                <w:lang w:val="en-US" w:eastAsia="zh-CN"/>
              </w:rPr>
              <w:t>序</w:t>
            </w:r>
            <w:r>
              <w:rPr>
                <w:rFonts w:eastAsiaTheme="minorEastAsia"/>
                <w:bCs/>
                <w:szCs w:val="21"/>
              </w:rPr>
              <w:t>号</w:t>
            </w:r>
          </w:p>
        </w:tc>
        <w:tc>
          <w:tcPr>
            <w:tcW w:w="843" w:type="pct"/>
            <w:vAlign w:val="center"/>
          </w:tcPr>
          <w:p w14:paraId="3DFBD75E">
            <w:pPr>
              <w:jc w:val="center"/>
              <w:rPr>
                <w:rFonts w:hint="default" w:eastAsiaTheme="minorEastAsia"/>
                <w:bCs/>
                <w:szCs w:val="21"/>
                <w:lang w:val="en-US" w:eastAsia="zh-CN"/>
              </w:rPr>
            </w:pPr>
            <w:r>
              <w:rPr>
                <w:rFonts w:hint="eastAsia" w:eastAsiaTheme="minorEastAsia"/>
                <w:bCs/>
                <w:szCs w:val="21"/>
                <w:lang w:val="en-US" w:eastAsia="zh-CN"/>
              </w:rPr>
              <w:t>项目名称</w:t>
            </w:r>
          </w:p>
        </w:tc>
        <w:tc>
          <w:tcPr>
            <w:tcW w:w="921" w:type="pct"/>
            <w:vAlign w:val="center"/>
          </w:tcPr>
          <w:p w14:paraId="000087A5">
            <w:pPr>
              <w:jc w:val="center"/>
              <w:rPr>
                <w:rFonts w:eastAsiaTheme="minorEastAsia"/>
                <w:bCs/>
                <w:szCs w:val="21"/>
              </w:rPr>
            </w:pPr>
            <w:r>
              <w:rPr>
                <w:rFonts w:eastAsiaTheme="minorEastAsia"/>
                <w:bCs/>
                <w:szCs w:val="21"/>
              </w:rPr>
              <w:t>采购包预算金额</w:t>
            </w:r>
          </w:p>
          <w:p w14:paraId="02A058BF">
            <w:pPr>
              <w:jc w:val="center"/>
              <w:rPr>
                <w:rFonts w:eastAsiaTheme="minorEastAsia"/>
                <w:bCs/>
                <w:szCs w:val="21"/>
              </w:rPr>
            </w:pPr>
            <w:r>
              <w:rPr>
                <w:rFonts w:eastAsiaTheme="minorEastAsia"/>
                <w:bCs/>
                <w:szCs w:val="21"/>
              </w:rPr>
              <w:t>（万元）</w:t>
            </w:r>
          </w:p>
        </w:tc>
        <w:tc>
          <w:tcPr>
            <w:tcW w:w="540" w:type="pct"/>
            <w:vAlign w:val="center"/>
          </w:tcPr>
          <w:p w14:paraId="2C04E985">
            <w:pPr>
              <w:jc w:val="center"/>
              <w:rPr>
                <w:rFonts w:eastAsiaTheme="minorEastAsia"/>
                <w:bCs/>
                <w:szCs w:val="21"/>
              </w:rPr>
            </w:pPr>
            <w:r>
              <w:rPr>
                <w:rFonts w:eastAsiaTheme="minorEastAsia"/>
                <w:bCs/>
                <w:szCs w:val="21"/>
              </w:rPr>
              <w:t>数量</w:t>
            </w:r>
          </w:p>
        </w:tc>
        <w:tc>
          <w:tcPr>
            <w:tcW w:w="2316" w:type="pct"/>
            <w:vAlign w:val="center"/>
          </w:tcPr>
          <w:p w14:paraId="182F12EE">
            <w:pPr>
              <w:jc w:val="center"/>
              <w:rPr>
                <w:rFonts w:eastAsiaTheme="minorEastAsia"/>
                <w:szCs w:val="21"/>
              </w:rPr>
            </w:pPr>
            <w:r>
              <w:rPr>
                <w:rFonts w:eastAsiaTheme="minorEastAsia"/>
                <w:szCs w:val="21"/>
              </w:rPr>
              <w:t>简要技术需求或服务要求</w:t>
            </w:r>
          </w:p>
        </w:tc>
      </w:tr>
      <w:tr w14:paraId="1A142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9" w:type="pct"/>
            <w:vAlign w:val="center"/>
          </w:tcPr>
          <w:p w14:paraId="3D31F5DD">
            <w:pPr>
              <w:jc w:val="center"/>
              <w:rPr>
                <w:rFonts w:hint="default" w:eastAsiaTheme="minorEastAsia"/>
                <w:bCs/>
                <w:szCs w:val="21"/>
                <w:lang w:val="en-US" w:eastAsia="zh-CN"/>
              </w:rPr>
            </w:pPr>
            <w:r>
              <w:rPr>
                <w:rFonts w:hint="eastAsia" w:eastAsiaTheme="minorEastAsia"/>
                <w:bCs/>
                <w:szCs w:val="21"/>
                <w:lang w:val="en-US" w:eastAsia="zh-CN"/>
              </w:rPr>
              <w:t>01</w:t>
            </w:r>
          </w:p>
        </w:tc>
        <w:tc>
          <w:tcPr>
            <w:tcW w:w="843" w:type="pct"/>
            <w:vAlign w:val="center"/>
          </w:tcPr>
          <w:p w14:paraId="3C9C540A">
            <w:pPr>
              <w:jc w:val="center"/>
              <w:rPr>
                <w:rFonts w:hint="eastAsia" w:eastAsiaTheme="minorEastAsia"/>
                <w:bCs/>
                <w:color w:val="auto"/>
                <w:szCs w:val="21"/>
                <w:lang w:eastAsia="zh-CN"/>
              </w:rPr>
            </w:pPr>
            <w:r>
              <w:rPr>
                <w:rFonts w:hint="eastAsia" w:eastAsiaTheme="minorEastAsia"/>
                <w:bCs/>
                <w:color w:val="auto"/>
                <w:szCs w:val="21"/>
                <w:lang w:eastAsia="zh-CN"/>
              </w:rPr>
              <w:t>北京市考古研究院移动考古工作站购置项目</w:t>
            </w:r>
          </w:p>
        </w:tc>
        <w:tc>
          <w:tcPr>
            <w:tcW w:w="921" w:type="pct"/>
            <w:vAlign w:val="center"/>
          </w:tcPr>
          <w:p w14:paraId="7A4BF2C9">
            <w:pPr>
              <w:jc w:val="center"/>
              <w:rPr>
                <w:rFonts w:hint="eastAsia" w:eastAsiaTheme="minorEastAsia"/>
                <w:bCs/>
                <w:color w:val="auto"/>
                <w:szCs w:val="21"/>
                <w:lang w:eastAsia="zh-CN"/>
              </w:rPr>
            </w:pPr>
            <w:r>
              <w:rPr>
                <w:rFonts w:hint="eastAsia" w:eastAsiaTheme="minorEastAsia"/>
                <w:bCs/>
                <w:color w:val="auto"/>
                <w:szCs w:val="21"/>
                <w:lang w:eastAsia="zh-CN"/>
              </w:rPr>
              <w:t>2163.0036</w:t>
            </w:r>
          </w:p>
        </w:tc>
        <w:tc>
          <w:tcPr>
            <w:tcW w:w="540" w:type="pct"/>
            <w:vAlign w:val="center"/>
          </w:tcPr>
          <w:p w14:paraId="6289B034">
            <w:pPr>
              <w:jc w:val="center"/>
              <w:rPr>
                <w:rFonts w:hint="eastAsia" w:eastAsiaTheme="minorEastAsia"/>
                <w:bCs/>
                <w:color w:val="auto"/>
                <w:szCs w:val="21"/>
                <w:lang w:val="en-US" w:eastAsia="zh-CN"/>
              </w:rPr>
            </w:pPr>
            <w:r>
              <w:rPr>
                <w:rFonts w:hint="eastAsia" w:eastAsiaTheme="minorEastAsia"/>
                <w:bCs/>
                <w:color w:val="auto"/>
                <w:szCs w:val="21"/>
                <w:lang w:val="en-US" w:eastAsia="zh-CN"/>
              </w:rPr>
              <w:t>1</w:t>
            </w:r>
          </w:p>
        </w:tc>
        <w:tc>
          <w:tcPr>
            <w:tcW w:w="2316" w:type="pct"/>
            <w:vAlign w:val="center"/>
          </w:tcPr>
          <w:p w14:paraId="2DC21301">
            <w:pPr>
              <w:keepNext w:val="0"/>
              <w:keepLines w:val="0"/>
              <w:pageBreakBefore w:val="0"/>
              <w:widowControl w:val="0"/>
              <w:kinsoku/>
              <w:wordWrap/>
              <w:overflowPunct/>
              <w:topLinePunct w:val="0"/>
              <w:autoSpaceDE/>
              <w:autoSpaceDN/>
              <w:bidi w:val="0"/>
              <w:adjustRightInd/>
              <w:snapToGrid/>
              <w:jc w:val="center"/>
              <w:textAlignment w:val="auto"/>
              <w:rPr>
                <w:rFonts w:eastAsiaTheme="minorEastAsia"/>
                <w:kern w:val="0"/>
                <w:szCs w:val="21"/>
              </w:rPr>
            </w:pPr>
            <w:r>
              <w:rPr>
                <w:rFonts w:hint="eastAsia" w:eastAsiaTheme="minorEastAsia"/>
                <w:kern w:val="0"/>
                <w:szCs w:val="21"/>
              </w:rPr>
              <w:t>具体详见第五章采购需求</w:t>
            </w:r>
          </w:p>
        </w:tc>
      </w:tr>
    </w:tbl>
    <w:p w14:paraId="451A3488">
      <w:pPr>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bCs/>
          <w:sz w:val="24"/>
          <w:szCs w:val="24"/>
        </w:rPr>
      </w:pPr>
      <w:r>
        <w:rPr>
          <w:rFonts w:hint="eastAsia" w:ascii="宋体" w:hAnsi="宋体" w:eastAsia="宋体" w:cs="宋体"/>
          <w:bCs/>
          <w:kern w:val="2"/>
          <w:sz w:val="24"/>
          <w:szCs w:val="24"/>
          <w:lang w:val="en-US" w:eastAsia="zh-CN" w:bidi="ar-SA"/>
        </w:rPr>
        <w:t>2.</w:t>
      </w:r>
      <w:r>
        <w:rPr>
          <w:rFonts w:hint="eastAsia" w:ascii="宋体" w:hAnsi="宋体" w:eastAsia="宋体" w:cs="宋体"/>
          <w:bCs/>
          <w:sz w:val="24"/>
          <w:szCs w:val="24"/>
        </w:rPr>
        <w:t>项目背景/项目概述</w:t>
      </w:r>
    </w:p>
    <w:p w14:paraId="34D47624">
      <w:pPr>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textAlignment w:val="auto"/>
        <w:rPr>
          <w:rFonts w:ascii="宋体" w:hAnsi="宋体" w:eastAsia="宋体" w:cs="宋体"/>
          <w:sz w:val="24"/>
          <w:szCs w:val="24"/>
        </w:rPr>
      </w:pPr>
      <w:r>
        <w:rPr>
          <w:rFonts w:ascii="宋体" w:hAnsi="宋体" w:eastAsia="宋体" w:cs="宋体"/>
          <w:sz w:val="24"/>
          <w:szCs w:val="24"/>
        </w:rPr>
        <w:t>提升琉璃河遗址科技考古和文物应急保护能力为目标，采用“移动工作站方舱群+移动实验平台”双模工作体系，打造集科研、保护、利用、教育为一体的现代化考古工作平台。</w:t>
      </w:r>
    </w:p>
    <w:p w14:paraId="0E99520E">
      <w:pPr>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sz w:val="24"/>
          <w:szCs w:val="24"/>
        </w:rPr>
      </w:pPr>
    </w:p>
    <w:p w14:paraId="5CFDE601">
      <w:pPr>
        <w:pStyle w:val="7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contextualSpacing/>
        <w:textAlignment w:val="auto"/>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val="en-US" w:eastAsia="zh-CN" w:bidi="ar-SA"/>
        </w:rPr>
        <w:t>二、</w:t>
      </w:r>
      <w:r>
        <w:rPr>
          <w:rFonts w:hint="eastAsia" w:ascii="宋体" w:hAnsi="宋体" w:eastAsia="宋体" w:cs="宋体"/>
          <w:b/>
          <w:color w:val="auto"/>
          <w:sz w:val="24"/>
          <w:szCs w:val="24"/>
          <w:highlight w:val="none"/>
        </w:rPr>
        <w:t>商务要求</w:t>
      </w:r>
    </w:p>
    <w:p w14:paraId="19EACA9E">
      <w:pPr>
        <w:keepNext w:val="0"/>
        <w:keepLines w:val="0"/>
        <w:pageBreakBefore w:val="0"/>
        <w:widowControl w:val="0"/>
        <w:kinsoku/>
        <w:wordWrap/>
        <w:overflowPunct/>
        <w:topLinePunct w:val="0"/>
        <w:autoSpaceDE/>
        <w:autoSpaceDN/>
        <w:bidi w:val="0"/>
        <w:adjustRightInd/>
        <w:snapToGrid/>
        <w:spacing w:line="360" w:lineRule="auto"/>
        <w:ind w:left="0" w:firstLine="0"/>
        <w:contextualSpacing/>
        <w:textAlignment w:val="auto"/>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1.交付（实施）的时间（期限）和地点（范围）</w:t>
      </w:r>
    </w:p>
    <w:p w14:paraId="1CBDFDE8">
      <w:pPr>
        <w:keepNext w:val="0"/>
        <w:keepLines w:val="0"/>
        <w:pageBreakBefore w:val="0"/>
        <w:widowControl w:val="0"/>
        <w:kinsoku/>
        <w:wordWrap/>
        <w:overflowPunct/>
        <w:topLinePunct w:val="0"/>
        <w:autoSpaceDE/>
        <w:autoSpaceDN/>
        <w:bidi w:val="0"/>
        <w:adjustRightInd/>
        <w:snapToGrid/>
        <w:spacing w:line="360" w:lineRule="auto"/>
        <w:ind w:left="0" w:firstLine="0"/>
        <w:contextualSpacing/>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服务期限：自合同签订之日起至2026年</w:t>
      </w:r>
      <w:r>
        <w:rPr>
          <w:rFonts w:hint="eastAsia" w:ascii="宋体" w:hAnsi="宋体" w:cs="宋体"/>
          <w:b w:val="0"/>
          <w:bCs/>
          <w:color w:val="auto"/>
          <w:sz w:val="24"/>
          <w:szCs w:val="24"/>
          <w:highlight w:val="none"/>
          <w:lang w:val="en-US" w:eastAsia="zh-CN"/>
        </w:rPr>
        <w:t>12</w:t>
      </w:r>
      <w:r>
        <w:rPr>
          <w:rFonts w:hint="eastAsia" w:ascii="宋体" w:hAnsi="宋体" w:eastAsia="宋体" w:cs="宋体"/>
          <w:b w:val="0"/>
          <w:bCs/>
          <w:color w:val="auto"/>
          <w:sz w:val="24"/>
          <w:szCs w:val="24"/>
          <w:highlight w:val="none"/>
          <w:lang w:val="en-US" w:eastAsia="zh-CN"/>
        </w:rPr>
        <w:t>月</w:t>
      </w:r>
      <w:r>
        <w:rPr>
          <w:rFonts w:hint="eastAsia" w:ascii="宋体" w:hAnsi="宋体" w:cs="宋体"/>
          <w:b w:val="0"/>
          <w:bCs/>
          <w:color w:val="auto"/>
          <w:sz w:val="24"/>
          <w:szCs w:val="24"/>
          <w:highlight w:val="none"/>
          <w:lang w:val="en-US" w:eastAsia="zh-CN"/>
        </w:rPr>
        <w:t>31</w:t>
      </w:r>
      <w:r>
        <w:rPr>
          <w:rFonts w:hint="eastAsia" w:ascii="宋体" w:hAnsi="宋体" w:eastAsia="宋体" w:cs="宋体"/>
          <w:b w:val="0"/>
          <w:bCs/>
          <w:color w:val="auto"/>
          <w:sz w:val="24"/>
          <w:szCs w:val="24"/>
          <w:highlight w:val="none"/>
          <w:lang w:val="en-US" w:eastAsia="zh-CN"/>
        </w:rPr>
        <w:t>日之前完成全部工作。</w:t>
      </w:r>
    </w:p>
    <w:p w14:paraId="5A82B34B">
      <w:pPr>
        <w:keepNext w:val="0"/>
        <w:keepLines w:val="0"/>
        <w:pageBreakBefore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交付地点</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北京市。</w:t>
      </w:r>
    </w:p>
    <w:p w14:paraId="2F86FE04">
      <w:pPr>
        <w:keepNext w:val="0"/>
        <w:keepLines w:val="0"/>
        <w:pageBreakBefore w:val="0"/>
        <w:widowControl w:val="0"/>
        <w:kinsoku/>
        <w:wordWrap/>
        <w:overflowPunct/>
        <w:topLinePunct w:val="0"/>
        <w:autoSpaceDE/>
        <w:autoSpaceDN/>
        <w:bidi w:val="0"/>
        <w:adjustRightInd/>
        <w:snapToGrid/>
        <w:spacing w:line="360" w:lineRule="auto"/>
        <w:ind w:left="0" w:firstLine="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付款条件（进度和方式）</w:t>
      </w:r>
    </w:p>
    <w:p w14:paraId="39199B1B">
      <w:pPr>
        <w:keepNext w:val="0"/>
        <w:keepLines w:val="0"/>
        <w:pageBreakBefore w:val="0"/>
        <w:wordWrap/>
        <w:overflowPunct/>
        <w:topLinePunct w:val="0"/>
        <w:autoSpaceDE/>
        <w:autoSpaceDN/>
        <w:bidi w:val="0"/>
        <w:adjustRightInd/>
        <w:spacing w:line="360" w:lineRule="auto"/>
        <w:ind w:left="0" w:firstLine="0"/>
        <w:contextualSpacing/>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详见第六章拟签订的合同文本。</w:t>
      </w:r>
    </w:p>
    <w:p w14:paraId="2C884A2A">
      <w:pPr>
        <w:keepNext w:val="0"/>
        <w:keepLines w:val="0"/>
        <w:pageBreakBefore w:val="0"/>
        <w:widowControl w:val="0"/>
        <w:kinsoku/>
        <w:wordWrap/>
        <w:overflowPunct/>
        <w:topLinePunct w:val="0"/>
        <w:autoSpaceDE/>
        <w:autoSpaceDN/>
        <w:bidi w:val="0"/>
        <w:adjustRightInd/>
        <w:snapToGrid/>
        <w:spacing w:line="360" w:lineRule="auto"/>
        <w:ind w:left="0" w:firstLine="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售后服务（质保期）</w:t>
      </w:r>
    </w:p>
    <w:p w14:paraId="2854DAEE">
      <w:pPr>
        <w:keepNext w:val="0"/>
        <w:keepLines w:val="0"/>
        <w:pageBreakBefore w:val="0"/>
        <w:wordWrap/>
        <w:overflowPunct/>
        <w:topLinePunct w:val="0"/>
        <w:autoSpaceDE/>
        <w:autoSpaceDN/>
        <w:bidi w:val="0"/>
        <w:adjustRightInd/>
        <w:spacing w:line="360" w:lineRule="auto"/>
        <w:ind w:left="0" w:firstLine="0"/>
        <w:contextualSpacing/>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自项目验收合格之日起质保</w:t>
      </w:r>
      <w:r>
        <w:rPr>
          <w:rFonts w:hint="eastAsia" w:ascii="宋体" w:hAnsi="宋体" w:cs="宋体"/>
          <w:bCs/>
          <w:color w:val="auto"/>
          <w:sz w:val="24"/>
          <w:highlight w:val="none"/>
          <w:lang w:val="en-US" w:eastAsia="zh-CN"/>
        </w:rPr>
        <w:t>1</w:t>
      </w:r>
      <w:r>
        <w:rPr>
          <w:rFonts w:hint="eastAsia" w:ascii="宋体" w:hAnsi="宋体" w:eastAsia="宋体" w:cs="宋体"/>
          <w:bCs/>
          <w:color w:val="auto"/>
          <w:sz w:val="24"/>
          <w:highlight w:val="none"/>
          <w:lang w:val="en-US" w:eastAsia="zh-CN"/>
        </w:rPr>
        <w:t>年</w:t>
      </w:r>
    </w:p>
    <w:p w14:paraId="573E1AFD">
      <w:pPr>
        <w:keepNext w:val="0"/>
        <w:keepLines w:val="0"/>
        <w:pageBreakBefore w:val="0"/>
        <w:wordWrap/>
        <w:overflowPunct/>
        <w:topLinePunct w:val="0"/>
        <w:autoSpaceDE/>
        <w:autoSpaceDN/>
        <w:bidi w:val="0"/>
        <w:adjustRightInd/>
        <w:spacing w:line="360" w:lineRule="auto"/>
        <w:ind w:left="0" w:firstLine="0"/>
        <w:contextualSpacing/>
        <w:rPr>
          <w:rFonts w:hint="eastAsia" w:ascii="宋体" w:hAnsi="宋体" w:eastAsia="宋体" w:cs="宋体"/>
          <w:bCs/>
          <w:color w:val="auto"/>
          <w:sz w:val="24"/>
          <w:highlight w:val="none"/>
          <w:lang w:val="en-US" w:eastAsia="zh-CN"/>
        </w:rPr>
      </w:pPr>
    </w:p>
    <w:p w14:paraId="3B1F7315">
      <w:pPr>
        <w:keepNext w:val="0"/>
        <w:keepLines w:val="0"/>
        <w:pageBreakBefore w:val="0"/>
        <w:widowControl w:val="0"/>
        <w:kinsoku/>
        <w:wordWrap/>
        <w:overflowPunct/>
        <w:topLinePunct w:val="0"/>
        <w:autoSpaceDE/>
        <w:autoSpaceDN/>
        <w:bidi w:val="0"/>
        <w:adjustRightInd/>
        <w:snapToGrid/>
        <w:spacing w:line="360" w:lineRule="auto"/>
        <w:ind w:left="0" w:firstLine="0"/>
        <w:contextualSpacing/>
        <w:textAlignment w:val="auto"/>
        <w:rPr>
          <w:rFonts w:hint="eastAsia" w:ascii="宋体" w:hAnsi="宋体" w:eastAsia="宋体" w:cs="宋体"/>
          <w:b w:val="0"/>
          <w:bCs/>
          <w:color w:val="FF0000"/>
          <w:sz w:val="24"/>
          <w:szCs w:val="24"/>
          <w:highlight w:val="none"/>
          <w:lang w:val="en-US" w:eastAsia="zh-CN"/>
        </w:rPr>
        <w:sectPr>
          <w:pgSz w:w="11907" w:h="16840"/>
          <w:pgMar w:top="1418" w:right="1134" w:bottom="1418" w:left="1701" w:header="851" w:footer="851" w:gutter="0"/>
          <w:pgNumType w:fmt="decimal"/>
          <w:cols w:space="720" w:num="1"/>
          <w:docGrid w:linePitch="462" w:charSpace="0"/>
        </w:sectPr>
      </w:pPr>
    </w:p>
    <w:p w14:paraId="01E5D493">
      <w:pPr>
        <w:keepNext w:val="0"/>
        <w:keepLines w:val="0"/>
        <w:pageBreakBefore w:val="0"/>
        <w:widowControl w:val="0"/>
        <w:kinsoku/>
        <w:wordWrap/>
        <w:overflowPunct/>
        <w:topLinePunct w:val="0"/>
        <w:autoSpaceDE/>
        <w:autoSpaceDN/>
        <w:bidi w:val="0"/>
        <w:adjustRightInd/>
        <w:snapToGrid/>
        <w:spacing w:line="360" w:lineRule="auto"/>
        <w:ind w:left="0" w:firstLine="0"/>
        <w:contextualSpacing/>
        <w:textAlignment w:val="auto"/>
        <w:rPr>
          <w:rFonts w:hint="eastAsia" w:ascii="宋体" w:hAnsi="宋体" w:eastAsia="宋体" w:cs="宋体"/>
          <w:b w:val="0"/>
          <w:bCs/>
          <w:color w:val="FF0000"/>
          <w:sz w:val="24"/>
          <w:szCs w:val="24"/>
          <w:highlight w:val="none"/>
          <w:lang w:val="en-US" w:eastAsia="zh-CN"/>
        </w:rPr>
      </w:pPr>
    </w:p>
    <w:p w14:paraId="0309255C">
      <w:pPr>
        <w:pStyle w:val="7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contextualSpacing/>
        <w:textAlignment w:val="auto"/>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三、</w:t>
      </w:r>
    </w:p>
    <w:p w14:paraId="27446095">
      <w:pPr>
        <w:pStyle w:val="7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contextualSpacing/>
        <w:textAlignment w:val="auto"/>
        <w:rPr>
          <w:rFonts w:hint="eastAsia" w:ascii="宋体" w:hAnsi="宋体" w:eastAsia="宋体" w:cs="宋体"/>
          <w:b/>
          <w:sz w:val="24"/>
          <w:szCs w:val="24"/>
        </w:rPr>
      </w:pPr>
      <w:r>
        <w:rPr>
          <w:rFonts w:hint="eastAsia" w:ascii="宋体" w:hAnsi="宋体" w:cs="宋体"/>
          <w:b/>
          <w:kern w:val="2"/>
          <w:sz w:val="24"/>
          <w:szCs w:val="24"/>
          <w:lang w:val="en-US" w:eastAsia="zh-CN" w:bidi="ar-SA"/>
        </w:rPr>
        <w:t>（一）</w:t>
      </w:r>
      <w:r>
        <w:rPr>
          <w:rFonts w:hint="eastAsia" w:ascii="宋体" w:hAnsi="宋体" w:eastAsia="宋体" w:cs="宋体"/>
          <w:b/>
          <w:sz w:val="24"/>
          <w:szCs w:val="24"/>
        </w:rPr>
        <w:t>技术要求</w:t>
      </w:r>
    </w:p>
    <w:p w14:paraId="2869CD04">
      <w:pPr>
        <w:keepNext w:val="0"/>
        <w:keepLines w:val="0"/>
        <w:pageBreakBefore w:val="0"/>
        <w:widowControl/>
        <w:kinsoku w:val="0"/>
        <w:wordWrap/>
        <w:overflowPunct/>
        <w:topLinePunct w:val="0"/>
        <w:autoSpaceDE/>
        <w:autoSpaceDN/>
        <w:bidi w:val="0"/>
        <w:adjustRightInd/>
        <w:snapToGrid w:val="0"/>
        <w:spacing w:line="360" w:lineRule="auto"/>
        <w:ind w:left="0" w:firstLine="0" w:firstLineChars="0"/>
        <w:jc w:val="left"/>
        <w:textAlignment w:val="baseline"/>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lang w:val="en-US" w:eastAsia="zh-CN"/>
        </w:rPr>
        <w:t>核心产品：标注“▲”项设备为本项目核心产品，多家投标人提供的核心产品品牌相同时，通过资格审查、符合性审查的投标人按一家投标人计算，评审后得分最高的同品牌投标人获得中标人推荐资格，其他同品牌投标人不作为中标候选人。</w:t>
      </w:r>
    </w:p>
    <w:tbl>
      <w:tblPr>
        <w:tblStyle w:val="46"/>
        <w:tblW w:w="1409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36"/>
        <w:gridCol w:w="1871"/>
        <w:gridCol w:w="9657"/>
        <w:gridCol w:w="936"/>
        <w:gridCol w:w="698"/>
      </w:tblGrid>
      <w:tr w14:paraId="08276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14098" w:type="dxa"/>
            <w:gridSpan w:val="5"/>
            <w:shd w:val="clear" w:color="auto" w:fill="auto"/>
            <w:vAlign w:val="center"/>
          </w:tcPr>
          <w:p w14:paraId="588B7F4D">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一、移动实验平台</w:t>
            </w:r>
          </w:p>
        </w:tc>
      </w:tr>
      <w:tr w14:paraId="67132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vAlign w:val="center"/>
          </w:tcPr>
          <w:p w14:paraId="05EC214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871" w:type="dxa"/>
            <w:shd w:val="clear" w:color="auto" w:fill="auto"/>
            <w:vAlign w:val="center"/>
          </w:tcPr>
          <w:p w14:paraId="5F16B3B4">
            <w:pPr>
              <w:keepNext w:val="0"/>
              <w:keepLines w:val="0"/>
              <w:widowControl/>
              <w:suppressLineNumbers w:val="0"/>
              <w:jc w:val="center"/>
              <w:textAlignment w:val="center"/>
              <w:rPr>
                <w:rFonts w:hint="default" w:ascii="宋体" w:hAnsi="宋体" w:eastAsia="宋体" w:cs="宋体"/>
                <w:b/>
                <w:bCs/>
                <w:i w:val="0"/>
                <w:iCs w:val="0"/>
                <w:color w:val="auto"/>
                <w:sz w:val="24"/>
                <w:szCs w:val="24"/>
                <w:highlight w:val="none"/>
                <w:u w:val="none"/>
                <w:lang w:val="en-US"/>
              </w:rPr>
            </w:pPr>
            <w:r>
              <w:rPr>
                <w:rFonts w:hint="eastAsia" w:ascii="宋体" w:hAnsi="宋体" w:eastAsia="宋体" w:cs="宋体"/>
                <w:b/>
                <w:bCs/>
                <w:i w:val="0"/>
                <w:iCs w:val="0"/>
                <w:color w:val="auto"/>
                <w:kern w:val="0"/>
                <w:sz w:val="24"/>
                <w:szCs w:val="24"/>
                <w:highlight w:val="none"/>
                <w:u w:val="none"/>
                <w:lang w:val="en-US" w:eastAsia="zh-CN" w:bidi="ar"/>
              </w:rPr>
              <w:t>产品名称</w:t>
            </w:r>
          </w:p>
        </w:tc>
        <w:tc>
          <w:tcPr>
            <w:tcW w:w="9657" w:type="dxa"/>
            <w:shd w:val="clear" w:color="auto" w:fill="auto"/>
            <w:vAlign w:val="center"/>
          </w:tcPr>
          <w:p w14:paraId="5C91383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技术参数</w:t>
            </w:r>
          </w:p>
        </w:tc>
        <w:tc>
          <w:tcPr>
            <w:tcW w:w="936" w:type="dxa"/>
            <w:shd w:val="clear" w:color="auto" w:fill="auto"/>
            <w:vAlign w:val="center"/>
          </w:tcPr>
          <w:p w14:paraId="3CCC219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698" w:type="dxa"/>
            <w:shd w:val="clear" w:color="auto" w:fill="auto"/>
            <w:vAlign w:val="center"/>
          </w:tcPr>
          <w:p w14:paraId="0F9D0FDF">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r>
      <w:tr w14:paraId="67675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67AE7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w:t>
            </w:r>
          </w:p>
        </w:tc>
        <w:tc>
          <w:tcPr>
            <w:tcW w:w="13162" w:type="dxa"/>
            <w:gridSpan w:val="4"/>
            <w:shd w:val="clear" w:color="auto" w:fill="auto"/>
            <w:noWrap/>
            <w:vAlign w:val="center"/>
          </w:tcPr>
          <w:p w14:paraId="41F16E67">
            <w:pP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移动实验平台</w:t>
            </w:r>
            <w:r>
              <w:rPr>
                <w:rFonts w:hint="eastAsia" w:ascii="宋体" w:hAnsi="宋体" w:eastAsia="宋体" w:cs="宋体"/>
                <w:i w:val="0"/>
                <w:iCs w:val="0"/>
                <w:color w:val="auto"/>
                <w:kern w:val="0"/>
                <w:sz w:val="24"/>
                <w:szCs w:val="24"/>
                <w:highlight w:val="none"/>
                <w:u w:val="none"/>
                <w:lang w:val="en-US" w:eastAsia="zh-CN" w:bidi="ar"/>
              </w:rPr>
              <w:t>集成改装</w:t>
            </w:r>
          </w:p>
        </w:tc>
      </w:tr>
      <w:tr w14:paraId="71644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1F49A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w:t>
            </w:r>
          </w:p>
        </w:tc>
        <w:tc>
          <w:tcPr>
            <w:tcW w:w="13162" w:type="dxa"/>
            <w:gridSpan w:val="4"/>
            <w:shd w:val="clear" w:color="auto" w:fill="auto"/>
            <w:noWrap/>
            <w:vAlign w:val="center"/>
          </w:tcPr>
          <w:p w14:paraId="2676EE85">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厢体改造</w:t>
            </w:r>
          </w:p>
        </w:tc>
      </w:tr>
      <w:tr w14:paraId="08EDF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5B030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79902B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厢体结构及内饰装修</w:t>
            </w:r>
            <w:r>
              <w:rPr>
                <w:rFonts w:hint="eastAsia" w:ascii="宋体" w:hAnsi="宋体" w:eastAsia="宋体" w:cs="宋体"/>
                <w:b/>
                <w:bCs/>
                <w:color w:val="auto"/>
                <w:sz w:val="24"/>
                <w:szCs w:val="24"/>
                <w:highlight w:val="none"/>
                <w:lang w:val="en-US" w:eastAsia="zh-CN"/>
              </w:rPr>
              <w:t>▲</w:t>
            </w:r>
          </w:p>
        </w:tc>
        <w:tc>
          <w:tcPr>
            <w:tcW w:w="9657" w:type="dxa"/>
            <w:shd w:val="clear" w:color="auto" w:fill="auto"/>
            <w:vAlign w:val="top"/>
          </w:tcPr>
          <w:p w14:paraId="193E38A9">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1.结构由舱顶平台、舱体裙边舱、承载基座、侧舱门，后舱门、隔断门等组成；其中舱体分隔成前后两个舱，各带一个窗户；具有保温隔热、防沙尘、防淋雨和耐湿热功能。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2.承载基座主要技术参数：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①.外形尺寸：≥长9000mm×宽2500mm×高1400mm；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②.总质量（Kg）：≤35000；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③.额定载质量（Kg）：≤30660；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④.整备质量（Kg）：≥4340；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⑤.鞍座承载质量（Kg）：≥17000；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⑥.前悬/后悬（mm）：≥-/1500；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⑦.接近/离去角（°）：≥-/18；</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⑧.轴荷（N）：≥-/18000；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⑨.防抱死系统：有；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⑩.轴数：≥2；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⑪.轮胎数：≥8；</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⑫.后轮距（mm）：≥1840/1840。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2.厢体外形尺寸（含裙边舱以及承载基座）：≥长9000mm×宽2500mm×高3950mm;其中舱体尺寸：≥长9000mm×宽2500mm×高2150mm；舱顶平台高≤350mm，承载基座高≤1450mm。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3.舱体采用大板骨架形式：由两块侧板、两块端板、一块顶板、一块底板、一块隔板、通过包角、角件用焊接和胶接的方法拼接而成；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舱体大板内、外蒙皮为1.2mm厚的防锈铝合金板，大板由铝型材骨架内填充硬质聚氨脂泡沫材料与骨架、蒙皮粘接而成，并设有隔断热桥；除底板外，舱壁壁厚均为50mm，舱壁夹芯板抗撞击满足抗撞击的要求并具有阻燃自熄性能。框架和内蒙板之间安装有断热桥，降低金属之间的传热系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5.舱顶能承受均布载荷≥2kN/m2、集中载荷≥3kN/0.1.8m2，方舱底板能承受均布载荷≥3kN/m2、集中载荷≥1.0kN/0.25m2、点载荷≥1.0kN/m2，每个角件能承受≥1.40kN力；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6.舱体传热系数小于2.5W/m2℃；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7.地板平整、防滑、耐磨；夹芯板的脱层、空洞</w:t>
            </w:r>
            <w:r>
              <w:rPr>
                <w:rFonts w:hint="eastAsia" w:ascii="宋体" w:hAnsi="宋体" w:cs="宋体"/>
                <w:i w:val="0"/>
                <w:iCs w:val="0"/>
                <w:color w:val="auto"/>
                <w:kern w:val="0"/>
                <w:sz w:val="24"/>
                <w:szCs w:val="24"/>
                <w:highlight w:val="none"/>
                <w:u w:val="none"/>
                <w:lang w:val="en-US" w:eastAsia="zh-CN" w:bidi="ar"/>
              </w:rPr>
              <w:t>要求参照</w:t>
            </w:r>
            <w:r>
              <w:rPr>
                <w:rFonts w:hint="eastAsia" w:ascii="宋体" w:hAnsi="宋体" w:eastAsia="宋体" w:cs="宋体"/>
                <w:i w:val="0"/>
                <w:iCs w:val="0"/>
                <w:color w:val="auto"/>
                <w:kern w:val="0"/>
                <w:sz w:val="24"/>
                <w:szCs w:val="24"/>
                <w:highlight w:val="none"/>
                <w:u w:val="none"/>
                <w:lang w:val="en-US" w:eastAsia="zh-CN" w:bidi="ar"/>
              </w:rPr>
              <w:t>GJB61.09-2007，舱体传热系数＜2.5W/m²℃；</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8.舱板外表面任意1200mm×1200mm范围内，平面度≤3mm；拼舱时通过试拼等工艺方式保证相邻平面垂直度≤2mm；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9.裙边舱：位于舱体下方，用于安装各类系统设备，所有裙边舱舱门带锁，并钥匙通用；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10.所有舱门通过尺寸≥宽700mm×高1800mm；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11.各舱门的启闭灵活，密封性良好，平台在行驶时无振颤和撞击噪声；门转动时铰链轻便无卡滞现象；门的打开角度≥90°并设有限位装置。</w:t>
            </w:r>
          </w:p>
        </w:tc>
        <w:tc>
          <w:tcPr>
            <w:tcW w:w="936" w:type="dxa"/>
            <w:shd w:val="clear" w:color="auto" w:fill="auto"/>
            <w:noWrap/>
            <w:vAlign w:val="center"/>
          </w:tcPr>
          <w:p w14:paraId="09505D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644A4BD9">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462F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050C5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4F7127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工作台</w:t>
            </w:r>
          </w:p>
        </w:tc>
        <w:tc>
          <w:tcPr>
            <w:tcW w:w="9657" w:type="dxa"/>
            <w:shd w:val="clear" w:color="auto" w:fill="auto"/>
            <w:vAlign w:val="top"/>
          </w:tcPr>
          <w:p w14:paraId="28C28DD9">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1.共计4个工作台，最小满足尺寸分别为：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长3000mm×宽580mm×高750mm；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长3000mm×宽580mm×高750mm；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长3800mm×宽680mm×高750mm；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长2200mm×宽680mm×高750mm；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2.工作台材质：理化板；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3.理化板厚度≥17mm；</w:t>
            </w:r>
          </w:p>
        </w:tc>
        <w:tc>
          <w:tcPr>
            <w:tcW w:w="936" w:type="dxa"/>
            <w:shd w:val="clear" w:color="auto" w:fill="auto"/>
            <w:noWrap/>
            <w:vAlign w:val="center"/>
          </w:tcPr>
          <w:p w14:paraId="16F616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4FD31393">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75C43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2469A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2B7A76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储物柜</w:t>
            </w:r>
          </w:p>
        </w:tc>
        <w:tc>
          <w:tcPr>
            <w:tcW w:w="9657" w:type="dxa"/>
            <w:shd w:val="clear" w:color="auto" w:fill="auto"/>
            <w:vAlign w:val="top"/>
          </w:tcPr>
          <w:p w14:paraId="70A181D7">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1.共计13个储物柜，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包含工作台下方的8个抽屉柜，尺寸：长400mm×深550mm×高700mm；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工作台下方的2组储物柜，尺寸分别为：长3200mm×深550mm×高700mm，长900mm×深550mm×高700mm；靠墙3个A型储物柜，尺寸：长500mm×深600mm×高2100mm；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1个B型储物柜，尺寸：长900mm×深300mm×高2100mm；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1个C型储物柜，尺寸：长800mm×深600mm×高2100mm。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2.储物柜板材采用1.2mm厚优质冷轧钢板制作，表面喷塑防腐处理；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3.储物柜内部含轧带等固定装置，用于固定仪器设备或其他物品；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4.所有柜门均含有门锁，柜体上有静音密封条，抽屉柜采用阻尼静音导轨。</w:t>
            </w:r>
          </w:p>
        </w:tc>
        <w:tc>
          <w:tcPr>
            <w:tcW w:w="936" w:type="dxa"/>
            <w:shd w:val="clear" w:color="auto" w:fill="auto"/>
            <w:noWrap/>
            <w:vAlign w:val="center"/>
          </w:tcPr>
          <w:p w14:paraId="1EA1B5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772A34EA">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0E88D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E665A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3274F7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吊柜</w:t>
            </w:r>
          </w:p>
        </w:tc>
        <w:tc>
          <w:tcPr>
            <w:tcW w:w="9657" w:type="dxa"/>
            <w:shd w:val="clear" w:color="auto" w:fill="auto"/>
            <w:vAlign w:val="center"/>
          </w:tcPr>
          <w:p w14:paraId="0FCB5D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1.共计4组吊柜，尺寸分别为：长3200mm×宽300mm×高400mm；长3200mm×宽300mm×高400mm；长4000mm×宽300mm×高400mm；长2400mm×宽300mm×高400mm；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2.吊柜板材采用轻质多层实木板制作，板材厚度≥12mm；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3.柜门采用上掀门设计，带气撑杆和锁具；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4.吊柜内部含轧带等固定装置，用于固定仪器设备或其他物品；</w:t>
            </w:r>
          </w:p>
        </w:tc>
        <w:tc>
          <w:tcPr>
            <w:tcW w:w="936" w:type="dxa"/>
            <w:shd w:val="clear" w:color="auto" w:fill="auto"/>
            <w:noWrap/>
            <w:vAlign w:val="center"/>
          </w:tcPr>
          <w:p w14:paraId="5EFE2B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0EDC723C">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2484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E222A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871" w:type="dxa"/>
            <w:shd w:val="clear" w:color="auto" w:fill="auto"/>
            <w:noWrap/>
            <w:vAlign w:val="center"/>
          </w:tcPr>
          <w:p w14:paraId="2432C6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设备机柜</w:t>
            </w:r>
          </w:p>
        </w:tc>
        <w:tc>
          <w:tcPr>
            <w:tcW w:w="9657" w:type="dxa"/>
            <w:shd w:val="clear" w:color="auto" w:fill="auto"/>
            <w:vAlign w:val="center"/>
          </w:tcPr>
          <w:p w14:paraId="7732EC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1.设备机柜用于安装系统设备，采用优质冷轧钢板制作，表面喷塑防腐处理；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2.共计2个设备机柜，单个设备机柜≥14U。</w:t>
            </w:r>
          </w:p>
        </w:tc>
        <w:tc>
          <w:tcPr>
            <w:tcW w:w="936" w:type="dxa"/>
            <w:shd w:val="clear" w:color="auto" w:fill="auto"/>
            <w:noWrap/>
            <w:vAlign w:val="center"/>
          </w:tcPr>
          <w:p w14:paraId="61CCB2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5A845CBD">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156F4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C49E8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871" w:type="dxa"/>
            <w:shd w:val="clear" w:color="auto" w:fill="auto"/>
            <w:noWrap/>
            <w:vAlign w:val="center"/>
          </w:tcPr>
          <w:p w14:paraId="45D97D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强弱电布线及电装</w:t>
            </w:r>
          </w:p>
        </w:tc>
        <w:tc>
          <w:tcPr>
            <w:tcW w:w="9657" w:type="dxa"/>
            <w:shd w:val="clear" w:color="auto" w:fill="auto"/>
            <w:vAlign w:val="center"/>
          </w:tcPr>
          <w:p w14:paraId="37DA99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r>
              <w:rPr>
                <w:rStyle w:val="263"/>
                <w:color w:val="auto"/>
                <w:highlight w:val="none"/>
                <w:lang w:val="en-US" w:eastAsia="zh-CN" w:bidi="ar"/>
              </w:rPr>
              <w:t>舱内外</w:t>
            </w:r>
            <w:r>
              <w:rPr>
                <w:rFonts w:hint="eastAsia" w:ascii="宋体" w:hAnsi="宋体" w:eastAsia="宋体" w:cs="宋体"/>
                <w:i w:val="0"/>
                <w:iCs w:val="0"/>
                <w:color w:val="auto"/>
                <w:kern w:val="0"/>
                <w:sz w:val="24"/>
                <w:szCs w:val="24"/>
                <w:highlight w:val="none"/>
                <w:u w:val="none"/>
                <w:lang w:val="en-US" w:eastAsia="zh-CN" w:bidi="ar"/>
              </w:rPr>
              <w:t>综合布线，采用分类布线原则；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2.含电源线及接插件、线槽等,集成商设备的所有线缆、接插件及接头等。</w:t>
            </w:r>
          </w:p>
        </w:tc>
        <w:tc>
          <w:tcPr>
            <w:tcW w:w="936" w:type="dxa"/>
            <w:shd w:val="clear" w:color="auto" w:fill="auto"/>
            <w:noWrap/>
            <w:vAlign w:val="center"/>
          </w:tcPr>
          <w:p w14:paraId="4A9EA1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7EE551DE">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0A804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ABF34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871" w:type="dxa"/>
            <w:shd w:val="clear" w:color="auto" w:fill="auto"/>
            <w:noWrap/>
            <w:vAlign w:val="center"/>
          </w:tcPr>
          <w:p w14:paraId="4DD85B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壁插面板</w:t>
            </w:r>
          </w:p>
        </w:tc>
        <w:tc>
          <w:tcPr>
            <w:tcW w:w="9657" w:type="dxa"/>
            <w:shd w:val="clear" w:color="auto" w:fill="auto"/>
            <w:vAlign w:val="center"/>
          </w:tcPr>
          <w:p w14:paraId="4F93D4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1.包含五孔插座、网口和HDMI接口等。</w:t>
            </w:r>
          </w:p>
        </w:tc>
        <w:tc>
          <w:tcPr>
            <w:tcW w:w="936" w:type="dxa"/>
            <w:shd w:val="clear" w:color="auto" w:fill="auto"/>
            <w:noWrap/>
            <w:vAlign w:val="center"/>
          </w:tcPr>
          <w:p w14:paraId="186AF0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14DD19DE">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1C1CE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44FD8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871" w:type="dxa"/>
            <w:shd w:val="clear" w:color="auto" w:fill="auto"/>
            <w:noWrap/>
            <w:vAlign w:val="center"/>
          </w:tcPr>
          <w:p w14:paraId="079F62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地板</w:t>
            </w:r>
          </w:p>
        </w:tc>
        <w:tc>
          <w:tcPr>
            <w:tcW w:w="9657" w:type="dxa"/>
            <w:shd w:val="clear" w:color="auto" w:fill="auto"/>
            <w:vAlign w:val="center"/>
          </w:tcPr>
          <w:p w14:paraId="27E56C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1.根据地面形状定制；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2.材质：地板革</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3.厚度：≥3mm；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2.其他：地板加装固定装置，用于固定较大设备或其他物品。</w:t>
            </w:r>
          </w:p>
        </w:tc>
        <w:tc>
          <w:tcPr>
            <w:tcW w:w="936" w:type="dxa"/>
            <w:shd w:val="clear" w:color="auto" w:fill="auto"/>
            <w:noWrap/>
            <w:vAlign w:val="center"/>
          </w:tcPr>
          <w:p w14:paraId="2445BF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4249CAD1">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6D4EB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51815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871" w:type="dxa"/>
            <w:shd w:val="clear" w:color="auto" w:fill="auto"/>
            <w:noWrap/>
            <w:vAlign w:val="center"/>
          </w:tcPr>
          <w:p w14:paraId="48A823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舱顶平台及护栏</w:t>
            </w:r>
          </w:p>
        </w:tc>
        <w:tc>
          <w:tcPr>
            <w:tcW w:w="9657" w:type="dxa"/>
            <w:shd w:val="clear" w:color="auto" w:fill="auto"/>
            <w:vAlign w:val="center"/>
          </w:tcPr>
          <w:p w14:paraId="44A504B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1.舱体顶部增加骨架做加强支撑，采用不锈钢型材制作，平台表面采用2.5mm厚铝合金花纹板制作，尺寸：≤长9000mm×宽2500mm，具备良好的防滑性能，有足够承重能力，具有良好的耐腐蚀性，保证改装后</w:t>
            </w:r>
            <w:r>
              <w:rPr>
                <w:rStyle w:val="263"/>
                <w:color w:val="auto"/>
                <w:highlight w:val="none"/>
                <w:lang w:val="en-US" w:eastAsia="zh-CN" w:bidi="ar"/>
              </w:rPr>
              <w:t>平台</w:t>
            </w:r>
            <w:r>
              <w:rPr>
                <w:rFonts w:hint="eastAsia" w:ascii="宋体" w:hAnsi="宋体" w:eastAsia="宋体" w:cs="宋体"/>
                <w:i w:val="0"/>
                <w:iCs w:val="0"/>
                <w:color w:val="auto"/>
                <w:kern w:val="0"/>
                <w:sz w:val="24"/>
                <w:szCs w:val="24"/>
                <w:highlight w:val="none"/>
                <w:u w:val="none"/>
                <w:lang w:val="en-US" w:eastAsia="zh-CN" w:bidi="ar"/>
              </w:rPr>
              <w:t>的抗扭曲、剪切变形能力和抗震能力；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2.舱体顶部够确保排水流畅，无积水；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3.舱体顶设备走线槽设置的密封防水措施，设计防水接头；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4.舱体顶周圈设置不锈钢护栏保护车顶操作人员的安全，不锈钢护栏采用直径≥32mm，厚1.5mm的304不锈钢圆管制作，护栏分为两部分，平台四周防坠护栏和平台中间2组辅助抓握护栏；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5.舱顶平台前方含一个附件箱，采用304不锈钢制作，外形尺寸：≥长1500mm×宽800mm×高350mm。</w:t>
            </w:r>
          </w:p>
        </w:tc>
        <w:tc>
          <w:tcPr>
            <w:tcW w:w="936" w:type="dxa"/>
            <w:shd w:val="clear" w:color="auto" w:fill="auto"/>
            <w:noWrap/>
            <w:vAlign w:val="center"/>
          </w:tcPr>
          <w:p w14:paraId="14987D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165B559A">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0B767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03E9A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871" w:type="dxa"/>
            <w:shd w:val="clear" w:color="auto" w:fill="auto"/>
            <w:noWrap/>
            <w:vAlign w:val="center"/>
          </w:tcPr>
          <w:p w14:paraId="29098C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后爬梯</w:t>
            </w:r>
          </w:p>
        </w:tc>
        <w:tc>
          <w:tcPr>
            <w:tcW w:w="9657" w:type="dxa"/>
            <w:shd w:val="clear" w:color="auto" w:fill="auto"/>
            <w:vAlign w:val="center"/>
          </w:tcPr>
          <w:p w14:paraId="0787A3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1.舱体尾部设置不锈钢结构登顶梯；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2.牢固耐腐蚀，做防滑处理；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3.舱顶对应位置设置登顶扶手；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4.登顶梯的安装不影响</w:t>
            </w:r>
            <w:r>
              <w:rPr>
                <w:rStyle w:val="264"/>
                <w:color w:val="auto"/>
                <w:highlight w:val="none"/>
                <w:lang w:val="en-US" w:eastAsia="zh-CN" w:bidi="ar"/>
              </w:rPr>
              <w:t>后舱门</w:t>
            </w:r>
            <w:r>
              <w:rPr>
                <w:rFonts w:hint="eastAsia" w:ascii="宋体" w:hAnsi="宋体" w:eastAsia="宋体" w:cs="宋体"/>
                <w:i w:val="0"/>
                <w:iCs w:val="0"/>
                <w:color w:val="auto"/>
                <w:kern w:val="0"/>
                <w:sz w:val="24"/>
                <w:szCs w:val="24"/>
                <w:highlight w:val="none"/>
                <w:u w:val="none"/>
                <w:lang w:val="en-US" w:eastAsia="zh-CN" w:bidi="ar"/>
              </w:rPr>
              <w:t>的开关。</w:t>
            </w:r>
          </w:p>
        </w:tc>
        <w:tc>
          <w:tcPr>
            <w:tcW w:w="936" w:type="dxa"/>
            <w:shd w:val="clear" w:color="auto" w:fill="auto"/>
            <w:noWrap/>
            <w:vAlign w:val="center"/>
          </w:tcPr>
          <w:p w14:paraId="687A55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3C2C491F">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654C7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98E09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1871" w:type="dxa"/>
            <w:shd w:val="clear" w:color="auto" w:fill="auto"/>
            <w:noWrap/>
            <w:vAlign w:val="center"/>
          </w:tcPr>
          <w:p w14:paraId="446E2C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凳舱梯</w:t>
            </w:r>
          </w:p>
        </w:tc>
        <w:tc>
          <w:tcPr>
            <w:tcW w:w="9657" w:type="dxa"/>
            <w:shd w:val="clear" w:color="auto" w:fill="auto"/>
            <w:vAlign w:val="center"/>
          </w:tcPr>
          <w:p w14:paraId="6AFD369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1.材质：304不锈钢；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2.适合地面到舱体门口，可收入舱体；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3.后舱门和侧舱门下方各1个。</w:t>
            </w:r>
          </w:p>
        </w:tc>
        <w:tc>
          <w:tcPr>
            <w:tcW w:w="936" w:type="dxa"/>
            <w:shd w:val="clear" w:color="auto" w:fill="auto"/>
            <w:noWrap/>
            <w:vAlign w:val="center"/>
          </w:tcPr>
          <w:p w14:paraId="008C1E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4717B2CA">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358AA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A532F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1871" w:type="dxa"/>
            <w:shd w:val="clear" w:color="auto" w:fill="auto"/>
            <w:noWrap/>
            <w:vAlign w:val="center"/>
          </w:tcPr>
          <w:p w14:paraId="5F75FE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遮阳棚</w:t>
            </w:r>
          </w:p>
        </w:tc>
        <w:tc>
          <w:tcPr>
            <w:tcW w:w="9657" w:type="dxa"/>
            <w:shd w:val="clear" w:color="auto" w:fill="auto"/>
            <w:vAlign w:val="center"/>
          </w:tcPr>
          <w:p w14:paraId="6CE88B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1.规格尺寸：总长：≥4000mm，展开宽度≥2500mm；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2.产品重量：30kg≤重量≤35kg；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3.主体材质：阳极氧化高强度铝合金；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4.支臂配置：内置弹簧张紧支臂，带抗风结构；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5.篷布材质：高密度聚酯PVC防水面料；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6.防护性能：防水≥3000mm，UPF50+防晒；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7.适用电压：</w:t>
            </w:r>
            <w:r>
              <w:rPr>
                <w:rStyle w:val="264"/>
                <w:color w:val="auto"/>
                <w:highlight w:val="none"/>
                <w:lang w:val="en-US" w:eastAsia="zh-CN" w:bidi="ar"/>
              </w:rPr>
              <w:t>12V直流电；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8.驱动方式：静音直流电机；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9.控制方式：有线面板+无线遥控；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10.安全配置：过载过热保护、手动应急回收、防夹手。</w:t>
            </w:r>
          </w:p>
        </w:tc>
        <w:tc>
          <w:tcPr>
            <w:tcW w:w="936" w:type="dxa"/>
            <w:shd w:val="clear" w:color="auto" w:fill="auto"/>
            <w:noWrap/>
            <w:vAlign w:val="center"/>
          </w:tcPr>
          <w:p w14:paraId="000C83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33C9B7ED">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EAE5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74657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1871" w:type="dxa"/>
            <w:shd w:val="clear" w:color="auto" w:fill="auto"/>
            <w:noWrap/>
            <w:vAlign w:val="center"/>
          </w:tcPr>
          <w:p w14:paraId="0F4EBD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电控液压调平支撑腿</w:t>
            </w:r>
          </w:p>
        </w:tc>
        <w:tc>
          <w:tcPr>
            <w:tcW w:w="9657" w:type="dxa"/>
            <w:shd w:val="clear" w:color="auto" w:fill="auto"/>
            <w:vAlign w:val="center"/>
          </w:tcPr>
          <w:p w14:paraId="016A2FC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1.工作电压：DC24V；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2.电机功率：≥520W；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3.行程：≥400mm；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4.静态高度：≥690mm；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5.最大伸展高度：≥1090mm；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6.单点支撑：≥7.8T；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7.传动结构：精密滚珠丝杠传动；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8.运行速度：单支腿伸缩作业20-30秒；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9.控制方式：配套控制系统，支持一键自动调平；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10.防护功能：过载自锁、断电锁止、防卡死保护。</w:t>
            </w:r>
          </w:p>
        </w:tc>
        <w:tc>
          <w:tcPr>
            <w:tcW w:w="936" w:type="dxa"/>
            <w:shd w:val="clear" w:color="auto" w:fill="auto"/>
            <w:noWrap/>
            <w:vAlign w:val="center"/>
          </w:tcPr>
          <w:p w14:paraId="4B057E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14901015">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6910C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2F1D0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1871" w:type="dxa"/>
            <w:shd w:val="clear" w:color="auto" w:fill="auto"/>
            <w:noWrap/>
            <w:vAlign w:val="center"/>
          </w:tcPr>
          <w:p w14:paraId="06716F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外接口配电</w:t>
            </w:r>
          </w:p>
        </w:tc>
        <w:tc>
          <w:tcPr>
            <w:tcW w:w="9657" w:type="dxa"/>
            <w:shd w:val="clear" w:color="auto" w:fill="auto"/>
            <w:vAlign w:val="center"/>
          </w:tcPr>
          <w:p w14:paraId="21383C4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r>
              <w:rPr>
                <w:rStyle w:val="264"/>
                <w:color w:val="auto"/>
                <w:highlight w:val="none"/>
                <w:lang w:val="en-US" w:eastAsia="zh-CN" w:bidi="ar"/>
              </w:rPr>
              <w:t>舱体</w:t>
            </w:r>
            <w:r>
              <w:rPr>
                <w:rFonts w:hint="eastAsia" w:ascii="宋体" w:hAnsi="宋体" w:eastAsia="宋体" w:cs="宋体"/>
                <w:i w:val="0"/>
                <w:iCs w:val="0"/>
                <w:color w:val="auto"/>
                <w:kern w:val="0"/>
                <w:sz w:val="24"/>
                <w:szCs w:val="24"/>
                <w:highlight w:val="none"/>
                <w:u w:val="none"/>
                <w:lang w:val="en-US" w:eastAsia="zh-CN" w:bidi="ar"/>
              </w:rPr>
              <w:t>开设外接口；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2.具备电源接入、工作接地、防雷保护地、电源向外输出接口等，其中电源接入口分别设置市电输入接口；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3.设置防雨盖板，不使用时能够可靠锁紧，密封良好。</w:t>
            </w:r>
          </w:p>
        </w:tc>
        <w:tc>
          <w:tcPr>
            <w:tcW w:w="936" w:type="dxa"/>
            <w:shd w:val="clear" w:color="auto" w:fill="auto"/>
            <w:noWrap/>
            <w:vAlign w:val="center"/>
          </w:tcPr>
          <w:p w14:paraId="0417C4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360E2A84">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5103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330D9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1871" w:type="dxa"/>
            <w:shd w:val="clear" w:color="auto" w:fill="auto"/>
            <w:noWrap/>
            <w:vAlign w:val="center"/>
          </w:tcPr>
          <w:p w14:paraId="4160E6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机柜检修门</w:t>
            </w:r>
          </w:p>
        </w:tc>
        <w:tc>
          <w:tcPr>
            <w:tcW w:w="9657" w:type="dxa"/>
            <w:shd w:val="clear" w:color="auto" w:fill="auto"/>
            <w:vAlign w:val="center"/>
          </w:tcPr>
          <w:p w14:paraId="42F3E5C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r>
              <w:rPr>
                <w:rStyle w:val="264"/>
                <w:color w:val="auto"/>
                <w:highlight w:val="none"/>
                <w:lang w:val="en-US" w:eastAsia="zh-CN" w:bidi="ar"/>
              </w:rPr>
              <w:t>舱体</w:t>
            </w:r>
            <w:r>
              <w:rPr>
                <w:rFonts w:hint="eastAsia" w:ascii="宋体" w:hAnsi="宋体" w:eastAsia="宋体" w:cs="宋体"/>
                <w:i w:val="0"/>
                <w:iCs w:val="0"/>
                <w:color w:val="auto"/>
                <w:kern w:val="0"/>
                <w:sz w:val="24"/>
                <w:szCs w:val="24"/>
                <w:highlight w:val="none"/>
                <w:u w:val="none"/>
                <w:lang w:val="en-US" w:eastAsia="zh-CN" w:bidi="ar"/>
              </w:rPr>
              <w:t>开设机柜检修门，用于机柜内设备安装调试和检修，关闭时能够可靠锁紧，密封良好。</w:t>
            </w:r>
          </w:p>
        </w:tc>
        <w:tc>
          <w:tcPr>
            <w:tcW w:w="936" w:type="dxa"/>
            <w:shd w:val="clear" w:color="auto" w:fill="auto"/>
            <w:noWrap/>
            <w:vAlign w:val="center"/>
          </w:tcPr>
          <w:p w14:paraId="5717A5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6A3EDB4F">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7481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0AD9A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1871" w:type="dxa"/>
            <w:shd w:val="clear" w:color="auto" w:fill="auto"/>
            <w:noWrap/>
            <w:vAlign w:val="center"/>
          </w:tcPr>
          <w:p w14:paraId="3DF964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加水口</w:t>
            </w:r>
          </w:p>
        </w:tc>
        <w:tc>
          <w:tcPr>
            <w:tcW w:w="9657" w:type="dxa"/>
            <w:shd w:val="clear" w:color="auto" w:fill="auto"/>
            <w:vAlign w:val="center"/>
          </w:tcPr>
          <w:p w14:paraId="4D322F3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r>
              <w:rPr>
                <w:rStyle w:val="264"/>
                <w:color w:val="auto"/>
                <w:highlight w:val="none"/>
                <w:lang w:val="en-US" w:eastAsia="zh-CN" w:bidi="ar"/>
              </w:rPr>
              <w:t>舱体</w:t>
            </w:r>
            <w:r>
              <w:rPr>
                <w:rFonts w:hint="eastAsia" w:ascii="宋体" w:hAnsi="宋体" w:eastAsia="宋体" w:cs="宋体"/>
                <w:i w:val="0"/>
                <w:iCs w:val="0"/>
                <w:color w:val="auto"/>
                <w:kern w:val="0"/>
                <w:sz w:val="24"/>
                <w:szCs w:val="24"/>
                <w:highlight w:val="none"/>
                <w:u w:val="none"/>
                <w:lang w:val="en-US" w:eastAsia="zh-CN" w:bidi="ar"/>
              </w:rPr>
              <w:t>开设加水口；</w:t>
            </w:r>
            <w:r>
              <w:rPr>
                <w:rFonts w:hint="eastAsia" w:ascii="宋体" w:hAnsi="宋体" w:eastAsia="宋体" w:cs="宋体"/>
                <w:i w:val="0"/>
                <w:iCs w:val="0"/>
                <w:color w:val="auto"/>
                <w:kern w:val="0"/>
                <w:sz w:val="24"/>
                <w:szCs w:val="24"/>
                <w:highlight w:val="none"/>
                <w:u w:val="none"/>
                <w:lang w:val="en-US" w:eastAsia="zh-CN" w:bidi="ar"/>
              </w:rPr>
              <w:br w:type="textWrapping"/>
            </w:r>
            <w:r>
              <w:rPr>
                <w:rStyle w:val="265"/>
                <w:color w:val="auto"/>
                <w:highlight w:val="none"/>
                <w:lang w:val="en-US" w:eastAsia="zh-CN" w:bidi="ar"/>
              </w:rPr>
              <w:t>2.加水口盖带密封圈；</w:t>
            </w:r>
            <w:r>
              <w:rPr>
                <w:rStyle w:val="265"/>
                <w:color w:val="auto"/>
                <w:highlight w:val="none"/>
                <w:lang w:val="en-US" w:eastAsia="zh-CN" w:bidi="ar"/>
              </w:rPr>
              <w:br w:type="textWrapping"/>
            </w:r>
            <w:r>
              <w:rPr>
                <w:rStyle w:val="265"/>
                <w:color w:val="auto"/>
                <w:highlight w:val="none"/>
                <w:lang w:val="en-US" w:eastAsia="zh-CN" w:bidi="ar"/>
              </w:rPr>
              <w:t>3.加水口配有锁具。</w:t>
            </w:r>
          </w:p>
        </w:tc>
        <w:tc>
          <w:tcPr>
            <w:tcW w:w="936" w:type="dxa"/>
            <w:shd w:val="clear" w:color="auto" w:fill="auto"/>
            <w:noWrap/>
            <w:vAlign w:val="center"/>
          </w:tcPr>
          <w:p w14:paraId="25CB95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19DFDC1F">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42F8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7AA0C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1871" w:type="dxa"/>
            <w:shd w:val="clear" w:color="auto" w:fill="auto"/>
            <w:noWrap/>
            <w:vAlign w:val="center"/>
          </w:tcPr>
          <w:p w14:paraId="34B6AE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窗户贴膜</w:t>
            </w:r>
          </w:p>
        </w:tc>
        <w:tc>
          <w:tcPr>
            <w:tcW w:w="9657" w:type="dxa"/>
            <w:shd w:val="clear" w:color="auto" w:fill="auto"/>
            <w:vAlign w:val="center"/>
          </w:tcPr>
          <w:p w14:paraId="723A095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1.玻璃窗贴太阳膜（前风挡除外）/采用深色防爆膜；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2.膜隔热率≥70%。</w:t>
            </w:r>
          </w:p>
        </w:tc>
        <w:tc>
          <w:tcPr>
            <w:tcW w:w="936" w:type="dxa"/>
            <w:shd w:val="clear" w:color="auto" w:fill="auto"/>
            <w:noWrap/>
            <w:vAlign w:val="center"/>
          </w:tcPr>
          <w:p w14:paraId="121BBE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51D62BDB">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895C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ACC69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1871" w:type="dxa"/>
            <w:shd w:val="clear" w:color="auto" w:fill="auto"/>
            <w:noWrap/>
            <w:vAlign w:val="center"/>
          </w:tcPr>
          <w:p w14:paraId="49388E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平台外观</w:t>
            </w:r>
          </w:p>
        </w:tc>
        <w:tc>
          <w:tcPr>
            <w:tcW w:w="9657" w:type="dxa"/>
            <w:shd w:val="clear" w:color="auto" w:fill="auto"/>
            <w:vAlign w:val="center"/>
          </w:tcPr>
          <w:p w14:paraId="48522E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1.外观油漆、图案及LOGO按用户要求定制；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2.根据</w:t>
            </w:r>
            <w:r>
              <w:rPr>
                <w:rStyle w:val="264"/>
                <w:color w:val="auto"/>
                <w:highlight w:val="none"/>
                <w:lang w:val="en-US" w:eastAsia="zh-CN" w:bidi="ar"/>
              </w:rPr>
              <w:t>平台</w:t>
            </w:r>
            <w:r>
              <w:rPr>
                <w:rFonts w:hint="eastAsia" w:ascii="宋体" w:hAnsi="宋体" w:eastAsia="宋体" w:cs="宋体"/>
                <w:i w:val="0"/>
                <w:iCs w:val="0"/>
                <w:color w:val="auto"/>
                <w:kern w:val="0"/>
                <w:sz w:val="24"/>
                <w:szCs w:val="24"/>
                <w:highlight w:val="none"/>
                <w:u w:val="none"/>
                <w:lang w:val="en-US" w:eastAsia="zh-CN" w:bidi="ar"/>
              </w:rPr>
              <w:t>情况定制反光条。</w:t>
            </w:r>
          </w:p>
        </w:tc>
        <w:tc>
          <w:tcPr>
            <w:tcW w:w="936" w:type="dxa"/>
            <w:shd w:val="clear" w:color="auto" w:fill="auto"/>
            <w:noWrap/>
            <w:vAlign w:val="center"/>
          </w:tcPr>
          <w:p w14:paraId="1388FA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24B05C8A">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650C3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9AB53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（二）</w:t>
            </w:r>
          </w:p>
        </w:tc>
        <w:tc>
          <w:tcPr>
            <w:tcW w:w="13162" w:type="dxa"/>
            <w:gridSpan w:val="4"/>
            <w:shd w:val="clear" w:color="auto" w:fill="auto"/>
            <w:noWrap/>
            <w:vAlign w:val="center"/>
          </w:tcPr>
          <w:p w14:paraId="10754437">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供配电系统</w:t>
            </w:r>
          </w:p>
        </w:tc>
      </w:tr>
      <w:tr w14:paraId="718F5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75E10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6830F4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配电箱</w:t>
            </w:r>
          </w:p>
        </w:tc>
        <w:tc>
          <w:tcPr>
            <w:tcW w:w="9657" w:type="dxa"/>
            <w:shd w:val="clear" w:color="auto" w:fill="auto"/>
            <w:vAlign w:val="center"/>
          </w:tcPr>
          <w:p w14:paraId="3A8F72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1.电源管理、分配，包含断路器、漏电保护、接触器、继电器等工业级控制元器件，实现市电、发电机电流、电压监测，过载保护，市发电切换，直流电流、电压监测，各之路电源开关、过载保护等功能；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2.当供电电压≥额定电压125%时，系统具备自动断电保护功能，当供电电压恢复正常后，系统能自动恢复供电功能；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3.漏电动作电流＜30mA，动作时间＜0.1S；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4.具备UPS电源出现故障时自动切换到旁路功能；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5.配备液晶数显表，能实时显示电压、电流、频率、功率及功率因素等数显功能。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6.具备非侵入式负荷识别测量：能够实时测量导线中的电流，最多能够实现12路电流波形同步测量和实时记录。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电流测量量程：0～100A，带宽2kHz，电流测量精度2%（0～30A的范围内），采样率50kHz。能够输出电流信号波形，频谱，有效值。数据实时记录在记录仪自带的存储器（内存≥1G）中，存储器可带电插拔。电压测量、电流测量及负荷识别准确率符合要求；</w:t>
            </w:r>
            <w:r>
              <w:rPr>
                <w:rFonts w:hint="eastAsia" w:ascii="宋体" w:hAnsi="宋体" w:eastAsia="宋体" w:cs="宋体"/>
                <w:i w:val="0"/>
                <w:iCs w:val="0"/>
                <w:color w:val="auto"/>
                <w:kern w:val="0"/>
                <w:sz w:val="24"/>
                <w:szCs w:val="24"/>
                <w:highlight w:val="none"/>
                <w:u w:val="none"/>
                <w:lang w:val="en-US" w:eastAsia="zh-CN" w:bidi="ar"/>
              </w:rPr>
              <w:br w:type="textWrapping"/>
            </w:r>
            <w:r>
              <w:rPr>
                <w:rStyle w:val="265"/>
                <w:color w:val="auto"/>
                <w:highlight w:val="none"/>
                <w:lang w:val="en-US" w:eastAsia="zh-CN" w:bidi="ar"/>
              </w:rPr>
              <w:t>8.输出功率≥12kVA。</w:t>
            </w:r>
          </w:p>
        </w:tc>
        <w:tc>
          <w:tcPr>
            <w:tcW w:w="936" w:type="dxa"/>
            <w:shd w:val="clear" w:color="auto" w:fill="auto"/>
            <w:noWrap/>
            <w:vAlign w:val="center"/>
          </w:tcPr>
          <w:p w14:paraId="1C0BD9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6937B9A2">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97AB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F603A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1CF9D3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储能系统</w:t>
            </w:r>
          </w:p>
        </w:tc>
        <w:tc>
          <w:tcPr>
            <w:tcW w:w="9657" w:type="dxa"/>
            <w:shd w:val="clear" w:color="auto" w:fill="auto"/>
            <w:vAlign w:val="center"/>
          </w:tcPr>
          <w:p w14:paraId="349E0EE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一、UPS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1.额定功率：6KVA，标准机架式UPS；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2.采用DSP全数字控制；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3.输入电压范围：120～280V；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4.标配电池后备时间:≥4min；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5.输入功率因数：≥0.99；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6.配置蓄电池组持续供电≥60min；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7.数量：1台。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二、电池包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1.标准机架式安装，与UPS相匹配；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2.后备时间（满载情况下）≥15分钟；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3.数量：1个。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三、蓄电池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1.容量：≥200AH/12V，为平台直流设备供电；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2.采用免维护电池，深放电恢复性能好，无游离电解液，侧倒90度仍能使用；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3.数量：1个。</w:t>
            </w:r>
          </w:p>
        </w:tc>
        <w:tc>
          <w:tcPr>
            <w:tcW w:w="936" w:type="dxa"/>
            <w:shd w:val="clear" w:color="auto" w:fill="auto"/>
            <w:noWrap/>
            <w:vAlign w:val="center"/>
          </w:tcPr>
          <w:p w14:paraId="2B8066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02BEA110">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17216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76C62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3F9638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充电器</w:t>
            </w:r>
          </w:p>
        </w:tc>
        <w:tc>
          <w:tcPr>
            <w:tcW w:w="9657" w:type="dxa"/>
            <w:shd w:val="clear" w:color="auto" w:fill="auto"/>
            <w:vAlign w:val="center"/>
          </w:tcPr>
          <w:p w14:paraId="1CF627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1.全自动智能充电器；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2.12V、24V自动识别；</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3.智能控制：充电电流6-30A可调/交流输入过流、输出短路及电池反接保护；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4.电池容量显示；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5.恒流、恒压、浮充智能三阶段，无过充危险。</w:t>
            </w:r>
          </w:p>
        </w:tc>
        <w:tc>
          <w:tcPr>
            <w:tcW w:w="936" w:type="dxa"/>
            <w:shd w:val="clear" w:color="auto" w:fill="auto"/>
            <w:noWrap/>
            <w:vAlign w:val="center"/>
          </w:tcPr>
          <w:p w14:paraId="0DA072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1B3A8603">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2C87E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74B0C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36DE6F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发电机</w:t>
            </w:r>
          </w:p>
        </w:tc>
        <w:tc>
          <w:tcPr>
            <w:tcW w:w="9657" w:type="dxa"/>
            <w:shd w:val="clear" w:color="auto" w:fill="auto"/>
            <w:vAlign w:val="center"/>
          </w:tcPr>
          <w:p w14:paraId="2162373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Style w:val="263"/>
                <w:color w:val="auto"/>
                <w:highlight w:val="none"/>
                <w:lang w:val="en-US" w:eastAsia="zh-CN" w:bidi="ar"/>
              </w:rPr>
              <w:t>1.额定功率：12kW/15kVA；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2.额定电压：230V（单相）；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3.频率[Hz]：50；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4.额定转速[rpm]：2000≤额定转速≤3000；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5.绝缘防护等级：H；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6.电压调节方式：VCS；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7.VCS调节电压波动范围(80%额定功率)：±3V；</w:t>
            </w:r>
            <w:r>
              <w:rPr>
                <w:rFonts w:hint="eastAsia" w:ascii="宋体" w:hAnsi="宋体" w:eastAsia="宋体" w:cs="宋体"/>
                <w:i w:val="0"/>
                <w:iCs w:val="0"/>
                <w:color w:val="auto"/>
                <w:kern w:val="0"/>
                <w:sz w:val="24"/>
                <w:szCs w:val="24"/>
                <w:highlight w:val="none"/>
                <w:u w:val="none"/>
                <w:lang w:val="en-US" w:eastAsia="zh-CN" w:bidi="ar"/>
              </w:rPr>
              <w:br w:type="textWrapping"/>
            </w:r>
            <w:r>
              <w:rPr>
                <w:rStyle w:val="263"/>
                <w:color w:val="auto"/>
                <w:highlight w:val="none"/>
                <w:lang w:val="en-US" w:eastAsia="zh-CN" w:bidi="ar"/>
              </w:rPr>
              <w:t>8.功率因数：0.8；</w:t>
            </w:r>
            <w:r>
              <w:rPr>
                <w:rStyle w:val="263"/>
                <w:color w:val="auto"/>
                <w:highlight w:val="none"/>
                <w:lang w:val="en-US" w:eastAsia="zh-CN" w:bidi="ar"/>
              </w:rPr>
              <w:br w:type="textWrapping"/>
            </w:r>
            <w:r>
              <w:rPr>
                <w:rStyle w:val="263"/>
                <w:color w:val="auto"/>
                <w:highlight w:val="none"/>
                <w:lang w:val="en-US" w:eastAsia="zh-CN" w:bidi="ar"/>
              </w:rPr>
              <w:t>9.机组尺寸：≥760*515*610mm；</w:t>
            </w:r>
            <w:r>
              <w:rPr>
                <w:rStyle w:val="263"/>
                <w:color w:val="auto"/>
                <w:highlight w:val="none"/>
                <w:lang w:val="en-US" w:eastAsia="zh-CN" w:bidi="ar"/>
              </w:rPr>
              <w:br w:type="textWrapping"/>
            </w:r>
            <w:r>
              <w:rPr>
                <w:rStyle w:val="263"/>
                <w:color w:val="auto"/>
                <w:highlight w:val="none"/>
                <w:lang w:val="en-US" w:eastAsia="zh-CN" w:bidi="ar"/>
              </w:rPr>
              <w:t>10.重量：≥192KG；</w:t>
            </w:r>
            <w:r>
              <w:rPr>
                <w:rStyle w:val="263"/>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11.噪音等级（7米/3米/1米）：≤54/64/68分贝。</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12.发电机型式：高级型号-标准异步发电机、无刷电机、无信号噪声、无旋转线圈、精确控制、高保护等级、完美的正弦波输出、短路稳定性、水冷、过载保护。</w:t>
            </w:r>
          </w:p>
        </w:tc>
        <w:tc>
          <w:tcPr>
            <w:tcW w:w="936" w:type="dxa"/>
            <w:shd w:val="clear" w:color="auto" w:fill="auto"/>
            <w:noWrap/>
            <w:vAlign w:val="center"/>
          </w:tcPr>
          <w:p w14:paraId="798520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0D36B50F">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68A57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5326A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871" w:type="dxa"/>
            <w:shd w:val="clear" w:color="auto" w:fill="auto"/>
            <w:noWrap/>
            <w:vAlign w:val="center"/>
          </w:tcPr>
          <w:p w14:paraId="6F7074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接地桩</w:t>
            </w:r>
          </w:p>
        </w:tc>
        <w:tc>
          <w:tcPr>
            <w:tcW w:w="9657" w:type="dxa"/>
            <w:shd w:val="clear" w:color="auto" w:fill="auto"/>
            <w:vAlign w:val="center"/>
          </w:tcPr>
          <w:p w14:paraId="594C922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1.碳钢镀锌接地针长度：≥1米；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2.接地铜线线径：≥32平方，长度：≥15米。</w:t>
            </w:r>
          </w:p>
        </w:tc>
        <w:tc>
          <w:tcPr>
            <w:tcW w:w="936" w:type="dxa"/>
            <w:shd w:val="clear" w:color="auto" w:fill="auto"/>
            <w:noWrap/>
            <w:vAlign w:val="center"/>
          </w:tcPr>
          <w:p w14:paraId="6217DA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33B77E90">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0EE7A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21C00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（三）</w:t>
            </w:r>
          </w:p>
        </w:tc>
        <w:tc>
          <w:tcPr>
            <w:tcW w:w="13162" w:type="dxa"/>
            <w:gridSpan w:val="4"/>
            <w:shd w:val="clear" w:color="auto" w:fill="auto"/>
            <w:noWrap/>
            <w:vAlign w:val="center"/>
          </w:tcPr>
          <w:p w14:paraId="3E75096C">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集中控制系统</w:t>
            </w:r>
          </w:p>
        </w:tc>
      </w:tr>
      <w:tr w14:paraId="06A26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47C895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6D5CF7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集中控制主机</w:t>
            </w:r>
          </w:p>
        </w:tc>
        <w:tc>
          <w:tcPr>
            <w:tcW w:w="9657" w:type="dxa"/>
            <w:shd w:val="clear" w:color="auto" w:fill="auto"/>
            <w:vAlign w:val="center"/>
          </w:tcPr>
          <w:p w14:paraId="485ABA4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1.RJ45以太网接口≥1个，支持TCP/IP、UDP协议；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2.红外控制端口≥12个，支持30-65K载波，支持间隔码、重复码，适用于所有红外控制设备；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3.RS-232控制端口≥12个，支持PELCO-D、PELCO-P、VISCA及自由协议，支持1200-115200波特率；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4.RS-485/RS422控制端口≥4个，支持MODBUS、PELCO-D、PELCO-P、VISCA及自由协议，支持1200~115200波特率；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5.强电/弱电继电器控制端口（NC）≥8个；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6.强电/弱电继电器控制端口（NC+NO）≥4个,能方便地应用于双控功能；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7.AD采集端口≥4路；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8.支持windows、IOS及安卓平台手持终端，并发控制≥4路。</w:t>
            </w:r>
          </w:p>
        </w:tc>
        <w:tc>
          <w:tcPr>
            <w:tcW w:w="936" w:type="dxa"/>
            <w:shd w:val="clear" w:color="auto" w:fill="auto"/>
            <w:noWrap/>
            <w:vAlign w:val="center"/>
          </w:tcPr>
          <w:p w14:paraId="2B0A99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0476F9B5">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74849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47509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535E71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红外发射棒</w:t>
            </w:r>
          </w:p>
        </w:tc>
        <w:tc>
          <w:tcPr>
            <w:tcW w:w="9657" w:type="dxa"/>
            <w:shd w:val="clear" w:color="auto" w:fill="auto"/>
            <w:vAlign w:val="center"/>
          </w:tcPr>
          <w:p w14:paraId="7A29504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1.配合集中控制主机使用，用于对红外设备的控制；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2.支持30-65K载波；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3.自带连接线：≥1.5米；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4.标准3.5TRS接口。</w:t>
            </w:r>
          </w:p>
        </w:tc>
        <w:tc>
          <w:tcPr>
            <w:tcW w:w="936" w:type="dxa"/>
            <w:shd w:val="clear" w:color="auto" w:fill="auto"/>
            <w:noWrap/>
            <w:vAlign w:val="center"/>
          </w:tcPr>
          <w:p w14:paraId="6FD4C9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76BD72D9">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7634B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868AC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411CCE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移动控制终端</w:t>
            </w:r>
          </w:p>
        </w:tc>
        <w:tc>
          <w:tcPr>
            <w:tcW w:w="9657" w:type="dxa"/>
            <w:shd w:val="clear" w:color="auto" w:fill="auto"/>
            <w:vAlign w:val="center"/>
          </w:tcPr>
          <w:p w14:paraId="1BA3ADD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1.屏幕：≥12.2英寸，≥2800×1840分辨率，≥144Hz刷新率，≥2000nits峰值亮度；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2.内存+储存：≥12G+256G；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3.后置摄像头：≥1300万像素+800万像素广角；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4.前置摄像头：≥800万像素；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5.电池容量：≥10100mAh；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6.连接性：支持WLAN2.4GHz和5GHz，蓝牙5.2，支持BLE，支持AAC、LDAC，支持星闪，支持USBType-C，OTG等功能；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7.感应器：指纹传感器、环境光传感器等。</w:t>
            </w:r>
          </w:p>
        </w:tc>
        <w:tc>
          <w:tcPr>
            <w:tcW w:w="936" w:type="dxa"/>
            <w:shd w:val="clear" w:color="auto" w:fill="auto"/>
            <w:noWrap/>
            <w:vAlign w:val="center"/>
          </w:tcPr>
          <w:p w14:paraId="1B4912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7D33BE02">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0E15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5D467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02F958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集中控制软件</w:t>
            </w:r>
          </w:p>
        </w:tc>
        <w:tc>
          <w:tcPr>
            <w:tcW w:w="9657" w:type="dxa"/>
            <w:shd w:val="clear" w:color="auto" w:fill="auto"/>
            <w:vAlign w:val="center"/>
          </w:tcPr>
          <w:p w14:paraId="42925E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1.专业界面设计、逻辑设计二合一软件；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2.系统自动完成界面、逻辑控制内部通信，编程一次完成，能有效提高设计、调试效率。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3.程序同时支持IOS及安卓平台，一次编写，跨平台共用；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4.支持TCP/IP协议，UDP协议；支持HTTP协议；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5.集成IE内核；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6.支持MPEG视频解码;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7.主要功能：①切换音视频矩阵，②箱体内照明开关，③升降折叠云台控制，④</w:t>
            </w:r>
            <w:r>
              <w:rPr>
                <w:rStyle w:val="264"/>
                <w:color w:val="auto"/>
                <w:highlight w:val="none"/>
                <w:lang w:val="en-US" w:eastAsia="zh-CN" w:bidi="ar"/>
              </w:rPr>
              <w:t>舱顶摄像机</w:t>
            </w:r>
            <w:r>
              <w:rPr>
                <w:rFonts w:hint="eastAsia" w:ascii="宋体" w:hAnsi="宋体" w:eastAsia="宋体" w:cs="宋体"/>
                <w:i w:val="0"/>
                <w:iCs w:val="0"/>
                <w:color w:val="auto"/>
                <w:kern w:val="0"/>
                <w:sz w:val="24"/>
                <w:szCs w:val="24"/>
                <w:highlight w:val="none"/>
                <w:u w:val="none"/>
                <w:lang w:val="en-US" w:eastAsia="zh-CN" w:bidi="ar"/>
              </w:rPr>
              <w:t>变焦操作功能，⑤控制其他用电设备的电源开关。</w:t>
            </w:r>
          </w:p>
        </w:tc>
        <w:tc>
          <w:tcPr>
            <w:tcW w:w="936" w:type="dxa"/>
            <w:shd w:val="clear" w:color="auto" w:fill="auto"/>
            <w:noWrap/>
            <w:vAlign w:val="center"/>
          </w:tcPr>
          <w:p w14:paraId="01E24E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74EC2438">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6D29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E0AE0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（四）</w:t>
            </w:r>
          </w:p>
        </w:tc>
        <w:tc>
          <w:tcPr>
            <w:tcW w:w="13162" w:type="dxa"/>
            <w:gridSpan w:val="4"/>
            <w:shd w:val="clear" w:color="auto" w:fill="auto"/>
            <w:noWrap/>
            <w:vAlign w:val="center"/>
          </w:tcPr>
          <w:p w14:paraId="66E1FC86">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供水系统</w:t>
            </w:r>
          </w:p>
        </w:tc>
      </w:tr>
      <w:tr w14:paraId="0F033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AEFED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5327B4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水槽</w:t>
            </w:r>
          </w:p>
        </w:tc>
        <w:tc>
          <w:tcPr>
            <w:tcW w:w="9657" w:type="dxa"/>
            <w:shd w:val="clear" w:color="auto" w:fill="auto"/>
            <w:vAlign w:val="center"/>
          </w:tcPr>
          <w:p w14:paraId="50034C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1.材质：采用全新高密度PP纯料注塑成型，不含碳酸钙等填充料；耐酸碱、耐有机溶剂、耐王水，抗老化、韧性好；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2.成型工艺：高压一体注塑成型，槽体无接缝、无缩痕、无气泡、无裂纹；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3.尺寸规格：外径≥550×450×310mm，内径≥480×370×300mm；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4.壁厚：主体壁厚≥6mm，受力边≥7mm；平整不变形，四边平整度≤1mm；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5.槽体结构：内槽圆角R≥10mm，易清洁、无死角，底部带导流坡度/导流线，无积水，一体化防溢流槽/溢水口，防止外溢；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6.表面处理：亮釉工艺，与台面纹理协调；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7.下水口：φ50mm一体注塑下水口，密封防漏；配高阻水盖、防臭下水组件；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8.耐温性能：长期0～90℃，短期可达100℃；耐沸水、耐蒸汽，不易变形；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9.耐化学性：可耐受77%硫酸、70%硝酸、36%盐酸、42%氢氟酸、饱和氢氧化钠等强腐蚀试剂浸泡，表面无明显变化。</w:t>
            </w:r>
          </w:p>
        </w:tc>
        <w:tc>
          <w:tcPr>
            <w:tcW w:w="936" w:type="dxa"/>
            <w:shd w:val="clear" w:color="auto" w:fill="auto"/>
            <w:noWrap/>
            <w:vAlign w:val="center"/>
          </w:tcPr>
          <w:p w14:paraId="515E13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6A53ACC6">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4A23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C8959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789995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水龙头</w:t>
            </w:r>
          </w:p>
        </w:tc>
        <w:tc>
          <w:tcPr>
            <w:tcW w:w="9657" w:type="dxa"/>
            <w:shd w:val="clear" w:color="auto" w:fill="auto"/>
            <w:vAlign w:val="center"/>
          </w:tcPr>
          <w:p w14:paraId="19AB91A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1.阀体:采用H59-1铜棒热锻压制造；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2.直管:采用</w:t>
            </w:r>
            <w:r>
              <w:rPr>
                <w:rStyle w:val="266"/>
                <w:color w:val="auto"/>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26*1.2mm管径的H63铜管制造；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3.臂管:采用</w:t>
            </w:r>
            <w:r>
              <w:rPr>
                <w:rStyle w:val="266"/>
                <w:color w:val="auto"/>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22*1.2mm管径的H63铜管制造；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4.鹅颈弯管:采用</w:t>
            </w:r>
            <w:r>
              <w:rPr>
                <w:rStyle w:val="266"/>
                <w:color w:val="auto"/>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19*0.7mm管径的H63铜管制造，可旋转角度：≥360°；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5.出水嘴:采用H59-1铜棒热锻压制造；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6.涂层:环氧树脂涂层,耐腐蚀、耐热,防紫外线辐射；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7.颜色:白；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8.开关阀门:陶瓷阀芯,90°旋转,使用寿命：开关≥60万次；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9.开关旋钮:高密度PP,人体工学设计,手感舒适；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10.温度范围:1°C≤温度≤95°C；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11.推荐压力:1bar≤压力≤5bar；</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12.承受压力:≥10bar；</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13.进水接口:G1/2；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14.安装开孔:</w:t>
            </w:r>
            <w:r>
              <w:rPr>
                <w:rStyle w:val="266"/>
                <w:color w:val="auto"/>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22mm。</w:t>
            </w:r>
          </w:p>
        </w:tc>
        <w:tc>
          <w:tcPr>
            <w:tcW w:w="936" w:type="dxa"/>
            <w:shd w:val="clear" w:color="auto" w:fill="auto"/>
            <w:noWrap/>
            <w:vAlign w:val="center"/>
          </w:tcPr>
          <w:p w14:paraId="2AC4CE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68741070">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162B1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321AF9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3C1BAD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洗眼器</w:t>
            </w:r>
          </w:p>
        </w:tc>
        <w:tc>
          <w:tcPr>
            <w:tcW w:w="9657" w:type="dxa"/>
            <w:shd w:val="clear" w:color="auto" w:fill="auto"/>
            <w:vAlign w:val="center"/>
          </w:tcPr>
          <w:p w14:paraId="1D92422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1.主体材质：SUS304不锈钢（Ni≥8%），防腐耐酸碱；表面镜面抛光/环氧树脂喷涂；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2.喷头配置：双喷头独立，带自动弹开防尘盖（启动即脱落）；内置滤网防杂质；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3.冲洗流量：≥1.5L/min（单眼），双眼总流量：≥3.0L/min；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4.持续冲洗时间：≥15min；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5.进水压力：0.2–0.4MPa（2–4bar）；静态耐压≥1.0MPa；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6.水温要求：16℃至38℃（避免过冷/过热造成二次伤害）；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7.启动响应：≤0.5秒出水；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8.进水接口：G1/2（DN15）；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9.安装开孔：Ø33–Ø35mm；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10.水流形态：柔和柱状/雾状，全覆盖双眼内外眼角，无冲击力；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11.防回流设计：内置真空破坏器，防止水源污染。</w:t>
            </w:r>
          </w:p>
        </w:tc>
        <w:tc>
          <w:tcPr>
            <w:tcW w:w="936" w:type="dxa"/>
            <w:shd w:val="clear" w:color="auto" w:fill="auto"/>
            <w:noWrap/>
            <w:vAlign w:val="center"/>
          </w:tcPr>
          <w:p w14:paraId="2812E8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002F27E5">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22707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6354C4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095537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净水箱</w:t>
            </w:r>
          </w:p>
        </w:tc>
        <w:tc>
          <w:tcPr>
            <w:tcW w:w="9657" w:type="dxa"/>
            <w:shd w:val="clear" w:color="auto" w:fill="auto"/>
            <w:vAlign w:val="center"/>
          </w:tcPr>
          <w:p w14:paraId="296322C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1.材质：整体采用304食品级不锈钢板材，激光裁切一体焊接成型，焊缝抛光处理；耐腐蚀、抗氧化、水质无析出；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2.结构设计：箱体内部加装纵横组合式防浪加强隔板，</w:t>
            </w:r>
            <w:r>
              <w:rPr>
                <w:rStyle w:val="264"/>
                <w:color w:val="auto"/>
                <w:highlight w:val="none"/>
                <w:lang w:val="en-US" w:eastAsia="zh-CN" w:bidi="ar"/>
              </w:rPr>
              <w:t>削弱颠簸水体冲击力</w:t>
            </w:r>
            <w:r>
              <w:rPr>
                <w:rFonts w:hint="eastAsia" w:ascii="宋体" w:hAnsi="宋体" w:eastAsia="宋体" w:cs="宋体"/>
                <w:i w:val="0"/>
                <w:iCs w:val="0"/>
                <w:color w:val="auto"/>
                <w:kern w:val="0"/>
                <w:sz w:val="24"/>
                <w:szCs w:val="24"/>
                <w:highlight w:val="none"/>
                <w:u w:val="none"/>
                <w:lang w:val="en-US" w:eastAsia="zh-CN" w:bidi="ar"/>
              </w:rPr>
              <w:t>；箱体外部焊接整体加强筋，提升结构强度；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3.保温装置：表面覆盖高密度聚氨酯保温层，保温层厚度≥20mm；隔热防冻、延缓水温升温，夏季抑制水质变质，冬季降低结冰概率；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4.配套功能：搭载水位检测系统，实时反馈水箱容量，支持高低水位报警；集成密封加注口、高位溢流排气阀、负压泄压装置、顶部检修口、底部倾斜排污口；配备防冻排水球阀，可一键排空残水；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5.性能参数：-35℃≤工作温度≤80℃；所有接口采用双层硅胶密封结构，抗震防漏，适配复杂路况，</w:t>
            </w:r>
            <w:r>
              <w:rPr>
                <w:rStyle w:val="264"/>
                <w:color w:val="auto"/>
                <w:highlight w:val="none"/>
                <w:lang w:val="en-US" w:eastAsia="zh-CN" w:bidi="ar"/>
              </w:rPr>
              <w:t>无渗水、无异响</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6.容积：≥150L</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7安装形式：卧式模块化结构，底部配置减震防滑橡胶底座，四周预留固定吊耳，支持平铺、吊装两种安装方式。</w:t>
            </w:r>
          </w:p>
        </w:tc>
        <w:tc>
          <w:tcPr>
            <w:tcW w:w="936" w:type="dxa"/>
            <w:shd w:val="clear" w:color="auto" w:fill="auto"/>
            <w:noWrap/>
            <w:vAlign w:val="center"/>
          </w:tcPr>
          <w:p w14:paraId="1ECBC3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vMerge w:val="restart"/>
            <w:shd w:val="clear" w:color="auto" w:fill="auto"/>
            <w:noWrap/>
            <w:vAlign w:val="center"/>
          </w:tcPr>
          <w:p w14:paraId="7B47EB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1B515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3C3CBF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871" w:type="dxa"/>
            <w:shd w:val="clear" w:color="auto" w:fill="auto"/>
            <w:noWrap/>
            <w:vAlign w:val="center"/>
          </w:tcPr>
          <w:p w14:paraId="651DC0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污水箱</w:t>
            </w:r>
          </w:p>
        </w:tc>
        <w:tc>
          <w:tcPr>
            <w:tcW w:w="9657" w:type="dxa"/>
            <w:shd w:val="clear" w:color="auto" w:fill="auto"/>
            <w:vAlign w:val="center"/>
          </w:tcPr>
          <w:p w14:paraId="449036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1.材质：整体采用304食品级不锈钢板材，激光裁切一体焊接成型，焊缝抛光处理；耐腐蚀、抗氧化、水质无析出；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2.结构设计：箱体内部加装纵横组合式防浪加强隔板，</w:t>
            </w:r>
            <w:r>
              <w:rPr>
                <w:rStyle w:val="264"/>
                <w:color w:val="auto"/>
                <w:highlight w:val="none"/>
                <w:lang w:val="en-US" w:eastAsia="zh-CN" w:bidi="ar"/>
              </w:rPr>
              <w:t>削弱颠簸水体冲击力</w:t>
            </w:r>
            <w:r>
              <w:rPr>
                <w:rFonts w:hint="eastAsia" w:ascii="宋体" w:hAnsi="宋体" w:eastAsia="宋体" w:cs="宋体"/>
                <w:i w:val="0"/>
                <w:iCs w:val="0"/>
                <w:color w:val="auto"/>
                <w:kern w:val="0"/>
                <w:sz w:val="24"/>
                <w:szCs w:val="24"/>
                <w:highlight w:val="none"/>
                <w:u w:val="none"/>
                <w:lang w:val="en-US" w:eastAsia="zh-CN" w:bidi="ar"/>
              </w:rPr>
              <w:t>；箱体外部焊接整体加强筋，提升结构强度；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3.保温装置：表面覆盖高密度聚氨酯保温层，保温层厚度≥20mm；隔热防冻、延缓水温升温，夏季抑制水质变质，冬季降低结冰概率；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4.配套功能：搭载水位检测系统，实时反馈水箱容量，支持高低水位报警；集成密封加注口、高位溢流排气阀、负压泄压装置、顶部检修口、底部倾斜排污口；配备防冻排水球阀，可一键排空残水；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5.性能参数：-35℃≤工作温度≤80℃；所有接口采用双层硅胶密封结构，抗震防漏，适配复杂路况，</w:t>
            </w:r>
            <w:r>
              <w:rPr>
                <w:rStyle w:val="264"/>
                <w:color w:val="auto"/>
                <w:highlight w:val="none"/>
                <w:lang w:val="en-US" w:eastAsia="zh-CN" w:bidi="ar"/>
              </w:rPr>
              <w:t>无渗水、无异响</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6.容积：≥150L</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7安装形式：卧式模块化结构，底部配置减震防滑橡胶底座，四周预留固定吊耳，支持平铺、吊装两种安装方式。</w:t>
            </w:r>
          </w:p>
        </w:tc>
        <w:tc>
          <w:tcPr>
            <w:tcW w:w="936" w:type="dxa"/>
            <w:shd w:val="clear" w:color="auto" w:fill="auto"/>
            <w:noWrap/>
            <w:vAlign w:val="center"/>
          </w:tcPr>
          <w:p w14:paraId="5A46D8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vMerge w:val="continue"/>
            <w:shd w:val="clear" w:color="auto" w:fill="auto"/>
            <w:noWrap/>
            <w:vAlign w:val="center"/>
          </w:tcPr>
          <w:p w14:paraId="11225B12">
            <w:pPr>
              <w:jc w:val="center"/>
              <w:rPr>
                <w:rFonts w:hint="eastAsia" w:ascii="宋体" w:hAnsi="宋体" w:eastAsia="宋体" w:cs="宋体"/>
                <w:i w:val="0"/>
                <w:iCs w:val="0"/>
                <w:color w:val="auto"/>
                <w:sz w:val="24"/>
                <w:szCs w:val="24"/>
                <w:highlight w:val="none"/>
                <w:u w:val="none"/>
              </w:rPr>
            </w:pPr>
          </w:p>
        </w:tc>
      </w:tr>
      <w:tr w14:paraId="65FCA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B2C2A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871" w:type="dxa"/>
            <w:shd w:val="clear" w:color="auto" w:fill="auto"/>
            <w:noWrap/>
            <w:vAlign w:val="center"/>
          </w:tcPr>
          <w:p w14:paraId="2F7FC5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水泵</w:t>
            </w:r>
          </w:p>
        </w:tc>
        <w:tc>
          <w:tcPr>
            <w:tcW w:w="9657" w:type="dxa"/>
            <w:shd w:val="clear" w:color="auto" w:fill="auto"/>
            <w:vAlign w:val="center"/>
          </w:tcPr>
          <w:p w14:paraId="2081AA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1.额定电压：12VDC；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2.最大开口流量：≥3.0GPM（≈11.3LPM）；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3.压力罐容积：≥0.75L；</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4.启动压力：≥45PSI（≈3.1BAR）；</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5.停止压力：≥55PSI（≈3.8BAR）；</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6.进出口接口：1/2"MNPT（外螺纹）；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7.泵体结构：四腔隔膜泵；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8.膜片材质：Santoprene；</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9.阀门材质：EPDM；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10.吸程：≥1.8m（6ft）；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11.介质温度：0°≤介质温度≤60°C。</w:t>
            </w:r>
          </w:p>
        </w:tc>
        <w:tc>
          <w:tcPr>
            <w:tcW w:w="936" w:type="dxa"/>
            <w:shd w:val="clear" w:color="auto" w:fill="auto"/>
            <w:noWrap/>
            <w:vAlign w:val="center"/>
          </w:tcPr>
          <w:p w14:paraId="7F2BF2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vMerge w:val="continue"/>
            <w:shd w:val="clear" w:color="auto" w:fill="auto"/>
            <w:noWrap/>
            <w:vAlign w:val="center"/>
          </w:tcPr>
          <w:p w14:paraId="619E7AD9">
            <w:pPr>
              <w:jc w:val="center"/>
              <w:rPr>
                <w:rFonts w:hint="eastAsia" w:ascii="宋体" w:hAnsi="宋体" w:eastAsia="宋体" w:cs="宋体"/>
                <w:i w:val="0"/>
                <w:iCs w:val="0"/>
                <w:color w:val="auto"/>
                <w:sz w:val="24"/>
                <w:szCs w:val="24"/>
                <w:highlight w:val="none"/>
                <w:u w:val="none"/>
              </w:rPr>
            </w:pPr>
          </w:p>
        </w:tc>
      </w:tr>
      <w:tr w14:paraId="652CD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6024F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871" w:type="dxa"/>
            <w:shd w:val="clear" w:color="auto" w:fill="auto"/>
            <w:noWrap/>
            <w:vAlign w:val="center"/>
          </w:tcPr>
          <w:p w14:paraId="32821D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加热器</w:t>
            </w:r>
          </w:p>
        </w:tc>
        <w:tc>
          <w:tcPr>
            <w:tcW w:w="9657" w:type="dxa"/>
            <w:shd w:val="clear" w:color="auto" w:fill="auto"/>
            <w:vAlign w:val="center"/>
          </w:tcPr>
          <w:p w14:paraId="7E2D88B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1.额定电源：AC220V/50Hz；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2.额定功率：≥5500W；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3.调节方式：采用可控硅无极变频功率调节技术，按需调节加热功率；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4.加热核心：搭载稀土厚膜瞬热加热组件，热转换效率≥96%；</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5.耐高温耐腐蚀，支持即开即热，无需储水预热，无热水储量限制；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6.控温性能：智能恒温控制系统，水温波动±1℃，支持多档位温度调节；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7.水路水压：0.02MPa≤适配工作水压≤0.6MPa；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8.接口：标准4分进出水接口；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9.安全防护：集成水电分离结构、防干烧保护、超温断电、漏电保护。</w:t>
            </w:r>
          </w:p>
        </w:tc>
        <w:tc>
          <w:tcPr>
            <w:tcW w:w="936" w:type="dxa"/>
            <w:shd w:val="clear" w:color="auto" w:fill="auto"/>
            <w:noWrap/>
            <w:vAlign w:val="center"/>
          </w:tcPr>
          <w:p w14:paraId="1EAD97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vMerge w:val="continue"/>
            <w:shd w:val="clear" w:color="auto" w:fill="auto"/>
            <w:noWrap/>
            <w:vAlign w:val="center"/>
          </w:tcPr>
          <w:p w14:paraId="0DCDD014">
            <w:pPr>
              <w:jc w:val="center"/>
              <w:rPr>
                <w:rFonts w:hint="eastAsia" w:ascii="宋体" w:hAnsi="宋体" w:eastAsia="宋体" w:cs="宋体"/>
                <w:i w:val="0"/>
                <w:iCs w:val="0"/>
                <w:color w:val="auto"/>
                <w:sz w:val="24"/>
                <w:szCs w:val="24"/>
                <w:highlight w:val="none"/>
                <w:u w:val="none"/>
              </w:rPr>
            </w:pPr>
          </w:p>
        </w:tc>
      </w:tr>
      <w:tr w14:paraId="06687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12DE8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871" w:type="dxa"/>
            <w:shd w:val="clear" w:color="auto" w:fill="auto"/>
            <w:noWrap/>
            <w:vAlign w:val="center"/>
          </w:tcPr>
          <w:p w14:paraId="699175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前置过滤</w:t>
            </w:r>
          </w:p>
        </w:tc>
        <w:tc>
          <w:tcPr>
            <w:tcW w:w="9657" w:type="dxa"/>
            <w:shd w:val="clear" w:color="auto" w:fill="auto"/>
            <w:vAlign w:val="center"/>
          </w:tcPr>
          <w:p w14:paraId="3882F4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1.额定通量：≥20T/h，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2.额定净水流量：≥15T/h；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3.接口规格：DN25（1寸）通用进出水口；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4.过滤配置：过滤精度25</w:t>
            </w:r>
            <w:r>
              <w:rPr>
                <w:rStyle w:val="267"/>
                <w:rFonts w:eastAsia="宋体"/>
                <w:color w:val="auto"/>
                <w:highlight w:val="none"/>
                <w:lang w:val="en-US" w:eastAsia="zh-CN" w:bidi="ar"/>
              </w:rPr>
              <w:t>μ</w:t>
            </w:r>
            <w:r>
              <w:rPr>
                <w:rFonts w:hint="eastAsia" w:ascii="宋体" w:hAnsi="宋体" w:eastAsia="宋体" w:cs="宋体"/>
                <w:i w:val="0"/>
                <w:iCs w:val="0"/>
                <w:color w:val="auto"/>
                <w:kern w:val="0"/>
                <w:sz w:val="24"/>
                <w:szCs w:val="24"/>
                <w:highlight w:val="none"/>
                <w:u w:val="none"/>
                <w:lang w:val="en-US" w:eastAsia="zh-CN" w:bidi="ar"/>
              </w:rPr>
              <w:t>m；滤芯材质316L食品级不锈钢滤网；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5.过滤拦截率≥98.3%，可拦截泥沙、铁锈、虫卵、悬浮物等大颗粒杂质；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6.承压防爆：静态防爆耐压≥4.0MPa；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7.冲洗模式：集成电动自动刮洗+虹吸反冲洗双重模式，内置驱动电机；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8.供电方式：内置可充电锂电池，Type-C充电；满电续航6-12个月；</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9.附加配置：搭载智能触控显示屏，具备一键手动冲洗、自动排污、缺水过载保护功能。</w:t>
            </w:r>
          </w:p>
        </w:tc>
        <w:tc>
          <w:tcPr>
            <w:tcW w:w="936" w:type="dxa"/>
            <w:shd w:val="clear" w:color="auto" w:fill="auto"/>
            <w:noWrap/>
            <w:vAlign w:val="center"/>
          </w:tcPr>
          <w:p w14:paraId="536846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vMerge w:val="continue"/>
            <w:shd w:val="clear" w:color="auto" w:fill="auto"/>
            <w:noWrap/>
            <w:vAlign w:val="center"/>
          </w:tcPr>
          <w:p w14:paraId="039CA667">
            <w:pPr>
              <w:jc w:val="center"/>
              <w:rPr>
                <w:rFonts w:hint="eastAsia" w:ascii="宋体" w:hAnsi="宋体" w:eastAsia="宋体" w:cs="宋体"/>
                <w:i w:val="0"/>
                <w:iCs w:val="0"/>
                <w:color w:val="auto"/>
                <w:sz w:val="24"/>
                <w:szCs w:val="24"/>
                <w:highlight w:val="none"/>
                <w:u w:val="none"/>
              </w:rPr>
            </w:pPr>
          </w:p>
        </w:tc>
      </w:tr>
      <w:tr w14:paraId="18A2E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C1236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871" w:type="dxa"/>
            <w:shd w:val="clear" w:color="auto" w:fill="auto"/>
            <w:noWrap/>
            <w:vAlign w:val="center"/>
          </w:tcPr>
          <w:p w14:paraId="60D49D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中置过滤</w:t>
            </w:r>
          </w:p>
        </w:tc>
        <w:tc>
          <w:tcPr>
            <w:tcW w:w="9657" w:type="dxa"/>
            <w:shd w:val="clear" w:color="auto" w:fill="auto"/>
            <w:vAlign w:val="center"/>
          </w:tcPr>
          <w:p w14:paraId="52B3E6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1.额定净水通量：≥4000L/d；</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2.过滤精度：≤0.01</w:t>
            </w:r>
            <w:r>
              <w:rPr>
                <w:rStyle w:val="267"/>
                <w:rFonts w:eastAsia="宋体"/>
                <w:color w:val="auto"/>
                <w:highlight w:val="none"/>
                <w:lang w:val="en-US" w:eastAsia="zh-CN" w:bidi="ar"/>
              </w:rPr>
              <w:t>μ</w:t>
            </w:r>
            <w:r>
              <w:rPr>
                <w:rFonts w:hint="eastAsia" w:ascii="宋体" w:hAnsi="宋体" w:eastAsia="宋体" w:cs="宋体"/>
                <w:i w:val="0"/>
                <w:iCs w:val="0"/>
                <w:color w:val="auto"/>
                <w:kern w:val="0"/>
                <w:sz w:val="24"/>
                <w:szCs w:val="24"/>
                <w:highlight w:val="none"/>
                <w:u w:val="none"/>
                <w:lang w:val="en-US" w:eastAsia="zh-CN" w:bidi="ar"/>
              </w:rPr>
              <w:t>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3.滤芯材质：食品级PVDF外压式超滤膜，使用寿命可达3-5年；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4.适配工作水压：0.1MPa-0.4MPa；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5.机体材质：304不锈钢整机外壳；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6.维护方式：支持正冲洗/反冲洗双模式，一键手动排污；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7.接口规格：标准DN20六分内丝接口。</w:t>
            </w:r>
          </w:p>
        </w:tc>
        <w:tc>
          <w:tcPr>
            <w:tcW w:w="936" w:type="dxa"/>
            <w:shd w:val="clear" w:color="auto" w:fill="auto"/>
            <w:noWrap/>
            <w:vAlign w:val="center"/>
          </w:tcPr>
          <w:p w14:paraId="088C46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vMerge w:val="continue"/>
            <w:shd w:val="clear" w:color="auto" w:fill="auto"/>
            <w:noWrap/>
            <w:vAlign w:val="center"/>
          </w:tcPr>
          <w:p w14:paraId="24482010">
            <w:pPr>
              <w:jc w:val="center"/>
              <w:rPr>
                <w:rFonts w:hint="eastAsia" w:ascii="宋体" w:hAnsi="宋体" w:eastAsia="宋体" w:cs="宋体"/>
                <w:i w:val="0"/>
                <w:iCs w:val="0"/>
                <w:color w:val="auto"/>
                <w:sz w:val="24"/>
                <w:szCs w:val="24"/>
                <w:highlight w:val="none"/>
                <w:u w:val="none"/>
              </w:rPr>
            </w:pPr>
          </w:p>
        </w:tc>
      </w:tr>
      <w:tr w14:paraId="33982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60B1E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871" w:type="dxa"/>
            <w:shd w:val="clear" w:color="auto" w:fill="auto"/>
            <w:noWrap/>
            <w:vAlign w:val="center"/>
          </w:tcPr>
          <w:p w14:paraId="3EE8FB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管路系统</w:t>
            </w:r>
          </w:p>
        </w:tc>
        <w:tc>
          <w:tcPr>
            <w:tcW w:w="9657" w:type="dxa"/>
            <w:shd w:val="clear" w:color="auto" w:fill="auto"/>
            <w:vAlign w:val="center"/>
          </w:tcPr>
          <w:p w14:paraId="1BB50B8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1.含管路，电磁阀，排水阀，控制器等；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2.具备电控切换冷热水功能，电控排水功能等。</w:t>
            </w:r>
          </w:p>
        </w:tc>
        <w:tc>
          <w:tcPr>
            <w:tcW w:w="936" w:type="dxa"/>
            <w:shd w:val="clear" w:color="auto" w:fill="auto"/>
            <w:noWrap/>
            <w:vAlign w:val="center"/>
          </w:tcPr>
          <w:p w14:paraId="447B3B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vMerge w:val="continue"/>
            <w:shd w:val="clear" w:color="auto" w:fill="auto"/>
            <w:noWrap/>
            <w:vAlign w:val="center"/>
          </w:tcPr>
          <w:p w14:paraId="302B7FEB">
            <w:pPr>
              <w:jc w:val="center"/>
              <w:rPr>
                <w:rFonts w:hint="eastAsia" w:ascii="宋体" w:hAnsi="宋体" w:eastAsia="宋体" w:cs="宋体"/>
                <w:i w:val="0"/>
                <w:iCs w:val="0"/>
                <w:color w:val="auto"/>
                <w:sz w:val="24"/>
                <w:szCs w:val="24"/>
                <w:highlight w:val="none"/>
                <w:u w:val="none"/>
              </w:rPr>
            </w:pPr>
          </w:p>
        </w:tc>
      </w:tr>
      <w:tr w14:paraId="60E87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22D26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w:t>
            </w:r>
          </w:p>
        </w:tc>
        <w:tc>
          <w:tcPr>
            <w:tcW w:w="13162" w:type="dxa"/>
            <w:gridSpan w:val="4"/>
            <w:shd w:val="clear" w:color="auto" w:fill="auto"/>
            <w:noWrap/>
            <w:vAlign w:val="center"/>
          </w:tcPr>
          <w:p w14:paraId="25BB14A2">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照明系统</w:t>
            </w:r>
          </w:p>
        </w:tc>
      </w:tr>
      <w:tr w14:paraId="477A2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17240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480B90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舱顶升降照明系统</w:t>
            </w:r>
          </w:p>
        </w:tc>
        <w:tc>
          <w:tcPr>
            <w:tcW w:w="9657" w:type="dxa"/>
            <w:shd w:val="clear" w:color="auto" w:fill="auto"/>
            <w:vAlign w:val="center"/>
          </w:tcPr>
          <w:p w14:paraId="34F27AD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1.升起高度≥1.8米，动力源未启动上升。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2.云台可以360度水平旋转，180度垂直旋转；</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3.云台安装2只150W大功率LED灯和摄像支架；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4.照明设备的待机电流应：≤200mA。</w:t>
            </w:r>
          </w:p>
        </w:tc>
        <w:tc>
          <w:tcPr>
            <w:tcW w:w="936" w:type="dxa"/>
            <w:shd w:val="clear" w:color="auto" w:fill="auto"/>
            <w:noWrap/>
            <w:vAlign w:val="center"/>
          </w:tcPr>
          <w:p w14:paraId="11AD10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20F1D6F8">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72790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880CD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41A651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舱内照明</w:t>
            </w:r>
          </w:p>
        </w:tc>
        <w:tc>
          <w:tcPr>
            <w:tcW w:w="9657" w:type="dxa"/>
            <w:shd w:val="clear" w:color="auto" w:fill="auto"/>
            <w:vAlign w:val="center"/>
          </w:tcPr>
          <w:p w14:paraId="30E2024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1.厢体内部照明灯具采用嵌入式灯具，厢体顶部照明灯用于广域照明；顶部定制超大整板全光谱护眼LED面板灯，共计4块，单块尺寸：≥长1200mm×800mm；亮度和色温可调，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2.工作台上方照明灯用作工作照明，具有灯光亮度可调功能；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3.厢体内环境≥150Lx，实验台区域≥300Lx。</w:t>
            </w:r>
          </w:p>
        </w:tc>
        <w:tc>
          <w:tcPr>
            <w:tcW w:w="936" w:type="dxa"/>
            <w:shd w:val="clear" w:color="auto" w:fill="auto"/>
            <w:noWrap/>
            <w:vAlign w:val="center"/>
          </w:tcPr>
          <w:p w14:paraId="5CBD5A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26BBE0F6">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6DB20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DE7A6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601480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灯带</w:t>
            </w:r>
          </w:p>
        </w:tc>
        <w:tc>
          <w:tcPr>
            <w:tcW w:w="9657" w:type="dxa"/>
            <w:shd w:val="clear" w:color="auto" w:fill="auto"/>
            <w:vAlign w:val="center"/>
          </w:tcPr>
          <w:p w14:paraId="79A751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1.电压：DC12V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2.功率：≤4.8W/m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3.LED：SMD2835，60灯/m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4.色温：4000K</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5.CRI：≥90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6.光通量：≥300lm/m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7.灯带位于吊柜底部，共计4个，其中3条灯带尺寸：≥长3000mm×10mm，另外1条灯带尺寸≥长2200mm×10mm。</w:t>
            </w:r>
          </w:p>
        </w:tc>
        <w:tc>
          <w:tcPr>
            <w:tcW w:w="936" w:type="dxa"/>
            <w:shd w:val="clear" w:color="auto" w:fill="auto"/>
            <w:noWrap/>
            <w:vAlign w:val="center"/>
          </w:tcPr>
          <w:p w14:paraId="6E3A49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5E840A55">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12B3C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424A5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（六）</w:t>
            </w:r>
          </w:p>
        </w:tc>
        <w:tc>
          <w:tcPr>
            <w:tcW w:w="13162" w:type="dxa"/>
            <w:gridSpan w:val="4"/>
            <w:shd w:val="clear" w:color="auto" w:fill="auto"/>
            <w:noWrap/>
            <w:vAlign w:val="center"/>
          </w:tcPr>
          <w:p w14:paraId="15B69591">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环境控制系统</w:t>
            </w:r>
          </w:p>
        </w:tc>
      </w:tr>
      <w:tr w14:paraId="782AF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3FB1D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2ABF84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温度调控系统</w:t>
            </w:r>
          </w:p>
        </w:tc>
        <w:tc>
          <w:tcPr>
            <w:tcW w:w="9657" w:type="dxa"/>
            <w:shd w:val="clear" w:color="auto" w:fill="auto"/>
            <w:vAlign w:val="center"/>
          </w:tcPr>
          <w:p w14:paraId="39DB4F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一、顶置空调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1.额定制冷量：≥4000W；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2.制冷额定输入功率：≥1600W；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3.制冷额定工作电流：≥7.5A；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4.制热量：≥3000W；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5.制热额定输入功率：≥3120W；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6.制热额定工作电流：≥14.5A；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7.室内运行噪音：≤60dB(A)；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8.制冷剂：R22/1.2KG；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9.工作环境温度：-45℃≤环境温度≤+55℃；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10.数量：2台。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二、暖风机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1.发热量(KW)：3.2≤发热量≤5.2；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2.耗油量(L/H)：0.2≤耗油量≤0.45；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3.产品功率：≥5000W；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5.额定电压：DC12V；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5.工作温度：-40°C≤工作温度≤60°C；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6.制暖时间：≤3分钟；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7.过热保护：230°C+10°C；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8.重量：≤5.5kg；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9.数量：2台</w:t>
            </w:r>
          </w:p>
        </w:tc>
        <w:tc>
          <w:tcPr>
            <w:tcW w:w="936" w:type="dxa"/>
            <w:shd w:val="clear" w:color="auto" w:fill="auto"/>
            <w:noWrap/>
            <w:vAlign w:val="center"/>
          </w:tcPr>
          <w:p w14:paraId="5FEC04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5B2F67D3">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6AD97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F9247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72BAA6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冰箱</w:t>
            </w:r>
          </w:p>
        </w:tc>
        <w:tc>
          <w:tcPr>
            <w:tcW w:w="9657" w:type="dxa"/>
            <w:shd w:val="clear" w:color="auto" w:fill="auto"/>
            <w:vAlign w:val="center"/>
          </w:tcPr>
          <w:p w14:paraId="76E13A4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1.制冷类型：全封闭直流压缩机；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2.总容积：≥75L；</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3.适用电压：12V/24VDC（自动适配）；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4.额定输入功率：≥55W；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5.24小时能耗：0.33kWh（5/25℃工况）；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6.控温范围：冷藏室0~12℃，冷冻室-5~-15℃；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7.运行电流：约4A（12V）。</w:t>
            </w:r>
          </w:p>
        </w:tc>
        <w:tc>
          <w:tcPr>
            <w:tcW w:w="936" w:type="dxa"/>
            <w:shd w:val="clear" w:color="auto" w:fill="auto"/>
            <w:noWrap/>
            <w:vAlign w:val="center"/>
          </w:tcPr>
          <w:p w14:paraId="05EEEA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1B9AE8A7">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E7FF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F2490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5F49A5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通风口</w:t>
            </w:r>
          </w:p>
        </w:tc>
        <w:tc>
          <w:tcPr>
            <w:tcW w:w="9657" w:type="dxa"/>
            <w:shd w:val="clear" w:color="auto" w:fill="auto"/>
            <w:vAlign w:val="center"/>
          </w:tcPr>
          <w:p w14:paraId="0F4CA19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1.供电电压：DC12V；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2.额定功率：≤15W；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3.驱动结构：内置无刷直流静音电机</w:t>
            </w:r>
            <w:r>
              <w:rPr>
                <w:rStyle w:val="263"/>
                <w:color w:val="auto"/>
                <w:highlight w:val="none"/>
                <w:lang w:val="en-US" w:eastAsia="zh-CN" w:bidi="ar"/>
              </w:rPr>
              <w:t>，支持正反转，可排气、进风双向切换；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4.启闭方式：</w:t>
            </w:r>
            <w:r>
              <w:rPr>
                <w:rStyle w:val="263"/>
                <w:color w:val="auto"/>
                <w:highlight w:val="none"/>
                <w:lang w:val="en-US" w:eastAsia="zh-CN" w:bidi="ar"/>
              </w:rPr>
              <w:t>通电自动开启百叶，断电自动闭合；</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5.通风风量：额定工况≥90m³/h；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6运行噪音：满载运行室内噪音≤30dB(A)；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7.防护等级：≥IP55；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w:t>
            </w:r>
            <w:r>
              <w:rPr>
                <w:rStyle w:val="264"/>
                <w:color w:val="auto"/>
                <w:highlight w:val="none"/>
                <w:lang w:val="en-US" w:eastAsia="zh-CN" w:bidi="ar"/>
              </w:rPr>
              <w:t>抗震性能：经过抗震优化设计，适配平台颠簸、震动工况；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9.其他配置：防蚊网，阻止蚊虫灰尘进入。</w:t>
            </w:r>
          </w:p>
        </w:tc>
        <w:tc>
          <w:tcPr>
            <w:tcW w:w="936" w:type="dxa"/>
            <w:shd w:val="clear" w:color="auto" w:fill="auto"/>
            <w:noWrap/>
            <w:vAlign w:val="center"/>
          </w:tcPr>
          <w:p w14:paraId="302039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29FEB16D">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r>
      <w:tr w14:paraId="60CEC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4D1E2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（七）</w:t>
            </w:r>
          </w:p>
        </w:tc>
        <w:tc>
          <w:tcPr>
            <w:tcW w:w="13162" w:type="dxa"/>
            <w:gridSpan w:val="4"/>
            <w:shd w:val="clear" w:color="auto" w:fill="auto"/>
            <w:noWrap/>
            <w:vAlign w:val="center"/>
          </w:tcPr>
          <w:p w14:paraId="74F30D6A">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其他配件</w:t>
            </w:r>
          </w:p>
        </w:tc>
      </w:tr>
      <w:tr w14:paraId="21C62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9DD8A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3D8A23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市电线缆盘</w:t>
            </w:r>
          </w:p>
        </w:tc>
        <w:tc>
          <w:tcPr>
            <w:tcW w:w="9657" w:type="dxa"/>
            <w:shd w:val="clear" w:color="auto" w:fill="auto"/>
            <w:vAlign w:val="center"/>
          </w:tcPr>
          <w:p w14:paraId="44C3C8A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1.额定电压：AC220V；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2.额定电流：63A；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3.额定频率：50Hz；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4.电缆规格：≥3×10mm²（国标铜芯）；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5.电缆长度：≥30m；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6.盘体直径：≥400mm；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7.防护等级：盘体IP54；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8.绝缘等级：ClassF（155℃）；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9.工作制：连续工作制（100%ED）；</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10.卷线电机工作电压：DC12V；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11.卷线模式：电动收线、手动放线</w:t>
            </w:r>
            <w:r>
              <w:rPr>
                <w:rStyle w:val="264"/>
                <w:color w:val="auto"/>
                <w:highlight w:val="none"/>
                <w:lang w:val="en-US" w:eastAsia="zh-CN" w:bidi="ar"/>
              </w:rPr>
              <w:t>（带制动装置）</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12.卷线速度：≥7m/分钟；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13.漏电保护：63A漏电保护器，动作电流≤30mA，动作时间≤0.1s；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14.过载/短路保护：63A塑壳断路器；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15.输出插座：10A/16A插座。</w:t>
            </w:r>
          </w:p>
        </w:tc>
        <w:tc>
          <w:tcPr>
            <w:tcW w:w="936" w:type="dxa"/>
            <w:shd w:val="clear" w:color="auto" w:fill="auto"/>
            <w:noWrap/>
            <w:vAlign w:val="center"/>
          </w:tcPr>
          <w:p w14:paraId="1132B4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110F6543">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C902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625B10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0D2A27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折叠工作椅</w:t>
            </w:r>
          </w:p>
        </w:tc>
        <w:tc>
          <w:tcPr>
            <w:tcW w:w="9657" w:type="dxa"/>
            <w:shd w:val="clear" w:color="auto" w:fill="auto"/>
            <w:vAlign w:val="center"/>
          </w:tcPr>
          <w:p w14:paraId="462B454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1.材质：黑架+黑PU面；</w:t>
            </w:r>
            <w:r>
              <w:rPr>
                <w:rFonts w:hint="eastAsia" w:ascii="宋体" w:hAnsi="宋体" w:eastAsia="宋体" w:cs="宋体"/>
                <w:i w:val="0"/>
                <w:iCs w:val="0"/>
                <w:color w:val="auto"/>
                <w:kern w:val="0"/>
                <w:sz w:val="24"/>
                <w:szCs w:val="24"/>
                <w:highlight w:val="none"/>
                <w:u w:val="none"/>
                <w:lang w:val="en-US" w:eastAsia="zh-CN" w:bidi="ar"/>
              </w:rPr>
              <w:br w:type="textWrapping"/>
            </w:r>
            <w:r>
              <w:rPr>
                <w:rStyle w:val="265"/>
                <w:color w:val="auto"/>
                <w:highlight w:val="none"/>
                <w:lang w:val="en-US" w:eastAsia="zh-CN" w:bidi="ar"/>
              </w:rPr>
              <w:t>2.承重：≥100kg；</w:t>
            </w:r>
            <w:r>
              <w:rPr>
                <w:rStyle w:val="265"/>
                <w:color w:val="auto"/>
                <w:highlight w:val="none"/>
                <w:lang w:val="en-US" w:eastAsia="zh-CN" w:bidi="ar"/>
              </w:rPr>
              <w:br w:type="textWrapping"/>
            </w:r>
            <w:r>
              <w:rPr>
                <w:rStyle w:val="265"/>
                <w:color w:val="auto"/>
                <w:highlight w:val="none"/>
                <w:lang w:val="en-US" w:eastAsia="zh-CN" w:bidi="ar"/>
              </w:rPr>
              <w:t>3.支持多档高度调节；</w:t>
            </w:r>
            <w:r>
              <w:rPr>
                <w:rStyle w:val="265"/>
                <w:color w:val="auto"/>
                <w:highlight w:val="none"/>
                <w:lang w:val="en-US" w:eastAsia="zh-CN" w:bidi="ar"/>
              </w:rPr>
              <w:br w:type="textWrapping"/>
            </w:r>
            <w:r>
              <w:rPr>
                <w:rStyle w:val="265"/>
                <w:color w:val="auto"/>
                <w:highlight w:val="none"/>
                <w:lang w:val="en-US" w:eastAsia="zh-CN" w:bidi="ar"/>
              </w:rPr>
              <w:t>4.支持折叠收纳；</w:t>
            </w:r>
          </w:p>
        </w:tc>
        <w:tc>
          <w:tcPr>
            <w:tcW w:w="936" w:type="dxa"/>
            <w:shd w:val="clear" w:color="auto" w:fill="auto"/>
            <w:noWrap/>
            <w:vAlign w:val="center"/>
          </w:tcPr>
          <w:p w14:paraId="19ABC2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把</w:t>
            </w:r>
          </w:p>
        </w:tc>
        <w:tc>
          <w:tcPr>
            <w:tcW w:w="698" w:type="dxa"/>
            <w:shd w:val="clear" w:color="auto" w:fill="auto"/>
            <w:noWrap/>
            <w:vAlign w:val="center"/>
          </w:tcPr>
          <w:p w14:paraId="213664DE">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r>
      <w:tr w14:paraId="3EB19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CF83E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2AAF72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技师套装工具</w:t>
            </w:r>
          </w:p>
        </w:tc>
        <w:tc>
          <w:tcPr>
            <w:tcW w:w="9657" w:type="dxa"/>
            <w:shd w:val="clear" w:color="auto" w:fill="auto"/>
            <w:vAlign w:val="center"/>
          </w:tcPr>
          <w:p w14:paraId="243288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1.电讯维修工具套装数量：≥56件；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2.含万用表。</w:t>
            </w:r>
          </w:p>
        </w:tc>
        <w:tc>
          <w:tcPr>
            <w:tcW w:w="936" w:type="dxa"/>
            <w:shd w:val="clear" w:color="auto" w:fill="auto"/>
            <w:noWrap/>
            <w:vAlign w:val="center"/>
          </w:tcPr>
          <w:p w14:paraId="3390A2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2BF783B0">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103F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424E8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0EB292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土木工具</w:t>
            </w:r>
          </w:p>
        </w:tc>
        <w:tc>
          <w:tcPr>
            <w:tcW w:w="9657" w:type="dxa"/>
            <w:shd w:val="clear" w:color="auto" w:fill="auto"/>
            <w:vAlign w:val="center"/>
          </w:tcPr>
          <w:p w14:paraId="4281C7F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1.含锹、镐、锯、斧、撬棍、锤。包装：防水牛津布。</w:t>
            </w:r>
          </w:p>
        </w:tc>
        <w:tc>
          <w:tcPr>
            <w:tcW w:w="936" w:type="dxa"/>
            <w:shd w:val="clear" w:color="auto" w:fill="auto"/>
            <w:noWrap/>
            <w:vAlign w:val="center"/>
          </w:tcPr>
          <w:p w14:paraId="75ACDA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7FDAFBA3">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83C8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3A46C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871" w:type="dxa"/>
            <w:shd w:val="clear" w:color="auto" w:fill="auto"/>
            <w:noWrap/>
            <w:vAlign w:val="center"/>
          </w:tcPr>
          <w:p w14:paraId="55A2C9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手持式吸尘器</w:t>
            </w:r>
          </w:p>
        </w:tc>
        <w:tc>
          <w:tcPr>
            <w:tcW w:w="9657" w:type="dxa"/>
            <w:shd w:val="clear" w:color="auto" w:fill="auto"/>
            <w:vAlign w:val="center"/>
          </w:tcPr>
          <w:p w14:paraId="5C3AF6C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1.具有干湿两用式功能；吸拖二合一；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2.电机类型：无刷电机；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3.操作手柄：长度可进行调节；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4.吸嘴方式：毛刷吸头+地板吸头+细嘴长吸头；</w:t>
            </w:r>
            <w:r>
              <w:rPr>
                <w:rFonts w:hint="eastAsia" w:ascii="宋体" w:hAnsi="宋体" w:eastAsia="宋体" w:cs="宋体"/>
                <w:i w:val="0"/>
                <w:iCs w:val="0"/>
                <w:color w:val="auto"/>
                <w:kern w:val="0"/>
                <w:sz w:val="24"/>
                <w:szCs w:val="24"/>
                <w:highlight w:val="none"/>
                <w:u w:val="none"/>
                <w:lang w:val="en-US" w:eastAsia="zh-CN" w:bidi="ar"/>
              </w:rPr>
              <w:br w:type="textWrapping"/>
            </w:r>
            <w:r>
              <w:rPr>
                <w:rStyle w:val="263"/>
                <w:color w:val="auto"/>
                <w:highlight w:val="none"/>
                <w:lang w:val="en-US" w:eastAsia="zh-CN" w:bidi="ar"/>
              </w:rPr>
              <w:t>5.吸力：≥19000Pa；</w:t>
            </w:r>
            <w:r>
              <w:rPr>
                <w:rStyle w:val="263"/>
                <w:color w:val="auto"/>
                <w:highlight w:val="none"/>
                <w:lang w:val="en-US" w:eastAsia="zh-CN" w:bidi="ar"/>
              </w:rPr>
              <w:br w:type="textWrapping"/>
            </w:r>
            <w:r>
              <w:rPr>
                <w:rStyle w:val="263"/>
                <w:color w:val="auto"/>
                <w:highlight w:val="none"/>
                <w:lang w:val="en-US" w:eastAsia="zh-CN" w:bidi="ar"/>
              </w:rPr>
              <w:t>6.最大噪音：≤</w:t>
            </w:r>
            <w:r>
              <w:rPr>
                <w:rStyle w:val="263"/>
                <w:rFonts w:hint="eastAsia"/>
                <w:color w:val="auto"/>
                <w:highlight w:val="none"/>
                <w:lang w:val="en-US" w:eastAsia="zh-CN" w:bidi="ar"/>
              </w:rPr>
              <w:t>8</w:t>
            </w:r>
            <w:r>
              <w:rPr>
                <w:rStyle w:val="263"/>
                <w:color w:val="auto"/>
                <w:highlight w:val="none"/>
                <w:lang w:val="en-US" w:eastAsia="zh-CN" w:bidi="ar"/>
              </w:rPr>
              <w:t>5dB；</w:t>
            </w:r>
            <w:r>
              <w:rPr>
                <w:rStyle w:val="263"/>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7.无线吸尘续航时间：45分钟；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8.具备除螨功能；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9.电压：111≤电压≤240V，AC；</w:t>
            </w:r>
            <w:r>
              <w:rPr>
                <w:rFonts w:hint="eastAsia" w:ascii="宋体" w:hAnsi="宋体" w:eastAsia="宋体" w:cs="宋体"/>
                <w:i w:val="0"/>
                <w:iCs w:val="0"/>
                <w:color w:val="auto"/>
                <w:kern w:val="0"/>
                <w:sz w:val="24"/>
                <w:szCs w:val="24"/>
                <w:highlight w:val="none"/>
                <w:u w:val="none"/>
                <w:lang w:val="en-US" w:eastAsia="zh-CN" w:bidi="ar"/>
              </w:rPr>
              <w:br w:type="textWrapping"/>
            </w:r>
            <w:r>
              <w:rPr>
                <w:rStyle w:val="263"/>
                <w:color w:val="auto"/>
                <w:highlight w:val="none"/>
                <w:lang w:val="en-US" w:eastAsia="zh-CN" w:bidi="ar"/>
              </w:rPr>
              <w:t>10.功率：</w:t>
            </w:r>
            <w:r>
              <w:rPr>
                <w:rStyle w:val="263"/>
                <w:rFonts w:hint="eastAsia"/>
                <w:color w:val="auto"/>
                <w:highlight w:val="none"/>
                <w:lang w:val="en-US" w:eastAsia="zh-CN" w:bidi="ar"/>
              </w:rPr>
              <w:t>≥</w:t>
            </w:r>
            <w:r>
              <w:rPr>
                <w:rStyle w:val="263"/>
                <w:color w:val="auto"/>
                <w:highlight w:val="none"/>
                <w:lang w:val="en-US" w:eastAsia="zh-CN" w:bidi="ar"/>
              </w:rPr>
              <w:t>220W；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11.线长：无线。</w:t>
            </w:r>
          </w:p>
        </w:tc>
        <w:tc>
          <w:tcPr>
            <w:tcW w:w="936" w:type="dxa"/>
            <w:shd w:val="clear" w:color="auto" w:fill="auto"/>
            <w:noWrap/>
            <w:vAlign w:val="center"/>
          </w:tcPr>
          <w:p w14:paraId="40EB1A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196017B4">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6706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0CC0C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871" w:type="dxa"/>
            <w:shd w:val="clear" w:color="auto" w:fill="auto"/>
            <w:noWrap/>
            <w:vAlign w:val="center"/>
          </w:tcPr>
          <w:p w14:paraId="610CC8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应急医疗包</w:t>
            </w:r>
          </w:p>
        </w:tc>
        <w:tc>
          <w:tcPr>
            <w:tcW w:w="9657" w:type="dxa"/>
            <w:shd w:val="clear" w:color="auto" w:fill="auto"/>
            <w:vAlign w:val="center"/>
          </w:tcPr>
          <w:p w14:paraId="30E190F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1.定制，应急医疗包≥27件套。</w:t>
            </w:r>
          </w:p>
        </w:tc>
        <w:tc>
          <w:tcPr>
            <w:tcW w:w="936" w:type="dxa"/>
            <w:shd w:val="clear" w:color="auto" w:fill="auto"/>
            <w:noWrap/>
            <w:vAlign w:val="center"/>
          </w:tcPr>
          <w:p w14:paraId="2BED99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7488EEE3">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1A10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DC16A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871" w:type="dxa"/>
            <w:shd w:val="clear" w:color="auto" w:fill="auto"/>
            <w:noWrap/>
            <w:vAlign w:val="center"/>
          </w:tcPr>
          <w:p w14:paraId="3BE554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垫木</w:t>
            </w:r>
          </w:p>
        </w:tc>
        <w:tc>
          <w:tcPr>
            <w:tcW w:w="9657" w:type="dxa"/>
            <w:shd w:val="clear" w:color="auto" w:fill="auto"/>
            <w:vAlign w:val="center"/>
          </w:tcPr>
          <w:p w14:paraId="066BA5B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1.用于辅助电动平衡支腿；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2.材质：聚乙烯(PE)；</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3.尺寸：≥500*500*70mm；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4.单块重量：≤17.5KG；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5.一套数量：≥4块。</w:t>
            </w:r>
          </w:p>
        </w:tc>
        <w:tc>
          <w:tcPr>
            <w:tcW w:w="936" w:type="dxa"/>
            <w:shd w:val="clear" w:color="auto" w:fill="auto"/>
            <w:noWrap/>
            <w:vAlign w:val="center"/>
          </w:tcPr>
          <w:p w14:paraId="501858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62757253">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0899F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ED60A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871" w:type="dxa"/>
            <w:shd w:val="clear" w:color="auto" w:fill="auto"/>
            <w:noWrap/>
            <w:vAlign w:val="center"/>
          </w:tcPr>
          <w:p w14:paraId="7AD1A8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灭火器</w:t>
            </w:r>
          </w:p>
        </w:tc>
        <w:tc>
          <w:tcPr>
            <w:tcW w:w="9657" w:type="dxa"/>
            <w:shd w:val="clear" w:color="auto" w:fill="auto"/>
            <w:vAlign w:val="center"/>
          </w:tcPr>
          <w:p w14:paraId="3A4701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1）.干粉灭火器（2KG），数量：2瓶；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技术参数：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1.药剂充装：ABC干粉，额定充装量2kg；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2.灭火级别：1A、21BCE；</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3.公称压力：1.2MPa（20℃）；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4.喷射性能：喷射时长≥8s，有效射程≥3m；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5.使用温度：-20℃≤使用温度≤+55℃。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2）.机架式全幅机同灭火器（3KG），数量1台；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技术参数：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1.安装规格：19英寸标准机架式，2U高度；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2.充装介质：全氟己酮1230洁净灭火剂；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3.药剂充装量：≥3kg；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4.贮存压力：1.2MPa（20℃）；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5.启动温度：68℃感温启动；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6.辅助启动：DC24V电控联动启动；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7.喷射时间：≤10s；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8.适用火灾：A、B、C类电气火灾；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9.保护容积：2.5≤保护容积度≤3.5m³；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10.工作环境温度：0℃≤工作环境温度≤50℃；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11.壳体材质：冷轧钢板静电喷塑+防腐储液罐体；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12.防护等级：≥IP54；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13.反馈信号：火警、喷放、故障、压力异常无源触点信号；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14.外形尺寸：≥532×480×88mm；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15.整机重量：≥19kg；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16.环保参数：ODP=0，GWP极低，无腐蚀无残留；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17.配置功能：自带压力表、实时温度显示、手动紧急启停按钮。</w:t>
            </w:r>
          </w:p>
        </w:tc>
        <w:tc>
          <w:tcPr>
            <w:tcW w:w="936" w:type="dxa"/>
            <w:shd w:val="clear" w:color="auto" w:fill="auto"/>
            <w:noWrap/>
            <w:vAlign w:val="center"/>
          </w:tcPr>
          <w:p w14:paraId="6A2E82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058852FD">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287CB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F72AD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871" w:type="dxa"/>
            <w:shd w:val="clear" w:color="auto" w:fill="auto"/>
            <w:noWrap/>
            <w:vAlign w:val="center"/>
          </w:tcPr>
          <w:p w14:paraId="792A15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道路记录仪</w:t>
            </w:r>
          </w:p>
        </w:tc>
        <w:tc>
          <w:tcPr>
            <w:tcW w:w="9657" w:type="dxa"/>
            <w:shd w:val="clear" w:color="auto" w:fill="auto"/>
            <w:vAlign w:val="center"/>
          </w:tcPr>
          <w:p w14:paraId="534568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1.视频分辨率：3K超清2880×1620P，支持1440P@60fps；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2.镜头规格：6玻镜头，F1.6大光圈，142°超广角；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3.显示屏幕：≥3英寸；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4.远程通信：</w:t>
            </w:r>
            <w:r>
              <w:rPr>
                <w:rStyle w:val="263"/>
                <w:color w:val="auto"/>
                <w:highlight w:val="none"/>
                <w:lang w:val="en-US" w:eastAsia="zh-CN" w:bidi="ar"/>
              </w:rPr>
              <w:t>内置4G模块</w:t>
            </w:r>
            <w:r>
              <w:rPr>
                <w:rFonts w:hint="eastAsia" w:ascii="宋体" w:hAnsi="宋体" w:eastAsia="宋体" w:cs="宋体"/>
                <w:i w:val="0"/>
                <w:iCs w:val="0"/>
                <w:color w:val="auto"/>
                <w:kern w:val="0"/>
                <w:sz w:val="24"/>
                <w:szCs w:val="24"/>
                <w:highlight w:val="none"/>
                <w:u w:val="none"/>
                <w:lang w:val="en-US" w:eastAsia="zh-CN" w:bidi="ar"/>
              </w:rPr>
              <w:t>，支持远程实时查看、碰撞推送；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5.定位功能：GPS模块，支持轨迹回放、时间自动校时；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6.夜视能力：星光夜视，WDR宽动态，夜间成像清晰；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7.智能辅助：</w:t>
            </w:r>
            <w:r>
              <w:rPr>
                <w:rStyle w:val="264"/>
                <w:color w:val="auto"/>
                <w:highlight w:val="none"/>
                <w:lang w:val="en-US" w:eastAsia="zh-CN" w:bidi="ar"/>
              </w:rPr>
              <w:t>ADAS驾驶辅助；</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8.存储规格：≥256G；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9.供电设计：超级电容，-20℃≤工作温度≤70℃；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10.语音功能：智能语音声控，拍照/录像语音指令；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11.安全机制：G-SENSOR碰撞锁定，循环录像不漏秒；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12.含3年4G流量。</w:t>
            </w:r>
          </w:p>
        </w:tc>
        <w:tc>
          <w:tcPr>
            <w:tcW w:w="936" w:type="dxa"/>
            <w:shd w:val="clear" w:color="auto" w:fill="auto"/>
            <w:noWrap/>
            <w:vAlign w:val="center"/>
          </w:tcPr>
          <w:p w14:paraId="08F9B3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71B7CDC2">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71BF5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1DE66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871" w:type="dxa"/>
            <w:shd w:val="clear" w:color="auto" w:fill="auto"/>
            <w:noWrap/>
            <w:vAlign w:val="center"/>
          </w:tcPr>
          <w:p w14:paraId="76E380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烟雾报警器</w:t>
            </w:r>
          </w:p>
        </w:tc>
        <w:tc>
          <w:tcPr>
            <w:tcW w:w="9657" w:type="dxa"/>
            <w:shd w:val="clear" w:color="auto" w:fill="auto"/>
            <w:vAlign w:val="center"/>
          </w:tcPr>
          <w:p w14:paraId="69AA98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1.工作原理：双光路光电式（红外+蓝光）；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2.通讯方式：NB</w:t>
            </w:r>
            <w:r>
              <w:rPr>
                <w:rStyle w:val="268"/>
                <w:color w:val="auto"/>
                <w:highlight w:val="none"/>
                <w:lang w:val="en-US" w:eastAsia="zh-CN" w:bidi="ar"/>
              </w:rPr>
              <w:noBreakHyphen/>
            </w:r>
            <w:r>
              <w:rPr>
                <w:rFonts w:hint="eastAsia" w:ascii="宋体" w:hAnsi="宋体" w:eastAsia="宋体" w:cs="宋体"/>
                <w:i w:val="0"/>
                <w:iCs w:val="0"/>
                <w:color w:val="auto"/>
                <w:kern w:val="0"/>
                <w:sz w:val="24"/>
                <w:szCs w:val="24"/>
                <w:highlight w:val="none"/>
                <w:u w:val="none"/>
                <w:lang w:val="en-US" w:eastAsia="zh-CN" w:bidi="ar"/>
              </w:rPr>
              <w:t>IoT；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3.供电电池：DC3V，CR17505锂电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4.电量：≥2800mAh；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4.电池寿命（正常环境下平均）：≥5年；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5.报警性能：本地声光报警，音量≥85dB；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6.故障告警：低电压、防拆、迷宫污染、蜂鸣器故障上报；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7.自检功能：支持手动/自动自检。</w:t>
            </w:r>
          </w:p>
        </w:tc>
        <w:tc>
          <w:tcPr>
            <w:tcW w:w="936" w:type="dxa"/>
            <w:shd w:val="clear" w:color="auto" w:fill="auto"/>
            <w:noWrap/>
            <w:vAlign w:val="center"/>
          </w:tcPr>
          <w:p w14:paraId="771DC6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041891C4">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r>
      <w:tr w14:paraId="4F2B5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1ED38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1871" w:type="dxa"/>
            <w:shd w:val="clear" w:color="auto" w:fill="auto"/>
            <w:noWrap/>
            <w:vAlign w:val="center"/>
          </w:tcPr>
          <w:p w14:paraId="5305FE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携式强光手电</w:t>
            </w:r>
          </w:p>
        </w:tc>
        <w:tc>
          <w:tcPr>
            <w:tcW w:w="9657" w:type="dxa"/>
            <w:shd w:val="clear" w:color="auto" w:fill="auto"/>
            <w:vAlign w:val="center"/>
          </w:tcPr>
          <w:p w14:paraId="71D7C46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1.灯芯：LEDP90；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2.功率：≥36W；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3.射程：≥250米；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4.电压：3.7V；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5.充电接口：Type-C充电口；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6.电池容量：≥5000mAh；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7.续航：5小时≤续航时长≤8小时；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8.材质：铝合金。</w:t>
            </w:r>
          </w:p>
        </w:tc>
        <w:tc>
          <w:tcPr>
            <w:tcW w:w="936" w:type="dxa"/>
            <w:shd w:val="clear" w:color="auto" w:fill="auto"/>
            <w:noWrap/>
            <w:vAlign w:val="center"/>
          </w:tcPr>
          <w:p w14:paraId="0A3B60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42BA6C24">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0EC1E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16684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1871" w:type="dxa"/>
            <w:shd w:val="clear" w:color="auto" w:fill="auto"/>
            <w:noWrap/>
            <w:vAlign w:val="center"/>
          </w:tcPr>
          <w:p w14:paraId="3DABB9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便携式应急全景升降移动照明系统</w:t>
            </w:r>
          </w:p>
        </w:tc>
        <w:tc>
          <w:tcPr>
            <w:tcW w:w="9657" w:type="dxa"/>
            <w:shd w:val="clear" w:color="auto" w:fill="auto"/>
            <w:vAlign w:val="center"/>
          </w:tcPr>
          <w:p w14:paraId="6F6E1F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1.光源功率：≥180w；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2.额定电压/电池：DC22.2V，25Ah高能锂电池，带BMS保护；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3.照度（10m）：强光≥600lx，中光≥450lx，弱光≥340lx；</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4.连续照明时间：强光≥6h，中光≥9h，弱光≥12h；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5.升降高度：五节伸缩，最大升起≥3.5m，可360°环照/单向照射；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6.灯头调节：三灯头独立可调，-60°≤水平角度≤60°、0°≤垂直角度≤160°；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7.防护等级：≥IP66；</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8.警示功能：红蓝爆闪警示灯；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9.警示灯夜间可视距离：≥1km；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10.控制方式：面板三档调光+蓝牙APP无级调光/电量监测；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11.收缩尺寸：≤235×230×1145mm；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12.展开尺寸：≤</w:t>
            </w:r>
            <w:r>
              <w:rPr>
                <w:rStyle w:val="267"/>
                <w:rFonts w:eastAsia="宋体"/>
                <w:color w:val="auto"/>
                <w:highlight w:val="none"/>
                <w:lang w:val="en-US" w:eastAsia="zh-CN" w:bidi="ar"/>
              </w:rPr>
              <w:t>φ</w:t>
            </w:r>
            <w:r>
              <w:rPr>
                <w:rFonts w:hint="eastAsia" w:ascii="宋体" w:hAnsi="宋体" w:eastAsia="宋体" w:cs="宋体"/>
                <w:i w:val="0"/>
                <w:iCs w:val="0"/>
                <w:color w:val="auto"/>
                <w:kern w:val="0"/>
                <w:sz w:val="24"/>
                <w:szCs w:val="24"/>
                <w:highlight w:val="none"/>
                <w:u w:val="none"/>
                <w:lang w:val="en-US" w:eastAsia="zh-CN" w:bidi="ar"/>
              </w:rPr>
              <w:t>765×3545mm；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13.重量：≤13kg。</w:t>
            </w:r>
          </w:p>
        </w:tc>
        <w:tc>
          <w:tcPr>
            <w:tcW w:w="936" w:type="dxa"/>
            <w:shd w:val="clear" w:color="auto" w:fill="auto"/>
            <w:noWrap/>
            <w:vAlign w:val="center"/>
          </w:tcPr>
          <w:p w14:paraId="0154C7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20266593">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C35B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0A16D2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1871" w:type="dxa"/>
            <w:shd w:val="clear" w:color="auto" w:fill="auto"/>
            <w:noWrap/>
            <w:vAlign w:val="center"/>
          </w:tcPr>
          <w:p w14:paraId="1A104E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万向抽气罩（含负压风机）</w:t>
            </w:r>
          </w:p>
        </w:tc>
        <w:tc>
          <w:tcPr>
            <w:tcW w:w="9657" w:type="dxa"/>
            <w:shd w:val="clear" w:color="auto" w:fill="auto"/>
            <w:vAlign w:val="center"/>
          </w:tcPr>
          <w:p w14:paraId="34002F0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（1）.万向抽气罩</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1.关节:高密度PP材质，可360度旋转调节方向；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2.关节密封圈:高密度橡胶；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3.关节连接杆:304不锈钢弹簧装置；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4.关节松紧旋钮:高密度PP材质，内嵌不锈钢轴承；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5.气流调节阀:手动调节外部阀门旋钮；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6.拱型杯型集气罩:高密度PP/PC材质；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7.伸缩导管:≥</w:t>
            </w:r>
            <w:r>
              <w:rPr>
                <w:rStyle w:val="266"/>
                <w:color w:val="auto"/>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75mmPP；</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8.固定底座:模具注塑一体成型。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（2）.负压风机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1.转速:≥2750/2300r/min；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2.噪音:≤40dB(A)；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3.功率:≥110W；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4.风量:≥610m3/h；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5.静压:≥350Pa。</w:t>
            </w:r>
          </w:p>
        </w:tc>
        <w:tc>
          <w:tcPr>
            <w:tcW w:w="936" w:type="dxa"/>
            <w:shd w:val="clear" w:color="auto" w:fill="auto"/>
            <w:noWrap/>
            <w:vAlign w:val="center"/>
          </w:tcPr>
          <w:p w14:paraId="7DFD0E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5875EA4C">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B78E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B68DF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w:t>
            </w:r>
          </w:p>
        </w:tc>
        <w:tc>
          <w:tcPr>
            <w:tcW w:w="13162" w:type="dxa"/>
            <w:gridSpan w:val="4"/>
            <w:shd w:val="clear" w:color="auto" w:fill="auto"/>
            <w:noWrap/>
            <w:vAlign w:val="center"/>
          </w:tcPr>
          <w:p w14:paraId="30A8D84D">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音频系统</w:t>
            </w:r>
          </w:p>
        </w:tc>
      </w:tr>
      <w:tr w14:paraId="312DF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391BA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2EB89F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舱顶高清摄像机</w:t>
            </w:r>
          </w:p>
        </w:tc>
        <w:tc>
          <w:tcPr>
            <w:tcW w:w="9657" w:type="dxa"/>
            <w:shd w:val="clear" w:color="auto" w:fill="auto"/>
            <w:vAlign w:val="center"/>
          </w:tcPr>
          <w:p w14:paraId="621969D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1.分辨率：≥1920x1080；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2.支持H.265高效压缩算法，可较大节省存储空间;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3.光学变倍：≥25倍;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4.信噪比：≥50dB；</w:t>
            </w:r>
            <w:r>
              <w:rPr>
                <w:rFonts w:hint="eastAsia" w:ascii="宋体" w:hAnsi="宋体" w:eastAsia="宋体" w:cs="宋体"/>
                <w:i w:val="0"/>
                <w:iCs w:val="0"/>
                <w:color w:val="auto"/>
                <w:kern w:val="0"/>
                <w:sz w:val="24"/>
                <w:szCs w:val="24"/>
                <w:highlight w:val="none"/>
                <w:u w:val="none"/>
                <w:lang w:val="en-US" w:eastAsia="zh-CN" w:bidi="ar"/>
              </w:rPr>
              <w:br w:type="textWrapping"/>
            </w:r>
            <w:r>
              <w:rPr>
                <w:rStyle w:val="263"/>
                <w:color w:val="auto"/>
                <w:highlight w:val="none"/>
                <w:lang w:val="en-US" w:eastAsia="zh-CN" w:bidi="ar"/>
              </w:rPr>
              <w:t>5.采用高效红外阵列，低功耗，照射距离最远可达50m;</w:t>
            </w:r>
            <w:r>
              <w:rPr>
                <w:rStyle w:val="263"/>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6.POE供电；</w:t>
            </w:r>
            <w:r>
              <w:rPr>
                <w:rFonts w:hint="eastAsia" w:ascii="宋体" w:hAnsi="宋体" w:eastAsia="宋体" w:cs="宋体"/>
                <w:i w:val="0"/>
                <w:iCs w:val="0"/>
                <w:color w:val="auto"/>
                <w:kern w:val="0"/>
                <w:sz w:val="24"/>
                <w:szCs w:val="24"/>
                <w:highlight w:val="none"/>
                <w:u w:val="none"/>
                <w:lang w:val="en-US" w:eastAsia="zh-CN" w:bidi="ar"/>
              </w:rPr>
              <w:br w:type="textWrapping"/>
            </w:r>
            <w:r>
              <w:rPr>
                <w:rStyle w:val="265"/>
                <w:color w:val="auto"/>
                <w:highlight w:val="none"/>
                <w:lang w:val="en-US" w:eastAsia="zh-CN" w:bidi="ar"/>
              </w:rPr>
              <w:t>7.加装防护外壳。</w:t>
            </w:r>
          </w:p>
        </w:tc>
        <w:tc>
          <w:tcPr>
            <w:tcW w:w="936" w:type="dxa"/>
            <w:shd w:val="clear" w:color="auto" w:fill="auto"/>
            <w:noWrap/>
            <w:vAlign w:val="center"/>
          </w:tcPr>
          <w:p w14:paraId="7415DE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5B3E18EE">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71ED8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3EC05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235550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舱内半球摄像机</w:t>
            </w:r>
          </w:p>
        </w:tc>
        <w:tc>
          <w:tcPr>
            <w:tcW w:w="9657" w:type="dxa"/>
            <w:shd w:val="clear" w:color="auto" w:fill="auto"/>
            <w:vAlign w:val="center"/>
          </w:tcPr>
          <w:p w14:paraId="39D433E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1.像素：≥400万像素；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2.清晰度:≥1080P；</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3.支持红外夜视自动切换；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4.有效距离范围:1~5米；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5.支持POE供电；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6.视频压缩标准：H.264、H.265；</w:t>
            </w:r>
          </w:p>
        </w:tc>
        <w:tc>
          <w:tcPr>
            <w:tcW w:w="936" w:type="dxa"/>
            <w:shd w:val="clear" w:color="auto" w:fill="auto"/>
            <w:noWrap/>
            <w:vAlign w:val="center"/>
          </w:tcPr>
          <w:p w14:paraId="6523BC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5587C2E1">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r>
      <w:tr w14:paraId="11127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6AAA0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7C5B2F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硬盘录像机</w:t>
            </w:r>
          </w:p>
        </w:tc>
        <w:tc>
          <w:tcPr>
            <w:tcW w:w="9657" w:type="dxa"/>
            <w:shd w:val="clear" w:color="auto" w:fill="auto"/>
            <w:vAlign w:val="center"/>
          </w:tcPr>
          <w:p w14:paraId="05C367B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1.支持H.265、H.264编码前端自适应接入；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2.支持IPC集中管理，包括IPC参数配置、信息的导入/导出和升级等功能；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3.支持HDMI和VGA同时输出，其中HDMI1支持4K高清分辨率输出；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4.支持智能侦测、视频回放及备份功能；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5.配置硬盘：≥8T；</w:t>
            </w:r>
            <w:r>
              <w:rPr>
                <w:rFonts w:hint="eastAsia" w:ascii="宋体" w:hAnsi="宋体" w:eastAsia="宋体" w:cs="宋体"/>
                <w:i w:val="0"/>
                <w:iCs w:val="0"/>
                <w:color w:val="auto"/>
                <w:kern w:val="0"/>
                <w:sz w:val="24"/>
                <w:szCs w:val="24"/>
                <w:highlight w:val="none"/>
                <w:u w:val="none"/>
                <w:lang w:val="en-US" w:eastAsia="zh-CN" w:bidi="ar"/>
              </w:rPr>
              <w:br w:type="textWrapping"/>
            </w:r>
            <w:r>
              <w:rPr>
                <w:rStyle w:val="265"/>
                <w:color w:val="auto"/>
                <w:highlight w:val="none"/>
                <w:lang w:val="en-US" w:eastAsia="zh-CN" w:bidi="ar"/>
              </w:rPr>
              <w:t>6.POE网口：≥16个；</w:t>
            </w:r>
            <w:r>
              <w:rPr>
                <w:rStyle w:val="265"/>
                <w:color w:val="auto"/>
                <w:highlight w:val="none"/>
                <w:lang w:val="en-US" w:eastAsia="zh-CN" w:bidi="ar"/>
              </w:rPr>
              <w:br w:type="textWrapping"/>
            </w:r>
            <w:r>
              <w:rPr>
                <w:rStyle w:val="265"/>
                <w:color w:val="auto"/>
                <w:highlight w:val="none"/>
                <w:lang w:val="en-US" w:eastAsia="zh-CN" w:bidi="ar"/>
              </w:rPr>
              <w:t>7.POE总功率：≥150W。</w:t>
            </w:r>
          </w:p>
        </w:tc>
        <w:tc>
          <w:tcPr>
            <w:tcW w:w="936" w:type="dxa"/>
            <w:shd w:val="clear" w:color="auto" w:fill="auto"/>
            <w:noWrap/>
            <w:vAlign w:val="center"/>
          </w:tcPr>
          <w:p w14:paraId="2008C4B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2DE37912">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6A523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119E99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27869774">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音视频系统</w:t>
            </w:r>
          </w:p>
        </w:tc>
        <w:tc>
          <w:tcPr>
            <w:tcW w:w="9657" w:type="dxa"/>
            <w:shd w:val="clear" w:color="auto" w:fill="auto"/>
            <w:vAlign w:val="center"/>
          </w:tcPr>
          <w:p w14:paraId="135A42A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一、显示器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1.屏幕尺寸：≥43英寸；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2.屏幕比例：16:9；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3.最大分辨率：≥1920×1080；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4.背光源类型：E-LED；</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5.像素间距：≥0.36375(H)mm×0.36375(V)mm；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6.亮度：≥380cd/㎡；</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7.对比度：≥4000:1；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8.数据接口：VGA，HDMI；</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9.响应时间：≤8ms；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10.可视角度：≥178°(H)/178°(V)；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11.色深度：8bit，16.7M；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12.刷新率：≥60Hz；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13.数量：1台。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二、音响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1.峰值功率：≥80W；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2.阻抗：≥8</w:t>
            </w:r>
            <w:r>
              <w:rPr>
                <w:rStyle w:val="267"/>
                <w:rFonts w:eastAsia="宋体"/>
                <w:color w:val="auto"/>
                <w:highlight w:val="none"/>
                <w:lang w:val="en-US" w:eastAsia="zh-CN" w:bidi="ar"/>
              </w:rPr>
              <w:t>Ω</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3.频率响应：50Hz≤频率≤20KHz；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4.数量：1套</w:t>
            </w:r>
          </w:p>
        </w:tc>
        <w:tc>
          <w:tcPr>
            <w:tcW w:w="936" w:type="dxa"/>
            <w:shd w:val="clear" w:color="auto" w:fill="auto"/>
            <w:noWrap/>
            <w:vAlign w:val="center"/>
          </w:tcPr>
          <w:p w14:paraId="5FDD16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1C2C6228">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F65A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0410D4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871" w:type="dxa"/>
            <w:shd w:val="clear" w:color="auto" w:fill="auto"/>
            <w:noWrap/>
            <w:vAlign w:val="center"/>
          </w:tcPr>
          <w:p w14:paraId="61A60C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音视频矩阵</w:t>
            </w:r>
          </w:p>
        </w:tc>
        <w:tc>
          <w:tcPr>
            <w:tcW w:w="9657" w:type="dxa"/>
            <w:shd w:val="clear" w:color="auto" w:fill="auto"/>
            <w:vAlign w:val="center"/>
          </w:tcPr>
          <w:p w14:paraId="6DECEB5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1.输入信号格式：3G-SDI、HD-SDI、HDMI、DVI、VGA、YPbPr、CVBS；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2.输出信号格式：3G-SDI、HD-SDI、HDMI、DVI、VGA、YPbPr、CVBS；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3.支持图像最高分辨率：≥1920x1200@60Hz；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4.矩阵规模：≥8×8；</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5.具有信号均衡补偿、修正和自动调节功能，确保信号转换切换后无损耗；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6.场逆程切换，保证切换更快、切换瞬间画面更完整；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7.提供多种通讯方式：RS-232控制、RS-422控制和TCP/IP控制；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8.提供多种控制方式：外置专用面板控制和专用软件控制；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9.专用控制软件，实时显示输入输出工作状态，并可进行倍线处理；</w:t>
            </w:r>
            <w:r>
              <w:rPr>
                <w:rFonts w:hint="eastAsia" w:ascii="宋体" w:hAnsi="宋体" w:eastAsia="宋体" w:cs="宋体"/>
                <w:i w:val="0"/>
                <w:iCs w:val="0"/>
                <w:color w:val="auto"/>
                <w:kern w:val="0"/>
                <w:sz w:val="24"/>
                <w:szCs w:val="24"/>
                <w:highlight w:val="none"/>
                <w:u w:val="none"/>
                <w:lang w:val="en-US" w:eastAsia="zh-CN" w:bidi="ar"/>
              </w:rPr>
              <w:br w:type="textWrapping"/>
            </w:r>
            <w:r>
              <w:rPr>
                <w:rStyle w:val="269"/>
                <w:color w:val="auto"/>
                <w:highlight w:val="none"/>
                <w:lang w:val="en-US" w:eastAsia="zh-CN" w:bidi="ar"/>
              </w:rPr>
              <w:t>10.模块化前后插板式结构；</w:t>
            </w:r>
            <w:r>
              <w:rPr>
                <w:rStyle w:val="269"/>
                <w:color w:val="auto"/>
                <w:highlight w:val="none"/>
                <w:lang w:val="en-US" w:eastAsia="zh-CN" w:bidi="ar"/>
              </w:rPr>
              <w:br w:type="textWrapping"/>
            </w:r>
            <w:r>
              <w:rPr>
                <w:rStyle w:val="265"/>
                <w:color w:val="auto"/>
                <w:highlight w:val="none"/>
                <w:lang w:val="en-US" w:eastAsia="zh-CN" w:bidi="ar"/>
              </w:rPr>
              <w:t>11.安装方式：标准机架式安装；</w:t>
            </w:r>
            <w:r>
              <w:rPr>
                <w:rStyle w:val="265"/>
                <w:color w:val="auto"/>
                <w:highlight w:val="none"/>
                <w:lang w:val="en-US" w:eastAsia="zh-CN" w:bidi="ar"/>
              </w:rPr>
              <w:br w:type="textWrapping"/>
            </w:r>
            <w:r>
              <w:rPr>
                <w:rStyle w:val="265"/>
                <w:color w:val="auto"/>
                <w:highlight w:val="none"/>
                <w:lang w:val="en-US" w:eastAsia="zh-CN" w:bidi="ar"/>
              </w:rPr>
              <w:t>12.支持集中控制系统控制。</w:t>
            </w:r>
          </w:p>
        </w:tc>
        <w:tc>
          <w:tcPr>
            <w:tcW w:w="936" w:type="dxa"/>
            <w:shd w:val="clear" w:color="auto" w:fill="auto"/>
            <w:noWrap/>
            <w:vAlign w:val="center"/>
          </w:tcPr>
          <w:p w14:paraId="178AF1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3DFA0FBE">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2E443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42289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（九）</w:t>
            </w:r>
          </w:p>
        </w:tc>
        <w:tc>
          <w:tcPr>
            <w:tcW w:w="13162" w:type="dxa"/>
            <w:gridSpan w:val="4"/>
            <w:shd w:val="clear" w:color="auto" w:fill="auto"/>
            <w:noWrap/>
            <w:vAlign w:val="center"/>
          </w:tcPr>
          <w:p w14:paraId="7E2F7DA7">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通信系统</w:t>
            </w:r>
          </w:p>
        </w:tc>
      </w:tr>
      <w:tr w14:paraId="7E8E8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F2D43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537349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5G路由器</w:t>
            </w:r>
          </w:p>
        </w:tc>
        <w:tc>
          <w:tcPr>
            <w:tcW w:w="9657" w:type="dxa"/>
            <w:shd w:val="clear" w:color="auto" w:fill="auto"/>
            <w:vAlign w:val="center"/>
          </w:tcPr>
          <w:p w14:paraId="1849FFB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1.网络支持：支持双模5G/4G全网通；</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2.防护等级：≥IP67；</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3.天线：内置5G天线，采用定向+全向混合天线技术，四根内置天线中，两根全向天线负责360°信号覆盖，另两根定向天线通过10dBi增益实现特定方向信号增强；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4.内存：≥1GBDDR4；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5.闪存：≥1GB。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6.GRRJ45网口接口：≥1个。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7.SIM卡：≥1个。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8.供电：支持连接PoE适配器或PoE交换机进行远程供电；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9.防护：加装玻璃钢罩保护。</w:t>
            </w:r>
          </w:p>
        </w:tc>
        <w:tc>
          <w:tcPr>
            <w:tcW w:w="936" w:type="dxa"/>
            <w:shd w:val="clear" w:color="auto" w:fill="auto"/>
            <w:noWrap/>
            <w:vAlign w:val="center"/>
          </w:tcPr>
          <w:p w14:paraId="3A4B28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3E4B973E">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5E90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22D62F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10AA30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无线AP</w:t>
            </w:r>
          </w:p>
        </w:tc>
        <w:tc>
          <w:tcPr>
            <w:tcW w:w="9657" w:type="dxa"/>
            <w:shd w:val="clear" w:color="auto" w:fill="auto"/>
            <w:vAlign w:val="center"/>
          </w:tcPr>
          <w:p w14:paraId="60C9B56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1.主芯片：主频≥720MHz；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2.内存配置：≥DDR2128MB；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3.功放芯片：2.4GSKY85330-11，5.8GSKY85735-11；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4.发射功率：≥500mW（27dBm）；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5.接收灵敏度：≥-96dBm；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6.工作频率：2.4GHz（2.412-2.472GHz）、5.8GHz（5.18-5.825GHz）；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7.网口规格：1个10/100/1000MbpsWANRJ45端口，支持POE供电（防水接头）；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8.供电方式：POE供电（802.3af/802.3at标准，100米），标配48V0.5APOE电源适配器；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9.防护等级：2KV雷电防护（可外接避雷器）、IP67等级；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10.工作环境：-40℃≤温度≤55℃，10%≤湿度≤90%RH（不凝结）。</w:t>
            </w:r>
          </w:p>
        </w:tc>
        <w:tc>
          <w:tcPr>
            <w:tcW w:w="936" w:type="dxa"/>
            <w:shd w:val="clear" w:color="auto" w:fill="auto"/>
            <w:noWrap/>
            <w:vAlign w:val="center"/>
          </w:tcPr>
          <w:p w14:paraId="0B5084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5D7A5A7C">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1BCEE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D7397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002B11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天线倒伏装置</w:t>
            </w:r>
          </w:p>
        </w:tc>
        <w:tc>
          <w:tcPr>
            <w:tcW w:w="9657" w:type="dxa"/>
            <w:shd w:val="clear" w:color="auto" w:fill="auto"/>
            <w:vAlign w:val="center"/>
          </w:tcPr>
          <w:p w14:paraId="7668949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1.垂直旋转角度：≥90°；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2.旋转力矩：≥40N.M；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3.最大承载：≥15KG；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4.安装方式：固定安装；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5.供电电压：DV12V；</w:t>
            </w:r>
            <w:r>
              <w:rPr>
                <w:rFonts w:hint="eastAsia" w:ascii="宋体" w:hAnsi="宋体" w:eastAsia="宋体" w:cs="宋体"/>
                <w:i w:val="0"/>
                <w:iCs w:val="0"/>
                <w:color w:val="auto"/>
                <w:kern w:val="0"/>
                <w:sz w:val="24"/>
                <w:szCs w:val="24"/>
                <w:highlight w:val="none"/>
                <w:u w:val="none"/>
                <w:lang w:val="en-US" w:eastAsia="zh-CN" w:bidi="ar"/>
              </w:rPr>
              <w:br w:type="textWrapping"/>
            </w:r>
            <w:r>
              <w:rPr>
                <w:rStyle w:val="265"/>
                <w:color w:val="auto"/>
                <w:highlight w:val="none"/>
                <w:lang w:val="en-US" w:eastAsia="zh-CN" w:bidi="ar"/>
              </w:rPr>
              <w:t>6.支持集中控制系统控制。</w:t>
            </w:r>
          </w:p>
        </w:tc>
        <w:tc>
          <w:tcPr>
            <w:tcW w:w="936" w:type="dxa"/>
            <w:shd w:val="clear" w:color="auto" w:fill="auto"/>
            <w:noWrap/>
            <w:vAlign w:val="center"/>
          </w:tcPr>
          <w:p w14:paraId="031A4D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6B453D60">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720B5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D352B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577C94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网络交换机</w:t>
            </w:r>
          </w:p>
          <w:p w14:paraId="708723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9657" w:type="dxa"/>
            <w:shd w:val="clear" w:color="auto" w:fill="auto"/>
            <w:vAlign w:val="center"/>
          </w:tcPr>
          <w:p w14:paraId="73B8B18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1.固定端口（100/1000Mbp以太网口）：≥16个；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2.交换容量：≥36Gbps；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3.转发能力：≥26.8Mpps；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4.模式切换：标准交換网络克隆汇聚上联端囗隔离；</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5.MAC表：8K；</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6.交换模式：存储转发；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7.电源：100~240VAC；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8.散热方式：风扇散热。</w:t>
            </w:r>
          </w:p>
        </w:tc>
        <w:tc>
          <w:tcPr>
            <w:tcW w:w="936" w:type="dxa"/>
            <w:shd w:val="clear" w:color="auto" w:fill="auto"/>
            <w:noWrap/>
            <w:vAlign w:val="center"/>
          </w:tcPr>
          <w:p w14:paraId="58EEC2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18F186AA">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61E05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8ADEA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二</w:t>
            </w:r>
          </w:p>
        </w:tc>
        <w:tc>
          <w:tcPr>
            <w:tcW w:w="13162" w:type="dxa"/>
            <w:gridSpan w:val="4"/>
            <w:shd w:val="clear" w:color="auto" w:fill="auto"/>
            <w:noWrap/>
            <w:vAlign w:val="center"/>
          </w:tcPr>
          <w:p w14:paraId="039C32D4">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配套仪器设备</w:t>
            </w:r>
          </w:p>
        </w:tc>
      </w:tr>
      <w:tr w14:paraId="78A3B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04310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w:t>
            </w:r>
          </w:p>
        </w:tc>
        <w:tc>
          <w:tcPr>
            <w:tcW w:w="1871" w:type="dxa"/>
            <w:shd w:val="clear" w:color="auto" w:fill="auto"/>
            <w:noWrap/>
            <w:vAlign w:val="center"/>
          </w:tcPr>
          <w:p w14:paraId="0A673B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离子色谱仪</w:t>
            </w:r>
          </w:p>
        </w:tc>
        <w:tc>
          <w:tcPr>
            <w:tcW w:w="9657" w:type="dxa"/>
            <w:shd w:val="clear" w:color="auto" w:fill="auto"/>
            <w:vAlign w:val="top"/>
          </w:tcPr>
          <w:p w14:paraId="242C858A">
            <w:pPr>
              <w:keepNext w:val="0"/>
              <w:keepLines w:val="0"/>
              <w:widowControl/>
              <w:suppressLineNumbers w:val="0"/>
              <w:ind w:firstLineChars="10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1.离子色谱系统，包括耐6000psi压力的PEEK高压泵1套，在线电解淋洗液发生器，内置电动六通阀，可升降温且能同时容纳四根以上色谱柱的柱温箱，阴离子抑制器，电导检测器，兼容4</w:t>
            </w:r>
            <w:r>
              <w:rPr>
                <w:rStyle w:val="267"/>
                <w:rFonts w:eastAsia="宋体"/>
                <w:color w:val="auto"/>
                <w:highlight w:val="none"/>
                <w:lang w:val="en-US" w:eastAsia="zh-CN" w:bidi="ar"/>
              </w:rPr>
              <w:t>μ</w:t>
            </w:r>
            <w:r>
              <w:rPr>
                <w:rFonts w:hint="eastAsia" w:ascii="宋体" w:hAnsi="宋体" w:eastAsia="宋体" w:cs="宋体"/>
                <w:i w:val="0"/>
                <w:iCs w:val="0"/>
                <w:color w:val="auto"/>
                <w:kern w:val="0"/>
                <w:sz w:val="24"/>
                <w:szCs w:val="24"/>
                <w:highlight w:val="none"/>
                <w:u w:val="none"/>
                <w:lang w:val="en-US" w:eastAsia="zh-CN" w:bidi="ar"/>
              </w:rPr>
              <w:t>m小粒径色谱柱。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1.1标配漏液传感器，实时监控泵、色谱柱、六通阀、电导检测器及管路的连接状态。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1.2兼容Viper接头及管线。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1.3淋洗液监视器：淋洗液自动发出红光或者绿光，警告淋洗液的量是否足够。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2.1梯度泵：高性能/低脉冲高压双柱塞泵，泵所有部件含泵外壳、单向阀外壳、单向阀阀芯、管路等均需PEEK非金属材质，适合于pH为0～14的淋洗液及反相有机溶剂。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2.2流速设定值误差：&lt;0.1%。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2.3流速稳定性误差：&lt;0.1%。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2.4梯度精度和准确度：≤0.5%。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2.5压力波动：＜1%。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2.6真空脱气：标配。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2.7梯度产生曲率：1-9，任意数值可选。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2.8PEEK材质，最大耐压：41Mpa（6000psi）。</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2.9密封圈清洗：标配独立的在线密封圈清洗系统，可与分析同步进行，减少密封圈的磨损，延长泵的使用周期。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2.10淋洗液截止阀：标配。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2.11流速范围：0.000-10.000mL/min（无需更换泵头）。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2.12梯度产生方式：使用四相机械式混合的梯度单泵产生多阶淋洗梯度(Gradient)，不可为使用多组泵产生多阶淋洗梯度。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2.13泵废液阀需集成在泵内部，泵和废液阀不能通过管路链接。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3.色谱分析柱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3.1与主机同品牌的高效高容量阴离子分离柱及保护柱1套，塑料非金属外壳。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3.1.1耐受0-14的pH工作范围，且最大耐压不小于3000psi，且耐受2.0mL/min及以上的流速，并且柱容量不小于200</w:t>
            </w:r>
            <w:r>
              <w:rPr>
                <w:rStyle w:val="267"/>
                <w:rFonts w:eastAsia="宋体"/>
                <w:color w:val="auto"/>
                <w:highlight w:val="none"/>
                <w:lang w:val="en-US" w:eastAsia="zh-CN" w:bidi="ar"/>
              </w:rPr>
              <w:t>μ</w:t>
            </w:r>
            <w:r>
              <w:rPr>
                <w:rFonts w:hint="eastAsia" w:ascii="宋体" w:hAnsi="宋体" w:eastAsia="宋体" w:cs="宋体"/>
                <w:i w:val="0"/>
                <w:iCs w:val="0"/>
                <w:color w:val="auto"/>
                <w:kern w:val="0"/>
                <w:sz w:val="24"/>
                <w:szCs w:val="24"/>
                <w:highlight w:val="none"/>
                <w:u w:val="none"/>
                <w:lang w:val="en-US" w:eastAsia="zh-CN" w:bidi="ar"/>
              </w:rPr>
              <w:t>eq/根。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3.1.2Cl-：NO2-的分离能力可达到10000:1，适用于高氯基体样品中痕量亚硝酸盐的分析。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3.1.3氢氧根淋洗液一针进样同时检测七种离子：氟、氯、溴、亚硝酸根、硝酸根、硫酸根、磷酸根，且一针样品分析时间不大于7分钟，七种离子均可达到基线分离，分离度均大于1.5。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4.柱温箱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4.1种类：原装进口柱温控模块。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4.2温度控制稳定性：＜0.05℃。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4.3温控范围：10-70℃。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4.4具有升降温和加热块预加热功能。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4.5加热方式：采用非接触式加热，可满足样品和淋洗液预热的需求，控温效果比接触式加热更好。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4.6可同时容纳四根以上色谱柱。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4.7标配耗材识别监控：可识别并监控抑制器、淋洗液发生罐、捕获柱等耗材的使用状况，为耗材的维护提供全面参考信息。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5.抑制器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5.1自动电解连续再生微膜抑制器。无需外加酸（包括但不限于硫酸、硝酸、盐酸、甲基磺酸等）进行化学再生。无需使用蠕动泵或其他任何加液装置进行清洗和再生，无需转子切换。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5.2抑制器容量200mM氢氧化钠或氢氧化钾，1.0mL/min流速，至少持续30min。提供多种抑制模式，自循环电抑制、外接水模式等。所有样品和标样均通过同一抑制器，且淋洗液与再生液通道完全独立。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5.3抑制器配有外部温控。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6.电导检测器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6.1类型：数字信号控制处理器，当检测</w:t>
            </w:r>
            <w:r>
              <w:rPr>
                <w:rStyle w:val="267"/>
                <w:rFonts w:eastAsia="宋体"/>
                <w:color w:val="auto"/>
                <w:highlight w:val="none"/>
                <w:lang w:val="en-US" w:eastAsia="zh-CN" w:bidi="ar"/>
              </w:rPr>
              <w:t>μ</w:t>
            </w:r>
            <w:r>
              <w:rPr>
                <w:rFonts w:hint="eastAsia" w:ascii="宋体" w:hAnsi="宋体" w:eastAsia="宋体" w:cs="宋体"/>
                <w:i w:val="0"/>
                <w:iCs w:val="0"/>
                <w:color w:val="auto"/>
                <w:kern w:val="0"/>
                <w:sz w:val="24"/>
                <w:szCs w:val="24"/>
                <w:highlight w:val="none"/>
                <w:u w:val="none"/>
                <w:lang w:val="en-US" w:eastAsia="zh-CN" w:bidi="ar"/>
              </w:rPr>
              <w:t>g/L级到g/L级不同浓度的离子时，输出信号可直接数字拓展，无需调整量程，输出值应为直接的电导信号。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6.2电导池控温范围：环境+5℃到60℃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6.3电导池温度稳定性：&lt;0.001℃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6.4电导池电极材料：钝化316不锈钢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6.5电导池体材料：化学惰性聚合材料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6.6全程信号输出范围：0-16000</w:t>
            </w:r>
            <w:r>
              <w:rPr>
                <w:rStyle w:val="267"/>
                <w:rFonts w:eastAsia="宋体"/>
                <w:color w:val="auto"/>
                <w:highlight w:val="none"/>
                <w:lang w:val="en-US" w:eastAsia="zh-CN" w:bidi="ar"/>
              </w:rPr>
              <w:t>μ</w:t>
            </w:r>
            <w:r>
              <w:rPr>
                <w:rFonts w:hint="eastAsia" w:ascii="宋体" w:hAnsi="宋体" w:eastAsia="宋体" w:cs="宋体"/>
                <w:i w:val="0"/>
                <w:iCs w:val="0"/>
                <w:color w:val="auto"/>
                <w:kern w:val="0"/>
                <w:sz w:val="24"/>
                <w:szCs w:val="24"/>
                <w:highlight w:val="none"/>
                <w:u w:val="none"/>
                <w:lang w:val="en-US" w:eastAsia="zh-CN" w:bidi="ar"/>
              </w:rPr>
              <w:t>S/cm，无需调整量程。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6.7电导池体积：≤0.7</w:t>
            </w:r>
            <w:r>
              <w:rPr>
                <w:rStyle w:val="267"/>
                <w:rFonts w:eastAsia="宋体"/>
                <w:color w:val="auto"/>
                <w:highlight w:val="none"/>
                <w:lang w:val="en-US" w:eastAsia="zh-CN" w:bidi="ar"/>
              </w:rPr>
              <w:t>μ</w:t>
            </w:r>
            <w:r>
              <w:rPr>
                <w:rFonts w:hint="eastAsia" w:ascii="宋体" w:hAnsi="宋体" w:eastAsia="宋体" w:cs="宋体"/>
                <w:i w:val="0"/>
                <w:iCs w:val="0"/>
                <w:color w:val="auto"/>
                <w:kern w:val="0"/>
                <w:sz w:val="24"/>
                <w:szCs w:val="24"/>
                <w:highlight w:val="none"/>
                <w:u w:val="none"/>
                <w:lang w:val="en-US" w:eastAsia="zh-CN" w:bidi="ar"/>
              </w:rPr>
              <w:t>L。</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6.8检测器分辨率：≤0.003nS/cm。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6.9检测器耐受最大压力：≥8Mpa。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6.10信号采集频率：不低于90Hz。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6.11电导检测器配有外部温控。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7.软件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7.1操作界面模拟Microsoft®office操作系统，易于学习和操作。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7.2基于数据库设计的数据处理功能，修改色谱图、校正曲线后即可实时动态数据更新；可以对样品信息进行自定义搜索，快速查询数据。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7.3可导出txt格式原始数据，以满足国外期刊用专门画图软件绘制谱图的需求。可输出PDF、EXCEL、cmbx、AnDI等格式数据，方便数据读取和传输。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7.4可同时控制本公司离子色谱、气相色谱、液相色谱、质谱检测器。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7.5可升级至网络版软件，操控第三方气相色谱和液相色谱仪器，无需借助第三方软件即可完全符合FDA21CFRPart11中有关电子签名以及电子记录的规定，能够完全满足GxP中有关计算机化系统的要求。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7.6支持仪器相关耗材运行状况的审计追踪和溯源，包含但不限于电解淋洗液发生器、抑制器等。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7.7具有色谱峰智能积分功能，提供多种可视化的积分方式，一键选择即可完成智能积分，多种积分方式灵活快速切换。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7.8标配网页Flash虚拟柱软件技术，模拟本公司10款以上阴离子色谱柱对30种以上阴离子和有机酸的分离效果，可帮助进行快速方法开发及辅助未知物定性。可选配软件集成全功能版虚拟柱技术。</w:t>
            </w:r>
            <w:r>
              <w:rPr>
                <w:rFonts w:hint="eastAsia" w:ascii="宋体" w:hAnsi="宋体" w:eastAsia="宋体" w:cs="宋体"/>
                <w:i w:val="0"/>
                <w:iCs w:val="0"/>
                <w:color w:val="auto"/>
                <w:kern w:val="0"/>
                <w:sz w:val="24"/>
                <w:szCs w:val="24"/>
                <w:highlight w:val="none"/>
                <w:u w:val="none"/>
                <w:lang w:val="en-US" w:eastAsia="zh-CN" w:bidi="ar"/>
              </w:rPr>
              <w:br w:type="textWrapping"/>
            </w:r>
            <w:r>
              <w:rPr>
                <w:rStyle w:val="270"/>
                <w:color w:val="auto"/>
                <w:highlight w:val="none"/>
                <w:lang w:val="en-US" w:eastAsia="zh-CN" w:bidi="ar"/>
              </w:rPr>
              <w:t>8.在线电解淋洗液发生器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8.1洗液发生器耐压5000psi，兼容高压色谱柱。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8.2梯度产生曲率：1-9，任意数值可选。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8.3梯度产生：高压梯度，梯度产生在泵后高压区，梯度延迟体积小，梯度延迟时间短。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8.4梯度精度：≤0.2%。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8.5梯度准确度：≤0.2%。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8.6提供等度和高压多步梯度。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8.7产生方式：利用电解产生的H+或OH-在线生成酸性或碱性淋洗液，而非通过加液单元进行不同溶液间的在线混合或稀释产生。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8.8KOH、LiOH、NaOH、MSA和K2CO3等多种电解淋洗液发生罐选择。</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8.9支持同时安装两个淋洗液罐供双系统使用，或两淋洗液罐串联使用。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8.10标配连续电解自动再生捕获柱，进一步净化淋洗液。</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8.11标配高压自动脱气装置，进行淋洗液脱气。</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8.12软件控制：在软件中直接输入所需淋洗液浓度，而非编写百分比等其他非浓度参数。</w:t>
            </w:r>
          </w:p>
        </w:tc>
        <w:tc>
          <w:tcPr>
            <w:tcW w:w="936" w:type="dxa"/>
            <w:shd w:val="clear" w:color="auto" w:fill="auto"/>
            <w:noWrap/>
            <w:vAlign w:val="center"/>
          </w:tcPr>
          <w:p w14:paraId="42E5EC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56C176F1">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16A43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52F1C3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（二）</w:t>
            </w:r>
          </w:p>
        </w:tc>
        <w:tc>
          <w:tcPr>
            <w:tcW w:w="1871" w:type="dxa"/>
            <w:shd w:val="clear" w:color="auto" w:fill="auto"/>
            <w:noWrap/>
            <w:vAlign w:val="center"/>
          </w:tcPr>
          <w:p w14:paraId="21C2E1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便携式X光探伤</w:t>
            </w:r>
          </w:p>
        </w:tc>
        <w:tc>
          <w:tcPr>
            <w:tcW w:w="9657" w:type="dxa"/>
            <w:shd w:val="clear" w:color="auto" w:fill="auto"/>
            <w:vAlign w:val="top"/>
          </w:tcPr>
          <w:p w14:paraId="1769A26F">
            <w:pPr>
              <w:keepNext w:val="0"/>
              <w:keepLines w:val="0"/>
              <w:widowControl/>
              <w:numPr>
                <w:ilvl w:val="0"/>
                <w:numId w:val="0"/>
              </w:numPr>
              <w:suppressLineNumbers w:val="0"/>
              <w:ind w:firstLine="240" w:firstLineChars="10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搭载微焦点X射线源，细节分辨能力≤10</w:t>
            </w:r>
            <w:r>
              <w:rPr>
                <w:rStyle w:val="267"/>
                <w:rFonts w:eastAsia="宋体"/>
                <w:color w:val="auto"/>
                <w:highlight w:val="none"/>
                <w:lang w:val="en-US" w:eastAsia="zh-CN" w:bidi="ar"/>
              </w:rPr>
              <w:t>μ</w:t>
            </w:r>
            <w:r>
              <w:rPr>
                <w:rFonts w:hint="eastAsia" w:ascii="宋体" w:hAnsi="宋体" w:eastAsia="宋体" w:cs="宋体"/>
                <w:i w:val="0"/>
                <w:iCs w:val="0"/>
                <w:color w:val="auto"/>
                <w:kern w:val="0"/>
                <w:sz w:val="24"/>
                <w:szCs w:val="24"/>
                <w:highlight w:val="none"/>
                <w:u w:val="none"/>
                <w:lang w:val="en-US" w:eastAsia="zh-CN" w:bidi="ar"/>
              </w:rPr>
              <w:t>m，可实现2D实时成像与3D断层扫描双重检测；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2、采用自研HDI高清图像处理引擎，成像灰度等级4096级，成像符合GB47013无损检测标准；</w:t>
            </w:r>
          </w:p>
          <w:p w14:paraId="37D9116A">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3、整机轻量化便携结构，可现场移动开展文物、小件工件内部无损探伤；</w:t>
            </w:r>
          </w:p>
          <w:p w14:paraId="39991BB1">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4、支持360°无线缆旋转扫描，成像速度快，单次成像0.3-1.3秒；</w:t>
            </w:r>
          </w:p>
          <w:p w14:paraId="1AE01C8C">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5、配套数字平板探测器，图像自动存储、可导出，内置缺陷观测、尺寸测量、三维重建分析软件，支持自动生成检测报告；</w:t>
            </w:r>
          </w:p>
          <w:p w14:paraId="3EB929BB">
            <w:pPr>
              <w:keepNext w:val="0"/>
              <w:keepLines w:val="0"/>
              <w:widowControl/>
              <w:numPr>
                <w:ilvl w:val="0"/>
                <w:numId w:val="0"/>
              </w:numPr>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6、设备自带辐射安全防护结构，具备超压、过载安全保护，可室内、库房现场非接触式检测，适用于文物内部结构、铸件、小型构件内部气孔、裂隙、夹层缺陷探查。</w:t>
            </w:r>
          </w:p>
        </w:tc>
        <w:tc>
          <w:tcPr>
            <w:tcW w:w="936" w:type="dxa"/>
            <w:shd w:val="clear" w:color="auto" w:fill="auto"/>
            <w:noWrap/>
            <w:vAlign w:val="center"/>
          </w:tcPr>
          <w:p w14:paraId="5A8EC4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23457B64">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15EDA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57626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（三）</w:t>
            </w:r>
          </w:p>
        </w:tc>
        <w:tc>
          <w:tcPr>
            <w:tcW w:w="1871" w:type="dxa"/>
            <w:shd w:val="clear" w:color="auto" w:fill="auto"/>
            <w:noWrap/>
            <w:vAlign w:val="center"/>
          </w:tcPr>
          <w:p w14:paraId="5C064C41">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bidi="ar"/>
              </w:rPr>
            </w:pPr>
            <w:r>
              <w:rPr>
                <w:rFonts w:hint="eastAsia" w:ascii="宋体" w:hAnsi="宋体" w:eastAsia="宋体" w:cs="宋体"/>
                <w:i w:val="0"/>
                <w:iCs w:val="0"/>
                <w:color w:val="auto"/>
                <w:kern w:val="0"/>
                <w:sz w:val="24"/>
                <w:szCs w:val="24"/>
                <w:highlight w:val="none"/>
                <w:u w:val="none"/>
                <w:lang w:val="en-US" w:eastAsia="zh-CN" w:bidi="ar"/>
              </w:rPr>
              <w:t>移动式多用途拉曼光谱仪</w:t>
            </w:r>
          </w:p>
        </w:tc>
        <w:tc>
          <w:tcPr>
            <w:tcW w:w="9657" w:type="dxa"/>
            <w:shd w:val="clear" w:color="auto" w:fill="auto"/>
            <w:vAlign w:val="top"/>
          </w:tcPr>
          <w:p w14:paraId="1D8AA36B">
            <w:pPr>
              <w:keepNext w:val="0"/>
              <w:keepLines w:val="0"/>
              <w:widowControl/>
              <w:numPr>
                <w:ilvl w:val="0"/>
                <w:numId w:val="0"/>
              </w:numPr>
              <w:suppressLineNumbers w:val="0"/>
              <w:ind w:firstLine="0" w:firstLineChars="0"/>
              <w:jc w:val="left"/>
              <w:textAlignment w:val="top"/>
              <w:rPr>
                <w:rFonts w:hint="eastAsia" w:ascii="宋体" w:hAnsi="宋体" w:cs="宋体"/>
                <w:color w:val="auto"/>
                <w:kern w:val="0"/>
                <w:sz w:val="24"/>
                <w:highlight w:val="none"/>
                <w:u w:val="none"/>
                <w:lang w:bidi="ar"/>
              </w:rPr>
            </w:pPr>
            <w:r>
              <w:rPr>
                <w:rFonts w:hint="eastAsia" w:ascii="宋体" w:hAnsi="宋体" w:cs="宋体"/>
                <w:color w:val="auto"/>
                <w:kern w:val="0"/>
                <w:sz w:val="24"/>
                <w:highlight w:val="none"/>
                <w:u w:val="none"/>
                <w:lang w:val="en-US" w:eastAsia="zh-CN" w:bidi="ar"/>
              </w:rPr>
              <w:t>1、</w:t>
            </w:r>
            <w:r>
              <w:rPr>
                <w:rFonts w:hint="eastAsia" w:ascii="宋体" w:hAnsi="宋体" w:cs="宋体"/>
                <w:color w:val="auto"/>
                <w:kern w:val="0"/>
                <w:sz w:val="24"/>
                <w:highlight w:val="none"/>
                <w:u w:val="none"/>
                <w:lang w:bidi="ar"/>
              </w:rPr>
              <w:t>主机</w:t>
            </w:r>
          </w:p>
          <w:p w14:paraId="0765C32B">
            <w:pPr>
              <w:keepNext w:val="0"/>
              <w:keepLines w:val="0"/>
              <w:widowControl/>
              <w:numPr>
                <w:ilvl w:val="0"/>
                <w:numId w:val="0"/>
              </w:numPr>
              <w:suppressLineNumbers w:val="0"/>
              <w:ind w:firstLine="240" w:firstLineChars="100"/>
              <w:jc w:val="left"/>
              <w:textAlignment w:val="top"/>
              <w:rPr>
                <w:rFonts w:hint="eastAsia" w:ascii="宋体" w:hAnsi="宋体" w:cs="宋体"/>
                <w:color w:val="auto"/>
                <w:kern w:val="0"/>
                <w:sz w:val="24"/>
                <w:highlight w:val="none"/>
                <w:u w:val="none"/>
                <w:lang w:bidi="ar"/>
              </w:rPr>
            </w:pPr>
            <w:r>
              <w:rPr>
                <w:rFonts w:hint="eastAsia" w:ascii="宋体" w:hAnsi="宋体" w:cs="宋体"/>
                <w:color w:val="auto"/>
                <w:kern w:val="0"/>
                <w:sz w:val="24"/>
                <w:szCs w:val="24"/>
                <w:highlight w:val="none"/>
                <w:u w:val="none"/>
                <w:lang w:bidi="ar"/>
              </w:rPr>
              <w:t>具有高度整体性，激光器，滤光片，光栅，探测器等均集成在同一主机内。</w:t>
            </w:r>
          </w:p>
          <w:p w14:paraId="5DF059CB">
            <w:pPr>
              <w:keepNext w:val="0"/>
              <w:keepLines w:val="0"/>
              <w:widowControl/>
              <w:numPr>
                <w:ilvl w:val="0"/>
                <w:numId w:val="0"/>
              </w:numPr>
              <w:suppressLineNumbers w:val="0"/>
              <w:ind w:firstLine="240" w:firstLineChars="100"/>
              <w:jc w:val="left"/>
              <w:textAlignment w:val="top"/>
              <w:rPr>
                <w:rFonts w:hint="eastAsia" w:ascii="宋体" w:hAnsi="宋体" w:cs="宋体"/>
                <w:color w:val="auto"/>
                <w:kern w:val="0"/>
                <w:sz w:val="24"/>
                <w:szCs w:val="24"/>
                <w:highlight w:val="none"/>
                <w:u w:val="none"/>
                <w:lang w:bidi="ar"/>
              </w:rPr>
            </w:pPr>
            <w:r>
              <w:rPr>
                <w:rFonts w:hint="eastAsia" w:ascii="宋体" w:hAnsi="宋体" w:cs="宋体"/>
                <w:color w:val="auto"/>
                <w:kern w:val="0"/>
                <w:sz w:val="24"/>
                <w:highlight w:val="none"/>
                <w:u w:val="none"/>
                <w:lang w:bidi="ar"/>
              </w:rPr>
              <w:t>要求仪器针孔共焦技术，内置真实存在的机械共焦针孔，非狭缝虚拟共焦和光纤</w:t>
            </w:r>
            <w:r>
              <w:rPr>
                <w:rFonts w:hint="eastAsia" w:ascii="宋体" w:hAnsi="宋体" w:cs="宋体"/>
                <w:color w:val="auto"/>
                <w:kern w:val="0"/>
                <w:sz w:val="24"/>
                <w:szCs w:val="24"/>
                <w:highlight w:val="none"/>
                <w:u w:val="none"/>
                <w:lang w:bidi="ar"/>
              </w:rPr>
              <w:t>。</w:t>
            </w:r>
          </w:p>
          <w:p w14:paraId="0BF55EEE">
            <w:pPr>
              <w:keepNext w:val="0"/>
              <w:keepLines w:val="0"/>
              <w:widowControl/>
              <w:numPr>
                <w:ilvl w:val="0"/>
                <w:numId w:val="0"/>
              </w:numPr>
              <w:suppressLineNumbers w:val="0"/>
              <w:ind w:firstLine="240" w:firstLineChars="100"/>
              <w:jc w:val="left"/>
              <w:textAlignment w:val="top"/>
              <w:rPr>
                <w:rFonts w:hint="eastAsia" w:ascii="宋体" w:hAnsi="宋体" w:cs="宋体"/>
                <w:color w:val="auto"/>
                <w:kern w:val="0"/>
                <w:sz w:val="24"/>
                <w:szCs w:val="24"/>
                <w:highlight w:val="none"/>
                <w:u w:val="none"/>
                <w:lang w:bidi="ar"/>
              </w:rPr>
            </w:pPr>
            <w:r>
              <w:rPr>
                <w:rFonts w:hint="eastAsia" w:ascii="宋体" w:hAnsi="宋体" w:cs="宋体"/>
                <w:color w:val="auto"/>
                <w:kern w:val="0"/>
                <w:sz w:val="24"/>
                <w:szCs w:val="24"/>
                <w:highlight w:val="none"/>
                <w:u w:val="none"/>
                <w:lang w:bidi="ar"/>
              </w:rPr>
              <w:t>数据采集模式，数量≥四种：单窗口信号采集（同时谱）、多窗口连续信号采集（无缝高分辨接谱）、多窗口断续信号采集（随意设定断续波段）和连续扫描信号采集。</w:t>
            </w:r>
          </w:p>
          <w:p w14:paraId="3FBF210D">
            <w:pPr>
              <w:keepNext w:val="0"/>
              <w:keepLines w:val="0"/>
              <w:widowControl/>
              <w:numPr>
                <w:ilvl w:val="0"/>
                <w:numId w:val="0"/>
              </w:numPr>
              <w:suppressLineNumbers w:val="0"/>
              <w:ind w:firstLine="240" w:firstLineChars="100"/>
              <w:jc w:val="left"/>
              <w:textAlignment w:val="top"/>
              <w:rPr>
                <w:rFonts w:hint="eastAsia" w:ascii="宋体" w:hAnsi="宋体" w:cs="宋体"/>
                <w:color w:val="auto"/>
                <w:kern w:val="0"/>
                <w:sz w:val="24"/>
                <w:szCs w:val="24"/>
                <w:highlight w:val="none"/>
                <w:u w:val="none"/>
                <w:lang w:bidi="ar"/>
              </w:rPr>
            </w:pPr>
            <w:r>
              <w:rPr>
                <w:rFonts w:hint="eastAsia" w:ascii="宋体" w:hAnsi="宋体" w:cs="宋体"/>
                <w:color w:val="auto"/>
                <w:kern w:val="0"/>
                <w:sz w:val="24"/>
                <w:szCs w:val="24"/>
                <w:highlight w:val="none"/>
                <w:u w:val="none"/>
                <w:lang w:bidi="ar"/>
              </w:rPr>
              <w:t>仪器占地不大于1*1米。</w:t>
            </w:r>
          </w:p>
          <w:p w14:paraId="02C8180A">
            <w:pPr>
              <w:keepNext w:val="0"/>
              <w:keepLines w:val="0"/>
              <w:widowControl/>
              <w:numPr>
                <w:ilvl w:val="0"/>
                <w:numId w:val="0"/>
              </w:numPr>
              <w:suppressLineNumbers w:val="0"/>
              <w:ind w:firstLine="0" w:firstLineChars="0"/>
              <w:jc w:val="left"/>
              <w:textAlignment w:val="top"/>
              <w:rPr>
                <w:rFonts w:hint="eastAsia" w:ascii="宋体" w:hAnsi="宋体" w:cs="宋体"/>
                <w:color w:val="auto"/>
                <w:kern w:val="0"/>
                <w:sz w:val="24"/>
                <w:highlight w:val="none"/>
                <w:u w:val="none"/>
                <w:lang w:val="en-US" w:eastAsia="zh-CN" w:bidi="ar"/>
              </w:rPr>
            </w:pPr>
            <w:r>
              <w:rPr>
                <w:rFonts w:hint="eastAsia" w:ascii="宋体" w:hAnsi="宋体" w:cs="宋体"/>
                <w:color w:val="auto"/>
                <w:kern w:val="0"/>
                <w:sz w:val="24"/>
                <w:highlight w:val="none"/>
                <w:u w:val="none"/>
                <w:lang w:val="en-US" w:eastAsia="zh-CN" w:bidi="ar"/>
              </w:rPr>
              <w:t>2、自动化功能</w:t>
            </w:r>
          </w:p>
          <w:p w14:paraId="1104A986">
            <w:pPr>
              <w:keepNext w:val="0"/>
              <w:keepLines w:val="0"/>
              <w:widowControl/>
              <w:numPr>
                <w:ilvl w:val="0"/>
                <w:numId w:val="0"/>
              </w:numPr>
              <w:suppressLineNumbers w:val="0"/>
              <w:ind w:firstLine="240" w:firstLineChars="100"/>
              <w:jc w:val="left"/>
              <w:textAlignment w:val="top"/>
              <w:rPr>
                <w:rFonts w:hint="eastAsia" w:ascii="宋体" w:hAnsi="宋体" w:cs="宋体"/>
                <w:color w:val="auto"/>
                <w:kern w:val="0"/>
                <w:sz w:val="24"/>
                <w:szCs w:val="24"/>
                <w:highlight w:val="none"/>
                <w:u w:val="none"/>
                <w:lang w:bidi="ar"/>
              </w:rPr>
            </w:pPr>
            <w:bookmarkStart w:id="826" w:name="OLE_LINK1"/>
            <w:r>
              <w:rPr>
                <w:rFonts w:hint="eastAsia" w:ascii="宋体" w:hAnsi="宋体" w:cs="宋体"/>
                <w:color w:val="auto"/>
                <w:kern w:val="0"/>
                <w:sz w:val="24"/>
                <w:szCs w:val="24"/>
                <w:highlight w:val="none"/>
                <w:u w:val="none"/>
                <w:lang w:bidi="ar"/>
              </w:rPr>
              <w:t>自动切换激发波长：软件控制一键式切换3个激发波长，无需任何手动插拔和调整。</w:t>
            </w:r>
            <w:bookmarkEnd w:id="826"/>
          </w:p>
          <w:p w14:paraId="44CA9519">
            <w:pPr>
              <w:widowControl/>
              <w:numPr>
                <w:ilvl w:val="0"/>
                <w:numId w:val="0"/>
              </w:numPr>
              <w:spacing w:line="240" w:lineRule="auto"/>
              <w:ind w:firstLine="240" w:firstLineChars="100"/>
              <w:jc w:val="left"/>
              <w:textAlignment w:val="top"/>
              <w:rPr>
                <w:rFonts w:hint="eastAsia" w:ascii="宋体" w:hAnsi="宋体" w:cs="宋体"/>
                <w:color w:val="auto"/>
                <w:kern w:val="0"/>
                <w:sz w:val="24"/>
                <w:szCs w:val="24"/>
                <w:highlight w:val="none"/>
                <w:u w:val="none"/>
                <w:lang w:bidi="ar"/>
              </w:rPr>
            </w:pPr>
            <w:r>
              <w:rPr>
                <w:rFonts w:hint="eastAsia" w:ascii="宋体" w:hAnsi="宋体" w:cs="宋体"/>
                <w:color w:val="auto"/>
                <w:kern w:val="0"/>
                <w:sz w:val="24"/>
                <w:highlight w:val="none"/>
                <w:u w:val="none"/>
                <w:lang w:bidi="ar"/>
              </w:rPr>
              <w:t>自动切换白光照明和拉曼测量</w:t>
            </w:r>
            <w:r>
              <w:rPr>
                <w:rFonts w:hint="eastAsia" w:ascii="宋体" w:hAnsi="宋体" w:cs="宋体"/>
                <w:color w:val="auto"/>
                <w:kern w:val="0"/>
                <w:sz w:val="24"/>
                <w:szCs w:val="24"/>
                <w:highlight w:val="none"/>
                <w:u w:val="none"/>
                <w:lang w:bidi="ar"/>
              </w:rPr>
              <w:t>。</w:t>
            </w:r>
          </w:p>
          <w:p w14:paraId="19E72CE0">
            <w:pPr>
              <w:widowControl/>
              <w:numPr>
                <w:ilvl w:val="0"/>
                <w:numId w:val="0"/>
              </w:numPr>
              <w:spacing w:line="240" w:lineRule="auto"/>
              <w:ind w:firstLine="240" w:firstLineChars="100"/>
              <w:jc w:val="left"/>
              <w:textAlignment w:val="top"/>
              <w:rPr>
                <w:rFonts w:hint="eastAsia" w:ascii="宋体" w:hAnsi="宋体" w:cs="宋体"/>
                <w:color w:val="auto"/>
                <w:kern w:val="0"/>
                <w:sz w:val="24"/>
                <w:szCs w:val="24"/>
                <w:highlight w:val="none"/>
                <w:u w:val="none"/>
                <w:lang w:bidi="ar"/>
              </w:rPr>
            </w:pPr>
            <w:r>
              <w:rPr>
                <w:rFonts w:hint="eastAsia" w:ascii="宋体" w:hAnsi="宋体" w:cs="宋体"/>
                <w:color w:val="auto"/>
                <w:kern w:val="0"/>
                <w:sz w:val="24"/>
                <w:highlight w:val="none"/>
                <w:u w:val="none"/>
                <w:lang w:bidi="ar"/>
              </w:rPr>
              <w:t>自动切换共焦针孔，自动切换狭缝</w:t>
            </w:r>
            <w:r>
              <w:rPr>
                <w:rFonts w:hint="eastAsia" w:ascii="宋体" w:hAnsi="宋体" w:cs="宋体"/>
                <w:color w:val="auto"/>
                <w:kern w:val="0"/>
                <w:sz w:val="24"/>
                <w:szCs w:val="24"/>
                <w:highlight w:val="none"/>
                <w:u w:val="none"/>
                <w:lang w:bidi="ar"/>
              </w:rPr>
              <w:t>。</w:t>
            </w:r>
          </w:p>
          <w:p w14:paraId="11ADECF5">
            <w:pPr>
              <w:widowControl/>
              <w:numPr>
                <w:ilvl w:val="0"/>
                <w:numId w:val="0"/>
              </w:numPr>
              <w:spacing w:line="240" w:lineRule="auto"/>
              <w:ind w:firstLine="240" w:firstLineChars="100"/>
              <w:jc w:val="left"/>
              <w:textAlignment w:val="top"/>
              <w:rPr>
                <w:rFonts w:hint="eastAsia" w:ascii="宋体" w:hAnsi="宋体" w:cs="宋体"/>
                <w:color w:val="auto"/>
                <w:kern w:val="0"/>
                <w:sz w:val="24"/>
                <w:szCs w:val="24"/>
                <w:highlight w:val="none"/>
                <w:u w:val="none"/>
                <w:lang w:bidi="ar"/>
              </w:rPr>
            </w:pPr>
            <w:r>
              <w:rPr>
                <w:rFonts w:hint="eastAsia" w:ascii="宋体" w:hAnsi="宋体" w:cs="宋体"/>
                <w:color w:val="auto"/>
                <w:kern w:val="0"/>
                <w:sz w:val="24"/>
                <w:szCs w:val="24"/>
                <w:highlight w:val="none"/>
                <w:u w:val="none"/>
                <w:lang w:bidi="ar"/>
              </w:rPr>
              <w:t>自动切换≥4块光栅</w:t>
            </w:r>
          </w:p>
          <w:p w14:paraId="19F5180D">
            <w:pPr>
              <w:keepNext w:val="0"/>
              <w:keepLines w:val="0"/>
              <w:widowControl/>
              <w:numPr>
                <w:ilvl w:val="0"/>
                <w:numId w:val="0"/>
              </w:numPr>
              <w:suppressLineNumbers w:val="0"/>
              <w:ind w:firstLine="240" w:firstLineChars="100"/>
              <w:jc w:val="left"/>
              <w:textAlignment w:val="top"/>
              <w:rPr>
                <w:rFonts w:hint="eastAsia" w:ascii="宋体" w:hAnsi="宋体" w:cs="宋体"/>
                <w:color w:val="auto"/>
                <w:kern w:val="0"/>
                <w:sz w:val="24"/>
                <w:szCs w:val="24"/>
                <w:highlight w:val="none"/>
                <w:u w:val="none"/>
                <w:lang w:val="en-US" w:eastAsia="zh-CN" w:bidi="ar"/>
              </w:rPr>
            </w:pPr>
            <w:r>
              <w:rPr>
                <w:rFonts w:hint="eastAsia" w:ascii="宋体" w:hAnsi="宋体" w:cs="宋体"/>
                <w:color w:val="auto"/>
                <w:kern w:val="0"/>
                <w:sz w:val="24"/>
                <w:szCs w:val="24"/>
                <w:highlight w:val="none"/>
                <w:u w:val="none"/>
                <w:lang w:bidi="ar"/>
              </w:rPr>
              <w:t>自动荧光背影校正，自动曝光。</w:t>
            </w:r>
          </w:p>
          <w:p w14:paraId="6309D017">
            <w:pPr>
              <w:keepNext w:val="0"/>
              <w:keepLines w:val="0"/>
              <w:widowControl/>
              <w:suppressLineNumbers w:val="0"/>
              <w:jc w:val="left"/>
              <w:textAlignment w:val="top"/>
              <w:rPr>
                <w:rFonts w:hint="eastAsia" w:ascii="宋体" w:hAnsi="宋体" w:eastAsia="宋体" w:cs="宋体"/>
                <w:color w:val="auto"/>
                <w:kern w:val="0"/>
                <w:sz w:val="24"/>
                <w:highlight w:val="none"/>
                <w:u w:val="none"/>
                <w:lang w:val="en-US" w:eastAsia="zh-CN" w:bidi="ar"/>
              </w:rPr>
            </w:pPr>
            <w:r>
              <w:rPr>
                <w:rFonts w:hint="eastAsia" w:ascii="宋体" w:hAnsi="宋体" w:cs="宋体"/>
                <w:color w:val="auto"/>
                <w:kern w:val="0"/>
                <w:sz w:val="24"/>
                <w:highlight w:val="none"/>
                <w:u w:val="none"/>
                <w:lang w:bidi="ar"/>
              </w:rPr>
              <w:t>3</w:t>
            </w:r>
            <w:r>
              <w:rPr>
                <w:rFonts w:hint="eastAsia" w:ascii="宋体" w:hAnsi="宋体" w:cs="宋体"/>
                <w:color w:val="auto"/>
                <w:kern w:val="0"/>
                <w:sz w:val="24"/>
                <w:highlight w:val="none"/>
                <w:u w:val="none"/>
                <w:lang w:eastAsia="zh-CN" w:bidi="ar"/>
              </w:rPr>
              <w:t>、</w:t>
            </w:r>
            <w:r>
              <w:rPr>
                <w:rFonts w:hint="eastAsia" w:ascii="宋体" w:hAnsi="宋体" w:cs="宋体"/>
                <w:color w:val="auto"/>
                <w:kern w:val="0"/>
                <w:sz w:val="24"/>
                <w:highlight w:val="none"/>
                <w:u w:val="none"/>
                <w:lang w:val="en-US" w:eastAsia="zh-CN" w:bidi="ar"/>
              </w:rPr>
              <w:t>激发波长</w:t>
            </w:r>
          </w:p>
          <w:p w14:paraId="644538E7">
            <w:pPr>
              <w:widowControl/>
              <w:numPr>
                <w:ilvl w:val="0"/>
                <w:numId w:val="0"/>
              </w:numPr>
              <w:spacing w:line="240" w:lineRule="auto"/>
              <w:ind w:firstLine="240" w:firstLineChars="100"/>
              <w:jc w:val="left"/>
              <w:textAlignment w:val="top"/>
              <w:rPr>
                <w:rFonts w:hint="eastAsia" w:ascii="宋体" w:hAnsi="宋体" w:cs="宋体"/>
                <w:color w:val="auto"/>
                <w:kern w:val="0"/>
                <w:sz w:val="24"/>
                <w:szCs w:val="24"/>
                <w:highlight w:val="none"/>
                <w:u w:val="none"/>
                <w:lang w:bidi="ar"/>
              </w:rPr>
            </w:pPr>
            <w:r>
              <w:rPr>
                <w:rFonts w:hint="eastAsia" w:ascii="宋体" w:hAnsi="宋体" w:cs="宋体"/>
                <w:color w:val="auto"/>
                <w:kern w:val="0"/>
                <w:sz w:val="24"/>
                <w:highlight w:val="none"/>
                <w:u w:val="none"/>
                <w:lang w:bidi="ar"/>
              </w:rPr>
              <w:t>532nm高稳定性固体激光器，激光输出功率≥90mW</w:t>
            </w:r>
            <w:r>
              <w:rPr>
                <w:rFonts w:hint="eastAsia" w:ascii="宋体" w:hAnsi="宋体" w:cs="宋体"/>
                <w:color w:val="auto"/>
                <w:kern w:val="0"/>
                <w:sz w:val="24"/>
                <w:szCs w:val="24"/>
                <w:highlight w:val="none"/>
                <w:u w:val="none"/>
                <w:lang w:bidi="ar"/>
              </w:rPr>
              <w:t>。</w:t>
            </w:r>
          </w:p>
          <w:p w14:paraId="1C4F3E61">
            <w:pPr>
              <w:widowControl/>
              <w:numPr>
                <w:ilvl w:val="0"/>
                <w:numId w:val="0"/>
              </w:numPr>
              <w:spacing w:line="240" w:lineRule="auto"/>
              <w:ind w:firstLine="240" w:firstLineChars="100"/>
              <w:jc w:val="left"/>
              <w:textAlignment w:val="top"/>
              <w:rPr>
                <w:rFonts w:hint="eastAsia" w:ascii="宋体" w:hAnsi="宋体" w:cs="宋体"/>
                <w:color w:val="auto"/>
                <w:kern w:val="0"/>
                <w:sz w:val="24"/>
                <w:szCs w:val="24"/>
                <w:highlight w:val="none"/>
                <w:u w:val="none"/>
                <w:lang w:bidi="ar"/>
              </w:rPr>
            </w:pPr>
            <w:r>
              <w:rPr>
                <w:rFonts w:hint="eastAsia" w:ascii="宋体" w:hAnsi="宋体" w:cs="宋体"/>
                <w:color w:val="auto"/>
                <w:kern w:val="0"/>
                <w:sz w:val="24"/>
                <w:highlight w:val="none"/>
                <w:u w:val="none"/>
                <w:lang w:bidi="ar"/>
              </w:rPr>
              <w:t>785nm高稳定性固体激光器，激光输出功率≥90mW</w:t>
            </w:r>
            <w:r>
              <w:rPr>
                <w:rFonts w:hint="eastAsia" w:ascii="宋体" w:hAnsi="宋体" w:cs="宋体"/>
                <w:color w:val="auto"/>
                <w:kern w:val="0"/>
                <w:sz w:val="24"/>
                <w:szCs w:val="24"/>
                <w:highlight w:val="none"/>
                <w:u w:val="none"/>
                <w:lang w:bidi="ar"/>
              </w:rPr>
              <w:t>。</w:t>
            </w:r>
          </w:p>
          <w:p w14:paraId="5761609A">
            <w:pPr>
              <w:widowControl/>
              <w:numPr>
                <w:ilvl w:val="0"/>
                <w:numId w:val="0"/>
              </w:numPr>
              <w:spacing w:line="240" w:lineRule="auto"/>
              <w:ind w:firstLine="240" w:firstLineChars="100"/>
              <w:jc w:val="left"/>
              <w:textAlignment w:val="top"/>
              <w:rPr>
                <w:rFonts w:hint="eastAsia" w:ascii="宋体" w:hAnsi="宋体" w:cs="宋体"/>
                <w:color w:val="auto"/>
                <w:kern w:val="0"/>
                <w:sz w:val="24"/>
                <w:highlight w:val="none"/>
                <w:u w:val="none"/>
                <w:lang w:bidi="ar"/>
              </w:rPr>
            </w:pPr>
            <w:r>
              <w:rPr>
                <w:rFonts w:hint="eastAsia" w:ascii="宋体" w:hAnsi="宋体" w:cs="宋体"/>
                <w:color w:val="auto"/>
                <w:kern w:val="0"/>
                <w:sz w:val="24"/>
                <w:highlight w:val="none"/>
                <w:u w:val="none"/>
                <w:lang w:bidi="ar"/>
              </w:rPr>
              <w:t>软件控制，自动切换激光光路。</w:t>
            </w:r>
          </w:p>
          <w:p w14:paraId="0A379B46">
            <w:pPr>
              <w:widowControl/>
              <w:numPr>
                <w:ilvl w:val="0"/>
                <w:numId w:val="0"/>
              </w:numPr>
              <w:spacing w:line="240" w:lineRule="auto"/>
              <w:jc w:val="left"/>
              <w:textAlignment w:val="top"/>
              <w:rPr>
                <w:rFonts w:hint="eastAsia" w:ascii="宋体" w:hAnsi="宋体" w:cs="宋体"/>
                <w:color w:val="auto"/>
                <w:kern w:val="0"/>
                <w:sz w:val="24"/>
                <w:highlight w:val="none"/>
                <w:u w:val="none"/>
                <w:lang w:val="en-US" w:eastAsia="zh-CN" w:bidi="ar"/>
              </w:rPr>
            </w:pPr>
            <w:r>
              <w:rPr>
                <w:rFonts w:hint="eastAsia" w:ascii="宋体" w:hAnsi="宋体" w:eastAsia="宋体" w:cs="宋体"/>
                <w:color w:val="auto"/>
                <w:kern w:val="0"/>
                <w:sz w:val="24"/>
                <w:szCs w:val="24"/>
                <w:highlight w:val="none"/>
                <w:u w:val="none"/>
                <w:lang w:val="en-US" w:eastAsia="zh-CN" w:bidi="ar"/>
              </w:rPr>
              <w:t>4、</w:t>
            </w:r>
            <w:r>
              <w:rPr>
                <w:rFonts w:hint="eastAsia" w:ascii="宋体" w:hAnsi="宋体" w:cs="宋体"/>
                <w:color w:val="auto"/>
                <w:kern w:val="0"/>
                <w:sz w:val="24"/>
                <w:highlight w:val="none"/>
                <w:u w:val="none"/>
                <w:lang w:val="en-US" w:eastAsia="zh-CN" w:bidi="ar"/>
              </w:rPr>
              <w:t>光谱仪</w:t>
            </w:r>
          </w:p>
          <w:p w14:paraId="491260F0">
            <w:pPr>
              <w:widowControl/>
              <w:numPr>
                <w:ilvl w:val="0"/>
                <w:numId w:val="0"/>
              </w:numPr>
              <w:spacing w:line="240" w:lineRule="auto"/>
              <w:ind w:firstLine="240" w:firstLineChars="100"/>
              <w:jc w:val="left"/>
              <w:textAlignment w:val="top"/>
              <w:rPr>
                <w:rFonts w:hint="eastAsia" w:ascii="宋体" w:hAnsi="宋体" w:cs="宋体"/>
                <w:color w:val="auto"/>
                <w:kern w:val="0"/>
                <w:sz w:val="24"/>
                <w:highlight w:val="none"/>
                <w:u w:val="none"/>
                <w:lang w:bidi="ar"/>
              </w:rPr>
            </w:pPr>
            <w:r>
              <w:rPr>
                <w:rFonts w:hint="eastAsia" w:ascii="宋体" w:hAnsi="宋体" w:cs="宋体"/>
                <w:color w:val="auto"/>
                <w:kern w:val="0"/>
                <w:sz w:val="24"/>
                <w:highlight w:val="none"/>
                <w:u w:val="none"/>
                <w:lang w:bidi="ar"/>
              </w:rPr>
              <w:t>拉曼频移范围：≥60-9000 cm</w:t>
            </w:r>
            <w:r>
              <w:rPr>
                <w:rFonts w:hint="eastAsia" w:ascii="宋体" w:hAnsi="宋体" w:cs="宋体"/>
                <w:color w:val="auto"/>
                <w:kern w:val="0"/>
                <w:sz w:val="24"/>
                <w:highlight w:val="none"/>
                <w:u w:val="none"/>
                <w:vertAlign w:val="baseline"/>
                <w:lang w:bidi="ar"/>
              </w:rPr>
              <w:t>-1</w:t>
            </w:r>
            <w:r>
              <w:rPr>
                <w:rFonts w:hint="eastAsia" w:ascii="宋体" w:hAnsi="宋体" w:cs="宋体"/>
                <w:color w:val="auto"/>
                <w:kern w:val="0"/>
                <w:sz w:val="24"/>
                <w:highlight w:val="none"/>
                <w:u w:val="none"/>
                <w:lang w:bidi="ar"/>
              </w:rPr>
              <w:t>（532nm激发），≥50cm-1-6000cm</w:t>
            </w:r>
            <w:r>
              <w:rPr>
                <w:rFonts w:hint="eastAsia" w:ascii="宋体" w:hAnsi="宋体" w:cs="宋体"/>
                <w:color w:val="auto"/>
                <w:kern w:val="0"/>
                <w:sz w:val="24"/>
                <w:highlight w:val="none"/>
                <w:u w:val="none"/>
                <w:vertAlign w:val="baseline"/>
                <w:lang w:bidi="ar"/>
              </w:rPr>
              <w:t>-1</w:t>
            </w:r>
            <w:r>
              <w:rPr>
                <w:rFonts w:hint="eastAsia" w:ascii="宋体" w:hAnsi="宋体" w:cs="宋体"/>
                <w:color w:val="auto"/>
                <w:kern w:val="0"/>
                <w:sz w:val="24"/>
                <w:highlight w:val="none"/>
                <w:u w:val="none"/>
                <w:lang w:bidi="ar"/>
              </w:rPr>
              <w:t>（638nm激发），50cm-1-3200cm</w:t>
            </w:r>
            <w:r>
              <w:rPr>
                <w:rFonts w:hint="eastAsia" w:ascii="宋体" w:hAnsi="宋体" w:cs="宋体"/>
                <w:color w:val="auto"/>
                <w:kern w:val="0"/>
                <w:sz w:val="24"/>
                <w:highlight w:val="none"/>
                <w:u w:val="none"/>
                <w:vertAlign w:val="baseline"/>
                <w:lang w:bidi="ar"/>
              </w:rPr>
              <w:t>-1</w:t>
            </w:r>
            <w:r>
              <w:rPr>
                <w:rFonts w:hint="eastAsia" w:ascii="宋体" w:hAnsi="宋体" w:cs="宋体"/>
                <w:color w:val="auto"/>
                <w:kern w:val="0"/>
                <w:sz w:val="24"/>
                <w:highlight w:val="none"/>
                <w:u w:val="none"/>
                <w:lang w:bidi="ar"/>
              </w:rPr>
              <w:t>（785nm激发）。</w:t>
            </w:r>
          </w:p>
          <w:p w14:paraId="7D34FF5F">
            <w:pPr>
              <w:widowControl/>
              <w:numPr>
                <w:ilvl w:val="0"/>
                <w:numId w:val="0"/>
              </w:numPr>
              <w:autoSpaceDE/>
              <w:autoSpaceDN/>
              <w:adjustRightInd/>
              <w:spacing w:line="240" w:lineRule="auto"/>
              <w:ind w:left="0" w:firstLine="240" w:firstLineChars="100"/>
              <w:jc w:val="left"/>
              <w:textAlignment w:val="top"/>
              <w:rPr>
                <w:rFonts w:hint="eastAsia" w:ascii="宋体" w:hAnsi="宋体" w:cs="宋体"/>
                <w:color w:val="auto"/>
                <w:kern w:val="0"/>
                <w:sz w:val="24"/>
                <w:highlight w:val="none"/>
                <w:u w:val="none"/>
                <w:lang w:bidi="ar"/>
              </w:rPr>
            </w:pPr>
            <w:r>
              <w:rPr>
                <w:rFonts w:hint="eastAsia" w:ascii="宋体" w:hAnsi="宋体" w:cs="宋体"/>
                <w:color w:val="auto"/>
                <w:kern w:val="0"/>
                <w:sz w:val="24"/>
                <w:highlight w:val="none"/>
                <w:u w:val="none"/>
                <w:lang w:bidi="ar"/>
              </w:rPr>
              <w:t>光谱分辨率：≤1cm</w:t>
            </w:r>
            <w:r>
              <w:rPr>
                <w:rFonts w:hint="eastAsia" w:ascii="宋体" w:hAnsi="宋体" w:cs="宋体"/>
                <w:color w:val="auto"/>
                <w:kern w:val="0"/>
                <w:sz w:val="24"/>
                <w:highlight w:val="none"/>
                <w:u w:val="none"/>
                <w:vertAlign w:val="baseline"/>
                <w:lang w:bidi="ar"/>
              </w:rPr>
              <w:t>-1</w:t>
            </w:r>
            <w:r>
              <w:rPr>
                <w:rFonts w:hint="eastAsia" w:ascii="宋体" w:hAnsi="宋体" w:cs="宋体"/>
                <w:color w:val="auto"/>
                <w:kern w:val="0"/>
                <w:sz w:val="24"/>
                <w:highlight w:val="none"/>
                <w:u w:val="none"/>
                <w:lang w:bidi="ar"/>
              </w:rPr>
              <w:t>（氖灯线半高宽，测试条件：≤1800光栅，狭缝宽度≥50um）。</w:t>
            </w:r>
          </w:p>
          <w:p w14:paraId="627F1E65">
            <w:pPr>
              <w:widowControl/>
              <w:numPr>
                <w:ilvl w:val="0"/>
                <w:numId w:val="0"/>
              </w:numPr>
              <w:autoSpaceDE/>
              <w:autoSpaceDN/>
              <w:adjustRightInd/>
              <w:spacing w:line="240" w:lineRule="auto"/>
              <w:ind w:firstLine="240" w:firstLineChars="100"/>
              <w:jc w:val="left"/>
              <w:textAlignment w:val="top"/>
              <w:rPr>
                <w:rFonts w:hint="eastAsia" w:ascii="宋体" w:hAnsi="宋体" w:cs="宋体"/>
                <w:color w:val="auto"/>
                <w:kern w:val="0"/>
                <w:sz w:val="24"/>
                <w:highlight w:val="none"/>
                <w:u w:val="none"/>
                <w:lang w:bidi="ar"/>
              </w:rPr>
            </w:pPr>
            <w:r>
              <w:rPr>
                <w:rFonts w:hint="eastAsia" w:ascii="宋体" w:hAnsi="宋体" w:cs="宋体"/>
                <w:color w:val="auto"/>
                <w:kern w:val="0"/>
                <w:sz w:val="24"/>
                <w:highlight w:val="none"/>
                <w:u w:val="none"/>
                <w:lang w:bidi="ar"/>
              </w:rPr>
              <w:t>灵敏度：硅三阶峰的信噪比≥40 :1，并能观察到四阶峰。测试条件：采用532nm激发，100X物镜，积分时间100秒，重复3次或者积分时间50秒，重复6次。</w:t>
            </w:r>
          </w:p>
          <w:p w14:paraId="037915AE">
            <w:pPr>
              <w:widowControl/>
              <w:numPr>
                <w:ilvl w:val="0"/>
                <w:numId w:val="0"/>
              </w:numPr>
              <w:autoSpaceDE/>
              <w:autoSpaceDN/>
              <w:adjustRightInd/>
              <w:spacing w:line="240" w:lineRule="auto"/>
              <w:ind w:firstLine="240" w:firstLineChars="100"/>
              <w:jc w:val="left"/>
              <w:textAlignment w:val="top"/>
              <w:rPr>
                <w:rFonts w:hint="eastAsia" w:ascii="宋体" w:hAnsi="宋体" w:cs="宋体"/>
                <w:color w:val="auto"/>
                <w:kern w:val="0"/>
                <w:sz w:val="24"/>
                <w:highlight w:val="none"/>
                <w:u w:val="none"/>
                <w:lang w:bidi="ar"/>
              </w:rPr>
            </w:pPr>
            <w:r>
              <w:rPr>
                <w:rFonts w:hint="eastAsia" w:ascii="宋体" w:hAnsi="宋体" w:cs="宋体"/>
                <w:color w:val="auto"/>
                <w:kern w:val="0"/>
                <w:sz w:val="24"/>
                <w:highlight w:val="none"/>
                <w:u w:val="none"/>
                <w:lang w:bidi="ar"/>
              </w:rPr>
              <w:t>重复性：≤+-0.02cm</w:t>
            </w:r>
            <w:r>
              <w:rPr>
                <w:rFonts w:hint="eastAsia" w:ascii="宋体" w:hAnsi="宋体" w:cs="宋体"/>
                <w:color w:val="auto"/>
                <w:kern w:val="0"/>
                <w:sz w:val="24"/>
                <w:highlight w:val="none"/>
                <w:u w:val="none"/>
                <w:vertAlign w:val="baseline"/>
                <w:lang w:bidi="ar"/>
              </w:rPr>
              <w:t>-1</w:t>
            </w:r>
            <w:r>
              <w:rPr>
                <w:rFonts w:hint="eastAsia" w:ascii="宋体" w:hAnsi="宋体" w:cs="宋体"/>
                <w:color w:val="auto"/>
                <w:kern w:val="0"/>
                <w:sz w:val="24"/>
                <w:highlight w:val="none"/>
                <w:u w:val="none"/>
                <w:lang w:bidi="ar"/>
              </w:rPr>
              <w:t>（30次测量Si 520cm-1拉曼峰）。</w:t>
            </w:r>
          </w:p>
          <w:p w14:paraId="761B1FE5">
            <w:pPr>
              <w:widowControl/>
              <w:numPr>
                <w:ilvl w:val="0"/>
                <w:numId w:val="0"/>
              </w:numPr>
              <w:autoSpaceDE/>
              <w:autoSpaceDN/>
              <w:adjustRightInd/>
              <w:spacing w:line="240" w:lineRule="auto"/>
              <w:jc w:val="left"/>
              <w:textAlignment w:val="top"/>
              <w:rPr>
                <w:rFonts w:hint="eastAsia" w:ascii="宋体" w:hAnsi="宋体" w:cs="宋体"/>
                <w:color w:val="auto"/>
                <w:kern w:val="0"/>
                <w:sz w:val="24"/>
                <w:highlight w:val="none"/>
                <w:u w:val="none"/>
                <w:lang w:val="en-US" w:eastAsia="zh-CN" w:bidi="ar"/>
              </w:rPr>
            </w:pPr>
            <w:r>
              <w:rPr>
                <w:rFonts w:hint="eastAsia" w:ascii="宋体" w:hAnsi="宋体" w:eastAsia="宋体" w:cs="宋体"/>
                <w:color w:val="auto"/>
                <w:kern w:val="0"/>
                <w:sz w:val="24"/>
                <w:szCs w:val="24"/>
                <w:highlight w:val="none"/>
                <w:u w:val="none"/>
                <w:lang w:val="en-US" w:eastAsia="zh-CN" w:bidi="ar"/>
              </w:rPr>
              <w:t>5、</w:t>
            </w:r>
            <w:r>
              <w:rPr>
                <w:rFonts w:hint="eastAsia" w:ascii="宋体" w:hAnsi="宋体" w:cs="宋体"/>
                <w:color w:val="auto"/>
                <w:kern w:val="0"/>
                <w:sz w:val="24"/>
                <w:highlight w:val="none"/>
                <w:u w:val="none"/>
                <w:lang w:val="en-US" w:eastAsia="zh-CN" w:bidi="ar"/>
              </w:rPr>
              <w:t>XYZ自动平台</w:t>
            </w:r>
          </w:p>
          <w:p w14:paraId="376B8BEC">
            <w:pPr>
              <w:widowControl/>
              <w:numPr>
                <w:ilvl w:val="0"/>
                <w:numId w:val="0"/>
              </w:numPr>
              <w:spacing w:line="240" w:lineRule="auto"/>
              <w:ind w:firstLine="240" w:firstLineChars="100"/>
              <w:jc w:val="left"/>
              <w:textAlignment w:val="top"/>
              <w:rPr>
                <w:rFonts w:hint="eastAsia" w:ascii="宋体" w:hAnsi="宋体" w:cs="宋体"/>
                <w:color w:val="auto"/>
                <w:kern w:val="0"/>
                <w:sz w:val="24"/>
                <w:szCs w:val="24"/>
                <w:highlight w:val="none"/>
                <w:u w:val="none"/>
                <w:lang w:bidi="ar"/>
              </w:rPr>
            </w:pPr>
            <w:r>
              <w:rPr>
                <w:rFonts w:hint="eastAsia" w:ascii="宋体" w:hAnsi="宋体" w:cs="宋体"/>
                <w:color w:val="auto"/>
                <w:kern w:val="0"/>
                <w:sz w:val="24"/>
                <w:szCs w:val="24"/>
                <w:highlight w:val="none"/>
                <w:u w:val="none"/>
                <w:lang w:bidi="ar"/>
              </w:rPr>
              <w:t>XYZ自动平台：X≥75mm；Y≥50mm；Z≥20mm。</w:t>
            </w:r>
          </w:p>
          <w:p w14:paraId="6733D973">
            <w:pPr>
              <w:widowControl/>
              <w:numPr>
                <w:ilvl w:val="0"/>
                <w:numId w:val="0"/>
              </w:numPr>
              <w:autoSpaceDE/>
              <w:autoSpaceDN/>
              <w:adjustRightInd/>
              <w:spacing w:line="240" w:lineRule="auto"/>
              <w:ind w:firstLine="240" w:firstLineChars="100"/>
              <w:jc w:val="left"/>
              <w:textAlignment w:val="top"/>
              <w:rPr>
                <w:rFonts w:hint="eastAsia" w:ascii="宋体" w:hAnsi="宋体" w:cs="宋体"/>
                <w:color w:val="auto"/>
                <w:kern w:val="0"/>
                <w:sz w:val="24"/>
                <w:szCs w:val="24"/>
                <w:highlight w:val="none"/>
                <w:u w:val="none"/>
                <w:lang w:bidi="ar"/>
              </w:rPr>
            </w:pPr>
            <w:r>
              <w:rPr>
                <w:rFonts w:hint="eastAsia" w:ascii="宋体" w:hAnsi="宋体" w:cs="宋体"/>
                <w:color w:val="auto"/>
                <w:kern w:val="0"/>
                <w:sz w:val="24"/>
                <w:szCs w:val="24"/>
                <w:highlight w:val="none"/>
                <w:u w:val="none"/>
                <w:lang w:bidi="ar"/>
              </w:rPr>
              <w:t>XYZ最小步进</w:t>
            </w:r>
            <w:r>
              <w:rPr>
                <w:rFonts w:hint="eastAsia" w:ascii="宋体" w:hAnsi="宋体" w:cs="宋体"/>
                <w:color w:val="auto"/>
                <w:kern w:val="0"/>
                <w:sz w:val="24"/>
                <w:szCs w:val="24"/>
                <w:highlight w:val="none"/>
                <w:u w:val="none"/>
                <w:lang w:val="en-US" w:eastAsia="zh-CN" w:bidi="ar"/>
              </w:rPr>
              <w:t>≥</w:t>
            </w:r>
            <w:r>
              <w:rPr>
                <w:rFonts w:hint="eastAsia" w:ascii="宋体" w:hAnsi="宋体" w:cs="宋体"/>
                <w:color w:val="auto"/>
                <w:kern w:val="0"/>
                <w:sz w:val="24"/>
                <w:szCs w:val="24"/>
                <w:highlight w:val="none"/>
                <w:u w:val="none"/>
                <w:lang w:bidi="ar"/>
              </w:rPr>
              <w:t>10nm。扫描范围75mm*50mm，采用单一平台进行大面积和高分辨成像。</w:t>
            </w:r>
          </w:p>
          <w:p w14:paraId="3BF077FF">
            <w:pPr>
              <w:widowControl/>
              <w:numPr>
                <w:ilvl w:val="0"/>
                <w:numId w:val="0"/>
              </w:numPr>
              <w:autoSpaceDE/>
              <w:autoSpaceDN/>
              <w:adjustRightInd/>
              <w:spacing w:line="240" w:lineRule="auto"/>
              <w:jc w:val="left"/>
              <w:textAlignment w:val="top"/>
              <w:rPr>
                <w:rFonts w:hint="eastAsia" w:ascii="宋体" w:hAnsi="宋体" w:cs="宋体"/>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u w:val="none"/>
                <w:lang w:val="en-US" w:eastAsia="zh-CN" w:bidi="ar"/>
              </w:rPr>
              <w:t>6、</w:t>
            </w:r>
            <w:r>
              <w:rPr>
                <w:rFonts w:hint="eastAsia" w:ascii="宋体" w:hAnsi="宋体" w:cs="宋体"/>
                <w:color w:val="auto"/>
                <w:kern w:val="0"/>
                <w:sz w:val="24"/>
                <w:szCs w:val="24"/>
                <w:highlight w:val="none"/>
                <w:u w:val="none"/>
                <w:lang w:val="en-US" w:eastAsia="zh-CN" w:bidi="ar"/>
              </w:rPr>
              <w:t>实时聚焦附件</w:t>
            </w:r>
          </w:p>
          <w:p w14:paraId="4B8C2317">
            <w:pPr>
              <w:widowControl/>
              <w:numPr>
                <w:ilvl w:val="0"/>
                <w:numId w:val="0"/>
              </w:numPr>
              <w:spacing w:line="240" w:lineRule="auto"/>
              <w:ind w:firstLine="240" w:firstLineChars="100"/>
              <w:jc w:val="left"/>
              <w:textAlignment w:val="top"/>
              <w:rPr>
                <w:rFonts w:hint="eastAsia" w:ascii="宋体" w:hAnsi="宋体" w:cs="宋体"/>
                <w:color w:val="auto"/>
                <w:kern w:val="0"/>
                <w:sz w:val="24"/>
                <w:szCs w:val="24"/>
                <w:highlight w:val="none"/>
                <w:u w:val="none"/>
                <w:lang w:bidi="ar"/>
              </w:rPr>
            </w:pPr>
            <w:r>
              <w:rPr>
                <w:rFonts w:hint="eastAsia" w:ascii="宋体" w:hAnsi="宋体" w:cs="宋体"/>
                <w:color w:val="auto"/>
                <w:kern w:val="0"/>
                <w:sz w:val="24"/>
                <w:szCs w:val="24"/>
                <w:highlight w:val="none"/>
                <w:u w:val="none"/>
                <w:lang w:bidi="ar"/>
              </w:rPr>
              <w:t>通过软件控制样品移动，采用反馈信号（</w:t>
            </w:r>
            <w:r>
              <w:rPr>
                <w:rFonts w:hint="eastAsia" w:ascii="宋体" w:hAnsi="宋体" w:cs="宋体"/>
                <w:b w:val="0"/>
                <w:bCs w:val="0"/>
                <w:color w:val="auto"/>
                <w:kern w:val="0"/>
                <w:sz w:val="24"/>
                <w:szCs w:val="24"/>
                <w:highlight w:val="none"/>
                <w:u w:val="none"/>
                <w:lang w:bidi="ar"/>
              </w:rPr>
              <w:t>激光信号</w:t>
            </w:r>
            <w:r>
              <w:rPr>
                <w:rFonts w:hint="eastAsia" w:ascii="宋体" w:hAnsi="宋体" w:cs="宋体"/>
                <w:color w:val="auto"/>
                <w:kern w:val="0"/>
                <w:sz w:val="24"/>
                <w:szCs w:val="24"/>
                <w:highlight w:val="none"/>
                <w:u w:val="none"/>
                <w:lang w:bidi="ar"/>
              </w:rPr>
              <w:t>，拉曼信号，白光信号）对应显微图像实时聚焦。（需提供不同反馈信号的实际测试视频作为技术证明文件）。</w:t>
            </w:r>
          </w:p>
          <w:p w14:paraId="399FF58F">
            <w:pPr>
              <w:widowControl/>
              <w:numPr>
                <w:ilvl w:val="0"/>
                <w:numId w:val="0"/>
              </w:numPr>
              <w:spacing w:line="240" w:lineRule="auto"/>
              <w:ind w:left="0" w:leftChars="0" w:firstLine="240" w:firstLineChars="100"/>
              <w:jc w:val="left"/>
              <w:textAlignment w:val="top"/>
              <w:rPr>
                <w:rFonts w:hint="eastAsia" w:ascii="宋体" w:hAnsi="宋体" w:cs="宋体"/>
                <w:color w:val="auto"/>
                <w:kern w:val="0"/>
                <w:sz w:val="24"/>
                <w:szCs w:val="24"/>
                <w:highlight w:val="none"/>
                <w:u w:val="none"/>
                <w:lang w:bidi="ar"/>
              </w:rPr>
            </w:pPr>
            <w:r>
              <w:rPr>
                <w:rFonts w:hint="eastAsia" w:ascii="宋体" w:hAnsi="宋体" w:cs="宋体"/>
                <w:color w:val="auto"/>
                <w:kern w:val="0"/>
                <w:sz w:val="24"/>
                <w:szCs w:val="24"/>
                <w:highlight w:val="none"/>
                <w:u w:val="none"/>
                <w:lang w:bidi="ar"/>
              </w:rPr>
              <w:t>超快速进行粗糙表面拉曼实时成像。</w:t>
            </w:r>
          </w:p>
          <w:p w14:paraId="789D910D">
            <w:pPr>
              <w:widowControl/>
              <w:numPr>
                <w:ilvl w:val="0"/>
                <w:numId w:val="0"/>
              </w:numPr>
              <w:spacing w:line="240" w:lineRule="auto"/>
              <w:ind w:left="0" w:leftChars="0" w:firstLine="0"/>
              <w:jc w:val="left"/>
              <w:textAlignment w:val="top"/>
              <w:rPr>
                <w:rFonts w:hint="eastAsia" w:ascii="宋体" w:hAnsi="宋体" w:eastAsia="宋体" w:cs="宋体"/>
                <w:color w:val="auto"/>
                <w:kern w:val="0"/>
                <w:sz w:val="24"/>
                <w:szCs w:val="24"/>
                <w:highlight w:val="none"/>
                <w:u w:val="none"/>
                <w:lang w:val="en-US" w:eastAsia="zh-CN" w:bidi="ar"/>
              </w:rPr>
            </w:pPr>
            <w:r>
              <w:rPr>
                <w:rFonts w:hint="eastAsia" w:ascii="宋体" w:hAnsi="宋体" w:cs="宋体"/>
                <w:color w:val="auto"/>
                <w:kern w:val="0"/>
                <w:sz w:val="24"/>
                <w:szCs w:val="24"/>
                <w:highlight w:val="none"/>
                <w:u w:val="none"/>
                <w:lang w:val="en-US" w:eastAsia="zh-CN" w:bidi="ar"/>
              </w:rPr>
              <w:t>7、计算机及软件包</w:t>
            </w:r>
          </w:p>
          <w:p w14:paraId="4E0C49E1">
            <w:pPr>
              <w:widowControl/>
              <w:numPr>
                <w:ilvl w:val="0"/>
                <w:numId w:val="0"/>
              </w:numPr>
              <w:spacing w:line="240" w:lineRule="auto"/>
              <w:ind w:firstLine="240" w:firstLineChars="100"/>
              <w:jc w:val="left"/>
              <w:textAlignment w:val="top"/>
              <w:rPr>
                <w:rFonts w:hint="eastAsia" w:ascii="宋体" w:hAnsi="宋体" w:cs="宋体"/>
                <w:color w:val="auto"/>
                <w:kern w:val="0"/>
                <w:sz w:val="24"/>
                <w:szCs w:val="24"/>
                <w:highlight w:val="none"/>
                <w:u w:val="none"/>
                <w:lang w:bidi="ar"/>
              </w:rPr>
            </w:pPr>
            <w:r>
              <w:rPr>
                <w:rFonts w:hint="eastAsia" w:ascii="宋体" w:hAnsi="宋体" w:cs="宋体"/>
                <w:color w:val="auto"/>
                <w:kern w:val="0"/>
                <w:sz w:val="24"/>
                <w:szCs w:val="24"/>
                <w:highlight w:val="none"/>
                <w:u w:val="none"/>
                <w:lang w:bidi="ar"/>
              </w:rPr>
              <w:t>专业拉曼PL光谱采集和处理软件包（支持中英文） - 包括仪器控制，数据采集、计算和处理及曲线拟合等各项功能。</w:t>
            </w:r>
          </w:p>
          <w:p w14:paraId="38FF093F">
            <w:pPr>
              <w:widowControl/>
              <w:numPr>
                <w:ilvl w:val="0"/>
                <w:numId w:val="0"/>
              </w:numPr>
              <w:spacing w:line="240" w:lineRule="auto"/>
              <w:ind w:firstLine="240" w:firstLineChars="100"/>
              <w:jc w:val="left"/>
              <w:textAlignment w:val="top"/>
              <w:rPr>
                <w:rFonts w:hint="eastAsia" w:ascii="宋体" w:hAnsi="宋体" w:cs="宋体"/>
                <w:color w:val="auto"/>
                <w:kern w:val="0"/>
                <w:sz w:val="24"/>
                <w:szCs w:val="24"/>
                <w:highlight w:val="none"/>
                <w:u w:val="none"/>
                <w:lang w:bidi="ar"/>
              </w:rPr>
            </w:pPr>
            <w:r>
              <w:rPr>
                <w:rFonts w:hint="eastAsia" w:ascii="宋体" w:hAnsi="宋体" w:cs="宋体"/>
                <w:color w:val="auto"/>
                <w:kern w:val="0"/>
                <w:sz w:val="24"/>
                <w:szCs w:val="24"/>
                <w:highlight w:val="none"/>
                <w:u w:val="none"/>
                <w:lang w:bidi="ar"/>
              </w:rPr>
              <w:t>报告输出：可自定义输出报告模板，自动输出实验报告。</w:t>
            </w:r>
          </w:p>
          <w:p w14:paraId="3F6990D4">
            <w:pPr>
              <w:keepNext w:val="0"/>
              <w:keepLines w:val="0"/>
              <w:widowControl/>
              <w:suppressLineNumbers w:val="0"/>
              <w:jc w:val="left"/>
              <w:textAlignment w:val="top"/>
              <w:rPr>
                <w:rFonts w:hint="eastAsia" w:ascii="宋体" w:hAnsi="宋体" w:eastAsia="宋体" w:cs="宋体"/>
                <w:i w:val="0"/>
                <w:iCs w:val="0"/>
                <w:color w:val="auto"/>
                <w:kern w:val="0"/>
                <w:sz w:val="24"/>
                <w:szCs w:val="24"/>
                <w:highlight w:val="none"/>
                <w:u w:val="none"/>
                <w:lang w:bidi="ar"/>
              </w:rPr>
            </w:pPr>
          </w:p>
        </w:tc>
        <w:tc>
          <w:tcPr>
            <w:tcW w:w="936" w:type="dxa"/>
            <w:shd w:val="clear" w:color="auto" w:fill="auto"/>
            <w:noWrap/>
            <w:vAlign w:val="center"/>
          </w:tcPr>
          <w:p w14:paraId="652670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60D63870">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1D4E4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FBE27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（四）</w:t>
            </w:r>
          </w:p>
        </w:tc>
        <w:tc>
          <w:tcPr>
            <w:tcW w:w="1871" w:type="dxa"/>
            <w:shd w:val="clear" w:color="auto" w:fill="auto"/>
            <w:noWrap/>
            <w:vAlign w:val="center"/>
          </w:tcPr>
          <w:p w14:paraId="3AD27D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内窥镜</w:t>
            </w:r>
          </w:p>
        </w:tc>
        <w:tc>
          <w:tcPr>
            <w:tcW w:w="9657" w:type="dxa"/>
            <w:shd w:val="clear" w:color="auto" w:fill="auto"/>
            <w:vAlign w:val="top"/>
          </w:tcPr>
          <w:p w14:paraId="6DF5BEA1">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屏幕尺寸:7英寸触摸屏。</w:t>
            </w:r>
          </w:p>
          <w:p w14:paraId="2EC5797A">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2、清晰度:镜头100万像素，屏幕分辨率1920*1200；</w:t>
            </w:r>
          </w:p>
          <w:p w14:paraId="0CAF486A">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3、材质:外壳镁铝合金+耐磨钨合金丝编制管线；</w:t>
            </w:r>
          </w:p>
          <w:p w14:paraId="004315A4">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4、镜头配置:四条可更换管线（直视双目测量镜头、侧视双目测量镜头、打捞钳通道镜头、自动对焦镜头)；</w:t>
            </w:r>
          </w:p>
          <w:p w14:paraId="2535F3CD">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5、镜头旋转角度:电动360°；</w:t>
            </w:r>
          </w:p>
          <w:p w14:paraId="0978D638">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6、照明光源:光纤；</w:t>
            </w:r>
          </w:p>
          <w:p w14:paraId="30D5FE25">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7、有效工作长度:3米；</w:t>
            </w:r>
          </w:p>
          <w:p w14:paraId="7A54850F">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8、存储:机身内部存储、SD卡、U盘；</w:t>
            </w:r>
          </w:p>
          <w:p w14:paraId="37764776">
            <w:pPr>
              <w:keepNext w:val="0"/>
              <w:keepLines w:val="0"/>
              <w:widowControl/>
              <w:numPr>
                <w:ilvl w:val="0"/>
                <w:numId w:val="0"/>
              </w:numPr>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9、防水等级:IP67；</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10.三维测量:点到点、点到线、点到面测深度、多段线、闭合线段、局部放大视窗辅助功能(3倍校准)、选点微调导航、测量数据列表。</w:t>
            </w:r>
          </w:p>
        </w:tc>
        <w:tc>
          <w:tcPr>
            <w:tcW w:w="936" w:type="dxa"/>
            <w:shd w:val="clear" w:color="auto" w:fill="auto"/>
            <w:noWrap/>
            <w:vAlign w:val="center"/>
          </w:tcPr>
          <w:p w14:paraId="2D4AFF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403B80C3">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0A92D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E31E4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w:t>
            </w:r>
          </w:p>
        </w:tc>
        <w:tc>
          <w:tcPr>
            <w:tcW w:w="1871" w:type="dxa"/>
            <w:shd w:val="clear" w:color="auto" w:fill="auto"/>
            <w:noWrap/>
            <w:vAlign w:val="center"/>
          </w:tcPr>
          <w:p w14:paraId="6099DF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便携式高光谱</w:t>
            </w:r>
          </w:p>
        </w:tc>
        <w:tc>
          <w:tcPr>
            <w:tcW w:w="9657" w:type="dxa"/>
            <w:shd w:val="clear" w:color="auto" w:fill="auto"/>
            <w:vAlign w:val="top"/>
          </w:tcPr>
          <w:p w14:paraId="2BEB53EC">
            <w:pPr>
              <w:keepNext w:val="0"/>
              <w:keepLines w:val="0"/>
              <w:widowControl/>
              <w:suppressLineNumbers w:val="0"/>
              <w:ind w:firstLineChars="10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高光谱成像仪技术参数及配置要求: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1、光谱范围900-1700nm；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2、图像分辨率≥1280*1280；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3、光谱分辨率≤6nm；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4、光谱通道数大于等于1024；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5、分光方式:透射光栅分光；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6、像素大小≥5un*5um；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7、最小工作距离≤150mm；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8、狭缝宽度≥25um；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9、有ROI功能，可以实现多个区域ROI；</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10、具备反射功能(可与图像和光谱测量同时进行，不得单独提供模块或替换主机上的部件）；</w:t>
            </w:r>
          </w:p>
        </w:tc>
        <w:tc>
          <w:tcPr>
            <w:tcW w:w="936" w:type="dxa"/>
            <w:shd w:val="clear" w:color="auto" w:fill="auto"/>
            <w:noWrap/>
            <w:vAlign w:val="center"/>
          </w:tcPr>
          <w:p w14:paraId="0E245D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3F4141AB">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098B2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93C0E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（六）</w:t>
            </w:r>
          </w:p>
        </w:tc>
        <w:tc>
          <w:tcPr>
            <w:tcW w:w="13162" w:type="dxa"/>
            <w:gridSpan w:val="4"/>
            <w:shd w:val="clear" w:color="auto" w:fill="auto"/>
            <w:noWrap/>
            <w:vAlign w:val="center"/>
          </w:tcPr>
          <w:p w14:paraId="5368C5C9">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充氮制氮设备</w:t>
            </w:r>
          </w:p>
        </w:tc>
      </w:tr>
      <w:tr w14:paraId="7F10F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C75D8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4A74BFEF">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小型制氮机</w:t>
            </w:r>
          </w:p>
        </w:tc>
        <w:tc>
          <w:tcPr>
            <w:tcW w:w="9657" w:type="dxa"/>
            <w:shd w:val="clear" w:color="auto" w:fill="auto"/>
            <w:vAlign w:val="top"/>
          </w:tcPr>
          <w:p w14:paraId="00EEF57D">
            <w:pPr>
              <w:keepNext w:val="0"/>
              <w:keepLines w:val="0"/>
              <w:widowControl/>
              <w:suppressLineNumbers w:val="0"/>
              <w:ind w:firstLineChars="10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1.出气量10L/min；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2.总功率1600W；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3.氮气纯度99%；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4.工作电压220V50HZ；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5.500×600×1100(mm)。</w:t>
            </w:r>
          </w:p>
        </w:tc>
        <w:tc>
          <w:tcPr>
            <w:tcW w:w="936" w:type="dxa"/>
            <w:shd w:val="clear" w:color="auto" w:fill="auto"/>
            <w:noWrap/>
            <w:vAlign w:val="center"/>
          </w:tcPr>
          <w:p w14:paraId="2B52B3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07528899">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3452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22DBA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610F34FB">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氮气加湿机</w:t>
            </w:r>
          </w:p>
        </w:tc>
        <w:tc>
          <w:tcPr>
            <w:tcW w:w="9657" w:type="dxa"/>
            <w:shd w:val="clear" w:color="auto" w:fill="auto"/>
            <w:vAlign w:val="top"/>
          </w:tcPr>
          <w:p w14:paraId="63A01A6E">
            <w:pPr>
              <w:keepNext w:val="0"/>
              <w:keepLines w:val="0"/>
              <w:widowControl/>
              <w:suppressLineNumbers w:val="0"/>
              <w:ind w:firstLineChars="10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1.湿度控制范围30%～80%；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2.进气压力≤0.06MPa；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3.具备压力安全保护；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4.支持快速管道接口；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5.工作时无需供电；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6.设备尺寸430×264×520(mm)。</w:t>
            </w:r>
          </w:p>
        </w:tc>
        <w:tc>
          <w:tcPr>
            <w:tcW w:w="936" w:type="dxa"/>
            <w:shd w:val="clear" w:color="auto" w:fill="auto"/>
            <w:noWrap/>
            <w:vAlign w:val="center"/>
          </w:tcPr>
          <w:p w14:paraId="55998D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5CBCD659">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BA45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548EA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58A58C97">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充氮保护箱</w:t>
            </w:r>
          </w:p>
        </w:tc>
        <w:tc>
          <w:tcPr>
            <w:tcW w:w="9657" w:type="dxa"/>
            <w:shd w:val="clear" w:color="auto" w:fill="auto"/>
            <w:vAlign w:val="top"/>
          </w:tcPr>
          <w:p w14:paraId="7853BB5F">
            <w:pPr>
              <w:keepNext w:val="0"/>
              <w:keepLines w:val="0"/>
              <w:widowControl/>
              <w:suppressLineNumbers w:val="0"/>
              <w:ind w:firstLineChars="10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1.支持箱内温湿度监测；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2.支持箱内氧气浓度监测；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3.支持监测数据本地显示；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4.监测数据可实现无线传输；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5.换气率0.03D-1；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6.采用ABS工程塑料；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7.具备压力安全保护；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8.外部尺寸1200×500×450(mm)</w:t>
            </w:r>
          </w:p>
        </w:tc>
        <w:tc>
          <w:tcPr>
            <w:tcW w:w="936" w:type="dxa"/>
            <w:shd w:val="clear" w:color="auto" w:fill="auto"/>
            <w:noWrap/>
            <w:vAlign w:val="center"/>
          </w:tcPr>
          <w:p w14:paraId="69791F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692F2F5D">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2D26E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ECA43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（七）</w:t>
            </w:r>
          </w:p>
        </w:tc>
        <w:tc>
          <w:tcPr>
            <w:tcW w:w="13162" w:type="dxa"/>
            <w:gridSpan w:val="4"/>
            <w:shd w:val="clear" w:color="auto" w:fill="auto"/>
            <w:noWrap/>
            <w:vAlign w:val="center"/>
          </w:tcPr>
          <w:p w14:paraId="4A65E598">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环境监测系统</w:t>
            </w:r>
          </w:p>
        </w:tc>
      </w:tr>
      <w:tr w14:paraId="5A540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9AB37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32862E51">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便携式小型气象站</w:t>
            </w:r>
          </w:p>
        </w:tc>
        <w:tc>
          <w:tcPr>
            <w:tcW w:w="9657" w:type="dxa"/>
            <w:shd w:val="clear" w:color="auto" w:fill="auto"/>
            <w:vAlign w:val="top"/>
          </w:tcPr>
          <w:p w14:paraId="393F91AD">
            <w:pPr>
              <w:keepNext w:val="0"/>
              <w:keepLines w:val="0"/>
              <w:widowControl/>
              <w:suppressLineNumbers w:val="0"/>
              <w:ind w:firstLineChars="10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1.湿度传感器:测量范围：-30℃～+60℃,分辨率：0.1℃；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2.湿度传感器:测量范围：0～100%,分辨率：0.1%RH；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3.超声波风速传感器：测量范围：0～40m/s，分辨率：0.01m/s；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4.超声波风向传感器：测量范围：0～360°，分辨率：1°；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5.氮氧化物NOX传感器：范围：0～5ppm，分辨率：20ppb；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6.臭氧O3传感器：测量范围：0～1ppm，分辨率：10ppb；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7.二氧化硫SO2传感器：测量范围：0～10ppm，分辨率：10ppb；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8.二氧化碳CO2传感器：测量范围：0～5000ppm，分辨率：10ppm；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9.具备433MHz无线自组网通讯；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10.内置电池供电；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11.支持在线参数设置；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12.支持传感器工作状态监测；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13.支持时钟同步；</w:t>
            </w:r>
          </w:p>
        </w:tc>
        <w:tc>
          <w:tcPr>
            <w:tcW w:w="936" w:type="dxa"/>
            <w:shd w:val="clear" w:color="auto" w:fill="auto"/>
            <w:noWrap/>
            <w:vAlign w:val="center"/>
          </w:tcPr>
          <w:p w14:paraId="643CB3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1FA93635">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78F7A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6CE8AC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6D412E4C">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土壤含水量检测仪</w:t>
            </w:r>
          </w:p>
        </w:tc>
        <w:tc>
          <w:tcPr>
            <w:tcW w:w="9657" w:type="dxa"/>
            <w:shd w:val="clear" w:color="auto" w:fill="auto"/>
            <w:vAlign w:val="top"/>
          </w:tcPr>
          <w:p w14:paraId="3B32765F">
            <w:pPr>
              <w:keepNext w:val="0"/>
              <w:keepLines w:val="0"/>
              <w:widowControl/>
              <w:suppressLineNumbers w:val="0"/>
              <w:ind w:firstLineChars="10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测量范围：0%～90%，精度：±0.1%，0～10%;精度：±0.5%,10%～40%;精度：±1%,40%～90%;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响应时间：1秒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体积：220×74×40（mm）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重量：230克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使用环境：-5℃～+50℃</w:t>
            </w:r>
          </w:p>
        </w:tc>
        <w:tc>
          <w:tcPr>
            <w:tcW w:w="936" w:type="dxa"/>
            <w:shd w:val="clear" w:color="auto" w:fill="auto"/>
            <w:noWrap/>
            <w:vAlign w:val="center"/>
          </w:tcPr>
          <w:p w14:paraId="120497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59D727A5">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A7CC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15984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3C21C6E4">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土壤含盐量检测仪</w:t>
            </w:r>
          </w:p>
        </w:tc>
        <w:tc>
          <w:tcPr>
            <w:tcW w:w="9657" w:type="dxa"/>
            <w:shd w:val="clear" w:color="auto" w:fill="auto"/>
            <w:vAlign w:val="top"/>
          </w:tcPr>
          <w:p w14:paraId="08BBA233">
            <w:pPr>
              <w:keepNext w:val="0"/>
              <w:keepLines w:val="0"/>
              <w:widowControl/>
              <w:suppressLineNumbers w:val="0"/>
              <w:ind w:firstLineChars="10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测量范围：0～20%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测量精度：±2%FS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体积：176×25×39（mm）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重量：87克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使用环境：10℃～40℃</w:t>
            </w:r>
          </w:p>
        </w:tc>
        <w:tc>
          <w:tcPr>
            <w:tcW w:w="936" w:type="dxa"/>
            <w:shd w:val="clear" w:color="auto" w:fill="auto"/>
            <w:noWrap/>
            <w:vAlign w:val="center"/>
          </w:tcPr>
          <w:p w14:paraId="33F955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0854ED47">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2C1EA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7548D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6380F3F1">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土壤PH测试仪</w:t>
            </w:r>
          </w:p>
        </w:tc>
        <w:tc>
          <w:tcPr>
            <w:tcW w:w="9657" w:type="dxa"/>
            <w:shd w:val="clear" w:color="auto" w:fill="auto"/>
            <w:vAlign w:val="top"/>
          </w:tcPr>
          <w:p w14:paraId="2A9CE08E">
            <w:pPr>
              <w:keepNext w:val="0"/>
              <w:keepLines w:val="0"/>
              <w:widowControl/>
              <w:suppressLineNumbers w:val="0"/>
              <w:ind w:firstLineChars="10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pH量程:0.00～14.00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pH精度:±0.1pH解析度:0.01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温度量程:0～70.0°C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温度精度:±1°C解析度:0.1</w:t>
            </w:r>
          </w:p>
        </w:tc>
        <w:tc>
          <w:tcPr>
            <w:tcW w:w="936" w:type="dxa"/>
            <w:shd w:val="clear" w:color="auto" w:fill="auto"/>
            <w:noWrap/>
            <w:vAlign w:val="center"/>
          </w:tcPr>
          <w:p w14:paraId="5FED4D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079DEDFB">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2538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14CC5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871" w:type="dxa"/>
            <w:shd w:val="clear" w:color="auto" w:fill="auto"/>
            <w:vAlign w:val="center"/>
          </w:tcPr>
          <w:p w14:paraId="6D908899">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土壤含水率电导率温度监测终端</w:t>
            </w:r>
          </w:p>
        </w:tc>
        <w:tc>
          <w:tcPr>
            <w:tcW w:w="9657" w:type="dxa"/>
            <w:shd w:val="clear" w:color="auto" w:fill="auto"/>
            <w:vAlign w:val="top"/>
          </w:tcPr>
          <w:p w14:paraId="35FCED39">
            <w:pPr>
              <w:keepNext w:val="0"/>
              <w:keepLines w:val="0"/>
              <w:widowControl/>
              <w:suppressLineNumbers w:val="0"/>
              <w:ind w:firstLineChars="10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1、433MHz无线自组网通讯;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2、具备时钟同步；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3、支持历史数据存储；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4、支持历史数据回补；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5、支持数据传输间隔设置；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6、温度测量范围：-10∽60℃；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7、温度测量分辨率：0.1℃；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8、温度测量精度：±0.5℃；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9、含水率测量范围：0∽100%；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10、含水率测量分辨率：1%；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11、含水率测量精度：±5%；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12、电导率测量范围：0∽10000us/cm；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13、电导率测量分辨率：10us/cm；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14、电导率测量精度：±5%；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15、内置电池供电电池续航时间1年(1次/30分钟)；</w:t>
            </w:r>
          </w:p>
        </w:tc>
        <w:tc>
          <w:tcPr>
            <w:tcW w:w="936" w:type="dxa"/>
            <w:shd w:val="clear" w:color="auto" w:fill="auto"/>
            <w:noWrap/>
            <w:vAlign w:val="center"/>
          </w:tcPr>
          <w:p w14:paraId="653156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414D689A">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r>
      <w:tr w14:paraId="7D3DD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312BD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871" w:type="dxa"/>
            <w:shd w:val="clear" w:color="auto" w:fill="auto"/>
            <w:noWrap/>
            <w:vAlign w:val="center"/>
          </w:tcPr>
          <w:p w14:paraId="23FB48FB">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多通道网关</w:t>
            </w:r>
          </w:p>
        </w:tc>
        <w:tc>
          <w:tcPr>
            <w:tcW w:w="9657" w:type="dxa"/>
            <w:shd w:val="clear" w:color="auto" w:fill="auto"/>
            <w:vAlign w:val="top"/>
          </w:tcPr>
          <w:p w14:paraId="03AC5516">
            <w:pPr>
              <w:keepNext w:val="0"/>
              <w:keepLines w:val="0"/>
              <w:widowControl/>
              <w:suppressLineNumbers w:val="0"/>
              <w:ind w:firstLineChars="10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1.使用无线传感网络信号覆盖所要监测的区域后,打开设备电源开关即可；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2.具有自组织网络的能力,能够自行搜索及加入网络；具有周期性心跳包,周期性向网关发送心跳包以表征工作状态；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3.具有记录和上报路由信息的能力,发出的心跳包到达网关的路径能够被上位机解析,供其描绘网络拓扑关系图；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具有链路质量侦测能力。在信号微弱或不稳定情况下,能够自行判别,并搜索和优选更优质的网络传输路径。具有数据校验的能力。在收到数据包时,能够根据数据包的CRC信息验证数据的正确性；转发的数据包中携带CRC校验信息,在数据包被父节点收到后,上位机能验证数据的正确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5.具有反馈能力,成功接收到数据包后,予以回复,表明成功接收状态；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6.具有数据重发机制,当数据发送失败后,具有回避及重发机制。如果数据发送多次不成功,能够优选父节点并重新发送；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7.具有下行转发能力,自父节点接收下行包,并根据路由机制,转发至目标子节点；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8.无线网络网关与上位机通过远程方式连接,无线网络网关可以通过多种方式如网线、3G、4G、WIFI等连入Internet；发送功率≤22dBm；通讯距离大于200米（空旷条件下）；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9.具有灵活的供电方式,以便灵活安装,直流低压供电与交流市电供电可选；</w:t>
            </w:r>
          </w:p>
        </w:tc>
        <w:tc>
          <w:tcPr>
            <w:tcW w:w="936" w:type="dxa"/>
            <w:shd w:val="clear" w:color="auto" w:fill="auto"/>
            <w:noWrap/>
            <w:vAlign w:val="center"/>
          </w:tcPr>
          <w:p w14:paraId="568197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009F7468">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7A633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0582C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871" w:type="dxa"/>
            <w:shd w:val="clear" w:color="auto" w:fill="auto"/>
            <w:noWrap/>
            <w:vAlign w:val="center"/>
          </w:tcPr>
          <w:p w14:paraId="36A9DF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环境监测平台</w:t>
            </w:r>
          </w:p>
        </w:tc>
        <w:tc>
          <w:tcPr>
            <w:tcW w:w="9657" w:type="dxa"/>
            <w:shd w:val="clear" w:color="auto" w:fill="auto"/>
            <w:vAlign w:val="top"/>
          </w:tcPr>
          <w:p w14:paraId="06ACFB22">
            <w:pPr>
              <w:keepNext w:val="0"/>
              <w:keepLines w:val="0"/>
              <w:widowControl/>
              <w:suppressLineNumbers w:val="0"/>
              <w:ind w:firstLineChars="10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一、环境监测服务器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1、硬件核心配置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搭载工业级四核处理器，标配8GBDDR4运行内存，256GB高速固态硬盘，支持硬盘扩容扩展本地存储；具备大容量本地缓存机制，网络中断时自动缓存全部监测数据，恢复联网后断点续传，杜绝监测数据丢失。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2、通信接口配置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配备双千兆自适应网口，支持网络冗余备份；多路RS485工业串口，可接入温湿度、氧气、小型气象站、充氮保护箱、紫外线传感器等全部监测终端；内置WiFi、4G无线通信模块，兼容有线、无线双通道数据传输；多路USB3.0高速接口，可外接存储、外设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3、显示输出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搭载HDMI+VGA双路独立显示接口，支持双屏同步输出，可外接大屏实时展示环境监测总图、点位数据、趋势曲线。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4、系统兼容能力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支持Windows、国产麒麟、统信UOS多操作系统，可适配</w:t>
            </w:r>
            <w:r>
              <w:rPr>
                <w:rFonts w:hint="eastAsia" w:ascii="宋体" w:hAnsi="宋体" w:cs="宋体"/>
                <w:i w:val="0"/>
                <w:iCs w:val="0"/>
                <w:color w:val="auto"/>
                <w:kern w:val="0"/>
                <w:sz w:val="24"/>
                <w:szCs w:val="24"/>
                <w:highlight w:val="none"/>
                <w:u w:val="none"/>
                <w:lang w:val="en-US" w:eastAsia="zh-CN" w:bidi="ar"/>
              </w:rPr>
              <w:t>监测</w:t>
            </w:r>
            <w:r>
              <w:rPr>
                <w:rFonts w:hint="eastAsia" w:ascii="宋体" w:hAnsi="宋体" w:eastAsia="宋体" w:cs="宋体"/>
                <w:i w:val="0"/>
                <w:iCs w:val="0"/>
                <w:color w:val="auto"/>
                <w:kern w:val="0"/>
                <w:sz w:val="24"/>
                <w:szCs w:val="24"/>
                <w:highlight w:val="none"/>
                <w:u w:val="none"/>
                <w:lang w:val="en-US" w:eastAsia="zh-CN" w:bidi="ar"/>
              </w:rPr>
              <w:t>软件平台，统一采集、解析、存储全域监测点位数据，支持设备在线状态巡检、远程终端参数配置、程序远程升级。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5、数据处理与告警转发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实时汇总温湿度、氧含量、气压、光照、风速风向等多维度监测数据，自动生成历史趋势曲线；支持自定义参数安全阈值，超标后自动推送告警信息，完整留存告警记录、操作日志，全程可追溯审计。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6、供电与防护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工业宽压供电，支持12V~36V直流供电，具备来电自启、过载、短路保护；整机防尘抗干扰，工作温度区间-10℃~55℃，适配库房、展厅长期稳定部署。</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7、结构与安装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标准19英寸1U机架式机身，支持机柜固定安装；全机身鳍片被动散热，无风扇零噪音，避免积尘故障；整机金属壳体电磁屏蔽，降低现场传感信号干扰。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8.数量：1个。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二、环境监测软件平台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1.支持各型无线监测终端数据接入；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2.具备监测数据存储；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3.具备监测数据分析功能；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4.具备数据展示功能；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5.支持监测数据导出；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6.具备监测终端参数设置功能；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7.具备时钟同步功能；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8.具备网关、终端状态监测。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9.数量：1个</w:t>
            </w:r>
          </w:p>
        </w:tc>
        <w:tc>
          <w:tcPr>
            <w:tcW w:w="936" w:type="dxa"/>
            <w:shd w:val="clear" w:color="auto" w:fill="auto"/>
            <w:noWrap/>
            <w:vAlign w:val="center"/>
          </w:tcPr>
          <w:p w14:paraId="2AAD24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7ECBC4B3">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0F883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39152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871" w:type="dxa"/>
            <w:shd w:val="clear" w:color="auto" w:fill="auto"/>
            <w:noWrap/>
            <w:vAlign w:val="center"/>
          </w:tcPr>
          <w:p w14:paraId="0623DD05">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紫外线计</w:t>
            </w:r>
          </w:p>
        </w:tc>
        <w:tc>
          <w:tcPr>
            <w:tcW w:w="9657" w:type="dxa"/>
            <w:shd w:val="clear" w:color="auto" w:fill="auto"/>
            <w:vAlign w:val="center"/>
          </w:tcPr>
          <w:p w14:paraId="0CBF4F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测试波长：</w:t>
            </w:r>
            <w:r>
              <w:rPr>
                <w:rStyle w:val="271"/>
                <w:rFonts w:eastAsia="宋体"/>
                <w:color w:val="auto"/>
                <w:highlight w:val="none"/>
                <w:lang w:val="en-US" w:eastAsia="zh-CN" w:bidi="ar"/>
              </w:rPr>
              <w:t>365nm</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t>2nm</w:t>
            </w:r>
            <w:r>
              <w:rPr>
                <w:rFonts w:hint="eastAsia" w:ascii="宋体" w:hAnsi="宋体" w:eastAsia="宋体" w:cs="宋体"/>
                <w:i w:val="0"/>
                <w:iCs w:val="0"/>
                <w:color w:val="auto"/>
                <w:kern w:val="0"/>
                <w:sz w:val="24"/>
                <w:szCs w:val="24"/>
                <w:highlight w:val="none"/>
                <w:u w:val="none"/>
                <w:lang w:val="en-US" w:eastAsia="zh-CN" w:bidi="ar"/>
              </w:rPr>
              <w:t>，峰值半高宽度</w:t>
            </w:r>
            <w:r>
              <w:rPr>
                <w:rStyle w:val="267"/>
                <w:rFonts w:eastAsia="宋体"/>
                <w:color w:val="auto"/>
                <w:highlight w:val="none"/>
                <w:lang w:val="en-US" w:eastAsia="zh-CN" w:bidi="ar"/>
              </w:rPr>
              <w:t>Δλ≤</w:t>
            </w:r>
            <w:r>
              <w:rPr>
                <w:rStyle w:val="271"/>
                <w:rFonts w:eastAsia="宋体"/>
                <w:color w:val="auto"/>
                <w:highlight w:val="none"/>
                <w:lang w:val="en-US" w:eastAsia="zh-CN" w:bidi="ar"/>
              </w:rPr>
              <w:t>15nm</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动态范围：</w:t>
            </w:r>
            <w:r>
              <w:rPr>
                <w:rStyle w:val="271"/>
                <w:rFonts w:eastAsia="宋体"/>
                <w:color w:val="auto"/>
                <w:highlight w:val="none"/>
                <w:lang w:val="en-US" w:eastAsia="zh-CN" w:bidi="ar"/>
              </w:rPr>
              <w:t>0.1</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t>100000</w:t>
            </w:r>
            <w:r>
              <w:rPr>
                <w:rStyle w:val="267"/>
                <w:rFonts w:eastAsia="宋体"/>
                <w:color w:val="auto"/>
                <w:highlight w:val="none"/>
                <w:lang w:val="en-US" w:eastAsia="zh-CN" w:bidi="ar"/>
              </w:rPr>
              <w:t>μ</w:t>
            </w:r>
            <w:r>
              <w:rPr>
                <w:rStyle w:val="271"/>
                <w:rFonts w:eastAsia="宋体"/>
                <w:color w:val="auto"/>
                <w:highlight w:val="none"/>
                <w:lang w:val="en-US" w:eastAsia="zh-CN" w:bidi="ar"/>
              </w:rPr>
              <w:t>W/cm2</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相对示值误差：≤±</w:t>
            </w:r>
            <w:r>
              <w:rPr>
                <w:rStyle w:val="271"/>
                <w:rFonts w:eastAsia="宋体"/>
                <w:color w:val="auto"/>
                <w:highlight w:val="none"/>
                <w:lang w:val="en-US" w:eastAsia="zh-CN" w:bidi="ar"/>
              </w:rPr>
              <w:t>8%</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分辨率：</w:t>
            </w:r>
            <w:r>
              <w:rPr>
                <w:rStyle w:val="271"/>
                <w:rFonts w:eastAsia="宋体"/>
                <w:color w:val="auto"/>
                <w:highlight w:val="none"/>
                <w:lang w:val="en-US" w:eastAsia="zh-CN" w:bidi="ar"/>
              </w:rPr>
              <w:t>0.001</w:t>
            </w:r>
            <w:r>
              <w:rPr>
                <w:rStyle w:val="267"/>
                <w:rFonts w:eastAsia="宋体"/>
                <w:color w:val="auto"/>
                <w:highlight w:val="none"/>
                <w:lang w:val="en-US" w:eastAsia="zh-CN" w:bidi="ar"/>
              </w:rPr>
              <w:t>μ</w:t>
            </w:r>
            <w:r>
              <w:rPr>
                <w:rStyle w:val="271"/>
                <w:rFonts w:eastAsia="宋体"/>
                <w:color w:val="auto"/>
                <w:highlight w:val="none"/>
                <w:lang w:val="en-US" w:eastAsia="zh-CN" w:bidi="ar"/>
              </w:rPr>
              <w:t>W/cm2</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重复性：</w:t>
            </w:r>
            <w:r>
              <w:rPr>
                <w:rStyle w:val="271"/>
                <w:rFonts w:eastAsia="宋体"/>
                <w:color w:val="auto"/>
                <w:highlight w:val="none"/>
                <w:lang w:val="en-US" w:eastAsia="zh-CN" w:bidi="ar"/>
              </w:rPr>
              <w:t>0.001</w:t>
            </w:r>
            <w:r>
              <w:rPr>
                <w:rStyle w:val="267"/>
                <w:rFonts w:eastAsia="宋体"/>
                <w:color w:val="auto"/>
                <w:highlight w:val="none"/>
                <w:lang w:val="en-US" w:eastAsia="zh-CN" w:bidi="ar"/>
              </w:rPr>
              <w:t>μ</w:t>
            </w:r>
            <w:r>
              <w:rPr>
                <w:rStyle w:val="271"/>
                <w:rFonts w:eastAsia="宋体"/>
                <w:color w:val="auto"/>
                <w:highlight w:val="none"/>
                <w:lang w:val="en-US" w:eastAsia="zh-CN" w:bidi="ar"/>
              </w:rPr>
              <w:t>W/cm2</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温度系数：</w:t>
            </w:r>
            <w:r>
              <w:rPr>
                <w:rStyle w:val="271"/>
                <w:rFonts w:eastAsia="宋体"/>
                <w:color w:val="auto"/>
                <w:highlight w:val="none"/>
                <w:lang w:val="en-US" w:eastAsia="zh-CN" w:bidi="ar"/>
              </w:rPr>
              <w:t>-0.1%/</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刷新频率：</w:t>
            </w:r>
            <w:r>
              <w:rPr>
                <w:rStyle w:val="271"/>
                <w:rFonts w:eastAsia="宋体"/>
                <w:color w:val="auto"/>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次</w:t>
            </w:r>
            <w:r>
              <w:rPr>
                <w:rStyle w:val="271"/>
                <w:rFonts w:eastAsia="宋体"/>
                <w:color w:val="auto"/>
                <w:highlight w:val="none"/>
                <w:lang w:val="en-US" w:eastAsia="zh-CN" w:bidi="ar"/>
              </w:rPr>
              <w:t>/s(</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t>0.5</w:t>
            </w:r>
            <w:r>
              <w:rPr>
                <w:rStyle w:val="267"/>
                <w:rFonts w:eastAsia="宋体"/>
                <w:color w:val="auto"/>
                <w:highlight w:val="none"/>
                <w:lang w:val="en-US" w:eastAsia="zh-CN" w:bidi="ar"/>
              </w:rPr>
              <w:t>μ</w:t>
            </w:r>
            <w:r>
              <w:rPr>
                <w:rStyle w:val="271"/>
                <w:rFonts w:eastAsia="宋体"/>
                <w:color w:val="auto"/>
                <w:highlight w:val="none"/>
                <w:lang w:val="en-US" w:eastAsia="zh-CN" w:bidi="ar"/>
              </w:rPr>
              <w:t>W/cm2)</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次</w:t>
            </w:r>
            <w:r>
              <w:rPr>
                <w:rStyle w:val="271"/>
                <w:rFonts w:eastAsia="宋体"/>
                <w:color w:val="auto"/>
                <w:highlight w:val="none"/>
                <w:lang w:val="en-US" w:eastAsia="zh-CN" w:bidi="ar"/>
              </w:rPr>
              <w:t>/2s(&lt;0.5</w:t>
            </w:r>
            <w:r>
              <w:rPr>
                <w:rStyle w:val="267"/>
                <w:rFonts w:eastAsia="宋体"/>
                <w:color w:val="auto"/>
                <w:highlight w:val="none"/>
                <w:lang w:val="en-US" w:eastAsia="zh-CN" w:bidi="ar"/>
              </w:rPr>
              <w:t>μ</w:t>
            </w:r>
            <w:r>
              <w:rPr>
                <w:rStyle w:val="271"/>
                <w:rFonts w:eastAsia="宋体"/>
                <w:color w:val="auto"/>
                <w:highlight w:val="none"/>
                <w:lang w:val="en-US" w:eastAsia="zh-CN" w:bidi="ar"/>
              </w:rPr>
              <w:t>W/cm2)</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全程测量，无换档误差；</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w:t>
            </w:r>
            <w:r>
              <w:rPr>
                <w:rStyle w:val="271"/>
                <w:rFonts w:eastAsia="宋体"/>
                <w:color w:val="auto"/>
                <w:highlight w:val="none"/>
                <w:lang w:val="en-US" w:eastAsia="zh-CN" w:bidi="ar"/>
              </w:rPr>
              <w:t>LCD</w:t>
            </w:r>
            <w:r>
              <w:rPr>
                <w:rFonts w:hint="eastAsia" w:ascii="宋体" w:hAnsi="宋体" w:eastAsia="宋体" w:cs="宋体"/>
                <w:i w:val="0"/>
                <w:iCs w:val="0"/>
                <w:color w:val="auto"/>
                <w:kern w:val="0"/>
                <w:sz w:val="24"/>
                <w:szCs w:val="24"/>
                <w:highlight w:val="none"/>
                <w:u w:val="none"/>
                <w:lang w:val="en-US" w:eastAsia="zh-CN" w:bidi="ar"/>
              </w:rPr>
              <w:t>显示；</w:t>
            </w:r>
            <w:r>
              <w:rPr>
                <w:rStyle w:val="271"/>
                <w:rFonts w:eastAsia="宋体"/>
                <w:color w:val="auto"/>
                <w:highlight w:val="none"/>
                <w:lang w:val="en-US" w:eastAsia="zh-CN" w:bidi="ar"/>
              </w:rPr>
              <w:br w:type="textWrapping"/>
            </w:r>
            <w:r>
              <w:rPr>
                <w:rStyle w:val="271"/>
                <w:rFonts w:eastAsia="宋体"/>
                <w:color w:val="auto"/>
                <w:highlight w:val="none"/>
                <w:lang w:val="en-US" w:eastAsia="zh-CN" w:bidi="ar"/>
              </w:rPr>
              <w:t>RS232</w:t>
            </w:r>
            <w:r>
              <w:rPr>
                <w:rFonts w:hint="eastAsia" w:ascii="宋体" w:hAnsi="宋体" w:eastAsia="宋体" w:cs="宋体"/>
                <w:i w:val="0"/>
                <w:iCs w:val="0"/>
                <w:color w:val="auto"/>
                <w:kern w:val="0"/>
                <w:sz w:val="24"/>
                <w:szCs w:val="24"/>
                <w:highlight w:val="none"/>
                <w:u w:val="none"/>
                <w:lang w:val="en-US" w:eastAsia="zh-CN" w:bidi="ar"/>
              </w:rPr>
              <w:t>接口，可用于计算机远程监控；</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具有保持功能；</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供电电源：</w:t>
            </w:r>
            <w:r>
              <w:rPr>
                <w:rStyle w:val="271"/>
                <w:rFonts w:eastAsia="宋体"/>
                <w:color w:val="auto"/>
                <w:highlight w:val="none"/>
                <w:lang w:val="en-US" w:eastAsia="zh-CN" w:bidi="ar"/>
              </w:rPr>
              <w:t>9V</w:t>
            </w:r>
            <w:r>
              <w:rPr>
                <w:rFonts w:hint="eastAsia" w:ascii="宋体" w:hAnsi="宋体" w:eastAsia="宋体" w:cs="宋体"/>
                <w:i w:val="0"/>
                <w:iCs w:val="0"/>
                <w:color w:val="auto"/>
                <w:kern w:val="0"/>
                <w:sz w:val="24"/>
                <w:szCs w:val="24"/>
                <w:highlight w:val="none"/>
                <w:u w:val="none"/>
                <w:lang w:val="en-US" w:eastAsia="zh-CN" w:bidi="ar"/>
              </w:rPr>
              <w:t>电池；</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主机尺寸：</w:t>
            </w:r>
            <w:r>
              <w:rPr>
                <w:rStyle w:val="271"/>
                <w:rFonts w:eastAsia="宋体"/>
                <w:color w:val="auto"/>
                <w:highlight w:val="none"/>
                <w:lang w:val="en-US" w:eastAsia="zh-CN" w:bidi="ar"/>
              </w:rPr>
              <w:t>135L</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t>72W</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t>33H(mm)</w:t>
            </w:r>
            <w:r>
              <w:rPr>
                <w:rFonts w:hint="eastAsia" w:ascii="宋体" w:hAnsi="宋体" w:eastAsia="宋体" w:cs="宋体"/>
                <w:i w:val="0"/>
                <w:iCs w:val="0"/>
                <w:color w:val="auto"/>
                <w:kern w:val="0"/>
                <w:sz w:val="24"/>
                <w:szCs w:val="24"/>
                <w:highlight w:val="none"/>
                <w:u w:val="none"/>
                <w:lang w:val="en-US" w:eastAsia="zh-CN" w:bidi="ar"/>
              </w:rPr>
              <w:t>。</w:t>
            </w:r>
          </w:p>
        </w:tc>
        <w:tc>
          <w:tcPr>
            <w:tcW w:w="936" w:type="dxa"/>
            <w:shd w:val="clear" w:color="auto" w:fill="auto"/>
            <w:noWrap/>
            <w:vAlign w:val="center"/>
          </w:tcPr>
          <w:p w14:paraId="2CC62D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1CACFAAB">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4769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92168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871" w:type="dxa"/>
            <w:shd w:val="clear" w:color="auto" w:fill="auto"/>
            <w:noWrap/>
            <w:vAlign w:val="center"/>
          </w:tcPr>
          <w:p w14:paraId="106DC2A2">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光照度计</w:t>
            </w:r>
          </w:p>
        </w:tc>
        <w:tc>
          <w:tcPr>
            <w:tcW w:w="9657" w:type="dxa"/>
            <w:shd w:val="clear" w:color="auto" w:fill="auto"/>
            <w:vAlign w:val="center"/>
          </w:tcPr>
          <w:p w14:paraId="41AC77D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动态范围：</w:t>
            </w:r>
            <w:r>
              <w:rPr>
                <w:rStyle w:val="271"/>
                <w:rFonts w:eastAsia="宋体"/>
                <w:color w:val="auto"/>
                <w:highlight w:val="none"/>
                <w:lang w:val="en-US" w:eastAsia="zh-CN" w:bidi="ar"/>
              </w:rPr>
              <w:t>0.1</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t>100,000lx</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相对示值误差：不超过±</w:t>
            </w:r>
            <w:r>
              <w:rPr>
                <w:rStyle w:val="271"/>
                <w:rFonts w:eastAsia="宋体"/>
                <w:color w:val="auto"/>
                <w:highlight w:val="none"/>
                <w:lang w:val="en-US" w:eastAsia="zh-CN" w:bidi="ar"/>
              </w:rPr>
              <w:t>4%</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分辨率：</w:t>
            </w:r>
            <w:r>
              <w:rPr>
                <w:rStyle w:val="271"/>
                <w:rFonts w:eastAsia="宋体"/>
                <w:color w:val="auto"/>
                <w:highlight w:val="none"/>
                <w:lang w:val="en-US" w:eastAsia="zh-CN" w:bidi="ar"/>
              </w:rPr>
              <w:t>0.001lx</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重复性：</w:t>
            </w:r>
            <w:r>
              <w:rPr>
                <w:rStyle w:val="271"/>
                <w:rFonts w:eastAsia="宋体"/>
                <w:color w:val="auto"/>
                <w:highlight w:val="none"/>
                <w:lang w:val="en-US" w:eastAsia="zh-CN" w:bidi="ar"/>
              </w:rPr>
              <w:t>0.001lx</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数字</w:t>
            </w:r>
            <w:r>
              <w:rPr>
                <w:rStyle w:val="271"/>
                <w:rFonts w:eastAsia="宋体"/>
                <w:color w:val="auto"/>
                <w:highlight w:val="none"/>
                <w:lang w:val="en-US" w:eastAsia="zh-CN" w:bidi="ar"/>
              </w:rPr>
              <w:t>V(λ)</w:t>
            </w:r>
            <w:r>
              <w:rPr>
                <w:rFonts w:hint="eastAsia" w:ascii="宋体" w:hAnsi="宋体" w:eastAsia="宋体" w:cs="宋体"/>
                <w:i w:val="0"/>
                <w:iCs w:val="0"/>
                <w:color w:val="auto"/>
                <w:kern w:val="0"/>
                <w:sz w:val="24"/>
                <w:szCs w:val="24"/>
                <w:highlight w:val="none"/>
                <w:u w:val="none"/>
                <w:lang w:val="en-US" w:eastAsia="zh-CN" w:bidi="ar"/>
              </w:rPr>
              <w:t>传感器光谱响应达国家一级照度计标准；</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温度系数：</w:t>
            </w:r>
            <w:r>
              <w:rPr>
                <w:rStyle w:val="271"/>
                <w:rFonts w:eastAsia="宋体"/>
                <w:color w:val="auto"/>
                <w:highlight w:val="none"/>
                <w:lang w:val="en-US" w:eastAsia="zh-CN" w:bidi="ar"/>
              </w:rPr>
              <w:t>-0.1%/</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刷新频率：</w:t>
            </w:r>
            <w:r>
              <w:rPr>
                <w:rStyle w:val="271"/>
                <w:rFonts w:eastAsia="宋体"/>
                <w:color w:val="auto"/>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次</w:t>
            </w:r>
            <w:r>
              <w:rPr>
                <w:rStyle w:val="271"/>
                <w:rFonts w:eastAsia="宋体"/>
                <w:color w:val="auto"/>
                <w:highlight w:val="none"/>
                <w:lang w:val="en-US" w:eastAsia="zh-CN" w:bidi="ar"/>
              </w:rPr>
              <w:t>/s(</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t>1lx)</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次</w:t>
            </w:r>
            <w:r>
              <w:rPr>
                <w:rStyle w:val="271"/>
                <w:rFonts w:eastAsia="宋体"/>
                <w:color w:val="auto"/>
                <w:highlight w:val="none"/>
                <w:lang w:val="en-US" w:eastAsia="zh-CN" w:bidi="ar"/>
              </w:rPr>
              <w:t>/2s(&lt;1lx)</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全量程测量，无换档误差；</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w:t>
            </w:r>
            <w:r>
              <w:rPr>
                <w:rStyle w:val="271"/>
                <w:rFonts w:eastAsia="宋体"/>
                <w:color w:val="auto"/>
                <w:highlight w:val="none"/>
                <w:lang w:val="en-US" w:eastAsia="zh-CN" w:bidi="ar"/>
              </w:rPr>
              <w:t>LCD</w:t>
            </w:r>
            <w:r>
              <w:rPr>
                <w:rFonts w:hint="eastAsia" w:ascii="宋体" w:hAnsi="宋体" w:eastAsia="宋体" w:cs="宋体"/>
                <w:i w:val="0"/>
                <w:iCs w:val="0"/>
                <w:color w:val="auto"/>
                <w:kern w:val="0"/>
                <w:sz w:val="24"/>
                <w:szCs w:val="24"/>
                <w:highlight w:val="none"/>
                <w:u w:val="none"/>
                <w:lang w:val="en-US" w:eastAsia="zh-CN" w:bidi="ar"/>
              </w:rPr>
              <w:t>显示；</w:t>
            </w:r>
            <w:r>
              <w:rPr>
                <w:rStyle w:val="271"/>
                <w:rFonts w:eastAsia="宋体"/>
                <w:color w:val="auto"/>
                <w:highlight w:val="none"/>
                <w:lang w:val="en-US" w:eastAsia="zh-CN" w:bidi="ar"/>
              </w:rPr>
              <w:br w:type="textWrapping"/>
            </w:r>
            <w:r>
              <w:rPr>
                <w:rStyle w:val="271"/>
                <w:rFonts w:eastAsia="宋体"/>
                <w:color w:val="auto"/>
                <w:highlight w:val="none"/>
                <w:lang w:val="en-US" w:eastAsia="zh-CN" w:bidi="ar"/>
              </w:rPr>
              <w:t>RS232</w:t>
            </w:r>
            <w:r>
              <w:rPr>
                <w:rFonts w:hint="eastAsia" w:ascii="宋体" w:hAnsi="宋体" w:eastAsia="宋体" w:cs="宋体"/>
                <w:i w:val="0"/>
                <w:iCs w:val="0"/>
                <w:color w:val="auto"/>
                <w:kern w:val="0"/>
                <w:sz w:val="24"/>
                <w:szCs w:val="24"/>
                <w:highlight w:val="none"/>
                <w:u w:val="none"/>
                <w:lang w:val="en-US" w:eastAsia="zh-CN" w:bidi="ar"/>
              </w:rPr>
              <w:t>接口，可用于计算机远程监控；</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具有保持功能；</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供电电源：</w:t>
            </w:r>
            <w:r>
              <w:rPr>
                <w:rStyle w:val="271"/>
                <w:rFonts w:eastAsia="宋体"/>
                <w:color w:val="auto"/>
                <w:highlight w:val="none"/>
                <w:lang w:val="en-US" w:eastAsia="zh-CN" w:bidi="ar"/>
              </w:rPr>
              <w:t>9V</w:t>
            </w:r>
            <w:r>
              <w:rPr>
                <w:rFonts w:hint="eastAsia" w:ascii="宋体" w:hAnsi="宋体" w:eastAsia="宋体" w:cs="宋体"/>
                <w:i w:val="0"/>
                <w:iCs w:val="0"/>
                <w:color w:val="auto"/>
                <w:kern w:val="0"/>
                <w:sz w:val="24"/>
                <w:szCs w:val="24"/>
                <w:highlight w:val="none"/>
                <w:u w:val="none"/>
                <w:lang w:val="en-US" w:eastAsia="zh-CN" w:bidi="ar"/>
              </w:rPr>
              <w:t>电池；</w:t>
            </w:r>
            <w:r>
              <w:rPr>
                <w:rStyle w:val="271"/>
                <w:rFonts w:eastAsia="宋体"/>
                <w:color w:val="auto"/>
                <w:highlight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主机尺寸：</w:t>
            </w:r>
            <w:r>
              <w:rPr>
                <w:rStyle w:val="271"/>
                <w:rFonts w:eastAsia="宋体"/>
                <w:color w:val="auto"/>
                <w:highlight w:val="none"/>
                <w:lang w:val="en-US" w:eastAsia="zh-CN" w:bidi="ar"/>
              </w:rPr>
              <w:t>135L</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t>72W</w:t>
            </w:r>
            <w:r>
              <w:rPr>
                <w:rFonts w:hint="eastAsia" w:ascii="宋体" w:hAnsi="宋体" w:eastAsia="宋体" w:cs="宋体"/>
                <w:i w:val="0"/>
                <w:iCs w:val="0"/>
                <w:color w:val="auto"/>
                <w:kern w:val="0"/>
                <w:sz w:val="24"/>
                <w:szCs w:val="24"/>
                <w:highlight w:val="none"/>
                <w:u w:val="none"/>
                <w:lang w:val="en-US" w:eastAsia="zh-CN" w:bidi="ar"/>
              </w:rPr>
              <w:t>×</w:t>
            </w:r>
            <w:r>
              <w:rPr>
                <w:rStyle w:val="271"/>
                <w:rFonts w:eastAsia="宋体"/>
                <w:color w:val="auto"/>
                <w:highlight w:val="none"/>
                <w:lang w:val="en-US" w:eastAsia="zh-CN" w:bidi="ar"/>
              </w:rPr>
              <w:t>33H(mm)</w:t>
            </w:r>
            <w:r>
              <w:rPr>
                <w:rFonts w:hint="eastAsia" w:ascii="宋体" w:hAnsi="宋体" w:eastAsia="宋体" w:cs="宋体"/>
                <w:i w:val="0"/>
                <w:iCs w:val="0"/>
                <w:color w:val="auto"/>
                <w:kern w:val="0"/>
                <w:sz w:val="24"/>
                <w:szCs w:val="24"/>
                <w:highlight w:val="none"/>
                <w:u w:val="none"/>
                <w:lang w:val="en-US" w:eastAsia="zh-CN" w:bidi="ar"/>
              </w:rPr>
              <w:t>。</w:t>
            </w:r>
          </w:p>
        </w:tc>
        <w:tc>
          <w:tcPr>
            <w:tcW w:w="936" w:type="dxa"/>
            <w:shd w:val="clear" w:color="auto" w:fill="auto"/>
            <w:noWrap/>
            <w:vAlign w:val="center"/>
          </w:tcPr>
          <w:p w14:paraId="00B1B0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25976780">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87DB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2FCA1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w:t>
            </w:r>
          </w:p>
        </w:tc>
        <w:tc>
          <w:tcPr>
            <w:tcW w:w="1871" w:type="dxa"/>
            <w:shd w:val="clear" w:color="auto" w:fill="auto"/>
            <w:noWrap/>
            <w:vAlign w:val="center"/>
          </w:tcPr>
          <w:p w14:paraId="51909F44">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超声波清洗机</w:t>
            </w:r>
          </w:p>
        </w:tc>
        <w:tc>
          <w:tcPr>
            <w:tcW w:w="9657" w:type="dxa"/>
            <w:shd w:val="clear" w:color="auto" w:fill="auto"/>
            <w:vAlign w:val="center"/>
          </w:tcPr>
          <w:p w14:paraId="0035215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容量:30L；</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超声频率:40kHz；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超声功率:800W；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超声功率可调范围:0-100%；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加热功率:800W；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温度设定范围:室温-80°C；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工作时间可调:0-24h；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液位保护:有；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其他配置:降音盖、不锈钢网架、不锈钢托架、手控进排水；AC220V/50Hz电源；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外形尺寸:531*326*435mm；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内槽尺寸:500*300*200mm。</w:t>
            </w:r>
          </w:p>
        </w:tc>
        <w:tc>
          <w:tcPr>
            <w:tcW w:w="936" w:type="dxa"/>
            <w:shd w:val="clear" w:color="auto" w:fill="auto"/>
            <w:noWrap/>
            <w:vAlign w:val="center"/>
          </w:tcPr>
          <w:p w14:paraId="79EEFC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16FC0693">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7C984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63F40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（九）</w:t>
            </w:r>
          </w:p>
        </w:tc>
        <w:tc>
          <w:tcPr>
            <w:tcW w:w="13162" w:type="dxa"/>
            <w:gridSpan w:val="4"/>
            <w:shd w:val="clear" w:color="auto" w:fill="auto"/>
            <w:noWrap/>
            <w:vAlign w:val="center"/>
          </w:tcPr>
          <w:p w14:paraId="58529C12">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成像设备</w:t>
            </w:r>
          </w:p>
        </w:tc>
      </w:tr>
      <w:tr w14:paraId="6276F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ADB82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5D654A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全画幅数码相机</w:t>
            </w:r>
          </w:p>
        </w:tc>
        <w:tc>
          <w:tcPr>
            <w:tcW w:w="9657" w:type="dxa"/>
            <w:shd w:val="clear" w:color="auto" w:fill="auto"/>
            <w:vAlign w:val="top"/>
          </w:tcPr>
          <w:p w14:paraId="3F26F809">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采用3300万像素部分堆栈式全画幅CMOS传感器，搭载AI影像处理器；</w:t>
            </w:r>
          </w:p>
          <w:p w14:paraId="5984A681">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2、配备759点相位检测对焦，支持人、动物、鸟类、昆虫、车辆、飞机多类主体AI智能识别，低至-4EV暗光对焦；</w:t>
            </w:r>
          </w:p>
          <w:p w14:paraId="65BE519F">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3、电子快门最高30张/秒无黑屏连拍，支持预拍摄功能，动态范围16档；4、机身内置五轴防抖，最高7.5档防抖补偿；</w:t>
            </w:r>
          </w:p>
          <w:p w14:paraId="76CFDF90">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5、视频支持全画幅4K60p、APS-C裁切4K120p10bitS-Log3录制，双石墨散热可长时间连续拍摄；</w:t>
            </w:r>
          </w:p>
          <w:p w14:paraId="6905137B">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6、3.2英寸四向翻转触控屏，双USB-C快充接口，WiFi6无线传输；</w:t>
            </w:r>
          </w:p>
          <w:p w14:paraId="1713F2D3">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lang w:val="en-US" w:eastAsia="zh-CN" w:bidi="ar"/>
              </w:rPr>
              <w:t>7、</w:t>
            </w:r>
            <w:r>
              <w:rPr>
                <w:rFonts w:hint="eastAsia" w:ascii="宋体" w:hAnsi="宋体" w:eastAsia="宋体" w:cs="宋体"/>
                <w:i w:val="0"/>
                <w:iCs w:val="0"/>
                <w:color w:val="auto"/>
                <w:kern w:val="0"/>
                <w:sz w:val="24"/>
                <w:szCs w:val="24"/>
                <w:highlight w:val="none"/>
                <w:u w:val="none"/>
                <w:lang w:val="en-US" w:eastAsia="zh-CN" w:bidi="ar"/>
              </w:rPr>
              <w:t>机身重量659g，适配文物现场高清拍摄、影像留存工作。</w:t>
            </w:r>
          </w:p>
          <w:p w14:paraId="3F33A99B">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8、配置256G存储卡；</w:t>
            </w:r>
          </w:p>
          <w:p w14:paraId="5CA067E0">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9</w:t>
            </w:r>
            <w:r>
              <w:rPr>
                <w:rFonts w:hint="eastAsia" w:ascii="宋体" w:hAnsi="宋体" w:eastAsia="宋体" w:cs="宋体"/>
                <w:i w:val="0"/>
                <w:iCs w:val="0"/>
                <w:color w:val="auto"/>
                <w:kern w:val="0"/>
                <w:sz w:val="24"/>
                <w:szCs w:val="24"/>
                <w:highlight w:val="none"/>
                <w:u w:val="none"/>
                <w:lang w:val="en-US" w:eastAsia="zh-CN" w:bidi="ar"/>
              </w:rPr>
              <w:t>、相机包；</w:t>
            </w:r>
          </w:p>
          <w:p w14:paraId="50B6AF38">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0</w:t>
            </w:r>
            <w:r>
              <w:rPr>
                <w:rFonts w:hint="eastAsia" w:ascii="宋体" w:hAnsi="宋体" w:eastAsia="宋体" w:cs="宋体"/>
                <w:i w:val="0"/>
                <w:iCs w:val="0"/>
                <w:color w:val="auto"/>
                <w:kern w:val="0"/>
                <w:sz w:val="24"/>
                <w:szCs w:val="24"/>
                <w:highlight w:val="none"/>
                <w:u w:val="none"/>
                <w:lang w:val="en-US" w:eastAsia="zh-CN" w:bidi="ar"/>
              </w:rPr>
              <w:t>、品牌座充；</w:t>
            </w:r>
          </w:p>
          <w:p w14:paraId="050185D4">
            <w:pPr>
              <w:keepNext w:val="0"/>
              <w:keepLines w:val="0"/>
              <w:widowControl/>
              <w:numPr>
                <w:ilvl w:val="0"/>
                <w:numId w:val="0"/>
              </w:numPr>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、标配电池1块；</w:t>
            </w:r>
          </w:p>
        </w:tc>
        <w:tc>
          <w:tcPr>
            <w:tcW w:w="936" w:type="dxa"/>
            <w:shd w:val="clear" w:color="auto" w:fill="auto"/>
            <w:noWrap/>
            <w:vAlign w:val="center"/>
          </w:tcPr>
          <w:p w14:paraId="03FB89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091F8E73">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54D3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77A67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528B2C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镜头（远摄变焦镜头）</w:t>
            </w:r>
          </w:p>
        </w:tc>
        <w:tc>
          <w:tcPr>
            <w:tcW w:w="9657" w:type="dxa"/>
            <w:shd w:val="clear" w:color="auto" w:fill="auto"/>
            <w:vAlign w:val="top"/>
          </w:tcPr>
          <w:p w14:paraId="2CFCD1AD">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适配卡口：适用于全画幅数码相机（须与采购全画幅数码相机卡口匹配，投标时注明适配卡口类型）；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2、焦距范围：70-200mm；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3、最大光圈：全程恒定F2.8；</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4、最小光圈：F22；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5、光圈结构：11片圆形光圈叶片，虚化自然柔和；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6、光学结构：14组17片，搭载XA超级非球面镜片、SuperED超低色散镜片，有效抑制色散、畸变；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7、对焦系统：双XD线性静音马达，对焦快速、安静、精准、支持全时手动对焦；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8、最近对焦距离：70mm端0.40m，200mm端0.82m；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9、防抖性能：内置OSS光学防抖，多档位防抖，手持稳定拍摄；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10、滤镜口径：77mm；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11、防护性能：防尘防潮密封设计，前镜片氟涂层，防污防水易清洁；</w:t>
            </w:r>
          </w:p>
          <w:p w14:paraId="1AD4C527">
            <w:pPr>
              <w:keepNext w:val="0"/>
              <w:keepLines w:val="0"/>
              <w:widowControl/>
              <w:numPr>
                <w:ilvl w:val="0"/>
                <w:numId w:val="0"/>
              </w:numPr>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12、产品重量：约1045g；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13、标配配件：原厂遮光罩、镜头前后盖、金属脚架环、镜头收纳包；</w:t>
            </w:r>
          </w:p>
        </w:tc>
        <w:tc>
          <w:tcPr>
            <w:tcW w:w="936" w:type="dxa"/>
            <w:shd w:val="clear" w:color="auto" w:fill="auto"/>
            <w:noWrap/>
            <w:vAlign w:val="center"/>
          </w:tcPr>
          <w:p w14:paraId="54F18F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2E4E7774">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077E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4B0BC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5D564E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镜头（标准镜头）</w:t>
            </w:r>
          </w:p>
        </w:tc>
        <w:tc>
          <w:tcPr>
            <w:tcW w:w="9657" w:type="dxa"/>
            <w:shd w:val="clear" w:color="auto" w:fill="auto"/>
            <w:vAlign w:val="top"/>
          </w:tcPr>
          <w:p w14:paraId="00C117F6">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Style w:val="269"/>
                <w:color w:val="auto"/>
                <w:highlight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适配卡口：适用于全画幅数码相机（须与采购全画幅数码相机卡口匹配，投标时注明适配卡口类型）；</w:t>
            </w:r>
            <w:r>
              <w:rPr>
                <w:rStyle w:val="269"/>
                <w:color w:val="auto"/>
                <w:highlight w:val="none"/>
                <w:lang w:val="en-US" w:eastAsia="zh-CN" w:bidi="ar"/>
              </w:rPr>
              <w:br w:type="textWrapping"/>
            </w:r>
            <w:r>
              <w:rPr>
                <w:rStyle w:val="269"/>
                <w:color w:val="auto"/>
                <w:highlight w:val="none"/>
                <w:lang w:val="en-US" w:eastAsia="zh-CN" w:bidi="ar"/>
              </w:rPr>
              <w:t>2、焦距范围：24-70mm标准变焦；</w:t>
            </w:r>
            <w:r>
              <w:rPr>
                <w:rStyle w:val="269"/>
                <w:color w:val="auto"/>
                <w:highlight w:val="none"/>
                <w:lang w:val="en-US" w:eastAsia="zh-CN" w:bidi="ar"/>
              </w:rPr>
              <w:br w:type="textWrapping"/>
            </w:r>
            <w:r>
              <w:rPr>
                <w:rStyle w:val="269"/>
                <w:color w:val="auto"/>
                <w:highlight w:val="none"/>
                <w:lang w:val="en-US" w:eastAsia="zh-CN" w:bidi="ar"/>
              </w:rPr>
              <w:t>3、最大光圈：全程恒定F2.8大光圈；</w:t>
            </w:r>
            <w:r>
              <w:rPr>
                <w:rStyle w:val="269"/>
                <w:color w:val="auto"/>
                <w:highlight w:val="none"/>
                <w:lang w:val="en-US" w:eastAsia="zh-CN" w:bidi="ar"/>
              </w:rPr>
              <w:br w:type="textWrapping"/>
            </w:r>
            <w:r>
              <w:rPr>
                <w:rStyle w:val="269"/>
                <w:color w:val="auto"/>
                <w:highlight w:val="none"/>
                <w:lang w:val="en-US" w:eastAsia="zh-CN" w:bidi="ar"/>
              </w:rPr>
              <w:t>4、最小光圈：F22；</w:t>
            </w:r>
            <w:r>
              <w:rPr>
                <w:rStyle w:val="269"/>
                <w:color w:val="auto"/>
                <w:highlight w:val="none"/>
                <w:lang w:val="en-US" w:eastAsia="zh-CN" w:bidi="ar"/>
              </w:rPr>
              <w:br w:type="textWrapping"/>
            </w:r>
            <w:r>
              <w:rPr>
                <w:rStyle w:val="269"/>
                <w:color w:val="auto"/>
                <w:highlight w:val="none"/>
                <w:lang w:val="en-US" w:eastAsia="zh-CN" w:bidi="ar"/>
              </w:rPr>
              <w:t>5、对焦系统：四XD线性静音马达，对焦极速、静音精准，支持全时手动对焦；</w:t>
            </w:r>
            <w:r>
              <w:rPr>
                <w:rStyle w:val="269"/>
                <w:color w:val="auto"/>
                <w:highlight w:val="none"/>
                <w:lang w:val="en-US" w:eastAsia="zh-CN" w:bidi="ar"/>
              </w:rPr>
              <w:br w:type="textWrapping"/>
            </w:r>
            <w:r>
              <w:rPr>
                <w:rStyle w:val="269"/>
                <w:color w:val="auto"/>
                <w:highlight w:val="none"/>
                <w:lang w:val="en-US" w:eastAsia="zh-CN" w:bidi="ar"/>
              </w:rPr>
              <w:t>6、最大放大倍率：0.32×，支持近距离特写拍摄；</w:t>
            </w:r>
            <w:r>
              <w:rPr>
                <w:rStyle w:val="269"/>
                <w:color w:val="auto"/>
                <w:highlight w:val="none"/>
                <w:lang w:val="en-US" w:eastAsia="zh-CN" w:bidi="ar"/>
              </w:rPr>
              <w:br w:type="textWrapping"/>
            </w:r>
            <w:r>
              <w:rPr>
                <w:rStyle w:val="269"/>
                <w:color w:val="auto"/>
                <w:highlight w:val="none"/>
                <w:lang w:val="en-US" w:eastAsia="zh-CN" w:bidi="ar"/>
              </w:rPr>
              <w:t>7、机身尺寸：</w:t>
            </w:r>
            <w:r>
              <w:rPr>
                <w:rStyle w:val="272"/>
                <w:rFonts w:eastAsia="宋体"/>
                <w:color w:val="auto"/>
                <w:highlight w:val="none"/>
                <w:lang w:val="en-US" w:eastAsia="zh-CN" w:bidi="ar"/>
              </w:rPr>
              <w:t>Φ</w:t>
            </w:r>
            <w:r>
              <w:rPr>
                <w:rStyle w:val="269"/>
                <w:color w:val="auto"/>
                <w:highlight w:val="none"/>
                <w:lang w:val="en-US" w:eastAsia="zh-CN" w:bidi="ar"/>
              </w:rPr>
              <w:t>87.8mm×119.9mm；</w:t>
            </w:r>
            <w:r>
              <w:rPr>
                <w:rStyle w:val="269"/>
                <w:color w:val="auto"/>
                <w:highlight w:val="none"/>
                <w:lang w:val="en-US" w:eastAsia="zh-CN" w:bidi="ar"/>
              </w:rPr>
              <w:br w:type="textWrapping"/>
            </w:r>
            <w:r>
              <w:rPr>
                <w:rStyle w:val="269"/>
                <w:color w:val="auto"/>
                <w:highlight w:val="none"/>
                <w:lang w:val="en-US" w:eastAsia="zh-CN" w:bidi="ar"/>
              </w:rPr>
              <w:t>8、标配配件：原厂遮光罩、镜头前后盖、镜头收纳包、背带；</w:t>
            </w:r>
          </w:p>
        </w:tc>
        <w:tc>
          <w:tcPr>
            <w:tcW w:w="936" w:type="dxa"/>
            <w:shd w:val="clear" w:color="auto" w:fill="auto"/>
            <w:noWrap/>
            <w:vAlign w:val="center"/>
          </w:tcPr>
          <w:p w14:paraId="102961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5C4F3271">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7894C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14193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2D7873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镜头（微距镜头）</w:t>
            </w:r>
          </w:p>
        </w:tc>
        <w:tc>
          <w:tcPr>
            <w:tcW w:w="9657" w:type="dxa"/>
            <w:shd w:val="clear" w:color="auto" w:fill="auto"/>
            <w:vAlign w:val="top"/>
          </w:tcPr>
          <w:p w14:paraId="5727D9A2">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Style w:val="269"/>
                <w:color w:val="auto"/>
                <w:highlight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适配卡口：适用于全画幅数码相机（须与采购全画幅数码相机卡口匹配，投标时注明适配卡口类型）；</w:t>
            </w:r>
            <w:r>
              <w:rPr>
                <w:rStyle w:val="269"/>
                <w:color w:val="auto"/>
                <w:highlight w:val="none"/>
                <w:lang w:val="en-US" w:eastAsia="zh-CN" w:bidi="ar"/>
              </w:rPr>
              <w:br w:type="textWrapping"/>
            </w:r>
            <w:r>
              <w:rPr>
                <w:rStyle w:val="269"/>
                <w:color w:val="auto"/>
                <w:highlight w:val="none"/>
                <w:lang w:val="en-US" w:eastAsia="zh-CN" w:bidi="ar"/>
              </w:rPr>
              <w:t>2、焦距规格：90mm定焦，专业微距镜头</w:t>
            </w:r>
            <w:r>
              <w:rPr>
                <w:rStyle w:val="269"/>
                <w:color w:val="auto"/>
                <w:highlight w:val="none"/>
                <w:lang w:val="en-US" w:eastAsia="zh-CN" w:bidi="ar"/>
              </w:rPr>
              <w:br w:type="textWrapping"/>
            </w:r>
            <w:r>
              <w:rPr>
                <w:rStyle w:val="269"/>
                <w:color w:val="auto"/>
                <w:highlight w:val="none"/>
                <w:lang w:val="en-US" w:eastAsia="zh-CN" w:bidi="ar"/>
              </w:rPr>
              <w:t>3、最大光圈：恒定F2.8大光圈</w:t>
            </w:r>
            <w:r>
              <w:rPr>
                <w:rStyle w:val="269"/>
                <w:color w:val="auto"/>
                <w:highlight w:val="none"/>
                <w:lang w:val="en-US" w:eastAsia="zh-CN" w:bidi="ar"/>
              </w:rPr>
              <w:br w:type="textWrapping"/>
            </w:r>
            <w:r>
              <w:rPr>
                <w:rStyle w:val="269"/>
                <w:color w:val="auto"/>
                <w:highlight w:val="none"/>
                <w:lang w:val="en-US" w:eastAsia="zh-CN" w:bidi="ar"/>
              </w:rPr>
              <w:t>4、最小光圈：F22</w:t>
            </w:r>
            <w:r>
              <w:rPr>
                <w:rStyle w:val="269"/>
                <w:color w:val="auto"/>
                <w:highlight w:val="none"/>
                <w:lang w:val="en-US" w:eastAsia="zh-CN" w:bidi="ar"/>
              </w:rPr>
              <w:br w:type="textWrapping"/>
            </w:r>
            <w:r>
              <w:rPr>
                <w:rStyle w:val="269"/>
                <w:color w:val="auto"/>
                <w:highlight w:val="none"/>
                <w:lang w:val="en-US" w:eastAsia="zh-CN" w:bidi="ar"/>
              </w:rPr>
              <w:t>5、光圈结构：9片圆形光圈叶片，虚化自然细腻</w:t>
            </w:r>
            <w:r>
              <w:rPr>
                <w:rStyle w:val="269"/>
                <w:color w:val="auto"/>
                <w:highlight w:val="none"/>
                <w:lang w:val="en-US" w:eastAsia="zh-CN" w:bidi="ar"/>
              </w:rPr>
              <w:br w:type="textWrapping"/>
            </w:r>
            <w:r>
              <w:rPr>
                <w:rStyle w:val="269"/>
                <w:color w:val="auto"/>
                <w:highlight w:val="none"/>
                <w:lang w:val="en-US" w:eastAsia="zh-CN" w:bidi="ar"/>
              </w:rPr>
              <w:t>6、光学结构：11组15片，搭载2片ED低色散镜片，有效消除微距拍摄色散与色差，画质纯净清晰</w:t>
            </w:r>
            <w:r>
              <w:rPr>
                <w:rStyle w:val="269"/>
                <w:color w:val="auto"/>
                <w:highlight w:val="none"/>
                <w:lang w:val="en-US" w:eastAsia="zh-CN" w:bidi="ar"/>
              </w:rPr>
              <w:br w:type="textWrapping"/>
            </w:r>
            <w:r>
              <w:rPr>
                <w:rStyle w:val="269"/>
                <w:color w:val="auto"/>
                <w:highlight w:val="none"/>
                <w:lang w:val="en-US" w:eastAsia="zh-CN" w:bidi="ar"/>
              </w:rPr>
              <w:t>7、对焦系统：DDSSM直驱超声波马达，对焦安静精准、响应迅速，支持全时手动对焦</w:t>
            </w:r>
            <w:r>
              <w:rPr>
                <w:rStyle w:val="269"/>
                <w:color w:val="auto"/>
                <w:highlight w:val="none"/>
                <w:lang w:val="en-US" w:eastAsia="zh-CN" w:bidi="ar"/>
              </w:rPr>
              <w:br w:type="textWrapping"/>
            </w:r>
            <w:r>
              <w:rPr>
                <w:rStyle w:val="269"/>
                <w:color w:val="auto"/>
                <w:highlight w:val="none"/>
                <w:lang w:val="en-US" w:eastAsia="zh-CN" w:bidi="ar"/>
              </w:rPr>
              <w:t>8、对焦方式：内对焦设计，对焦过程镜身无伸缩，稳定性高</w:t>
            </w:r>
            <w:r>
              <w:rPr>
                <w:rStyle w:val="269"/>
                <w:color w:val="auto"/>
                <w:highlight w:val="none"/>
                <w:lang w:val="en-US" w:eastAsia="zh-CN" w:bidi="ar"/>
              </w:rPr>
              <w:br w:type="textWrapping"/>
            </w:r>
            <w:r>
              <w:rPr>
                <w:rStyle w:val="269"/>
                <w:color w:val="auto"/>
                <w:highlight w:val="none"/>
                <w:lang w:val="en-US" w:eastAsia="zh-CN" w:bidi="ar"/>
              </w:rPr>
              <w:t>9、最近对焦距离：0.28m</w:t>
            </w:r>
            <w:r>
              <w:rPr>
                <w:rStyle w:val="269"/>
                <w:color w:val="auto"/>
                <w:highlight w:val="none"/>
                <w:lang w:val="en-US" w:eastAsia="zh-CN" w:bidi="ar"/>
              </w:rPr>
              <w:br w:type="textWrapping"/>
            </w:r>
            <w:r>
              <w:rPr>
                <w:rStyle w:val="269"/>
                <w:color w:val="auto"/>
                <w:highlight w:val="none"/>
                <w:lang w:val="en-US" w:eastAsia="zh-CN" w:bidi="ar"/>
              </w:rPr>
              <w:t>10、最大放大倍率：1.0倍1:1原生微距，支持无损微距特写拍摄</w:t>
            </w:r>
            <w:r>
              <w:rPr>
                <w:rStyle w:val="269"/>
                <w:color w:val="auto"/>
                <w:highlight w:val="none"/>
                <w:lang w:val="en-US" w:eastAsia="zh-CN" w:bidi="ar"/>
              </w:rPr>
              <w:br w:type="textWrapping"/>
            </w:r>
            <w:r>
              <w:rPr>
                <w:rStyle w:val="269"/>
                <w:color w:val="auto"/>
                <w:highlight w:val="none"/>
                <w:lang w:val="en-US" w:eastAsia="zh-CN" w:bidi="ar"/>
              </w:rPr>
              <w:t>11、防抖性能：内置OSS光学防抖，手持微距、长焦拍摄稳定清晰</w:t>
            </w:r>
            <w:r>
              <w:rPr>
                <w:rStyle w:val="269"/>
                <w:color w:val="auto"/>
                <w:highlight w:val="none"/>
                <w:lang w:val="en-US" w:eastAsia="zh-CN" w:bidi="ar"/>
              </w:rPr>
              <w:br w:type="textWrapping"/>
            </w:r>
            <w:r>
              <w:rPr>
                <w:rStyle w:val="269"/>
                <w:color w:val="auto"/>
                <w:highlight w:val="none"/>
                <w:lang w:val="en-US" w:eastAsia="zh-CN" w:bidi="ar"/>
              </w:rPr>
              <w:t>12、滤镜口径：62mm</w:t>
            </w:r>
            <w:r>
              <w:rPr>
                <w:rStyle w:val="269"/>
                <w:color w:val="auto"/>
                <w:highlight w:val="none"/>
                <w:lang w:val="en-US" w:eastAsia="zh-CN" w:bidi="ar"/>
              </w:rPr>
              <w:br w:type="textWrapping"/>
            </w:r>
            <w:r>
              <w:rPr>
                <w:rStyle w:val="269"/>
                <w:color w:val="auto"/>
                <w:highlight w:val="none"/>
                <w:lang w:val="en-US" w:eastAsia="zh-CN" w:bidi="ar"/>
              </w:rPr>
              <w:t>13、机身尺寸：</w:t>
            </w:r>
            <w:r>
              <w:rPr>
                <w:rStyle w:val="272"/>
                <w:rFonts w:eastAsia="宋体"/>
                <w:color w:val="auto"/>
                <w:highlight w:val="none"/>
                <w:lang w:val="en-US" w:eastAsia="zh-CN" w:bidi="ar"/>
              </w:rPr>
              <w:t>Φ</w:t>
            </w:r>
            <w:r>
              <w:rPr>
                <w:rStyle w:val="269"/>
                <w:color w:val="auto"/>
                <w:highlight w:val="none"/>
                <w:lang w:val="en-US" w:eastAsia="zh-CN" w:bidi="ar"/>
              </w:rPr>
              <w:t>79mm×130.5mm</w:t>
            </w:r>
            <w:r>
              <w:rPr>
                <w:rStyle w:val="269"/>
                <w:color w:val="auto"/>
                <w:highlight w:val="none"/>
                <w:lang w:val="en-US" w:eastAsia="zh-CN" w:bidi="ar"/>
              </w:rPr>
              <w:br w:type="textWrapping"/>
            </w:r>
            <w:r>
              <w:rPr>
                <w:rStyle w:val="269"/>
                <w:color w:val="auto"/>
                <w:highlight w:val="none"/>
                <w:lang w:val="en-US" w:eastAsia="zh-CN" w:bidi="ar"/>
              </w:rPr>
              <w:t>14、产品重量：约602g，轻量化便携</w:t>
            </w:r>
            <w:r>
              <w:rPr>
                <w:rStyle w:val="269"/>
                <w:color w:val="auto"/>
                <w:highlight w:val="none"/>
                <w:lang w:val="en-US" w:eastAsia="zh-CN" w:bidi="ar"/>
              </w:rPr>
              <w:br w:type="textWrapping"/>
            </w:r>
            <w:r>
              <w:rPr>
                <w:rStyle w:val="269"/>
                <w:color w:val="auto"/>
                <w:highlight w:val="none"/>
                <w:lang w:val="en-US" w:eastAsia="zh-CN" w:bidi="ar"/>
              </w:rPr>
              <w:t>15、防护性能：防尘防潮密封结构，适配室内外多场景拍摄，耐用可靠</w:t>
            </w:r>
            <w:r>
              <w:rPr>
                <w:rStyle w:val="269"/>
                <w:color w:val="auto"/>
                <w:highlight w:val="none"/>
                <w:lang w:val="en-US" w:eastAsia="zh-CN" w:bidi="ar"/>
              </w:rPr>
              <w:br w:type="textWrapping"/>
            </w:r>
            <w:r>
              <w:rPr>
                <w:rStyle w:val="269"/>
                <w:color w:val="auto"/>
                <w:highlight w:val="none"/>
                <w:lang w:val="en-US" w:eastAsia="zh-CN" w:bidi="ar"/>
              </w:rPr>
              <w:t>16、标配配件：原厂遮光罩、镜头前后盖、镜头收纳包</w:t>
            </w:r>
          </w:p>
        </w:tc>
        <w:tc>
          <w:tcPr>
            <w:tcW w:w="936" w:type="dxa"/>
            <w:shd w:val="clear" w:color="auto" w:fill="auto"/>
            <w:noWrap/>
            <w:vAlign w:val="center"/>
          </w:tcPr>
          <w:p w14:paraId="3C22DB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7389BCDF">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FD2D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79F85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871" w:type="dxa"/>
            <w:shd w:val="clear" w:color="auto" w:fill="auto"/>
            <w:noWrap/>
            <w:vAlign w:val="center"/>
          </w:tcPr>
          <w:p w14:paraId="586CF6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闪光灯</w:t>
            </w:r>
          </w:p>
        </w:tc>
        <w:tc>
          <w:tcPr>
            <w:tcW w:w="9657" w:type="dxa"/>
            <w:shd w:val="clear" w:color="auto" w:fill="auto"/>
            <w:vAlign w:val="top"/>
          </w:tcPr>
          <w:p w14:paraId="34A64914">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产品类型：专业影室高速单灯闪光灯，支持AirTTL无线闪光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闪光功率：500Ws/1000Ws两版本，功率无级精细调节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1、闪光持续时间：最短1/63000s，极速定格，杜绝运动拖影；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2、高速同步：支持HSS高速同步，最高快门1/8000s；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3、连拍性能：最高20次/秒高速频闪，适配高速抓拍、动态拍摄；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4、回电速度：全功率快速回电，续航稳定无延迟；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5、色温稳定性：全域色温波动±150K，次次闪光色温误差≤±20K，色彩精准统一；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6、造型灯：内置300W卤素造型灯，精准预览布光光影效果；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7、控制模式：支持TTL自动闪光、手动调光模式，适配多种拍摄场景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8、无线功能：内置ProfotoAir无线接收，100个无线通道，遥控距离可达300米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9、操作显示：高清大屏可视化操作界面，参数调节直观便捷；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10、适配配件：兼容保富图全系柔光箱、反光伞、束光筒、蜂巢、色片等专业光影附件；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11、机身性能：专业耐用机身，散热稳定，支持长时间高强度连续拍摄；</w:t>
            </w:r>
          </w:p>
        </w:tc>
        <w:tc>
          <w:tcPr>
            <w:tcW w:w="936" w:type="dxa"/>
            <w:shd w:val="clear" w:color="auto" w:fill="auto"/>
            <w:noWrap/>
            <w:vAlign w:val="center"/>
          </w:tcPr>
          <w:p w14:paraId="3E5CC3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7101FCF9">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31A1A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AA3DE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871" w:type="dxa"/>
            <w:shd w:val="clear" w:color="auto" w:fill="auto"/>
            <w:noWrap/>
            <w:vAlign w:val="center"/>
          </w:tcPr>
          <w:p w14:paraId="08B7E6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常亮灯</w:t>
            </w:r>
          </w:p>
        </w:tc>
        <w:tc>
          <w:tcPr>
            <w:tcW w:w="9657" w:type="dxa"/>
            <w:shd w:val="clear" w:color="auto" w:fill="auto"/>
            <w:vAlign w:val="top"/>
          </w:tcPr>
          <w:p w14:paraId="54C4A195">
            <w:pPr>
              <w:keepNext w:val="0"/>
              <w:keepLines w:val="0"/>
              <w:widowControl/>
              <w:suppressLineNumbers w:val="0"/>
              <w:ind w:firstLineChars="10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1、产品类型：摄影摄像两用，LED常亮+影室闪光一体式专业影视补光灯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2、闪光功率：500Ws，支持11档调节，0.1档精细无级调光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3、闪光性能：支持Eco、Boost、Freeze三种工作模式，最短闪光持续1/21100s，高速定格无拖影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4、回电速度：极速回电，最快0.01秒，支持连续高速拍摄无漏闪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5、同步功能：支持HSS高速同步，兼容相机1/8000s高速快门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6、闪光控制：支持TTL自动闪光及精准手动调光模式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7、常亮灯光源：内置35W双色温LED常亮灯，兼顾造型预览、视频持续补光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8、出光角度：基础光束角60°，铺光均匀、覆盖范围广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9、无线控制：内置AirX无线系统，支持远程控光、多灯同步联动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10、色温表现：色温稳定精准，长时间拍摄色彩统一无偏差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11、配件兼容：通用保富图OCF全系柔光、塑形、滤色专业配件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12、机身特性：一体化紧凑机身，散热性能优异，可长时间高强度稳定工作</w:t>
            </w:r>
          </w:p>
        </w:tc>
        <w:tc>
          <w:tcPr>
            <w:tcW w:w="936" w:type="dxa"/>
            <w:shd w:val="clear" w:color="auto" w:fill="auto"/>
            <w:noWrap/>
            <w:vAlign w:val="center"/>
          </w:tcPr>
          <w:p w14:paraId="082717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17B16DFF">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571A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3B87DD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871" w:type="dxa"/>
            <w:shd w:val="clear" w:color="auto" w:fill="auto"/>
            <w:noWrap/>
            <w:vAlign w:val="center"/>
          </w:tcPr>
          <w:p w14:paraId="08A4B0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柔光罩</w:t>
            </w:r>
          </w:p>
        </w:tc>
        <w:tc>
          <w:tcPr>
            <w:tcW w:w="9657" w:type="dxa"/>
            <w:shd w:val="clear" w:color="auto" w:fill="auto"/>
            <w:vAlign w:val="top"/>
          </w:tcPr>
          <w:p w14:paraId="176B048B">
            <w:pPr>
              <w:keepNext w:val="0"/>
              <w:keepLines w:val="0"/>
              <w:widowControl/>
              <w:suppressLineNumbers w:val="0"/>
              <w:ind w:firstLineChars="10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1、产品类型：专业矩形柔光塑光配件，适配影视闪光灯、常亮补光灯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2、外形尺寸：60cm×90cm，标准纵深42cm，布光面积大、光影过渡柔和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3、主体材质：高强度钢制支架，耐磨柔光面料，耐高温不易变形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4、柔光配置：配备内层、外层双层柔光布，光线均匀通透，消除生硬阴影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5、安装方式：OCF快装卡扣结构，拆装便捷，适配保富图全系OCF灯头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6、兼容设备：完美适配保富图D2、D30等系列影视灯光设备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7、拓展性能：可搭配格栅、色片等配件，精准控光，限制光线溢出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8、产品重量：约0.55kg，轻量化便携，适配室内外拍摄场景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9、使用场景：适用于人像、产品、视频主光、辅光补光，光影质感专业统一</w:t>
            </w:r>
          </w:p>
        </w:tc>
        <w:tc>
          <w:tcPr>
            <w:tcW w:w="936" w:type="dxa"/>
            <w:shd w:val="clear" w:color="auto" w:fill="auto"/>
            <w:noWrap/>
            <w:vAlign w:val="center"/>
          </w:tcPr>
          <w:p w14:paraId="7BB205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2610A121">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46804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045ED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871" w:type="dxa"/>
            <w:shd w:val="clear" w:color="auto" w:fill="auto"/>
            <w:noWrap/>
            <w:vAlign w:val="center"/>
          </w:tcPr>
          <w:p w14:paraId="4A966F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摄影灯架</w:t>
            </w:r>
          </w:p>
        </w:tc>
        <w:tc>
          <w:tcPr>
            <w:tcW w:w="9657" w:type="dxa"/>
            <w:shd w:val="clear" w:color="auto" w:fill="auto"/>
            <w:vAlign w:val="top"/>
          </w:tcPr>
          <w:p w14:paraId="2677DA2C">
            <w:pPr>
              <w:keepNext w:val="0"/>
              <w:keepLines w:val="0"/>
              <w:widowControl/>
              <w:suppressLineNumbers w:val="0"/>
              <w:ind w:firstLineChars="10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1、产品类型：专业摄影便携灯架，适配闪光灯、LED常亮补光灯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2、最大高度：2.6m，多档位高度可调，满足多场景布光需求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3、主体材质：高强度铝合金材质，坚固抗造、不易变形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4、伸缩结构：多节伸缩设计，快速升降，扳扣式锁紧，调节稳固便捷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5、收纳尺寸：折叠小巧便携，收纳不占空间，室内外拍摄通用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6、承重性能：承重稳定，可适配各类专业影视灯光设备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7、接口规格：标准1/4通用螺丝接口，适配绝大多数摄影灯具、配件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8、底部设计：防滑耐磨脚垫，落地稳固，有效防止滑动倾倒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9、适用场景：影棚静物、人像拍摄、户外短视频、直播补光等场景</w:t>
            </w:r>
          </w:p>
        </w:tc>
        <w:tc>
          <w:tcPr>
            <w:tcW w:w="936" w:type="dxa"/>
            <w:shd w:val="clear" w:color="auto" w:fill="auto"/>
            <w:noWrap/>
            <w:vAlign w:val="center"/>
          </w:tcPr>
          <w:p w14:paraId="2A8CAD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6E1BD158">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r>
      <w:tr w14:paraId="6B8B8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7A16B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871" w:type="dxa"/>
            <w:shd w:val="clear" w:color="auto" w:fill="auto"/>
            <w:noWrap/>
            <w:vAlign w:val="center"/>
          </w:tcPr>
          <w:p w14:paraId="18B50D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相机三脚架</w:t>
            </w:r>
          </w:p>
        </w:tc>
        <w:tc>
          <w:tcPr>
            <w:tcW w:w="9657" w:type="dxa"/>
            <w:shd w:val="clear" w:color="auto" w:fill="auto"/>
            <w:vAlign w:val="top"/>
          </w:tcPr>
          <w:p w14:paraId="4BAA0DBF">
            <w:pPr>
              <w:keepNext w:val="0"/>
              <w:keepLines w:val="0"/>
              <w:widowControl/>
              <w:suppressLineNumbers w:val="0"/>
              <w:ind w:firstLineChars="100"/>
              <w:jc w:val="left"/>
              <w:textAlignment w:val="top"/>
              <w:rPr>
                <w:rFonts w:hint="eastAsia" w:ascii="宋体" w:hAnsi="宋体" w:cs="宋体"/>
                <w:color w:val="auto"/>
                <w:kern w:val="0"/>
                <w:sz w:val="24"/>
                <w:highlight w:val="none"/>
                <w:u w:val="none"/>
                <w:lang w:bidi="ar"/>
              </w:rPr>
            </w:pPr>
            <w:r>
              <w:rPr>
                <w:rFonts w:hint="eastAsia" w:ascii="宋体" w:hAnsi="宋体" w:cs="宋体"/>
                <w:color w:val="auto"/>
                <w:kern w:val="0"/>
                <w:sz w:val="24"/>
                <w:highlight w:val="none"/>
                <w:u w:val="none"/>
                <w:lang w:bidi="ar"/>
              </w:rPr>
              <w:t>1、产品类型：专业摄影摄像液压阻尼三脚架，适配单反、微单、摄像机</w:t>
            </w:r>
          </w:p>
          <w:p w14:paraId="14FB6FC5">
            <w:pPr>
              <w:keepNext w:val="0"/>
              <w:keepLines w:val="0"/>
              <w:widowControl/>
              <w:suppressLineNumbers w:val="0"/>
              <w:ind w:firstLineChars="100"/>
              <w:jc w:val="left"/>
              <w:textAlignment w:val="top"/>
              <w:rPr>
                <w:rFonts w:hint="eastAsia" w:ascii="宋体" w:hAnsi="宋体" w:cs="宋体"/>
                <w:color w:val="auto"/>
                <w:kern w:val="0"/>
                <w:sz w:val="24"/>
                <w:highlight w:val="none"/>
                <w:u w:val="none"/>
                <w:lang w:bidi="ar"/>
              </w:rPr>
            </w:pPr>
            <w:r>
              <w:rPr>
                <w:rFonts w:hint="eastAsia" w:ascii="宋体" w:hAnsi="宋体" w:cs="宋体"/>
                <w:color w:val="auto"/>
                <w:kern w:val="0"/>
                <w:sz w:val="24"/>
                <w:highlight w:val="none"/>
                <w:u w:val="none"/>
                <w:lang w:bidi="ar"/>
              </w:rPr>
              <w:t>2、主体材质：航空铝合金材质，轻量化高强度，耐腐蚀不易变形</w:t>
            </w:r>
          </w:p>
          <w:p w14:paraId="4B836082">
            <w:pPr>
              <w:keepNext w:val="0"/>
              <w:keepLines w:val="0"/>
              <w:widowControl/>
              <w:suppressLineNumbers w:val="0"/>
              <w:ind w:firstLineChars="100"/>
              <w:jc w:val="left"/>
              <w:textAlignment w:val="top"/>
              <w:rPr>
                <w:rFonts w:hint="eastAsia" w:ascii="宋体" w:hAnsi="宋体" w:cs="宋体"/>
                <w:color w:val="auto"/>
                <w:kern w:val="0"/>
                <w:sz w:val="24"/>
                <w:highlight w:val="none"/>
                <w:u w:val="none"/>
                <w:lang w:bidi="ar"/>
              </w:rPr>
            </w:pPr>
            <w:r>
              <w:rPr>
                <w:rFonts w:hint="eastAsia" w:ascii="宋体" w:hAnsi="宋体" w:cs="宋体"/>
                <w:color w:val="auto"/>
                <w:kern w:val="0"/>
                <w:sz w:val="24"/>
                <w:highlight w:val="none"/>
                <w:u w:val="none"/>
                <w:lang w:bidi="ar"/>
              </w:rPr>
              <w:t>3、承重能力：最大承重7kg，可稳定搭载机身、镜头及外接配件</w:t>
            </w:r>
          </w:p>
          <w:p w14:paraId="7F016BF4">
            <w:pPr>
              <w:keepNext w:val="0"/>
              <w:keepLines w:val="0"/>
              <w:widowControl/>
              <w:suppressLineNumbers w:val="0"/>
              <w:ind w:firstLineChars="100"/>
              <w:jc w:val="left"/>
              <w:textAlignment w:val="top"/>
              <w:rPr>
                <w:rFonts w:hint="eastAsia" w:ascii="宋体" w:hAnsi="宋体" w:cs="宋体"/>
                <w:color w:val="auto"/>
                <w:kern w:val="0"/>
                <w:sz w:val="24"/>
                <w:highlight w:val="none"/>
                <w:u w:val="none"/>
                <w:lang w:bidi="ar"/>
              </w:rPr>
            </w:pPr>
            <w:r>
              <w:rPr>
                <w:rFonts w:hint="eastAsia" w:ascii="宋体" w:hAnsi="宋体" w:cs="宋体"/>
                <w:color w:val="auto"/>
                <w:kern w:val="0"/>
                <w:sz w:val="24"/>
                <w:highlight w:val="none"/>
                <w:u w:val="none"/>
                <w:lang w:bidi="ar"/>
              </w:rPr>
              <w:t>4、升降结构：三节伸缩腿管，独立锁扣设计，高度调节顺畅稳固</w:t>
            </w:r>
          </w:p>
          <w:p w14:paraId="558716C2">
            <w:pPr>
              <w:keepNext w:val="0"/>
              <w:keepLines w:val="0"/>
              <w:widowControl/>
              <w:suppressLineNumbers w:val="0"/>
              <w:ind w:firstLineChars="100"/>
              <w:jc w:val="left"/>
              <w:textAlignment w:val="top"/>
              <w:rPr>
                <w:rFonts w:hint="eastAsia" w:ascii="宋体" w:hAnsi="宋体" w:cs="宋体"/>
                <w:color w:val="auto"/>
                <w:kern w:val="0"/>
                <w:sz w:val="24"/>
                <w:highlight w:val="none"/>
                <w:u w:val="none"/>
                <w:lang w:bidi="ar"/>
              </w:rPr>
            </w:pPr>
            <w:r>
              <w:rPr>
                <w:rFonts w:hint="eastAsia" w:ascii="宋体" w:hAnsi="宋体" w:cs="宋体"/>
                <w:color w:val="auto"/>
                <w:kern w:val="0"/>
                <w:sz w:val="24"/>
                <w:highlight w:val="none"/>
                <w:u w:val="none"/>
                <w:lang w:bidi="ar"/>
              </w:rPr>
              <w:t>5、平衡系统：云台内置4kg预设配重平衡系统，俯仰拍摄稳定不点头</w:t>
            </w:r>
          </w:p>
          <w:p w14:paraId="0C344C75">
            <w:pPr>
              <w:keepNext w:val="0"/>
              <w:keepLines w:val="0"/>
              <w:widowControl/>
              <w:suppressLineNumbers w:val="0"/>
              <w:ind w:firstLineChars="100"/>
              <w:jc w:val="left"/>
              <w:textAlignment w:val="top"/>
              <w:rPr>
                <w:rFonts w:hint="eastAsia" w:ascii="宋体" w:hAnsi="宋体" w:cs="宋体"/>
                <w:color w:val="auto"/>
                <w:kern w:val="0"/>
                <w:sz w:val="24"/>
                <w:highlight w:val="none"/>
                <w:u w:val="none"/>
                <w:lang w:bidi="ar"/>
              </w:rPr>
            </w:pPr>
            <w:r>
              <w:rPr>
                <w:rFonts w:hint="eastAsia" w:ascii="宋体" w:hAnsi="宋体" w:cs="宋体"/>
                <w:color w:val="auto"/>
                <w:kern w:val="0"/>
                <w:sz w:val="24"/>
                <w:highlight w:val="none"/>
                <w:u w:val="none"/>
                <w:lang w:bidi="ar"/>
              </w:rPr>
              <w:t>6、阻尼功能：水平、俯仰双向无级可调液压阻尼，运镜顺滑流畅</w:t>
            </w:r>
          </w:p>
          <w:p w14:paraId="1E7AECFB">
            <w:pPr>
              <w:keepNext w:val="0"/>
              <w:keepLines w:val="0"/>
              <w:widowControl/>
              <w:suppressLineNumbers w:val="0"/>
              <w:ind w:firstLineChars="100"/>
              <w:jc w:val="left"/>
              <w:textAlignment w:val="top"/>
              <w:rPr>
                <w:rFonts w:hint="eastAsia" w:ascii="宋体" w:hAnsi="宋体" w:cs="宋体"/>
                <w:color w:val="auto"/>
                <w:kern w:val="0"/>
                <w:sz w:val="24"/>
                <w:highlight w:val="none"/>
                <w:u w:val="none"/>
                <w:lang w:bidi="ar"/>
              </w:rPr>
            </w:pPr>
            <w:r>
              <w:rPr>
                <w:rFonts w:hint="eastAsia" w:ascii="宋体" w:hAnsi="宋体" w:cs="宋体"/>
                <w:color w:val="auto"/>
                <w:kern w:val="0"/>
                <w:sz w:val="24"/>
                <w:highlight w:val="none"/>
                <w:u w:val="none"/>
                <w:lang w:bidi="ar"/>
              </w:rPr>
              <w:t>7、云台结构：75mm半球水平基座，支持快速调平，360°全景旋转</w:t>
            </w:r>
          </w:p>
          <w:p w14:paraId="1EDCC3ED">
            <w:pPr>
              <w:keepNext w:val="0"/>
              <w:keepLines w:val="0"/>
              <w:widowControl/>
              <w:suppressLineNumbers w:val="0"/>
              <w:ind w:firstLineChars="100"/>
              <w:jc w:val="left"/>
              <w:textAlignment w:val="top"/>
              <w:rPr>
                <w:rFonts w:hint="eastAsia" w:ascii="宋体" w:hAnsi="宋体" w:cs="宋体"/>
                <w:color w:val="auto"/>
                <w:kern w:val="0"/>
                <w:sz w:val="24"/>
                <w:highlight w:val="none"/>
                <w:u w:val="none"/>
                <w:lang w:bidi="ar"/>
              </w:rPr>
            </w:pPr>
            <w:r>
              <w:rPr>
                <w:rFonts w:hint="eastAsia" w:ascii="宋体" w:hAnsi="宋体" w:cs="宋体"/>
                <w:color w:val="auto"/>
                <w:kern w:val="0"/>
                <w:sz w:val="24"/>
                <w:highlight w:val="none"/>
                <w:u w:val="none"/>
                <w:lang w:bidi="ar"/>
              </w:rPr>
              <w:t>8、操控设计：可拆卸左右通用操控手柄，适配不同操作习惯</w:t>
            </w:r>
          </w:p>
          <w:p w14:paraId="2C2B6B23">
            <w:pPr>
              <w:keepNext w:val="0"/>
              <w:keepLines w:val="0"/>
              <w:widowControl/>
              <w:suppressLineNumbers w:val="0"/>
              <w:ind w:firstLineChars="100"/>
              <w:jc w:val="left"/>
              <w:textAlignment w:val="top"/>
              <w:rPr>
                <w:rFonts w:hint="eastAsia" w:ascii="宋体" w:hAnsi="宋体" w:cs="宋体"/>
                <w:color w:val="auto"/>
                <w:kern w:val="0"/>
                <w:sz w:val="24"/>
                <w:highlight w:val="none"/>
                <w:u w:val="none"/>
                <w:lang w:bidi="ar"/>
              </w:rPr>
            </w:pPr>
            <w:r>
              <w:rPr>
                <w:rFonts w:hint="eastAsia" w:ascii="宋体" w:hAnsi="宋体" w:cs="宋体"/>
                <w:color w:val="auto"/>
                <w:kern w:val="0"/>
                <w:sz w:val="24"/>
                <w:highlight w:val="none"/>
                <w:u w:val="none"/>
                <w:lang w:bidi="ar"/>
              </w:rPr>
              <w:t>9、拓展接口：自带Easy Link拓展接口，可直接外接灯光、监视器配件</w:t>
            </w:r>
          </w:p>
          <w:p w14:paraId="2B82A160">
            <w:pPr>
              <w:keepNext w:val="0"/>
              <w:keepLines w:val="0"/>
              <w:widowControl/>
              <w:suppressLineNumbers w:val="0"/>
              <w:ind w:firstLineChars="100"/>
              <w:jc w:val="left"/>
              <w:textAlignment w:val="top"/>
              <w:rPr>
                <w:rFonts w:hint="eastAsia" w:ascii="宋体" w:hAnsi="宋体" w:cs="宋体"/>
                <w:color w:val="auto"/>
                <w:kern w:val="0"/>
                <w:sz w:val="24"/>
                <w:highlight w:val="none"/>
                <w:u w:val="none"/>
                <w:lang w:bidi="ar"/>
              </w:rPr>
            </w:pPr>
            <w:r>
              <w:rPr>
                <w:rFonts w:hint="eastAsia" w:ascii="宋体" w:hAnsi="宋体" w:cs="宋体"/>
                <w:color w:val="auto"/>
                <w:kern w:val="0"/>
                <w:sz w:val="24"/>
                <w:highlight w:val="none"/>
                <w:u w:val="none"/>
                <w:lang w:bidi="ar"/>
              </w:rPr>
              <w:t>10、底部设计：防滑耐磨橡胶脚垫，落地稳固，适配室内外多场地环境</w:t>
            </w:r>
          </w:p>
          <w:p w14:paraId="31075C8A">
            <w:pPr>
              <w:keepNext w:val="0"/>
              <w:keepLines w:val="0"/>
              <w:widowControl/>
              <w:suppressLineNumbers w:val="0"/>
              <w:ind w:firstLineChars="100"/>
              <w:jc w:val="left"/>
              <w:textAlignment w:val="top"/>
              <w:rPr>
                <w:rFonts w:hint="eastAsia" w:ascii="宋体" w:hAnsi="宋体" w:eastAsia="宋体" w:cs="宋体"/>
                <w:i w:val="0"/>
                <w:iCs w:val="0"/>
                <w:color w:val="auto"/>
                <w:sz w:val="24"/>
                <w:szCs w:val="24"/>
                <w:highlight w:val="none"/>
                <w:u w:val="none"/>
              </w:rPr>
            </w:pPr>
            <w:r>
              <w:rPr>
                <w:rFonts w:hint="eastAsia" w:ascii="宋体" w:hAnsi="宋体" w:cs="宋体"/>
                <w:color w:val="auto"/>
                <w:kern w:val="0"/>
                <w:sz w:val="24"/>
                <w:highlight w:val="none"/>
                <w:u w:val="none"/>
                <w:lang w:bidi="ar"/>
              </w:rPr>
              <w:t>11、适用场景：视频拍摄、直播录制、静物摄影、会议记录、外景拍摄</w:t>
            </w:r>
          </w:p>
        </w:tc>
        <w:tc>
          <w:tcPr>
            <w:tcW w:w="936" w:type="dxa"/>
            <w:shd w:val="clear" w:color="auto" w:fill="auto"/>
            <w:noWrap/>
            <w:vAlign w:val="center"/>
          </w:tcPr>
          <w:p w14:paraId="44D71B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0CEE096B">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9B13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232CB0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871" w:type="dxa"/>
            <w:shd w:val="clear" w:color="auto" w:fill="auto"/>
            <w:noWrap/>
            <w:vAlign w:val="center"/>
          </w:tcPr>
          <w:p w14:paraId="5C03BC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相机三脚架</w:t>
            </w:r>
          </w:p>
        </w:tc>
        <w:tc>
          <w:tcPr>
            <w:tcW w:w="9657" w:type="dxa"/>
            <w:shd w:val="clear" w:color="auto" w:fill="auto"/>
            <w:vAlign w:val="top"/>
          </w:tcPr>
          <w:p w14:paraId="1835E2DC">
            <w:pPr>
              <w:keepNext w:val="0"/>
              <w:keepLines w:val="0"/>
              <w:widowControl/>
              <w:suppressLineNumbers w:val="0"/>
              <w:ind w:firstLineChars="10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1、产品类型：专业便携碳纤维摄影三脚架，适配微单、单反相机拍摄使用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2、主体材质：高强度碳纤维材质，轻便坚固、抗形变、耐腐蚀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3、承重能力：最大承重10kg，稳定承载相机、镜头及外接拍摄配件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4、升降结构：四节伸缩脚管，M-Lock旋扭锁止结构，升降快速、锁紧稳固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5、高度参数：最高工作高度1620mm，收纳高度仅430mm，便携易收纳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6、云台配置：原装496球形云台，支持360°全景旋转，角度调节灵活精准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7、快装系统：标配200PLPRO专业快装板，拆装快速，兼容多机型设备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8、拓展功能：自带EasyLink拓展接口，可外接补光灯、监视器等配件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9、脚管设计：多档位角度调节脚管，适配不平地面，适应性强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10、底部配置：防滑耐磨脚垫，落地稳定，有效防止拍摄滑动倾倒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11、整机重量：整机约1.55kg，轻量化设计，适合室内外移动拍摄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12、适用场景：风光摄影、人像拍摄、静物记录、外景采风、日常专业拍摄</w:t>
            </w:r>
          </w:p>
        </w:tc>
        <w:tc>
          <w:tcPr>
            <w:tcW w:w="936" w:type="dxa"/>
            <w:shd w:val="clear" w:color="auto" w:fill="auto"/>
            <w:noWrap/>
            <w:vAlign w:val="center"/>
          </w:tcPr>
          <w:p w14:paraId="78BAF8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4C2D31D7">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264B5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50FFDA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1871" w:type="dxa"/>
            <w:shd w:val="clear" w:color="auto" w:fill="auto"/>
            <w:noWrap/>
            <w:vAlign w:val="center"/>
          </w:tcPr>
          <w:p w14:paraId="39C06A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多光谱相机</w:t>
            </w:r>
          </w:p>
        </w:tc>
        <w:tc>
          <w:tcPr>
            <w:tcW w:w="9657" w:type="dxa"/>
            <w:shd w:val="clear" w:color="auto" w:fill="auto"/>
            <w:vAlign w:val="top"/>
          </w:tcPr>
          <w:p w14:paraId="7F20116D">
            <w:pPr>
              <w:keepNext w:val="0"/>
              <w:keepLines w:val="0"/>
              <w:widowControl/>
              <w:suppressLineNumbers w:val="0"/>
              <w:ind w:firstLineChars="10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（1）数码单反，BSFT技术改制紫外增强型，直视搜索即拍式红外紫外信息提取设备；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（2）总像素数：≥2400万像素；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（3）传感器尺寸：≥22.3×14.9mm；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（4）标配镜头：18-55mm支持紫外成像镜头一支。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（5）标配光源：365nm/850nm/白光一体化70W广角大幅面三合一光源（内置锂电池，充电指示）一支。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（6）标配滤光镜：紫外滤光镜/红外滤镜各1支。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（7）光谱描述：200-1000nm连续光谱响应能力。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（8）对焦方式：结合对应能力的镜头可进行单次自动对焦，人工智能伺服自动对焦。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（9）本机视频拍摄：最高录像能力支持1920×1080(30帧，25帧，24帧/秒)以上高清录像。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（10）高清格式：支持1080P高清视频拍摄。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（11）视频输出：支持视频输出(NTSC/PAL)、HDMI输出。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（12）快门速度：B门，30秒，1/60～1/8000秒。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感光度：基本拍摄区模式：ISO100-3200自动设置；创意拍摄区模式：ISO100-6400手动设置（1/3级单位），自动在ISO100-6400之间设定，或ISO扩展为“H”（相当于ISO12800）；曝光补偿:手动：±5级间以1/3或1/2级为单位调节自动包围曝光：±3级间以1/3或1/2级为单位调节（可与手动曝光补偿组合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（14）对外接口：数据接口:USB2.0。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（15）视频接口：AV接口。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（16）液晶屏类型：TFTLCD显示屏，可旋转液晶屏。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（17）液晶屏尺寸：≥3英寸。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（18）液晶屏像素：≥104万。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（19）存储卡类型：SD/SDHC/SDXC或者兼容卡≥16GB。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（20）照片格式：JPEG,RAW；可以同时记录RAW+JPEG。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（21）视频格式：MOV(H.264)。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（22）包装箱：专业三防箱，三脚架1个。</w:t>
            </w:r>
          </w:p>
        </w:tc>
        <w:tc>
          <w:tcPr>
            <w:tcW w:w="936" w:type="dxa"/>
            <w:shd w:val="clear" w:color="auto" w:fill="auto"/>
            <w:noWrap/>
            <w:vAlign w:val="center"/>
          </w:tcPr>
          <w:p w14:paraId="0F7EA2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3DA35F8E">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076D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14098" w:type="dxa"/>
            <w:gridSpan w:val="5"/>
            <w:shd w:val="clear" w:color="auto" w:fill="auto"/>
            <w:noWrap/>
            <w:vAlign w:val="center"/>
          </w:tcPr>
          <w:p w14:paraId="72387D3A">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二、琉璃河考古工作站</w:t>
            </w:r>
          </w:p>
        </w:tc>
      </w:tr>
      <w:tr w14:paraId="67444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B2888E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871" w:type="dxa"/>
            <w:shd w:val="clear" w:color="auto" w:fill="auto"/>
            <w:noWrap/>
            <w:vAlign w:val="center"/>
          </w:tcPr>
          <w:p w14:paraId="485CCE97">
            <w:pPr>
              <w:keepNext w:val="0"/>
              <w:keepLines w:val="0"/>
              <w:widowControl/>
              <w:suppressLineNumbers w:val="0"/>
              <w:jc w:val="center"/>
              <w:textAlignment w:val="center"/>
              <w:rPr>
                <w:rFonts w:hint="default" w:ascii="宋体" w:hAnsi="宋体" w:eastAsia="宋体" w:cs="宋体"/>
                <w:b/>
                <w:bCs/>
                <w:i w:val="0"/>
                <w:iCs w:val="0"/>
                <w:color w:val="auto"/>
                <w:sz w:val="24"/>
                <w:szCs w:val="24"/>
                <w:highlight w:val="none"/>
                <w:u w:val="none"/>
                <w:lang w:val="en-US"/>
              </w:rPr>
            </w:pPr>
            <w:r>
              <w:rPr>
                <w:rFonts w:hint="eastAsia" w:ascii="宋体" w:hAnsi="宋体" w:eastAsia="宋体" w:cs="宋体"/>
                <w:b/>
                <w:bCs/>
                <w:i w:val="0"/>
                <w:iCs w:val="0"/>
                <w:color w:val="auto"/>
                <w:kern w:val="0"/>
                <w:sz w:val="24"/>
                <w:szCs w:val="24"/>
                <w:highlight w:val="none"/>
                <w:u w:val="none"/>
                <w:lang w:val="en-US" w:eastAsia="zh-CN" w:bidi="ar"/>
              </w:rPr>
              <w:t>产品名称</w:t>
            </w:r>
          </w:p>
        </w:tc>
        <w:tc>
          <w:tcPr>
            <w:tcW w:w="9657" w:type="dxa"/>
            <w:shd w:val="clear" w:color="auto" w:fill="auto"/>
            <w:vAlign w:val="center"/>
          </w:tcPr>
          <w:p w14:paraId="6DC60007">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明细内容</w:t>
            </w:r>
          </w:p>
        </w:tc>
        <w:tc>
          <w:tcPr>
            <w:tcW w:w="936" w:type="dxa"/>
            <w:shd w:val="clear" w:color="auto" w:fill="auto"/>
            <w:noWrap/>
            <w:vAlign w:val="center"/>
          </w:tcPr>
          <w:p w14:paraId="3CA394D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698" w:type="dxa"/>
            <w:shd w:val="clear" w:color="auto" w:fill="auto"/>
            <w:noWrap/>
            <w:vAlign w:val="center"/>
          </w:tcPr>
          <w:p w14:paraId="733CD38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r>
      <w:tr w14:paraId="5F317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B49E3A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一</w:t>
            </w:r>
          </w:p>
        </w:tc>
        <w:tc>
          <w:tcPr>
            <w:tcW w:w="13162" w:type="dxa"/>
            <w:gridSpan w:val="4"/>
            <w:shd w:val="clear" w:color="auto" w:fill="auto"/>
            <w:noWrap/>
            <w:vAlign w:val="center"/>
          </w:tcPr>
          <w:p w14:paraId="7E1A0AAD">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文物整理区</w:t>
            </w:r>
          </w:p>
        </w:tc>
      </w:tr>
      <w:tr w14:paraId="38FFF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850E7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（一）</w:t>
            </w:r>
          </w:p>
        </w:tc>
        <w:tc>
          <w:tcPr>
            <w:tcW w:w="1871" w:type="dxa"/>
            <w:shd w:val="clear" w:color="auto" w:fill="auto"/>
            <w:noWrap/>
            <w:vAlign w:val="center"/>
          </w:tcPr>
          <w:p w14:paraId="2602BD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文物信息采集舱</w:t>
            </w:r>
          </w:p>
        </w:tc>
        <w:tc>
          <w:tcPr>
            <w:tcW w:w="9657" w:type="dxa"/>
            <w:shd w:val="clear" w:color="auto" w:fill="auto"/>
            <w:vAlign w:val="center"/>
          </w:tcPr>
          <w:p w14:paraId="5F29D243">
            <w:pPr>
              <w:keepNext w:val="0"/>
              <w:keepLines w:val="0"/>
              <w:widowControl/>
              <w:suppressLineNumbers w:val="0"/>
              <w:spacing w:after="240" w:afterAutospacing="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30尺标准舱，方舱面积27㎡</w:t>
            </w:r>
          </w:p>
        </w:tc>
        <w:tc>
          <w:tcPr>
            <w:tcW w:w="936" w:type="dxa"/>
            <w:shd w:val="clear" w:color="auto" w:fill="auto"/>
            <w:noWrap/>
            <w:vAlign w:val="center"/>
          </w:tcPr>
          <w:p w14:paraId="2D103EC6">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48E30837">
            <w:pPr>
              <w:jc w:val="center"/>
              <w:rPr>
                <w:rFonts w:hint="eastAsia" w:ascii="宋体" w:hAnsi="宋体" w:eastAsia="宋体" w:cs="宋体"/>
                <w:i w:val="0"/>
                <w:iCs w:val="0"/>
                <w:color w:val="auto"/>
                <w:sz w:val="24"/>
                <w:szCs w:val="24"/>
                <w:highlight w:val="none"/>
                <w:u w:val="none"/>
              </w:rPr>
            </w:pPr>
          </w:p>
        </w:tc>
      </w:tr>
      <w:tr w14:paraId="2E0DA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86AA2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01BA48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文物信息采集舱（舱体）</w:t>
            </w:r>
          </w:p>
        </w:tc>
        <w:tc>
          <w:tcPr>
            <w:tcW w:w="9657" w:type="dxa"/>
            <w:shd w:val="clear" w:color="auto" w:fill="auto"/>
            <w:vAlign w:val="top"/>
          </w:tcPr>
          <w:p w14:paraId="11E57667">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舱体尺寸9000mm×宽3000mm×高3000mm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1、舱体采用钢结构一体式焊接结构，国标Q235B镀锌方钢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2、荷载要求：≥300kg/㎡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3、围板：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保温芯材：聚氨酯封边岩棉夹芯板，厚度≥50mm（A1级）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内装饰板：碳晶板（B1级）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外墙装饰板：铝单板防火等级：A1级；兼顾保温、隔热、隔声、防腐蚀、防水。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4、地板分层：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1.镀锌封底钢板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2.防潮铝箔层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3.隔音保温玻璃棉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4.18mm高密度水泥纤维承重板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5.找平层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6.耐磨防火复合地板/木纹地板（石塑复合材料）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5、墙板安装卧环（内嵌式），用于固定内部物品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6、舱内预留行吊预安装件。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7、窗户：断桥铝推拉窗，双层中空钢化玻璃，带防盗纱窗、防水密封条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8、大门：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门板材质：断桥铝平开玻璃门1200*2100mm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门禁系统；密码+刷卡二合一可扩展接入统一管理系统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9、通风：换气扇预留位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10、一体化预埋水电系统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电力：单相220V/50Hz，总进线标配15kW，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1.电源接口：快接工业插头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2.入户主线：16mm²国标铜芯电缆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3.插座回路：2.5mm²铜线，照明回路1.5mm²铜线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4.配电配置：国标3C配电箱、总漏电保护器、多路空开、五孔插座、空调专用16A插座、LED顶灯（600*300-4盏）+应急疏散指示灯、开关全套预装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5.线路隐藏式布线，线管阻燃，符合用电安全规范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给排水：预留给排水接口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11、设计使用年限：10年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12、抗震等级：8级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13、抗风等级：10级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14、防水等级：IPX5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15、防火措施：烟雾报警器+便携式灭火器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16、使用温度：工作状态：-45℃~55℃，贮存状态：-55℃~70℃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17、运输安装：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1.公路运输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2.安装方式：整体吊装落地，接水电即可投入使用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3.适配基础：混凝土墩</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18、预装：折叠桌台1400*700mm3套</w:t>
            </w:r>
          </w:p>
        </w:tc>
        <w:tc>
          <w:tcPr>
            <w:tcW w:w="936" w:type="dxa"/>
            <w:shd w:val="clear" w:color="auto" w:fill="auto"/>
            <w:noWrap/>
            <w:vAlign w:val="center"/>
          </w:tcPr>
          <w:p w14:paraId="2047ED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2F488C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2CB22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E5F5E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0CB5BD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文物摄影棚</w:t>
            </w:r>
          </w:p>
        </w:tc>
        <w:tc>
          <w:tcPr>
            <w:tcW w:w="9657" w:type="dxa"/>
            <w:shd w:val="clear" w:color="auto" w:fill="auto"/>
            <w:vAlign w:val="center"/>
          </w:tcPr>
          <w:p w14:paraId="34832E77">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1、背景布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1.调节方式：无线遥控；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2.可挂篇幅：4轴；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3.背景宽度：2米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4.高纯度摄影棉布：配置四色：灰色*1、黑色*1、绿色*1、白色*1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5.摄影棉布尺寸：2000mm×6000mm（定制）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2、柔光箱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1.尺寸：</w:t>
            </w:r>
            <w:r>
              <w:rPr>
                <w:rFonts w:hint="eastAsia" w:ascii="宋体" w:hAnsi="宋体" w:cs="宋体"/>
                <w:i w:val="0"/>
                <w:iCs w:val="0"/>
                <w:color w:val="auto"/>
                <w:kern w:val="0"/>
                <w:sz w:val="24"/>
                <w:szCs w:val="24"/>
                <w:highlight w:val="none"/>
                <w:u w:val="none"/>
                <w:lang w:val="en-US" w:eastAsia="zh-CN" w:bidi="ar"/>
              </w:rPr>
              <w:t>40</w:t>
            </w:r>
            <w:r>
              <w:rPr>
                <w:rFonts w:hint="eastAsia" w:ascii="宋体" w:hAnsi="宋体" w:eastAsia="宋体" w:cs="宋体"/>
                <w:i w:val="0"/>
                <w:iCs w:val="0"/>
                <w:color w:val="auto"/>
                <w:kern w:val="0"/>
                <w:sz w:val="24"/>
                <w:szCs w:val="24"/>
                <w:highlight w:val="none"/>
                <w:u w:val="none"/>
                <w:lang w:val="en-US" w:eastAsia="zh-CN" w:bidi="ar"/>
              </w:rPr>
              <w:t>cmx</w:t>
            </w:r>
            <w:r>
              <w:rPr>
                <w:rFonts w:hint="eastAsia" w:ascii="宋体" w:hAnsi="宋体" w:cs="宋体"/>
                <w:i w:val="0"/>
                <w:iCs w:val="0"/>
                <w:color w:val="auto"/>
                <w:kern w:val="0"/>
                <w:sz w:val="24"/>
                <w:szCs w:val="24"/>
                <w:highlight w:val="none"/>
                <w:u w:val="none"/>
                <w:lang w:val="en-US" w:eastAsia="zh-CN" w:bidi="ar"/>
              </w:rPr>
              <w:t>40</w:t>
            </w:r>
            <w:r>
              <w:rPr>
                <w:rFonts w:hint="eastAsia" w:ascii="宋体" w:hAnsi="宋体" w:eastAsia="宋体" w:cs="宋体"/>
                <w:i w:val="0"/>
                <w:iCs w:val="0"/>
                <w:color w:val="auto"/>
                <w:kern w:val="0"/>
                <w:sz w:val="24"/>
                <w:szCs w:val="24"/>
                <w:highlight w:val="none"/>
                <w:u w:val="none"/>
                <w:lang w:val="en-US" w:eastAsia="zh-CN" w:bidi="ar"/>
              </w:rPr>
              <w:t>cmx</w:t>
            </w:r>
            <w:r>
              <w:rPr>
                <w:rFonts w:hint="eastAsia" w:ascii="宋体" w:hAnsi="宋体" w:cs="宋体"/>
                <w:i w:val="0"/>
                <w:iCs w:val="0"/>
                <w:color w:val="auto"/>
                <w:kern w:val="0"/>
                <w:sz w:val="24"/>
                <w:szCs w:val="24"/>
                <w:highlight w:val="none"/>
                <w:u w:val="none"/>
                <w:lang w:val="en-US" w:eastAsia="zh-CN" w:bidi="ar"/>
              </w:rPr>
              <w:t>32</w:t>
            </w:r>
            <w:r>
              <w:rPr>
                <w:rFonts w:hint="eastAsia" w:ascii="宋体" w:hAnsi="宋体" w:eastAsia="宋体" w:cs="宋体"/>
                <w:i w:val="0"/>
                <w:iCs w:val="0"/>
                <w:color w:val="auto"/>
                <w:kern w:val="0"/>
                <w:sz w:val="24"/>
                <w:szCs w:val="24"/>
                <w:highlight w:val="none"/>
                <w:u w:val="none"/>
                <w:lang w:val="en-US" w:eastAsia="zh-CN" w:bidi="ar"/>
              </w:rPr>
              <w:t>cm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2.数量：3个一组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3.安装方式：壁挂式伸缩安装架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3、置物台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1.外形尺寸：1200×600（mm）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2.采用收折式安装。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3.工作台面用于文物放置。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4、补光灯3个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功率：1000Ws，F‑Stop：90.8</w:t>
            </w:r>
          </w:p>
          <w:p w14:paraId="6F76F3D8">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带</w:t>
            </w:r>
            <w:r>
              <w:rPr>
                <w:rFonts w:hint="eastAsia" w:ascii="宋体" w:hAnsi="宋体" w:eastAsia="宋体" w:cs="宋体"/>
                <w:i w:val="0"/>
                <w:iCs w:val="0"/>
                <w:color w:val="auto"/>
                <w:kern w:val="0"/>
                <w:sz w:val="24"/>
                <w:szCs w:val="24"/>
                <w:highlight w:val="none"/>
                <w:u w:val="none"/>
                <w:lang w:val="en-US" w:eastAsia="zh-CN" w:bidi="ar"/>
              </w:rPr>
              <w:t>屏幕显示功率范围档位</w:t>
            </w:r>
          </w:p>
          <w:p w14:paraId="43C4CF68">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闪光时间 T0.5：最小功率 1/2780s，最大功率 1/1430s</w:t>
            </w:r>
          </w:p>
          <w:p w14:paraId="589AD9FC">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最小功率最大连拍帧数：20fps</w:t>
            </w:r>
          </w:p>
          <w:p w14:paraId="12ABD44F">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最大功率色温：5500K</w:t>
            </w:r>
          </w:p>
          <w:p w14:paraId="282CD80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输出误差：±0.1%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5、相机稳定铝合金支架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1.工作高度：725-1815mm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2.收缩高度：725mm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3.最低工作高度：90mm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4.不升中轴高度：1465mm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6、文物信息采集装备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1.传感器类型:CMOS传感器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2.画幅:全画幅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3.对焦系统:61点对焦系统,41个十字对焦点;TTL二次成像相位检测对焦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4.镜头1套：135mm全画幅镜头；镜头用途：微距镜头；镜头类型：定焦；镜头结构：8组12片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5.镜头1套：135mm全画幅镜头；镜头分类：单反镜头；镜头用途：标准镜头；镜头类型：定焦；镜头结构：6组8片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红紫外灯光照明2盏</w:t>
            </w:r>
          </w:p>
        </w:tc>
        <w:tc>
          <w:tcPr>
            <w:tcW w:w="936" w:type="dxa"/>
            <w:shd w:val="clear" w:color="auto" w:fill="auto"/>
            <w:noWrap/>
            <w:vAlign w:val="center"/>
          </w:tcPr>
          <w:p w14:paraId="4EB284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741006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24C5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D0A2E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3576D0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文物吊运装备</w:t>
            </w:r>
          </w:p>
        </w:tc>
        <w:tc>
          <w:tcPr>
            <w:tcW w:w="9657" w:type="dxa"/>
            <w:shd w:val="clear" w:color="auto" w:fill="auto"/>
            <w:vAlign w:val="center"/>
          </w:tcPr>
          <w:p w14:paraId="10243DE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1、额定起重量：500Kg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2、电动葫芦起重量：500kg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3、手拉葫芦起重量：500kg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4、最大起升高度:吊钩底部至内部地面≥2200mm，净空越高越好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5、大车运行速度：0-20m/min，变频可调速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6、小车运行速度：0-20m/min，变频可调速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7、葫芦运行速度：4/1m/min，变频可调速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8、电源：220V50Hz</w:t>
            </w:r>
          </w:p>
        </w:tc>
        <w:tc>
          <w:tcPr>
            <w:tcW w:w="936" w:type="dxa"/>
            <w:shd w:val="clear" w:color="auto" w:fill="auto"/>
            <w:noWrap/>
            <w:vAlign w:val="center"/>
          </w:tcPr>
          <w:p w14:paraId="3E72E9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751C86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E38E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F95BF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6720D7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工作记录装备</w:t>
            </w:r>
          </w:p>
        </w:tc>
        <w:tc>
          <w:tcPr>
            <w:tcW w:w="9657" w:type="dxa"/>
            <w:shd w:val="clear" w:color="auto" w:fill="auto"/>
            <w:vAlign w:val="center"/>
          </w:tcPr>
          <w:p w14:paraId="6D47787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1、内置电动云台和一体化变焦镜头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cs="宋体"/>
                <w:i w:val="0"/>
                <w:iCs w:val="0"/>
                <w:color w:val="auto"/>
                <w:kern w:val="0"/>
                <w:sz w:val="24"/>
                <w:szCs w:val="24"/>
                <w:highlight w:val="none"/>
                <w:u w:val="none"/>
                <w:lang w:val="en-US" w:eastAsia="zh-CN" w:bidi="ar"/>
              </w:rPr>
              <w:t>支持</w:t>
            </w:r>
            <w:r>
              <w:rPr>
                <w:rFonts w:hint="eastAsia" w:ascii="宋体" w:hAnsi="宋体" w:eastAsia="宋体" w:cs="宋体"/>
                <w:i w:val="0"/>
                <w:iCs w:val="0"/>
                <w:color w:val="auto"/>
                <w:kern w:val="0"/>
                <w:sz w:val="24"/>
                <w:szCs w:val="24"/>
                <w:highlight w:val="none"/>
                <w:u w:val="none"/>
                <w:lang w:val="en-US" w:eastAsia="zh-CN" w:bidi="ar"/>
              </w:rPr>
              <w:t>正脸抓拍：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3、支持Wi-Fi功能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4、传感器类型:1/1.8＂CMOS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5、最低照度:彩色：0.001Lux@（F1.2，AGCON）；黑白：0.0001Lux@（F1.2，AGCON）；0LuxwithIR</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6、宽动态:120dB超宽动态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7、焦距:2.8~12mm，4倍光学变倍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8</w:t>
            </w:r>
            <w:r>
              <w:rPr>
                <w:rFonts w:hint="eastAsia" w:ascii="宋体" w:hAnsi="宋体" w:eastAsia="宋体" w:cs="宋体"/>
                <w:i w:val="0"/>
                <w:iCs w:val="0"/>
                <w:color w:val="auto"/>
                <w:kern w:val="0"/>
                <w:sz w:val="24"/>
                <w:szCs w:val="24"/>
                <w:highlight w:val="none"/>
                <w:u w:val="none"/>
                <w:lang w:val="en-US" w:eastAsia="zh-CN" w:bidi="ar"/>
              </w:rPr>
              <w:t>、补光灯类型:红外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9</w:t>
            </w:r>
            <w:r>
              <w:rPr>
                <w:rFonts w:hint="eastAsia" w:ascii="宋体" w:hAnsi="宋体" w:eastAsia="宋体" w:cs="宋体"/>
                <w:i w:val="0"/>
                <w:iCs w:val="0"/>
                <w:color w:val="auto"/>
                <w:kern w:val="0"/>
                <w:sz w:val="24"/>
                <w:szCs w:val="24"/>
                <w:highlight w:val="none"/>
                <w:u w:val="none"/>
                <w:lang w:val="en-US" w:eastAsia="zh-CN" w:bidi="ar"/>
              </w:rPr>
              <w:t>、补光灯距离:普通监控：50m，人11、脸抓拍/识别：4m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10</w:t>
            </w:r>
            <w:r>
              <w:rPr>
                <w:rFonts w:hint="eastAsia" w:ascii="宋体" w:hAnsi="宋体" w:eastAsia="宋体" w:cs="宋体"/>
                <w:i w:val="0"/>
                <w:iCs w:val="0"/>
                <w:color w:val="auto"/>
                <w:kern w:val="0"/>
                <w:sz w:val="24"/>
                <w:szCs w:val="24"/>
                <w:highlight w:val="none"/>
                <w:u w:val="none"/>
                <w:lang w:val="en-US" w:eastAsia="zh-CN" w:bidi="ar"/>
              </w:rPr>
              <w:t>、防补光过曝:支持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11</w:t>
            </w:r>
            <w:r>
              <w:rPr>
                <w:rFonts w:hint="eastAsia" w:ascii="宋体" w:hAnsi="宋体" w:eastAsia="宋体" w:cs="宋体"/>
                <w:i w:val="0"/>
                <w:iCs w:val="0"/>
                <w:color w:val="auto"/>
                <w:kern w:val="0"/>
                <w:sz w:val="24"/>
                <w:szCs w:val="24"/>
                <w:highlight w:val="none"/>
                <w:u w:val="none"/>
                <w:lang w:val="en-US" w:eastAsia="zh-CN" w:bidi="ar"/>
              </w:rPr>
              <w:t>、水平范围:355°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12</w:t>
            </w:r>
            <w:r>
              <w:rPr>
                <w:rFonts w:hint="eastAsia" w:ascii="宋体" w:hAnsi="宋体" w:eastAsia="宋体" w:cs="宋体"/>
                <w:i w:val="0"/>
                <w:iCs w:val="0"/>
                <w:color w:val="auto"/>
                <w:kern w:val="0"/>
                <w:sz w:val="24"/>
                <w:szCs w:val="24"/>
                <w:highlight w:val="none"/>
                <w:u w:val="none"/>
                <w:lang w:val="en-US" w:eastAsia="zh-CN" w:bidi="ar"/>
              </w:rPr>
              <w:t>、垂直范围:0°~90°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13</w:t>
            </w:r>
            <w:r>
              <w:rPr>
                <w:rFonts w:hint="eastAsia" w:ascii="宋体" w:hAnsi="宋体" w:eastAsia="宋体" w:cs="宋体"/>
                <w:i w:val="0"/>
                <w:iCs w:val="0"/>
                <w:color w:val="auto"/>
                <w:kern w:val="0"/>
                <w:sz w:val="24"/>
                <w:szCs w:val="24"/>
                <w:highlight w:val="none"/>
                <w:u w:val="none"/>
                <w:lang w:val="en-US" w:eastAsia="zh-CN" w:bidi="ar"/>
              </w:rPr>
              <w:t>、水平速度:水平键控速度：0.1°~60°/s，速度可设；水平预置点速度：60°/s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14</w:t>
            </w:r>
            <w:r>
              <w:rPr>
                <w:rFonts w:hint="eastAsia" w:ascii="宋体" w:hAnsi="宋体" w:eastAsia="宋体" w:cs="宋体"/>
                <w:i w:val="0"/>
                <w:iCs w:val="0"/>
                <w:color w:val="auto"/>
                <w:kern w:val="0"/>
                <w:sz w:val="24"/>
                <w:szCs w:val="24"/>
                <w:highlight w:val="none"/>
                <w:u w:val="none"/>
                <w:lang w:val="en-US" w:eastAsia="zh-CN" w:bidi="ar"/>
              </w:rPr>
              <w:t>、垂直速度:垂直键控速度：0.1°~50°/s，速度可设；垂直预置点速度：50°/s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15</w:t>
            </w:r>
            <w:r>
              <w:rPr>
                <w:rFonts w:hint="eastAsia" w:ascii="宋体" w:hAnsi="宋体" w:eastAsia="宋体" w:cs="宋体"/>
                <w:i w:val="0"/>
                <w:iCs w:val="0"/>
                <w:color w:val="auto"/>
                <w:kern w:val="0"/>
                <w:sz w:val="24"/>
                <w:szCs w:val="24"/>
                <w:highlight w:val="none"/>
                <w:u w:val="none"/>
                <w:lang w:val="en-US" w:eastAsia="zh-CN" w:bidi="ar"/>
              </w:rPr>
              <w:t>、主码流帧率分辨率:50Hz：25fps（2560×1440）;60Hz：30fps（2560×1440）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16</w:t>
            </w:r>
            <w:r>
              <w:rPr>
                <w:rFonts w:hint="eastAsia" w:ascii="宋体" w:hAnsi="宋体" w:eastAsia="宋体" w:cs="宋体"/>
                <w:i w:val="0"/>
                <w:iCs w:val="0"/>
                <w:color w:val="auto"/>
                <w:kern w:val="0"/>
                <w:sz w:val="24"/>
                <w:szCs w:val="24"/>
                <w:highlight w:val="none"/>
                <w:u w:val="none"/>
                <w:lang w:val="en-US" w:eastAsia="zh-CN" w:bidi="ar"/>
              </w:rPr>
              <w:t>、视频压缩标准:H.265，H.264，MJPEG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7</w:t>
            </w:r>
            <w:r>
              <w:rPr>
                <w:rFonts w:hint="eastAsia" w:ascii="宋体" w:hAnsi="宋体" w:eastAsia="宋体" w:cs="宋体"/>
                <w:i w:val="0"/>
                <w:iCs w:val="0"/>
                <w:color w:val="auto"/>
                <w:kern w:val="0"/>
                <w:sz w:val="24"/>
                <w:szCs w:val="24"/>
                <w:highlight w:val="none"/>
                <w:u w:val="none"/>
                <w:lang w:val="en-US" w:eastAsia="zh-CN" w:bidi="ar"/>
              </w:rPr>
              <w:t>、网络存储:NAS（NFS，SMB/CIFS）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18</w:t>
            </w:r>
            <w:r>
              <w:rPr>
                <w:rFonts w:hint="eastAsia" w:ascii="宋体" w:hAnsi="宋体" w:eastAsia="宋体" w:cs="宋体"/>
                <w:i w:val="0"/>
                <w:iCs w:val="0"/>
                <w:color w:val="auto"/>
                <w:kern w:val="0"/>
                <w:sz w:val="24"/>
                <w:szCs w:val="24"/>
                <w:highlight w:val="none"/>
                <w:u w:val="none"/>
                <w:lang w:val="en-US" w:eastAsia="zh-CN" w:bidi="ar"/>
              </w:rPr>
              <w:t>、传输速率:11b：11Mbps；11g：54Mbps；11n：上限150Mbps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19</w:t>
            </w:r>
            <w:r>
              <w:rPr>
                <w:rFonts w:hint="eastAsia" w:ascii="宋体" w:hAnsi="宋体" w:eastAsia="宋体" w:cs="宋体"/>
                <w:i w:val="0"/>
                <w:iCs w:val="0"/>
                <w:color w:val="auto"/>
                <w:kern w:val="0"/>
                <w:sz w:val="24"/>
                <w:szCs w:val="24"/>
                <w:highlight w:val="none"/>
                <w:u w:val="none"/>
                <w:lang w:val="en-US" w:eastAsia="zh-CN" w:bidi="ar"/>
              </w:rPr>
              <w:t>、有效传输距离:150m（无遮挡无干扰，因环境而异）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20</w:t>
            </w:r>
            <w:r>
              <w:rPr>
                <w:rFonts w:hint="eastAsia" w:ascii="宋体" w:hAnsi="宋体" w:eastAsia="宋体" w:cs="宋体"/>
                <w:i w:val="0"/>
                <w:iCs w:val="0"/>
                <w:color w:val="auto"/>
                <w:kern w:val="0"/>
                <w:sz w:val="24"/>
                <w:szCs w:val="24"/>
                <w:highlight w:val="none"/>
                <w:u w:val="none"/>
                <w:lang w:val="en-US" w:eastAsia="zh-CN" w:bidi="ar"/>
              </w:rPr>
              <w:t>、天线数量:外置双天线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21</w:t>
            </w:r>
            <w:r>
              <w:rPr>
                <w:rFonts w:hint="eastAsia" w:ascii="宋体" w:hAnsi="宋体" w:eastAsia="宋体" w:cs="宋体"/>
                <w:i w:val="0"/>
                <w:iCs w:val="0"/>
                <w:color w:val="auto"/>
                <w:kern w:val="0"/>
                <w:sz w:val="24"/>
                <w:szCs w:val="24"/>
                <w:highlight w:val="none"/>
                <w:u w:val="none"/>
                <w:lang w:val="en-US" w:eastAsia="zh-CN" w:bidi="ar"/>
              </w:rPr>
              <w:t>、电源输出:DC12V对外供电，支持功率≤0.7W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22</w:t>
            </w:r>
            <w:r>
              <w:rPr>
                <w:rFonts w:hint="eastAsia" w:ascii="宋体" w:hAnsi="宋体" w:eastAsia="宋体" w:cs="宋体"/>
                <w:i w:val="0"/>
                <w:iCs w:val="0"/>
                <w:color w:val="auto"/>
                <w:kern w:val="0"/>
                <w:sz w:val="24"/>
                <w:szCs w:val="24"/>
                <w:highlight w:val="none"/>
                <w:u w:val="none"/>
                <w:lang w:val="en-US" w:eastAsia="zh-CN" w:bidi="ar"/>
              </w:rPr>
              <w:t>、网络接口:RJ45网口，自适应10M/100M网络数据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23</w:t>
            </w:r>
            <w:r>
              <w:rPr>
                <w:rFonts w:hint="eastAsia" w:ascii="宋体" w:hAnsi="宋体" w:eastAsia="宋体" w:cs="宋体"/>
                <w:i w:val="0"/>
                <w:iCs w:val="0"/>
                <w:color w:val="auto"/>
                <w:kern w:val="0"/>
                <w:sz w:val="24"/>
                <w:szCs w:val="24"/>
                <w:highlight w:val="none"/>
                <w:u w:val="none"/>
                <w:lang w:val="en-US" w:eastAsia="zh-CN" w:bidi="ar"/>
              </w:rPr>
              <w:t>、SD卡扩展:支持MicroSD(即TF卡)/MicroSDHC/MicroSDXC卡，最大支持256GB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24</w:t>
            </w:r>
            <w:r>
              <w:rPr>
                <w:rFonts w:hint="eastAsia" w:ascii="宋体" w:hAnsi="宋体" w:eastAsia="宋体" w:cs="宋体"/>
                <w:i w:val="0"/>
                <w:iCs w:val="0"/>
                <w:color w:val="auto"/>
                <w:kern w:val="0"/>
                <w:sz w:val="24"/>
                <w:szCs w:val="24"/>
                <w:highlight w:val="none"/>
                <w:u w:val="none"/>
                <w:lang w:val="en-US" w:eastAsia="zh-CN" w:bidi="ar"/>
              </w:rPr>
              <w:t>、报警输入:1路报警输入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25</w:t>
            </w:r>
            <w:r>
              <w:rPr>
                <w:rFonts w:hint="eastAsia" w:ascii="宋体" w:hAnsi="宋体" w:eastAsia="宋体" w:cs="宋体"/>
                <w:i w:val="0"/>
                <w:iCs w:val="0"/>
                <w:color w:val="auto"/>
                <w:kern w:val="0"/>
                <w:sz w:val="24"/>
                <w:szCs w:val="24"/>
                <w:highlight w:val="none"/>
                <w:u w:val="none"/>
                <w:lang w:val="en-US" w:eastAsia="zh-CN" w:bidi="ar"/>
              </w:rPr>
              <w:t>、报警输出:1路报警输出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26</w:t>
            </w:r>
            <w:r>
              <w:rPr>
                <w:rFonts w:hint="eastAsia" w:ascii="宋体" w:hAnsi="宋体" w:eastAsia="宋体" w:cs="宋体"/>
                <w:i w:val="0"/>
                <w:iCs w:val="0"/>
                <w:color w:val="auto"/>
                <w:kern w:val="0"/>
                <w:sz w:val="24"/>
                <w:szCs w:val="24"/>
                <w:highlight w:val="none"/>
                <w:u w:val="none"/>
                <w:lang w:val="en-US" w:eastAsia="zh-CN" w:bidi="ar"/>
              </w:rPr>
              <w:t>、音频输入:内置麦克风，1路音频输入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27</w:t>
            </w:r>
            <w:r>
              <w:rPr>
                <w:rFonts w:hint="eastAsia" w:ascii="宋体" w:hAnsi="宋体" w:eastAsia="宋体" w:cs="宋体"/>
                <w:i w:val="0"/>
                <w:iCs w:val="0"/>
                <w:color w:val="auto"/>
                <w:kern w:val="0"/>
                <w:sz w:val="24"/>
                <w:szCs w:val="24"/>
                <w:highlight w:val="none"/>
                <w:u w:val="none"/>
                <w:lang w:val="en-US" w:eastAsia="zh-CN" w:bidi="ar"/>
              </w:rPr>
              <w:t>、音频输出:内置扬声器，1路音频输出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28</w:t>
            </w:r>
            <w:r>
              <w:rPr>
                <w:rFonts w:hint="eastAsia" w:ascii="宋体" w:hAnsi="宋体" w:eastAsia="宋体" w:cs="宋体"/>
                <w:i w:val="0"/>
                <w:iCs w:val="0"/>
                <w:color w:val="auto"/>
                <w:kern w:val="0"/>
                <w:sz w:val="24"/>
                <w:szCs w:val="24"/>
                <w:highlight w:val="none"/>
                <w:u w:val="none"/>
                <w:lang w:val="en-US" w:eastAsia="zh-CN" w:bidi="ar"/>
              </w:rPr>
              <w:t>、电源:DC12V，最大功耗：24W；PoE（802.3at）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29</w:t>
            </w:r>
            <w:r>
              <w:rPr>
                <w:rFonts w:hint="eastAsia" w:ascii="宋体" w:hAnsi="宋体" w:eastAsia="宋体" w:cs="宋体"/>
                <w:i w:val="0"/>
                <w:iCs w:val="0"/>
                <w:color w:val="auto"/>
                <w:kern w:val="0"/>
                <w:sz w:val="24"/>
                <w:szCs w:val="24"/>
                <w:highlight w:val="none"/>
                <w:u w:val="none"/>
                <w:lang w:val="en-US" w:eastAsia="zh-CN" w:bidi="ar"/>
              </w:rPr>
              <w:t>、工作温湿度:-30℃~65℃，湿度小于90%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30</w:t>
            </w:r>
            <w:r>
              <w:rPr>
                <w:rFonts w:hint="eastAsia" w:ascii="宋体" w:hAnsi="宋体" w:eastAsia="宋体" w:cs="宋体"/>
                <w:i w:val="0"/>
                <w:iCs w:val="0"/>
                <w:color w:val="auto"/>
                <w:kern w:val="0"/>
                <w:sz w:val="24"/>
                <w:szCs w:val="24"/>
                <w:highlight w:val="none"/>
                <w:u w:val="none"/>
                <w:lang w:val="en-US" w:eastAsia="zh-CN" w:bidi="ar"/>
              </w:rPr>
              <w:t>、重量:1.90kg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31</w:t>
            </w:r>
            <w:r>
              <w:rPr>
                <w:rFonts w:hint="eastAsia" w:ascii="宋体" w:hAnsi="宋体" w:eastAsia="宋体" w:cs="宋体"/>
                <w:i w:val="0"/>
                <w:iCs w:val="0"/>
                <w:color w:val="auto"/>
                <w:kern w:val="0"/>
                <w:sz w:val="24"/>
                <w:szCs w:val="24"/>
                <w:highlight w:val="none"/>
                <w:u w:val="none"/>
                <w:lang w:val="en-US" w:eastAsia="zh-CN" w:bidi="ar"/>
              </w:rPr>
              <w:t>、防护:IP66</w:t>
            </w:r>
          </w:p>
        </w:tc>
        <w:tc>
          <w:tcPr>
            <w:tcW w:w="936" w:type="dxa"/>
            <w:shd w:val="clear" w:color="auto" w:fill="auto"/>
            <w:noWrap/>
            <w:vAlign w:val="center"/>
          </w:tcPr>
          <w:p w14:paraId="248FFE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2A100C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7E3B4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2A166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5</w:t>
            </w:r>
          </w:p>
        </w:tc>
        <w:tc>
          <w:tcPr>
            <w:tcW w:w="1871" w:type="dxa"/>
            <w:shd w:val="clear" w:color="auto" w:fill="auto"/>
            <w:noWrap/>
            <w:vAlign w:val="center"/>
          </w:tcPr>
          <w:p w14:paraId="056740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半球红外摄像机</w:t>
            </w:r>
          </w:p>
        </w:tc>
        <w:tc>
          <w:tcPr>
            <w:tcW w:w="9657" w:type="dxa"/>
            <w:shd w:val="clear" w:color="auto" w:fill="auto"/>
            <w:vAlign w:val="center"/>
          </w:tcPr>
          <w:p w14:paraId="087F9ED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1、半球星光网络摄像机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2、鳞镜补光：采用隐藏式灯珠设计，通过鳞甲密布排列形成的镜面反射出光，见光不见灯。增加发光面积，降低聚光效果，补光柔和均匀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3、支持低码率、低延时、ROI感兴趣区域增强编码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4、最高分辨率可达200万像素，并在此分辨率下可输出30fps实时图像，图像更流畅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5、支持透雾，支持宽动态120Db</w:t>
            </w:r>
          </w:p>
        </w:tc>
        <w:tc>
          <w:tcPr>
            <w:tcW w:w="936" w:type="dxa"/>
            <w:shd w:val="clear" w:color="auto" w:fill="auto"/>
            <w:noWrap/>
            <w:vAlign w:val="center"/>
          </w:tcPr>
          <w:p w14:paraId="2A2F7E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0D004B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7273C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B7D7F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6</w:t>
            </w:r>
          </w:p>
        </w:tc>
        <w:tc>
          <w:tcPr>
            <w:tcW w:w="1871" w:type="dxa"/>
            <w:shd w:val="clear" w:color="auto" w:fill="auto"/>
            <w:noWrap/>
            <w:vAlign w:val="center"/>
          </w:tcPr>
          <w:p w14:paraId="54D0E3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环境调控系统（恒温恒湿）</w:t>
            </w:r>
          </w:p>
        </w:tc>
        <w:tc>
          <w:tcPr>
            <w:tcW w:w="9657" w:type="dxa"/>
            <w:shd w:val="clear" w:color="auto" w:fill="auto"/>
            <w:vAlign w:val="center"/>
          </w:tcPr>
          <w:p w14:paraId="5E1D6E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1.制冷量：7.5kW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2.制热量：9.4kW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3.APF：4.35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4.内机尺寸mm（长*宽*高）：198x1180x439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5.外机尺寸mm（宽*深*高）：720×960×340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6.额定功率KW：3.1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7.噪声dB（A）室内机/室外机：40/54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8.恒湿除湿L/h:4.0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9.恒温加湿mL/h:170010.风量m³/h：1330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11.静压Pa：30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12.液晶彩屏恒温恒湿控制器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13.室内重量kg:22，室外重量kg:46</w:t>
            </w:r>
          </w:p>
        </w:tc>
        <w:tc>
          <w:tcPr>
            <w:tcW w:w="936" w:type="dxa"/>
            <w:shd w:val="clear" w:color="auto" w:fill="auto"/>
            <w:noWrap/>
            <w:vAlign w:val="center"/>
          </w:tcPr>
          <w:p w14:paraId="53F6B6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104AD7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82EF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7970E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（二）</w:t>
            </w:r>
          </w:p>
        </w:tc>
        <w:tc>
          <w:tcPr>
            <w:tcW w:w="1871" w:type="dxa"/>
            <w:shd w:val="clear" w:color="auto" w:fill="auto"/>
            <w:noWrap/>
            <w:vAlign w:val="center"/>
          </w:tcPr>
          <w:p w14:paraId="00E475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文物标本存储舱</w:t>
            </w:r>
          </w:p>
        </w:tc>
        <w:tc>
          <w:tcPr>
            <w:tcW w:w="9657" w:type="dxa"/>
            <w:shd w:val="clear" w:color="auto" w:fill="auto"/>
            <w:vAlign w:val="center"/>
          </w:tcPr>
          <w:p w14:paraId="7E9ED2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30尺标准舱2个，方舱面积共54㎡</w:t>
            </w:r>
          </w:p>
        </w:tc>
        <w:tc>
          <w:tcPr>
            <w:tcW w:w="936" w:type="dxa"/>
            <w:shd w:val="clear" w:color="auto" w:fill="auto"/>
            <w:noWrap/>
            <w:vAlign w:val="center"/>
          </w:tcPr>
          <w:p w14:paraId="41D7C832">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4D61A0A5">
            <w:pPr>
              <w:jc w:val="center"/>
              <w:rPr>
                <w:rFonts w:hint="eastAsia" w:ascii="宋体" w:hAnsi="宋体" w:eastAsia="宋体" w:cs="宋体"/>
                <w:i w:val="0"/>
                <w:iCs w:val="0"/>
                <w:color w:val="auto"/>
                <w:sz w:val="24"/>
                <w:szCs w:val="24"/>
                <w:highlight w:val="none"/>
                <w:u w:val="none"/>
              </w:rPr>
            </w:pPr>
          </w:p>
        </w:tc>
      </w:tr>
      <w:tr w14:paraId="2AFB6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3AD75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71F66B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文物标本存储舱（舱体）</w:t>
            </w:r>
          </w:p>
        </w:tc>
        <w:tc>
          <w:tcPr>
            <w:tcW w:w="9657" w:type="dxa"/>
            <w:shd w:val="clear" w:color="auto" w:fill="auto"/>
            <w:vAlign w:val="top"/>
          </w:tcPr>
          <w:p w14:paraId="12B182A7">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舱体尺寸9000mm×宽3000mm×高3000mm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1、舱体采用钢结构一体式焊接结构，国标Q235B镀锌方钢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2、荷载要求：≥500kg/㎡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3、围板：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保温芯材：聚氨酯封边岩棉夹芯板，厚度≥50mm（A1级）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内装饰板：碳晶板（B1级）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外墙装饰板：铝单板防火等级：A1级；兼顾保温、隔热、隔声、防腐蚀、防水。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4、地板分层：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1.镀锌封底钢板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2.防潮铝箔层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3.隔音保温玻璃棉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4.18mm高密度水泥纤维承重板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5.找平层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6.耐磨防火复合地板/木纹地板（石塑复合材料）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5、墙板安装卧环（内嵌式），用于固定内部物品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6、防盗：5面做3mm厚度镀锌钢板包覆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7、窗户：断桥铝推拉窗，双层中空钢化玻璃，带防盗纱窗、防水密封条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8、大门：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门板材质：断桥铝平开玻璃门1200*2100mm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门禁系统；密码+刷卡二合一可扩展接入统一管理系统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9、通风：换气扇预留位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10、一体化预埋水电系统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电力：单相220V/50Hz，总进线标配10kW，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1.电源接口：快接工业插头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2.入户主线：10mm²国标铜芯电缆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3.插座回路：2.5mm²铜线，照明回路1.5mm²铜线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4.配电配置：国标3C配电箱、总漏电保护器、多路空开、五孔插座、空调专用16A插座、LED顶灯（600*300-4盏）+应急疏散指示灯、开关全套预装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5.线路隐藏式布线，线管阻燃，符合用电安全规范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给排水：预留给排水接口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11、设计使用年限：10年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12、抗震等级：8级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13、抗风等级：10级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14、防水等级：IPX5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15、防火措施：烟雾报警器+便携式灭火器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16、使用温度：工作状态：-45℃~55℃，贮存状态：-55℃~70℃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17、运输安装：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1.公路运输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2.安装方式：整体吊装落地，接水电即可投入使用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3.适配基础：混凝土墩</w:t>
            </w:r>
          </w:p>
        </w:tc>
        <w:tc>
          <w:tcPr>
            <w:tcW w:w="936" w:type="dxa"/>
            <w:shd w:val="clear" w:color="auto" w:fill="auto"/>
            <w:noWrap/>
            <w:vAlign w:val="center"/>
          </w:tcPr>
          <w:p w14:paraId="4EDAA8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130EC3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2A66C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ABC4C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5D6CC0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文物存储架</w:t>
            </w:r>
          </w:p>
        </w:tc>
        <w:tc>
          <w:tcPr>
            <w:tcW w:w="9657" w:type="dxa"/>
            <w:shd w:val="clear" w:color="auto" w:fill="auto"/>
            <w:vAlign w:val="center"/>
          </w:tcPr>
          <w:p w14:paraId="66C480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1、尺寸：2000*600*2200mm组合拼装式柜架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2、优质冷轧钢板材质：底框3.0mm、立柱2.5mm、隔板1.5mm、横梁2.0mm、顶板1.0mm、侧护板1.0mm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3、每列柜架配置A5标识牌：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4、钢制搁板单层承重600KG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5、重型横梁式结构，层高可调，节与节相通。</w:t>
            </w:r>
          </w:p>
        </w:tc>
        <w:tc>
          <w:tcPr>
            <w:tcW w:w="936" w:type="dxa"/>
            <w:shd w:val="clear" w:color="auto" w:fill="auto"/>
            <w:noWrap/>
            <w:vAlign w:val="center"/>
          </w:tcPr>
          <w:p w14:paraId="76E3CA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组</w:t>
            </w:r>
          </w:p>
        </w:tc>
        <w:tc>
          <w:tcPr>
            <w:tcW w:w="698" w:type="dxa"/>
            <w:shd w:val="clear" w:color="auto" w:fill="auto"/>
            <w:noWrap/>
            <w:vAlign w:val="center"/>
          </w:tcPr>
          <w:p w14:paraId="34FF29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r>
      <w:tr w14:paraId="4CE9D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36696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5C664A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标准文物储存柜</w:t>
            </w:r>
          </w:p>
        </w:tc>
        <w:tc>
          <w:tcPr>
            <w:tcW w:w="9657" w:type="dxa"/>
            <w:shd w:val="clear" w:color="auto" w:fill="auto"/>
            <w:vAlign w:val="center"/>
          </w:tcPr>
          <w:p w14:paraId="56DC539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1、尺寸：1200*600*2200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1、主体采用1.2mm～2mm优质冷轧钢板，整体焊接单体柜架结构。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2、高度可调节4层钢制搁板，承重80KG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3、结构性防水，内置水平支撑脚结构，顶部并联式防震措施。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4、钢制柜门锌合金重型铰链，开启角度180°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5、柜架采用机械连杆锁具，同一库房所有储藏柜机械锁具钥匙可以通开或实现一柜一锁；</w:t>
            </w:r>
          </w:p>
        </w:tc>
        <w:tc>
          <w:tcPr>
            <w:tcW w:w="936" w:type="dxa"/>
            <w:shd w:val="clear" w:color="auto" w:fill="auto"/>
            <w:noWrap/>
            <w:vAlign w:val="center"/>
          </w:tcPr>
          <w:p w14:paraId="565B65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4E9001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r>
      <w:tr w14:paraId="0685C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F16F1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77A07A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文物登记台</w:t>
            </w:r>
          </w:p>
        </w:tc>
        <w:tc>
          <w:tcPr>
            <w:tcW w:w="9657" w:type="dxa"/>
            <w:shd w:val="clear" w:color="auto" w:fill="auto"/>
            <w:vAlign w:val="center"/>
          </w:tcPr>
          <w:p w14:paraId="2E07527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1、钢制桌架，30mm复合实木台面，1200*600*700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2、可调节地脚支撑，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3、配套3抽屉柜；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4、配套人体工程座椅</w:t>
            </w:r>
          </w:p>
        </w:tc>
        <w:tc>
          <w:tcPr>
            <w:tcW w:w="936" w:type="dxa"/>
            <w:shd w:val="clear" w:color="auto" w:fill="auto"/>
            <w:noWrap/>
            <w:vAlign w:val="center"/>
          </w:tcPr>
          <w:p w14:paraId="5710E6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33A2AD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3F94C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E9991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5</w:t>
            </w:r>
          </w:p>
        </w:tc>
        <w:tc>
          <w:tcPr>
            <w:tcW w:w="1871" w:type="dxa"/>
            <w:shd w:val="clear" w:color="auto" w:fill="auto"/>
            <w:noWrap/>
            <w:vAlign w:val="center"/>
          </w:tcPr>
          <w:p w14:paraId="25960B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半球红外摄像机</w:t>
            </w:r>
          </w:p>
        </w:tc>
        <w:tc>
          <w:tcPr>
            <w:tcW w:w="9657" w:type="dxa"/>
            <w:shd w:val="clear" w:color="auto" w:fill="auto"/>
            <w:vAlign w:val="center"/>
          </w:tcPr>
          <w:p w14:paraId="1CC9DC36">
            <w:pPr>
              <w:keepNext w:val="0"/>
              <w:keepLines w:val="0"/>
              <w:widowControl/>
              <w:suppressLineNumbers w:val="0"/>
              <w:jc w:val="left"/>
              <w:textAlignment w:val="center"/>
              <w:rPr>
                <w:rFonts w:hint="eastAsia" w:ascii="宋体" w:hAnsi="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1、半球星光网络摄像机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2、鳞镜补光：采用隐藏式灯珠设计，通过鳞甲密布排列形成的镜面反射出光，见光不见灯。增加发光面积，降低聚光效果，补光柔和均匀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3、支持低码率、低延时、ROI感兴趣区域增强编码</w:t>
            </w:r>
          </w:p>
          <w:p w14:paraId="02F7B56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4、最高分辨率可达200万像素，并在此分辨率下可输出30fps实时图像，图像更流畅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5、支持透雾，支持宽动态120dB</w:t>
            </w:r>
          </w:p>
        </w:tc>
        <w:tc>
          <w:tcPr>
            <w:tcW w:w="936" w:type="dxa"/>
            <w:shd w:val="clear" w:color="auto" w:fill="auto"/>
            <w:noWrap/>
            <w:vAlign w:val="center"/>
          </w:tcPr>
          <w:p w14:paraId="41A0C9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2D31ED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66208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6BB26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6</w:t>
            </w:r>
          </w:p>
        </w:tc>
        <w:tc>
          <w:tcPr>
            <w:tcW w:w="1871" w:type="dxa"/>
            <w:shd w:val="clear" w:color="auto" w:fill="auto"/>
            <w:noWrap/>
            <w:vAlign w:val="center"/>
          </w:tcPr>
          <w:p w14:paraId="7AF703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环境调控系统（恒温恒湿）</w:t>
            </w:r>
          </w:p>
        </w:tc>
        <w:tc>
          <w:tcPr>
            <w:tcW w:w="9657" w:type="dxa"/>
            <w:shd w:val="clear" w:color="auto" w:fill="auto"/>
            <w:vAlign w:val="center"/>
          </w:tcPr>
          <w:p w14:paraId="4F9E45B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1.制冷量：7.5kW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2.制热量：9.4kW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3.APF：4.35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4.内机尺寸mm（长*宽*高）：198x1180x439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5.外机尺寸mm（宽*深*高）：720×960×340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6.额定功率KW：3.1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7.噪声dB（A）室内机/室外机：40/54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8.恒湿除湿L/h:4.0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9.恒温加湿mL/h:170010.风量m³/h：1330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11.静压Pa：30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12.液晶彩屏恒温恒湿控制器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13.室内重量kg:22，室外重量kg:46</w:t>
            </w:r>
          </w:p>
        </w:tc>
        <w:tc>
          <w:tcPr>
            <w:tcW w:w="936" w:type="dxa"/>
            <w:shd w:val="clear" w:color="auto" w:fill="auto"/>
            <w:noWrap/>
            <w:vAlign w:val="center"/>
          </w:tcPr>
          <w:p w14:paraId="7F89D7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1A0E05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7FFEA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193CB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（三）</w:t>
            </w:r>
          </w:p>
        </w:tc>
        <w:tc>
          <w:tcPr>
            <w:tcW w:w="1871" w:type="dxa"/>
            <w:shd w:val="clear" w:color="auto" w:fill="auto"/>
            <w:noWrap/>
            <w:vAlign w:val="center"/>
          </w:tcPr>
          <w:p w14:paraId="668A6E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文物整理舱</w:t>
            </w:r>
          </w:p>
        </w:tc>
        <w:tc>
          <w:tcPr>
            <w:tcW w:w="9657" w:type="dxa"/>
            <w:shd w:val="clear" w:color="auto" w:fill="auto"/>
            <w:vAlign w:val="center"/>
          </w:tcPr>
          <w:p w14:paraId="4EA2699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40尺扩展舱1个，方舱面积80㎡</w:t>
            </w:r>
          </w:p>
        </w:tc>
        <w:tc>
          <w:tcPr>
            <w:tcW w:w="936" w:type="dxa"/>
            <w:shd w:val="clear" w:color="auto" w:fill="auto"/>
            <w:noWrap/>
            <w:vAlign w:val="center"/>
          </w:tcPr>
          <w:p w14:paraId="4B9CD336">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11DC725C">
            <w:pPr>
              <w:jc w:val="center"/>
              <w:rPr>
                <w:rFonts w:hint="eastAsia" w:ascii="宋体" w:hAnsi="宋体" w:eastAsia="宋体" w:cs="宋体"/>
                <w:i w:val="0"/>
                <w:iCs w:val="0"/>
                <w:color w:val="auto"/>
                <w:sz w:val="24"/>
                <w:szCs w:val="24"/>
                <w:highlight w:val="none"/>
                <w:u w:val="none"/>
              </w:rPr>
            </w:pPr>
          </w:p>
        </w:tc>
      </w:tr>
      <w:tr w14:paraId="6DF7A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B0DDB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25C20A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文物整理舱（舱体）</w:t>
            </w:r>
          </w:p>
        </w:tc>
        <w:tc>
          <w:tcPr>
            <w:tcW w:w="9657" w:type="dxa"/>
            <w:shd w:val="clear" w:color="auto" w:fill="auto"/>
            <w:vAlign w:val="top"/>
          </w:tcPr>
          <w:p w14:paraId="41DBDB8B">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40尺扩展舱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1、舱体尺寸：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11800mm×宽2200mm×高3000mm（运输折叠）11800mm×宽7040mm×高3000mm（安装展开）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2、舱体结构：国标Q235B镀锌方钢（镀锌方管+钣金结构件）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3、载荷：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中间荷载：1.5kN/㎡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侧翼载荷：1.2kN/㎡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3、围板：≥50mmA1级防火聚氨酯封边岩棉夹芯板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4、墙板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外墙：聚氨酯+铝单板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内墙：碳晶板（B1级）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主舱地板：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•外底防护：镀锌钢板+底面聚氨酯保温防水层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•承重龙骨：加密镀锌方管框架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•结构基板：15mmA级玻镁防火板/18mm水泥纤维防火板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•饰面层：PVC/SPC石塑地板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拓展地板：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•外底防护：外挂保温层+薄铝板防锈底封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•钢制龙骨：壁厚1.5mm镀锌钢管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•结构基板：18mm水泥纤维防火板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•饰面层：PVC/SPC石塑地板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6、窗户：断桥铝推拉窗，双层中空钢化玻璃，带防盗纱窗、防水密封条尺寸1000×1200mm--6扇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7、大门：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1.门板材质：断桥铝平开玻璃门1600*2100mm-2套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2.廊道连接：1200×2100mm-3组开口，预留廊道连接支撑防水法兰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门禁系统；密码+刷卡二合一可扩展接入统一管理系统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8、通风：换气扇预留位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9、一体化预埋水电系统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电力：单相220V/50Hz，总进线标配15kW，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1.电源接口：3级电箱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2.入户主线：16mm²国标铜芯电缆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3.插座回路：4mm²铜线，照明回路1.5mm²铜线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4.配电配置：国标3C配电箱、总漏电保护器、多路空开、五孔插座、空调专用16A插座、LED顶灯（600*300-9盏）+应急疏散指示灯、开关全套预装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5.线路隐藏式布线，线管阻燃，符合用电安全规范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给排水：预留给排水接口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10、防火措施：烟雾报警器+便携式灭火器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11、设计使用年限：10年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12、抗震等级：8级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13、抗风等级：10级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14、防水等级：IP54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15、使用温度：工作状态：-45℃~55℃，贮存状态：-55℃~70℃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16、运输安装：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1.公路运输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2.安装方式：整体吊装落地，接水电即可投入使用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3.适配基础：混凝土墩</w:t>
            </w:r>
          </w:p>
        </w:tc>
        <w:tc>
          <w:tcPr>
            <w:tcW w:w="936" w:type="dxa"/>
            <w:shd w:val="clear" w:color="auto" w:fill="auto"/>
            <w:noWrap/>
            <w:vAlign w:val="center"/>
          </w:tcPr>
          <w:p w14:paraId="54EC70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569B93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8D41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314A7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0DA69D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文物存储架</w:t>
            </w:r>
          </w:p>
        </w:tc>
        <w:tc>
          <w:tcPr>
            <w:tcW w:w="9657" w:type="dxa"/>
            <w:shd w:val="clear" w:color="auto" w:fill="auto"/>
            <w:vAlign w:val="center"/>
          </w:tcPr>
          <w:p w14:paraId="60D72FC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1、尺寸：2000*600*2200mm组合拼装式柜架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2、优质冷轧钢板材质：底框3.0mm、立柱2.5mm、隔板1.5mm、横梁2.0mm、顶板1.0mm、侧护板1.0mm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3、每列柜架配置A5标识牌：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4、钢制搁板单层承重600KG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5、重型横梁式结构，层高可调，节与节相通。</w:t>
            </w:r>
          </w:p>
        </w:tc>
        <w:tc>
          <w:tcPr>
            <w:tcW w:w="936" w:type="dxa"/>
            <w:shd w:val="clear" w:color="auto" w:fill="auto"/>
            <w:noWrap/>
            <w:vAlign w:val="center"/>
          </w:tcPr>
          <w:p w14:paraId="07AF6C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组</w:t>
            </w:r>
          </w:p>
        </w:tc>
        <w:tc>
          <w:tcPr>
            <w:tcW w:w="698" w:type="dxa"/>
            <w:shd w:val="clear" w:color="auto" w:fill="auto"/>
            <w:noWrap/>
            <w:vAlign w:val="center"/>
          </w:tcPr>
          <w:p w14:paraId="71F3B6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r>
      <w:tr w14:paraId="7B43C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B662C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37C090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半球红外摄像机</w:t>
            </w:r>
          </w:p>
        </w:tc>
        <w:tc>
          <w:tcPr>
            <w:tcW w:w="9657" w:type="dxa"/>
            <w:shd w:val="clear" w:color="auto" w:fill="auto"/>
            <w:vAlign w:val="center"/>
          </w:tcPr>
          <w:p w14:paraId="5367E72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1、半球星光网络摄像机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2、鳞镜补光：采用隐藏式灯珠设计，通过鳞甲密布排列形成的镜面反射出光，见光不见灯。增加发光面积，降低聚光效果，补光柔和均匀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3、支持低码率、低延时、ROI感兴趣区域增强编码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4、最高分辨率可达200万像素，并在此分辨率下可输出30fps实时图像，图像更流畅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5、支持透雾，支持宽动态120Db</w:t>
            </w:r>
          </w:p>
        </w:tc>
        <w:tc>
          <w:tcPr>
            <w:tcW w:w="936" w:type="dxa"/>
            <w:shd w:val="clear" w:color="auto" w:fill="auto"/>
            <w:noWrap/>
            <w:vAlign w:val="center"/>
          </w:tcPr>
          <w:p w14:paraId="645253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49A9E0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07F7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3F815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770134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环境调控系统</w:t>
            </w:r>
          </w:p>
        </w:tc>
        <w:tc>
          <w:tcPr>
            <w:tcW w:w="9657" w:type="dxa"/>
            <w:shd w:val="clear" w:color="auto" w:fill="auto"/>
            <w:vAlign w:val="center"/>
          </w:tcPr>
          <w:p w14:paraId="020636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外机组-1台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1.制冷量：20.0kW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2.制热量：22.4kW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3.功率：5.2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5.尺寸mm（长*宽*高）：1477*940*320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6.噪声dB（A）：58/53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7.制冷剂：R410A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8.风量m³/h：8000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9.重量kg:128</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内机组-3台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1.制冷量：7.1kW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2.制热量：8.5kW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3.功率：0.067</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5.尺寸mm（长*宽*高）：226*840*840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6.噪声dB（A）：32/31/27</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7.风量m³/h：1680/840/720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8、重量kg:22</w:t>
            </w:r>
          </w:p>
        </w:tc>
        <w:tc>
          <w:tcPr>
            <w:tcW w:w="936" w:type="dxa"/>
            <w:shd w:val="clear" w:color="auto" w:fill="auto"/>
            <w:noWrap/>
            <w:vAlign w:val="center"/>
          </w:tcPr>
          <w:p w14:paraId="028563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0CFDB9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9317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1284AFD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二</w:t>
            </w:r>
          </w:p>
        </w:tc>
        <w:tc>
          <w:tcPr>
            <w:tcW w:w="13162" w:type="dxa"/>
            <w:gridSpan w:val="4"/>
            <w:shd w:val="clear" w:color="auto" w:fill="auto"/>
            <w:noWrap/>
            <w:vAlign w:val="center"/>
          </w:tcPr>
          <w:p w14:paraId="77CB114B">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实验室考古区</w:t>
            </w:r>
          </w:p>
        </w:tc>
      </w:tr>
      <w:tr w14:paraId="79C02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FABA5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（一）</w:t>
            </w:r>
          </w:p>
        </w:tc>
        <w:tc>
          <w:tcPr>
            <w:tcW w:w="1871" w:type="dxa"/>
            <w:shd w:val="clear" w:color="auto" w:fill="auto"/>
            <w:noWrap/>
            <w:vAlign w:val="center"/>
          </w:tcPr>
          <w:p w14:paraId="6D01EA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文物整理修复舱</w:t>
            </w:r>
          </w:p>
        </w:tc>
        <w:tc>
          <w:tcPr>
            <w:tcW w:w="9657" w:type="dxa"/>
            <w:shd w:val="clear" w:color="auto" w:fill="auto"/>
            <w:vAlign w:val="center"/>
          </w:tcPr>
          <w:p w14:paraId="6FD4FA9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30尺标准舱1个，方舱面积27㎡</w:t>
            </w:r>
          </w:p>
        </w:tc>
        <w:tc>
          <w:tcPr>
            <w:tcW w:w="936" w:type="dxa"/>
            <w:shd w:val="clear" w:color="auto" w:fill="auto"/>
            <w:noWrap/>
            <w:vAlign w:val="center"/>
          </w:tcPr>
          <w:p w14:paraId="3DBA7564">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5090F4A9">
            <w:pPr>
              <w:jc w:val="center"/>
              <w:rPr>
                <w:rFonts w:hint="eastAsia" w:ascii="宋体" w:hAnsi="宋体" w:eastAsia="宋体" w:cs="宋体"/>
                <w:i w:val="0"/>
                <w:iCs w:val="0"/>
                <w:color w:val="auto"/>
                <w:sz w:val="24"/>
                <w:szCs w:val="24"/>
                <w:highlight w:val="none"/>
                <w:u w:val="none"/>
              </w:rPr>
            </w:pPr>
          </w:p>
        </w:tc>
      </w:tr>
      <w:tr w14:paraId="2FBF1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DF014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1E1CB8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文物整理修复舱（舱体）</w:t>
            </w:r>
          </w:p>
        </w:tc>
        <w:tc>
          <w:tcPr>
            <w:tcW w:w="9657" w:type="dxa"/>
            <w:shd w:val="clear" w:color="auto" w:fill="auto"/>
            <w:vAlign w:val="top"/>
          </w:tcPr>
          <w:p w14:paraId="14C5F629">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舱体尺寸9000mm×宽3000mm×高3000mm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1、舱体采用钢结构一体式焊接结构，国标Q235B镀锌方钢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2、荷载要求：≥300kg/㎡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3、围板：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保温芯材：聚氨酯封边岩棉夹芯板，厚度≥50mm（A1级）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内装饰板：碳晶板（B1级）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外墙装饰板：铝单板防火等级：A1级；兼顾保温、隔热、隔声、防腐蚀、防水。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4、地板分层：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1.镀锌封底钢板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2.防潮铝箔层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3.隔音保温玻璃棉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4.18mm高密度水泥纤维承重板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5.找平层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6.耐磨防火复合地板/木纹地板（石塑复合材料）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5、墙板安装卧环（内嵌式），用于固定内部物品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6、防盗：5面做3mm厚度镀锌钢板包覆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7、窗户：断桥铝推拉窗，双层中空钢化玻璃，带防盗纱窗、防水密封条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8、大门：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门板材质：断桥铝平开玻璃门1200*2100mm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门禁系统；密码+刷卡二合一可扩展接入统一管理系统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9、通风：换气扇预留位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10、一体化预埋水电系统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电力：单相220V/50Hz，总进线标配15kW，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1.电源接口：快接工业插头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2.入户主线：16mm²国标铜芯电缆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3.插座回路：4.0mm²铜线，照明回路1.5mm²铜线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4.配电配置：国标3C配电箱、总漏电保护器、多路空开、五孔插座、空调专用16A插座、LED顶灯（600*300-4盏）+应急疏散指示灯、开关全套预装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5.线路隐藏式布线，线管阻燃，符合用电安全规范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给排水：预留给排水接口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11、设计使用年限：10年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12、抗震等级：8级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13、抗风等级：10级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14、防水等级：IPX5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15、防火措施：烟雾报警器+便携式灭火器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16、使用温度：工作状态：-45℃~55℃，贮存状态：-55℃~70℃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17、运输安装：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1.公路运输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2.安装方式：整体吊装落地，接水电即可投入使用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3.适配基础：混凝土墩</w:t>
            </w:r>
          </w:p>
        </w:tc>
        <w:tc>
          <w:tcPr>
            <w:tcW w:w="936" w:type="dxa"/>
            <w:shd w:val="clear" w:color="auto" w:fill="auto"/>
            <w:noWrap/>
            <w:vAlign w:val="center"/>
          </w:tcPr>
          <w:p w14:paraId="66EBC9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702D51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1E62E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38F85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7C0CE7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文物存储架</w:t>
            </w:r>
          </w:p>
        </w:tc>
        <w:tc>
          <w:tcPr>
            <w:tcW w:w="9657" w:type="dxa"/>
            <w:shd w:val="clear" w:color="auto" w:fill="auto"/>
            <w:vAlign w:val="center"/>
          </w:tcPr>
          <w:p w14:paraId="7D61B04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1、尺寸：2000*600*2200mm组合拼装式柜架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2、优质冷轧钢板材质：底框3.0mm、立柱2.5mm、隔板1.5mm、横梁2.0mm、顶板1.0mm、侧护板1.0mm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3、每列柜架配置A5标识牌：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4、钢制搁板单层承重600KG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5、重型横梁式结构，层高可调，节与节相通。</w:t>
            </w:r>
          </w:p>
        </w:tc>
        <w:tc>
          <w:tcPr>
            <w:tcW w:w="936" w:type="dxa"/>
            <w:shd w:val="clear" w:color="auto" w:fill="auto"/>
            <w:noWrap/>
            <w:vAlign w:val="center"/>
          </w:tcPr>
          <w:p w14:paraId="7BEBBC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组</w:t>
            </w:r>
          </w:p>
        </w:tc>
        <w:tc>
          <w:tcPr>
            <w:tcW w:w="698" w:type="dxa"/>
            <w:shd w:val="clear" w:color="auto" w:fill="auto"/>
            <w:noWrap/>
            <w:vAlign w:val="center"/>
          </w:tcPr>
          <w:p w14:paraId="4AD570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6C94A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C0B5D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53CC95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文物升降修复台</w:t>
            </w:r>
          </w:p>
        </w:tc>
        <w:tc>
          <w:tcPr>
            <w:tcW w:w="9657" w:type="dxa"/>
            <w:shd w:val="clear" w:color="auto" w:fill="auto"/>
            <w:vAlign w:val="center"/>
          </w:tcPr>
          <w:p w14:paraId="13F176C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1、W1200×D600×H650～850mm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2、4柱电推升降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3、30mm木质台面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4、承重400KG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5、遥控升降650mm～850mm</w:t>
            </w:r>
          </w:p>
        </w:tc>
        <w:tc>
          <w:tcPr>
            <w:tcW w:w="936" w:type="dxa"/>
            <w:shd w:val="clear" w:color="auto" w:fill="auto"/>
            <w:noWrap/>
            <w:vAlign w:val="center"/>
          </w:tcPr>
          <w:p w14:paraId="60F3A1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3823F6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r>
      <w:tr w14:paraId="78E75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F46E7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110E18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理化试验台带水槽</w:t>
            </w:r>
          </w:p>
        </w:tc>
        <w:tc>
          <w:tcPr>
            <w:tcW w:w="9657" w:type="dxa"/>
            <w:shd w:val="clear" w:color="auto" w:fill="auto"/>
            <w:vAlign w:val="center"/>
          </w:tcPr>
          <w:p w14:paraId="154D14C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1、台面：实芯理化板（黑色）厚度12.7mm，边缘加厚至26mm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2、底座：1.2mm冷轧钢板+粉末喷涂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3、数量：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1500×750×800mm-1个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4、PP水槽+全铜龙头：550×455×310mm</w:t>
            </w:r>
          </w:p>
        </w:tc>
        <w:tc>
          <w:tcPr>
            <w:tcW w:w="936" w:type="dxa"/>
            <w:shd w:val="clear" w:color="auto" w:fill="auto"/>
            <w:noWrap/>
            <w:vAlign w:val="center"/>
          </w:tcPr>
          <w:p w14:paraId="53146B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5FB42B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7291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7CA7D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871" w:type="dxa"/>
            <w:shd w:val="clear" w:color="auto" w:fill="auto"/>
            <w:noWrap/>
            <w:vAlign w:val="center"/>
          </w:tcPr>
          <w:p w14:paraId="07015F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修复工具车</w:t>
            </w:r>
          </w:p>
        </w:tc>
        <w:tc>
          <w:tcPr>
            <w:tcW w:w="9657" w:type="dxa"/>
            <w:shd w:val="clear" w:color="auto" w:fill="auto"/>
            <w:vAlign w:val="center"/>
          </w:tcPr>
          <w:p w14:paraId="6B06559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1、冷轧钢板整体焊接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2、尺寸：710×D465×990mm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3、4寸万向脚轮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4、3抽屉+柜体</w:t>
            </w:r>
          </w:p>
        </w:tc>
        <w:tc>
          <w:tcPr>
            <w:tcW w:w="936" w:type="dxa"/>
            <w:shd w:val="clear" w:color="auto" w:fill="auto"/>
            <w:noWrap/>
            <w:vAlign w:val="center"/>
          </w:tcPr>
          <w:p w14:paraId="5BAD86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7838A3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5B1F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0C1F2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871" w:type="dxa"/>
            <w:shd w:val="clear" w:color="auto" w:fill="auto"/>
            <w:noWrap/>
            <w:vAlign w:val="center"/>
          </w:tcPr>
          <w:p w14:paraId="652581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半球红外摄像机</w:t>
            </w:r>
          </w:p>
        </w:tc>
        <w:tc>
          <w:tcPr>
            <w:tcW w:w="9657" w:type="dxa"/>
            <w:shd w:val="clear" w:color="auto" w:fill="auto"/>
            <w:vAlign w:val="center"/>
          </w:tcPr>
          <w:p w14:paraId="062EB61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1、半球星光网络摄像机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2、鳞镜补光：采用隐藏式灯珠设计，通过鳞甲密布排列形成的镜面反射出光，见光不见灯。增加发光面积，降低聚光效果，补光柔和均匀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3、支持低码率、低延时、ROI感兴趣区域增强编码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4、最高分辨率可达200万像素，并在此分辨率下可输出30fps实时图像，图像更流畅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5、支持透雾，支持宽动态120Db</w:t>
            </w:r>
          </w:p>
        </w:tc>
        <w:tc>
          <w:tcPr>
            <w:tcW w:w="936" w:type="dxa"/>
            <w:shd w:val="clear" w:color="auto" w:fill="auto"/>
            <w:noWrap/>
            <w:vAlign w:val="center"/>
          </w:tcPr>
          <w:p w14:paraId="24A4E3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30BAC6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2C2D8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D3C28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871" w:type="dxa"/>
            <w:shd w:val="clear" w:color="auto" w:fill="auto"/>
            <w:noWrap/>
            <w:vAlign w:val="center"/>
          </w:tcPr>
          <w:p w14:paraId="7715B0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环境调控系统</w:t>
            </w:r>
          </w:p>
        </w:tc>
        <w:tc>
          <w:tcPr>
            <w:tcW w:w="9657" w:type="dxa"/>
            <w:shd w:val="clear" w:color="auto" w:fill="auto"/>
            <w:vAlign w:val="center"/>
          </w:tcPr>
          <w:p w14:paraId="36044BC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1.制冷量：7.5kW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2.制热量：9.4kW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3.APF：4.35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5.内机尺寸mm（长*宽*高）：198x1180x439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6.外机尺寸mm（宽*深*高）：720×960×340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7.额定功率KW（制冷/制热）：2.3/2.65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8.噪声dB（A）室内机/室外机：40/54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9.新风量m³/h：18010.风量m³/h：1330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11.静压Pa：30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12.室内重量kg:22，室外重量kg:46</w:t>
            </w:r>
          </w:p>
        </w:tc>
        <w:tc>
          <w:tcPr>
            <w:tcW w:w="936" w:type="dxa"/>
            <w:shd w:val="clear" w:color="auto" w:fill="auto"/>
            <w:noWrap/>
            <w:vAlign w:val="center"/>
          </w:tcPr>
          <w:p w14:paraId="5D21CC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5193B2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4413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1A13D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（二）</w:t>
            </w:r>
          </w:p>
        </w:tc>
        <w:tc>
          <w:tcPr>
            <w:tcW w:w="1871" w:type="dxa"/>
            <w:shd w:val="clear" w:color="auto" w:fill="auto"/>
            <w:noWrap/>
            <w:vAlign w:val="center"/>
          </w:tcPr>
          <w:p w14:paraId="6BE09B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药品存储舱</w:t>
            </w:r>
          </w:p>
        </w:tc>
        <w:tc>
          <w:tcPr>
            <w:tcW w:w="9657" w:type="dxa"/>
            <w:shd w:val="clear" w:color="auto" w:fill="auto"/>
            <w:vAlign w:val="center"/>
          </w:tcPr>
          <w:p w14:paraId="1B4FD99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30尺标准舱1个，方舱面积27㎡</w:t>
            </w:r>
          </w:p>
        </w:tc>
        <w:tc>
          <w:tcPr>
            <w:tcW w:w="936" w:type="dxa"/>
            <w:shd w:val="clear" w:color="auto" w:fill="auto"/>
            <w:noWrap/>
            <w:vAlign w:val="center"/>
          </w:tcPr>
          <w:p w14:paraId="76BBA42A">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0E54E880">
            <w:pPr>
              <w:jc w:val="center"/>
              <w:rPr>
                <w:rFonts w:hint="eastAsia" w:ascii="宋体" w:hAnsi="宋体" w:eastAsia="宋体" w:cs="宋体"/>
                <w:i w:val="0"/>
                <w:iCs w:val="0"/>
                <w:color w:val="auto"/>
                <w:sz w:val="24"/>
                <w:szCs w:val="24"/>
                <w:highlight w:val="none"/>
                <w:u w:val="none"/>
              </w:rPr>
            </w:pPr>
          </w:p>
        </w:tc>
      </w:tr>
      <w:tr w14:paraId="519C4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AF42F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4E2FD1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药品存储舱（舱体）</w:t>
            </w:r>
          </w:p>
        </w:tc>
        <w:tc>
          <w:tcPr>
            <w:tcW w:w="9657" w:type="dxa"/>
            <w:shd w:val="clear" w:color="auto" w:fill="auto"/>
            <w:vAlign w:val="top"/>
          </w:tcPr>
          <w:p w14:paraId="333AF3E1">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舱体尺寸9000mm×宽3000mm×高3000mm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1、舱体采用钢结构一体式焊接结构，国标Q235B镀锌方钢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2、荷载要求：≥300kg/㎡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3、围板：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保温芯材：聚氨酯封边岩棉夹芯板，厚度≥50mm（A1级）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内装饰板：碳晶板（B1级）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外墙装饰板：铝单板防火等级：A1级；兼顾保温、隔热、隔声、防腐蚀、防水。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4、地板分层：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1.镀锌封底钢板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2.防潮铝箔层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3.隔音保温玻璃棉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4.18mm高密度水泥纤维承重板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5.找平层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6.耐磨防火复合地板/木纹地板（石塑复合材料）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5、墙板安装卧环（内嵌式），用于固定内部物品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6、窗户：断桥铝推拉窗，双层中空钢化玻璃，带防盗纱窗、防水密封条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7、大门：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门板材质：断桥铝平开玻璃门1200*2100mm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门禁系统；密码+刷卡二合一可扩展接入统一管理系统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8、通风：换气扇预留位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9、一体化预埋水电系统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电力：单相220V/50Hz，总进线标配10kW，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1.电源接口：快接工业插头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2.入户主线：10mm²国标铜芯电缆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3.插座回路：2.5mm²铜线，照明回路1.5mm²铜线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4.配电配置：国标3C配电箱、总漏电保护器、多路空开、五孔插座、空调专用16A插座、LED顶灯（600*300-4盏）+应急疏散指示灯、开关全套预装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5.线路隐藏式布线，线管阻燃，符合用电安全规范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给排水：预留给排水接口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10、设计使用年限：10年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11、抗震等级：8级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12、抗风等级：10级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13、防水等级：IPX5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14、防火措施：烟雾报警器+便携式灭火器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15、使用温度：工作状态：-45℃~55℃，贮存状态：-55℃~70℃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16、运输安装：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1.公路运输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2.安装方式：整体吊装落地，接水电即可投入使用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3.适配基础：混凝土墩</w:t>
            </w:r>
          </w:p>
        </w:tc>
        <w:tc>
          <w:tcPr>
            <w:tcW w:w="936" w:type="dxa"/>
            <w:shd w:val="clear" w:color="auto" w:fill="auto"/>
            <w:noWrap/>
            <w:vAlign w:val="center"/>
          </w:tcPr>
          <w:p w14:paraId="315695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16665C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A702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676C4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0D3B76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药品柜</w:t>
            </w:r>
          </w:p>
        </w:tc>
        <w:tc>
          <w:tcPr>
            <w:tcW w:w="9657" w:type="dxa"/>
            <w:shd w:val="clear" w:color="auto" w:fill="auto"/>
            <w:vAlign w:val="center"/>
          </w:tcPr>
          <w:p w14:paraId="7885D9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1、W900×D400×H1800柜体自重60KG；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2、柜体主体材料采用1.2mm304不锈钢板，整体焊接；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3、柜体上下组合拼装结构，4层搁板可任意调节高度；。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4、上柜门对开钢化玻璃；下柜门钢制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5、柜架采用机械锁具，锁具钥匙不互换；</w:t>
            </w:r>
          </w:p>
        </w:tc>
        <w:tc>
          <w:tcPr>
            <w:tcW w:w="936" w:type="dxa"/>
            <w:shd w:val="clear" w:color="auto" w:fill="auto"/>
            <w:noWrap/>
            <w:vAlign w:val="center"/>
          </w:tcPr>
          <w:p w14:paraId="2B7D5C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5A7DF1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r>
      <w:tr w14:paraId="6A7F9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30A13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79D002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冷藏柜</w:t>
            </w:r>
          </w:p>
        </w:tc>
        <w:tc>
          <w:tcPr>
            <w:tcW w:w="9657" w:type="dxa"/>
            <w:shd w:val="clear" w:color="auto" w:fill="auto"/>
            <w:vAlign w:val="center"/>
          </w:tcPr>
          <w:p w14:paraId="27DFFC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1、尺寸：1205×800×1990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2、容量：1031L</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3、温度范围;2-8℃</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4、控温精度：0.1℃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5、功率：450W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6、风冷</w:t>
            </w:r>
          </w:p>
        </w:tc>
        <w:tc>
          <w:tcPr>
            <w:tcW w:w="936" w:type="dxa"/>
            <w:shd w:val="clear" w:color="auto" w:fill="auto"/>
            <w:noWrap/>
            <w:vAlign w:val="center"/>
          </w:tcPr>
          <w:p w14:paraId="47EE5C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7149E6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65868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C75C4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3C2F89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通风厨</w:t>
            </w:r>
          </w:p>
        </w:tc>
        <w:tc>
          <w:tcPr>
            <w:tcW w:w="9657" w:type="dxa"/>
            <w:shd w:val="clear" w:color="auto" w:fill="auto"/>
            <w:vAlign w:val="center"/>
          </w:tcPr>
          <w:p w14:paraId="7C93513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1、尺寸：W1500×D800×H2350mm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2、材质：全钢材质（1.2mm优质冷轧镀锌钢板）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3、表面处理：环氧树脂粉末喷涂。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4、迎面风速：0.5m/s±0.1m/s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5、噪音：＜55dB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6、排风量：1700m³/L</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7、移门开启高度：800mm×2/3。</w:t>
            </w:r>
          </w:p>
        </w:tc>
        <w:tc>
          <w:tcPr>
            <w:tcW w:w="936" w:type="dxa"/>
            <w:shd w:val="clear" w:color="auto" w:fill="auto"/>
            <w:noWrap/>
            <w:vAlign w:val="center"/>
          </w:tcPr>
          <w:p w14:paraId="63CE4C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24927B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4C37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83670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871" w:type="dxa"/>
            <w:shd w:val="clear" w:color="auto" w:fill="auto"/>
            <w:noWrap/>
            <w:vAlign w:val="center"/>
          </w:tcPr>
          <w:p w14:paraId="022BE4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理化试验台带水槽</w:t>
            </w:r>
          </w:p>
        </w:tc>
        <w:tc>
          <w:tcPr>
            <w:tcW w:w="9657" w:type="dxa"/>
            <w:shd w:val="clear" w:color="auto" w:fill="auto"/>
            <w:vAlign w:val="center"/>
          </w:tcPr>
          <w:p w14:paraId="71837F5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1、台面：实芯理化板（黑色）厚度12.7mm，边缘加厚至26mm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2、底座：1.2mm冷轧钢板+粉末喷涂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3、数量：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3000×750×800mm-1个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4、PP水槽+全铜龙头：550×455×310mm</w:t>
            </w:r>
          </w:p>
        </w:tc>
        <w:tc>
          <w:tcPr>
            <w:tcW w:w="936" w:type="dxa"/>
            <w:shd w:val="clear" w:color="auto" w:fill="auto"/>
            <w:noWrap/>
            <w:vAlign w:val="center"/>
          </w:tcPr>
          <w:p w14:paraId="493B59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08EA03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180A4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5C352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871" w:type="dxa"/>
            <w:shd w:val="clear" w:color="auto" w:fill="auto"/>
            <w:noWrap/>
            <w:vAlign w:val="center"/>
          </w:tcPr>
          <w:p w14:paraId="5A3021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实验室转椅</w:t>
            </w:r>
          </w:p>
        </w:tc>
        <w:tc>
          <w:tcPr>
            <w:tcW w:w="9657" w:type="dxa"/>
            <w:shd w:val="clear" w:color="auto" w:fill="auto"/>
            <w:vAlign w:val="center"/>
          </w:tcPr>
          <w:p w14:paraId="46B91DF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1、底座直径：520mm、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2、静压承重:120KG、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3、坐垫材质：高密度海绵+PU表层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4、其他性能：防测翻、防滑耐磨、减震静音</w:t>
            </w:r>
          </w:p>
        </w:tc>
        <w:tc>
          <w:tcPr>
            <w:tcW w:w="936" w:type="dxa"/>
            <w:shd w:val="clear" w:color="auto" w:fill="auto"/>
            <w:noWrap/>
            <w:vAlign w:val="center"/>
          </w:tcPr>
          <w:p w14:paraId="66A76D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11E63A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7BB52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B8FAF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871" w:type="dxa"/>
            <w:shd w:val="clear" w:color="auto" w:fill="auto"/>
            <w:noWrap/>
            <w:vAlign w:val="center"/>
          </w:tcPr>
          <w:p w14:paraId="4FDF06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半球红外摄像机</w:t>
            </w:r>
          </w:p>
        </w:tc>
        <w:tc>
          <w:tcPr>
            <w:tcW w:w="9657" w:type="dxa"/>
            <w:shd w:val="clear" w:color="auto" w:fill="auto"/>
            <w:vAlign w:val="center"/>
          </w:tcPr>
          <w:p w14:paraId="02799A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1、半球星光网络摄像机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2、鳞镜补光：采用隐藏式灯珠设计，通过鳞甲密布排列形成的镜面反射出光，见光不见灯。增加发光面积，降低聚光效果，补光柔和均匀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3、支持低码率、低延时、ROI感兴趣区域增强编码，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4、最高分辨率可达200万像素，并在此分辨率下可输出30fps实时图像，图像更流畅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5、支持透雾，支持宽动态120Db</w:t>
            </w:r>
          </w:p>
        </w:tc>
        <w:tc>
          <w:tcPr>
            <w:tcW w:w="936" w:type="dxa"/>
            <w:shd w:val="clear" w:color="auto" w:fill="auto"/>
            <w:noWrap/>
            <w:vAlign w:val="center"/>
          </w:tcPr>
          <w:p w14:paraId="0F25D5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1CC5CD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62C98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B3436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871" w:type="dxa"/>
            <w:shd w:val="clear" w:color="auto" w:fill="auto"/>
            <w:noWrap/>
            <w:vAlign w:val="center"/>
          </w:tcPr>
          <w:p w14:paraId="574368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环境调控系统</w:t>
            </w:r>
          </w:p>
        </w:tc>
        <w:tc>
          <w:tcPr>
            <w:tcW w:w="9657" w:type="dxa"/>
            <w:shd w:val="clear" w:color="auto" w:fill="auto"/>
            <w:vAlign w:val="center"/>
          </w:tcPr>
          <w:p w14:paraId="39FB04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1.制冷量：7.5kW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2.制热量：9.4kW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3.APF：4.35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5.内机尺寸mm（长*宽*高）：198x1180x439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6.外机尺寸mm（宽*深*高）：720×960×340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7.额定功率KW（制冷/制热）：2.3/2.65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8.噪声dB（A）室内机/室外机：40/54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9.新风量m³/h：18010.风量m³/h：1330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11.静压Pa：30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12.室内重量kg:22，室外重量kg:46</w:t>
            </w:r>
          </w:p>
        </w:tc>
        <w:tc>
          <w:tcPr>
            <w:tcW w:w="936" w:type="dxa"/>
            <w:shd w:val="clear" w:color="auto" w:fill="auto"/>
            <w:noWrap/>
            <w:vAlign w:val="center"/>
          </w:tcPr>
          <w:p w14:paraId="3A9026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6C9C98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B6F5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E3B51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（三）</w:t>
            </w:r>
          </w:p>
        </w:tc>
        <w:tc>
          <w:tcPr>
            <w:tcW w:w="1871" w:type="dxa"/>
            <w:shd w:val="clear" w:color="auto" w:fill="auto"/>
            <w:noWrap/>
            <w:vAlign w:val="center"/>
          </w:tcPr>
          <w:p w14:paraId="71C75F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样品制备舱</w:t>
            </w:r>
          </w:p>
        </w:tc>
        <w:tc>
          <w:tcPr>
            <w:tcW w:w="9657" w:type="dxa"/>
            <w:shd w:val="clear" w:color="auto" w:fill="auto"/>
            <w:vAlign w:val="center"/>
          </w:tcPr>
          <w:p w14:paraId="27AF6B6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30尺标准舱1个，方舱面积27㎡</w:t>
            </w:r>
          </w:p>
        </w:tc>
        <w:tc>
          <w:tcPr>
            <w:tcW w:w="936" w:type="dxa"/>
            <w:shd w:val="clear" w:color="auto" w:fill="auto"/>
            <w:noWrap/>
            <w:vAlign w:val="center"/>
          </w:tcPr>
          <w:p w14:paraId="1CF5DAB5">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380DA9F1">
            <w:pPr>
              <w:jc w:val="center"/>
              <w:rPr>
                <w:rFonts w:hint="eastAsia" w:ascii="宋体" w:hAnsi="宋体" w:eastAsia="宋体" w:cs="宋体"/>
                <w:i w:val="0"/>
                <w:iCs w:val="0"/>
                <w:color w:val="auto"/>
                <w:sz w:val="24"/>
                <w:szCs w:val="24"/>
                <w:highlight w:val="none"/>
                <w:u w:val="none"/>
              </w:rPr>
            </w:pPr>
          </w:p>
        </w:tc>
      </w:tr>
      <w:tr w14:paraId="3B2CF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C21D5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779EFE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样品制备舱（舱体）</w:t>
            </w:r>
          </w:p>
        </w:tc>
        <w:tc>
          <w:tcPr>
            <w:tcW w:w="9657" w:type="dxa"/>
            <w:shd w:val="clear" w:color="auto" w:fill="auto"/>
            <w:vAlign w:val="top"/>
          </w:tcPr>
          <w:p w14:paraId="11CD4D0E">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舱体尺寸9000mm×宽3000mm×高3000mm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1、舱体采用钢结构一体式焊接结构，国标Q235B镀锌方钢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2、荷载要求：≥300kg/㎡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3、围板：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保温芯材：聚氨酯封边岩棉夹芯板，厚度≥50mm（A1级）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内装饰板：碳晶板（B1级）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外墙装饰板：铝单板防火等级：A1级；兼顾保温、隔热、隔声、防腐蚀、防水。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4、地板分层：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1.镀锌封底钢板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2.防潮铝箔层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3.隔音保温玻璃棉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4.18mm高密度水泥纤维承重板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5.找平层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6.耐磨防火复合地板/木纹地板（石塑复合材料）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5、墙板安装卧环（内嵌式），用于固定内部物品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6、窗户：断桥铝推拉窗，双层中空钢化玻璃，带防盗纱窗、防水密封条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7、大门：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门板材质：断桥铝平开玻璃门1200*2100mm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门禁系统；密码+刷卡二合一接入统一管理系统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8、通风：换气扇预留位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9、一体化预埋水电系统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电力：单相220V/50Hz，总进线标配15kW，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1.电源接口：快接工业插头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2.入户主线：16mm²国标铜芯电缆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3.插座回路：4.0mm²铜线，照明回路1.5mm²铜线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4.配电配置：国标3C配电箱、总漏电保护器、多路空开、五孔插座、空调专用16A插座、LED顶灯（600*300-4盏）+应急疏散指示灯、开关全套预装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5.线路隐藏式布线，线管阻燃，符合用电安全规范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给排水：预留给排水接口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10、设计使用年限：10年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11、抗震等级：8级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12、抗风等级：10级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13、防水等级：IPX5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14、防火措施：烟雾报警器+便携式灭火器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15、使用温度：工作状态：-45℃~55℃，贮存状态：-55℃~70℃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16、运输安装：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1.公路运输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2.安装方式：整体吊装落地，接水电即可投入使用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3.适配基础：混凝土墩</w:t>
            </w:r>
          </w:p>
        </w:tc>
        <w:tc>
          <w:tcPr>
            <w:tcW w:w="936" w:type="dxa"/>
            <w:shd w:val="clear" w:color="auto" w:fill="auto"/>
            <w:noWrap/>
            <w:vAlign w:val="center"/>
          </w:tcPr>
          <w:p w14:paraId="221F13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78B66E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05826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91385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334952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理化试验台带水槽</w:t>
            </w:r>
          </w:p>
        </w:tc>
        <w:tc>
          <w:tcPr>
            <w:tcW w:w="9657" w:type="dxa"/>
            <w:shd w:val="clear" w:color="auto" w:fill="auto"/>
            <w:vAlign w:val="center"/>
          </w:tcPr>
          <w:p w14:paraId="0EA9E6A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1、尺寸;7500×750×800mm台面：实芯理化板（黑色）厚度12.7mm，边缘加厚至26mm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2、底座：1.2mm冷轧钢板+粉末喷涂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3、台面：实芯理化板（黑色）厚度12.7mm，边缘加厚至26mm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3.1耐腐蚀性能优越，通过“国家化学建筑材料测试中心”抽样检验，按照GB/T17657-2022标准检验，其中65%硝酸、98%硫酸、37%盐酸、40%氢氟酸、88%甲酸、99%乙酸、1%硝酸银、85%磷酸、30%过氧化氢、0.1%甲酚红乙醇溶液、77%硫酸+65%硝酸等不少于75种溶液或试剂检验结果达到5级并无明显变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3.2物理性能符合GB/T7911及GB/T17657中技术要求，通过“国家化学建筑材料测试中心”抽样检验（非委托送检），耐沸水、耐干热（180℃）、耐污染、耐香烟灼烧、抗拉强度、耐龟裂、抗大球冲击、耐湿热、耐水蒸气、耐刮划、弯曲强度、弯曲弹性模量等共计23种检测项目结果合格。其中弯曲弹性模量≥17000MPa；耐光色牢度、耐干热均达到5级；耐磨性转数≥1140转；防静电性能≤1.3x109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3.3通过“国家人造板与木竹制品质量检验检测中心”检验，甲醛释放量按GB/39600-2021检测标准，达到Enf级；结果要求≤0.02mg/m3。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3.4通过“国家防火建筑材料质量检验检测中心”抽样检测（非委托送检），燃烧性能符合GB20286-2006标准中B1（C-sl,d0,t1）级，检测结果达到点燃时间60s内焰尖高度≤40mm；烟气毒性等级达到ZA3级。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3.5抗菌性能：依据JISZ2801:2010检测标准检测，检测包括以下菌种：大肠杆菌、肺炎克雷伯氏菌、金黄色葡萄球菌、表皮葡萄球菌、宋氏志贺氏菌，5种菌种的检测结果抗菌率均≥99%，其中金黄色葡萄球菌、大肠杆菌的抗菌活性值均≥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3.6室内空气浓度检测(ug/m³)，TVOC、二氯苯、二甲基甲酰胺、正乙烷等超过30种以上有害物质均为未检出。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3.7通过“国家建筑工程材料质量检验检测中心”测试，按GB6566-2010检测标准，放射性核素限量≤0.1。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3.8按ISO14067&amp;PAS2050标准及准则，取得《碳足迹认证证书》。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3.9台面材料背面必须印有清晰的品牌防伪标志，在紫外线照射下有清晰的防伪水印，以便于验收时辨别真伪。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4、结构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4.1制作工艺：弧形框架配可移动柜结构，台柜主体采用圆弧工艺处理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4.2表面处理：环氧树脂喷涂粉末进行喷涂高温固化，满足实验室家具硬度、耐腐蚀、附着力的技术要求，表面光滑均匀、色泽一致、无流挂、皱皮、鼓泡、凹陷、压痕。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4.3主体材料：采用110*60*1.5mm优质冷轧半圆弧钢管或者采用90*90*1.5mm优质冷轧扇形钢管与60*40*1.5优质冷轧方形钢管组合而成；前梁采用90*90×1.5mm优质冷轧扇形钢管；后梁采用60*40*1.5优质冷轧方形钢管与≥58mm*38mm膨胀尼龙部件通过卡接方式与钢制框架紧密嵌合。</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4.4移动储物柜：柜体采用≥1.0mm高品质一级冷轧钢板，表面经防锈及静电处理。箱体组装用拉铆螺母经1.9kn以上拉力铆固，门面板采用双边R20外圆弧设计，双层结构厚度为30mm内外部都经过环氧树脂喷涂中间填充隔音材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5、五金配件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5.1导轨：采用三节缓冲静音阻尼导轨；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5.2合页：采用105°缓冲铰链；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5.3拉手：PP暗拉手。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6、检测要求：GB/T24820-2024或GB/T3325-2024标准检测符合以下技术要求: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6.1金属喷漆（塑）涂层检测：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硬度试验：≥6H。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冲击强度：冲击高度600mm，无剥落、裂纹、皱纹。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耐腐蚀：150h内，观察在溶液中样板上划道两侧3mm以外，无鼓泡产生；150h后，检查划道两侧3mm外应无锈迹、剥落、起皱、变色和失光等现象。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附着力试验：0级。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6.2力学性能：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水平静载荷试验：力900N，10次(最大平衡载荷100kg)。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主台面垂直静载荷试验：力2000N，10次。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台面挠度试验：置物架搁板弯曲试验：载荷2.5kg/dm²，金属、玻璃、石材，1h，其他，7d。</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水平冲击稳定性试验符合：质量50kg，高度40mm。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垂直加载稳定性试验符合：力1500N，主台面。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水平耐久性试验符合：力300N，最大平衡载荷100kg，15000次力300N，最大平衡载荷100kg。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垂直耐久性试验符合：力600N，15000次。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6.3金属表面耐腐蚀中性盐雾试验&lt;NSS法&gt;(连续喷雾432h）试验：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涂(镀)层本身的耐腐蚀等级10级，试板未出现起泡、开裂、剥落、生锈现象)；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涂(镀)层对基体的保护等级10级，试板未出现起泡、开裂、剥落、生锈现象)；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6.4钢管钢板漆膜依据GB/T31402-2023标准抗菌检测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大肠杆菌(ATCC8739)、金黄色葡萄球菌(ATCC6538P)和肺炎克雷伯氏菌(ATCC4352)的抗菌活性值分别为5.7(抗菌率99.9%)、&gt;4.7(抗菌率&gt;99.9%）和&gt;5.5(抗菌率&gt;99.9%)。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7、PP水槽+全铜龙头：550×455×310mm</w:t>
            </w:r>
          </w:p>
        </w:tc>
        <w:tc>
          <w:tcPr>
            <w:tcW w:w="936" w:type="dxa"/>
            <w:shd w:val="clear" w:color="auto" w:fill="auto"/>
            <w:noWrap/>
            <w:vAlign w:val="center"/>
          </w:tcPr>
          <w:p w14:paraId="22EFC2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4F6E9D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r>
      <w:tr w14:paraId="52D03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99421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5F7B01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半球红外摄像机</w:t>
            </w:r>
          </w:p>
        </w:tc>
        <w:tc>
          <w:tcPr>
            <w:tcW w:w="9657" w:type="dxa"/>
            <w:shd w:val="clear" w:color="auto" w:fill="auto"/>
            <w:vAlign w:val="center"/>
          </w:tcPr>
          <w:p w14:paraId="5F5E13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1、半球星光网络摄像机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2、鳞镜补光：采用隐藏式灯珠设计，通过鳞甲密布排列形成的镜面反射出光，见光不见灯。增加发光面积，降低聚光效果，补光柔和均匀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3、支持低码率、低延时、ROI感兴趣区域增强编码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4、最高分辨率可达200万像素，并在此分辨率下可输出30fps实时图像，图像更流畅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5、支持透雾，支持宽动态120Db</w:t>
            </w:r>
          </w:p>
        </w:tc>
        <w:tc>
          <w:tcPr>
            <w:tcW w:w="936" w:type="dxa"/>
            <w:shd w:val="clear" w:color="auto" w:fill="auto"/>
            <w:noWrap/>
            <w:vAlign w:val="center"/>
          </w:tcPr>
          <w:p w14:paraId="16FBB7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1D9216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FC85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5A090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25DBA4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环境调控系统</w:t>
            </w:r>
          </w:p>
        </w:tc>
        <w:tc>
          <w:tcPr>
            <w:tcW w:w="9657" w:type="dxa"/>
            <w:shd w:val="clear" w:color="auto" w:fill="auto"/>
            <w:vAlign w:val="center"/>
          </w:tcPr>
          <w:p w14:paraId="669446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1.制冷量：7.5kW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2.制热量：9.4kW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3.APF：4.35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5.内机尺寸mm（长*宽*高）：198x1180x439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6.外机尺寸mm（宽*深*高）：720×960×340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7.额定功率KW（制冷/制热）：2.3/2.65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8.噪声dB（A）室内机/室外机：40/54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9.新风量m³/h：18010.风量m³/h：1330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11.静压Pa：30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12.室内重量kg:22，室外重量kg:46</w:t>
            </w:r>
          </w:p>
        </w:tc>
        <w:tc>
          <w:tcPr>
            <w:tcW w:w="936" w:type="dxa"/>
            <w:shd w:val="clear" w:color="auto" w:fill="auto"/>
            <w:noWrap/>
            <w:vAlign w:val="center"/>
          </w:tcPr>
          <w:p w14:paraId="536ED3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58199C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8612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84DDB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（四）</w:t>
            </w:r>
          </w:p>
        </w:tc>
        <w:tc>
          <w:tcPr>
            <w:tcW w:w="1871" w:type="dxa"/>
            <w:shd w:val="clear" w:color="auto" w:fill="auto"/>
            <w:noWrap/>
            <w:vAlign w:val="center"/>
          </w:tcPr>
          <w:p w14:paraId="762B84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实验室考古舱</w:t>
            </w:r>
          </w:p>
        </w:tc>
        <w:tc>
          <w:tcPr>
            <w:tcW w:w="9657" w:type="dxa"/>
            <w:shd w:val="clear" w:color="auto" w:fill="auto"/>
            <w:vAlign w:val="center"/>
          </w:tcPr>
          <w:p w14:paraId="2A137C0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40尺扩展舱1个，方舱面积80㎡</w:t>
            </w:r>
          </w:p>
        </w:tc>
        <w:tc>
          <w:tcPr>
            <w:tcW w:w="936" w:type="dxa"/>
            <w:shd w:val="clear" w:color="auto" w:fill="auto"/>
            <w:noWrap/>
            <w:vAlign w:val="center"/>
          </w:tcPr>
          <w:p w14:paraId="4D8052CD">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032E56D7">
            <w:pPr>
              <w:jc w:val="center"/>
              <w:rPr>
                <w:rFonts w:hint="eastAsia" w:ascii="宋体" w:hAnsi="宋体" w:eastAsia="宋体" w:cs="宋体"/>
                <w:i w:val="0"/>
                <w:iCs w:val="0"/>
                <w:color w:val="auto"/>
                <w:sz w:val="24"/>
                <w:szCs w:val="24"/>
                <w:highlight w:val="none"/>
                <w:u w:val="none"/>
              </w:rPr>
            </w:pPr>
          </w:p>
        </w:tc>
      </w:tr>
      <w:tr w14:paraId="7379E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1E7CF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1AD40E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实验室考古舱（舱体）</w:t>
            </w:r>
          </w:p>
        </w:tc>
        <w:tc>
          <w:tcPr>
            <w:tcW w:w="9657" w:type="dxa"/>
            <w:shd w:val="clear" w:color="auto" w:fill="auto"/>
            <w:vAlign w:val="top"/>
          </w:tcPr>
          <w:p w14:paraId="1ADAC0AB">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40尺扩展舱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1、舱体尺寸：11800mm×宽2200mm×高3000mm（运输折叠）11800mm×宽7040mm×高3000mm（安装展开）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2、舱体结构：焊接钢结构（镀锌方管+钣金结构件）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防护：具有保温隔热（总热传导系数≤2.5W/M2•℃）,防腐蚀、防沙尘、防淋雨。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3、墙板（内墙及顶板）：50mm聚氨酯夹芯板+碳晶板。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4、墙板（外墙）：聚氨酯+铝单板。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5、地板：保温层+18mm玻镁防火版+纤维水泥板+木地板。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6、电路铺设（含线材、接头、预留设备同时开启所需面板开关等）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7、窗户：铝断桥玻璃外单侧平开窗，双层隔音玻璃+304金钢纱网，配窗帘，尺寸1000×1200mm--6扇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8、户外门（长边）：铝断桥玻璃对开门，1600×2200mm-2扇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9、户外门（墙面）：铝断桥玻璃对开门，1200×2200mm-2扇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10、消防措施：烟雾报警器+便携式灭火器。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11、照明：600×300平板灯-9盏</w:t>
            </w:r>
          </w:p>
        </w:tc>
        <w:tc>
          <w:tcPr>
            <w:tcW w:w="936" w:type="dxa"/>
            <w:shd w:val="clear" w:color="auto" w:fill="auto"/>
            <w:noWrap/>
            <w:vAlign w:val="center"/>
          </w:tcPr>
          <w:p w14:paraId="52863B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488D0E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75C7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77979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7439B2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移动1吨液压升降平台</w:t>
            </w:r>
          </w:p>
        </w:tc>
        <w:tc>
          <w:tcPr>
            <w:tcW w:w="9657" w:type="dxa"/>
            <w:shd w:val="clear" w:color="auto" w:fill="auto"/>
            <w:vAlign w:val="center"/>
          </w:tcPr>
          <w:p w14:paraId="3206A87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1、载荷：1吨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2、起升高度：350-800mm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3、驱动方式：刚性链条/液压（长时间悬停定位）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4、材质：碳钢+不锈钢台面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5、台面尺寸：2000×1000mm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6、风琴罩保护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7、红外预警</w:t>
            </w:r>
          </w:p>
        </w:tc>
        <w:tc>
          <w:tcPr>
            <w:tcW w:w="936" w:type="dxa"/>
            <w:shd w:val="clear" w:color="auto" w:fill="auto"/>
            <w:noWrap/>
            <w:vAlign w:val="center"/>
          </w:tcPr>
          <w:p w14:paraId="29EB6B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1DDCC3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2E22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349BA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73B7B7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液压堆高车</w:t>
            </w:r>
          </w:p>
        </w:tc>
        <w:tc>
          <w:tcPr>
            <w:tcW w:w="9657" w:type="dxa"/>
            <w:shd w:val="clear" w:color="auto" w:fill="auto"/>
            <w:vAlign w:val="center"/>
          </w:tcPr>
          <w:p w14:paraId="1429733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1、手电两用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2、抬升高度：1.6米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3、载荷：2吨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4、驱动方式：液压</w:t>
            </w:r>
          </w:p>
        </w:tc>
        <w:tc>
          <w:tcPr>
            <w:tcW w:w="936" w:type="dxa"/>
            <w:shd w:val="clear" w:color="auto" w:fill="auto"/>
            <w:noWrap/>
            <w:vAlign w:val="center"/>
          </w:tcPr>
          <w:p w14:paraId="283484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60A674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7ACFE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5CFE1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668D42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半球红外摄像机</w:t>
            </w:r>
          </w:p>
        </w:tc>
        <w:tc>
          <w:tcPr>
            <w:tcW w:w="9657" w:type="dxa"/>
            <w:shd w:val="clear" w:color="auto" w:fill="auto"/>
            <w:vAlign w:val="center"/>
          </w:tcPr>
          <w:p w14:paraId="4221F7D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1、半球星光网络摄像机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2、鳞镜补光：采用隐藏式灯珠设计，通过鳞甲密布排列形成的镜面反射出光，见光不见灯。增加发光面积，降低聚光效果，补光柔和均匀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3、支持低码率、低延时、ROI感兴趣区域增强编码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4、最高分辨率可达200万像素，并在此分辨率下可输出30fps实时图像，图像更流畅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5、支持透雾，支持宽动态120Db</w:t>
            </w:r>
          </w:p>
        </w:tc>
        <w:tc>
          <w:tcPr>
            <w:tcW w:w="936" w:type="dxa"/>
            <w:shd w:val="clear" w:color="auto" w:fill="auto"/>
            <w:noWrap/>
            <w:vAlign w:val="center"/>
          </w:tcPr>
          <w:p w14:paraId="7A68E4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29F76F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3FF90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AE107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871" w:type="dxa"/>
            <w:shd w:val="clear" w:color="auto" w:fill="auto"/>
            <w:noWrap/>
            <w:vAlign w:val="center"/>
          </w:tcPr>
          <w:p w14:paraId="3FAB3A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环境调控系统</w:t>
            </w:r>
          </w:p>
        </w:tc>
        <w:tc>
          <w:tcPr>
            <w:tcW w:w="9657" w:type="dxa"/>
            <w:shd w:val="clear" w:color="auto" w:fill="auto"/>
            <w:vAlign w:val="center"/>
          </w:tcPr>
          <w:p w14:paraId="6DACA5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外机组-1台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1.制冷量：20.0kW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2.制热量：22.4kW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3.功率：5.2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5.尺寸mm（长*宽*高）：1477*940*320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6.噪声dB（A）：58/53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7.制冷剂：R410A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8.风量m³/h：8000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9.重量kg:128</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内机组-3台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1.制冷量：7.1kW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2.制热量：8.5kW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3.功率：0.067</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5.尺寸mm（长*宽*高）：226*840*840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6.噪声dB（A）：32/31/27</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7.风量m³/h：1680/840/720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8、重量kg:22</w:t>
            </w:r>
          </w:p>
        </w:tc>
        <w:tc>
          <w:tcPr>
            <w:tcW w:w="936" w:type="dxa"/>
            <w:shd w:val="clear" w:color="auto" w:fill="auto"/>
            <w:noWrap/>
            <w:vAlign w:val="center"/>
          </w:tcPr>
          <w:p w14:paraId="06FDD7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558368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D3BD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DF33F0E">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三</w:t>
            </w:r>
          </w:p>
        </w:tc>
        <w:tc>
          <w:tcPr>
            <w:tcW w:w="13162" w:type="dxa"/>
            <w:gridSpan w:val="4"/>
            <w:shd w:val="clear" w:color="auto" w:fill="auto"/>
            <w:noWrap/>
            <w:vAlign w:val="center"/>
          </w:tcPr>
          <w:p w14:paraId="1BD21233">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业务功能区</w:t>
            </w:r>
          </w:p>
        </w:tc>
      </w:tr>
      <w:tr w14:paraId="7DAF6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10082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（一）</w:t>
            </w:r>
          </w:p>
        </w:tc>
        <w:tc>
          <w:tcPr>
            <w:tcW w:w="1871" w:type="dxa"/>
            <w:shd w:val="clear" w:color="auto" w:fill="auto"/>
            <w:noWrap/>
            <w:vAlign w:val="center"/>
          </w:tcPr>
          <w:p w14:paraId="623792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展厅</w:t>
            </w:r>
          </w:p>
        </w:tc>
        <w:tc>
          <w:tcPr>
            <w:tcW w:w="9657" w:type="dxa"/>
            <w:shd w:val="clear" w:color="auto" w:fill="auto"/>
            <w:vAlign w:val="center"/>
          </w:tcPr>
          <w:p w14:paraId="4E7DB63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40尺扩展舱1个，方舱面积80㎡</w:t>
            </w:r>
          </w:p>
        </w:tc>
        <w:tc>
          <w:tcPr>
            <w:tcW w:w="936" w:type="dxa"/>
            <w:shd w:val="clear" w:color="auto" w:fill="auto"/>
            <w:noWrap/>
            <w:vAlign w:val="center"/>
          </w:tcPr>
          <w:p w14:paraId="395CF242">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3D40B56B">
            <w:pPr>
              <w:jc w:val="center"/>
              <w:rPr>
                <w:rFonts w:hint="eastAsia" w:ascii="宋体" w:hAnsi="宋体" w:eastAsia="宋体" w:cs="宋体"/>
                <w:i w:val="0"/>
                <w:iCs w:val="0"/>
                <w:color w:val="auto"/>
                <w:sz w:val="24"/>
                <w:szCs w:val="24"/>
                <w:highlight w:val="none"/>
                <w:u w:val="none"/>
              </w:rPr>
            </w:pPr>
          </w:p>
        </w:tc>
      </w:tr>
      <w:tr w14:paraId="0CEE2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7F530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59678B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展厅（舱体）</w:t>
            </w:r>
          </w:p>
        </w:tc>
        <w:tc>
          <w:tcPr>
            <w:tcW w:w="9657" w:type="dxa"/>
            <w:shd w:val="clear" w:color="auto" w:fill="auto"/>
            <w:vAlign w:val="top"/>
          </w:tcPr>
          <w:p w14:paraId="519D3860">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40尺扩展舱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1、舱体尺寸：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11800mm×宽2200mm×高3000mm（运输折叠）11800mm×宽7040mm×高3000mm（安装展开）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2、舱体结构：国标Q235B镀锌方钢（镀锌方管+钣金结构件）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3、载荷：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中间荷载：1.5kN/㎡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侧翼载荷：1.2kN/㎡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3、围板：≥50mmA1级防火聚氨酯封边岩棉夹芯板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4、墙板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外墙：聚氨酯+铝单板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内墙：碳晶板（B1级）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主舱地板：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•外底防护：镀锌钢板+底面聚氨酯保温防水层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•承重龙骨：加密镀锌方管框架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•结构基板：15mmA级玻镁防火板/18mm水泥纤维防火板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•饰面层：PVC/SPC石塑地板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拓展地板：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•外底防护：外挂保温层+薄铝板防锈底封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•钢制龙骨：壁厚1.5mm镀锌钢管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•结构基板：18mm水泥纤维防火板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•饰面层：PVC/SPC石塑地板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6、窗户：断桥铝推拉窗，双层中空钢化玻璃，带防盗纱窗、防水密封条尺寸1000×1200mm--6扇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7、大门：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1.门板材质：断桥铝平开玻璃门1600*2100mm-2套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2.廊道连接：1200×2100mm-3组开口，预留廊道连接支撑防水法兰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门禁系统；密码+刷卡二合一可扩展接入统一管理系统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8、通风：换气扇预留位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9、一体化预埋水电系统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电力：单相220V/50Hz，总进线标配15kW，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1.电源接口：三级电箱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2.入户主线：16mm²国标铜芯电缆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3.插座回路：4mm²铜线，照明回路1.5mm²铜线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4.配电配置：国标3C配电箱、总漏电保护器、多路空开、五孔插座、空调专用16A插座、LED顶灯（600*300-9盏）+应急疏散指示灯、开关全套预装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5.线路隐藏式布线，线管阻燃，符合用电安全规范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给排水：预留给排水接口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10、防火措施：烟雾报警器+便携式灭火器。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11、设计使用年限：10年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12、抗震等级：8级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13、抗风等级：10级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14、防水等级：IP54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15、使用温度：工作状态：-45℃~55℃，贮存状态：-55℃~70℃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16、运输安装：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1.公路运输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2.安装方式：整体吊装落地，接水电即可投入使用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3.适配基础：混凝土墩</w:t>
            </w:r>
          </w:p>
        </w:tc>
        <w:tc>
          <w:tcPr>
            <w:tcW w:w="936" w:type="dxa"/>
            <w:shd w:val="clear" w:color="auto" w:fill="auto"/>
            <w:noWrap/>
            <w:vAlign w:val="center"/>
          </w:tcPr>
          <w:p w14:paraId="5C63F6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00728F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B8F8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458415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5785F6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展台</w:t>
            </w:r>
          </w:p>
        </w:tc>
        <w:tc>
          <w:tcPr>
            <w:tcW w:w="9657" w:type="dxa"/>
            <w:shd w:val="clear" w:color="auto" w:fill="auto"/>
            <w:vAlign w:val="center"/>
          </w:tcPr>
          <w:p w14:paraId="6E3C000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1、规格：1750*1200*750mm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2、结构：复合实木台面30mm，钢制桌架，可调节底脚；</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3、材质：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（1）台面采用E1级优质环保复合实木板，楸木纯木皮贴面，厚度0.4mm，优质环保油漆喷涂。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（2）桌架为固定焊接型，确保牢固稳定，桌腿采用60mm×60mm优质方管，厚度2mm，横梁、边梁采用30mm×60mm矩形优质钢管，厚度1.5mm。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（3）底脚加装可调节底脚，喷涂前对钢制架体表面进行抛丸除锈和磷化、钝化双重处理，确保架体表面涂层不脱落坚固耐用。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（4）外观颜色采用热固型环氧树脂粉沫喷涂，桌架颜色为银灰色；</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（5）展示台外部做亚麻布台布包覆</w:t>
            </w:r>
          </w:p>
        </w:tc>
        <w:tc>
          <w:tcPr>
            <w:tcW w:w="936" w:type="dxa"/>
            <w:shd w:val="clear" w:color="auto" w:fill="auto"/>
            <w:noWrap/>
            <w:vAlign w:val="center"/>
          </w:tcPr>
          <w:p w14:paraId="2D8C2B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组</w:t>
            </w:r>
          </w:p>
        </w:tc>
        <w:tc>
          <w:tcPr>
            <w:tcW w:w="698" w:type="dxa"/>
            <w:shd w:val="clear" w:color="auto" w:fill="auto"/>
            <w:noWrap/>
            <w:vAlign w:val="center"/>
          </w:tcPr>
          <w:p w14:paraId="5975DF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r>
      <w:tr w14:paraId="6C27D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0F9D6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62B6FA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文物展示专用灯光</w:t>
            </w:r>
          </w:p>
        </w:tc>
        <w:tc>
          <w:tcPr>
            <w:tcW w:w="9657" w:type="dxa"/>
            <w:shd w:val="clear" w:color="auto" w:fill="auto"/>
            <w:vAlign w:val="center"/>
          </w:tcPr>
          <w:p w14:paraId="1CE372A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1、功率：24W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2、色温：6000K</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3、显色性：≥90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4、材质：铝合金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5、轨道：三线轨道</w:t>
            </w:r>
          </w:p>
        </w:tc>
        <w:tc>
          <w:tcPr>
            <w:tcW w:w="936" w:type="dxa"/>
            <w:shd w:val="clear" w:color="auto" w:fill="auto"/>
            <w:noWrap/>
            <w:vAlign w:val="center"/>
          </w:tcPr>
          <w:p w14:paraId="453566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774BF2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r>
      <w:tr w14:paraId="22D01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AF73D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38B60E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KT展板</w:t>
            </w:r>
          </w:p>
        </w:tc>
        <w:tc>
          <w:tcPr>
            <w:tcW w:w="9657" w:type="dxa"/>
            <w:shd w:val="clear" w:color="auto" w:fill="auto"/>
            <w:vAlign w:val="center"/>
          </w:tcPr>
          <w:p w14:paraId="6D6E19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1、尺寸：2000×1200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2、铝合金边框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3、展板内容制作</w:t>
            </w:r>
          </w:p>
        </w:tc>
        <w:tc>
          <w:tcPr>
            <w:tcW w:w="936" w:type="dxa"/>
            <w:shd w:val="clear" w:color="auto" w:fill="auto"/>
            <w:noWrap/>
            <w:vAlign w:val="center"/>
          </w:tcPr>
          <w:p w14:paraId="49CF97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2D27EA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r>
      <w:tr w14:paraId="52504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20183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871" w:type="dxa"/>
            <w:shd w:val="clear" w:color="auto" w:fill="auto"/>
            <w:noWrap/>
            <w:vAlign w:val="center"/>
          </w:tcPr>
          <w:p w14:paraId="4EA9F6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半球红外摄像机</w:t>
            </w:r>
          </w:p>
        </w:tc>
        <w:tc>
          <w:tcPr>
            <w:tcW w:w="9657" w:type="dxa"/>
            <w:shd w:val="clear" w:color="auto" w:fill="auto"/>
            <w:vAlign w:val="center"/>
          </w:tcPr>
          <w:p w14:paraId="7A83604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1、半球星光网络摄像机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2、鳞镜补光：采用隐藏式灯珠设计，通过鳞甲密布排列形成的镜面反射出光，见光不见灯。增加发光面积，降低聚光效果，补光柔和均匀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3、支持低码率、低延时、ROI感兴趣区域增强编码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4、最高分辨率可达200万像素，并在此分辨率下可输出30fps实时图像，图像更流畅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5、支持透雾，支持宽动态120Db</w:t>
            </w:r>
          </w:p>
        </w:tc>
        <w:tc>
          <w:tcPr>
            <w:tcW w:w="936" w:type="dxa"/>
            <w:shd w:val="clear" w:color="auto" w:fill="auto"/>
            <w:noWrap/>
            <w:vAlign w:val="center"/>
          </w:tcPr>
          <w:p w14:paraId="1A0FF3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7FF893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0F6E8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218D6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871" w:type="dxa"/>
            <w:shd w:val="clear" w:color="auto" w:fill="auto"/>
            <w:noWrap/>
            <w:vAlign w:val="center"/>
          </w:tcPr>
          <w:p w14:paraId="2D42FD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环境调控系统</w:t>
            </w:r>
          </w:p>
        </w:tc>
        <w:tc>
          <w:tcPr>
            <w:tcW w:w="9657" w:type="dxa"/>
            <w:shd w:val="clear" w:color="auto" w:fill="auto"/>
            <w:vAlign w:val="center"/>
          </w:tcPr>
          <w:p w14:paraId="5E6D96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外机组-1台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1.制冷量：20.0kW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2.制热量：22.4kW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3.功率：5.2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5.尺寸mm（长*宽*高）：1477*940*320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6.噪声dB（A）：58/53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7.制冷剂：R410A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8.风量m³/h：8000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9.重量kg:128</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内机组-3台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1.制冷量：7.1kW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2.制热量：8.5kW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3.功率：0.067</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5.尺寸mm（长*宽*高）：226*840*840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6.噪声dB（A）：32/31/27</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7.风量m³/h：1680/840/720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8、重量kg:22</w:t>
            </w:r>
          </w:p>
        </w:tc>
        <w:tc>
          <w:tcPr>
            <w:tcW w:w="936" w:type="dxa"/>
            <w:shd w:val="clear" w:color="auto" w:fill="auto"/>
            <w:noWrap/>
            <w:vAlign w:val="center"/>
          </w:tcPr>
          <w:p w14:paraId="7AECAA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045D0A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4D7C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2ADAC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（二）</w:t>
            </w:r>
          </w:p>
        </w:tc>
        <w:tc>
          <w:tcPr>
            <w:tcW w:w="1871" w:type="dxa"/>
            <w:shd w:val="clear" w:color="auto" w:fill="auto"/>
            <w:noWrap/>
            <w:vAlign w:val="center"/>
          </w:tcPr>
          <w:p w14:paraId="5A3B08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发掘档案中心</w:t>
            </w:r>
          </w:p>
        </w:tc>
        <w:tc>
          <w:tcPr>
            <w:tcW w:w="9657" w:type="dxa"/>
            <w:shd w:val="clear" w:color="auto" w:fill="auto"/>
            <w:vAlign w:val="center"/>
          </w:tcPr>
          <w:p w14:paraId="503FAD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30尺标准舱1个，方舱面积27㎡</w:t>
            </w:r>
          </w:p>
        </w:tc>
        <w:tc>
          <w:tcPr>
            <w:tcW w:w="936" w:type="dxa"/>
            <w:shd w:val="clear" w:color="auto" w:fill="auto"/>
            <w:noWrap/>
            <w:vAlign w:val="center"/>
          </w:tcPr>
          <w:p w14:paraId="2C11BD46">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73CF91D7">
            <w:pPr>
              <w:jc w:val="center"/>
              <w:rPr>
                <w:rFonts w:hint="eastAsia" w:ascii="宋体" w:hAnsi="宋体" w:eastAsia="宋体" w:cs="宋体"/>
                <w:i w:val="0"/>
                <w:iCs w:val="0"/>
                <w:color w:val="auto"/>
                <w:sz w:val="24"/>
                <w:szCs w:val="24"/>
                <w:highlight w:val="none"/>
                <w:u w:val="none"/>
              </w:rPr>
            </w:pPr>
          </w:p>
        </w:tc>
      </w:tr>
      <w:tr w14:paraId="7E100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FCA8C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41BBC2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发掘档案中心（舱体）</w:t>
            </w:r>
          </w:p>
        </w:tc>
        <w:tc>
          <w:tcPr>
            <w:tcW w:w="9657" w:type="dxa"/>
            <w:shd w:val="clear" w:color="auto" w:fill="auto"/>
            <w:vAlign w:val="top"/>
          </w:tcPr>
          <w:p w14:paraId="62FDAFDB">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舱体尺寸9000mm×宽3000mm×高3000mm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1、舱体采用钢结构一体式焊接结构，国标Q235B镀锌方钢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2、荷载要求：≥300kg/㎡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3、围板：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保温芯材：聚氨酯封边岩棉夹芯板，厚度≥50mm（A1级）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内装饰板：碳晶板（B1级）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外墙装饰板：铝单板防火等级：A1级；兼顾保温、隔热、隔声、防腐蚀、防水。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4、地板分层：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1.镀锌封底钢板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2.防潮铝箔层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3.隔音保温玻璃棉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4.18mm高密度水泥纤维承重板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5.找平层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6.耐磨防火复合地板/木纹地板（石塑复合材料）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5、墙板安装卧环（内嵌式），用于固定内部物品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6、窗户：断桥铝推拉窗，双层中空钢化玻璃，带防盗纱窗、防水密封条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7、大门：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门板材质：断桥铝平开玻璃门1200*2100mm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门禁系统；密码+刷卡二合一接入统一管理系统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8、通风：换气扇预留位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9、一体化预埋水电系统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电力：单相220V/50Hz，总进线标配10kW，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1.电源接口：快接工业插头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2.入户主线：10mm²国标铜芯电缆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3.插座回路：2.5mm²铜线，照明回路1.5mm²铜线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4.配电配置：国标3C配电箱、总漏电保护器、多路空开、五孔插座、空调专用16A插座、LED顶灯（600*300-4盏）+应急疏散指示灯、开关全套预装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5.线路隐藏式布线，线管阻燃，符合用电安全规范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给排水：预留给排水接口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10、设计使用年限：10年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11、抗震等级：8级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12、抗风等级：10级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13、防水等级：IPX5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14、防火措施：烟雾报警器+便携式灭火器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15、使用温度：工作状态：-45℃~55℃，贮存状态：-55℃~70℃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16、运输安装：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1.公路运输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2.安装方式：整体吊装落地，接水电即可投入使用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3.适配基础：混凝土墩</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17、预装16台密码档案柜，与舱体一体化生产，固定安装</w:t>
            </w:r>
          </w:p>
        </w:tc>
        <w:tc>
          <w:tcPr>
            <w:tcW w:w="936" w:type="dxa"/>
            <w:shd w:val="clear" w:color="auto" w:fill="auto"/>
            <w:noWrap/>
            <w:vAlign w:val="center"/>
          </w:tcPr>
          <w:p w14:paraId="2D35BE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33B79C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445F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506B3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1CA5D4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温湿度监测仪</w:t>
            </w:r>
          </w:p>
        </w:tc>
        <w:tc>
          <w:tcPr>
            <w:tcW w:w="9657" w:type="dxa"/>
            <w:shd w:val="clear" w:color="auto" w:fill="auto"/>
            <w:vAlign w:val="center"/>
          </w:tcPr>
          <w:p w14:paraId="7440324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1、温度精度：±0.3℃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2、湿度精度：±2%RH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3、供电方式：插电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4、报警方式：现场/电话/APP</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5、内置探头</w:t>
            </w:r>
          </w:p>
        </w:tc>
        <w:tc>
          <w:tcPr>
            <w:tcW w:w="936" w:type="dxa"/>
            <w:shd w:val="clear" w:color="auto" w:fill="auto"/>
            <w:noWrap/>
            <w:vAlign w:val="center"/>
          </w:tcPr>
          <w:p w14:paraId="6E48BA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1FE35A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6BE34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38E21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7D680C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半球红外摄像机</w:t>
            </w:r>
          </w:p>
        </w:tc>
        <w:tc>
          <w:tcPr>
            <w:tcW w:w="9657" w:type="dxa"/>
            <w:shd w:val="clear" w:color="auto" w:fill="auto"/>
            <w:vAlign w:val="center"/>
          </w:tcPr>
          <w:p w14:paraId="0BAE35B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1、半球星光网络摄像机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2、鳞镜补光：采用隐藏式灯珠设计，通过鳞甲密布排列形成的镜面反射出光，见光不见灯。增加发光面积，降低聚光效果，补光柔和均匀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3、支持低码率、低延时、ROI感兴趣区域增强编码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4、最高分辨率可达200万像素，并在此分辨率下可输出30fps实时图像，图像更流畅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5、支持透雾，支持宽动态120Db</w:t>
            </w:r>
          </w:p>
        </w:tc>
        <w:tc>
          <w:tcPr>
            <w:tcW w:w="936" w:type="dxa"/>
            <w:shd w:val="clear" w:color="auto" w:fill="auto"/>
            <w:noWrap/>
            <w:vAlign w:val="center"/>
          </w:tcPr>
          <w:p w14:paraId="5D038C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705AF3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3D44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FD29E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59FB20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环境调控系统（恒温恒湿）</w:t>
            </w:r>
          </w:p>
        </w:tc>
        <w:tc>
          <w:tcPr>
            <w:tcW w:w="9657" w:type="dxa"/>
            <w:shd w:val="clear" w:color="auto" w:fill="auto"/>
            <w:vAlign w:val="center"/>
          </w:tcPr>
          <w:p w14:paraId="02B6590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1.制冷量：7.5kW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2.制热量：9.4kW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3.APF：4.35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5.内机尺寸mm（长*宽*高）：198x1180x439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6.外机尺寸mm（宽*深*高）：720×960×340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7.额定功率KW（制冷/制热）：2.3/2.65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8.噪声dB（A）室内机/室外机：40/54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9.新风量m³/h：18010.风量m³/h：1330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11.静压Pa：30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12.室内重量kg:22，室外重量kg:46</w:t>
            </w:r>
          </w:p>
        </w:tc>
        <w:tc>
          <w:tcPr>
            <w:tcW w:w="936" w:type="dxa"/>
            <w:shd w:val="clear" w:color="auto" w:fill="auto"/>
            <w:noWrap/>
            <w:vAlign w:val="center"/>
          </w:tcPr>
          <w:p w14:paraId="193967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0519D6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3769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4DDA2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（三）</w:t>
            </w:r>
          </w:p>
        </w:tc>
        <w:tc>
          <w:tcPr>
            <w:tcW w:w="1871" w:type="dxa"/>
            <w:shd w:val="clear" w:color="auto" w:fill="auto"/>
            <w:noWrap/>
            <w:vAlign w:val="center"/>
          </w:tcPr>
          <w:p w14:paraId="417817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考古计算中心</w:t>
            </w:r>
          </w:p>
        </w:tc>
        <w:tc>
          <w:tcPr>
            <w:tcW w:w="9657" w:type="dxa"/>
            <w:shd w:val="clear" w:color="auto" w:fill="auto"/>
            <w:vAlign w:val="center"/>
          </w:tcPr>
          <w:p w14:paraId="5781F5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30尺标准舱1个，方舱面积27㎡</w:t>
            </w:r>
          </w:p>
        </w:tc>
        <w:tc>
          <w:tcPr>
            <w:tcW w:w="936" w:type="dxa"/>
            <w:shd w:val="clear" w:color="auto" w:fill="auto"/>
            <w:noWrap/>
            <w:vAlign w:val="center"/>
          </w:tcPr>
          <w:p w14:paraId="44F4053A">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1EA810FF">
            <w:pPr>
              <w:jc w:val="center"/>
              <w:rPr>
                <w:rFonts w:hint="eastAsia" w:ascii="宋体" w:hAnsi="宋体" w:eastAsia="宋体" w:cs="宋体"/>
                <w:i w:val="0"/>
                <w:iCs w:val="0"/>
                <w:color w:val="auto"/>
                <w:sz w:val="24"/>
                <w:szCs w:val="24"/>
                <w:highlight w:val="none"/>
                <w:u w:val="none"/>
              </w:rPr>
            </w:pPr>
          </w:p>
        </w:tc>
      </w:tr>
      <w:tr w14:paraId="45B00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5D558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2FAFC4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考古计算中心（舱体）</w:t>
            </w:r>
          </w:p>
        </w:tc>
        <w:tc>
          <w:tcPr>
            <w:tcW w:w="9657" w:type="dxa"/>
            <w:shd w:val="clear" w:color="auto" w:fill="auto"/>
            <w:vAlign w:val="top"/>
          </w:tcPr>
          <w:p w14:paraId="59C3E125">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舱体尺寸9000mm×宽3000mm×高3000mm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1、舱体采用钢结构一体式焊接结构，国标Q235B镀锌方钢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2、荷载要求：≥500kg/㎡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3、围板：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保温芯材：聚氨酯封边岩棉夹芯板，厚度≥50mm（A1级）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内装饰板：碳晶板（B1级）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外墙装饰板：铝单板防火等级：A1级；兼顾保温、隔热、隔声、防腐蚀、防水。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4、地板分层：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1.镀锌封底钢板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2.防潮铝箔层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3.隔音保温玻璃棉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4.18mm高密度水泥纤维承重板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5.找平层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6.防静电地板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5、墙板安装卧环（内嵌式），用于固定内部物品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6、窗户：断桥铝推拉窗，双层中空钢化玻璃，带防盗纱窗、防水密封条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7、大门：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门板材质：断桥铝平开玻璃门1200*2100mm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门禁系统；密码+刷卡二合一可扩展接入统一管理系统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8、通风：换气扇预留位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9、一体化预埋水电系统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电力：单相220V/50Hz，总进线标配20kW，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1.电源接口：快接工业插头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2.入户主线：35mm²国标铜芯电缆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3.插座回路：4mm²铜线，照明回路1.5mm²铜线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4.配电配置：国标3C配电箱、总漏电保护器、多路空开、五孔插座、空调专用16A插座、LED顶灯（600*300-4盏）+应急疏散指示灯、开关全套预装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5.线路隐藏式布线，线管阻燃，符合用电安全规范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6.安装避雷接地措施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给排水：预留给排水接口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10、设计使用年限：10年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11、抗震等级：8级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12、抗风等级：10级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13、防水等级：IPX5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14、防火措施：烟雾报警器+气体消防</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15、使用温度：工作状态：-45℃~55℃，贮存状态：-55℃~70℃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16、运输安装：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1.公路运输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2.安装方式：整体吊装落地，接水电即可投入使用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3.适配基础：混凝土墩</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17、预装两套办公桌椅，与舱体一体化生产，固定安装钢木混合结构1400×700×800mm;</w:t>
            </w:r>
          </w:p>
        </w:tc>
        <w:tc>
          <w:tcPr>
            <w:tcW w:w="936" w:type="dxa"/>
            <w:shd w:val="clear" w:color="auto" w:fill="auto"/>
            <w:noWrap/>
            <w:vAlign w:val="center"/>
          </w:tcPr>
          <w:p w14:paraId="2399B7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345A32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210A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D47F0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0E9593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图形工作站</w:t>
            </w:r>
          </w:p>
        </w:tc>
        <w:tc>
          <w:tcPr>
            <w:tcW w:w="9657" w:type="dxa"/>
            <w:shd w:val="clear" w:color="auto" w:fill="auto"/>
            <w:vAlign w:val="center"/>
          </w:tcPr>
          <w:p w14:paraId="25D8919A">
            <w:pPr>
              <w:keepNext w:val="0"/>
              <w:keepLines w:val="0"/>
              <w:widowControl/>
              <w:numPr>
                <w:ilvl w:val="0"/>
                <w:numId w:val="13"/>
              </w:numPr>
              <w:suppressLineNumbers w:val="0"/>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图站内存64G*4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2、2T固态硬盘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w:t>
            </w:r>
            <w:r>
              <w:rPr>
                <w:rFonts w:hint="eastAsia" w:ascii="宋体" w:hAnsi="宋体" w:cs="宋体"/>
                <w:i w:val="0"/>
                <w:iCs w:val="0"/>
                <w:color w:val="auto"/>
                <w:kern w:val="0"/>
                <w:sz w:val="24"/>
                <w:szCs w:val="24"/>
                <w:highlight w:val="none"/>
                <w:u w:val="none"/>
                <w:lang w:val="en-US" w:eastAsia="zh-CN" w:bidi="ar"/>
              </w:rPr>
              <w:t>显卡配置满足：</w:t>
            </w:r>
            <w:r>
              <w:rPr>
                <w:rFonts w:ascii="宋体" w:hAnsi="宋体" w:eastAsia="宋体" w:cs="宋体"/>
                <w:color w:val="auto"/>
                <w:sz w:val="24"/>
                <w:szCs w:val="24"/>
                <w:highlight w:val="none"/>
              </w:rPr>
              <w:t>显存8GB GDDR6 128bit</w:t>
            </w:r>
            <w:r>
              <w:rPr>
                <w:rFonts w:hint="eastAsia" w:ascii="宋体" w:hAnsi="宋体" w:eastAsia="宋体" w:cs="宋体"/>
                <w:color w:val="auto"/>
                <w:sz w:val="24"/>
                <w:szCs w:val="24"/>
                <w:highlight w:val="none"/>
                <w:lang w:val="en-US" w:eastAsia="zh-CN"/>
              </w:rPr>
              <w:t>,</w:t>
            </w:r>
            <w:r>
              <w:rPr>
                <w:rFonts w:ascii="宋体" w:hAnsi="宋体" w:eastAsia="宋体" w:cs="宋体"/>
                <w:color w:val="auto"/>
                <w:sz w:val="24"/>
                <w:szCs w:val="24"/>
                <w:highlight w:val="none"/>
              </w:rPr>
              <w:t>Boost 频率：1470–2370 MHz（随 TGP 浮动）</w:t>
            </w:r>
          </w:p>
        </w:tc>
        <w:tc>
          <w:tcPr>
            <w:tcW w:w="936" w:type="dxa"/>
            <w:shd w:val="clear" w:color="auto" w:fill="auto"/>
            <w:noWrap/>
            <w:vAlign w:val="center"/>
          </w:tcPr>
          <w:p w14:paraId="579156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7DDE8E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89A7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03CED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7D6404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可视化客户端运行机</w:t>
            </w:r>
          </w:p>
        </w:tc>
        <w:tc>
          <w:tcPr>
            <w:tcW w:w="9657" w:type="dxa"/>
            <w:shd w:val="clear" w:color="auto" w:fill="auto"/>
            <w:vAlign w:val="center"/>
          </w:tcPr>
          <w:p w14:paraId="3085A6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1、GPU</w:t>
            </w:r>
            <w:r>
              <w:rPr>
                <w:rFonts w:hint="eastAsia" w:ascii="宋体" w:hAnsi="宋体" w:cs="宋体"/>
                <w:i w:val="0"/>
                <w:iCs w:val="0"/>
                <w:color w:val="auto"/>
                <w:kern w:val="0"/>
                <w:sz w:val="24"/>
                <w:szCs w:val="24"/>
                <w:highlight w:val="none"/>
                <w:u w:val="none"/>
                <w:lang w:val="en-US" w:eastAsia="zh-CN" w:bidi="ar"/>
              </w:rPr>
              <w:t>配置满足：</w:t>
            </w:r>
            <w:r>
              <w:rPr>
                <w:rFonts w:ascii="宋体" w:hAnsi="宋体" w:eastAsia="宋体" w:cs="宋体"/>
                <w:color w:val="auto"/>
                <w:sz w:val="24"/>
                <w:szCs w:val="24"/>
                <w:highlight w:val="none"/>
              </w:rPr>
              <w:t>显存8GB GDDR6 128bit</w:t>
            </w:r>
            <w:r>
              <w:rPr>
                <w:rFonts w:hint="eastAsia" w:ascii="宋体" w:hAnsi="宋体" w:eastAsia="宋体" w:cs="宋体"/>
                <w:color w:val="auto"/>
                <w:sz w:val="24"/>
                <w:szCs w:val="24"/>
                <w:highlight w:val="none"/>
                <w:lang w:val="en-US" w:eastAsia="zh-CN"/>
              </w:rPr>
              <w:t>,</w:t>
            </w:r>
            <w:r>
              <w:rPr>
                <w:rFonts w:ascii="宋体" w:hAnsi="宋体" w:eastAsia="宋体" w:cs="宋体"/>
                <w:color w:val="auto"/>
                <w:sz w:val="24"/>
                <w:szCs w:val="24"/>
                <w:highlight w:val="none"/>
              </w:rPr>
              <w:t>Boost 频率：1470–2370 MHz（随 TGP 浮动）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2、内存：64G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3、CPU：16核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4、存储：256ssd+512ghdd</w:t>
            </w:r>
          </w:p>
        </w:tc>
        <w:tc>
          <w:tcPr>
            <w:tcW w:w="936" w:type="dxa"/>
            <w:shd w:val="clear" w:color="auto" w:fill="auto"/>
            <w:noWrap/>
            <w:vAlign w:val="center"/>
          </w:tcPr>
          <w:p w14:paraId="0B0F1E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226339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19195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4FA45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7ED5CD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千兆光纤交换机</w:t>
            </w:r>
          </w:p>
        </w:tc>
        <w:tc>
          <w:tcPr>
            <w:tcW w:w="9657" w:type="dxa"/>
            <w:shd w:val="clear" w:color="auto" w:fill="auto"/>
            <w:vAlign w:val="center"/>
          </w:tcPr>
          <w:p w14:paraId="77A115F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1、POE交换机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2、24口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3、传输速度：1000Mbps</w:t>
            </w:r>
          </w:p>
        </w:tc>
        <w:tc>
          <w:tcPr>
            <w:tcW w:w="936" w:type="dxa"/>
            <w:shd w:val="clear" w:color="auto" w:fill="auto"/>
            <w:noWrap/>
            <w:vAlign w:val="center"/>
          </w:tcPr>
          <w:p w14:paraId="6A5154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7DEA45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9352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409FA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871" w:type="dxa"/>
            <w:shd w:val="clear" w:color="auto" w:fill="auto"/>
            <w:noWrap/>
            <w:vAlign w:val="center"/>
          </w:tcPr>
          <w:p w14:paraId="2CFF52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5G路由器、无线局域网设备</w:t>
            </w:r>
          </w:p>
        </w:tc>
        <w:tc>
          <w:tcPr>
            <w:tcW w:w="9657" w:type="dxa"/>
            <w:shd w:val="clear" w:color="auto" w:fill="auto"/>
            <w:vAlign w:val="center"/>
          </w:tcPr>
          <w:p w14:paraId="2D8433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1、5G路由器：1台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2、无线AP：6台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3、5G路由器5年不限流量资费，资费价格3000元/年，共15000元</w:t>
            </w:r>
          </w:p>
        </w:tc>
        <w:tc>
          <w:tcPr>
            <w:tcW w:w="936" w:type="dxa"/>
            <w:shd w:val="clear" w:color="auto" w:fill="auto"/>
            <w:noWrap/>
            <w:vAlign w:val="center"/>
          </w:tcPr>
          <w:p w14:paraId="24BF4C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6B1575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AAD8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057F3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871" w:type="dxa"/>
            <w:shd w:val="clear" w:color="auto" w:fill="auto"/>
            <w:noWrap/>
            <w:vAlign w:val="center"/>
          </w:tcPr>
          <w:p w14:paraId="7155C9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网络机柜</w:t>
            </w:r>
          </w:p>
        </w:tc>
        <w:tc>
          <w:tcPr>
            <w:tcW w:w="9657" w:type="dxa"/>
            <w:shd w:val="clear" w:color="auto" w:fill="auto"/>
            <w:vAlign w:val="center"/>
          </w:tcPr>
          <w:p w14:paraId="08B860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1、42U网络机柜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2、外形尺寸（宽×深×高）：800×1200×2000mm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3、静态承重：≥1200kg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4、防护等级：IP20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5、表面：黑色静电喷塑（RAL9004）</w:t>
            </w:r>
          </w:p>
        </w:tc>
        <w:tc>
          <w:tcPr>
            <w:tcW w:w="936" w:type="dxa"/>
            <w:shd w:val="clear" w:color="auto" w:fill="auto"/>
            <w:noWrap/>
            <w:vAlign w:val="center"/>
          </w:tcPr>
          <w:p w14:paraId="2D444B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794672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r>
      <w:tr w14:paraId="27C86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64FDD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871" w:type="dxa"/>
            <w:shd w:val="clear" w:color="auto" w:fill="auto"/>
            <w:noWrap/>
            <w:vAlign w:val="center"/>
          </w:tcPr>
          <w:p w14:paraId="6D4362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气灭装置</w:t>
            </w:r>
          </w:p>
        </w:tc>
        <w:tc>
          <w:tcPr>
            <w:tcW w:w="9657" w:type="dxa"/>
            <w:shd w:val="clear" w:color="auto" w:fill="auto"/>
            <w:vAlign w:val="center"/>
          </w:tcPr>
          <w:p w14:paraId="3A6DBE6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1、40L柜式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2、全氟己酮灭火器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3、尺寸：500×450×1350mm</w:t>
            </w:r>
          </w:p>
        </w:tc>
        <w:tc>
          <w:tcPr>
            <w:tcW w:w="936" w:type="dxa"/>
            <w:shd w:val="clear" w:color="auto" w:fill="auto"/>
            <w:noWrap/>
            <w:vAlign w:val="center"/>
          </w:tcPr>
          <w:p w14:paraId="12988A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6F4C5F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7F06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72B7D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871" w:type="dxa"/>
            <w:shd w:val="clear" w:color="auto" w:fill="auto"/>
            <w:noWrap/>
            <w:vAlign w:val="center"/>
          </w:tcPr>
          <w:p w14:paraId="49279C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半球红外摄像机</w:t>
            </w:r>
          </w:p>
        </w:tc>
        <w:tc>
          <w:tcPr>
            <w:tcW w:w="9657" w:type="dxa"/>
            <w:shd w:val="clear" w:color="auto" w:fill="auto"/>
            <w:vAlign w:val="center"/>
          </w:tcPr>
          <w:p w14:paraId="7FA7975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1、半球星光网络摄像机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2、鳞镜补光：采用隐藏式灯珠设计，通过鳞甲密布排列形成的镜面反射出光，见光不见灯。增加发光面积，降低聚光效果，补光柔和均匀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3、支持低码率、低延时、ROI感兴趣区域增强编码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4、最高分辨率可达200万像素，并在此分辨率下可输出30fps实时图像，图像更流畅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5、支持透雾，支持宽动态120Db</w:t>
            </w:r>
          </w:p>
        </w:tc>
        <w:tc>
          <w:tcPr>
            <w:tcW w:w="936" w:type="dxa"/>
            <w:shd w:val="clear" w:color="auto" w:fill="auto"/>
            <w:noWrap/>
            <w:vAlign w:val="center"/>
          </w:tcPr>
          <w:p w14:paraId="5B5567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66D873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A7C0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386D6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871" w:type="dxa"/>
            <w:shd w:val="clear" w:color="auto" w:fill="auto"/>
            <w:noWrap/>
            <w:vAlign w:val="center"/>
          </w:tcPr>
          <w:p w14:paraId="3F99EA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环境调控系统（恒温恒湿）</w:t>
            </w:r>
          </w:p>
        </w:tc>
        <w:tc>
          <w:tcPr>
            <w:tcW w:w="9657" w:type="dxa"/>
            <w:shd w:val="clear" w:color="auto" w:fill="auto"/>
            <w:vAlign w:val="center"/>
          </w:tcPr>
          <w:p w14:paraId="715A99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1.制冷量：7.5kW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2.制热量：9.4kW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3.APF：4.35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4.内机尺寸mm（长*宽*高）：198x1180x439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5.外机尺寸mm（宽*深*高）：720×960×340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6.额定功率KW：3.1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7.噪声dB（A）室内机/室外机：40/54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8.恒湿除湿L/h:4.0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9.恒温加湿mL/h:170010.风量m³/h：1330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11.静压Pa：30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12.液晶彩屏恒温恒湿控制器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13.室内重量kg:22，室外重量kg:46</w:t>
            </w:r>
          </w:p>
        </w:tc>
        <w:tc>
          <w:tcPr>
            <w:tcW w:w="936" w:type="dxa"/>
            <w:shd w:val="clear" w:color="auto" w:fill="auto"/>
            <w:noWrap/>
            <w:vAlign w:val="center"/>
          </w:tcPr>
          <w:p w14:paraId="3493DE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20D3A8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6C44C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8CB0146">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w:t>
            </w:r>
          </w:p>
        </w:tc>
        <w:tc>
          <w:tcPr>
            <w:tcW w:w="1871" w:type="dxa"/>
            <w:shd w:val="clear" w:color="auto" w:fill="auto"/>
            <w:noWrap/>
            <w:vAlign w:val="center"/>
          </w:tcPr>
          <w:p w14:paraId="210926D3">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考古记录存储系统</w:t>
            </w:r>
          </w:p>
        </w:tc>
        <w:tc>
          <w:tcPr>
            <w:tcW w:w="9657" w:type="dxa"/>
            <w:shd w:val="clear" w:color="auto" w:fill="auto"/>
            <w:vAlign w:val="center"/>
          </w:tcPr>
          <w:p w14:paraId="300BDFEB">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一、高性能存储设备</w:t>
            </w:r>
          </w:p>
          <w:p w14:paraId="7FD43F0D">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1、内存64GB DDR4-3200 ECC RDIMM * 2条；</w:t>
            </w:r>
          </w:p>
          <w:p w14:paraId="20D23018">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2、专用显示器、鼠标；</w:t>
            </w:r>
          </w:p>
          <w:p w14:paraId="5B679CBE">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3、cpu  16核；</w:t>
            </w:r>
          </w:p>
          <w:p w14:paraId="6A3A7631">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4、存储  256SSD+1T H</w:t>
            </w:r>
          </w:p>
          <w:p w14:paraId="286AFADE">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二、数据存储设备</w:t>
            </w:r>
          </w:p>
          <w:p w14:paraId="711EBE39">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 CPU  8核</w:t>
            </w:r>
          </w:p>
          <w:p w14:paraId="58FE61B8">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 内存  16G</w:t>
            </w:r>
          </w:p>
          <w:p w14:paraId="4274E470">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 存储  256G SSD+1T HDD</w:t>
            </w:r>
          </w:p>
        </w:tc>
        <w:tc>
          <w:tcPr>
            <w:tcW w:w="936" w:type="dxa"/>
            <w:shd w:val="clear" w:color="auto" w:fill="auto"/>
            <w:noWrap/>
            <w:vAlign w:val="center"/>
          </w:tcPr>
          <w:p w14:paraId="2D6B6370">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3973358D">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r>
      <w:tr w14:paraId="69B0B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EFA8C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（四）</w:t>
            </w:r>
          </w:p>
        </w:tc>
        <w:tc>
          <w:tcPr>
            <w:tcW w:w="1871" w:type="dxa"/>
            <w:shd w:val="clear" w:color="auto" w:fill="auto"/>
            <w:noWrap/>
            <w:vAlign w:val="center"/>
          </w:tcPr>
          <w:p w14:paraId="368E6A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文物标本存储舱</w:t>
            </w:r>
          </w:p>
        </w:tc>
        <w:tc>
          <w:tcPr>
            <w:tcW w:w="9657" w:type="dxa"/>
            <w:shd w:val="clear" w:color="auto" w:fill="auto"/>
            <w:vAlign w:val="center"/>
          </w:tcPr>
          <w:p w14:paraId="4BBB1F8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30尺标准舱1个，方舱面积27㎡</w:t>
            </w:r>
          </w:p>
        </w:tc>
        <w:tc>
          <w:tcPr>
            <w:tcW w:w="936" w:type="dxa"/>
            <w:shd w:val="clear" w:color="auto" w:fill="auto"/>
            <w:noWrap/>
            <w:vAlign w:val="center"/>
          </w:tcPr>
          <w:p w14:paraId="2B349BA5">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22F5C708">
            <w:pPr>
              <w:jc w:val="center"/>
              <w:rPr>
                <w:rFonts w:hint="eastAsia" w:ascii="宋体" w:hAnsi="宋体" w:eastAsia="宋体" w:cs="宋体"/>
                <w:i w:val="0"/>
                <w:iCs w:val="0"/>
                <w:color w:val="auto"/>
                <w:sz w:val="24"/>
                <w:szCs w:val="24"/>
                <w:highlight w:val="none"/>
                <w:u w:val="none"/>
              </w:rPr>
            </w:pPr>
          </w:p>
        </w:tc>
      </w:tr>
      <w:tr w14:paraId="6B799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2C418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612DD5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文物标本存储舱（舱体）</w:t>
            </w:r>
          </w:p>
        </w:tc>
        <w:tc>
          <w:tcPr>
            <w:tcW w:w="9657" w:type="dxa"/>
            <w:shd w:val="clear" w:color="auto" w:fill="auto"/>
            <w:vAlign w:val="top"/>
          </w:tcPr>
          <w:p w14:paraId="3DE23357">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舱体尺寸9000mm×宽3000mm×高3000mm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1、舱体采用钢结构一体式焊接结构，国标Q235B镀锌方钢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2、荷载要求：≥500kg/㎡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3、围板：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保温芯材：聚氨酯封边岩棉夹芯板，厚度≥50mm（A1级）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内装饰板：碳晶板（B1级）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外墙装饰板：铝单板防火等级：A1级；兼顾保温、隔热、隔声、防腐蚀、防水。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4、地板分层：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1.镀锌封底钢板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2.防潮铝箔层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3.隔音保温玻璃棉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4.18mm高密度水泥纤维承重板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5.找平层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6.耐磨防火复合地板/木纹地板（石塑复合材料）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5、墙板安装卧环（内嵌式），用于固定内部物品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6、防盗：5面做3mm厚度镀锌钢板包覆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7、窗户：断桥铝推拉窗，双层中空钢化玻璃，带防盗纱窗、防水密封条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8、大门：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门板材质：断桥铝平开玻璃门1200*2100mm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门禁系统；密码+刷卡二合一可扩展接入统一管理系统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9、通风：换气扇预留位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10、一体化预埋水电系统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电力：单相220V/50Hz，总进线标配10kW，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1.电源接口：快接工业插头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2.入户主线：10mm²国标铜芯电缆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3.插座回路：2.5mm²铜线，照明回路1.5mm²铜线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4.配电配置：国标3C配电箱、总漏电保护器、多路空开、五孔插座、空调专用16A插座、LED顶灯（600*300-4盏）+应急疏散指示灯、开关全套预装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5.线路隐藏式布线，线管阻燃，符合用电安全规范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给排水：预留给排水接口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11、设计使用年限：10年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12、抗震等级：8级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13、抗风等级：10级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14、防水等级：IPX5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15、防火措施：烟雾报警器+便携式灭火器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16、使用温度：工作状态：-45℃~55℃，贮存状态：-55℃~70℃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17、运输安装：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1.公路运输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2.安装方式：整体吊装落地，接水电即可投入使用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3.适配基础：混凝土墩</w:t>
            </w:r>
          </w:p>
        </w:tc>
        <w:tc>
          <w:tcPr>
            <w:tcW w:w="936" w:type="dxa"/>
            <w:shd w:val="clear" w:color="auto" w:fill="auto"/>
            <w:noWrap/>
            <w:vAlign w:val="center"/>
          </w:tcPr>
          <w:p w14:paraId="11DC0D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7A6683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28235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389EB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2D6F63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文物存储架</w:t>
            </w:r>
          </w:p>
        </w:tc>
        <w:tc>
          <w:tcPr>
            <w:tcW w:w="9657" w:type="dxa"/>
            <w:shd w:val="clear" w:color="auto" w:fill="auto"/>
            <w:vAlign w:val="center"/>
          </w:tcPr>
          <w:p w14:paraId="228B62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1、尺寸：2000*600*2200mm组合拼装式柜架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2、优质冷轧钢板材质：底框3.0mm、立柱2.5mm、隔板1.5mm、横梁2.0mm、顶板1.0mm、侧护板1.0mm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3、每列柜架配置A5标识牌：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4、钢制搁板单层承重600KG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5、重型横梁式结构，层高可调，节与节相通。</w:t>
            </w:r>
          </w:p>
        </w:tc>
        <w:tc>
          <w:tcPr>
            <w:tcW w:w="936" w:type="dxa"/>
            <w:shd w:val="clear" w:color="auto" w:fill="auto"/>
            <w:noWrap/>
            <w:vAlign w:val="center"/>
          </w:tcPr>
          <w:p w14:paraId="1986E6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组</w:t>
            </w:r>
          </w:p>
        </w:tc>
        <w:tc>
          <w:tcPr>
            <w:tcW w:w="698" w:type="dxa"/>
            <w:shd w:val="clear" w:color="auto" w:fill="auto"/>
            <w:noWrap/>
            <w:vAlign w:val="center"/>
          </w:tcPr>
          <w:p w14:paraId="76B712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r>
      <w:tr w14:paraId="3D691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64B06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22C752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标准文物储存柜</w:t>
            </w:r>
          </w:p>
        </w:tc>
        <w:tc>
          <w:tcPr>
            <w:tcW w:w="9657" w:type="dxa"/>
            <w:shd w:val="clear" w:color="auto" w:fill="auto"/>
            <w:vAlign w:val="center"/>
          </w:tcPr>
          <w:p w14:paraId="637121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1、尺寸：1200*600*2200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1、主体采用1.2mm～2mm优质冷轧钢板，整体焊接单体柜架结构。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2、高度可调节4层钢制搁板，承重80KG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3、结构性防水，内置水平支撑脚结构，顶部并联式防震措施。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4、钢制柜门锌合金重型铰链，开启角度180°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5、柜架采用机械连杆锁具，同一库房所有储藏柜机械锁具钥匙可以通开或实现一柜一锁；</w:t>
            </w:r>
          </w:p>
        </w:tc>
        <w:tc>
          <w:tcPr>
            <w:tcW w:w="936" w:type="dxa"/>
            <w:shd w:val="clear" w:color="auto" w:fill="auto"/>
            <w:noWrap/>
            <w:vAlign w:val="center"/>
          </w:tcPr>
          <w:p w14:paraId="6EE00D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5DEAD0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6530B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ABC68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664888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文物登记台</w:t>
            </w:r>
          </w:p>
        </w:tc>
        <w:tc>
          <w:tcPr>
            <w:tcW w:w="9657" w:type="dxa"/>
            <w:shd w:val="clear" w:color="auto" w:fill="auto"/>
            <w:vAlign w:val="center"/>
          </w:tcPr>
          <w:p w14:paraId="56BB20A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1、钢制桌架，30mm复合实木台面，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2、可调节地脚支撑，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3、配套3抽屉柜；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4、配套人体工程座椅</w:t>
            </w:r>
          </w:p>
        </w:tc>
        <w:tc>
          <w:tcPr>
            <w:tcW w:w="936" w:type="dxa"/>
            <w:shd w:val="clear" w:color="auto" w:fill="auto"/>
            <w:noWrap/>
            <w:vAlign w:val="center"/>
          </w:tcPr>
          <w:p w14:paraId="5D9303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4B53BC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21F62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570C6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5</w:t>
            </w:r>
          </w:p>
        </w:tc>
        <w:tc>
          <w:tcPr>
            <w:tcW w:w="1871" w:type="dxa"/>
            <w:shd w:val="clear" w:color="auto" w:fill="auto"/>
            <w:noWrap/>
            <w:vAlign w:val="center"/>
          </w:tcPr>
          <w:p w14:paraId="10044E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半球红外摄像机</w:t>
            </w:r>
          </w:p>
        </w:tc>
        <w:tc>
          <w:tcPr>
            <w:tcW w:w="9657" w:type="dxa"/>
            <w:shd w:val="clear" w:color="auto" w:fill="auto"/>
            <w:vAlign w:val="center"/>
          </w:tcPr>
          <w:p w14:paraId="76BD987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1、半球星光网络摄像机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2、鳞镜补光：采用隐藏式灯珠设计，通过鳞甲密布排列形成的镜面反射出光，见光不见灯。增加发光面积，降低聚光效果，补光柔和均匀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3、支持低码率、低延时、ROI感兴趣区域增强编码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4、最高分辨率可达200万像素，并在此分辨率下可输出30fps实时图像，图像更流畅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5、支持透雾，支持宽动态120Db</w:t>
            </w:r>
          </w:p>
        </w:tc>
        <w:tc>
          <w:tcPr>
            <w:tcW w:w="936" w:type="dxa"/>
            <w:shd w:val="clear" w:color="auto" w:fill="auto"/>
            <w:noWrap/>
            <w:vAlign w:val="center"/>
          </w:tcPr>
          <w:p w14:paraId="6564D7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33B78A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2DD53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F7F86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6</w:t>
            </w:r>
          </w:p>
        </w:tc>
        <w:tc>
          <w:tcPr>
            <w:tcW w:w="1871" w:type="dxa"/>
            <w:shd w:val="clear" w:color="auto" w:fill="auto"/>
            <w:noWrap/>
            <w:vAlign w:val="center"/>
          </w:tcPr>
          <w:p w14:paraId="0A437A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环境调控系统（恒温恒湿）</w:t>
            </w:r>
          </w:p>
        </w:tc>
        <w:tc>
          <w:tcPr>
            <w:tcW w:w="9657" w:type="dxa"/>
            <w:shd w:val="clear" w:color="auto" w:fill="auto"/>
            <w:vAlign w:val="center"/>
          </w:tcPr>
          <w:p w14:paraId="0D7D753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1.制冷量：7.5kW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2.制热量：9.4kW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3.APF：4.35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4.内机尺寸mm（长*宽*高）：198x1180x439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5.外机尺寸mm（宽*深*高）：720×960×340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6.额定功率KW：3.1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7.噪声dB（A）室内机/室外机：40/54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8.恒湿除湿L/h:4.0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9.恒温加湿mL/h:170010.风量m³/h：1330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11.静压Pa：30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12.液晶彩屏恒温恒湿控制器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13.室内重量kg:22，室外重量kg:46</w:t>
            </w:r>
          </w:p>
        </w:tc>
        <w:tc>
          <w:tcPr>
            <w:tcW w:w="936" w:type="dxa"/>
            <w:shd w:val="clear" w:color="auto" w:fill="auto"/>
            <w:noWrap/>
            <w:vAlign w:val="center"/>
          </w:tcPr>
          <w:p w14:paraId="656C8F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293DDB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1F72E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1F61F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（五）</w:t>
            </w:r>
          </w:p>
        </w:tc>
        <w:tc>
          <w:tcPr>
            <w:tcW w:w="1871" w:type="dxa"/>
            <w:shd w:val="clear" w:color="auto" w:fill="auto"/>
            <w:noWrap/>
            <w:vAlign w:val="center"/>
          </w:tcPr>
          <w:p w14:paraId="583D32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指挥中心</w:t>
            </w:r>
          </w:p>
        </w:tc>
        <w:tc>
          <w:tcPr>
            <w:tcW w:w="9657" w:type="dxa"/>
            <w:shd w:val="clear" w:color="auto" w:fill="auto"/>
            <w:vAlign w:val="center"/>
          </w:tcPr>
          <w:p w14:paraId="4B4F7E5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40尺扩展舱1个，方舱面积80㎡</w:t>
            </w:r>
          </w:p>
        </w:tc>
        <w:tc>
          <w:tcPr>
            <w:tcW w:w="936" w:type="dxa"/>
            <w:shd w:val="clear" w:color="auto" w:fill="auto"/>
            <w:noWrap/>
            <w:vAlign w:val="center"/>
          </w:tcPr>
          <w:p w14:paraId="5417DF0D">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2AED42F3">
            <w:pPr>
              <w:jc w:val="center"/>
              <w:rPr>
                <w:rFonts w:hint="eastAsia" w:ascii="宋体" w:hAnsi="宋体" w:eastAsia="宋体" w:cs="宋体"/>
                <w:i w:val="0"/>
                <w:iCs w:val="0"/>
                <w:color w:val="auto"/>
                <w:sz w:val="24"/>
                <w:szCs w:val="24"/>
                <w:highlight w:val="none"/>
                <w:u w:val="none"/>
              </w:rPr>
            </w:pPr>
          </w:p>
        </w:tc>
      </w:tr>
      <w:tr w14:paraId="70A01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0257E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11FC88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指挥中心（舱体）</w:t>
            </w:r>
          </w:p>
        </w:tc>
        <w:tc>
          <w:tcPr>
            <w:tcW w:w="9657" w:type="dxa"/>
            <w:shd w:val="clear" w:color="auto" w:fill="auto"/>
            <w:vAlign w:val="top"/>
          </w:tcPr>
          <w:p w14:paraId="36A5A552">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40尺扩展舱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1、舱体尺寸：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11800mm×宽2200mm×高3000mm（运输折叠）11800mm×宽7040mm×高3000mm（安装展开）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2、舱体结构：国标Q235B镀锌方钢（镀锌方管+钣金结构件）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3、载荷：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中间荷载：1.5kN/㎡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侧翼载荷：1.2kN/㎡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3、围板：≥50mmA1级防火聚氨酯封边岩棉夹芯板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4、墙板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外墙：聚氨酯+铝单板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内墙：碳晶板（B1级）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主舱地板：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•外底防护：镀锌钢板+底面聚氨酯保温防水层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•承重龙骨：加密镀锌方管框架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•结构基板：15mmA级玻镁防火板/18mm水泥纤维防火板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•饰面层：PVC/SPC石塑地板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拓展地板：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•外底防护：外挂保温层+薄铝板防锈底封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•钢制龙骨：壁厚1.5mm镀锌钢管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•结构基板：18mm水泥纤维防火板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•饰面层：PVC/SPC石塑地板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6、窗户：断桥铝推拉窗，双层中空钢化玻璃，带防盗纱窗、防水密封条尺寸1000×1200mm--6扇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7、大门：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1.门板材质：断桥铝平开玻璃门1600*2100mm-2套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2.廊道连接：1200×2100mm-3组开口，预留廊道连接支撑防水法兰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门禁系统；密码+刷卡二合一接入统一管理系统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8、通风：换气扇预留位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9、一体化预埋水电系统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电力：单相220V/50Hz，总进线标配15kW，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1.电源接口：三级电箱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2.入户主线：16mm²国标铜芯电缆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3.插座回路：4mm²铜线，照明回路1.5mm²铜线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4.配电配置：国标3C配电箱、总漏电保护器、多路空开、五孔插座、空调专用16A插座、LED顶灯（600*300-9盏）+应急疏散指示灯、开关全套预装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5.线路隐藏式布线，线管阻燃，符合用电安全规范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给排水：预留给排水接口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10、防火措施：烟雾报警器+便携式灭火器。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11、设计使用年限：10年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12、抗震等级：8级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13、抗风等级：10级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14、防水等级：IP54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15、使用温度：工作状态：-45℃~55℃，贮存状态：-55℃~70℃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16、运输安装：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1.公路运输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2.安装方式：整体吊装落地，接水电即可投入使用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3.适配基础：混凝土墩</w:t>
            </w:r>
          </w:p>
        </w:tc>
        <w:tc>
          <w:tcPr>
            <w:tcW w:w="936" w:type="dxa"/>
            <w:shd w:val="clear" w:color="auto" w:fill="auto"/>
            <w:noWrap/>
            <w:vAlign w:val="center"/>
          </w:tcPr>
          <w:p w14:paraId="068558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700B9D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F70A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630C3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717FEF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会议系统主机</w:t>
            </w:r>
          </w:p>
        </w:tc>
        <w:tc>
          <w:tcPr>
            <w:tcW w:w="9657" w:type="dxa"/>
            <w:shd w:val="clear" w:color="auto" w:fill="auto"/>
            <w:vAlign w:val="center"/>
          </w:tcPr>
          <w:p w14:paraId="2E747F0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功能特点：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1.设备具有音频时钟同步传输技术，音频延时小于5ms，采样率48K的非压缩音频传输。采用超五类线屏蔽线，确保会议信息长距离可靠传输，同时提供完美音质。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2.内置高性能DSP处理器，具有音频矩阵、啸叫抑制、EQ、音量、延时器等调节功能。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音频输入接口包括有1路RCA、1路卡侬头、2路凤凰端子。音频输出接口包括有1路RCA、1路卡侬头、16路凤凰端子。16路凤凰端子支持16通道音频输出功能，可灵活配置为角色分离输出模式、同传输出模式、相控输出模式。每个输出通道都可以调节EQ、音量、延时器等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4.16通道角色分离输出模式，可使有线或无线单元根据ID号独立输出，最大支持128路有线单元或无线单元独立音频输出，并支持通过录音软件实现每个单元独立录音、或语音转写设备对接实现角色分离。</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5.16通道同传输出模式，可使同传音频根据通道号独立输出，可供录音或监听设备使用。且输出通道数量，可通过外部设备扩展。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6.16通道相控输出模式，内置nx16音频矩阵处理器，实现16通道分组输出功能。可使任意输入源（包括所有输入源和在线话筒），按任意音量比例，输出到任意通道。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7.会议主机采用TCP/IP网络协议，且同时支持C/S、B/S架构，可供PC软件或浏览器控制。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8.通过WEB控制音频矩阵参数（包括EQ、音量、延时器、话筒灵敏度等）、16通道输出模式切换、开关话筒同步、中英俄法四种语言切换、控制角色分离主机。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9.超大系统容量，系统最大支持4096台有线会议单元和300台无线会议单元。系统最大发言数量为16个有线话筒和8个无线话筒。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10.可实现环形手拉手功能，确保在其中的一条网线断开或者单元出问题时，会议能继续正常进行。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11.具有支持中、英、俄、法文多种语言任意切换显示。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12.PC软件可查看在线无线单元的电池电量、WiFi信号等信息状态；支持一键关闭所有无线单元、单独关闭某个无线单元。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13.支持同声传译功能，系统最大可同时传输63+1的有线同声传译。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14.具有消防报警联动触发接口，提供火灾报警信息，第一时间提醒会场人员紧急撤离，确保与会人员安全。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15.具有1路RS-485接口，支持一台摄像机实现摄像跟踪，支持PELCO-D、VISCA控制协议。配合摄像跟踪主机达到多路视频自动跟踪功能。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16.四种话筒管理模式:FIFO（先进先出）、NORMAL（普通模式）、VOICE（声控模式）、APPLY（申请模式）。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17.系统具有发起会议签到、表决、选举、评级、满意度、自定义等功能。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18.具有4.3英寸全彩触摸屏，可实现对参数设置或查看，进行任意触摸操作。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19.强大的编ID功能，可对有线单元、无线单元、译员机、角色分离主机进行编ID。</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20.具备USB录音功能，可录制和播放会议记录。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21.支持10段EQ调节功能，16路多功能输出通道与2路LINEOUT输出通道都具有10段EQ调节功能。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22.支持AP信道扫描，监测现场的无线信道使用情况，支持信道自动或手动配置最佳信道，支持AP名称在线显示列表，方便查阅。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23.支持触摸屏幕输入注册码进行主机注册。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24.支持对接语音转写服务器，实现语音转写功能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25.会议主机具备设置主机或从机功能，当主机出现故障时，可自动切换至从机运行，实现双备份功能。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26.支持通过web端远程固件升级。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27.具有运维管理功能，支持日志管理。可实时监测设备运行状态、设备故障信息，包括内存不足、火警提示、id重复等。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28.支持选择VISCA、Pelcd-D协议对接摄像机、中控类等设备。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技术参数：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1.话筒容量：有线话筒4096；无线话筒300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2.同声传译通道：63+1通道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3.频率响应：80Hz~16KHz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4.信噪比：&gt;78dB(A)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5.动态范围：&gt;80dB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6.总谐波失真：&lt;0.05%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7.主电源：100-120VAC/200-240VACbyswitch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8.音频输入：LINEIN1:775mVrms平衡；2路输入凤凰端子:775mVrms平衡；LINEIN2:775mVrms非平衡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9.音频输出：LINEOUT1:1Vrms平衡；16路多功能输出凤凰端子:1Vrms平衡；LINEOUT2:1Vrms非平衡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10.输出负载：&gt;1KΩ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11.EXTENSION口：1路，连接会议系统扩展设备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12.DANTE/NC口：1路，对接DANTE协议的外部设备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13.WIFI网口：1路，连接无线AP</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14.PC网口：1路，连接电脑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15.DELEGATES输出接口：4路，用于连接会议发言单元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16.RS-232接口：2路，1路用于摄像跟踪，1路用于对接外部设备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17.RS-485接口：1路，用于摄像跟踪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18.静态功耗：30W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19.输出功耗：320W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20.有线话筒连接方式：专用电缆（6芯）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21.触屏控制：4.3英寸全彩触摸屏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22.颜色：黑色</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23.净重：5.6Kg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24.外型尺寸(LxWxH)：484x303x88mm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25.安装方式：19英寸标准机柜</w:t>
            </w:r>
          </w:p>
        </w:tc>
        <w:tc>
          <w:tcPr>
            <w:tcW w:w="936" w:type="dxa"/>
            <w:shd w:val="clear" w:color="auto" w:fill="auto"/>
            <w:noWrap/>
            <w:vAlign w:val="center"/>
          </w:tcPr>
          <w:p w14:paraId="07C400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3AD6D3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EA74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D86DE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62AAF4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会议话筒</w:t>
            </w:r>
          </w:p>
        </w:tc>
        <w:tc>
          <w:tcPr>
            <w:tcW w:w="9657" w:type="dxa"/>
            <w:shd w:val="clear" w:color="auto" w:fill="auto"/>
            <w:vAlign w:val="center"/>
          </w:tcPr>
          <w:p w14:paraId="57DF94D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系统指标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1.频率指标：470-510M540-590M640-690M740-790M807-830MHz五段共900个频率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2.调制方式：宽带FM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3.频道数目：100-200个在每个频率段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4.频道间隔：25KHz的倍数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5.频率稳定度：±0.005%以内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6.动态范围：100dB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7.最大频偏：±45KHz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8.频率响应：80Hz-18KHz（±3dB）（整个系统的频率取决于话筒单元）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9.综合信噪比：105dB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10.综合失真：≤0.5%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11.工作距离：约100m（工作距离取决于很多因素，包括RF信号的吸收、反射和干扰等）直线无障碍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12.工作温度：-10℃~+60℃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接收机指标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1．接收机方式：二次变频超外差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2．中频频率：110MHz，10.7MHz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3．无线接口：BNC/50Ω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4．灵敏度：12dBμV（80dBS/N)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5．灵敏度调节范围：12-32dBμV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6．离散抑制：≥75dB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7．最大输出电平：+10dBV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8．供电方式：DC12V-1A输入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9．重量：1.95Kg，不含天线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10．尺寸：宽422mm×深180mm×高44.5mm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发射机指标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1.音头：动圈式麦克风（双手持话筒）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2.天线：手持麦克风内置螺旋天线，佩挂发射机采用1/4波长鞭状天线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3.输出功率：高功率30mW；低功率3mW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4.离散抑制：-60dB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5.供电：2节5号1.5V碱性电池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6.电池寿命：30mW时大约6小时取决于电池容量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7.功能特点：采用真分集接收方式、有效避免断频现象和延长接收距离</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8.音质特点：中频丰富唱歌轻松，声音具有磁性感和混厚感属人声话筒音持的精华</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9.重量：0.34Kg（手持），不含电池重量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10.尺寸：长268mm×直径35mm（手持）</w:t>
            </w:r>
          </w:p>
        </w:tc>
        <w:tc>
          <w:tcPr>
            <w:tcW w:w="936" w:type="dxa"/>
            <w:shd w:val="clear" w:color="auto" w:fill="auto"/>
            <w:noWrap/>
            <w:vAlign w:val="center"/>
          </w:tcPr>
          <w:p w14:paraId="692179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032351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7182B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9A778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668744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专业功放</w:t>
            </w:r>
          </w:p>
        </w:tc>
        <w:tc>
          <w:tcPr>
            <w:tcW w:w="9657" w:type="dxa"/>
            <w:shd w:val="clear" w:color="auto" w:fill="auto"/>
            <w:vAlign w:val="center"/>
          </w:tcPr>
          <w:p w14:paraId="0C58E1B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功能特点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1.工业造型钢面板，专业设计坚固面耐用，面板防尘网可折洗结构设计，可拆卸清洗的散热通风口。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2.开机软启动，防止开机时向电网吸收大电流，干扰其它用电设备。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3.智能控制强制散热设计，风机噪音小，散热效率高等特点。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4.两声道功放有三档输入灵敏度选择，轻松接纳宽幅度范围信号源输入。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5.完善可靠的安全保护措施和工作状态指示（短路、过载、直流和过热保护、变压器过热保护），让用户放心使用。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6.智能削峰限幅器，控制功率模块及扬声器系统在安全范围内工作。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7.标准XLR+TRS1/4"复合输入接口，简洁的接口更加方便不同用户需求。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8.高品质变压器和低阻大容量电解滤波，保证大动态工作应付自如。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9.适应不同场合所需，可选立体声或桥接工作模式。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10.输入座接地脚接地和悬浮控制。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技术参数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1.输出功率（20Hz-20KHz/THD≤1％）：立体声/并联8Ω×2：200W×2；立体声/并联4Ω×2：300W×2；桥接8Ω：600W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2.连接座：XLR、TRS接口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3.电压增益(@1KHz)：32dB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4.输入灵敏度：0.775V/1V/1.44V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5.输入阻抗：10KΩ非平衡、20KΩ平衡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6.频率响应(@1W功率下）：20Hz-20KHz/+0/-2dB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7.THD+N(@1/8功率下）：≤0.05％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8.信噪比(A计权)：≥90dB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9.阻尼系数(@1KHz)：≥200@8ohms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10.分离度(@1KHz)：≥80dB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11.保护方式：过流保护、直流保护、短路保护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12.指示灯：电源、保护、失真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13.冷却方式：风扇冷却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14.供电：~220V；50Hz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15.最大功耗：900W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16.尺寸(LxWxH)：483x394x88mm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17.重量：11.2Kg</w:t>
            </w:r>
          </w:p>
        </w:tc>
        <w:tc>
          <w:tcPr>
            <w:tcW w:w="936" w:type="dxa"/>
            <w:shd w:val="clear" w:color="auto" w:fill="auto"/>
            <w:noWrap/>
            <w:vAlign w:val="center"/>
          </w:tcPr>
          <w:p w14:paraId="4EB22A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68A451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36645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A046F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5</w:t>
            </w:r>
          </w:p>
        </w:tc>
        <w:tc>
          <w:tcPr>
            <w:tcW w:w="1871" w:type="dxa"/>
            <w:shd w:val="clear" w:color="auto" w:fill="auto"/>
            <w:noWrap/>
            <w:vAlign w:val="center"/>
          </w:tcPr>
          <w:p w14:paraId="70CD47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音频处理器</w:t>
            </w:r>
          </w:p>
        </w:tc>
        <w:tc>
          <w:tcPr>
            <w:tcW w:w="9657" w:type="dxa"/>
            <w:shd w:val="clear" w:color="auto" w:fill="auto"/>
            <w:vAlign w:val="center"/>
          </w:tcPr>
          <w:p w14:paraId="5C0EBBE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功能特点：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1.输入每通道：4路平衡式话筒/线路，采用裸线接口端子，平衡接法。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2.输出每通道：4路平衡式线路输出，采用裸线接口端子，平衡接法。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3.提供24bit/48KHz卓越的高品质声音。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4.全功能矩阵混音，支持用户灵活、简单的信号路由操作，路由路径可自由组合。</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5.面板具备USB接口，支持多媒体存储，可进行播放或存储录播。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6.配置双向RS-232接口，可用于控制外部设备。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7.配置RS-485接口，可实现自动摄像跟踪功能。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8.配置8通道可编程GPIO控制接口（可自定义输入输出）。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9.支持断电自动保护记忆功能。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10.支持通道拷贝、粘贴、联控功能。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11.Enternet多用途数据传输及控制端口，可以支持实时管理单台及多台设备。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12.支持通过浏览器访问设备，下载自带管理控制软件；软件界面直观、图形化，可工作在XP/Windows7、8、10等系统环境下。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13.支持iOS、iPad、Android的手机/平板APP进行操作控制。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14.支持场景预设功能，最大支持100组场景。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技术参数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1.输入通道：前级放大、信号发生器、扩展器、压缩器、5段参量均衡、AM自动混音功能、AFC自适应反馈消除、AEC回声消除、ANC噪声消除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2.输出通道：31段图示均衡器、延时器、分频器、高低通滤波器、限幅器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3.采样率：48K</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4.幻象供电：DC48V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5.频率响应：20Hz-20KHz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6.总谐波失真+噪声：＜0.002%@1KHz,4dBu</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7.数/模动态范围(A-计权)：120dB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8.模/数动态范围(A-计权)：120dB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9.输入阻抗(平衡式)：20KΩ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10.最大输出阻抗（平衡式)：100Ω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11.通道隔离度：1kHz，100dB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12.输入共模抑制：60Hz，80dB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13.最大输出电平：+24dBu，平衡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14.最大输入电平：+24dBu，平衡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15.工作温度：0℃-40℃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16.工作电源：AC110V-220V,50Hz/60Hz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17.电源功耗：&lt;40W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18.尺寸(宽x深x高)：482×258×45(mm)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19.净重：1.95kg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20.毛重：2.9kg</w:t>
            </w:r>
          </w:p>
        </w:tc>
        <w:tc>
          <w:tcPr>
            <w:tcW w:w="936" w:type="dxa"/>
            <w:shd w:val="clear" w:color="auto" w:fill="auto"/>
            <w:noWrap/>
            <w:vAlign w:val="center"/>
          </w:tcPr>
          <w:p w14:paraId="7905CC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77FE02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7EDE1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6AF98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6</w:t>
            </w:r>
          </w:p>
        </w:tc>
        <w:tc>
          <w:tcPr>
            <w:tcW w:w="1871" w:type="dxa"/>
            <w:shd w:val="clear" w:color="auto" w:fill="auto"/>
            <w:noWrap/>
            <w:vAlign w:val="center"/>
          </w:tcPr>
          <w:p w14:paraId="2B049DB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话筒天线</w:t>
            </w:r>
          </w:p>
        </w:tc>
        <w:tc>
          <w:tcPr>
            <w:tcW w:w="9657" w:type="dxa"/>
            <w:shd w:val="clear" w:color="auto" w:fill="auto"/>
            <w:vAlign w:val="center"/>
          </w:tcPr>
          <w:p w14:paraId="207C3A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功能特点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1.采用专业UHF频段无线真分集接收机用的45度极化宽频全向天线。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2.天线主要单元的波束聚焦在天线正前方，垂直或水平方向皆能提供均匀的辐射场型特性，背后也有提高信号强度的效果。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3.天线的频款涵盖无线麦克风法规的550MHz~850MHz频率范围频段，具有8dBi的高指向特性的增益。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4.在专业无线传输工程使用可以在最复杂的演出或会议的环境下，讯号几乎没有明显的衰落现象，所以能提供较长的传输距离、抗干扰特性及最稳定的信号接收效果。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天线输出电缆上串接天线放大器直接连接到接收机（建议使用不超过25米的同轴电缆连线）；放大器具有10dB±1dB增益，专供接收机作长距离接收使用，补偿同轴电缆线连接到接收机所造成的信号损失，提升接收距离及最佳的讯号质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技术参数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1.频率范围：550MHz～850MHz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2.极化方式：45°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3.增益：8dBi</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4.半功率波瓣宽度：H:76°±5°，V:76°±5°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5.前后比：≥23dB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6.输入阻抗：50Ω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7.电压驻波比（VSWR）：≤2.0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8.交叉极化鉴别率：≥15dB@0º，≥10dB@+/-60º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9.上第一副瓣抑制：15dB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10.最大功率：50W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11.雷电保护：直流接地DC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12.接头类型：BNC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13.电缆长度：0.3米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14.天线尺寸：284×284×80mm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15.天线重量：1.24Kg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16.天线罩材料：ABS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17.天线罩颜色：白色</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18.工作温度：-40°c～60°c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19.极限风速：60m/s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20.抱杆直径：￠35～￠50mm</w:t>
            </w:r>
          </w:p>
        </w:tc>
        <w:tc>
          <w:tcPr>
            <w:tcW w:w="936" w:type="dxa"/>
            <w:shd w:val="clear" w:color="auto" w:fill="auto"/>
            <w:noWrap/>
            <w:vAlign w:val="center"/>
          </w:tcPr>
          <w:p w14:paraId="13E14B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52EEE8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7F453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67CD7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7</w:t>
            </w:r>
          </w:p>
        </w:tc>
        <w:tc>
          <w:tcPr>
            <w:tcW w:w="1871" w:type="dxa"/>
            <w:shd w:val="clear" w:color="auto" w:fill="auto"/>
            <w:noWrap/>
            <w:vAlign w:val="center"/>
          </w:tcPr>
          <w:p w14:paraId="188FE5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电源管理器</w:t>
            </w:r>
          </w:p>
        </w:tc>
        <w:tc>
          <w:tcPr>
            <w:tcW w:w="9657" w:type="dxa"/>
            <w:shd w:val="clear" w:color="auto" w:fill="auto"/>
            <w:vAlign w:val="center"/>
          </w:tcPr>
          <w:p w14:paraId="650947E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功能特点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1.8通道电源时序打开/关闭。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2.远程控制（上电+24V直流信号）8通道电源时序打开/关闭—当电源开关锁处于off位置时有效；支持配置CH1和CH2通道为受控或不受控状态。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3.当远程控制有效时同时控制后板ALARM（报警）端口导通—起到级联控制ALARM（报警）功能。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4.单个通道最大负载功率2200W，所有通道负载总功率达6000W。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5.输入连接器：大功率线码式电源连接器。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6.输出连接器：多用途电源插座。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技术参数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1.额定输出电压：AC~220V50Hz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2.额定输出电流：30A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3.可控制电源：8路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4.每路动作延时时间：1秒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5.供电电源：VAC，220V50/60Hz，30A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6.单路额定输出电源：10A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7.尺寸（LxWxH）：484x295x44mm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8.重量：4.2Kg</w:t>
            </w:r>
          </w:p>
        </w:tc>
        <w:tc>
          <w:tcPr>
            <w:tcW w:w="936" w:type="dxa"/>
            <w:shd w:val="clear" w:color="auto" w:fill="auto"/>
            <w:noWrap/>
            <w:vAlign w:val="center"/>
          </w:tcPr>
          <w:p w14:paraId="7D3904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3A5105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7DC81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8950B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8</w:t>
            </w:r>
          </w:p>
        </w:tc>
        <w:tc>
          <w:tcPr>
            <w:tcW w:w="1871" w:type="dxa"/>
            <w:shd w:val="clear" w:color="auto" w:fill="auto"/>
            <w:noWrap/>
            <w:vAlign w:val="center"/>
          </w:tcPr>
          <w:p w14:paraId="7B2495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高清摄像头</w:t>
            </w:r>
          </w:p>
        </w:tc>
        <w:tc>
          <w:tcPr>
            <w:tcW w:w="9657" w:type="dxa"/>
            <w:shd w:val="clear" w:color="auto" w:fill="auto"/>
            <w:vAlign w:val="center"/>
          </w:tcPr>
          <w:p w14:paraId="2B7C05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1.视频信号系统：1080P60，1080P59.94，1080P50，1080I60，1080I59.94，1080I50，1080P30，1080P29.97，1080P25，720P60，720P59.94，720P50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2.传感器类型：1/2.8英寸,CMOS,有效像素：207万逐行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3.扫描方式：逐行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4.镜头：20x,f4.42mm~88.5mm,F1.8~F2.8【等效35mm焦距：34mm-674mm】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5.数字变焦：16x</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6.最低照度：0.5Lux@(F1.8,AGCON)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7.电子快门：1/30s~1/10000s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8.白平衡：自动,手动,一键式,指定色温,室内,室外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9.数字降噪：2D,3D数字降噪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10.背光补偿：支持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11.信噪比：≥55dB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12.水平视场角：60.7°~3.36°</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13.垂直视场角：34.1°~1.89°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14.水平转动范围：±170°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15.垂直转动范围：-30°~+90°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16.水平转动速度范围：1.7°~100°/s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17.垂直转动速度范围：1.7°~69.9°/s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18.水平、垂直翻转：支持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19.图像冻结：支持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20.预置位数量：255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21.预置位精度：0.1°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22.数字音频拾取：内置双麦克风阵列，100Hz至16KHz频率响应</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23.模拟音频输入：支持3.5mmLine-In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24.数字音频输出：支持HDMI、USB、LAN等音频输出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25.模拟音频输出：支持3.5mmLine-Out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26.色彩空间/压缩：YUY2/MJPEG/H.264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27.视频制式：支持多种不同帧率和分辨率视频格式，最高支持1080P60YUY2输出，支持USB视频通信协议UVC1.1orUVC1.5，支持USB音频32K采样率，支持UAC2.0，支持UVCPTZ控制，支持IPC特性（IPCamera）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28.视频编码标准：H.264/H.265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29.视频码流：第一码流,第二码流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30.第一码流分辨率：1920x1080,1280x720,1024x576,960x540,640x480,640x360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31.第二码流分辨率：1280x720,1024x576,720x576,720x480,720x408,640x360,480x270,320x240,320x180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32.视频码率：32Kbps~102400Kbps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33.码率控制：可变码率,固定码率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34.帧率：1fps~60fps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35.音频压缩标准：AAC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36.音频码率：96Kbps,128Kbps,256Kbps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37.支持网络协议：NDI｜HB，NDI｜HX,TCP/IP,HTTP,RTSP,RTMP,Onvif,DHCP,组播,SRT等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38.输入输出接口：USB接口1路USB3.0:A型插座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39.高清输出：1路,HDMI:版本1.3；1路,3G-SDI:BNC类型,800mVp-p,75Ω,遵循SMPTE424M标准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40.网络接口：1路,RJ45:10M/100M/1000M自适应以太网口，支持PoE</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41.音频接口：1路,LineIn,3.5mm音频接口，1路,LineOut,3.5mm音频接口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42.通讯接口：1路,RS232In:8针小型DIN,最大距离:30米,VISCA/Pelco-D/Pelco-P协议；1路,RS232Out:8针小型DIN,最大距离:30米,VISCA协议组网用；1路,RS485:2芯凤凰口,最大距离:1200米,VISCA/Pelco-D/Pelco-P协议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43.电源接口：JEITA类型（DCIN12V）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44.输入电压：DC12V，PoE（802.3af）</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45.输入电流：1000mA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46.工作温度：0°C~40°C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47.储藏温度：-40°C~60°C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48.功耗：12W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49.尺寸（长x宽x高）：146mmx169mmx168mm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50.净重：约1.50kg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51.平均无故障时间：30000h</w:t>
            </w:r>
          </w:p>
        </w:tc>
        <w:tc>
          <w:tcPr>
            <w:tcW w:w="936" w:type="dxa"/>
            <w:shd w:val="clear" w:color="auto" w:fill="auto"/>
            <w:noWrap/>
            <w:vAlign w:val="center"/>
          </w:tcPr>
          <w:p w14:paraId="3BF0AE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11AAC4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36EFB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86A94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9</w:t>
            </w:r>
          </w:p>
        </w:tc>
        <w:tc>
          <w:tcPr>
            <w:tcW w:w="1871" w:type="dxa"/>
            <w:shd w:val="clear" w:color="auto" w:fill="auto"/>
            <w:noWrap/>
            <w:vAlign w:val="center"/>
          </w:tcPr>
          <w:p w14:paraId="63E2F2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专业音箱</w:t>
            </w:r>
          </w:p>
        </w:tc>
        <w:tc>
          <w:tcPr>
            <w:tcW w:w="9657" w:type="dxa"/>
            <w:shd w:val="clear" w:color="auto" w:fill="auto"/>
            <w:vAlign w:val="center"/>
          </w:tcPr>
          <w:p w14:paraId="21D2B71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1.阻抗：8Ω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2.频响：70Hz~20KHz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3.额定功率：120W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4.峰值功率：480W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5.灵敏度：95dB/W/M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6.最大声压级（额定/峰值）：117dB/122dB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7.覆盖角度：(H)120°(V)60°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8.高音：3"锥形高音单元×2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9.低音：6.5"低音×1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10.尺寸(HxWxD)：215x310x208mm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11.重量：5.7Kg</w:t>
            </w:r>
          </w:p>
        </w:tc>
        <w:tc>
          <w:tcPr>
            <w:tcW w:w="936" w:type="dxa"/>
            <w:shd w:val="clear" w:color="auto" w:fill="auto"/>
            <w:noWrap/>
            <w:vAlign w:val="center"/>
          </w:tcPr>
          <w:p w14:paraId="53F920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18142A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r>
      <w:tr w14:paraId="7677F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A947F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871" w:type="dxa"/>
            <w:shd w:val="clear" w:color="auto" w:fill="auto"/>
            <w:noWrap/>
            <w:vAlign w:val="center"/>
          </w:tcPr>
          <w:p w14:paraId="18E466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机柜</w:t>
            </w:r>
          </w:p>
        </w:tc>
        <w:tc>
          <w:tcPr>
            <w:tcW w:w="9657" w:type="dxa"/>
            <w:shd w:val="clear" w:color="auto" w:fill="auto"/>
            <w:vAlign w:val="center"/>
          </w:tcPr>
          <w:p w14:paraId="28F2DCD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24U</w:t>
            </w:r>
          </w:p>
        </w:tc>
        <w:tc>
          <w:tcPr>
            <w:tcW w:w="936" w:type="dxa"/>
            <w:shd w:val="clear" w:color="auto" w:fill="auto"/>
            <w:noWrap/>
            <w:vAlign w:val="center"/>
          </w:tcPr>
          <w:p w14:paraId="6A3973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2FBF18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217C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6D14C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1871" w:type="dxa"/>
            <w:shd w:val="clear" w:color="auto" w:fill="auto"/>
            <w:noWrap/>
            <w:vAlign w:val="center"/>
          </w:tcPr>
          <w:p w14:paraId="53CEE2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配套线材</w:t>
            </w:r>
          </w:p>
        </w:tc>
        <w:tc>
          <w:tcPr>
            <w:tcW w:w="9657" w:type="dxa"/>
            <w:shd w:val="clear" w:color="auto" w:fill="auto"/>
            <w:vAlign w:val="center"/>
          </w:tcPr>
          <w:p w14:paraId="5B1199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含各种连接线（HJ音频连接线、HDMI线、音箱线、RVPE2*0.5等），各种接插件（VGA头、6.35单插头、卡侬头、音箱插头、BNC头等）</w:t>
            </w:r>
          </w:p>
        </w:tc>
        <w:tc>
          <w:tcPr>
            <w:tcW w:w="936" w:type="dxa"/>
            <w:shd w:val="clear" w:color="auto" w:fill="auto"/>
            <w:noWrap/>
            <w:vAlign w:val="center"/>
          </w:tcPr>
          <w:p w14:paraId="5324D7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批</w:t>
            </w:r>
          </w:p>
        </w:tc>
        <w:tc>
          <w:tcPr>
            <w:tcW w:w="698" w:type="dxa"/>
            <w:shd w:val="clear" w:color="auto" w:fill="auto"/>
            <w:noWrap/>
            <w:vAlign w:val="center"/>
          </w:tcPr>
          <w:p w14:paraId="715613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E000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41637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1871" w:type="dxa"/>
            <w:shd w:val="clear" w:color="auto" w:fill="auto"/>
            <w:noWrap/>
            <w:vAlign w:val="center"/>
          </w:tcPr>
          <w:p w14:paraId="21F04F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半球红外摄像机</w:t>
            </w:r>
          </w:p>
        </w:tc>
        <w:tc>
          <w:tcPr>
            <w:tcW w:w="9657" w:type="dxa"/>
            <w:shd w:val="clear" w:color="auto" w:fill="auto"/>
            <w:vAlign w:val="center"/>
          </w:tcPr>
          <w:p w14:paraId="74BED45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1、半球星光网络摄像机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2、鳞镜补光：采用隐藏式灯珠设计，通过鳞甲密布排列形成的镜面反射出光，见光不见灯。增加发光面积，降低聚光效果，补光柔和均匀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3、支持低码率、低延时、ROI感兴趣区域增强编码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4、最高分辨率可达200万像素，并在此分辨率下可输出30fps实时图像，图像更流畅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5、支持透雾，支持宽动态120Db</w:t>
            </w:r>
          </w:p>
        </w:tc>
        <w:tc>
          <w:tcPr>
            <w:tcW w:w="936" w:type="dxa"/>
            <w:shd w:val="clear" w:color="auto" w:fill="auto"/>
            <w:noWrap/>
            <w:vAlign w:val="center"/>
          </w:tcPr>
          <w:p w14:paraId="438967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5B6571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3967B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699C3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1871" w:type="dxa"/>
            <w:shd w:val="clear" w:color="auto" w:fill="auto"/>
            <w:noWrap/>
            <w:vAlign w:val="center"/>
          </w:tcPr>
          <w:p w14:paraId="3E2AE8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环境调控系统</w:t>
            </w:r>
          </w:p>
        </w:tc>
        <w:tc>
          <w:tcPr>
            <w:tcW w:w="9657" w:type="dxa"/>
            <w:shd w:val="clear" w:color="auto" w:fill="auto"/>
            <w:vAlign w:val="center"/>
          </w:tcPr>
          <w:p w14:paraId="7349E6D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外机组-1台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1.制冷量：20.0kW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2.制热量：22.4kW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3.功率：5.2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5.尺寸mm（长*宽*高）：1477*940*320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6.噪声dB（A）：58/53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7.制冷剂：R410A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8.风量m³/h：8000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9.重量kg:128</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内机组-3台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1.制冷量：7.1kW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2.制热量：8.5kW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3.功率：0.067</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5.尺寸mm（长*宽*高）：226*840*840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6.噪声dB（A）：32/31/27</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7.风量m³/h：1680/840/720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8、重量kg:22</w:t>
            </w:r>
          </w:p>
        </w:tc>
        <w:tc>
          <w:tcPr>
            <w:tcW w:w="936" w:type="dxa"/>
            <w:shd w:val="clear" w:color="auto" w:fill="auto"/>
            <w:noWrap/>
            <w:vAlign w:val="center"/>
          </w:tcPr>
          <w:p w14:paraId="0EB402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27BA64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1AE7C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32971E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（六）</w:t>
            </w:r>
          </w:p>
        </w:tc>
        <w:tc>
          <w:tcPr>
            <w:tcW w:w="1871" w:type="dxa"/>
            <w:shd w:val="clear" w:color="auto" w:fill="auto"/>
            <w:noWrap/>
            <w:vAlign w:val="center"/>
          </w:tcPr>
          <w:p w14:paraId="2BF706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办公室</w:t>
            </w:r>
          </w:p>
        </w:tc>
        <w:tc>
          <w:tcPr>
            <w:tcW w:w="9657" w:type="dxa"/>
            <w:shd w:val="clear" w:color="auto" w:fill="auto"/>
            <w:vAlign w:val="center"/>
          </w:tcPr>
          <w:p w14:paraId="0FBB81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30尺标准舱3个，方舱面积共54㎡</w:t>
            </w:r>
          </w:p>
        </w:tc>
        <w:tc>
          <w:tcPr>
            <w:tcW w:w="936" w:type="dxa"/>
            <w:shd w:val="clear" w:color="auto" w:fill="auto"/>
            <w:noWrap/>
            <w:vAlign w:val="center"/>
          </w:tcPr>
          <w:p w14:paraId="2446B286">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6E87DF8C">
            <w:pPr>
              <w:jc w:val="center"/>
              <w:rPr>
                <w:rFonts w:hint="eastAsia" w:ascii="宋体" w:hAnsi="宋体" w:eastAsia="宋体" w:cs="宋体"/>
                <w:i w:val="0"/>
                <w:iCs w:val="0"/>
                <w:color w:val="auto"/>
                <w:sz w:val="24"/>
                <w:szCs w:val="24"/>
                <w:highlight w:val="none"/>
                <w:u w:val="none"/>
              </w:rPr>
            </w:pPr>
          </w:p>
        </w:tc>
      </w:tr>
      <w:tr w14:paraId="5B861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C8C54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7CEC29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办公室（舱体）</w:t>
            </w:r>
          </w:p>
        </w:tc>
        <w:tc>
          <w:tcPr>
            <w:tcW w:w="9657" w:type="dxa"/>
            <w:shd w:val="clear" w:color="auto" w:fill="auto"/>
            <w:vAlign w:val="top"/>
          </w:tcPr>
          <w:p w14:paraId="30FFF5F1">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舱体尺寸9000mm×宽3000mm×高3000mm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1、舱体采用钢结构一体式焊接结构，国标Q235B镀锌方钢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2、荷载要求：≥250kg/㎡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3、围板：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保温芯材：聚氨酯封边岩棉夹芯板，厚度≥50mm（A1级）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内装饰板：碳晶板（B1级）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外墙装饰板：铝单板防火等级：A1级；兼顾保温、隔热、隔声、防腐蚀、防水。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4、地板分层：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1.镀锌封底钢板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2.防潮铝箔层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3.隔音保温玻璃棉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4.18mm高密度水泥纤维承重板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5.找平层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6.耐磨防火复合地板/木纹地板（石塑复合材料）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5、墙板安装卧环（内嵌式），用于固定内部物品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6、窗户：断桥铝推拉窗，双层中空钢化玻璃，带防盗纱窗、防水密封条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7、大门：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门板材质：断桥铝平开玻璃门1200*2100mm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门禁系统；密码+刷卡二合一可扩展接入统一管理系统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8、通风：换气扇预留位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9、一体化预埋水电系统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电力：单相220V/50Hz，总进线标配15kW，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1.电源接口：快接工业插头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2.入户主线：10mm²国标铜芯电缆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3.插座回路：2.5mm²铜线，照明回路1.5mm²铜线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4.配电配置：国标3C配电箱、总漏电保护器、多路空开、五孔插座、空调专用16A插座、LED顶灯（600*300-4盏）+应急疏散指示灯、开关全套预装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5.线路隐藏式布线，线管阻燃，符合用电安全规范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给排水：预留给排水接口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10、设计使用年限：10年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11、抗震等级：8级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12、抗风等级：10级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13、防水等级：IPX5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14、防火措施：烟雾报警器+便携式灭火器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15、使用温度：工作状态：-45℃~55℃，贮存状态：-55℃~70℃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16、运输安装：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1.公路运输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2.安装方式：整体吊装落地，接水电即可投入使用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3.适配基础：混凝土墩</w:t>
            </w:r>
          </w:p>
        </w:tc>
        <w:tc>
          <w:tcPr>
            <w:tcW w:w="936" w:type="dxa"/>
            <w:shd w:val="clear" w:color="auto" w:fill="auto"/>
            <w:noWrap/>
            <w:vAlign w:val="center"/>
          </w:tcPr>
          <w:p w14:paraId="5233C1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137FF6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r>
      <w:tr w14:paraId="15BDF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F7770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4A8736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应急照明</w:t>
            </w:r>
          </w:p>
        </w:tc>
        <w:tc>
          <w:tcPr>
            <w:tcW w:w="9657" w:type="dxa"/>
            <w:shd w:val="clear" w:color="auto" w:fill="auto"/>
            <w:vAlign w:val="center"/>
          </w:tcPr>
          <w:p w14:paraId="5DBB9C1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1、壁挂式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2、主电电压：AC220V±10%，50Hz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3、应急电压：DC≤48V（A型安全电压）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4、功率：8W～12W（常用10W）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5、应急转换时间：≤5s（断电立即点亮）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6、应急持续时间：≥90min（1.5h）（方舱按重要场所）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7、电池：磷酸铁锂电池（安全、无重金属），循环寿命≥500次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8、充电时间：≤24h充满</w:t>
            </w:r>
          </w:p>
        </w:tc>
        <w:tc>
          <w:tcPr>
            <w:tcW w:w="936" w:type="dxa"/>
            <w:shd w:val="clear" w:color="auto" w:fill="auto"/>
            <w:noWrap/>
            <w:vAlign w:val="center"/>
          </w:tcPr>
          <w:p w14:paraId="095A6C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0A56FB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r>
      <w:tr w14:paraId="2BEE3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7C6A4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2D253E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环境调控系统</w:t>
            </w:r>
          </w:p>
        </w:tc>
        <w:tc>
          <w:tcPr>
            <w:tcW w:w="9657" w:type="dxa"/>
            <w:shd w:val="clear" w:color="auto" w:fill="auto"/>
            <w:vAlign w:val="center"/>
          </w:tcPr>
          <w:p w14:paraId="4375252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1.制冷量：7.5kW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2.制热量：9.4kW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3.APF：4.35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5.内机尺寸mm（长*宽*高）：198x1180x439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6.外机尺寸mm（宽*深*高）：720×960×340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7.额定功率KW（制冷/制热）：2.3/2.65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8.噪声dB（A）室内机/室外机：40/54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9.新风量m³/h：18010.风量m³/h：1330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11.静压Pa：30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12.室内重量kg:22，室外重量kg:46</w:t>
            </w:r>
          </w:p>
        </w:tc>
        <w:tc>
          <w:tcPr>
            <w:tcW w:w="936" w:type="dxa"/>
            <w:shd w:val="clear" w:color="auto" w:fill="auto"/>
            <w:noWrap/>
            <w:vAlign w:val="center"/>
          </w:tcPr>
          <w:p w14:paraId="79C1E5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276B2A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r>
      <w:tr w14:paraId="75AB2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EDF2A6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cs="宋体"/>
                <w:b/>
                <w:bCs/>
                <w:i w:val="0"/>
                <w:iCs w:val="0"/>
                <w:color w:val="auto"/>
                <w:sz w:val="24"/>
                <w:szCs w:val="24"/>
                <w:highlight w:val="none"/>
                <w:u w:val="none"/>
                <w:lang w:val="en-US" w:eastAsia="zh-CN"/>
              </w:rPr>
              <w:t>四</w:t>
            </w:r>
          </w:p>
        </w:tc>
        <w:tc>
          <w:tcPr>
            <w:tcW w:w="13162" w:type="dxa"/>
            <w:gridSpan w:val="4"/>
            <w:shd w:val="clear" w:color="auto" w:fill="auto"/>
            <w:noWrap/>
            <w:vAlign w:val="center"/>
          </w:tcPr>
          <w:p w14:paraId="6E9B7A3E">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文物修复区</w:t>
            </w:r>
          </w:p>
        </w:tc>
      </w:tr>
      <w:tr w14:paraId="52F1F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6C9DC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（一）</w:t>
            </w:r>
          </w:p>
        </w:tc>
        <w:tc>
          <w:tcPr>
            <w:tcW w:w="1871" w:type="dxa"/>
            <w:shd w:val="clear" w:color="auto" w:fill="auto"/>
            <w:vAlign w:val="center"/>
          </w:tcPr>
          <w:p w14:paraId="65789F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实验室舱室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（含水磨石地面）</w:t>
            </w:r>
          </w:p>
        </w:tc>
        <w:tc>
          <w:tcPr>
            <w:tcW w:w="9657" w:type="dxa"/>
            <w:shd w:val="clear" w:color="auto" w:fill="auto"/>
            <w:vAlign w:val="center"/>
          </w:tcPr>
          <w:p w14:paraId="4AD0E5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1.实验室墙板及顶板使用100mm聚氨酯封边岩棉板板，铝合金龙骨卡槽作为板材专用固定框架。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2.实验室地板采用水磨石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3.LED灯光照明-98盏1200*300（48W）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LED灯光照明-4盏300*300（48W）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LED灯光照明-10盏φ335*150（60W）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4.门：净化间钢制门（人员）1600*2100-9套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800*2100-3套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单边重型气密平移门3套，宽度≥4.5米，高度≥3.2米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5.窗：断桥铝平开窗，双层中空钢化玻璃，带防盗纱窗、防水密封条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6.水电配套满足使用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7.舱室共分为11间，高度4米</w:t>
            </w:r>
          </w:p>
        </w:tc>
        <w:tc>
          <w:tcPr>
            <w:tcW w:w="936" w:type="dxa"/>
            <w:shd w:val="clear" w:color="auto" w:fill="auto"/>
            <w:noWrap/>
            <w:vAlign w:val="center"/>
          </w:tcPr>
          <w:p w14:paraId="51A55E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平方米</w:t>
            </w:r>
          </w:p>
        </w:tc>
        <w:tc>
          <w:tcPr>
            <w:tcW w:w="698" w:type="dxa"/>
            <w:shd w:val="clear" w:color="auto" w:fill="auto"/>
            <w:noWrap/>
            <w:vAlign w:val="center"/>
          </w:tcPr>
          <w:p w14:paraId="571119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920</w:t>
            </w:r>
          </w:p>
        </w:tc>
      </w:tr>
      <w:tr w14:paraId="327A2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7F3DA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（二）</w:t>
            </w:r>
          </w:p>
        </w:tc>
        <w:tc>
          <w:tcPr>
            <w:tcW w:w="1871" w:type="dxa"/>
            <w:shd w:val="clear" w:color="auto" w:fill="auto"/>
            <w:noWrap/>
            <w:vAlign w:val="center"/>
          </w:tcPr>
          <w:p w14:paraId="199331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喷雾加湿系统</w:t>
            </w:r>
          </w:p>
        </w:tc>
        <w:tc>
          <w:tcPr>
            <w:tcW w:w="9657" w:type="dxa"/>
            <w:shd w:val="clear" w:color="auto" w:fill="auto"/>
            <w:vAlign w:val="center"/>
          </w:tcPr>
          <w:p w14:paraId="356ED75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1.喷雾加湿设备：1台2.2KW含水净化装置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2.高压不锈钢管道：100米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3.高压尼龙管道：60米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4.阀门三通接头：1批</w:t>
            </w:r>
          </w:p>
        </w:tc>
        <w:tc>
          <w:tcPr>
            <w:tcW w:w="936" w:type="dxa"/>
            <w:shd w:val="clear" w:color="auto" w:fill="auto"/>
            <w:noWrap/>
            <w:vAlign w:val="center"/>
          </w:tcPr>
          <w:p w14:paraId="317C03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1D5937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56DBE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89E07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（三）</w:t>
            </w:r>
          </w:p>
        </w:tc>
        <w:tc>
          <w:tcPr>
            <w:tcW w:w="1871" w:type="dxa"/>
            <w:shd w:val="clear" w:color="auto" w:fill="auto"/>
            <w:noWrap/>
            <w:vAlign w:val="center"/>
          </w:tcPr>
          <w:p w14:paraId="53F28D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专用俯拍装备</w:t>
            </w:r>
          </w:p>
        </w:tc>
        <w:tc>
          <w:tcPr>
            <w:tcW w:w="9657" w:type="dxa"/>
            <w:shd w:val="clear" w:color="auto" w:fill="auto"/>
            <w:vAlign w:val="center"/>
          </w:tcPr>
          <w:p w14:paraId="0E549F8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1.外形尺寸：6×3×1.8米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2.XYZ自动位移，</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3.Y轴安装稳定云台</w:t>
            </w:r>
          </w:p>
        </w:tc>
        <w:tc>
          <w:tcPr>
            <w:tcW w:w="936" w:type="dxa"/>
            <w:shd w:val="clear" w:color="auto" w:fill="auto"/>
            <w:noWrap/>
            <w:vAlign w:val="center"/>
          </w:tcPr>
          <w:p w14:paraId="4A88F1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18A310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6D911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2711A2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（四）</w:t>
            </w:r>
          </w:p>
        </w:tc>
        <w:tc>
          <w:tcPr>
            <w:tcW w:w="1871" w:type="dxa"/>
            <w:shd w:val="clear" w:color="auto" w:fill="auto"/>
            <w:noWrap/>
            <w:vAlign w:val="center"/>
          </w:tcPr>
          <w:p w14:paraId="0B5046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大小修复室专用环境调控系统</w:t>
            </w:r>
          </w:p>
        </w:tc>
        <w:tc>
          <w:tcPr>
            <w:tcW w:w="9657" w:type="dxa"/>
            <w:shd w:val="clear" w:color="auto" w:fill="auto"/>
            <w:vAlign w:val="center"/>
          </w:tcPr>
          <w:p w14:paraId="6EC5AB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外机组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1.恒温恒湿直膨机室外机：*2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2.制冷量：≥180kW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3.制冷功率：≥24.8KW*2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4.电源类型：380V3N~50Hz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5.制冷温度范围℃：-10-56℃</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6.制热温度范围℃：-20-25℃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7.制冷剂：R410A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8.风机系列：EC风机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9.电机系统：变频电机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10.含电源线、控制线、连接线内外机组减震垫</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内机组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1.恒温恒湿直膨机室内机：*1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2.送风量：≥30000m³/h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3.制冷量：≥180kW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4.制热量：≥200kW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5.制冷功率：≥7.5KW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6.新风量：≥8000m³/h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7.机外静压（Pa）：550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8.加湿器类型：高压微雾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9.加湿量：≥10kg/h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10.加湿器功率：≥7.512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11；高效过滤器：过滤效率≥99.95%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12、温度范围：18°C~22°C（控温精度0.5°C±2℃）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13、湿度范围：45%~80%RH（控湿精度2%~±3%=）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14.风机系列：EC风机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15.电机系统：变频电机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16.电源类型：380V3N～50Hz</w:t>
            </w:r>
          </w:p>
        </w:tc>
        <w:tc>
          <w:tcPr>
            <w:tcW w:w="936" w:type="dxa"/>
            <w:shd w:val="clear" w:color="auto" w:fill="auto"/>
            <w:noWrap/>
            <w:vAlign w:val="center"/>
          </w:tcPr>
          <w:p w14:paraId="725198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6EC5A7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43A4F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E192E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（五）</w:t>
            </w:r>
          </w:p>
        </w:tc>
        <w:tc>
          <w:tcPr>
            <w:tcW w:w="1871" w:type="dxa"/>
            <w:shd w:val="clear" w:color="auto" w:fill="auto"/>
            <w:noWrap/>
            <w:vAlign w:val="center"/>
          </w:tcPr>
          <w:p w14:paraId="710AA5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文物修复室+办公室配套设备</w:t>
            </w:r>
          </w:p>
        </w:tc>
        <w:tc>
          <w:tcPr>
            <w:tcW w:w="9657" w:type="dxa"/>
            <w:shd w:val="clear" w:color="auto" w:fill="auto"/>
            <w:vAlign w:val="center"/>
          </w:tcPr>
          <w:p w14:paraId="5D164579">
            <w:pPr>
              <w:rPr>
                <w:rFonts w:hint="eastAsia" w:ascii="宋体" w:hAnsi="宋体" w:eastAsia="宋体" w:cs="宋体"/>
                <w:i w:val="0"/>
                <w:iCs w:val="0"/>
                <w:color w:val="auto"/>
                <w:sz w:val="24"/>
                <w:szCs w:val="24"/>
                <w:highlight w:val="none"/>
                <w:u w:val="none"/>
              </w:rPr>
            </w:pPr>
          </w:p>
        </w:tc>
        <w:tc>
          <w:tcPr>
            <w:tcW w:w="936" w:type="dxa"/>
            <w:shd w:val="clear" w:color="auto" w:fill="auto"/>
            <w:noWrap/>
            <w:vAlign w:val="center"/>
          </w:tcPr>
          <w:p w14:paraId="655B77A0">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106D53A5">
            <w:pPr>
              <w:jc w:val="center"/>
              <w:rPr>
                <w:rFonts w:hint="eastAsia" w:ascii="宋体" w:hAnsi="宋体" w:eastAsia="宋体" w:cs="宋体"/>
                <w:i w:val="0"/>
                <w:iCs w:val="0"/>
                <w:color w:val="auto"/>
                <w:sz w:val="24"/>
                <w:szCs w:val="24"/>
                <w:highlight w:val="none"/>
                <w:u w:val="none"/>
              </w:rPr>
            </w:pPr>
          </w:p>
        </w:tc>
      </w:tr>
      <w:tr w14:paraId="7CB4A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80C0A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1D0262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通风厨</w:t>
            </w:r>
          </w:p>
        </w:tc>
        <w:tc>
          <w:tcPr>
            <w:tcW w:w="9657" w:type="dxa"/>
            <w:shd w:val="clear" w:color="auto" w:fill="auto"/>
            <w:vAlign w:val="center"/>
          </w:tcPr>
          <w:p w14:paraId="6F7995E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1、尺寸：W1500×D800×H2350mm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2、材质：全钢材质（1.2mm优质冷轧镀锌钢板）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3、表面处理：环氧树脂粉末喷涂。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4、迎面风速：0.5m/s±0.1m/s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5、噪音：＜55dB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6、排风量：1700m³/L</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7、移门开启高度：800mm×2/3。</w:t>
            </w:r>
          </w:p>
        </w:tc>
        <w:tc>
          <w:tcPr>
            <w:tcW w:w="936" w:type="dxa"/>
            <w:shd w:val="clear" w:color="auto" w:fill="auto"/>
            <w:noWrap/>
            <w:vAlign w:val="center"/>
          </w:tcPr>
          <w:p w14:paraId="18F1A9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688EEF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1D84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7C6E1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614E38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理化试验台</w:t>
            </w:r>
          </w:p>
        </w:tc>
        <w:tc>
          <w:tcPr>
            <w:tcW w:w="9657" w:type="dxa"/>
            <w:shd w:val="clear" w:color="auto" w:fill="auto"/>
            <w:vAlign w:val="center"/>
          </w:tcPr>
          <w:p w14:paraId="0B0B270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1、尺寸：（7500+1500）*750*800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2、底座：1.2mm冷轧钢板+粉末喷涂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3、台面：实芯理化板（黑色）厚度12.7mm，边缘加厚至26mm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3.1耐腐蚀性能优越，通过“国家化学建筑材料测试中心”抽样检验，按照GB/T17657-2022标准检验，其中65%硝酸、98%硫酸、37%盐酸、40%氢氟酸、88%甲酸、99%乙酸、1%硝酸银、85%磷酸、30%过氧化氢、0.1%甲酚红乙醇溶液、77%硫酸+65%硝酸等不少于75种溶液或试剂检验结果达到5级并无明显变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3.2物理性能符合GB/T7911及GB/T17657中技术要求，通过“国家化学建筑材料测试中心”抽样检验（非委托送检），耐沸水、耐干热（180℃）、耐污染、耐香烟灼烧、抗拉强度、耐龟裂、抗大球冲击、耐湿热、耐水蒸气、耐刮划、弯曲强度、弯曲弹性模量等共计23种检测项目结果合格。其中弯曲弹性模量≥17000MPa；耐光色牢度、耐干热均达到5级；耐磨性转数≥1140转；防静电性能≤1.3x109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3.3通过“国家人造板与木竹制品质量检验检测中心”检验，甲醛释放量按GB/39600-2021检测标准，达到Enf级；结果要求≤0.02mg/m3。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3.4通过“国家防火建筑材料质量检验检测中心”抽样检测（非委托送检），燃烧性能符合GB20286-2006标准中B1（C-sl,d0,t1）级，检测结果达到点燃时间60s内焰尖高度≤40mm；烟气毒性等级达到ZA3级。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3.5抗菌性能：依据JISZ2801:2010检测标准检测，检测包括以下菌种：大肠杆菌、肺炎克雷伯氏菌、金黄色葡萄球菌、表皮葡萄球菌、宋氏志贺氏菌，5种菌种的检测结果抗菌率均≥99%，其中金黄色葡萄球菌、大肠杆菌的抗菌活性值均≥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3.6室内空气浓度检测(ug/m³)，TVOC、二氯苯、二甲基甲酰胺、正乙烷等超过30种以上有害物质均为未检出。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3.7通过“国家建筑工程材料质量检验检测中心”测试，按GB6566-2010检测标准，放射性核素限量≤0.1。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3.8按ISO14067&amp;PAS2050标准及准则，取得《碳足迹认证证书》。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3.9台面材料背面必须印有清晰的品牌防伪标志，在紫外线照射下有清晰的防伪水印，以便于验收时辨别真伪。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4、结构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4.1制作工艺：弧形框架配可移动柜结构，台柜主体采用圆弧工艺处理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4.2表面处理：环氧树脂喷涂粉末进行喷涂高温固化，满足实验室家具硬度、耐腐蚀、附着力的技术要求，表面光滑均匀、色泽一致、无流挂、皱皮、鼓泡、凹陷、压痕。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4.3主体材料：采用110*60*1.5mm优质冷轧半圆弧钢管或者采用90*90*1.5mm优质冷轧扇形钢管与60*40*1.5优质冷轧方形钢管组合而成；前梁采用90*90×1.5mm优质冷轧扇形钢管；后梁采用60*40*1.5优质冷轧方形钢管与≥58mm*38mm膨胀尼龙部件通过卡接方式与钢制框架紧密嵌合。</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4.4移动储物柜：柜体采用≥1.0mm高品质一级冷轧钢板，表面经防锈及静电处理。箱体组装用拉铆螺母经1.9kn以上拉力铆固，门面板采用双边R20外圆弧设计，双层结构厚度为30mm内外部都经过环氧树脂喷涂中间填充隔音材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5、五金配件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5.1导轨：采用三节缓冲静音阻尼导轨；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5.2合页：采用105°缓冲铰链；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5.3拉手：PP暗拉手。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6、检测要求：GB/T24820-2024或GB/T3325-2024标准检测符合以下技术要求：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6.1金属喷漆（塑）涂层检测：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硬度试验：≥6H。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冲击强度：冲击高度600mm，无剥落、裂纹、皱纹。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耐腐蚀：150h内，观察在溶液中样板上划道两侧3mm以外，无鼓泡产生；150h后，检查划道两侧3mm外应无锈迹、剥落、起皱、变色和失光等现象。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附着力试验：0级。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6.2力学性能：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水平静载荷试验：力900N，10次(最大平衡载荷100kg)。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主台面垂直静载荷试验：力2000N，10次。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台面挠度试验：置物架搁板弯曲试验：载荷2.5kg/dm²，金属、玻璃、石材，1h，其他，7d。</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水平冲击稳定性试验符合：质量50kg，高度40mm。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垂直加载稳定性试验符合：力1500N，主台面。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水平耐久性试验符合：力300N，最大平衡载荷100kg，15000次力300N，最大平衡载荷100kg。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垂直耐久性试验符合：力600N，15000次。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6.3金属表面耐腐蚀中性盐雾试验&lt;NSS法&gt;(连续喷雾432h）试验：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涂(镀)层本身的耐腐蚀等级10级，试板未出现起泡、开裂、剥落、生锈现象)；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涂(镀)层对基体的保护等级10级，试板未出现起泡、开裂、剥落、生锈现象)；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6.4钢管钢板漆膜依据GB/T31402-2023标准抗菌检测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大肠杆菌(ATCC8739)、金黄色葡萄球菌(ATCC6538P)和肺炎克雷伯氏菌(ATCC4352)的抗菌活性值分别为5.7(抗菌率99.9%)、&gt;4.7(抗菌率&gt;99.9%）和&gt;5.5(抗菌率&gt;99.9%)。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7、PP水槽+全铜龙头：550×455×310mm</w:t>
            </w:r>
          </w:p>
        </w:tc>
        <w:tc>
          <w:tcPr>
            <w:tcW w:w="936" w:type="dxa"/>
            <w:shd w:val="clear" w:color="auto" w:fill="auto"/>
            <w:noWrap/>
            <w:vAlign w:val="center"/>
          </w:tcPr>
          <w:p w14:paraId="085C1B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63881E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A74C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1B4B0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03018C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木质修复台</w:t>
            </w:r>
          </w:p>
        </w:tc>
        <w:tc>
          <w:tcPr>
            <w:tcW w:w="9657" w:type="dxa"/>
            <w:shd w:val="clear" w:color="auto" w:fill="auto"/>
            <w:vAlign w:val="center"/>
          </w:tcPr>
          <w:p w14:paraId="2A10D1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1、规格：1500*1500*800mm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2、结构：复合实木台面，钢制桌架，可调节底脚；</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3、材质：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（1）台面采用E1级优质环保复合实木板，楸木纯木皮贴面，厚度0.4mm，优质环保油漆喷涂。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（2）桌架为固定焊接型，确保牢固稳定，桌腿采用60mm×60mm优质方管，厚度2mm，横梁、边梁采用30mm×60mm矩形优质钢管，厚度1.5mm。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（3）底脚加装可调节底脚，喷涂前对钢制架体表面进行抛丸除锈和磷化、钝化双重处理，确保架体表面涂层不脱落坚固耐用。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（4）外观颜色采用热固型环氧树脂粉沫喷涂，桌架颜色为银灰色；</w:t>
            </w:r>
          </w:p>
        </w:tc>
        <w:tc>
          <w:tcPr>
            <w:tcW w:w="936" w:type="dxa"/>
            <w:shd w:val="clear" w:color="auto" w:fill="auto"/>
            <w:noWrap/>
            <w:vAlign w:val="center"/>
          </w:tcPr>
          <w:p w14:paraId="5EDE62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466532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r>
      <w:tr w14:paraId="6C1BE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5A780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30C282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文物冷藏柜</w:t>
            </w:r>
          </w:p>
        </w:tc>
        <w:tc>
          <w:tcPr>
            <w:tcW w:w="9657" w:type="dxa"/>
            <w:shd w:val="clear" w:color="auto" w:fill="auto"/>
            <w:vAlign w:val="center"/>
          </w:tcPr>
          <w:p w14:paraId="68DCE2D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1、尺寸：1205×800×1990mm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2、容量：1031L</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3、温度范围;2-8℃</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4、控温精度：0.1℃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5、功率：450W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6、风冷</w:t>
            </w:r>
          </w:p>
        </w:tc>
        <w:tc>
          <w:tcPr>
            <w:tcW w:w="936" w:type="dxa"/>
            <w:shd w:val="clear" w:color="auto" w:fill="auto"/>
            <w:noWrap/>
            <w:vAlign w:val="center"/>
          </w:tcPr>
          <w:p w14:paraId="6FE6B3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11EC7F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2A792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3FED8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5</w:t>
            </w:r>
          </w:p>
        </w:tc>
        <w:tc>
          <w:tcPr>
            <w:tcW w:w="1871" w:type="dxa"/>
            <w:shd w:val="clear" w:color="auto" w:fill="auto"/>
            <w:noWrap/>
            <w:vAlign w:val="center"/>
          </w:tcPr>
          <w:p w14:paraId="3ED1E7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文物存储架</w:t>
            </w:r>
          </w:p>
        </w:tc>
        <w:tc>
          <w:tcPr>
            <w:tcW w:w="9657" w:type="dxa"/>
            <w:shd w:val="clear" w:color="auto" w:fill="auto"/>
            <w:vAlign w:val="center"/>
          </w:tcPr>
          <w:p w14:paraId="2CF3241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1、尺寸：2000*600*2200mm组合拼装式柜架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2、优质冷轧钢板材质：底框3.0mm、立柱2.5mm、隔板1.5mm、横梁2.0mm、顶板1.0mm、侧护板1.0mm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3、每列柜架配置A5标识牌：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4、钢制搁板单层承重600KG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5、重型横梁式结构，层高可调，节与节相通。</w:t>
            </w:r>
          </w:p>
        </w:tc>
        <w:tc>
          <w:tcPr>
            <w:tcW w:w="936" w:type="dxa"/>
            <w:shd w:val="clear" w:color="auto" w:fill="auto"/>
            <w:noWrap/>
            <w:vAlign w:val="center"/>
          </w:tcPr>
          <w:p w14:paraId="76042B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组</w:t>
            </w:r>
          </w:p>
        </w:tc>
        <w:tc>
          <w:tcPr>
            <w:tcW w:w="698" w:type="dxa"/>
            <w:shd w:val="clear" w:color="auto" w:fill="auto"/>
            <w:noWrap/>
            <w:vAlign w:val="center"/>
          </w:tcPr>
          <w:p w14:paraId="78471B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r>
      <w:tr w14:paraId="298CE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B9215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6</w:t>
            </w:r>
          </w:p>
        </w:tc>
        <w:tc>
          <w:tcPr>
            <w:tcW w:w="1871" w:type="dxa"/>
            <w:shd w:val="clear" w:color="auto" w:fill="auto"/>
            <w:noWrap/>
            <w:vAlign w:val="center"/>
          </w:tcPr>
          <w:p w14:paraId="079487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吊臂式吸尘罩</w:t>
            </w:r>
          </w:p>
        </w:tc>
        <w:tc>
          <w:tcPr>
            <w:tcW w:w="9657" w:type="dxa"/>
            <w:shd w:val="clear" w:color="auto" w:fill="auto"/>
            <w:vAlign w:val="center"/>
          </w:tcPr>
          <w:p w14:paraId="51ABEE7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单主管道带8组万向抽气罩，适配实验室/修复室集中排风系统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1、主体材质：6063-T5铝合金（关节、主管件），表面阳极氧化处理，耐腐蚀、防静电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关节连接杆：304不锈钢，内嵌轴承，360°无死角旋转</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伸缩软管：耐高温阻燃PU/铝箔复合管，内壁光滑防静电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罩口材质：透明PC/有机玻璃（直径φ390mm），可观察作业面，防刮易清洁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气流调节阀：外置旋钮式，可独立调节单组风量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2、管径：主臂φ110mm，软管段φ75mm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活动长度：标准2.0m，以固定点为中心活动半径≥1.6m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调节角度：上下/左右任意角度悬停，可精准定位作业点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单组排风量：≥220m³/h（罩口风速0.5m/s时，按标准计算值）</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噪音：≤58dB（1m距离）</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安装方式：吊顶/侧墙固定，法兰连接主管道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3、风机类型：防腐离心风机（PP/玻璃钢材质，防腐蚀）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风量：≥2500m³/h（预留10%余量）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风压：≥350Pa（克服管道阻力+末端阻力）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控制：变频调速，可根据开启组数调节风量，节能降噪</w:t>
            </w:r>
          </w:p>
        </w:tc>
        <w:tc>
          <w:tcPr>
            <w:tcW w:w="936" w:type="dxa"/>
            <w:shd w:val="clear" w:color="auto" w:fill="auto"/>
            <w:noWrap/>
            <w:vAlign w:val="center"/>
          </w:tcPr>
          <w:p w14:paraId="451E44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7241DE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r>
      <w:tr w14:paraId="2178A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1FAE09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7</w:t>
            </w:r>
          </w:p>
        </w:tc>
        <w:tc>
          <w:tcPr>
            <w:tcW w:w="1871" w:type="dxa"/>
            <w:shd w:val="clear" w:color="auto" w:fill="auto"/>
            <w:noWrap/>
            <w:vAlign w:val="center"/>
          </w:tcPr>
          <w:p w14:paraId="4663C0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药品柜</w:t>
            </w:r>
          </w:p>
        </w:tc>
        <w:tc>
          <w:tcPr>
            <w:tcW w:w="9657" w:type="dxa"/>
            <w:shd w:val="clear" w:color="auto" w:fill="auto"/>
            <w:vAlign w:val="center"/>
          </w:tcPr>
          <w:p w14:paraId="68964B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1、W900×D400×H1800柜体自重60KG；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2、柜体主体材料采用1.2mm304不锈钢板，整体焊接；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3、柜体上下组合拼装结构，4层搁板可任意调节高度；。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4、上柜门对开钢化玻璃；下柜门钢制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5、柜架采用机械锁具，锁具钥匙不互换；</w:t>
            </w:r>
          </w:p>
        </w:tc>
        <w:tc>
          <w:tcPr>
            <w:tcW w:w="936" w:type="dxa"/>
            <w:shd w:val="clear" w:color="auto" w:fill="auto"/>
            <w:noWrap/>
            <w:vAlign w:val="center"/>
          </w:tcPr>
          <w:p w14:paraId="5F617F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30086C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18F97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B954C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8</w:t>
            </w:r>
          </w:p>
        </w:tc>
        <w:tc>
          <w:tcPr>
            <w:tcW w:w="1871" w:type="dxa"/>
            <w:shd w:val="clear" w:color="auto" w:fill="auto"/>
            <w:noWrap/>
            <w:vAlign w:val="center"/>
          </w:tcPr>
          <w:p w14:paraId="79B8C7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半球红外摄像机</w:t>
            </w:r>
          </w:p>
        </w:tc>
        <w:tc>
          <w:tcPr>
            <w:tcW w:w="9657" w:type="dxa"/>
            <w:shd w:val="clear" w:color="auto" w:fill="auto"/>
            <w:vAlign w:val="center"/>
          </w:tcPr>
          <w:p w14:paraId="3916AF4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1、半球星光网络摄像机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2、鳞镜补光：采用隐藏式灯珠设计，通过鳞甲密布排列形成的镜面反射出光，见光不见灯。增加发光面积，降低聚光效果，补光柔和均匀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3、支持低码率、低延时、ROI感兴趣区域增强编码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4、最高分辨率可达200万像素，并在此分辨率下可输出30fps实时图像，图像更流畅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5、支持透雾，支持宽动态120Db</w:t>
            </w:r>
          </w:p>
        </w:tc>
        <w:tc>
          <w:tcPr>
            <w:tcW w:w="936" w:type="dxa"/>
            <w:shd w:val="clear" w:color="auto" w:fill="auto"/>
            <w:noWrap/>
            <w:vAlign w:val="center"/>
          </w:tcPr>
          <w:p w14:paraId="2DE163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0C853A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2509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E0F1A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9</w:t>
            </w:r>
          </w:p>
        </w:tc>
        <w:tc>
          <w:tcPr>
            <w:tcW w:w="1871" w:type="dxa"/>
            <w:shd w:val="clear" w:color="auto" w:fill="auto"/>
            <w:noWrap/>
            <w:vAlign w:val="center"/>
          </w:tcPr>
          <w:p w14:paraId="4B46D2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环境调控系统</w:t>
            </w:r>
          </w:p>
        </w:tc>
        <w:tc>
          <w:tcPr>
            <w:tcW w:w="9657" w:type="dxa"/>
            <w:shd w:val="clear" w:color="auto" w:fill="auto"/>
            <w:vAlign w:val="center"/>
          </w:tcPr>
          <w:p w14:paraId="21B61E1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外机组-1台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1.制冷量：20.0kW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2.制热量：22.4kW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3.功率：5.3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5.尺寸mm（长*宽*高）：1300*970*370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6.噪声dB（A）：56/49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7.制冷剂：R410A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8.风量m³/h：7400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9.重量kg:110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内机组-3台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1.制冷量：7.1kW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2.制热量：8.5kW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3.功率：0.067</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5.尺寸mm（长*宽*高）：226*840*840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6.噪声dB（A）：32/31/27</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7.风量m³/h：1680/840/720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8、重量kg:22</w:t>
            </w:r>
          </w:p>
        </w:tc>
        <w:tc>
          <w:tcPr>
            <w:tcW w:w="936" w:type="dxa"/>
            <w:shd w:val="clear" w:color="auto" w:fill="auto"/>
            <w:noWrap/>
            <w:vAlign w:val="center"/>
          </w:tcPr>
          <w:p w14:paraId="084255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5346D5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1B724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BED00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（六）</w:t>
            </w:r>
          </w:p>
        </w:tc>
        <w:tc>
          <w:tcPr>
            <w:tcW w:w="1871" w:type="dxa"/>
            <w:shd w:val="clear" w:color="auto" w:fill="auto"/>
            <w:noWrap/>
            <w:vAlign w:val="center"/>
          </w:tcPr>
          <w:p w14:paraId="6C266D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样品制备室配套设备</w:t>
            </w:r>
          </w:p>
        </w:tc>
        <w:tc>
          <w:tcPr>
            <w:tcW w:w="9657" w:type="dxa"/>
            <w:shd w:val="clear" w:color="auto" w:fill="auto"/>
            <w:vAlign w:val="center"/>
          </w:tcPr>
          <w:p w14:paraId="57191340">
            <w:pPr>
              <w:rPr>
                <w:rFonts w:hint="eastAsia" w:ascii="宋体" w:hAnsi="宋体" w:eastAsia="宋体" w:cs="宋体"/>
                <w:i w:val="0"/>
                <w:iCs w:val="0"/>
                <w:color w:val="auto"/>
                <w:sz w:val="24"/>
                <w:szCs w:val="24"/>
                <w:highlight w:val="none"/>
                <w:u w:val="none"/>
              </w:rPr>
            </w:pPr>
          </w:p>
        </w:tc>
        <w:tc>
          <w:tcPr>
            <w:tcW w:w="936" w:type="dxa"/>
            <w:shd w:val="clear" w:color="auto" w:fill="auto"/>
            <w:noWrap/>
            <w:vAlign w:val="center"/>
          </w:tcPr>
          <w:p w14:paraId="7235255B">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19340539">
            <w:pPr>
              <w:jc w:val="center"/>
              <w:rPr>
                <w:rFonts w:hint="eastAsia" w:ascii="宋体" w:hAnsi="宋体" w:eastAsia="宋体" w:cs="宋体"/>
                <w:i w:val="0"/>
                <w:iCs w:val="0"/>
                <w:color w:val="auto"/>
                <w:sz w:val="24"/>
                <w:szCs w:val="24"/>
                <w:highlight w:val="none"/>
                <w:u w:val="none"/>
              </w:rPr>
            </w:pPr>
          </w:p>
        </w:tc>
      </w:tr>
      <w:tr w14:paraId="1BD8B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ADFF5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0D0D8D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理化实验台</w:t>
            </w:r>
          </w:p>
        </w:tc>
        <w:tc>
          <w:tcPr>
            <w:tcW w:w="9657" w:type="dxa"/>
            <w:shd w:val="clear" w:color="auto" w:fill="auto"/>
            <w:vAlign w:val="center"/>
          </w:tcPr>
          <w:p w14:paraId="17CC4D6E">
            <w:pPr>
              <w:keepNext w:val="0"/>
              <w:keepLines w:val="0"/>
              <w:widowControl/>
              <w:numPr>
                <w:ilvl w:val="0"/>
                <w:numId w:val="14"/>
              </w:numPr>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尺寸：6800×750×800mm-1个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2、底座：1.2mm冷轧钢板+粉末喷涂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3、台面：实芯理化板（黑色）厚度12.7mm，边缘加厚至26mm：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6800×750×800mm-1个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3.1耐腐蚀性能优越，通过“国家化学建筑材料测试中心”抽样检验，按照GB/T17657-2022标准检验，其中65%硝酸、98%硫酸、37%盐酸、40%氢氟酸、88%甲酸、99%乙酸、1%硝酸银、85%磷酸、30%过氧化氢、0.1%甲酚红乙醇溶液、77%硫酸+65%硝酸等不少于75种溶液或试剂检验结果达到5级并无明显变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3.2物理性能符合GB/T7911及GB/T17657中技术要求，通过“国家化学建筑材料测试中心”抽样检验（非委托送检），耐沸水、耐干热（180℃）、耐污染、耐香烟灼烧、抗拉强度、耐龟裂、抗大球冲击、耐湿热、耐水蒸气、耐刮划、弯曲强度、弯曲弹性模量等共计23种检测项目结果合格。其中弯曲弹性模量≥17000MPa；耐光色牢度、耐干热均达到5级；耐磨性转数≥1140转；防静电性能≤1.3x109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3.3通过“国家人造板与木竹制品质量检验检测中心”检验，甲醛释放量按GB/39600-2021检测标准，达到Enf级；结果要求≤0.02mg/m3。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3.4通过“国家防火建筑材料质量检验检测中心”抽样检测（非委托送检），燃烧性能符合GB20286-2006标准中B1（C-sl,d0,t1）级，检测结果达到点燃时间60s内焰尖高度≤40mm；烟气毒性等级达到ZA3级。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3.5抗菌性能：依据JISZ2801:2010检测标准检测，检测包括以下菌种：大肠杆菌、肺炎克雷伯氏菌、金黄色葡萄球菌、表皮葡萄球菌、宋氏志贺氏菌，5种菌种的检测结果抗菌率均≥99%，其中金黄色葡萄球菌、大肠杆菌的抗菌活性值均≥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3.6室内空气浓度检测(ug/m³)，TVOC、二氯苯、二甲基甲酰胺、正乙烷等超过30种以上有害物质均为未检出。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3.7通过“国家建筑工程材料质量检验检测中心”测试，按GB6566-2010检测标准，放射性核素限量≤0.1。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3.8按ISO14067&amp;PAS2050标准及准则，取得《碳足迹认证证书》。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3.9台面材料背面必须印有清晰的品牌防伪标志，在紫外线照射下有清晰的防伪水印，以便于验收时辨别真伪。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4、结构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4.1制作工艺：弧形框架配可移动柜结构，台柜主体采用圆弧工艺处理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4.2表面处理：环氧树脂喷涂粉末进行喷涂高温固化，满足实验室家具硬度、耐腐蚀、附着力的技术要求，表面光滑均匀、色泽一致、无流挂、皱皮、鼓泡、凹陷、压痕。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4.3主体材料：采用110*60*1.5mm优质冷轧半圆弧钢管或者采用90*90*1.5mm优质冷轧扇形钢管与60*40*1.5优质冷轧方形钢管组合而成；前梁采用90*90×1.5mm优质冷轧扇形钢管；后梁采用60*40*1.5优质冷轧方形钢管与≥58mm*38mm膨胀尼龙部件通过卡接方式与钢制框架紧密嵌合。</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4.4移动储物柜：柜体采用≥1.0mm高品质一级冷轧钢板，表面经防锈及静电处理。箱体组装用拉铆螺母经1.9kn以上拉力铆固，门面板采用双边R20外圆弧设计，双层结构厚度为30mm内外部都经过环氧树脂喷涂中间填充隔音材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5、五金配件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5.1导轨：采用三节缓冲静音阻尼导轨；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5.2合页：采用105°缓冲铰链；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5.3拉手：PP暗拉手。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6、检测要求：GB/T24820-2024或GB/T3325-2024标准检测符合以下技术要求：</w:t>
            </w:r>
          </w:p>
          <w:p w14:paraId="22DF6796">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6.1金属喷漆（塑）涂层检测：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硬度试验：≥6H。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冲击强度：冲击高度600mm，无剥落、裂纹、皱纹。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耐腐蚀：150h内，观察在溶液中样板上划道两侧3mm以外，无鼓泡产生；150h后，检查划道两侧3mm外应无锈迹、剥落、起皱、变色和失光等现象。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附着力试验：0级。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6.2力学性能：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水平静载荷试验：力900N，10次(最大平衡载荷100kg)。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主台面垂直静载荷试验：力2000N，10次。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台面挠度试验：置物架搁板弯曲试验：载荷2.5kg/dm²，金属、玻璃、石材，1h，其他，7d。</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水平冲击稳定性试验符合：质量50kg，高度40mm。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垂直加载稳定性试验符合：力1500N，主台面。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水平耐久性试验符合：力300N，最大平衡载荷100kg，15000次力300N，最大平衡载荷100kg。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垂直耐久性试验符合：力600N，15000次。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6.3金属表面耐腐蚀中性盐雾试验&lt;NSS法&gt;(连续喷雾432h）试验：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涂(镀)层本身的耐腐蚀等级10级，试板未出现起泡、开裂、剥落、生锈现象)；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涂(镀)层对基体的保护等级10级，试板未出现起泡、开裂、剥落、生锈现象)；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6.4钢管钢板漆膜依据GB/T31402-2023标准抗菌检测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大肠杆菌(ATCC8739)、金黄色葡萄球菌(ATCC6538P)和肺炎克雷伯氏菌(ATCC4352)的抗菌活性值分别为5.7(抗菌率99.9%)、&gt;4.7(抗菌率&gt;99.9%）和&gt;5.5(抗菌率&gt;99.9%)。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7、PP水槽+全铜龙头：550×455×310mm</w:t>
            </w:r>
          </w:p>
        </w:tc>
        <w:tc>
          <w:tcPr>
            <w:tcW w:w="936" w:type="dxa"/>
            <w:shd w:val="clear" w:color="auto" w:fill="auto"/>
            <w:noWrap/>
            <w:vAlign w:val="center"/>
          </w:tcPr>
          <w:p w14:paraId="21B330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3C0271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69FD4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B4DCF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5A0C6E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吊柜</w:t>
            </w:r>
          </w:p>
        </w:tc>
        <w:tc>
          <w:tcPr>
            <w:tcW w:w="9657" w:type="dxa"/>
            <w:shd w:val="clear" w:color="auto" w:fill="auto"/>
            <w:vAlign w:val="center"/>
          </w:tcPr>
          <w:p w14:paraId="35B2D9D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1、钢质玻璃门（6门）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2、2100×300×600mm;</w:t>
            </w:r>
          </w:p>
        </w:tc>
        <w:tc>
          <w:tcPr>
            <w:tcW w:w="936" w:type="dxa"/>
            <w:shd w:val="clear" w:color="auto" w:fill="auto"/>
            <w:noWrap/>
            <w:vAlign w:val="center"/>
          </w:tcPr>
          <w:p w14:paraId="505E1E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组</w:t>
            </w:r>
          </w:p>
        </w:tc>
        <w:tc>
          <w:tcPr>
            <w:tcW w:w="698" w:type="dxa"/>
            <w:shd w:val="clear" w:color="auto" w:fill="auto"/>
            <w:noWrap/>
            <w:vAlign w:val="center"/>
          </w:tcPr>
          <w:p w14:paraId="290E00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6EB57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5EA4D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356C36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药品柜</w:t>
            </w:r>
          </w:p>
        </w:tc>
        <w:tc>
          <w:tcPr>
            <w:tcW w:w="9657" w:type="dxa"/>
            <w:shd w:val="clear" w:color="auto" w:fill="auto"/>
            <w:vAlign w:val="center"/>
          </w:tcPr>
          <w:p w14:paraId="46AF251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1、W900×D400×H1800柜体自重60KG；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2、柜体主体材料采用1.2mm304不锈钢板，整体焊接；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3、柜体上下组合拼装结构，4层搁板可任意调节高度；。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4、上柜门对开钢化玻璃；下柜门钢制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5、柜架采用机械锁具，锁具钥匙不互换；</w:t>
            </w:r>
          </w:p>
        </w:tc>
        <w:tc>
          <w:tcPr>
            <w:tcW w:w="936" w:type="dxa"/>
            <w:shd w:val="clear" w:color="auto" w:fill="auto"/>
            <w:noWrap/>
            <w:vAlign w:val="center"/>
          </w:tcPr>
          <w:p w14:paraId="118447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5758D1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2AA4F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3112D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2236F7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半球红外摄像机</w:t>
            </w:r>
          </w:p>
        </w:tc>
        <w:tc>
          <w:tcPr>
            <w:tcW w:w="9657" w:type="dxa"/>
            <w:shd w:val="clear" w:color="auto" w:fill="auto"/>
            <w:vAlign w:val="center"/>
          </w:tcPr>
          <w:p w14:paraId="3D1973A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1、半球星光网络摄像机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2、鳞镜补光：采用隐藏式灯珠设计，通过鳞甲密布排列形成的镜面反射出光，见光不见灯。增加发光面积，降低聚光效果，补光柔和均匀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3、支持低码率、低延时、ROI感兴趣区域增强编码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4、最高分辨率可达200万像素，并在此分辨率下可输出30fps实时图像，图像更流畅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5、支持透雾，支持宽动态120Db</w:t>
            </w:r>
          </w:p>
        </w:tc>
        <w:tc>
          <w:tcPr>
            <w:tcW w:w="936" w:type="dxa"/>
            <w:shd w:val="clear" w:color="auto" w:fill="auto"/>
            <w:noWrap/>
            <w:vAlign w:val="center"/>
          </w:tcPr>
          <w:p w14:paraId="40DC13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00B576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BA8F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B16F3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（七）</w:t>
            </w:r>
          </w:p>
        </w:tc>
        <w:tc>
          <w:tcPr>
            <w:tcW w:w="1871" w:type="dxa"/>
            <w:shd w:val="clear" w:color="auto" w:fill="auto"/>
            <w:noWrap/>
            <w:vAlign w:val="center"/>
          </w:tcPr>
          <w:p w14:paraId="03412E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仪器分析室</w:t>
            </w:r>
          </w:p>
        </w:tc>
        <w:tc>
          <w:tcPr>
            <w:tcW w:w="9657" w:type="dxa"/>
            <w:shd w:val="clear" w:color="auto" w:fill="auto"/>
            <w:vAlign w:val="center"/>
          </w:tcPr>
          <w:p w14:paraId="0B658406">
            <w:pPr>
              <w:rPr>
                <w:rFonts w:hint="eastAsia" w:ascii="宋体" w:hAnsi="宋体" w:eastAsia="宋体" w:cs="宋体"/>
                <w:i w:val="0"/>
                <w:iCs w:val="0"/>
                <w:color w:val="auto"/>
                <w:sz w:val="24"/>
                <w:szCs w:val="24"/>
                <w:highlight w:val="none"/>
                <w:u w:val="none"/>
              </w:rPr>
            </w:pPr>
          </w:p>
        </w:tc>
        <w:tc>
          <w:tcPr>
            <w:tcW w:w="936" w:type="dxa"/>
            <w:shd w:val="clear" w:color="auto" w:fill="auto"/>
            <w:noWrap/>
            <w:vAlign w:val="center"/>
          </w:tcPr>
          <w:p w14:paraId="1C3FB831">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7C98DA10">
            <w:pPr>
              <w:jc w:val="center"/>
              <w:rPr>
                <w:rFonts w:hint="eastAsia" w:ascii="宋体" w:hAnsi="宋体" w:eastAsia="宋体" w:cs="宋体"/>
                <w:i w:val="0"/>
                <w:iCs w:val="0"/>
                <w:color w:val="auto"/>
                <w:sz w:val="24"/>
                <w:szCs w:val="24"/>
                <w:highlight w:val="none"/>
                <w:u w:val="none"/>
              </w:rPr>
            </w:pPr>
          </w:p>
        </w:tc>
      </w:tr>
      <w:tr w14:paraId="2AC1F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45B06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17522D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理化实验台</w:t>
            </w:r>
          </w:p>
        </w:tc>
        <w:tc>
          <w:tcPr>
            <w:tcW w:w="9657" w:type="dxa"/>
            <w:shd w:val="clear" w:color="auto" w:fill="auto"/>
            <w:vAlign w:val="center"/>
          </w:tcPr>
          <w:p w14:paraId="423993E7">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1、尺寸：12100×750×800mm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2、底座：1.2mm冷轧钢板+粉末喷涂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3、台面：实芯理化板（黑色）厚度12.7mm，边缘加厚至26mm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3.1耐腐蚀性能优越，通过“国家化学建筑材料测试中心”抽样检验，按照GB/T17657-2022标准检验，其中65%硝酸、98%硫酸、37%盐酸、40%氢氟酸、88%甲酸、99%乙酸、1%硝酸银、85%磷酸、30%过氧化氢、0.1%甲酚红乙醇溶液、77%硫酸+65%硝酸等不少于75种溶液或试剂检验结果达到5级并无明显变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3.2物理性能符合GB/T7911及GB/T17657中技术要求，通过“国家化学建筑材料测试中心”抽样检验（非委托送检），耐沸水、耐干热（180℃）、耐污染、耐香烟灼烧、抗拉强度、耐龟裂、抗大球冲击、耐湿热、耐水蒸气、耐刮划、弯曲强度、弯曲弹性模量等共计23种检测项目结果合格。其中弯曲弹性模量≥17000MPa；耐光色牢度、耐干热均达到5级；耐磨性转数≥1140转；防静电性能≤1.3x109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3.3通过“国家人造板与木竹制品质量检验检测中心”检验，甲醛释放量按GB/39600-2021检测标准，达到Enf级；结果要求≤0.02mg/m3。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3.4通过“国家防火建筑材料质量检验检测中心”抽样检测（非委托送检），燃烧性能符合GB20286-2006标准中B1（C-sl,d0,t1）级，检测结果达到点燃时间60s内焰尖高度≤40mm；烟气毒性等级达到ZA3级。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3.5抗菌性能：依据JISZ2801:2010检测标准检测，检测包括以下菌种：大肠杆菌、肺炎克雷伯氏菌、金黄色葡萄球菌、表皮葡萄球菌、宋氏志贺氏菌，5种菌种的检测结果抗菌率均≥99%，其中金黄色葡萄球菌、大肠杆菌的抗菌活性值均≥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3.6室内空气浓度检测(ug/m³)，TVOC、二氯苯、二甲基甲酰胺、正乙烷等超过30种以上有害物质均为未检出。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3.7通过“国家建筑工程材料质量检验检测中心”测试，按GB6566-2010检测标准，放射性核素限量≤0.1。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3.8按ISO14067&amp;PAS2050标准及准则，取得《碳足迹认证证书》。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3.9台面材料背面必须印有清晰的品牌防伪标志，在紫外线照射下有清晰的防伪水印，以便于验收时辨别真伪。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4、结构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4.1制作工艺：弧形框架配可移动柜结构，台柜主体采用圆弧工艺处理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4.2表面处理：环氧树脂喷涂粉末进行喷涂高温固化，满足实验室家具硬度、耐腐蚀、附着力的技术要求，表面光滑均匀、色泽一致、无流挂、皱皮、鼓泡、凹陷、压痕。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4.3主体材料：采用110*60*1.5mm优质冷轧半圆弧钢管或者采用90*90*1.5mm优质冷轧扇形钢管与60*40*1.5优质冷轧方形钢管组合而成；前梁采用90*90×1.5mm优质冷轧扇形钢管；后梁采用60*40*1.5优质冷轧方形钢管与≥58mm*38mm膨胀尼龙部件通过卡接方式与钢制框架紧密嵌合。</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4.4移动储物柜：柜体采用≥1.0mm高品质一级冷轧钢板，表面经防锈及静电处理。箱体组装用拉铆螺母经1.9kn以上拉力铆固，门面板采用双边R20外圆弧设计，双层结构厚度为30mm内外部都经过环氧树脂喷涂中间填充隔音材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5、五金配件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5.1导轨：采用三节缓冲静音阻尼导轨；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5.2合页：采用105°缓冲铰链；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5.3拉手：PP暗拉手。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6、检测要求：GB/T24820-2024或GB/T3325-2024标准检测符合以下技术要求：</w:t>
            </w:r>
          </w:p>
          <w:p w14:paraId="021A593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6.1金属喷漆（塑）涂层检测：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硬度试验：≥6H。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冲击强度：冲击高度600mm，无剥落、裂纹、皱纹。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耐腐蚀：150h内，观察在溶液中样板上划道两侧3mm以外，无鼓泡产生；150h后，检查划道两侧3mm外应无锈迹、剥落、起皱、变色和失光等现象。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附着力试验：0级。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6.2力学性能：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水平静载荷试验：力900N，10次(最大平衡载荷100kg)。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主台面垂直静载荷试验：力2000N，10次。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台面挠度试验：置物架搁板弯曲试验：载荷2.5kg/dm²，金属、玻璃、石材，1h，其他，7d。</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水平冲击稳定性试验符合：质量50kg，高度40mm。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垂直加载稳定性试验符合：力1500N，主台面。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水平耐久性试验符合：力300N，最大平衡载荷100kg，15000次力300N，最大平衡载荷100kg。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垂直耐久性试验符合：力600N，15000次。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6.3金属表面耐腐蚀中性盐雾试验&lt;NSS法&gt;(连续喷雾432h）试验：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涂(镀)层本身的耐腐蚀等级10级，试板未出现起泡、开裂、剥落、生锈现象)；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涂(镀)层对基体的保护等级10级，试板未出现起泡、开裂、剥落、生锈现象)；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6.4钢管钢板漆膜依据GB/T31402-2023标准抗菌检测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大肠杆菌(ATCC8739)、金黄色葡萄球菌(ATCC6538P)和肺炎克雷伯氏菌(ATCC4352)的抗菌活性值分别为5.7(抗菌率99.9%)、&gt;4.7(抗菌率&gt;99.9%）和&gt;5.5(抗菌率&gt;99.9%)。</w:t>
            </w:r>
          </w:p>
        </w:tc>
        <w:tc>
          <w:tcPr>
            <w:tcW w:w="936" w:type="dxa"/>
            <w:shd w:val="clear" w:color="auto" w:fill="auto"/>
            <w:noWrap/>
            <w:vAlign w:val="center"/>
          </w:tcPr>
          <w:p w14:paraId="0DC33D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50970B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65DFB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B70BC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11AA38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半球红外摄像机</w:t>
            </w:r>
          </w:p>
        </w:tc>
        <w:tc>
          <w:tcPr>
            <w:tcW w:w="9657" w:type="dxa"/>
            <w:shd w:val="clear" w:color="auto" w:fill="auto"/>
            <w:vAlign w:val="center"/>
          </w:tcPr>
          <w:p w14:paraId="3F718B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1、半球星光网络摄像机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2、鳞镜补光：采用隐藏式灯珠设计，通过鳞甲密布排列形成的镜面反射出光，见光不见灯。增加发光面积，降低聚光效果，补光柔和均匀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3、支持低码率、低延时、ROI感兴趣区域增强编码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4、最高分辨率可达200万像素，并在此分辨率下可输出30fps实时图像，图像更流畅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5、支持透雾，支持宽动态120Db</w:t>
            </w:r>
          </w:p>
        </w:tc>
        <w:tc>
          <w:tcPr>
            <w:tcW w:w="936" w:type="dxa"/>
            <w:shd w:val="clear" w:color="auto" w:fill="auto"/>
            <w:noWrap/>
            <w:vAlign w:val="center"/>
          </w:tcPr>
          <w:p w14:paraId="6FED16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7F16EB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1116B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976F8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236312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环境调控系统</w:t>
            </w:r>
          </w:p>
        </w:tc>
        <w:tc>
          <w:tcPr>
            <w:tcW w:w="9657" w:type="dxa"/>
            <w:shd w:val="clear" w:color="auto" w:fill="auto"/>
            <w:vAlign w:val="center"/>
          </w:tcPr>
          <w:p w14:paraId="2845130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外机组-1台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1.制冷量：20.0kW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2.制热量：22.4kW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3.功率：5.2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5.尺寸mm（长*宽*高）：1477*940*320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6.噪声dB（A）：58/53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7.制冷剂：R410A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8.风量m³/h：8000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9.重量kg:128</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内机组-3台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1.制冷量：7.1kW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2.制热量：8.5kW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3.功率：0.067</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5.尺寸mm（长*宽*高）：226*840*840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6.噪声dB（A）：32/31/27</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7.风量m³/h：1680/840/720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8、重量kg:22</w:t>
            </w:r>
          </w:p>
        </w:tc>
        <w:tc>
          <w:tcPr>
            <w:tcW w:w="936" w:type="dxa"/>
            <w:shd w:val="clear" w:color="auto" w:fill="auto"/>
            <w:noWrap/>
            <w:vAlign w:val="center"/>
          </w:tcPr>
          <w:p w14:paraId="678731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0DFC28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047F6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0AFA0AF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cs="宋体"/>
                <w:b/>
                <w:bCs/>
                <w:i w:val="0"/>
                <w:iCs w:val="0"/>
                <w:color w:val="auto"/>
                <w:sz w:val="24"/>
                <w:szCs w:val="24"/>
                <w:highlight w:val="none"/>
                <w:u w:val="none"/>
                <w:lang w:val="en-US" w:eastAsia="zh-CN"/>
              </w:rPr>
              <w:t>五</w:t>
            </w:r>
          </w:p>
        </w:tc>
        <w:tc>
          <w:tcPr>
            <w:tcW w:w="13162" w:type="dxa"/>
            <w:gridSpan w:val="4"/>
            <w:shd w:val="clear" w:color="auto" w:fill="auto"/>
            <w:noWrap/>
            <w:vAlign w:val="center"/>
          </w:tcPr>
          <w:p w14:paraId="5E5B5B0E">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生活配套区</w:t>
            </w:r>
          </w:p>
        </w:tc>
      </w:tr>
      <w:tr w14:paraId="5223A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7C6A6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（一）</w:t>
            </w:r>
          </w:p>
        </w:tc>
        <w:tc>
          <w:tcPr>
            <w:tcW w:w="1871" w:type="dxa"/>
            <w:shd w:val="clear" w:color="auto" w:fill="auto"/>
            <w:noWrap/>
            <w:vAlign w:val="center"/>
          </w:tcPr>
          <w:p w14:paraId="48590F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住宿舱</w:t>
            </w:r>
          </w:p>
        </w:tc>
        <w:tc>
          <w:tcPr>
            <w:tcW w:w="9657" w:type="dxa"/>
            <w:shd w:val="clear" w:color="auto" w:fill="auto"/>
            <w:vAlign w:val="center"/>
          </w:tcPr>
          <w:p w14:paraId="635BDC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6个30尺标准舱</w:t>
            </w:r>
          </w:p>
        </w:tc>
        <w:tc>
          <w:tcPr>
            <w:tcW w:w="936" w:type="dxa"/>
            <w:shd w:val="clear" w:color="auto" w:fill="auto"/>
            <w:noWrap/>
            <w:vAlign w:val="center"/>
          </w:tcPr>
          <w:p w14:paraId="3126F38A">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5A87314D">
            <w:pPr>
              <w:jc w:val="center"/>
              <w:rPr>
                <w:rFonts w:hint="eastAsia" w:ascii="宋体" w:hAnsi="宋体" w:eastAsia="宋体" w:cs="宋体"/>
                <w:i w:val="0"/>
                <w:iCs w:val="0"/>
                <w:color w:val="auto"/>
                <w:sz w:val="24"/>
                <w:szCs w:val="24"/>
                <w:highlight w:val="none"/>
                <w:u w:val="none"/>
              </w:rPr>
            </w:pPr>
          </w:p>
        </w:tc>
      </w:tr>
      <w:tr w14:paraId="13D8A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358E0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344B83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住宿舱（舱体）</w:t>
            </w:r>
          </w:p>
        </w:tc>
        <w:tc>
          <w:tcPr>
            <w:tcW w:w="9657" w:type="dxa"/>
            <w:shd w:val="clear" w:color="auto" w:fill="auto"/>
            <w:vAlign w:val="top"/>
          </w:tcPr>
          <w:p w14:paraId="1E232C27">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舱体尺寸9000mm×宽3000mm×高3000mm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1、舱体采用钢结构一体式焊接结构，国标Q235B镀锌方钢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2、荷载要求：≥250kg/㎡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3、围板：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保温芯材：聚氨酯封边岩棉夹芯板，厚度≥50mm（A1级）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内装饰板：碳晶板（B1级）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外墙装饰板：铝单板防火等级：A1级；兼顾保温、隔热、隔声、防腐蚀、防水。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4、地板分层：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1.镀锌封底钢板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2.防潮铝箔层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3.隔音保温玻璃棉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4.18mm高密度水泥纤维承重板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5.找平层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6.耐磨防火复合地板/木纹地板（石塑复合材料）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5、墙板安装卧环（内嵌式），用于固定内部物品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6、窗户：断桥铝推拉窗，双层中空钢化玻璃，带防盗纱窗、防水密封条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7、大门：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门板材质：断桥铝平开玻璃门1200*2100mm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门禁系统；密码+刷卡二合一可扩展接入统一管理系统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8、通风：换气扇预留位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9、一体化预埋水电系统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电力：单相220V/50Hz，总进线标配10kW，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1.电源接口：快接工业插头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2.入户主线：10mm²国标铜芯电缆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3.插座回路：2.5mm²铜线，照明回路1.5mm²铜线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4.配电配置：国标3C配电箱、32A总漏电保护器、多路空开、五孔插座、空调专用16A插座、LED顶灯（600*300-4盏）+应急疏散指示灯、开关全套预装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5.线路隐藏式布线，线管阻燃，符合用电安全规范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给排水：预留给排水接口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10、设计使用年限：10年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11、抗震等级：8级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12、抗风等级：10级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13、防水等级：IPX5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14、防火措施：烟雾报警器+便携式灭火器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15、使用温度：工作状态：-45℃~55℃，贮存状态：-55℃~70℃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16、运输安装：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1.公路运输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2.安装方式：整体吊装落地，接水电即可投入使用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3.适配基础：混凝土墩</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17、根据舱体尺寸、安全通道要求等定制预装单人床铺3套、衣柜3套、写字工作台3套，与方舱一体化生产，固定安装</w:t>
            </w:r>
          </w:p>
        </w:tc>
        <w:tc>
          <w:tcPr>
            <w:tcW w:w="936" w:type="dxa"/>
            <w:shd w:val="clear" w:color="auto" w:fill="auto"/>
            <w:noWrap/>
            <w:vAlign w:val="center"/>
          </w:tcPr>
          <w:p w14:paraId="5E84F6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341666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r>
      <w:tr w14:paraId="50257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9673D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2822CF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环境调控系统</w:t>
            </w:r>
          </w:p>
        </w:tc>
        <w:tc>
          <w:tcPr>
            <w:tcW w:w="9657" w:type="dxa"/>
            <w:shd w:val="clear" w:color="auto" w:fill="auto"/>
            <w:vAlign w:val="center"/>
          </w:tcPr>
          <w:p w14:paraId="7DDBCF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1.制冷量：7.5kW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2.制热量：9.4kW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3.APF：4.35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5.内机尺寸mm（长*宽*高）：198x1180x439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6.外机尺寸mm（宽*深*高）：720×960×340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7.额定功率KW（制冷/制热）：2.3/2.65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8.噪声dB（A）室内机/室外机：40/54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9.新风量m³/h：18010.风量m³/h：1330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11.静压Pa：30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12.室内重量kg:22，室外重量kg:46</w:t>
            </w:r>
          </w:p>
        </w:tc>
        <w:tc>
          <w:tcPr>
            <w:tcW w:w="936" w:type="dxa"/>
            <w:shd w:val="clear" w:color="auto" w:fill="auto"/>
            <w:noWrap/>
            <w:vAlign w:val="center"/>
          </w:tcPr>
          <w:p w14:paraId="57D8D8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32FBB3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r>
      <w:tr w14:paraId="3FE92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6F0AF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（二）</w:t>
            </w:r>
          </w:p>
        </w:tc>
        <w:tc>
          <w:tcPr>
            <w:tcW w:w="1871" w:type="dxa"/>
            <w:shd w:val="clear" w:color="auto" w:fill="auto"/>
            <w:noWrap/>
            <w:vAlign w:val="center"/>
          </w:tcPr>
          <w:p w14:paraId="330891B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卫生舱</w:t>
            </w:r>
          </w:p>
        </w:tc>
        <w:tc>
          <w:tcPr>
            <w:tcW w:w="9657" w:type="dxa"/>
            <w:shd w:val="clear" w:color="auto" w:fill="auto"/>
            <w:vAlign w:val="center"/>
          </w:tcPr>
          <w:p w14:paraId="7E39751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20尺标准舱2个，面积36平方米</w:t>
            </w:r>
          </w:p>
        </w:tc>
        <w:tc>
          <w:tcPr>
            <w:tcW w:w="936" w:type="dxa"/>
            <w:shd w:val="clear" w:color="auto" w:fill="auto"/>
            <w:noWrap/>
            <w:vAlign w:val="center"/>
          </w:tcPr>
          <w:p w14:paraId="770E3474">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543A98F1">
            <w:pPr>
              <w:jc w:val="center"/>
              <w:rPr>
                <w:rFonts w:hint="eastAsia" w:ascii="宋体" w:hAnsi="宋体" w:eastAsia="宋体" w:cs="宋体"/>
                <w:i w:val="0"/>
                <w:iCs w:val="0"/>
                <w:color w:val="auto"/>
                <w:sz w:val="24"/>
                <w:szCs w:val="24"/>
                <w:highlight w:val="none"/>
                <w:u w:val="none"/>
              </w:rPr>
            </w:pPr>
          </w:p>
        </w:tc>
      </w:tr>
      <w:tr w14:paraId="3EAA4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978CA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4A1AD0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卫生舱(舱体)</w:t>
            </w:r>
          </w:p>
        </w:tc>
        <w:tc>
          <w:tcPr>
            <w:tcW w:w="9657" w:type="dxa"/>
            <w:shd w:val="clear" w:color="auto" w:fill="auto"/>
            <w:vAlign w:val="top"/>
          </w:tcPr>
          <w:p w14:paraId="75418FFD">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舱体尺寸6000mm×宽3000mm×高3000mm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1、舱体采用钢结构一体式焊接结构，国标Q235B镀锌方钢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2、荷载要求：≥250kg/㎡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3、围板：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保温芯材：聚氨酯封边岩棉夹芯板，厚度≥50mm（A1级）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内装饰板：WPC防水板（B1级）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外墙装饰板：铝单板防火等级：A1级；兼顾保温、隔热、隔声、防腐蚀、防水。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4、地板分层：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1.镀锌封底钢板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2.防潮铝箔层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3.隔音保温玻璃棉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4.18mm高密度水泥纤维承重板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5.找平层+聚合物水泥基防水涂膜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6.6mm防滑SPC石塑锁扣地板/地胶/瓷砖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5、墙板安装卧环（内嵌式），用于固定内部物品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6、窗户：断桥铝推拉窗，双层中空钢化玻璃，带防盗纱窗、防水密封条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7、大门：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门板材质：断桥铝平开玻璃门1200*2100mm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门禁系统；密码+刷卡二合一接入统一管理系统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8、通风：换气扇预留位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9、一体化预埋水电系统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电力：单相220V/50Hz，总进线标配10kW，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1.电源接口：快接工业插头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2.入户主线：10mm²国标铜芯电缆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3.插座回路：2.5mm²铜线，照明回路1.5mm²铜线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4.配电配置：国标3C配电箱、总漏电保护器、多路空开、五孔插座、空调专用16A插座、LED顶灯（600*300-3盏）+应急疏散指示灯、开关全套预装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5.线路隐藏式布线，线管阻燃，符合用电安全规范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给排水：预留给排水接口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10、设计使用年限：10年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11、抗震等级：8级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12、抗风等级：10级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13、防水等级：IPX5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14、防火措施：烟雾报警器+便携式灭火器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15、使用温度：工作状态：-45℃~55℃，贮存状态：-55℃~70℃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16、运输安装：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1.公路运输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2.安装方式：整体吊装落地，接水电即可投入使用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3.适配基础：混凝土墩</w:t>
            </w:r>
          </w:p>
        </w:tc>
        <w:tc>
          <w:tcPr>
            <w:tcW w:w="936" w:type="dxa"/>
            <w:shd w:val="clear" w:color="auto" w:fill="auto"/>
            <w:noWrap/>
            <w:vAlign w:val="center"/>
          </w:tcPr>
          <w:p w14:paraId="773256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7C0A44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3B48B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8D0D3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3180D8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蹲便器</w:t>
            </w:r>
          </w:p>
        </w:tc>
        <w:tc>
          <w:tcPr>
            <w:tcW w:w="9657" w:type="dxa"/>
            <w:shd w:val="clear" w:color="auto" w:fill="auto"/>
            <w:vAlign w:val="center"/>
          </w:tcPr>
          <w:p w14:paraId="17D46C8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1、材质：白色陶瓷（抗菌釉面）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2、尺寸：650×460mm，前冲虹吸式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3、冲水：手动按钮/红外感应，节水6L</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4、排污：DN110</w:t>
            </w:r>
          </w:p>
        </w:tc>
        <w:tc>
          <w:tcPr>
            <w:tcW w:w="936" w:type="dxa"/>
            <w:shd w:val="clear" w:color="auto" w:fill="auto"/>
            <w:noWrap/>
            <w:vAlign w:val="center"/>
          </w:tcPr>
          <w:p w14:paraId="243AB2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01D3C5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r>
      <w:tr w14:paraId="55275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E518D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460586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洗漱台</w:t>
            </w:r>
          </w:p>
        </w:tc>
        <w:tc>
          <w:tcPr>
            <w:tcW w:w="9657" w:type="dxa"/>
            <w:shd w:val="clear" w:color="auto" w:fill="auto"/>
            <w:vAlign w:val="center"/>
          </w:tcPr>
          <w:p w14:paraId="16BABF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1、台面：人造石，1200×600mm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台高：800mm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2、盆：陶瓷盆550×450mm×2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3、龙头：冷热混合龙头（手动/感应）</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4、下水：DN40防臭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镜子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尺寸：1200×800mm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玻璃：5mm钢化浮法玻璃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边框：铝合金，防潮防锈</w:t>
            </w:r>
          </w:p>
        </w:tc>
        <w:tc>
          <w:tcPr>
            <w:tcW w:w="936" w:type="dxa"/>
            <w:shd w:val="clear" w:color="auto" w:fill="auto"/>
            <w:noWrap/>
            <w:vAlign w:val="center"/>
          </w:tcPr>
          <w:p w14:paraId="4FF0DF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78AB8A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3C5CE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C02C7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55D739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拖把槽</w:t>
            </w:r>
          </w:p>
        </w:tc>
        <w:tc>
          <w:tcPr>
            <w:tcW w:w="9657" w:type="dxa"/>
            <w:shd w:val="clear" w:color="auto" w:fill="auto"/>
            <w:vAlign w:val="center"/>
          </w:tcPr>
          <w:p w14:paraId="6E3124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材质：陶瓷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尺寸：800×600×400mm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排水：DN50，带过滤网</w:t>
            </w:r>
          </w:p>
        </w:tc>
        <w:tc>
          <w:tcPr>
            <w:tcW w:w="936" w:type="dxa"/>
            <w:shd w:val="clear" w:color="auto" w:fill="auto"/>
            <w:noWrap/>
            <w:vAlign w:val="center"/>
          </w:tcPr>
          <w:p w14:paraId="349B36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6BB0FB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32507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B6632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5</w:t>
            </w:r>
          </w:p>
        </w:tc>
        <w:tc>
          <w:tcPr>
            <w:tcW w:w="1871" w:type="dxa"/>
            <w:shd w:val="clear" w:color="auto" w:fill="auto"/>
            <w:noWrap/>
            <w:vAlign w:val="center"/>
          </w:tcPr>
          <w:p w14:paraId="787F66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小便槽</w:t>
            </w:r>
          </w:p>
        </w:tc>
        <w:tc>
          <w:tcPr>
            <w:tcW w:w="9657" w:type="dxa"/>
            <w:shd w:val="clear" w:color="auto" w:fill="auto"/>
            <w:vAlign w:val="center"/>
          </w:tcPr>
          <w:p w14:paraId="034CF2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1、材质：304不锈钢/陶瓷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2、尺寸：总长≥1800×800mm，槽宽150mm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3、冲水：感应阀，排水DN50</w:t>
            </w:r>
          </w:p>
        </w:tc>
        <w:tc>
          <w:tcPr>
            <w:tcW w:w="936" w:type="dxa"/>
            <w:shd w:val="clear" w:color="auto" w:fill="auto"/>
            <w:noWrap/>
            <w:vAlign w:val="center"/>
          </w:tcPr>
          <w:p w14:paraId="6D20E0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42E339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r>
      <w:tr w14:paraId="20666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6F0AD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（三）</w:t>
            </w:r>
          </w:p>
        </w:tc>
        <w:tc>
          <w:tcPr>
            <w:tcW w:w="1871" w:type="dxa"/>
            <w:shd w:val="clear" w:color="auto" w:fill="auto"/>
            <w:noWrap/>
            <w:vAlign w:val="center"/>
          </w:tcPr>
          <w:p w14:paraId="64AAB6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淋浴舱</w:t>
            </w:r>
          </w:p>
        </w:tc>
        <w:tc>
          <w:tcPr>
            <w:tcW w:w="9657" w:type="dxa"/>
            <w:shd w:val="clear" w:color="auto" w:fill="auto"/>
            <w:vAlign w:val="center"/>
          </w:tcPr>
          <w:p w14:paraId="22AE91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20尺标准舱2个，面积36平方米</w:t>
            </w:r>
          </w:p>
        </w:tc>
        <w:tc>
          <w:tcPr>
            <w:tcW w:w="936" w:type="dxa"/>
            <w:shd w:val="clear" w:color="auto" w:fill="auto"/>
            <w:noWrap/>
            <w:vAlign w:val="center"/>
          </w:tcPr>
          <w:p w14:paraId="6346E8CF">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5CF6C2B3">
            <w:pPr>
              <w:jc w:val="center"/>
              <w:rPr>
                <w:rFonts w:hint="eastAsia" w:ascii="宋体" w:hAnsi="宋体" w:eastAsia="宋体" w:cs="宋体"/>
                <w:i w:val="0"/>
                <w:iCs w:val="0"/>
                <w:color w:val="auto"/>
                <w:sz w:val="24"/>
                <w:szCs w:val="24"/>
                <w:highlight w:val="none"/>
                <w:u w:val="none"/>
              </w:rPr>
            </w:pPr>
          </w:p>
        </w:tc>
      </w:tr>
      <w:tr w14:paraId="55E1D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BF90E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3236EA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淋浴舱（舱体）</w:t>
            </w:r>
          </w:p>
        </w:tc>
        <w:tc>
          <w:tcPr>
            <w:tcW w:w="9657" w:type="dxa"/>
            <w:shd w:val="clear" w:color="auto" w:fill="auto"/>
            <w:vAlign w:val="top"/>
          </w:tcPr>
          <w:p w14:paraId="0B5B1198">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舱体尺寸6000mm×宽3000mm×高3000mm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1、舱体采用钢结构一体式焊接结构，国标Q235B镀锌方钢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2、荷载要求：≥250kg/㎡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3、围板：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保温芯材：聚氨酯封边岩棉夹芯板，厚度≥50mm（A1级）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内装饰板：WPC防水板（B1级）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外墙装饰板：铝单板防火等级：A1级；兼顾保温、隔热、隔声、防腐蚀、防水。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4、地板分层：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1.镀锌封底钢板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2.防潮铝箔层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3.隔音保温玻璃棉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4.18mm高密度水泥纤维承重板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5.找平层+聚合物水泥基防水涂膜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6.6mm防滑SPC石塑锁扣地板/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5、墙板安装卧环（内嵌式），用于固定内部物品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6、窗户：断桥铝推拉窗，双层中空钢化玻璃，带防盗纱窗、防水密封条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7、大门：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门板材质：断桥铝平开玻璃门1200*2100mm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门禁系统；普通锁具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8、通风：换气扇预留位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9、一体化预埋水电系统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电力：单相220V/50Hz，总</w:t>
            </w:r>
            <w:bookmarkStart w:id="989" w:name="_GoBack"/>
            <w:bookmarkEnd w:id="989"/>
            <w:r>
              <w:rPr>
                <w:rFonts w:hint="eastAsia" w:ascii="宋体" w:hAnsi="宋体" w:eastAsia="宋体" w:cs="宋体"/>
                <w:i w:val="0"/>
                <w:iCs w:val="0"/>
                <w:color w:val="auto"/>
                <w:kern w:val="0"/>
                <w:sz w:val="24"/>
                <w:szCs w:val="24"/>
                <w:highlight w:val="none"/>
                <w:u w:val="none"/>
                <w:lang w:val="en-US" w:eastAsia="zh-CN" w:bidi="ar"/>
              </w:rPr>
              <w:t>进线标配25kW，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1.电源接口：快接工业插头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2.入户主线：50mm²国标铜芯电缆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3.插座回路：4mm²铜线，照明回路1.5mm²铜线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4.配电配置：国标3C配电箱、总漏电保护器、多路空开、五孔插座、空调专用16A插座、LED顶灯（600*300-3盏）+应急疏散指示灯、开关全套预装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5.线路隐藏式布线，线管阻燃，符合用电安全规范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给排水：预留给排水接口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10、设计使用年限：10年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11、抗震等级：8级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12、抗风等级：10级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13、防水等级：IPX5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14、防火措施：便携式灭火器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15、使用温度：工作状态：-45℃~55℃，贮存状态：-55℃~70℃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16、运输安装：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1.公路运输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2.安装方式：整体吊装落地，接水电即可投入使用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3.适配基础：混凝土墩</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17、根据舱体尺寸、图纸定制预装更衣柜2个，与舱体一体化生产，固定安装</w:t>
            </w:r>
          </w:p>
        </w:tc>
        <w:tc>
          <w:tcPr>
            <w:tcW w:w="936" w:type="dxa"/>
            <w:shd w:val="clear" w:color="auto" w:fill="auto"/>
            <w:noWrap/>
            <w:vAlign w:val="center"/>
          </w:tcPr>
          <w:p w14:paraId="337758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4046D4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7C41D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513DFB5">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6413B0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淋浴头</w:t>
            </w:r>
          </w:p>
        </w:tc>
        <w:tc>
          <w:tcPr>
            <w:tcW w:w="9657" w:type="dxa"/>
            <w:shd w:val="clear" w:color="auto" w:fill="auto"/>
            <w:vAlign w:val="center"/>
          </w:tcPr>
          <w:p w14:paraId="5C4B512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1、主体：304不锈钢/H59精铜（壁厚≥2.0mm）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2、表面：镀铬/PVD真空镀，耐磨、防锈、抗盐雾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3、喷嘴：硅胶自清洁喷嘴（一搓除垢，防堵）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4、连接：铜/不锈钢螺纹，密封可靠，抗振动</w:t>
            </w:r>
          </w:p>
        </w:tc>
        <w:tc>
          <w:tcPr>
            <w:tcW w:w="936" w:type="dxa"/>
            <w:shd w:val="clear" w:color="auto" w:fill="auto"/>
            <w:noWrap/>
            <w:vAlign w:val="center"/>
          </w:tcPr>
          <w:p w14:paraId="62678D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4861BE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r>
      <w:tr w14:paraId="7BAFD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DB689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0401A4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蹲便器</w:t>
            </w:r>
          </w:p>
        </w:tc>
        <w:tc>
          <w:tcPr>
            <w:tcW w:w="9657" w:type="dxa"/>
            <w:shd w:val="clear" w:color="auto" w:fill="auto"/>
            <w:vAlign w:val="center"/>
          </w:tcPr>
          <w:p w14:paraId="7E197F0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1、材质：白色陶瓷（抗菌釉面）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2、尺寸：650×460mm，前冲虹吸式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3、冲水：手动按钮/红外感应，节水6L</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4、排污：DN110</w:t>
            </w:r>
          </w:p>
        </w:tc>
        <w:tc>
          <w:tcPr>
            <w:tcW w:w="936" w:type="dxa"/>
            <w:shd w:val="clear" w:color="auto" w:fill="auto"/>
            <w:noWrap/>
            <w:vAlign w:val="center"/>
          </w:tcPr>
          <w:p w14:paraId="024226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6D4B52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56311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56E07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17247E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洗漱台</w:t>
            </w:r>
          </w:p>
        </w:tc>
        <w:tc>
          <w:tcPr>
            <w:tcW w:w="9657" w:type="dxa"/>
            <w:shd w:val="clear" w:color="auto" w:fill="auto"/>
            <w:vAlign w:val="center"/>
          </w:tcPr>
          <w:p w14:paraId="0A4CECE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1、台面：人造石，1200×600mm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台高：800mm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2、盆：陶瓷盆550×450mm×2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3、龙头：冷热混合龙头（手动/感应）</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4、下水：DN40防臭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镜子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尺寸：1200×800mm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玻璃：5mm钢化浮法玻璃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边框：铝合金，防潮防锈</w:t>
            </w:r>
          </w:p>
        </w:tc>
        <w:tc>
          <w:tcPr>
            <w:tcW w:w="936" w:type="dxa"/>
            <w:shd w:val="clear" w:color="auto" w:fill="auto"/>
            <w:noWrap/>
            <w:vAlign w:val="center"/>
          </w:tcPr>
          <w:p w14:paraId="1D3578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1F0B9B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2FCA7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C85C3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5</w:t>
            </w:r>
          </w:p>
        </w:tc>
        <w:tc>
          <w:tcPr>
            <w:tcW w:w="1871" w:type="dxa"/>
            <w:shd w:val="clear" w:color="auto" w:fill="auto"/>
            <w:noWrap/>
            <w:vAlign w:val="center"/>
          </w:tcPr>
          <w:p w14:paraId="5E36B7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更衣凳</w:t>
            </w:r>
          </w:p>
        </w:tc>
        <w:tc>
          <w:tcPr>
            <w:tcW w:w="9657" w:type="dxa"/>
            <w:shd w:val="clear" w:color="auto" w:fill="auto"/>
            <w:vAlign w:val="center"/>
          </w:tcPr>
          <w:p w14:paraId="1DDD30A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1、尺寸：W1500×D400×H450mm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2、40*40*1.2mm方管底座，螺栓安装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3、pu包覆坐垫</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4、底部防滑脚垫</w:t>
            </w:r>
          </w:p>
        </w:tc>
        <w:tc>
          <w:tcPr>
            <w:tcW w:w="936" w:type="dxa"/>
            <w:shd w:val="clear" w:color="auto" w:fill="auto"/>
            <w:noWrap/>
            <w:vAlign w:val="center"/>
          </w:tcPr>
          <w:p w14:paraId="510673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6E541A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3261C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8521E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6</w:t>
            </w:r>
          </w:p>
        </w:tc>
        <w:tc>
          <w:tcPr>
            <w:tcW w:w="1871" w:type="dxa"/>
            <w:shd w:val="clear" w:color="auto" w:fill="auto"/>
            <w:noWrap/>
            <w:vAlign w:val="center"/>
          </w:tcPr>
          <w:p w14:paraId="342BE0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电热水器</w:t>
            </w:r>
          </w:p>
        </w:tc>
        <w:tc>
          <w:tcPr>
            <w:tcW w:w="9657" w:type="dxa"/>
            <w:shd w:val="clear" w:color="auto" w:fill="auto"/>
            <w:vAlign w:val="center"/>
          </w:tcPr>
          <w:p w14:paraId="0BCB337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1、尺寸：695×φ463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2、容积：60L</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3、功率：3000W</w:t>
            </w:r>
          </w:p>
        </w:tc>
        <w:tc>
          <w:tcPr>
            <w:tcW w:w="936" w:type="dxa"/>
            <w:shd w:val="clear" w:color="auto" w:fill="auto"/>
            <w:noWrap/>
            <w:vAlign w:val="center"/>
          </w:tcPr>
          <w:p w14:paraId="028F0F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22253F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r>
      <w:tr w14:paraId="42DAD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A75D3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7</w:t>
            </w:r>
          </w:p>
        </w:tc>
        <w:tc>
          <w:tcPr>
            <w:tcW w:w="1871" w:type="dxa"/>
            <w:shd w:val="clear" w:color="auto" w:fill="auto"/>
            <w:noWrap/>
            <w:vAlign w:val="center"/>
          </w:tcPr>
          <w:p w14:paraId="2A8EAD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电加热片</w:t>
            </w:r>
          </w:p>
        </w:tc>
        <w:tc>
          <w:tcPr>
            <w:tcW w:w="9657" w:type="dxa"/>
            <w:shd w:val="clear" w:color="auto" w:fill="auto"/>
            <w:vAlign w:val="center"/>
          </w:tcPr>
          <w:p w14:paraId="3BE8EA0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1、尺寸：W620×D50×H1850mm</w:t>
            </w:r>
          </w:p>
        </w:tc>
        <w:tc>
          <w:tcPr>
            <w:tcW w:w="936" w:type="dxa"/>
            <w:shd w:val="clear" w:color="auto" w:fill="auto"/>
            <w:noWrap/>
            <w:vAlign w:val="center"/>
          </w:tcPr>
          <w:p w14:paraId="3A9F3F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23FB45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r>
      <w:tr w14:paraId="2AA3C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2BE2C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（四）</w:t>
            </w:r>
          </w:p>
        </w:tc>
        <w:tc>
          <w:tcPr>
            <w:tcW w:w="1871" w:type="dxa"/>
            <w:shd w:val="clear" w:color="auto" w:fill="auto"/>
            <w:noWrap/>
            <w:vAlign w:val="center"/>
          </w:tcPr>
          <w:p w14:paraId="4D5474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活动舱</w:t>
            </w:r>
          </w:p>
        </w:tc>
        <w:tc>
          <w:tcPr>
            <w:tcW w:w="9657" w:type="dxa"/>
            <w:shd w:val="clear" w:color="auto" w:fill="auto"/>
            <w:vAlign w:val="center"/>
          </w:tcPr>
          <w:p w14:paraId="19B728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1.连接6个住宿舱、2个淋浴舱、2个卫生舱，中间区域作为休息活动区，可安装休闲娱乐设施设备。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2.环境调控系统</w:t>
            </w:r>
          </w:p>
        </w:tc>
        <w:tc>
          <w:tcPr>
            <w:tcW w:w="936" w:type="dxa"/>
            <w:shd w:val="clear" w:color="auto" w:fill="auto"/>
            <w:noWrap/>
            <w:vAlign w:val="center"/>
          </w:tcPr>
          <w:p w14:paraId="1C980646">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4F973494">
            <w:pPr>
              <w:jc w:val="center"/>
              <w:rPr>
                <w:rFonts w:hint="eastAsia" w:ascii="宋体" w:hAnsi="宋体" w:eastAsia="宋体" w:cs="宋体"/>
                <w:i w:val="0"/>
                <w:iCs w:val="0"/>
                <w:color w:val="auto"/>
                <w:sz w:val="24"/>
                <w:szCs w:val="24"/>
                <w:highlight w:val="none"/>
                <w:u w:val="none"/>
              </w:rPr>
            </w:pPr>
          </w:p>
        </w:tc>
      </w:tr>
      <w:tr w14:paraId="41EBB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6D365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6B9FB9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活动舱（舱体）</w:t>
            </w:r>
          </w:p>
        </w:tc>
        <w:tc>
          <w:tcPr>
            <w:tcW w:w="9657" w:type="dxa"/>
            <w:shd w:val="clear" w:color="auto" w:fill="auto"/>
            <w:vAlign w:val="top"/>
          </w:tcPr>
          <w:p w14:paraId="39A5624D">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40尺扩展舱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1、舱体尺寸：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11800mm×宽2200mm×高3000mm（运输折叠）11800mm×宽7040mm×高3000mm（安装展开）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2、舱体结构：国标Q235B镀锌方钢（镀锌方管+钣金结构件）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3、载荷：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中间荷载：1.5kN/㎡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侧翼载荷：1.2kN/㎡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3、围板：≥50mmA1级防火聚氨酯封边岩棉夹芯板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4、墙板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外墙：聚氨酯+铝单板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内墙：碳晶板（B1级）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主舱地板：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•外底防护：镀锌钢板+底面聚氨酯保温防水层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•承重龙骨：加密镀锌方管框架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•结构基板：15mmA级玻镁防火板/18mm水泥纤维防火板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•饰面层：PVC/SPC石塑地板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拓展地板：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•外底防护：外挂保温层+薄铝板防锈底封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•钢制龙骨：壁厚1.5mm镀锌钢管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•结构基板：18mm水泥纤维防火板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•饰面层：PVC/SPC石塑地板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6、窗户：断桥铝推拉窗，双层中空钢化玻璃，带防盗纱窗、防水密封条尺寸1000×1200mm--3扇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7、大门：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1.门板材质：断桥铝平开玻璃门1600*2100mm-1套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2.廊道连接：1200×2100mm-3组开口，预留廊道连接支撑防水法兰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门禁系统；密码+刷卡二合一可扩展接入统一管理系统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8、通风：换气扇预留位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9、一体化预埋水电系统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电力：单相220V/50Hz，总进线标配15kW，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1.电源接口：三级电箱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2.入户主线：16mm²国标铜芯电缆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3.插座回路：4mm²铜线，照明回路1.5mm²铜线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4.配电配置：国标3C配电箱、总漏电保护器、多路空开、五孔插座、空调专用16A插座、LED顶灯（600*300-9盏）+应急疏散指示灯、开关全套预装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5.线路隐藏式布线，线管阻燃，符合用电安全规范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给排水：预留给排水接口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10、防火措施：烟雾报警器+便携式灭火器。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11、设计使用年限：10年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12、抗震等级：8级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13、抗风等级：10级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14、防水等级：IP54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15、使用温度：工作状态：-45℃~55℃，贮存状态：-55℃~70℃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16、运输安装：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1.公路运输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2.安装方式：整体吊装落地，接水电即可投入使用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3.适配基础：混凝土墩</w:t>
            </w:r>
          </w:p>
        </w:tc>
        <w:tc>
          <w:tcPr>
            <w:tcW w:w="936" w:type="dxa"/>
            <w:shd w:val="clear" w:color="auto" w:fill="auto"/>
            <w:noWrap/>
            <w:vAlign w:val="center"/>
          </w:tcPr>
          <w:p w14:paraId="042577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4853A1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190E7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290010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069600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环境调控系统</w:t>
            </w:r>
          </w:p>
        </w:tc>
        <w:tc>
          <w:tcPr>
            <w:tcW w:w="9657" w:type="dxa"/>
            <w:shd w:val="clear" w:color="auto" w:fill="auto"/>
            <w:vAlign w:val="center"/>
          </w:tcPr>
          <w:p w14:paraId="2F595D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外机组-1台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1.制冷量：20.0kW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2.制热量：22.4kW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3.功率：5.2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5.尺寸mm（长*宽*高）：1477*940*320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6.噪声dB（A）：58/53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7.制冷剂：R410A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8.风量m³/h：8000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9.重量kg:128</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内机组-3台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1.制冷量：7.1kW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2.制热量：8.5kW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3.功率：0.067</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5.尺寸mm（长*宽*高）：226*840*840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6.噪声dB（A）：32/31/27</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7.风量m³/h：1680/840/720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8、重量kg:22</w:t>
            </w:r>
          </w:p>
        </w:tc>
        <w:tc>
          <w:tcPr>
            <w:tcW w:w="936" w:type="dxa"/>
            <w:shd w:val="clear" w:color="auto" w:fill="auto"/>
            <w:noWrap/>
            <w:vAlign w:val="center"/>
          </w:tcPr>
          <w:p w14:paraId="01439B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36022E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5F256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3BC00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（五）</w:t>
            </w:r>
          </w:p>
        </w:tc>
        <w:tc>
          <w:tcPr>
            <w:tcW w:w="1871" w:type="dxa"/>
            <w:shd w:val="clear" w:color="auto" w:fill="auto"/>
            <w:noWrap/>
            <w:vAlign w:val="center"/>
          </w:tcPr>
          <w:p w14:paraId="02F26C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厨房方舱</w:t>
            </w:r>
          </w:p>
        </w:tc>
        <w:tc>
          <w:tcPr>
            <w:tcW w:w="9657" w:type="dxa"/>
            <w:shd w:val="clear" w:color="auto" w:fill="auto"/>
            <w:vAlign w:val="center"/>
          </w:tcPr>
          <w:p w14:paraId="0C9D4A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20尺扩展舱1个，面积36平方米</w:t>
            </w:r>
          </w:p>
        </w:tc>
        <w:tc>
          <w:tcPr>
            <w:tcW w:w="936" w:type="dxa"/>
            <w:shd w:val="clear" w:color="auto" w:fill="auto"/>
            <w:noWrap/>
            <w:vAlign w:val="center"/>
          </w:tcPr>
          <w:p w14:paraId="5F86F192">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68C3518A">
            <w:pPr>
              <w:jc w:val="center"/>
              <w:rPr>
                <w:rFonts w:hint="eastAsia" w:ascii="宋体" w:hAnsi="宋体" w:eastAsia="宋体" w:cs="宋体"/>
                <w:i w:val="0"/>
                <w:iCs w:val="0"/>
                <w:color w:val="auto"/>
                <w:sz w:val="24"/>
                <w:szCs w:val="24"/>
                <w:highlight w:val="none"/>
                <w:u w:val="none"/>
              </w:rPr>
            </w:pPr>
          </w:p>
        </w:tc>
      </w:tr>
      <w:tr w14:paraId="2194C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68A67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0B266E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厨房方舱（舱体）</w:t>
            </w:r>
          </w:p>
        </w:tc>
        <w:tc>
          <w:tcPr>
            <w:tcW w:w="9657" w:type="dxa"/>
            <w:shd w:val="clear" w:color="auto" w:fill="auto"/>
            <w:vAlign w:val="top"/>
          </w:tcPr>
          <w:p w14:paraId="5891D0C5">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20尺扩展舱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1、舱体尺寸：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5900mm×宽2200mm×高3000mm（运输折叠）5900mm×宽7040mm×高3000mm（安装展开）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2、舱体结构：国标Q235B镀锌方钢（镀锌方管+钣金结构件）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3、载荷：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中间荷载：2.0kN/㎡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侧翼载荷：1.2kN/㎡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3、围板：≥50mmA1级防火聚氨酯封边岩棉夹芯板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4、墙板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外墙：聚氨酯+铝单板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内墙：碳晶板（B1级）+不锈钢防火隔热挡板（局部）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主舱地板：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•外底防护：镀锌钢板+底面聚氨酯保温防水层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•承重龙骨：加密镀锌方管框架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•结构基板：15mmA级玻镁防火板/18mm水泥纤维防火板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•饰面层：SPC防滑耐油石塑地板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拓展地板：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•外底防护：外挂保温层+薄铝板防锈底封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•钢制龙骨：壁厚1.5mm镀锌钢管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•结构基板：18mm水泥纤维防火板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•饰面层：SPC防滑耐油石塑地板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6、窗户：断桥铝推拉窗，双层中空钢化玻璃，带防盗纱窗、防水密封条尺寸1000×1200mm--3扇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7、大门：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1.门板材质：断桥铝平开玻璃门1600*2100mm-2套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门禁系统；密码+刷卡二合一可扩展接入统一管理系统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8、通风：换气扇预留位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9、一体化预埋水电系统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电力：三相380V/50Hz，总进线标配26kW，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1.电源接口：三级电箱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2.入户主线：35mm²国标铜芯电缆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3.插座回路：6mm²铜线，照明回路1.5mm²铜线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4.配电配置：国标3C配电箱、总漏电保护器、多路空开、防水防油工业插座、空调专用16A插座、LED顶灯（600*300-7盏）+应急疏散指示灯、开关全套预装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5.线路隐藏式布线，线管阻燃，符合用电安全规范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给排水：预留给排水接口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10、排烟措施：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1.大功率排烟风机+不锈钢排烟管道、防火止回阀4000m³/h</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2.高位新风补风系统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11、设计使用年限：10年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12、抗震等级：8级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13、抗风等级：10级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14、防水等级：IP54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15、消防措施：干粉厨房专用灭火装置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16、使用温度：工作状态：-45℃~55℃，贮存状态：-55℃~70℃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17、运输安装：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1.公路运输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2.安装方式：整体吊装落地，接水电即可投入使用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3.适配基础：混凝土墩</w:t>
            </w:r>
          </w:p>
        </w:tc>
        <w:tc>
          <w:tcPr>
            <w:tcW w:w="936" w:type="dxa"/>
            <w:shd w:val="clear" w:color="auto" w:fill="auto"/>
            <w:noWrap/>
            <w:vAlign w:val="center"/>
          </w:tcPr>
          <w:p w14:paraId="67782F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5F6002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23F5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3F06A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4BF986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电磁炉炒炉</w:t>
            </w:r>
          </w:p>
        </w:tc>
        <w:tc>
          <w:tcPr>
            <w:tcW w:w="9657" w:type="dxa"/>
            <w:shd w:val="clear" w:color="auto" w:fill="auto"/>
            <w:vAlign w:val="center"/>
          </w:tcPr>
          <w:p w14:paraId="1F81AA5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1、1000×1100×（800+400）mm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2、功率15KW，电压380V，单头单尾小炒炉</w:t>
            </w:r>
          </w:p>
        </w:tc>
        <w:tc>
          <w:tcPr>
            <w:tcW w:w="936" w:type="dxa"/>
            <w:shd w:val="clear" w:color="auto" w:fill="auto"/>
            <w:noWrap/>
            <w:vAlign w:val="center"/>
          </w:tcPr>
          <w:p w14:paraId="00DED1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38C1DF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62907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7E84C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68D87E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电磁炉汤炉</w:t>
            </w:r>
          </w:p>
        </w:tc>
        <w:tc>
          <w:tcPr>
            <w:tcW w:w="9657" w:type="dxa"/>
            <w:shd w:val="clear" w:color="auto" w:fill="auto"/>
            <w:vAlign w:val="center"/>
          </w:tcPr>
          <w:p w14:paraId="05633DF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1、650×700×（500+650）mm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2、功率8KW，电压380V</w:t>
            </w:r>
          </w:p>
        </w:tc>
        <w:tc>
          <w:tcPr>
            <w:tcW w:w="936" w:type="dxa"/>
            <w:shd w:val="clear" w:color="auto" w:fill="auto"/>
            <w:noWrap/>
            <w:vAlign w:val="center"/>
          </w:tcPr>
          <w:p w14:paraId="654D6E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6699A7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EB64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F09B9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1C0542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油烟机</w:t>
            </w:r>
          </w:p>
        </w:tc>
        <w:tc>
          <w:tcPr>
            <w:tcW w:w="9657" w:type="dxa"/>
            <w:shd w:val="clear" w:color="auto" w:fill="auto"/>
            <w:vAlign w:val="center"/>
          </w:tcPr>
          <w:p w14:paraId="155E03D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1、2000×730×389mm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2、油烟机双头2.0米（定频款），功率800W，电压220v</w:t>
            </w:r>
          </w:p>
        </w:tc>
        <w:tc>
          <w:tcPr>
            <w:tcW w:w="936" w:type="dxa"/>
            <w:shd w:val="clear" w:color="auto" w:fill="auto"/>
            <w:noWrap/>
            <w:vAlign w:val="center"/>
          </w:tcPr>
          <w:p w14:paraId="4EE237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5CAA67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18BEB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C50C6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5</w:t>
            </w:r>
          </w:p>
        </w:tc>
        <w:tc>
          <w:tcPr>
            <w:tcW w:w="1871" w:type="dxa"/>
            <w:shd w:val="clear" w:color="auto" w:fill="auto"/>
            <w:noWrap/>
            <w:vAlign w:val="center"/>
          </w:tcPr>
          <w:p w14:paraId="12EE55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蒸箱</w:t>
            </w:r>
          </w:p>
        </w:tc>
        <w:tc>
          <w:tcPr>
            <w:tcW w:w="9657" w:type="dxa"/>
            <w:shd w:val="clear" w:color="auto" w:fill="auto"/>
            <w:vAlign w:val="center"/>
          </w:tcPr>
          <w:p w14:paraId="3508B6F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1、710×650×1100mm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2、功率6KW，电压380v</w:t>
            </w:r>
          </w:p>
        </w:tc>
        <w:tc>
          <w:tcPr>
            <w:tcW w:w="936" w:type="dxa"/>
            <w:shd w:val="clear" w:color="auto" w:fill="auto"/>
            <w:noWrap/>
            <w:vAlign w:val="center"/>
          </w:tcPr>
          <w:p w14:paraId="34702B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1F872F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6C92A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0D8B6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871" w:type="dxa"/>
            <w:shd w:val="clear" w:color="auto" w:fill="auto"/>
            <w:noWrap/>
            <w:vAlign w:val="center"/>
          </w:tcPr>
          <w:p w14:paraId="071243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烤箱</w:t>
            </w:r>
          </w:p>
        </w:tc>
        <w:tc>
          <w:tcPr>
            <w:tcW w:w="9657" w:type="dxa"/>
            <w:shd w:val="clear" w:color="auto" w:fill="auto"/>
            <w:vAlign w:val="center"/>
          </w:tcPr>
          <w:p w14:paraId="31979E0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1、830×835×980mm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2、功率9KW，电压380v,经济款全息彩屏6层</w:t>
            </w:r>
          </w:p>
        </w:tc>
        <w:tc>
          <w:tcPr>
            <w:tcW w:w="936" w:type="dxa"/>
            <w:shd w:val="clear" w:color="auto" w:fill="auto"/>
            <w:noWrap/>
            <w:vAlign w:val="center"/>
          </w:tcPr>
          <w:p w14:paraId="52B282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238F27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D076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164CD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871" w:type="dxa"/>
            <w:shd w:val="clear" w:color="auto" w:fill="auto"/>
            <w:noWrap/>
            <w:vAlign w:val="center"/>
          </w:tcPr>
          <w:p w14:paraId="3E4E16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洗碗机</w:t>
            </w:r>
          </w:p>
        </w:tc>
        <w:tc>
          <w:tcPr>
            <w:tcW w:w="9657" w:type="dxa"/>
            <w:shd w:val="clear" w:color="auto" w:fill="auto"/>
            <w:vAlign w:val="center"/>
          </w:tcPr>
          <w:p w14:paraId="47B254C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1、1000×800×800mm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2、功率6KW，电压220v</w:t>
            </w:r>
          </w:p>
        </w:tc>
        <w:tc>
          <w:tcPr>
            <w:tcW w:w="936" w:type="dxa"/>
            <w:shd w:val="clear" w:color="auto" w:fill="auto"/>
            <w:noWrap/>
            <w:vAlign w:val="center"/>
          </w:tcPr>
          <w:p w14:paraId="09B3EC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3126A1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05BA7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5D3DB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871" w:type="dxa"/>
            <w:shd w:val="clear" w:color="auto" w:fill="auto"/>
            <w:noWrap/>
            <w:vAlign w:val="center"/>
          </w:tcPr>
          <w:p w14:paraId="436F63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消毒柜</w:t>
            </w:r>
          </w:p>
        </w:tc>
        <w:tc>
          <w:tcPr>
            <w:tcW w:w="9657" w:type="dxa"/>
            <w:shd w:val="clear" w:color="auto" w:fill="auto"/>
            <w:vAlign w:val="center"/>
          </w:tcPr>
          <w:p w14:paraId="117AA07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1、1000×450×1600mm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2、功率1.52KW，电压220v，智能型触控丨双门500L丨二星消毒</w:t>
            </w:r>
          </w:p>
        </w:tc>
        <w:tc>
          <w:tcPr>
            <w:tcW w:w="936" w:type="dxa"/>
            <w:shd w:val="clear" w:color="auto" w:fill="auto"/>
            <w:noWrap/>
            <w:vAlign w:val="center"/>
          </w:tcPr>
          <w:p w14:paraId="2D05B9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51C802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5CB8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3DA20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871" w:type="dxa"/>
            <w:shd w:val="clear" w:color="auto" w:fill="auto"/>
            <w:noWrap/>
            <w:vAlign w:val="center"/>
          </w:tcPr>
          <w:p w14:paraId="4FD1C4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冷藏冰柜</w:t>
            </w:r>
          </w:p>
        </w:tc>
        <w:tc>
          <w:tcPr>
            <w:tcW w:w="9657" w:type="dxa"/>
            <w:shd w:val="clear" w:color="auto" w:fill="auto"/>
            <w:vAlign w:val="center"/>
          </w:tcPr>
          <w:p w14:paraId="35C19C2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1、1800×800×800mm，508L</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2、功率350W，电压220v</w:t>
            </w:r>
          </w:p>
        </w:tc>
        <w:tc>
          <w:tcPr>
            <w:tcW w:w="936" w:type="dxa"/>
            <w:shd w:val="clear" w:color="auto" w:fill="auto"/>
            <w:noWrap/>
            <w:vAlign w:val="center"/>
          </w:tcPr>
          <w:p w14:paraId="7297D7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150B18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02699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44E17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871" w:type="dxa"/>
            <w:shd w:val="clear" w:color="auto" w:fill="auto"/>
            <w:noWrap/>
            <w:vAlign w:val="center"/>
          </w:tcPr>
          <w:p w14:paraId="6DC15C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冷冻冰柜</w:t>
            </w:r>
          </w:p>
        </w:tc>
        <w:tc>
          <w:tcPr>
            <w:tcW w:w="9657" w:type="dxa"/>
            <w:shd w:val="clear" w:color="auto" w:fill="auto"/>
            <w:vAlign w:val="center"/>
          </w:tcPr>
          <w:p w14:paraId="388438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1、1180×700×1950mm，865L</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2、功率330W，电压220v</w:t>
            </w:r>
          </w:p>
        </w:tc>
        <w:tc>
          <w:tcPr>
            <w:tcW w:w="936" w:type="dxa"/>
            <w:shd w:val="clear" w:color="auto" w:fill="auto"/>
            <w:noWrap/>
            <w:vAlign w:val="center"/>
          </w:tcPr>
          <w:p w14:paraId="364735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3F1211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1741B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A8A9E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1871" w:type="dxa"/>
            <w:shd w:val="clear" w:color="auto" w:fill="auto"/>
            <w:noWrap/>
            <w:vAlign w:val="center"/>
          </w:tcPr>
          <w:p w14:paraId="5DA04F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台式电饼档</w:t>
            </w:r>
          </w:p>
        </w:tc>
        <w:tc>
          <w:tcPr>
            <w:tcW w:w="9657" w:type="dxa"/>
            <w:shd w:val="clear" w:color="auto" w:fill="auto"/>
            <w:vAlign w:val="center"/>
          </w:tcPr>
          <w:p w14:paraId="16BF286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1、480×600×270mm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2、功率3KW，电压220v</w:t>
            </w:r>
          </w:p>
        </w:tc>
        <w:tc>
          <w:tcPr>
            <w:tcW w:w="936" w:type="dxa"/>
            <w:shd w:val="clear" w:color="auto" w:fill="auto"/>
            <w:noWrap/>
            <w:vAlign w:val="center"/>
          </w:tcPr>
          <w:p w14:paraId="343871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1AABB9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0D068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4ADD5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1871" w:type="dxa"/>
            <w:shd w:val="clear" w:color="auto" w:fill="auto"/>
            <w:noWrap/>
            <w:vAlign w:val="center"/>
          </w:tcPr>
          <w:p w14:paraId="102B86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和面机</w:t>
            </w:r>
          </w:p>
        </w:tc>
        <w:tc>
          <w:tcPr>
            <w:tcW w:w="9657" w:type="dxa"/>
            <w:shd w:val="clear" w:color="auto" w:fill="auto"/>
            <w:vAlign w:val="center"/>
          </w:tcPr>
          <w:p w14:paraId="288C9DE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1、460×610×930mm，30L</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2、功率1.1KW，电压220v</w:t>
            </w:r>
          </w:p>
        </w:tc>
        <w:tc>
          <w:tcPr>
            <w:tcW w:w="936" w:type="dxa"/>
            <w:shd w:val="clear" w:color="auto" w:fill="auto"/>
            <w:noWrap/>
            <w:vAlign w:val="center"/>
          </w:tcPr>
          <w:p w14:paraId="26239A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086588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FA51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C2546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1871" w:type="dxa"/>
            <w:shd w:val="clear" w:color="auto" w:fill="auto"/>
            <w:noWrap/>
            <w:vAlign w:val="center"/>
          </w:tcPr>
          <w:p w14:paraId="44D8E1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开水器</w:t>
            </w:r>
          </w:p>
        </w:tc>
        <w:tc>
          <w:tcPr>
            <w:tcW w:w="9657" w:type="dxa"/>
            <w:shd w:val="clear" w:color="auto" w:fill="auto"/>
            <w:vAlign w:val="center"/>
          </w:tcPr>
          <w:p w14:paraId="79E1ACC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1、410×250×660mm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2、功率3KW，电压220v</w:t>
            </w:r>
          </w:p>
        </w:tc>
        <w:tc>
          <w:tcPr>
            <w:tcW w:w="936" w:type="dxa"/>
            <w:shd w:val="clear" w:color="auto" w:fill="auto"/>
            <w:noWrap/>
            <w:vAlign w:val="center"/>
          </w:tcPr>
          <w:p w14:paraId="2B4869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17FF33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70545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AC90B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1871" w:type="dxa"/>
            <w:shd w:val="clear" w:color="auto" w:fill="auto"/>
            <w:noWrap/>
            <w:vAlign w:val="center"/>
          </w:tcPr>
          <w:p w14:paraId="448797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水槽柜</w:t>
            </w:r>
          </w:p>
        </w:tc>
        <w:tc>
          <w:tcPr>
            <w:tcW w:w="9657" w:type="dxa"/>
            <w:shd w:val="clear" w:color="auto" w:fill="auto"/>
            <w:vAlign w:val="center"/>
          </w:tcPr>
          <w:p w14:paraId="06B1711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1、1500×600×(800+120)mm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2、全不锈钢通池，3龙头</w:t>
            </w:r>
          </w:p>
        </w:tc>
        <w:tc>
          <w:tcPr>
            <w:tcW w:w="936" w:type="dxa"/>
            <w:shd w:val="clear" w:color="auto" w:fill="auto"/>
            <w:noWrap/>
            <w:vAlign w:val="center"/>
          </w:tcPr>
          <w:p w14:paraId="3FF26B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6C389D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2BA5A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CA756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1871" w:type="dxa"/>
            <w:shd w:val="clear" w:color="auto" w:fill="auto"/>
            <w:noWrap/>
            <w:vAlign w:val="center"/>
          </w:tcPr>
          <w:p w14:paraId="52850F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炉拼台</w:t>
            </w:r>
          </w:p>
        </w:tc>
        <w:tc>
          <w:tcPr>
            <w:tcW w:w="9657" w:type="dxa"/>
            <w:shd w:val="clear" w:color="auto" w:fill="auto"/>
            <w:vAlign w:val="center"/>
          </w:tcPr>
          <w:p w14:paraId="1DEC570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1、400×1100×(800+400)mm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2、全不锈钢</w:t>
            </w:r>
          </w:p>
        </w:tc>
        <w:tc>
          <w:tcPr>
            <w:tcW w:w="936" w:type="dxa"/>
            <w:shd w:val="clear" w:color="auto" w:fill="auto"/>
            <w:noWrap/>
            <w:vAlign w:val="center"/>
          </w:tcPr>
          <w:p w14:paraId="0EF109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1944D7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5D0F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C5EF4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1871" w:type="dxa"/>
            <w:shd w:val="clear" w:color="auto" w:fill="auto"/>
            <w:noWrap/>
            <w:vAlign w:val="center"/>
          </w:tcPr>
          <w:p w14:paraId="030977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带柜备餐台1</w:t>
            </w:r>
          </w:p>
        </w:tc>
        <w:tc>
          <w:tcPr>
            <w:tcW w:w="9657" w:type="dxa"/>
            <w:shd w:val="clear" w:color="auto" w:fill="auto"/>
            <w:vAlign w:val="center"/>
          </w:tcPr>
          <w:p w14:paraId="7863F50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1、1200×600×800mm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2、全不锈钢，厚度1.0mm，单通双门</w:t>
            </w:r>
          </w:p>
        </w:tc>
        <w:tc>
          <w:tcPr>
            <w:tcW w:w="936" w:type="dxa"/>
            <w:shd w:val="clear" w:color="auto" w:fill="auto"/>
            <w:noWrap/>
            <w:vAlign w:val="center"/>
          </w:tcPr>
          <w:p w14:paraId="4A8224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3EFBA4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r>
      <w:tr w14:paraId="02E8F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942AF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1871" w:type="dxa"/>
            <w:shd w:val="clear" w:color="auto" w:fill="auto"/>
            <w:noWrap/>
            <w:vAlign w:val="center"/>
          </w:tcPr>
          <w:p w14:paraId="1D7A3B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带柜备餐台2</w:t>
            </w:r>
          </w:p>
        </w:tc>
        <w:tc>
          <w:tcPr>
            <w:tcW w:w="9657" w:type="dxa"/>
            <w:shd w:val="clear" w:color="auto" w:fill="auto"/>
            <w:vAlign w:val="center"/>
          </w:tcPr>
          <w:p w14:paraId="13AAF0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1、1800×800×800mm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2、全不锈钢，厚度1.0mm，单通双门</w:t>
            </w:r>
          </w:p>
        </w:tc>
        <w:tc>
          <w:tcPr>
            <w:tcW w:w="936" w:type="dxa"/>
            <w:shd w:val="clear" w:color="auto" w:fill="auto"/>
            <w:noWrap/>
            <w:vAlign w:val="center"/>
          </w:tcPr>
          <w:p w14:paraId="25AA8F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4F5837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7CCAA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345D7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1871" w:type="dxa"/>
            <w:shd w:val="clear" w:color="auto" w:fill="auto"/>
            <w:noWrap/>
            <w:vAlign w:val="center"/>
          </w:tcPr>
          <w:p w14:paraId="1EF969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储物吊柜</w:t>
            </w:r>
          </w:p>
        </w:tc>
        <w:tc>
          <w:tcPr>
            <w:tcW w:w="9657" w:type="dxa"/>
            <w:shd w:val="clear" w:color="auto" w:fill="auto"/>
            <w:vAlign w:val="center"/>
          </w:tcPr>
          <w:p w14:paraId="30A1DCF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1、4000×300×700mm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2、全不锈钢，对开门</w:t>
            </w:r>
          </w:p>
        </w:tc>
        <w:tc>
          <w:tcPr>
            <w:tcW w:w="936" w:type="dxa"/>
            <w:shd w:val="clear" w:color="auto" w:fill="auto"/>
            <w:noWrap/>
            <w:vAlign w:val="center"/>
          </w:tcPr>
          <w:p w14:paraId="112964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698" w:type="dxa"/>
            <w:shd w:val="clear" w:color="auto" w:fill="auto"/>
            <w:noWrap/>
            <w:vAlign w:val="center"/>
          </w:tcPr>
          <w:p w14:paraId="4AD54A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r>
      <w:tr w14:paraId="34C37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152D9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（六）</w:t>
            </w:r>
          </w:p>
        </w:tc>
        <w:tc>
          <w:tcPr>
            <w:tcW w:w="1871" w:type="dxa"/>
            <w:shd w:val="clear" w:color="auto" w:fill="auto"/>
            <w:noWrap/>
            <w:vAlign w:val="center"/>
          </w:tcPr>
          <w:p w14:paraId="731291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餐饮方舱</w:t>
            </w:r>
          </w:p>
        </w:tc>
        <w:tc>
          <w:tcPr>
            <w:tcW w:w="9657" w:type="dxa"/>
            <w:shd w:val="clear" w:color="auto" w:fill="auto"/>
            <w:vAlign w:val="center"/>
          </w:tcPr>
          <w:p w14:paraId="585606C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40尺扩展舱一个，面积80平方米</w:t>
            </w:r>
          </w:p>
        </w:tc>
        <w:tc>
          <w:tcPr>
            <w:tcW w:w="936" w:type="dxa"/>
            <w:shd w:val="clear" w:color="auto" w:fill="auto"/>
            <w:noWrap/>
            <w:vAlign w:val="center"/>
          </w:tcPr>
          <w:p w14:paraId="41AA07E8">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56BD2D14">
            <w:pPr>
              <w:jc w:val="center"/>
              <w:rPr>
                <w:rFonts w:hint="eastAsia" w:ascii="宋体" w:hAnsi="宋体" w:eastAsia="宋体" w:cs="宋体"/>
                <w:i w:val="0"/>
                <w:iCs w:val="0"/>
                <w:color w:val="auto"/>
                <w:sz w:val="24"/>
                <w:szCs w:val="24"/>
                <w:highlight w:val="none"/>
                <w:u w:val="none"/>
              </w:rPr>
            </w:pPr>
          </w:p>
        </w:tc>
      </w:tr>
      <w:tr w14:paraId="19FB6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98A45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3F028B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餐饮方舱（舱体）</w:t>
            </w:r>
          </w:p>
        </w:tc>
        <w:tc>
          <w:tcPr>
            <w:tcW w:w="9657" w:type="dxa"/>
            <w:shd w:val="clear" w:color="auto" w:fill="auto"/>
            <w:vAlign w:val="center"/>
          </w:tcPr>
          <w:p w14:paraId="51C830D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40尺扩展舱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1、舱体尺寸：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11800mm×宽2200mm×高3000mm（运输折叠）11800mm×宽7040mm×高3000mm（安装展开）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2、舱体结构：国标Q235B镀锌方钢（镀锌方管+钣金结构件）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3、载荷：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中间荷载：1.5kN/㎡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侧翼载荷：1.2kN/㎡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3、围板：≥50mmA1级防火聚氨酯封边岩棉夹芯板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4、墙板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外墙：聚氨酯+铝单板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内墙：碳晶板（B1级）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主舱地板：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•外底防护：镀锌钢板+底面聚氨酯保温防水层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•承重龙骨：加密镀锌方管框架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•结构基板：15mmA级玻镁防火板/18mm水泥纤维防火板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•饰面层：PVC/SPC石塑地板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拓展地板：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•外底防护：外挂保温层+薄铝板防锈底封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•钢制龙骨：壁厚1.5mm镀锌钢管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•结构基板：18mm水泥纤维防火板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•饰面层：PVC/SPC石塑地板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6、窗户：断桥铝推拉窗，双层中空钢化玻璃，带防盗纱窗、防水密封条尺寸1000×1200mm--6扇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7、大门：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1.门板材质：断桥铝平开玻璃门1600*2100mm-2套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2.廊道连接：1200×2100mm-3组开口，预留廊道连接支撑防水法兰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门禁系统；密码+刷卡二合一可扩展接入统一管理系统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8、通风：换气扇预留位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9、一体化预埋水电系统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电力：单相220V/50Hz，总进线标配10kW，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1.电源接口：三级电箱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2.入户主线：16mm²国标铜芯电缆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3.插座回路：4mm²铜线，照明回路1.5mm²铜线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4.配电配置：国标3C配电箱、总漏电保护器、多路空开、五孔插座、空调专用16A插座、LED顶灯（600*300-9盏）+应急疏散指示灯、开关全套预装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5.线路隐藏式布线，线管阻燃，符合用电安全规范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给排水：预留给排水接口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10、防火措施：烟雾报警器+便携式灭火器。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11、设计使用年限：10年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12、抗震等级：8级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13、抗风等级：10级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14、防水等级：IP54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15、使用温度：工作状态：-45℃~55℃，贮存状态：-55℃~70℃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16、运输安装：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1.公路运输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2.安装方式：整体吊装落地，接水电即可投入使用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3.适配基础：混凝土墩</w:t>
            </w:r>
          </w:p>
        </w:tc>
        <w:tc>
          <w:tcPr>
            <w:tcW w:w="936" w:type="dxa"/>
            <w:shd w:val="clear" w:color="auto" w:fill="auto"/>
            <w:noWrap/>
            <w:vAlign w:val="center"/>
          </w:tcPr>
          <w:p w14:paraId="0B07F0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02FBD6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1EAC7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E77D6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5D22A4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餐厅桌椅</w:t>
            </w:r>
          </w:p>
        </w:tc>
        <w:tc>
          <w:tcPr>
            <w:tcW w:w="9657" w:type="dxa"/>
            <w:shd w:val="clear" w:color="auto" w:fill="auto"/>
            <w:vAlign w:val="center"/>
          </w:tcPr>
          <w:p w14:paraId="009502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1、尺寸：1200×600×750mm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2、4人位桌椅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3、钢结构框架+高密度复合板</w:t>
            </w:r>
          </w:p>
        </w:tc>
        <w:tc>
          <w:tcPr>
            <w:tcW w:w="936" w:type="dxa"/>
            <w:shd w:val="clear" w:color="auto" w:fill="auto"/>
            <w:noWrap/>
            <w:vAlign w:val="center"/>
          </w:tcPr>
          <w:p w14:paraId="06C0CD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5B3334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r>
      <w:tr w14:paraId="7FEE5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63DD42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5C565C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不锈钢餐台</w:t>
            </w:r>
          </w:p>
        </w:tc>
        <w:tc>
          <w:tcPr>
            <w:tcW w:w="9657" w:type="dxa"/>
            <w:shd w:val="clear" w:color="auto" w:fill="auto"/>
            <w:vAlign w:val="center"/>
          </w:tcPr>
          <w:p w14:paraId="3983D89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1、尺寸：6000×600×800mm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2、304不锈钢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3、双层结构</w:t>
            </w:r>
          </w:p>
        </w:tc>
        <w:tc>
          <w:tcPr>
            <w:tcW w:w="936" w:type="dxa"/>
            <w:shd w:val="clear" w:color="auto" w:fill="auto"/>
            <w:noWrap/>
            <w:vAlign w:val="center"/>
          </w:tcPr>
          <w:p w14:paraId="6F502D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355C16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5E314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B7C40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0EE1ED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环境调控系统</w:t>
            </w:r>
          </w:p>
        </w:tc>
        <w:tc>
          <w:tcPr>
            <w:tcW w:w="9657" w:type="dxa"/>
            <w:shd w:val="clear" w:color="auto" w:fill="auto"/>
            <w:vAlign w:val="center"/>
          </w:tcPr>
          <w:p w14:paraId="431E0F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外机组-1台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1.制冷量：14.5kW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2.制热量：16.0kW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3.功率：4.48</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5.尺寸mm（长*宽*高）：849*1100*390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6.噪声dB（A）：57/52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7.制冷剂：R410A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8.风量m³/h：5400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9.重量kg:93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内机组-2台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1.制冷量：7.1kW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2.制热量：8.5kW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3.功率：0.085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4.材质：不锈钢室内机外壳/面板、风管、风口、滤网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5.尺寸mm（长*宽*高）：198*950*635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6.噪声dB（A）：38/25/23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7.风量m³/h：1440/690/540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8.静压Pa：100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9.重量kg:30</w:t>
            </w:r>
          </w:p>
        </w:tc>
        <w:tc>
          <w:tcPr>
            <w:tcW w:w="936" w:type="dxa"/>
            <w:shd w:val="clear" w:color="auto" w:fill="auto"/>
            <w:noWrap/>
            <w:vAlign w:val="center"/>
          </w:tcPr>
          <w:p w14:paraId="648B42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510E72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04C93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BEAA9D7">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cs="宋体"/>
                <w:b/>
                <w:bCs/>
                <w:i w:val="0"/>
                <w:iCs w:val="0"/>
                <w:color w:val="auto"/>
                <w:sz w:val="24"/>
                <w:szCs w:val="24"/>
                <w:highlight w:val="none"/>
                <w:u w:val="none"/>
                <w:lang w:val="en-US" w:eastAsia="zh-CN"/>
              </w:rPr>
              <w:t>六</w:t>
            </w:r>
          </w:p>
        </w:tc>
        <w:tc>
          <w:tcPr>
            <w:tcW w:w="13162" w:type="dxa"/>
            <w:gridSpan w:val="4"/>
            <w:shd w:val="clear" w:color="auto" w:fill="auto"/>
            <w:noWrap/>
            <w:vAlign w:val="center"/>
          </w:tcPr>
          <w:p w14:paraId="1C7753CD">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方舱配套</w:t>
            </w:r>
          </w:p>
        </w:tc>
      </w:tr>
      <w:tr w14:paraId="2BBED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A5373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（一）</w:t>
            </w:r>
          </w:p>
        </w:tc>
        <w:tc>
          <w:tcPr>
            <w:tcW w:w="1871" w:type="dxa"/>
            <w:shd w:val="clear" w:color="auto" w:fill="auto"/>
            <w:noWrap/>
            <w:vAlign w:val="center"/>
          </w:tcPr>
          <w:p w14:paraId="04AE3F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30尺舱体连接舱</w:t>
            </w:r>
          </w:p>
        </w:tc>
        <w:tc>
          <w:tcPr>
            <w:tcW w:w="9657" w:type="dxa"/>
            <w:shd w:val="clear" w:color="auto" w:fill="auto"/>
            <w:vAlign w:val="top"/>
          </w:tcPr>
          <w:p w14:paraId="7EA80188">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1、尺寸1500×1800×2500mm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2、舱体采用钢结构一体式焊接结构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3、壁板：保温芯材：聚氨酯岩棉夹芯板，厚度≥50mm（全保温）</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内装饰板：碳晶板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外墙装饰板：铝单板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防火等级：B1级；兼顾保温、隔热、隔声、防水。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4、底板：钢架龙骨：60×40×2mm镀锌方管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欧松板：2440×1220×18mm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纤维水泥:30mm厚度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PVC地胶：2.2mm厚度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5、钢制安装支架</w:t>
            </w:r>
          </w:p>
        </w:tc>
        <w:tc>
          <w:tcPr>
            <w:tcW w:w="936" w:type="dxa"/>
            <w:shd w:val="clear" w:color="auto" w:fill="auto"/>
            <w:noWrap/>
            <w:vAlign w:val="center"/>
          </w:tcPr>
          <w:p w14:paraId="12056E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761C54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r>
      <w:tr w14:paraId="02219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504D7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（二）</w:t>
            </w:r>
          </w:p>
        </w:tc>
        <w:tc>
          <w:tcPr>
            <w:tcW w:w="1871" w:type="dxa"/>
            <w:shd w:val="clear" w:color="auto" w:fill="auto"/>
            <w:noWrap/>
            <w:vAlign w:val="center"/>
          </w:tcPr>
          <w:p w14:paraId="6029A3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40尺舱体硬连接</w:t>
            </w:r>
          </w:p>
        </w:tc>
        <w:tc>
          <w:tcPr>
            <w:tcW w:w="9657" w:type="dxa"/>
            <w:shd w:val="clear" w:color="auto" w:fill="auto"/>
            <w:vAlign w:val="top"/>
          </w:tcPr>
          <w:p w14:paraId="6D3C6FB6">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1、尺寸:2000×3000×2500mm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2、舱体采用钢结构一体式焊接结构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3、壁板：保温芯材：聚氨酯岩棉夹芯板，厚度≥50mm（全保温）</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内装饰板：碳晶板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外墙装饰板：铝单板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防火等级：B1级；兼顾保温、隔热、隔声、防水。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4、底板：钢架龙骨：60×40×2mm镀锌方管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欧松板：2440×1220×18mm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纤维水泥:30mm厚度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PVC地胶：2.2mm厚度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5、窗框：铝合金窗框+双层隔音玻璃，尺寸1000×2000mm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6、钢制安装支架</w:t>
            </w:r>
          </w:p>
        </w:tc>
        <w:tc>
          <w:tcPr>
            <w:tcW w:w="936" w:type="dxa"/>
            <w:shd w:val="clear" w:color="auto" w:fill="auto"/>
            <w:noWrap/>
            <w:vAlign w:val="center"/>
          </w:tcPr>
          <w:p w14:paraId="71CEDA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6557B7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r>
      <w:tr w14:paraId="1547A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4BEA67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（三）</w:t>
            </w:r>
          </w:p>
        </w:tc>
        <w:tc>
          <w:tcPr>
            <w:tcW w:w="1871" w:type="dxa"/>
            <w:shd w:val="clear" w:color="auto" w:fill="auto"/>
            <w:noWrap/>
            <w:vAlign w:val="center"/>
          </w:tcPr>
          <w:p w14:paraId="0C17FF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安保辅助舱</w:t>
            </w:r>
          </w:p>
        </w:tc>
        <w:tc>
          <w:tcPr>
            <w:tcW w:w="9657" w:type="dxa"/>
            <w:shd w:val="clear" w:color="auto" w:fill="auto"/>
            <w:vAlign w:val="center"/>
          </w:tcPr>
          <w:p w14:paraId="2909C47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20尺标准1个，面积18平方米</w:t>
            </w:r>
          </w:p>
        </w:tc>
        <w:tc>
          <w:tcPr>
            <w:tcW w:w="936" w:type="dxa"/>
            <w:shd w:val="clear" w:color="auto" w:fill="auto"/>
            <w:noWrap/>
            <w:vAlign w:val="center"/>
          </w:tcPr>
          <w:p w14:paraId="3C197654">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00B5E035">
            <w:pPr>
              <w:jc w:val="center"/>
              <w:rPr>
                <w:rFonts w:hint="eastAsia" w:ascii="宋体" w:hAnsi="宋体" w:eastAsia="宋体" w:cs="宋体"/>
                <w:i w:val="0"/>
                <w:iCs w:val="0"/>
                <w:color w:val="auto"/>
                <w:sz w:val="24"/>
                <w:szCs w:val="24"/>
                <w:highlight w:val="none"/>
                <w:u w:val="none"/>
              </w:rPr>
            </w:pPr>
          </w:p>
        </w:tc>
      </w:tr>
      <w:tr w14:paraId="32939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2073EE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7EF50A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安保辅助舱（舱体）</w:t>
            </w:r>
          </w:p>
        </w:tc>
        <w:tc>
          <w:tcPr>
            <w:tcW w:w="9657" w:type="dxa"/>
            <w:shd w:val="clear" w:color="auto" w:fill="auto"/>
            <w:vAlign w:val="top"/>
          </w:tcPr>
          <w:p w14:paraId="0D507D82">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舱体尺寸6000mm×宽3000mm×高3000mm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1、舱体采用钢结构一体式焊接结构，国标Q235B镀锌方钢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2、荷载要求：≥200kg/㎡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3、围板：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保温芯材：聚氨酯封边岩棉夹芯板，厚度≥50mm（A1级）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内装饰板：碳晶板（B1级）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外墙装饰板：铝单板防火等级：A1级；兼顾保温、隔热、隔声、防腐蚀、防水。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4、地板分层：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1.镀锌封底钢板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2.防潮铝箔层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3.隔音保温玻璃棉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4.18mm高密度水泥纤维承重板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5.找平层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6.耐磨防火复合地板/木纹地板（石塑复合材料）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5、墙板安装卧环（内嵌式），用于固定内部物品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6、窗户：断桥铝推拉窗，双层中空钢化玻璃，带防盗纱窗、防水密封条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7、大门：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门板材质：断桥铝平开玻璃门1200*2100mm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门禁系统；密码+刷卡二合一可扩展接入统一管理系统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8、通风：换气扇预留位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9、一体化预埋水电系统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电力：单相220V/50Hz，总进线标配10kW，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1.电源接口：快接工业插头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2.入户主线：16mm²国标铜芯电缆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3.插座回路：4mm²铜线，照明回路1.5mm²铜线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4.配电配置：国标3C配电箱、总漏电保护器、多路空开、五孔插座、空调专用16A插座、LED顶灯（600*300-3盏）+应急疏散指示灯、开关全套预装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5.线路隐藏式布线，线管阻燃，符合用电安全规范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给排水：预留给排水接口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10、设计使用年限：10年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11、抗震等级：8级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12、抗风等级：10级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13、防水等级：IPX5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14、防火措施：烟雾报警器+便携式灭火器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15、使用温度：工作状态：-45℃~55℃，贮存状态：-55℃~70℃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16、运输安装：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1.公路运输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2.安装方式：整体吊装落地，接水电即可投入使用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3.适配基础：混凝土墩</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17、预装：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床铺2000×1000×250-1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床头柜400×400×600-1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办公桌椅1400×700×800mm;</w:t>
            </w:r>
          </w:p>
        </w:tc>
        <w:tc>
          <w:tcPr>
            <w:tcW w:w="936" w:type="dxa"/>
            <w:shd w:val="clear" w:color="auto" w:fill="auto"/>
            <w:noWrap/>
            <w:vAlign w:val="center"/>
          </w:tcPr>
          <w:p w14:paraId="0234B9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58433B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72A2D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5C28B1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4AAE31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监视系统</w:t>
            </w:r>
          </w:p>
        </w:tc>
        <w:tc>
          <w:tcPr>
            <w:tcW w:w="9657" w:type="dxa"/>
            <w:shd w:val="clear" w:color="auto" w:fill="auto"/>
            <w:vAlign w:val="center"/>
          </w:tcPr>
          <w:p w14:paraId="716023A5">
            <w:pPr>
              <w:keepNext w:val="0"/>
              <w:keepLines w:val="0"/>
              <w:widowControl/>
              <w:suppressLineNumbers w:val="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一、监控大屏</w:t>
            </w:r>
          </w:p>
          <w:p w14:paraId="2020011F">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1、尺寸：65英寸（可视64.5"）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2、分辨率：3840×2160（4KUHD）@60Hz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3、背光：D-LED（直下式）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4、亮度：350–500cd/m²（常规500nit）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5、对比度：5000:1（静态）/30000:1（动态）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6、可视角度：178°(H)/178°(V)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7、响应时间：5–8ms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8、色深/色彩：10bit（1.07亿色），72%NTSC</w:t>
            </w:r>
          </w:p>
          <w:p w14:paraId="30D95D19">
            <w:pPr>
              <w:keepNext w:val="0"/>
              <w:keepLines w:val="0"/>
              <w:widowControl/>
              <w:suppressLineNumbers w:val="0"/>
              <w:jc w:val="left"/>
              <w:textAlignment w:val="center"/>
              <w:rPr>
                <w:rFonts w:hint="eastAsia"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二、监控主机</w:t>
            </w:r>
          </w:p>
          <w:p w14:paraId="27D2F604">
            <w:pPr>
              <w:keepNext w:val="0"/>
              <w:keepLines w:val="0"/>
              <w:widowControl/>
              <w:suppressLineNumbers w:val="0"/>
              <w:jc w:val="left"/>
              <w:textAlignment w:val="center"/>
              <w:rPr>
                <w:rFonts w:hint="default" w:ascii="宋体" w:hAnsi="宋体" w:cs="宋体"/>
                <w:i w:val="0"/>
                <w:iCs w:val="0"/>
                <w:color w:val="auto"/>
                <w:kern w:val="0"/>
                <w:sz w:val="24"/>
                <w:szCs w:val="24"/>
                <w:highlight w:val="none"/>
                <w:u w:val="none"/>
                <w:lang w:val="en-US" w:eastAsia="zh-CN" w:bidi="ar"/>
              </w:rPr>
            </w:pPr>
            <w:r>
              <w:rPr>
                <w:rFonts w:hint="default" w:ascii="宋体" w:hAnsi="宋体" w:cs="宋体"/>
                <w:i w:val="0"/>
                <w:iCs w:val="0"/>
                <w:color w:val="auto"/>
                <w:kern w:val="0"/>
                <w:sz w:val="24"/>
                <w:szCs w:val="24"/>
                <w:highlight w:val="none"/>
                <w:u w:val="none"/>
                <w:lang w:val="en-US" w:eastAsia="zh-CN" w:bidi="ar"/>
              </w:rPr>
              <w:t>1、CPU：Intel i7-13700（16 核 24 线程，2.1GHz）</w:t>
            </w:r>
          </w:p>
          <w:p w14:paraId="29E11AB1">
            <w:pPr>
              <w:keepNext w:val="0"/>
              <w:keepLines w:val="0"/>
              <w:widowControl/>
              <w:suppressLineNumbers w:val="0"/>
              <w:jc w:val="left"/>
              <w:textAlignment w:val="center"/>
              <w:rPr>
                <w:rFonts w:hint="default" w:ascii="宋体" w:hAnsi="宋体" w:cs="宋体"/>
                <w:i w:val="0"/>
                <w:iCs w:val="0"/>
                <w:color w:val="auto"/>
                <w:kern w:val="0"/>
                <w:sz w:val="24"/>
                <w:szCs w:val="24"/>
                <w:highlight w:val="none"/>
                <w:u w:val="none"/>
                <w:lang w:val="en-US" w:eastAsia="zh-CN" w:bidi="ar"/>
              </w:rPr>
            </w:pPr>
            <w:r>
              <w:rPr>
                <w:rFonts w:hint="default" w:ascii="宋体" w:hAnsi="宋体" w:cs="宋体"/>
                <w:i w:val="0"/>
                <w:iCs w:val="0"/>
                <w:color w:val="auto"/>
                <w:kern w:val="0"/>
                <w:sz w:val="24"/>
                <w:szCs w:val="24"/>
                <w:highlight w:val="none"/>
                <w:u w:val="none"/>
                <w:lang w:val="en-US" w:eastAsia="zh-CN" w:bidi="ar"/>
              </w:rPr>
              <w:t>2、内存：32GB DDR4 3200MHz（16G×2）</w:t>
            </w:r>
          </w:p>
          <w:p w14:paraId="0427C61A">
            <w:pPr>
              <w:keepNext w:val="0"/>
              <w:keepLines w:val="0"/>
              <w:widowControl/>
              <w:suppressLineNumbers w:val="0"/>
              <w:jc w:val="left"/>
              <w:textAlignment w:val="center"/>
              <w:rPr>
                <w:rFonts w:hint="default" w:ascii="宋体" w:hAnsi="宋体" w:cs="宋体"/>
                <w:i w:val="0"/>
                <w:iCs w:val="0"/>
                <w:color w:val="auto"/>
                <w:kern w:val="0"/>
                <w:sz w:val="24"/>
                <w:szCs w:val="24"/>
                <w:highlight w:val="none"/>
                <w:u w:val="none"/>
                <w:lang w:val="en-US" w:eastAsia="zh-CN" w:bidi="ar"/>
              </w:rPr>
            </w:pPr>
            <w:r>
              <w:rPr>
                <w:rFonts w:hint="default" w:ascii="宋体" w:hAnsi="宋体" w:cs="宋体"/>
                <w:i w:val="0"/>
                <w:iCs w:val="0"/>
                <w:color w:val="auto"/>
                <w:kern w:val="0"/>
                <w:sz w:val="24"/>
                <w:szCs w:val="24"/>
                <w:highlight w:val="none"/>
                <w:u w:val="none"/>
                <w:lang w:val="en-US" w:eastAsia="zh-CN" w:bidi="ar"/>
              </w:rPr>
              <w:t>3、硬盘：1TB NVMe SSD（高速读写）</w:t>
            </w:r>
          </w:p>
          <w:p w14:paraId="16BE2D82">
            <w:pPr>
              <w:keepNext w:val="0"/>
              <w:keepLines w:val="0"/>
              <w:widowControl/>
              <w:suppressLineNumbers w:val="0"/>
              <w:jc w:val="left"/>
              <w:textAlignment w:val="center"/>
              <w:rPr>
                <w:rFonts w:hint="default" w:ascii="宋体" w:hAnsi="宋体" w:cs="宋体"/>
                <w:i w:val="0"/>
                <w:iCs w:val="0"/>
                <w:color w:val="auto"/>
                <w:kern w:val="0"/>
                <w:sz w:val="24"/>
                <w:szCs w:val="24"/>
                <w:highlight w:val="none"/>
                <w:u w:val="none"/>
                <w:lang w:val="en-US" w:eastAsia="zh-CN" w:bidi="ar"/>
              </w:rPr>
            </w:pPr>
            <w:r>
              <w:rPr>
                <w:rFonts w:hint="default" w:ascii="宋体" w:hAnsi="宋体" w:cs="宋体"/>
                <w:i w:val="0"/>
                <w:iCs w:val="0"/>
                <w:color w:val="auto"/>
                <w:kern w:val="0"/>
                <w:sz w:val="24"/>
                <w:szCs w:val="24"/>
                <w:highlight w:val="none"/>
                <w:u w:val="none"/>
                <w:lang w:val="en-US" w:eastAsia="zh-CN" w:bidi="ar"/>
              </w:rPr>
              <w:t>4、显卡：NVIDIA MX570 2GB 独显（轻度设计 / 渲染）</w:t>
            </w:r>
          </w:p>
          <w:p w14:paraId="45C72205">
            <w:pPr>
              <w:keepNext w:val="0"/>
              <w:keepLines w:val="0"/>
              <w:widowControl/>
              <w:suppressLineNumbers w:val="0"/>
              <w:jc w:val="left"/>
              <w:textAlignment w:val="center"/>
              <w:rPr>
                <w:rFonts w:hint="default" w:ascii="宋体" w:hAnsi="宋体" w:cs="宋体"/>
                <w:i w:val="0"/>
                <w:iCs w:val="0"/>
                <w:color w:val="auto"/>
                <w:kern w:val="0"/>
                <w:sz w:val="24"/>
                <w:szCs w:val="24"/>
                <w:highlight w:val="none"/>
                <w:u w:val="none"/>
                <w:lang w:val="en-US" w:eastAsia="zh-CN" w:bidi="ar"/>
              </w:rPr>
            </w:pPr>
            <w:r>
              <w:rPr>
                <w:rFonts w:hint="default" w:ascii="宋体" w:hAnsi="宋体" w:cs="宋体"/>
                <w:i w:val="0"/>
                <w:iCs w:val="0"/>
                <w:color w:val="auto"/>
                <w:kern w:val="0"/>
                <w:sz w:val="24"/>
                <w:szCs w:val="24"/>
                <w:highlight w:val="none"/>
                <w:u w:val="none"/>
                <w:lang w:val="en-US" w:eastAsia="zh-CN" w:bidi="ar"/>
              </w:rPr>
              <w:t>5、主板：Z790，多扩展槽、双千兆网口</w:t>
            </w:r>
          </w:p>
          <w:p w14:paraId="3B133E1A">
            <w:pPr>
              <w:keepNext w:val="0"/>
              <w:keepLines w:val="0"/>
              <w:widowControl/>
              <w:suppressLineNumbers w:val="0"/>
              <w:jc w:val="left"/>
              <w:textAlignment w:val="center"/>
              <w:rPr>
                <w:rFonts w:hint="default" w:ascii="宋体" w:hAnsi="宋体" w:cs="宋体"/>
                <w:i w:val="0"/>
                <w:iCs w:val="0"/>
                <w:color w:val="auto"/>
                <w:kern w:val="0"/>
                <w:sz w:val="24"/>
                <w:szCs w:val="24"/>
                <w:highlight w:val="none"/>
                <w:u w:val="none"/>
                <w:lang w:val="en-US" w:eastAsia="zh-CN" w:bidi="ar"/>
              </w:rPr>
            </w:pPr>
            <w:r>
              <w:rPr>
                <w:rFonts w:hint="default" w:ascii="宋体" w:hAnsi="宋体" w:cs="宋体"/>
                <w:i w:val="0"/>
                <w:iCs w:val="0"/>
                <w:color w:val="auto"/>
                <w:kern w:val="0"/>
                <w:sz w:val="24"/>
                <w:szCs w:val="24"/>
                <w:highlight w:val="none"/>
                <w:u w:val="none"/>
                <w:lang w:val="en-US" w:eastAsia="zh-CN" w:bidi="ar"/>
              </w:rPr>
              <w:t>电源：500W 金牌静音</w:t>
            </w:r>
          </w:p>
          <w:p w14:paraId="022F4875">
            <w:pPr>
              <w:keepNext w:val="0"/>
              <w:keepLines w:val="0"/>
              <w:widowControl/>
              <w:suppressLineNumbers w:val="0"/>
              <w:jc w:val="left"/>
              <w:textAlignment w:val="center"/>
              <w:rPr>
                <w:rFonts w:hint="default" w:ascii="宋体" w:hAnsi="宋体" w:cs="宋体"/>
                <w:i w:val="0"/>
                <w:iCs w:val="0"/>
                <w:color w:val="auto"/>
                <w:kern w:val="0"/>
                <w:sz w:val="24"/>
                <w:szCs w:val="24"/>
                <w:highlight w:val="none"/>
                <w:u w:val="none"/>
                <w:lang w:val="en-US" w:eastAsia="zh-CN" w:bidi="ar"/>
              </w:rPr>
            </w:pPr>
            <w:r>
              <w:rPr>
                <w:rFonts w:hint="default" w:ascii="宋体" w:hAnsi="宋体" w:cs="宋体"/>
                <w:i w:val="0"/>
                <w:iCs w:val="0"/>
                <w:color w:val="auto"/>
                <w:kern w:val="0"/>
                <w:sz w:val="24"/>
                <w:szCs w:val="24"/>
                <w:highlight w:val="none"/>
                <w:u w:val="none"/>
                <w:lang w:val="en-US" w:eastAsia="zh-CN" w:bidi="ar"/>
              </w:rPr>
              <w:t>6、显示器：27 寸 2K IPS，100% sRGB，旋转升降</w:t>
            </w:r>
          </w:p>
          <w:p w14:paraId="09D14E88">
            <w:pPr>
              <w:keepNext w:val="0"/>
              <w:keepLines w:val="0"/>
              <w:widowControl/>
              <w:suppressLineNumbers w:val="0"/>
              <w:jc w:val="left"/>
              <w:textAlignment w:val="center"/>
              <w:rPr>
                <w:rFonts w:hint="default" w:ascii="宋体" w:hAnsi="宋体" w:cs="宋体"/>
                <w:i w:val="0"/>
                <w:iCs w:val="0"/>
                <w:color w:val="auto"/>
                <w:kern w:val="0"/>
                <w:sz w:val="24"/>
                <w:szCs w:val="24"/>
                <w:highlight w:val="none"/>
                <w:u w:val="none"/>
                <w:lang w:val="en-US" w:eastAsia="zh-CN" w:bidi="ar"/>
              </w:rPr>
            </w:pPr>
            <w:r>
              <w:rPr>
                <w:rFonts w:hint="default" w:ascii="宋体" w:hAnsi="宋体" w:cs="宋体"/>
                <w:i w:val="0"/>
                <w:iCs w:val="0"/>
                <w:color w:val="auto"/>
                <w:kern w:val="0"/>
                <w:sz w:val="24"/>
                <w:szCs w:val="24"/>
                <w:highlight w:val="none"/>
                <w:u w:val="none"/>
                <w:lang w:val="en-US" w:eastAsia="zh-CN" w:bidi="ar"/>
              </w:rPr>
              <w:t>7、系统：Windows 11 专业版 + Office 2021</w:t>
            </w:r>
          </w:p>
          <w:p w14:paraId="02F4341C">
            <w:pPr>
              <w:keepNext w:val="0"/>
              <w:keepLines w:val="0"/>
              <w:widowControl/>
              <w:suppressLineNumbers w:val="0"/>
              <w:jc w:val="left"/>
              <w:textAlignment w:val="center"/>
              <w:rPr>
                <w:rFonts w:hint="default" w:ascii="宋体" w:hAnsi="宋体" w:cs="宋体"/>
                <w:i w:val="0"/>
                <w:iCs w:val="0"/>
                <w:color w:val="auto"/>
                <w:kern w:val="0"/>
                <w:sz w:val="24"/>
                <w:szCs w:val="24"/>
                <w:highlight w:val="none"/>
                <w:u w:val="none"/>
                <w:lang w:val="en-US" w:eastAsia="zh-CN" w:bidi="ar"/>
              </w:rPr>
            </w:pPr>
            <w:r>
              <w:rPr>
                <w:rFonts w:hint="default" w:ascii="宋体" w:hAnsi="宋体" w:cs="宋体"/>
                <w:i w:val="0"/>
                <w:iCs w:val="0"/>
                <w:color w:val="auto"/>
                <w:kern w:val="0"/>
                <w:sz w:val="24"/>
                <w:szCs w:val="24"/>
                <w:highlight w:val="none"/>
                <w:u w:val="none"/>
                <w:lang w:val="en-US" w:eastAsia="zh-CN" w:bidi="ar"/>
              </w:rPr>
              <w:t>8、键鼠：机械键盘 + 无线鼠标</w:t>
            </w:r>
          </w:p>
          <w:p w14:paraId="151F4319">
            <w:pPr>
              <w:keepNext w:val="0"/>
              <w:keepLines w:val="0"/>
              <w:widowControl/>
              <w:suppressLineNumbers w:val="0"/>
              <w:jc w:val="left"/>
              <w:textAlignment w:val="center"/>
              <w:rPr>
                <w:rFonts w:hint="default" w:ascii="宋体" w:hAnsi="宋体" w:cs="宋体"/>
                <w:i w:val="0"/>
                <w:iCs w:val="0"/>
                <w:color w:val="auto"/>
                <w:kern w:val="0"/>
                <w:sz w:val="24"/>
                <w:szCs w:val="24"/>
                <w:highlight w:val="none"/>
                <w:u w:val="none"/>
                <w:lang w:val="en-US" w:eastAsia="zh-CN" w:bidi="ar"/>
              </w:rPr>
            </w:pPr>
            <w:r>
              <w:rPr>
                <w:rFonts w:hint="default" w:ascii="宋体" w:hAnsi="宋体" w:cs="宋体"/>
                <w:i w:val="0"/>
                <w:iCs w:val="0"/>
                <w:color w:val="auto"/>
                <w:kern w:val="0"/>
                <w:sz w:val="24"/>
                <w:szCs w:val="24"/>
                <w:highlight w:val="none"/>
                <w:u w:val="none"/>
                <w:lang w:val="en-US" w:eastAsia="zh-CN" w:bidi="ar"/>
              </w:rPr>
              <w:t>9、24吋显示器</w:t>
            </w:r>
          </w:p>
          <w:p w14:paraId="0ABB7589">
            <w:pPr>
              <w:keepNext w:val="0"/>
              <w:keepLines w:val="0"/>
              <w:widowControl/>
              <w:suppressLineNumbers w:val="0"/>
              <w:jc w:val="left"/>
              <w:textAlignment w:val="center"/>
              <w:rPr>
                <w:rFonts w:hint="default" w:ascii="宋体" w:hAnsi="宋体" w:cs="宋体"/>
                <w:i w:val="0"/>
                <w:iCs w:val="0"/>
                <w:color w:val="auto"/>
                <w:kern w:val="0"/>
                <w:sz w:val="24"/>
                <w:szCs w:val="24"/>
                <w:highlight w:val="none"/>
                <w:u w:val="none"/>
                <w:lang w:val="en-US" w:eastAsia="zh-CN" w:bidi="ar"/>
              </w:rPr>
            </w:pPr>
            <w:r>
              <w:rPr>
                <w:rFonts w:hint="default" w:ascii="宋体" w:hAnsi="宋体" w:cs="宋体"/>
                <w:i w:val="0"/>
                <w:iCs w:val="0"/>
                <w:color w:val="auto"/>
                <w:kern w:val="0"/>
                <w:sz w:val="24"/>
                <w:szCs w:val="24"/>
                <w:highlight w:val="none"/>
                <w:u w:val="none"/>
                <w:lang w:val="en-US" w:eastAsia="zh-CN" w:bidi="ar"/>
              </w:rPr>
              <w:t>10、22U机柜</w:t>
            </w:r>
          </w:p>
          <w:p w14:paraId="5F24F913">
            <w:pPr>
              <w:keepNext w:val="0"/>
              <w:keepLines w:val="0"/>
              <w:widowControl/>
              <w:suppressLineNumbers w:val="0"/>
              <w:jc w:val="left"/>
              <w:textAlignment w:val="center"/>
              <w:rPr>
                <w:rFonts w:hint="default" w:ascii="宋体" w:hAnsi="宋体" w:cs="宋体"/>
                <w:i w:val="0"/>
                <w:iCs w:val="0"/>
                <w:color w:val="auto"/>
                <w:kern w:val="0"/>
                <w:sz w:val="24"/>
                <w:szCs w:val="24"/>
                <w:highlight w:val="none"/>
                <w:u w:val="none"/>
                <w:lang w:val="en-US" w:eastAsia="zh-CN" w:bidi="ar"/>
              </w:rPr>
            </w:pPr>
            <w:r>
              <w:rPr>
                <w:rFonts w:hint="default" w:ascii="宋体" w:hAnsi="宋体" w:cs="宋体"/>
                <w:i w:val="0"/>
                <w:iCs w:val="0"/>
                <w:color w:val="auto"/>
                <w:kern w:val="0"/>
                <w:sz w:val="24"/>
                <w:szCs w:val="24"/>
                <w:highlight w:val="none"/>
                <w:u w:val="none"/>
                <w:lang w:val="en-US" w:eastAsia="zh-CN" w:bidi="ar"/>
              </w:rPr>
              <w:t>11、硬盘录像机</w:t>
            </w:r>
          </w:p>
        </w:tc>
        <w:tc>
          <w:tcPr>
            <w:tcW w:w="936" w:type="dxa"/>
            <w:shd w:val="clear" w:color="auto" w:fill="auto"/>
            <w:noWrap/>
            <w:vAlign w:val="center"/>
          </w:tcPr>
          <w:p w14:paraId="6233BC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283F95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03C75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D45F3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7F9880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车闸、道闸、门禁系统</w:t>
            </w:r>
          </w:p>
        </w:tc>
        <w:tc>
          <w:tcPr>
            <w:tcW w:w="9657" w:type="dxa"/>
            <w:shd w:val="clear" w:color="auto" w:fill="auto"/>
            <w:vAlign w:val="center"/>
          </w:tcPr>
          <w:p w14:paraId="34EFD243">
            <w:pPr>
              <w:numPr>
                <w:ilvl w:val="0"/>
                <w:numId w:val="0"/>
              </w:numPr>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auto"/>
                <w:kern w:val="2"/>
                <w:sz w:val="24"/>
                <w:szCs w:val="24"/>
                <w:highlight w:val="none"/>
                <w:lang w:val="en-US" w:eastAsia="zh-CN" w:bidi="ar-SA"/>
              </w:rPr>
              <w:t>1</w:t>
            </w:r>
            <w:r>
              <w:rPr>
                <w:rFonts w:hint="eastAsia" w:ascii="宋体" w:hAnsi="宋体" w:eastAsia="宋体" w:cs="宋体"/>
                <w:i w:val="0"/>
                <w:iCs w:val="0"/>
                <w:color w:val="auto"/>
                <w:kern w:val="2"/>
                <w:sz w:val="24"/>
                <w:szCs w:val="24"/>
                <w:highlight w:val="none"/>
                <w:lang w:val="en-US" w:eastAsia="zh-CN" w:bidi="ar-SA"/>
              </w:rPr>
              <w:t>、</w:t>
            </w:r>
            <w:r>
              <w:rPr>
                <w:rFonts w:hint="eastAsia" w:ascii="宋体" w:hAnsi="宋体" w:cs="宋体"/>
                <w:i w:val="0"/>
                <w:iCs w:val="0"/>
                <w:color w:val="auto"/>
                <w:sz w:val="24"/>
                <w:szCs w:val="24"/>
                <w:highlight w:val="none"/>
                <w:u w:val="none"/>
                <w:lang w:val="en-US" w:eastAsia="zh-CN"/>
              </w:rPr>
              <w:t>车辆通行管理</w:t>
            </w:r>
          </w:p>
          <w:p w14:paraId="548AC06A">
            <w:pPr>
              <w:numPr>
                <w:ilvl w:val="0"/>
                <w:numId w:val="0"/>
              </w:numPr>
              <w:rPr>
                <w:rFonts w:hint="eastAsia" w:ascii="宋体" w:hAnsi="宋体" w:cs="宋体"/>
                <w:i w:val="0"/>
                <w:iCs w:val="0"/>
                <w:color w:val="auto"/>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对接高清抓拍设备或RFID，获取车牌图像数据，实现强光、逆光、雨天自适应识别，支持黑白名单管理，支持车辆通行记录及联合检索；完成相关功能分析、设计开发、测试和部署；</w:t>
            </w:r>
          </w:p>
          <w:p w14:paraId="63982604">
            <w:pPr>
              <w:numPr>
                <w:ilvl w:val="0"/>
                <w:numId w:val="0"/>
              </w:numPr>
              <w:rPr>
                <w:rFonts w:hint="default" w:ascii="宋体" w:hAnsi="宋体" w:cs="宋体"/>
                <w:i w:val="0"/>
                <w:iCs w:val="0"/>
                <w:color w:val="auto"/>
                <w:sz w:val="24"/>
                <w:szCs w:val="24"/>
                <w:highlight w:val="none"/>
                <w:u w:val="none"/>
                <w:lang w:val="en-US" w:eastAsia="zh-CN"/>
              </w:rPr>
            </w:pPr>
            <w:r>
              <w:rPr>
                <w:rFonts w:hint="eastAsia" w:ascii="宋体" w:hAnsi="宋体" w:cs="宋体"/>
                <w:i w:val="0"/>
                <w:iCs w:val="0"/>
                <w:color w:val="auto"/>
                <w:kern w:val="2"/>
                <w:sz w:val="24"/>
                <w:szCs w:val="24"/>
                <w:highlight w:val="none"/>
                <w:lang w:val="en-US" w:eastAsia="zh-CN" w:bidi="ar-SA"/>
              </w:rPr>
              <w:t>2</w:t>
            </w:r>
            <w:r>
              <w:rPr>
                <w:rFonts w:hint="eastAsia" w:ascii="宋体" w:hAnsi="宋体" w:eastAsia="宋体" w:cs="宋体"/>
                <w:i w:val="0"/>
                <w:iCs w:val="0"/>
                <w:color w:val="auto"/>
                <w:kern w:val="2"/>
                <w:sz w:val="24"/>
                <w:szCs w:val="24"/>
                <w:highlight w:val="none"/>
                <w:lang w:val="en-US" w:eastAsia="zh-CN" w:bidi="ar-SA"/>
              </w:rPr>
              <w:t>、</w:t>
            </w:r>
            <w:r>
              <w:rPr>
                <w:rFonts w:hint="eastAsia" w:ascii="宋体" w:hAnsi="宋体" w:cs="宋体"/>
                <w:i w:val="0"/>
                <w:iCs w:val="0"/>
                <w:color w:val="auto"/>
                <w:sz w:val="24"/>
                <w:szCs w:val="24"/>
                <w:highlight w:val="none"/>
                <w:u w:val="none"/>
                <w:lang w:val="en-US" w:eastAsia="zh-CN"/>
              </w:rPr>
              <w:t>15米不锈钢电动伸缩门</w:t>
            </w:r>
          </w:p>
          <w:p w14:paraId="7B53C087">
            <w:pPr>
              <w:numPr>
                <w:ilvl w:val="0"/>
                <w:numId w:val="0"/>
              </w:numPr>
              <w:rPr>
                <w:rFonts w:hint="default" w:ascii="宋体" w:hAnsi="宋体" w:cs="宋体"/>
                <w:i w:val="0"/>
                <w:iCs w:val="0"/>
                <w:color w:val="auto"/>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门体净长：15000mm（伸缩全开）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收拢长度：约2.8–3.5m（视节距）</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门体高度：常规1600mm（可选1400/1800mm）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门体宽度（厚度）：约400–600mm（机头更宽）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轮距：约300–500mm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材质：304不锈钢1.0–1.2mm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电机：550W全铜芯，IP55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控制：遥控+红外防撞+遇阻反弹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轨道：无轨（免预埋，维护简单）</w:t>
            </w:r>
          </w:p>
          <w:p w14:paraId="2D8E5283">
            <w:pPr>
              <w:numPr>
                <w:ilvl w:val="0"/>
                <w:numId w:val="0"/>
              </w:numPr>
              <w:rPr>
                <w:rFonts w:hint="default" w:ascii="宋体" w:hAnsi="宋体" w:cs="宋体"/>
                <w:i w:val="0"/>
                <w:iCs w:val="0"/>
                <w:color w:val="auto"/>
                <w:sz w:val="24"/>
                <w:szCs w:val="24"/>
                <w:highlight w:val="none"/>
                <w:u w:val="none"/>
                <w:lang w:val="en-US" w:eastAsia="zh-CN"/>
              </w:rPr>
            </w:pPr>
            <w:r>
              <w:rPr>
                <w:rFonts w:hint="eastAsia" w:ascii="宋体" w:hAnsi="宋体" w:cs="宋体"/>
                <w:i w:val="0"/>
                <w:iCs w:val="0"/>
                <w:color w:val="auto"/>
                <w:kern w:val="2"/>
                <w:sz w:val="24"/>
                <w:szCs w:val="24"/>
                <w:highlight w:val="none"/>
                <w:lang w:val="en-US" w:eastAsia="zh-CN" w:bidi="ar-SA"/>
              </w:rPr>
              <w:t>3</w:t>
            </w:r>
            <w:r>
              <w:rPr>
                <w:rFonts w:hint="eastAsia" w:ascii="宋体" w:hAnsi="宋体" w:eastAsia="宋体" w:cs="宋体"/>
                <w:i w:val="0"/>
                <w:iCs w:val="0"/>
                <w:color w:val="auto"/>
                <w:kern w:val="2"/>
                <w:sz w:val="24"/>
                <w:szCs w:val="24"/>
                <w:highlight w:val="none"/>
                <w:lang w:val="en-US" w:eastAsia="zh-CN" w:bidi="ar-SA"/>
              </w:rPr>
              <w:t>、</w:t>
            </w:r>
            <w:r>
              <w:rPr>
                <w:rFonts w:hint="eastAsia" w:ascii="宋体" w:hAnsi="宋体" w:cs="宋体"/>
                <w:i w:val="0"/>
                <w:iCs w:val="0"/>
                <w:color w:val="auto"/>
                <w:sz w:val="24"/>
                <w:szCs w:val="24"/>
                <w:highlight w:val="none"/>
                <w:u w:val="none"/>
                <w:lang w:val="en-US" w:eastAsia="zh-CN"/>
              </w:rPr>
              <w:t>门禁管理</w:t>
            </w:r>
          </w:p>
          <w:p w14:paraId="58974BD4">
            <w:pPr>
              <w:numPr>
                <w:ilvl w:val="0"/>
                <w:numId w:val="0"/>
              </w:numPr>
              <w:rPr>
                <w:rFonts w:hint="default" w:ascii="宋体" w:hAnsi="宋体" w:cs="宋体"/>
                <w:i w:val="0"/>
                <w:iCs w:val="0"/>
                <w:color w:val="auto"/>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支持人脸、门禁卡、指纹、密码等多种识别方式统一管理，支持分时管理，授权信息可与权限绑定功能；完成相关功能的分析、设计、开发、测试和部署。</w:t>
            </w:r>
          </w:p>
          <w:p w14:paraId="24BF7888">
            <w:pPr>
              <w:numPr>
                <w:ilvl w:val="0"/>
                <w:numId w:val="0"/>
              </w:numPr>
              <w:rPr>
                <w:rFonts w:hint="default" w:ascii="宋体" w:hAnsi="宋体" w:cs="宋体"/>
                <w:i w:val="0"/>
                <w:iCs w:val="0"/>
                <w:color w:val="auto"/>
                <w:sz w:val="24"/>
                <w:szCs w:val="24"/>
                <w:highlight w:val="none"/>
                <w:u w:val="none"/>
                <w:lang w:val="en-US" w:eastAsia="zh-CN"/>
              </w:rPr>
            </w:pPr>
            <w:r>
              <w:rPr>
                <w:rFonts w:hint="eastAsia" w:ascii="宋体" w:hAnsi="宋体" w:cs="宋体"/>
                <w:i w:val="0"/>
                <w:iCs w:val="0"/>
                <w:color w:val="auto"/>
                <w:kern w:val="2"/>
                <w:sz w:val="24"/>
                <w:szCs w:val="24"/>
                <w:highlight w:val="none"/>
                <w:lang w:val="en-US" w:eastAsia="zh-CN" w:bidi="ar-SA"/>
              </w:rPr>
              <w:t>4</w:t>
            </w:r>
            <w:r>
              <w:rPr>
                <w:rFonts w:hint="eastAsia" w:ascii="宋体" w:hAnsi="宋体" w:eastAsia="宋体" w:cs="宋体"/>
                <w:i w:val="0"/>
                <w:iCs w:val="0"/>
                <w:color w:val="auto"/>
                <w:kern w:val="2"/>
                <w:sz w:val="24"/>
                <w:szCs w:val="24"/>
                <w:highlight w:val="none"/>
                <w:lang w:val="en-US" w:eastAsia="zh-CN" w:bidi="ar-SA"/>
              </w:rPr>
              <w:t>、</w:t>
            </w:r>
            <w:r>
              <w:rPr>
                <w:rFonts w:hint="eastAsia" w:ascii="宋体" w:hAnsi="宋体" w:cs="宋体"/>
                <w:i w:val="0"/>
                <w:iCs w:val="0"/>
                <w:color w:val="auto"/>
                <w:sz w:val="24"/>
                <w:szCs w:val="24"/>
                <w:highlight w:val="none"/>
                <w:u w:val="none"/>
                <w:lang w:val="en-US" w:eastAsia="zh-CN"/>
              </w:rPr>
              <w:t>单人双向人行道闸</w:t>
            </w:r>
          </w:p>
          <w:p w14:paraId="380DB15D">
            <w:pPr>
              <w:numPr>
                <w:ilvl w:val="0"/>
                <w:numId w:val="0"/>
              </w:numPr>
              <w:rPr>
                <w:rFonts w:hint="default" w:ascii="宋体" w:hAnsi="宋体" w:cs="宋体"/>
                <w:i w:val="0"/>
                <w:iCs w:val="0"/>
                <w:color w:val="auto"/>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机箱柜体：304不锈钢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机箱尺寸：1200×220×1000mm（长×宽×高）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通道宽度：900mm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摆臂材质：10mm透明亚克力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摆臂角度：±90°（双向）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功能配置：反向闯入报警；尾随报警；翻越报警；漏电保护；非法闯入报警。</w:t>
            </w:r>
          </w:p>
          <w:p w14:paraId="334C38E5">
            <w:pPr>
              <w:numPr>
                <w:ilvl w:val="0"/>
                <w:numId w:val="0"/>
              </w:numPr>
              <w:rPr>
                <w:rFonts w:hint="default" w:ascii="宋体" w:hAnsi="宋体" w:cs="宋体"/>
                <w:i w:val="0"/>
                <w:iCs w:val="0"/>
                <w:color w:val="auto"/>
                <w:sz w:val="24"/>
                <w:szCs w:val="24"/>
                <w:highlight w:val="none"/>
                <w:u w:val="none"/>
                <w:lang w:val="en-US" w:eastAsia="zh-CN"/>
              </w:rPr>
            </w:pPr>
            <w:r>
              <w:rPr>
                <w:rFonts w:hint="eastAsia" w:ascii="宋体" w:hAnsi="宋体" w:cs="宋体"/>
                <w:i w:val="0"/>
                <w:iCs w:val="0"/>
                <w:color w:val="auto"/>
                <w:kern w:val="2"/>
                <w:sz w:val="24"/>
                <w:szCs w:val="24"/>
                <w:highlight w:val="none"/>
                <w:lang w:val="en-US" w:eastAsia="zh-CN" w:bidi="ar-SA"/>
              </w:rPr>
              <w:t>5</w:t>
            </w:r>
            <w:r>
              <w:rPr>
                <w:rFonts w:hint="eastAsia" w:ascii="宋体" w:hAnsi="宋体" w:eastAsia="宋体" w:cs="宋体"/>
                <w:i w:val="0"/>
                <w:iCs w:val="0"/>
                <w:color w:val="auto"/>
                <w:kern w:val="2"/>
                <w:sz w:val="24"/>
                <w:szCs w:val="24"/>
                <w:highlight w:val="none"/>
                <w:lang w:val="en-US" w:eastAsia="zh-CN" w:bidi="ar-SA"/>
              </w:rPr>
              <w:t>、</w:t>
            </w:r>
            <w:r>
              <w:rPr>
                <w:rFonts w:hint="eastAsia" w:ascii="宋体" w:hAnsi="宋体" w:cs="宋体"/>
                <w:i w:val="0"/>
                <w:iCs w:val="0"/>
                <w:color w:val="auto"/>
                <w:sz w:val="24"/>
                <w:szCs w:val="24"/>
                <w:highlight w:val="none"/>
                <w:u w:val="none"/>
                <w:lang w:val="en-US" w:eastAsia="zh-CN"/>
              </w:rPr>
              <w:t>人脸刷卡一体化门禁</w:t>
            </w:r>
          </w:p>
          <w:p w14:paraId="5A42F58E">
            <w:pPr>
              <w:numPr>
                <w:ilvl w:val="0"/>
                <w:numId w:val="0"/>
              </w:numPr>
              <w:rPr>
                <w:rFonts w:hint="default" w:ascii="宋体" w:hAnsi="宋体" w:cs="宋体"/>
                <w:i w:val="0"/>
                <w:iCs w:val="0"/>
                <w:color w:val="auto"/>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在信息提取舱、考古计算中心、发掘档案中心、药品存储舱、3个文物标本存储舱，共7个重点管控区域门口设置人脸刷卡一体化门禁系统</w:t>
            </w:r>
          </w:p>
          <w:p w14:paraId="2B46B785">
            <w:pPr>
              <w:numPr>
                <w:ilvl w:val="0"/>
                <w:numId w:val="0"/>
              </w:numPr>
              <w:rPr>
                <w:rFonts w:hint="default" w:ascii="宋体" w:hAnsi="宋体" w:cs="宋体"/>
                <w:i w:val="0"/>
                <w:iCs w:val="0"/>
                <w:color w:val="auto"/>
                <w:sz w:val="24"/>
                <w:szCs w:val="24"/>
                <w:highlight w:val="none"/>
                <w:u w:val="none"/>
                <w:lang w:val="en-US" w:eastAsia="zh-CN"/>
              </w:rPr>
            </w:pPr>
            <w:r>
              <w:rPr>
                <w:rFonts w:hint="eastAsia" w:ascii="宋体" w:hAnsi="宋体" w:cs="宋体"/>
                <w:i w:val="0"/>
                <w:iCs w:val="0"/>
                <w:color w:val="auto"/>
                <w:kern w:val="2"/>
                <w:sz w:val="24"/>
                <w:szCs w:val="24"/>
                <w:highlight w:val="none"/>
                <w:lang w:val="en-US" w:eastAsia="zh-CN" w:bidi="ar-SA"/>
              </w:rPr>
              <w:t>6</w:t>
            </w:r>
            <w:r>
              <w:rPr>
                <w:rFonts w:hint="eastAsia" w:ascii="宋体" w:hAnsi="宋体" w:eastAsia="宋体" w:cs="宋体"/>
                <w:i w:val="0"/>
                <w:iCs w:val="0"/>
                <w:color w:val="auto"/>
                <w:kern w:val="2"/>
                <w:sz w:val="24"/>
                <w:szCs w:val="24"/>
                <w:highlight w:val="none"/>
                <w:lang w:val="en-US" w:eastAsia="zh-CN" w:bidi="ar-SA"/>
              </w:rPr>
              <w:t>、</w:t>
            </w:r>
            <w:r>
              <w:rPr>
                <w:rFonts w:hint="eastAsia" w:ascii="宋体" w:hAnsi="宋体" w:cs="宋体"/>
                <w:i w:val="0"/>
                <w:iCs w:val="0"/>
                <w:color w:val="auto"/>
                <w:sz w:val="24"/>
                <w:szCs w:val="24"/>
                <w:highlight w:val="none"/>
                <w:u w:val="none"/>
                <w:lang w:val="en-US" w:eastAsia="zh-CN"/>
              </w:rPr>
              <w:t>在线实时巡更系统</w:t>
            </w:r>
          </w:p>
          <w:p w14:paraId="525C4183">
            <w:pPr>
              <w:numPr>
                <w:ilvl w:val="0"/>
                <w:numId w:val="0"/>
              </w:numPr>
              <w:rPr>
                <w:rFonts w:hint="default" w:ascii="宋体" w:hAnsi="宋体" w:cs="宋体"/>
                <w:i w:val="0"/>
                <w:iCs w:val="0"/>
                <w:color w:val="auto"/>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系统架构：感知层（巡更棒1根/巡更点15个）+传输层（4G/Wi</w:t>
            </w:r>
            <w:r>
              <w:rPr>
                <w:rFonts w:hint="default" w:ascii="Times New Roman" w:hAnsi="Times New Roman" w:eastAsia="宋体" w:cs="Times New Roman"/>
                <w:i w:val="0"/>
                <w:iCs w:val="0"/>
                <w:color w:val="auto"/>
                <w:kern w:val="0"/>
                <w:sz w:val="24"/>
                <w:szCs w:val="24"/>
                <w:highlight w:val="none"/>
                <w:u w:val="none"/>
                <w:lang w:val="en-US" w:eastAsia="zh-CN" w:bidi="ar"/>
              </w:rPr>
              <w:noBreakHyphen/>
            </w:r>
            <w:r>
              <w:rPr>
                <w:rFonts w:hint="eastAsia" w:ascii="宋体" w:hAnsi="宋体" w:eastAsia="宋体" w:cs="宋体"/>
                <w:i w:val="0"/>
                <w:iCs w:val="0"/>
                <w:color w:val="auto"/>
                <w:kern w:val="0"/>
                <w:sz w:val="24"/>
                <w:szCs w:val="24"/>
                <w:highlight w:val="none"/>
                <w:u w:val="none"/>
                <w:lang w:val="en-US" w:eastAsia="zh-CN" w:bidi="ar"/>
              </w:rPr>
              <w:t>Fi）+平台层（云服务器/本地服务器）+应用层（PC管理端+手机APP）</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实时性：巡更数据≤3秒上传至平台；异常报警≤5秒*推送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定位精度：GPS/北斗双模，室外≤10m；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容量：支持≥1000个巡更点；≥10万条记录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数据存储：终端本地≥10000条，掉电保存≥10年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通讯协议：TCP/IP、MQTT、HTTP；支持断点续传</w:t>
            </w:r>
          </w:p>
          <w:p w14:paraId="211EE11F">
            <w:pPr>
              <w:numPr>
                <w:ilvl w:val="0"/>
                <w:numId w:val="0"/>
              </w:numPr>
              <w:rPr>
                <w:rFonts w:hint="default" w:ascii="宋体" w:hAnsi="宋体" w:cs="宋体"/>
                <w:i w:val="0"/>
                <w:iCs w:val="0"/>
                <w:color w:val="auto"/>
                <w:sz w:val="24"/>
                <w:szCs w:val="24"/>
                <w:highlight w:val="none"/>
                <w:u w:val="none"/>
                <w:lang w:val="en-US" w:eastAsia="zh-CN"/>
              </w:rPr>
            </w:pPr>
            <w:r>
              <w:rPr>
                <w:rFonts w:hint="eastAsia" w:ascii="宋体" w:hAnsi="宋体" w:cs="宋体"/>
                <w:i w:val="0"/>
                <w:iCs w:val="0"/>
                <w:color w:val="auto"/>
                <w:kern w:val="2"/>
                <w:sz w:val="24"/>
                <w:szCs w:val="24"/>
                <w:highlight w:val="none"/>
                <w:lang w:val="en-US" w:eastAsia="zh-CN" w:bidi="ar-SA"/>
              </w:rPr>
              <w:t>7</w:t>
            </w:r>
            <w:r>
              <w:rPr>
                <w:rFonts w:hint="eastAsia" w:ascii="宋体" w:hAnsi="宋体" w:eastAsia="宋体" w:cs="宋体"/>
                <w:i w:val="0"/>
                <w:iCs w:val="0"/>
                <w:color w:val="auto"/>
                <w:kern w:val="2"/>
                <w:sz w:val="24"/>
                <w:szCs w:val="24"/>
                <w:highlight w:val="none"/>
                <w:lang w:val="en-US" w:eastAsia="zh-CN" w:bidi="ar-SA"/>
              </w:rPr>
              <w:t>、</w:t>
            </w:r>
            <w:r>
              <w:rPr>
                <w:rFonts w:hint="eastAsia" w:ascii="宋体" w:hAnsi="宋体" w:cs="宋体"/>
                <w:i w:val="0"/>
                <w:iCs w:val="0"/>
                <w:color w:val="auto"/>
                <w:sz w:val="24"/>
                <w:szCs w:val="24"/>
                <w:highlight w:val="none"/>
                <w:u w:val="none"/>
                <w:lang w:val="en-US" w:eastAsia="zh-CN"/>
              </w:rPr>
              <w:t>访客管理</w:t>
            </w:r>
          </w:p>
          <w:p w14:paraId="04EB0743">
            <w:pPr>
              <w:numPr>
                <w:ilvl w:val="0"/>
                <w:numId w:val="0"/>
              </w:numPr>
              <w:rPr>
                <w:rFonts w:hint="default" w:ascii="宋体" w:hAnsi="宋体" w:cs="宋体"/>
                <w:i w:val="0"/>
                <w:iCs w:val="0"/>
                <w:color w:val="auto"/>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支持访客登记，支持自定义通行授权；完成相应功能的分析、设计、开发；</w:t>
            </w:r>
          </w:p>
          <w:p w14:paraId="6710E956">
            <w:pPr>
              <w:numPr>
                <w:ilvl w:val="0"/>
                <w:numId w:val="0"/>
              </w:numPr>
              <w:rPr>
                <w:rFonts w:hint="default" w:ascii="宋体" w:hAnsi="宋体" w:cs="宋体"/>
                <w:i w:val="0"/>
                <w:iCs w:val="0"/>
                <w:color w:val="auto"/>
                <w:sz w:val="24"/>
                <w:szCs w:val="24"/>
                <w:highlight w:val="none"/>
                <w:u w:val="none"/>
                <w:lang w:val="en-US" w:eastAsia="zh-CN"/>
              </w:rPr>
            </w:pPr>
            <w:r>
              <w:rPr>
                <w:rFonts w:hint="eastAsia" w:ascii="宋体" w:hAnsi="宋体" w:cs="宋体"/>
                <w:i w:val="0"/>
                <w:iCs w:val="0"/>
                <w:color w:val="auto"/>
                <w:kern w:val="2"/>
                <w:sz w:val="24"/>
                <w:szCs w:val="24"/>
                <w:highlight w:val="none"/>
                <w:lang w:val="en-US" w:eastAsia="zh-CN" w:bidi="ar-SA"/>
              </w:rPr>
              <w:t>8</w:t>
            </w:r>
            <w:r>
              <w:rPr>
                <w:rFonts w:hint="eastAsia" w:ascii="宋体" w:hAnsi="宋体" w:eastAsia="宋体" w:cs="宋体"/>
                <w:i w:val="0"/>
                <w:iCs w:val="0"/>
                <w:color w:val="auto"/>
                <w:kern w:val="2"/>
                <w:sz w:val="24"/>
                <w:szCs w:val="24"/>
                <w:highlight w:val="none"/>
                <w:lang w:val="en-US" w:eastAsia="zh-CN" w:bidi="ar-SA"/>
              </w:rPr>
              <w:t>、</w:t>
            </w:r>
            <w:r>
              <w:rPr>
                <w:rFonts w:hint="eastAsia" w:ascii="宋体" w:hAnsi="宋体" w:cs="宋体"/>
                <w:i w:val="0"/>
                <w:iCs w:val="0"/>
                <w:color w:val="auto"/>
                <w:sz w:val="24"/>
                <w:szCs w:val="24"/>
                <w:highlight w:val="none"/>
                <w:u w:val="none"/>
                <w:lang w:val="en-US" w:eastAsia="zh-CN"/>
              </w:rPr>
              <w:t>设备运维管理</w:t>
            </w:r>
          </w:p>
          <w:p w14:paraId="46D14F13">
            <w:pPr>
              <w:numPr>
                <w:ilvl w:val="0"/>
                <w:numId w:val="0"/>
              </w:numPr>
              <w:rPr>
                <w:rFonts w:hint="default" w:ascii="宋体" w:hAnsi="宋体" w:cs="宋体"/>
                <w:i w:val="0"/>
                <w:iCs w:val="0"/>
                <w:color w:val="auto"/>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支持设备状态实时监测，支持远程配置维护；完成相应功能的分析、设计、开发、测试和部署。</w:t>
            </w:r>
          </w:p>
          <w:p w14:paraId="0E9646F4">
            <w:pPr>
              <w:numPr>
                <w:ilvl w:val="0"/>
                <w:numId w:val="0"/>
              </w:numPr>
              <w:rPr>
                <w:rFonts w:hint="default" w:ascii="宋体" w:hAnsi="宋体" w:cs="宋体"/>
                <w:i w:val="0"/>
                <w:iCs w:val="0"/>
                <w:color w:val="auto"/>
                <w:sz w:val="24"/>
                <w:szCs w:val="24"/>
                <w:highlight w:val="none"/>
                <w:u w:val="none"/>
                <w:lang w:val="en-US" w:eastAsia="zh-CN"/>
              </w:rPr>
            </w:pPr>
            <w:r>
              <w:rPr>
                <w:rFonts w:hint="eastAsia" w:ascii="宋体" w:hAnsi="宋体" w:cs="宋体"/>
                <w:i w:val="0"/>
                <w:iCs w:val="0"/>
                <w:color w:val="auto"/>
                <w:kern w:val="2"/>
                <w:sz w:val="24"/>
                <w:szCs w:val="24"/>
                <w:highlight w:val="none"/>
                <w:lang w:val="en-US" w:eastAsia="zh-CN" w:bidi="ar-SA"/>
              </w:rPr>
              <w:t>9</w:t>
            </w:r>
            <w:r>
              <w:rPr>
                <w:rFonts w:hint="eastAsia" w:ascii="宋体" w:hAnsi="宋体" w:eastAsia="宋体" w:cs="宋体"/>
                <w:i w:val="0"/>
                <w:iCs w:val="0"/>
                <w:color w:val="auto"/>
                <w:kern w:val="2"/>
                <w:sz w:val="24"/>
                <w:szCs w:val="24"/>
                <w:highlight w:val="none"/>
                <w:lang w:val="en-US" w:eastAsia="zh-CN" w:bidi="ar-SA"/>
              </w:rPr>
              <w:t>、</w:t>
            </w:r>
            <w:r>
              <w:rPr>
                <w:rFonts w:hint="eastAsia" w:ascii="宋体" w:hAnsi="宋体" w:cs="宋体"/>
                <w:i w:val="0"/>
                <w:iCs w:val="0"/>
                <w:color w:val="auto"/>
                <w:sz w:val="24"/>
                <w:szCs w:val="24"/>
                <w:highlight w:val="none"/>
                <w:u w:val="none"/>
                <w:lang w:val="en-US" w:eastAsia="zh-CN"/>
              </w:rPr>
              <w:t>设备管控</w:t>
            </w:r>
          </w:p>
          <w:p w14:paraId="291F544F">
            <w:pPr>
              <w:numPr>
                <w:ilvl w:val="0"/>
                <w:numId w:val="0"/>
              </w:numPr>
              <w:rPr>
                <w:rFonts w:hint="default" w:ascii="宋体" w:hAnsi="宋体" w:cs="宋体"/>
                <w:i w:val="0"/>
                <w:iCs w:val="0"/>
                <w:color w:val="auto"/>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支持对车闸、道闸、门禁系统进行注册、管理、指令下发、状态监测等。完成相关功能的分析、设计、开发、测试和部署。</w:t>
            </w:r>
          </w:p>
        </w:tc>
        <w:tc>
          <w:tcPr>
            <w:tcW w:w="936" w:type="dxa"/>
            <w:shd w:val="clear" w:color="auto" w:fill="auto"/>
            <w:noWrap/>
            <w:vAlign w:val="center"/>
          </w:tcPr>
          <w:p w14:paraId="27BC7030">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项</w:t>
            </w:r>
          </w:p>
        </w:tc>
        <w:tc>
          <w:tcPr>
            <w:tcW w:w="698" w:type="dxa"/>
            <w:shd w:val="clear" w:color="auto" w:fill="auto"/>
            <w:noWrap/>
            <w:vAlign w:val="center"/>
          </w:tcPr>
          <w:p w14:paraId="4FEFD3C4">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w:t>
            </w:r>
          </w:p>
        </w:tc>
      </w:tr>
      <w:tr w14:paraId="7F628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AB6E5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7E4FAB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环境调控系统</w:t>
            </w:r>
          </w:p>
        </w:tc>
        <w:tc>
          <w:tcPr>
            <w:tcW w:w="9657" w:type="dxa"/>
            <w:shd w:val="clear" w:color="auto" w:fill="auto"/>
            <w:vAlign w:val="center"/>
          </w:tcPr>
          <w:p w14:paraId="30AAF66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1.制冷量：3.51kW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2.制热量：5.11kW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3.APF：5.4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4.电源类型：220V～50Hz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5.内机尺寸mm（长*宽*高）：316x910x200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6.外机尺寸mm（宽*深*高）：550×820×325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7.额定功率KW（制冷/制热）：0.81/1.26</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8.噪声dB（A）室内机/室外机：41/51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9.制冷剂：R3210.风量m³/h：850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11.室内重量kg:11，室外重量kg:24</w:t>
            </w:r>
          </w:p>
        </w:tc>
        <w:tc>
          <w:tcPr>
            <w:tcW w:w="936" w:type="dxa"/>
            <w:shd w:val="clear" w:color="auto" w:fill="auto"/>
            <w:noWrap/>
            <w:vAlign w:val="center"/>
          </w:tcPr>
          <w:p w14:paraId="268DC0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03C013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31F2E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48A440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（四）</w:t>
            </w:r>
          </w:p>
        </w:tc>
        <w:tc>
          <w:tcPr>
            <w:tcW w:w="1871" w:type="dxa"/>
            <w:shd w:val="clear" w:color="auto" w:fill="auto"/>
            <w:noWrap/>
            <w:vAlign w:val="center"/>
          </w:tcPr>
          <w:p w14:paraId="525811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折叠风雨棚</w:t>
            </w:r>
          </w:p>
        </w:tc>
        <w:tc>
          <w:tcPr>
            <w:tcW w:w="9657" w:type="dxa"/>
            <w:shd w:val="clear" w:color="auto" w:fill="auto"/>
            <w:vAlign w:val="center"/>
          </w:tcPr>
          <w:p w14:paraId="6FD27DA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1、跨度5000×伸缩13000×高度5000mm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2、分段式伸缩，每节3m左右，保证13m长行程伸缩顺滑无卡滞。</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3、主材：6061-T6高强度铝合金型材4mm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4、三角桁架式伸缩臂：6061-T6高强度铝合金型材3mm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5、工业级PVDF氟碳纤维布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6、直流无刷减速双电机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7、齿轮齿条+同步轴双传动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8、无线智能遥控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9、抗风等级标配10级（风速≤24.4m/s），加固后12级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10、抗雪荷载≥70kg/㎡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11、防水性能IPX8</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12、整体使用寿命框架≥20年，棚面≥10年，电机≥15000次伸缩循环</w:t>
            </w:r>
          </w:p>
        </w:tc>
        <w:tc>
          <w:tcPr>
            <w:tcW w:w="936" w:type="dxa"/>
            <w:shd w:val="clear" w:color="auto" w:fill="auto"/>
            <w:noWrap/>
            <w:vAlign w:val="center"/>
          </w:tcPr>
          <w:p w14:paraId="70EBDD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698" w:type="dxa"/>
            <w:shd w:val="clear" w:color="auto" w:fill="auto"/>
            <w:noWrap/>
            <w:vAlign w:val="center"/>
          </w:tcPr>
          <w:p w14:paraId="583799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4BDD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29B13053">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cs="宋体"/>
                <w:b/>
                <w:bCs/>
                <w:i w:val="0"/>
                <w:iCs w:val="0"/>
                <w:color w:val="auto"/>
                <w:sz w:val="24"/>
                <w:szCs w:val="24"/>
                <w:highlight w:val="none"/>
                <w:u w:val="none"/>
                <w:lang w:val="en-US" w:eastAsia="zh-CN"/>
              </w:rPr>
              <w:t>七</w:t>
            </w:r>
          </w:p>
        </w:tc>
        <w:tc>
          <w:tcPr>
            <w:tcW w:w="13162" w:type="dxa"/>
            <w:gridSpan w:val="4"/>
            <w:shd w:val="clear" w:color="auto" w:fill="auto"/>
            <w:noWrap/>
            <w:vAlign w:val="center"/>
          </w:tcPr>
          <w:p w14:paraId="05CE9920">
            <w:pPr>
              <w:jc w:val="left"/>
              <w:rPr>
                <w:rFonts w:hint="eastAsia" w:ascii="宋体" w:hAnsi="宋体" w:eastAsia="宋体" w:cs="宋体"/>
                <w:b/>
                <w:bCs/>
                <w:i w:val="0"/>
                <w:iCs w:val="0"/>
                <w:color w:val="auto"/>
                <w:sz w:val="24"/>
                <w:szCs w:val="24"/>
                <w:highlight w:val="none"/>
                <w:u w:val="none"/>
                <w:lang w:val="en-US" w:eastAsia="zh-CN"/>
              </w:rPr>
            </w:pPr>
            <w:r>
              <w:rPr>
                <w:rFonts w:hint="eastAsia" w:ascii="宋体" w:hAnsi="宋体" w:cs="宋体"/>
                <w:b/>
                <w:bCs/>
                <w:i w:val="0"/>
                <w:iCs w:val="0"/>
                <w:color w:val="auto"/>
                <w:sz w:val="24"/>
                <w:szCs w:val="24"/>
                <w:highlight w:val="none"/>
                <w:u w:val="none"/>
                <w:lang w:val="en-US" w:eastAsia="zh-CN"/>
              </w:rPr>
              <w:t>设备配套安装</w:t>
            </w:r>
          </w:p>
        </w:tc>
      </w:tr>
      <w:tr w14:paraId="44D46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57B1D3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（一）</w:t>
            </w:r>
          </w:p>
        </w:tc>
        <w:tc>
          <w:tcPr>
            <w:tcW w:w="1871" w:type="dxa"/>
            <w:shd w:val="clear" w:color="auto" w:fill="auto"/>
            <w:noWrap/>
            <w:vAlign w:val="center"/>
          </w:tcPr>
          <w:p w14:paraId="773589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方舱基础垫块</w:t>
            </w:r>
          </w:p>
        </w:tc>
        <w:tc>
          <w:tcPr>
            <w:tcW w:w="9657" w:type="dxa"/>
            <w:shd w:val="clear" w:color="auto" w:fill="auto"/>
            <w:vAlign w:val="center"/>
          </w:tcPr>
          <w:p w14:paraId="5C09FF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预制水泥桩500*500*300mm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1、方形预制混凝土短桩，截面尺寸：500mm×500mm，单根长度300mm；四周倒角R8，无尖锐棱角；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2、内配钢筋，抗压强度达C30标准；</w:t>
            </w:r>
          </w:p>
        </w:tc>
        <w:tc>
          <w:tcPr>
            <w:tcW w:w="936" w:type="dxa"/>
            <w:shd w:val="clear" w:color="auto" w:fill="auto"/>
            <w:noWrap/>
            <w:vAlign w:val="center"/>
          </w:tcPr>
          <w:p w14:paraId="5E4F4F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075BE7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310</w:t>
            </w:r>
          </w:p>
        </w:tc>
      </w:tr>
      <w:tr w14:paraId="7951E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7E1E1F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（二）</w:t>
            </w:r>
          </w:p>
        </w:tc>
        <w:tc>
          <w:tcPr>
            <w:tcW w:w="1871" w:type="dxa"/>
            <w:shd w:val="clear" w:color="auto" w:fill="auto"/>
            <w:noWrap/>
            <w:vAlign w:val="center"/>
          </w:tcPr>
          <w:p w14:paraId="5BAEB1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周界安防</w:t>
            </w:r>
          </w:p>
        </w:tc>
        <w:tc>
          <w:tcPr>
            <w:tcW w:w="9657" w:type="dxa"/>
            <w:shd w:val="clear" w:color="auto" w:fill="auto"/>
            <w:vAlign w:val="center"/>
          </w:tcPr>
          <w:p w14:paraId="07F8E0D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1.枪式红外摄像机--28个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2.智能球--6个含立杆</w:t>
            </w:r>
            <w:r>
              <w:rPr>
                <w:rFonts w:hint="eastAsia" w:ascii="宋体" w:hAnsi="宋体" w:eastAsia="宋体" w:cs="宋体"/>
                <w:i w:val="0"/>
                <w:iCs w:val="0"/>
                <w:color w:val="auto"/>
                <w:kern w:val="0"/>
                <w:sz w:val="24"/>
                <w:szCs w:val="24"/>
                <w:highlight w:val="none"/>
                <w:u w:val="none"/>
                <w:lang w:val="en-US" w:eastAsia="zh-CN" w:bidi="ar"/>
              </w:rPr>
              <w:br w:type="textWrapping"/>
            </w:r>
            <w:r>
              <w:rPr>
                <w:rStyle w:val="273"/>
                <w:color w:val="auto"/>
                <w:highlight w:val="none"/>
                <w:lang w:val="en-US" w:eastAsia="zh-CN" w:bidi="ar"/>
              </w:rPr>
              <w:t>3.监控中心设备--1套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4.感应电缆系统--490米</w:t>
            </w:r>
          </w:p>
        </w:tc>
        <w:tc>
          <w:tcPr>
            <w:tcW w:w="936" w:type="dxa"/>
            <w:shd w:val="clear" w:color="auto" w:fill="auto"/>
            <w:noWrap/>
            <w:vAlign w:val="center"/>
          </w:tcPr>
          <w:p w14:paraId="29C6E4D5">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13D2E65E">
            <w:pPr>
              <w:jc w:val="center"/>
              <w:rPr>
                <w:rFonts w:hint="eastAsia" w:ascii="宋体" w:hAnsi="宋体" w:eastAsia="宋体" w:cs="宋体"/>
                <w:i w:val="0"/>
                <w:iCs w:val="0"/>
                <w:color w:val="auto"/>
                <w:sz w:val="24"/>
                <w:szCs w:val="24"/>
                <w:highlight w:val="none"/>
                <w:u w:val="none"/>
              </w:rPr>
            </w:pPr>
          </w:p>
        </w:tc>
      </w:tr>
      <w:tr w14:paraId="71C8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34722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32D958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枪式红外摄像机</w:t>
            </w:r>
          </w:p>
        </w:tc>
        <w:tc>
          <w:tcPr>
            <w:tcW w:w="9657" w:type="dxa"/>
            <w:shd w:val="clear" w:color="auto" w:fill="auto"/>
            <w:vAlign w:val="center"/>
          </w:tcPr>
          <w:p w14:paraId="5AA0C57F">
            <w:pPr>
              <w:keepNext w:val="0"/>
              <w:keepLines w:val="0"/>
              <w:widowControl/>
              <w:numPr>
                <w:ilvl w:val="0"/>
                <w:numId w:val="15"/>
              </w:numPr>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图像传感器（星光级）</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传感器：1/2.7"逐行扫描CMOS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像素：400万：2560×1440</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最低照度（星光）：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o彩色：0.005Lux@F1.2，AGCON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o黑白：0.0005Lux</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红外开启：0Lux宽动态：120dB真宽动态（WDR）信噪比：＞56dB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二、镜头（定焦/电动变焦）</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定焦：4mm</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光圈：F1.6（定焦）</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水平视场角：约87°</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三、红外夜视</w:t>
            </w:r>
          </w:p>
          <w:p w14:paraId="5AF239AF">
            <w:pPr>
              <w:keepNext w:val="0"/>
              <w:keepLines w:val="0"/>
              <w:widowControl/>
              <w:numPr>
                <w:ilvl w:val="-1"/>
                <w:numId w:val="0"/>
              </w:numPr>
              <w:suppressLineNumbers w:val="0"/>
              <w:jc w:val="left"/>
              <w:textAlignment w:val="center"/>
              <w:rPr>
                <w:rFonts w:hint="eastAsia" w:ascii="宋体" w:hAnsi="宋体" w:eastAsia="宋体" w:cs="宋体"/>
                <w:i w:val="0"/>
                <w:iCs w:val="0"/>
                <w:color w:val="auto"/>
                <w:sz w:val="24"/>
                <w:szCs w:val="24"/>
                <w:highlight w:val="none"/>
                <w:u w:val="none"/>
              </w:rPr>
            </w:pP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红外灯：高效阵列红外LED（防过曝）</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红外距离：I5：50m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日夜切换：ICR红外滤片自动切换SmartIR：自动调光，避免红外过曝</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四、视频编码</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编码：H.265（主推）/H.264/MJPEG</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帧率：400万：1440P@25/30fps</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码率：32Kbps～8Mbps（H.265省带宽约50%）</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图像增强：3D降噪、强光抑制、背光补偿、电子防抖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五、网络与接口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网口：RJ4510/100M自适应</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协议：TCP/IP、ONVIFProfileS/T、GB/T28181、萤石云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存储：支持MicroSD卡，最大128GB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音频：内置麦克风；</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报警（-S）：1路输入，1路输出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六、智能功能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基础：移动侦测、视频遮挡、异常报警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Smart事件：区域入侵、越界侦测、徘徊、物品遗留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七、物理与环境</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防护等级：IP66防尘防水</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工作温度：-30℃～+60℃（红外开启-30℃～+40℃）</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供电：DC12V±25%/PoE（IEEE802.3af）</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功耗：约6W（12V）/6.7W（PoE）</w:t>
            </w:r>
          </w:p>
        </w:tc>
        <w:tc>
          <w:tcPr>
            <w:tcW w:w="936" w:type="dxa"/>
            <w:shd w:val="clear" w:color="auto" w:fill="auto"/>
            <w:noWrap/>
            <w:vAlign w:val="center"/>
          </w:tcPr>
          <w:p w14:paraId="004F93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189FE8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r>
      <w:tr w14:paraId="0886D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90B84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12DD16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智能球</w:t>
            </w:r>
          </w:p>
        </w:tc>
        <w:tc>
          <w:tcPr>
            <w:tcW w:w="9657" w:type="dxa"/>
            <w:shd w:val="clear" w:color="auto" w:fill="auto"/>
            <w:vAlign w:val="center"/>
          </w:tcPr>
          <w:p w14:paraId="1FC8F3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一、图像传感器（星光级）</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传感器：1/2.8"逐行扫描CMOS</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像素：400万：2560×1440</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最低照度（星光）：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o彩色：0.005Lux@F1.6，AGCON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o黑白：0.001Lux@F1.6，AGCON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o红外/白光开启：0Lux</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宽动态：120dB真宽动态（WDR）</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信噪比：＞55dB</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图像增强：3D降噪、强光抑制、背光补偿、电子防抖、透雾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二、镜头与变焦（PTZ核心）</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光学变焦：23倍</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数字变焦：16倍</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焦距：4.8～110mm</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光圈：F1.6～F4.5（自动）</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水平视场角：58.9°～2.7°</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日夜切换：ICR红外滤片自动切换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三、云台旋转</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水平旋转：360°连续旋转，速度0.1°～160°/秒</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垂直旋转：-90°～+90°（自动翻转），速度0.1°～120°/秒</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预置点：300个</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巡航：8条巡航路线，每条32个预置点</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扫描：水平扫描、垂直扫描、花样扫描、全景扫描</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控制协议：HIKVISION、PELCO-P/D、ONVIF</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四、红外/白光补光（室外夜视）</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红外距离：50m</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白光距离（全彩）：30m</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补光类型：EXIR阵列红外+白光双补光</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SmartIR：自动调光，防止近距离过曝</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加热玻璃：内置加热，自动除雾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五、视频编码</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编码格式：H.265（主推）/H.264/MJPEG</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帧率：400万：1440P@25/30fps</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码率：32Kbps～16Mbps（H.265省带宽约50%）</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三码流：支持主/子/第三码流同时输出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六、智能功能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基础事件：移动侦测、视频遮挡、异常报警</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Smart事件：区域入侵、越界侦测、徘徊、物品遗留/搬移</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AI智能（深度学习）：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o人车分类检测、抓拍、报警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o人脸检测、人脸抓拍（最多5张）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o自动追踪：人形/车辆触发后自动跟踪</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隐私遮蔽：最多4个可编程隐私区域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七、接口与存储</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网络：RJ4510/100M自适应以太网</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协议：TCP/IP、ONVIFProfileS/T、GB/T28181、萤石云、ISAPI</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存储：MicroSD卡，最大512GB</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音频：1进1出，支持双向对讲</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报警：2进1出（6寸/7寸），支持报警联动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八、物理与环境（室外专用）</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防护等级：IP66防尘防水</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防雷：6000V防雷、防浪涌、防突波</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工作温度：-30℃～+65℃（红外开启-30℃～+40℃）</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供电：DC12V/AC24V/PoE（IEEE802.3af/at）</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功耗：15W～24W（加热器开启30W左右）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4米立杆：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一、杆体材质与结构</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材质：Q235碳素钢（国标）</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形状：圆锥形/变径圆管</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防腐：热浸镀锌+静电喷塑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o镀锌层≥85μm，防腐寿命15年+</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颜色：白色</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二、管径与壁厚</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4m杆：下口径140mm，上口径76–90mm，壁厚≥4mm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三、横臂（挑臂）</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长度：0.8m–1.5m</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管径：60mm，壁厚≥2.5–3mm</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数量：单臂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四、基础</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C25混凝土，法兰盘安装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4m杆：600×600×800mm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要求：配钢筋笼，埋深到位，接地电阻≤4Ω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五、抗风与承重</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抗风等级：8级风（杆体倾斜≤1°）</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承重：单臂≥15kg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六、配套附件</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防水箱：400×300×200mm（装电源/光端机/交换机）</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防雷：电源防雷器+接地扁钢（40×4mm）</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检修门：离地30cm，带锁，方便穿线</w:t>
            </w:r>
          </w:p>
        </w:tc>
        <w:tc>
          <w:tcPr>
            <w:tcW w:w="936" w:type="dxa"/>
            <w:shd w:val="clear" w:color="auto" w:fill="auto"/>
            <w:noWrap/>
            <w:vAlign w:val="center"/>
          </w:tcPr>
          <w:p w14:paraId="482C03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0CFC20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r>
      <w:tr w14:paraId="59793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D80AF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4A0578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监控立杆</w:t>
            </w:r>
          </w:p>
        </w:tc>
        <w:tc>
          <w:tcPr>
            <w:tcW w:w="9657" w:type="dxa"/>
            <w:shd w:val="clear" w:color="auto" w:fill="auto"/>
            <w:vAlign w:val="center"/>
          </w:tcPr>
          <w:p w14:paraId="6CDA695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1、国标4米Q235B低碳无缝锥形圆杆；杆壁厚≥4mm，横臂0.8–1.0m；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2、配IP54抱杆设备箱、避雷针；</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3、杆旁配套500×500×600mm线缆手孔井；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4、C25钢筋混凝土独立基础，配套扁钢接地网，接地电阻≤4Ω；抗10级大风；</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5、含安装：材料、挖坑、地笼、回填、安装固定</w:t>
            </w:r>
          </w:p>
        </w:tc>
        <w:tc>
          <w:tcPr>
            <w:tcW w:w="936" w:type="dxa"/>
            <w:shd w:val="clear" w:color="auto" w:fill="auto"/>
            <w:noWrap/>
            <w:vAlign w:val="center"/>
          </w:tcPr>
          <w:p w14:paraId="66AECC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37E17A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r>
      <w:tr w14:paraId="2A14A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D4CEB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p>
        </w:tc>
        <w:tc>
          <w:tcPr>
            <w:tcW w:w="1871" w:type="dxa"/>
            <w:shd w:val="clear" w:color="auto" w:fill="auto"/>
            <w:noWrap/>
            <w:vAlign w:val="center"/>
          </w:tcPr>
          <w:p w14:paraId="62AD3C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NVR影像存储</w:t>
            </w:r>
          </w:p>
        </w:tc>
        <w:tc>
          <w:tcPr>
            <w:tcW w:w="9657" w:type="dxa"/>
            <w:shd w:val="clear" w:color="auto" w:fill="auto"/>
            <w:vAlign w:val="center"/>
          </w:tcPr>
          <w:p w14:paraId="2ED93A0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1.接入与解码</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视频接入：≥80路，最大1200万像素IPC</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接入带宽：800Mbps</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预览能力：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o4K：6路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o4MP：12路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o1080P：24路</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预览画面：1/4/6/8/9/16/25/32/40/64/80画面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同步回放：最大16路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2.输出接口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HDMI：2路（4K@30Hz）</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VGA：1路（1080P）</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输出模式：双屏异显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3.网络</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网口：2×RJ45千兆（10/100/1000Mbps）</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协议：TCP/IP、ONVIF、GB28181、萤石云、ISAPI</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4.音频与报警</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音频：1进1出，双向对讲</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报警：16进4出</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串口：1×RS232、1×RS485</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5.硬件与环境</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处理器：嵌入式多核</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操作系统：嵌入式Linux</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可配8块硬盘</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支持RAID0/1/5/6/10，支持全局热备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硬盘模式：配额/盘组</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电源：1+1冗余电源（4U机架式）</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工作温度：-10℃～+55℃</w:t>
            </w:r>
            <w:r>
              <w:rPr>
                <w:rFonts w:hint="eastAsia" w:ascii="宋体" w:hAnsi="宋体" w:eastAsia="宋体" w:cs="宋体"/>
                <w:i w:val="0"/>
                <w:iCs w:val="0"/>
                <w:color w:val="auto"/>
                <w:kern w:val="0"/>
                <w:sz w:val="24"/>
                <w:szCs w:val="24"/>
                <w:highlight w:val="none"/>
                <w:u w:val="none"/>
                <w:lang w:val="en-US" w:eastAsia="zh-CN" w:bidi="ar"/>
              </w:rPr>
              <w:br w:type="textWrapping"/>
            </w:r>
            <w:r>
              <w:rPr>
                <w:rFonts w:ascii="Wingdings 2" w:hAnsi="Wingdings 2" w:eastAsia="Wingdings 2" w:cs="Wingdings 2"/>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尺寸：4U机架式（约445×470×177mm）</w:t>
            </w:r>
          </w:p>
        </w:tc>
        <w:tc>
          <w:tcPr>
            <w:tcW w:w="936" w:type="dxa"/>
            <w:shd w:val="clear" w:color="auto" w:fill="auto"/>
            <w:noWrap/>
            <w:vAlign w:val="center"/>
          </w:tcPr>
          <w:p w14:paraId="07E283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07A26F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r>
      <w:tr w14:paraId="0EC9A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6" w:type="dxa"/>
            <w:shd w:val="clear" w:color="auto" w:fill="auto"/>
            <w:noWrap/>
            <w:vAlign w:val="center"/>
          </w:tcPr>
          <w:p w14:paraId="660679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5</w:t>
            </w:r>
          </w:p>
        </w:tc>
        <w:tc>
          <w:tcPr>
            <w:tcW w:w="1871" w:type="dxa"/>
            <w:shd w:val="clear" w:color="auto" w:fill="auto"/>
            <w:noWrap/>
            <w:vAlign w:val="center"/>
          </w:tcPr>
          <w:p w14:paraId="5462DD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监控级硬盘</w:t>
            </w:r>
          </w:p>
        </w:tc>
        <w:tc>
          <w:tcPr>
            <w:tcW w:w="9657" w:type="dxa"/>
            <w:shd w:val="clear" w:color="auto" w:fill="auto"/>
            <w:vAlign w:val="center"/>
          </w:tcPr>
          <w:p w14:paraId="2562466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1、监控级硬盘，支持热插拔</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2、容量：16TB</w:t>
            </w:r>
          </w:p>
        </w:tc>
        <w:tc>
          <w:tcPr>
            <w:tcW w:w="936" w:type="dxa"/>
            <w:shd w:val="clear" w:color="auto" w:fill="auto"/>
            <w:noWrap/>
            <w:vAlign w:val="center"/>
          </w:tcPr>
          <w:p w14:paraId="164964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1FFC25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r>
      <w:tr w14:paraId="72100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F291C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871" w:type="dxa"/>
            <w:shd w:val="clear" w:color="auto" w:fill="auto"/>
            <w:noWrap/>
            <w:vAlign w:val="center"/>
          </w:tcPr>
          <w:p w14:paraId="589FE6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感应电缆系统</w:t>
            </w:r>
          </w:p>
        </w:tc>
        <w:tc>
          <w:tcPr>
            <w:tcW w:w="9657" w:type="dxa"/>
            <w:shd w:val="clear" w:color="auto" w:fill="auto"/>
            <w:vAlign w:val="center"/>
          </w:tcPr>
          <w:p w14:paraId="6980F05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1、线制：3线脉冲电子围栏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2、防区长度：单防区≤100m（最长≤150m）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3、探测方式：触碰、短路、断线（防剪）报警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4、报警输出：开关量（常开/常闭）；可选RS485/IP网络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5、工作环境：-30℃～+55℃；湿度≤95%RH（无凝露）</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6、安全等级：非致命电击（威慑不伤人）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7、与监控统一平台软件</w:t>
            </w:r>
          </w:p>
        </w:tc>
        <w:tc>
          <w:tcPr>
            <w:tcW w:w="936" w:type="dxa"/>
            <w:shd w:val="clear" w:color="auto" w:fill="auto"/>
            <w:noWrap/>
            <w:vAlign w:val="center"/>
          </w:tcPr>
          <w:p w14:paraId="48016C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698" w:type="dxa"/>
            <w:shd w:val="clear" w:color="auto" w:fill="auto"/>
            <w:noWrap/>
            <w:vAlign w:val="center"/>
          </w:tcPr>
          <w:p w14:paraId="576FAF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360</w:t>
            </w:r>
          </w:p>
        </w:tc>
      </w:tr>
      <w:tr w14:paraId="2DEF4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CFCD0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（三）</w:t>
            </w:r>
          </w:p>
        </w:tc>
        <w:tc>
          <w:tcPr>
            <w:tcW w:w="1871" w:type="dxa"/>
            <w:shd w:val="clear" w:color="auto" w:fill="auto"/>
            <w:noWrap/>
            <w:vAlign w:val="center"/>
          </w:tcPr>
          <w:p w14:paraId="58E3CC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网络覆盖</w:t>
            </w:r>
          </w:p>
        </w:tc>
        <w:tc>
          <w:tcPr>
            <w:tcW w:w="9657" w:type="dxa"/>
            <w:shd w:val="clear" w:color="auto" w:fill="auto"/>
            <w:vAlign w:val="center"/>
          </w:tcPr>
          <w:p w14:paraId="1FC2E19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WIFI</w:t>
            </w:r>
          </w:p>
        </w:tc>
        <w:tc>
          <w:tcPr>
            <w:tcW w:w="936" w:type="dxa"/>
            <w:shd w:val="clear" w:color="auto" w:fill="auto"/>
            <w:noWrap/>
            <w:vAlign w:val="center"/>
          </w:tcPr>
          <w:p w14:paraId="7847628F">
            <w:pPr>
              <w:jc w:val="center"/>
              <w:rPr>
                <w:rFonts w:hint="eastAsia" w:ascii="宋体" w:hAnsi="宋体" w:eastAsia="宋体" w:cs="宋体"/>
                <w:i w:val="0"/>
                <w:iCs w:val="0"/>
                <w:color w:val="auto"/>
                <w:sz w:val="24"/>
                <w:szCs w:val="24"/>
                <w:highlight w:val="none"/>
                <w:u w:val="none"/>
              </w:rPr>
            </w:pPr>
          </w:p>
        </w:tc>
        <w:tc>
          <w:tcPr>
            <w:tcW w:w="698" w:type="dxa"/>
            <w:shd w:val="clear" w:color="auto" w:fill="auto"/>
            <w:noWrap/>
            <w:vAlign w:val="center"/>
          </w:tcPr>
          <w:p w14:paraId="1879110F">
            <w:pPr>
              <w:jc w:val="center"/>
              <w:rPr>
                <w:rFonts w:hint="eastAsia" w:ascii="宋体" w:hAnsi="宋体" w:eastAsia="宋体" w:cs="宋体"/>
                <w:i w:val="0"/>
                <w:iCs w:val="0"/>
                <w:color w:val="auto"/>
                <w:sz w:val="24"/>
                <w:szCs w:val="24"/>
                <w:highlight w:val="none"/>
                <w:u w:val="none"/>
              </w:rPr>
            </w:pPr>
          </w:p>
        </w:tc>
      </w:tr>
      <w:tr w14:paraId="14099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11E96C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p>
        </w:tc>
        <w:tc>
          <w:tcPr>
            <w:tcW w:w="1871" w:type="dxa"/>
            <w:shd w:val="clear" w:color="auto" w:fill="auto"/>
            <w:noWrap/>
            <w:vAlign w:val="center"/>
          </w:tcPr>
          <w:p w14:paraId="4EED58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WIFI室外AP</w:t>
            </w:r>
          </w:p>
        </w:tc>
        <w:tc>
          <w:tcPr>
            <w:tcW w:w="9657" w:type="dxa"/>
            <w:shd w:val="clear" w:color="auto" w:fill="auto"/>
            <w:vAlign w:val="center"/>
          </w:tcPr>
          <w:p w14:paraId="4A16E2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1、无线规格：2.4G+5.8G双频并发，整机无线传输速率≥1900Mbps，2.4GHz≥600Mbps，5GHz≥1300Mbps，支持802.11a/b/g/n/acWave2MU-MIMO；</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2、有线接口：配备1个10/100/1000M自适应千兆RJ45网口，配置1个千兆SFP光扩展插槽；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3、防护等级：整机IP68防尘防水，工作环境温度-30℃~+65℃，可长期露天户外安装；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4、供电模式：支持标准PoE网线供电和12~53VDC直流供电两种方式；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5、射频优化：支持自动射频调优，多设备组网自动匹配信道、发射功率，抑制同频干扰；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6、配套功能：支持胖瘦一体、智能漫游、硬件自动恢复，支持抱杆/壁挂安装；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7、含设备安装调试</w:t>
            </w:r>
          </w:p>
        </w:tc>
        <w:tc>
          <w:tcPr>
            <w:tcW w:w="936" w:type="dxa"/>
            <w:shd w:val="clear" w:color="auto" w:fill="auto"/>
            <w:noWrap/>
            <w:vAlign w:val="center"/>
          </w:tcPr>
          <w:p w14:paraId="627490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698" w:type="dxa"/>
            <w:shd w:val="clear" w:color="auto" w:fill="auto"/>
            <w:noWrap/>
            <w:vAlign w:val="center"/>
          </w:tcPr>
          <w:p w14:paraId="05E8D5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r>
      <w:tr w14:paraId="3EBDC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DB55B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71" w:type="dxa"/>
            <w:shd w:val="clear" w:color="auto" w:fill="auto"/>
            <w:noWrap/>
            <w:vAlign w:val="center"/>
          </w:tcPr>
          <w:p w14:paraId="7F857D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4芯单模光纤</w:t>
            </w:r>
          </w:p>
        </w:tc>
        <w:tc>
          <w:tcPr>
            <w:tcW w:w="9657" w:type="dxa"/>
            <w:shd w:val="clear" w:color="auto" w:fill="auto"/>
            <w:vAlign w:val="center"/>
          </w:tcPr>
          <w:p w14:paraId="372244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1、室外4芯单模铠装光缆，中心钢丝加强、钢带铠装、HDPE黑色外护套；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2、使用温度范围：-40℃～+70℃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3、配套4芯光纤终端盒、SC单模法兰、3mSC单模尾纤、千兆单模双纤光收发器及电源等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4、根据设计地埋敷设安装到位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5、国内知名品牌</w:t>
            </w:r>
          </w:p>
        </w:tc>
        <w:tc>
          <w:tcPr>
            <w:tcW w:w="936" w:type="dxa"/>
            <w:shd w:val="clear" w:color="auto" w:fill="auto"/>
            <w:noWrap/>
            <w:vAlign w:val="center"/>
          </w:tcPr>
          <w:p w14:paraId="676C90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698" w:type="dxa"/>
            <w:shd w:val="clear" w:color="auto" w:fill="auto"/>
            <w:noWrap/>
            <w:vAlign w:val="center"/>
          </w:tcPr>
          <w:p w14:paraId="77C57B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w:t>
            </w:r>
          </w:p>
        </w:tc>
      </w:tr>
      <w:tr w14:paraId="46C7D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35DC60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71" w:type="dxa"/>
            <w:shd w:val="clear" w:color="auto" w:fill="auto"/>
            <w:noWrap/>
            <w:vAlign w:val="center"/>
          </w:tcPr>
          <w:p w14:paraId="552862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6类网线</w:t>
            </w:r>
          </w:p>
        </w:tc>
        <w:tc>
          <w:tcPr>
            <w:tcW w:w="9657" w:type="dxa"/>
            <w:shd w:val="clear" w:color="auto" w:fill="auto"/>
            <w:vAlign w:val="center"/>
          </w:tcPr>
          <w:p w14:paraId="1395C6E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1、4对8芯双绞线，内置PE十字隔离骨架；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2、材质：高纯度无氧实心铜，铜纯度≥99.97%</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3、传输速率：距离100m，1000Mbps；距离≤55m，10Gbps；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4、国内知名品牌</w:t>
            </w:r>
          </w:p>
        </w:tc>
        <w:tc>
          <w:tcPr>
            <w:tcW w:w="936" w:type="dxa"/>
            <w:shd w:val="clear" w:color="auto" w:fill="auto"/>
            <w:noWrap/>
            <w:vAlign w:val="center"/>
          </w:tcPr>
          <w:p w14:paraId="50EA8A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箱</w:t>
            </w:r>
          </w:p>
        </w:tc>
        <w:tc>
          <w:tcPr>
            <w:tcW w:w="698" w:type="dxa"/>
            <w:shd w:val="clear" w:color="auto" w:fill="auto"/>
            <w:noWrap/>
            <w:vAlign w:val="center"/>
          </w:tcPr>
          <w:p w14:paraId="3AE9F1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r>
      <w:tr w14:paraId="3A4C1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936" w:type="dxa"/>
            <w:shd w:val="clear" w:color="auto" w:fill="auto"/>
            <w:noWrap/>
            <w:vAlign w:val="center"/>
          </w:tcPr>
          <w:p w14:paraId="0A4CB7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（四）</w:t>
            </w:r>
          </w:p>
        </w:tc>
        <w:tc>
          <w:tcPr>
            <w:tcW w:w="1871" w:type="dxa"/>
            <w:shd w:val="clear" w:color="auto" w:fill="auto"/>
            <w:noWrap/>
            <w:vAlign w:val="center"/>
          </w:tcPr>
          <w:p w14:paraId="76C007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灭火器</w:t>
            </w:r>
          </w:p>
        </w:tc>
        <w:tc>
          <w:tcPr>
            <w:tcW w:w="9657" w:type="dxa"/>
            <w:shd w:val="clear" w:color="auto" w:fill="auto"/>
            <w:vAlign w:val="center"/>
          </w:tcPr>
          <w:p w14:paraId="50C6897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1、手提式干粉灭火器，充装量：4kg，充装误差≤±2%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2、灭火级别：2A55B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3、另配置两装翻盖式灭火器箱30个</w:t>
            </w:r>
          </w:p>
        </w:tc>
        <w:tc>
          <w:tcPr>
            <w:tcW w:w="936" w:type="dxa"/>
            <w:shd w:val="clear" w:color="auto" w:fill="auto"/>
            <w:noWrap/>
            <w:vAlign w:val="center"/>
          </w:tcPr>
          <w:p w14:paraId="5367A1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98" w:type="dxa"/>
            <w:shd w:val="clear" w:color="auto" w:fill="auto"/>
            <w:noWrap/>
            <w:vAlign w:val="center"/>
          </w:tcPr>
          <w:p w14:paraId="147FD8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w:t>
            </w:r>
          </w:p>
        </w:tc>
      </w:tr>
    </w:tbl>
    <w:p w14:paraId="743A211A">
      <w:pPr>
        <w:keepNext w:val="0"/>
        <w:keepLines w:val="0"/>
        <w:pageBreakBefore w:val="0"/>
        <w:numPr>
          <w:ilvl w:val="0"/>
          <w:numId w:val="16"/>
        </w:numPr>
        <w:suppressAutoHyphens/>
        <w:wordWrap/>
        <w:overflowPunct/>
        <w:topLinePunct w:val="0"/>
        <w:autoSpaceDE/>
        <w:autoSpaceDN/>
        <w:bidi w:val="0"/>
        <w:adjustRightInd/>
        <w:spacing w:line="360" w:lineRule="auto"/>
        <w:ind w:left="0" w:firstLine="0"/>
        <w:rPr>
          <w:rFonts w:hint="default"/>
          <w:lang w:val="en-US" w:eastAsia="zh-CN"/>
        </w:rPr>
      </w:pPr>
      <w:r>
        <w:rPr>
          <w:rFonts w:hint="eastAsia" w:ascii="宋体" w:hAnsi="宋体" w:cs="宋体"/>
          <w:b/>
          <w:bCs/>
          <w:color w:val="auto"/>
          <w:kern w:val="2"/>
          <w:sz w:val="24"/>
          <w:szCs w:val="24"/>
          <w:lang w:val="en-US" w:eastAsia="zh-CN" w:bidi="ar-SA"/>
        </w:rPr>
        <w:t>工程部分：详见附件</w:t>
      </w:r>
    </w:p>
    <w:p w14:paraId="4EA03D54">
      <w:pPr>
        <w:keepNext w:val="0"/>
        <w:keepLines w:val="0"/>
        <w:pageBreakBefore w:val="0"/>
        <w:numPr>
          <w:ilvl w:val="0"/>
          <w:numId w:val="0"/>
        </w:numPr>
        <w:suppressAutoHyphens/>
        <w:wordWrap/>
        <w:overflowPunct/>
        <w:topLinePunct w:val="0"/>
        <w:autoSpaceDE/>
        <w:autoSpaceDN/>
        <w:bidi w:val="0"/>
        <w:adjustRightInd/>
        <w:spacing w:line="360" w:lineRule="auto"/>
        <w:ind w:left="0" w:firstLine="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附件1:技术图纸；</w:t>
      </w:r>
    </w:p>
    <w:p w14:paraId="7336F4F0">
      <w:pPr>
        <w:keepNext w:val="0"/>
        <w:keepLines w:val="0"/>
        <w:pageBreakBefore w:val="0"/>
        <w:numPr>
          <w:ilvl w:val="0"/>
          <w:numId w:val="0"/>
        </w:numPr>
        <w:suppressAutoHyphens/>
        <w:wordWrap/>
        <w:overflowPunct/>
        <w:topLinePunct w:val="0"/>
        <w:autoSpaceDE/>
        <w:autoSpaceDN/>
        <w:bidi w:val="0"/>
        <w:adjustRightInd/>
        <w:spacing w:line="360" w:lineRule="auto"/>
        <w:ind w:left="0" w:firstLine="0"/>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附件2：工程量清单。</w:t>
      </w:r>
    </w:p>
    <w:p w14:paraId="58CEB4C7">
      <w:pPr>
        <w:keepNext w:val="0"/>
        <w:keepLines w:val="0"/>
        <w:pageBreakBefore w:val="0"/>
        <w:numPr>
          <w:ilvl w:val="0"/>
          <w:numId w:val="0"/>
        </w:numPr>
        <w:suppressAutoHyphens/>
        <w:wordWrap/>
        <w:overflowPunct/>
        <w:topLinePunct w:val="0"/>
        <w:autoSpaceDE/>
        <w:autoSpaceDN/>
        <w:bidi w:val="0"/>
        <w:adjustRightInd/>
        <w:spacing w:line="360" w:lineRule="auto"/>
        <w:ind w:left="0" w:firstLine="0"/>
        <w:rPr>
          <w:rFonts w:hint="eastAsia" w:ascii="宋体" w:hAnsi="宋体" w:eastAsia="宋体" w:cs="宋体"/>
          <w:b/>
          <w:bCs/>
          <w:color w:val="auto"/>
          <w:sz w:val="24"/>
          <w:lang w:val="en-US" w:eastAsia="zh-CN"/>
        </w:rPr>
      </w:pPr>
      <w:r>
        <w:rPr>
          <w:rFonts w:hint="eastAsia" w:ascii="宋体" w:hAnsi="宋体" w:cs="宋体"/>
          <w:b/>
          <w:bCs/>
          <w:color w:val="auto"/>
          <w:kern w:val="2"/>
          <w:sz w:val="24"/>
          <w:szCs w:val="24"/>
          <w:lang w:val="en-US" w:eastAsia="zh-CN" w:bidi="ar-SA"/>
        </w:rPr>
        <w:t>四</w:t>
      </w:r>
      <w:r>
        <w:rPr>
          <w:rFonts w:hint="eastAsia" w:ascii="宋体" w:hAnsi="宋体" w:eastAsia="宋体" w:cs="宋体"/>
          <w:b/>
          <w:bCs/>
          <w:color w:val="auto"/>
          <w:kern w:val="2"/>
          <w:sz w:val="24"/>
          <w:szCs w:val="24"/>
          <w:lang w:val="en-US" w:eastAsia="zh-CN" w:bidi="ar-SA"/>
        </w:rPr>
        <w:t>、</w:t>
      </w:r>
      <w:r>
        <w:rPr>
          <w:rFonts w:hint="eastAsia" w:ascii="宋体" w:hAnsi="宋体" w:eastAsia="宋体" w:cs="宋体"/>
          <w:b/>
          <w:bCs/>
          <w:color w:val="auto"/>
          <w:sz w:val="24"/>
          <w:lang w:val="en-US" w:eastAsia="zh-CN"/>
        </w:rPr>
        <w:t>强制节能产品</w:t>
      </w:r>
    </w:p>
    <w:p w14:paraId="45B53CCE">
      <w:pPr>
        <w:keepNext w:val="0"/>
        <w:keepLines w:val="0"/>
        <w:pageBreakBefore w:val="0"/>
        <w:numPr>
          <w:ilvl w:val="0"/>
          <w:numId w:val="0"/>
        </w:numPr>
        <w:suppressAutoHyphens/>
        <w:wordWrap/>
        <w:overflowPunct/>
        <w:topLinePunct w:val="0"/>
        <w:autoSpaceDE/>
        <w:autoSpaceDN/>
        <w:bidi w:val="0"/>
        <w:adjustRightInd/>
        <w:spacing w:line="360" w:lineRule="auto"/>
        <w:ind w:left="0" w:firstLine="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1.根据《节能产品政府采购品目清单》，水嘴（A060806），“附表1-移动实验平台审核明细表”“水龙头”为强制节能产品须提供国家确定的认证机构出具的、处于有效期之内的节能产品认证证书，否则投标无效。</w:t>
      </w:r>
    </w:p>
    <w:p w14:paraId="296D64D3">
      <w:pPr>
        <w:keepNext w:val="0"/>
        <w:keepLines w:val="0"/>
        <w:pageBreakBefore w:val="0"/>
        <w:numPr>
          <w:ilvl w:val="0"/>
          <w:numId w:val="0"/>
        </w:numPr>
        <w:suppressAutoHyphens/>
        <w:wordWrap/>
        <w:overflowPunct/>
        <w:topLinePunct w:val="0"/>
        <w:autoSpaceDE/>
        <w:autoSpaceDN/>
        <w:bidi w:val="0"/>
        <w:adjustRightInd/>
        <w:spacing w:line="360" w:lineRule="auto"/>
        <w:ind w:left="0" w:firstLine="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2.根据《节能产品政府采购品目清单》，空调机组（A02052305），“附表2-琉璃河考古工作站审核明细表:</w:t>
      </w:r>
      <w:r>
        <w:rPr>
          <w:rFonts w:hint="eastAsia" w:ascii="宋体" w:hAnsi="宋体" w:cs="宋体"/>
          <w:b w:val="0"/>
          <w:bCs w:val="0"/>
          <w:color w:val="auto"/>
          <w:sz w:val="24"/>
          <w:highlight w:val="none"/>
          <w:lang w:val="en-US" w:eastAsia="zh-CN"/>
        </w:rPr>
        <w:t>一文物整理区：（一）</w:t>
      </w:r>
      <w:r>
        <w:rPr>
          <w:rFonts w:hint="eastAsia" w:ascii="宋体" w:hAnsi="宋体" w:eastAsia="宋体" w:cs="宋体"/>
          <w:b w:val="0"/>
          <w:bCs w:val="0"/>
          <w:color w:val="auto"/>
          <w:sz w:val="24"/>
          <w:highlight w:val="none"/>
          <w:lang w:val="en-US" w:eastAsia="zh-CN"/>
        </w:rPr>
        <w:t>文物</w:t>
      </w:r>
      <w:r>
        <w:rPr>
          <w:rFonts w:hint="eastAsia" w:ascii="宋体" w:hAnsi="宋体" w:cs="宋体"/>
          <w:b w:val="0"/>
          <w:bCs w:val="0"/>
          <w:color w:val="auto"/>
          <w:sz w:val="24"/>
          <w:highlight w:val="none"/>
          <w:lang w:val="en-US" w:eastAsia="zh-CN"/>
        </w:rPr>
        <w:t>信息采集舱</w:t>
      </w:r>
      <w:r>
        <w:rPr>
          <w:rFonts w:hint="eastAsia" w:ascii="宋体" w:hAnsi="宋体" w:eastAsia="宋体" w:cs="宋体"/>
          <w:b w:val="0"/>
          <w:bCs w:val="0"/>
          <w:color w:val="auto"/>
          <w:sz w:val="24"/>
          <w:highlight w:val="none"/>
          <w:lang w:val="en-US" w:eastAsia="zh-CN"/>
        </w:rPr>
        <w:t>：序号</w:t>
      </w:r>
      <w:r>
        <w:rPr>
          <w:rFonts w:hint="eastAsia" w:ascii="宋体" w:hAnsi="宋体" w:cs="宋体"/>
          <w:b w:val="0"/>
          <w:bCs w:val="0"/>
          <w:color w:val="auto"/>
          <w:sz w:val="24"/>
          <w:highlight w:val="none"/>
          <w:lang w:val="en-US" w:eastAsia="zh-CN"/>
        </w:rPr>
        <w:t>6；（二）文物标本存储舱：序号6；</w:t>
      </w:r>
      <w:r>
        <w:rPr>
          <w:rFonts w:hint="eastAsia" w:ascii="宋体" w:hAnsi="宋体" w:eastAsia="宋体" w:cs="宋体"/>
          <w:b w:val="0"/>
          <w:bCs w:val="0"/>
          <w:color w:val="auto"/>
          <w:sz w:val="24"/>
          <w:highlight w:val="none"/>
          <w:lang w:val="en-US" w:eastAsia="zh-CN"/>
        </w:rPr>
        <w:t>三业务功能区：</w:t>
      </w:r>
      <w:r>
        <w:rPr>
          <w:rFonts w:hint="eastAsia" w:ascii="宋体" w:hAnsi="宋体" w:cs="宋体"/>
          <w:b w:val="0"/>
          <w:bCs w:val="0"/>
          <w:color w:val="auto"/>
          <w:sz w:val="24"/>
          <w:highlight w:val="none"/>
          <w:lang w:val="en-US" w:eastAsia="zh-CN"/>
        </w:rPr>
        <w:t>（二）发掘档案中心：序号4；（三）考古计算中心：序号9；（四）文物标本存储舱：序号6；</w:t>
      </w:r>
      <w:r>
        <w:rPr>
          <w:rFonts w:hint="eastAsia" w:ascii="宋体" w:hAnsi="宋体" w:eastAsia="宋体" w:cs="宋体"/>
          <w:b w:val="0"/>
          <w:bCs w:val="0"/>
          <w:color w:val="auto"/>
          <w:sz w:val="24"/>
          <w:highlight w:val="none"/>
          <w:lang w:val="en-US" w:eastAsia="zh-CN"/>
        </w:rPr>
        <w:t>”“环境调控系统（恒温恒湿）”为强制节能产品须提供国家确定的认证机构出具的、处于有效期之内的节能产品认证证书，否则投标无效。</w:t>
      </w:r>
    </w:p>
    <w:p w14:paraId="094CCCDB">
      <w:pPr>
        <w:keepNext w:val="0"/>
        <w:keepLines w:val="0"/>
        <w:pageBreakBefore w:val="0"/>
        <w:numPr>
          <w:ilvl w:val="0"/>
          <w:numId w:val="0"/>
        </w:numPr>
        <w:suppressAutoHyphens/>
        <w:wordWrap/>
        <w:overflowPunct/>
        <w:topLinePunct w:val="0"/>
        <w:autoSpaceDE/>
        <w:autoSpaceDN/>
        <w:bidi w:val="0"/>
        <w:adjustRightInd/>
        <w:spacing w:line="360" w:lineRule="auto"/>
        <w:ind w:left="0" w:firstLine="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3.根据《节能产品政府采购品目清单》，空调机组（A02052305），“附表2-琉璃河考古工作站审核明细表：一文物整理区：</w:t>
      </w:r>
      <w:r>
        <w:rPr>
          <w:rFonts w:hint="eastAsia" w:ascii="宋体" w:hAnsi="宋体" w:cs="宋体"/>
          <w:b w:val="0"/>
          <w:bCs w:val="0"/>
          <w:color w:val="auto"/>
          <w:sz w:val="24"/>
          <w:highlight w:val="none"/>
          <w:lang w:val="en-US" w:eastAsia="zh-CN"/>
        </w:rPr>
        <w:t>（三）样品制备舱：</w:t>
      </w:r>
      <w:r>
        <w:rPr>
          <w:rFonts w:hint="eastAsia" w:ascii="宋体" w:hAnsi="宋体" w:eastAsia="宋体" w:cs="宋体"/>
          <w:b w:val="0"/>
          <w:bCs w:val="0"/>
          <w:color w:val="auto"/>
          <w:sz w:val="24"/>
          <w:highlight w:val="none"/>
          <w:lang w:val="en-US" w:eastAsia="zh-CN"/>
        </w:rPr>
        <w:t>序号4；二实验室考古区：</w:t>
      </w:r>
      <w:r>
        <w:rPr>
          <w:rFonts w:hint="eastAsia" w:ascii="宋体" w:hAnsi="宋体" w:cs="宋体"/>
          <w:b w:val="0"/>
          <w:bCs w:val="0"/>
          <w:color w:val="auto"/>
          <w:sz w:val="24"/>
          <w:highlight w:val="none"/>
          <w:lang w:val="en-US" w:eastAsia="zh-CN"/>
        </w:rPr>
        <w:t>（一）文物整理修复舱：序号</w:t>
      </w:r>
      <w:r>
        <w:rPr>
          <w:rFonts w:hint="eastAsia" w:ascii="宋体" w:hAnsi="宋体" w:eastAsia="宋体" w:cs="宋体"/>
          <w:b w:val="0"/>
          <w:bCs w:val="0"/>
          <w:color w:val="auto"/>
          <w:sz w:val="24"/>
          <w:highlight w:val="none"/>
          <w:lang w:val="en-US" w:eastAsia="zh-CN"/>
        </w:rPr>
        <w:t>7、</w:t>
      </w:r>
      <w:r>
        <w:rPr>
          <w:rFonts w:hint="eastAsia" w:ascii="宋体" w:hAnsi="宋体" w:cs="宋体"/>
          <w:b w:val="0"/>
          <w:bCs w:val="0"/>
          <w:color w:val="auto"/>
          <w:sz w:val="24"/>
          <w:highlight w:val="none"/>
          <w:lang w:val="en-US" w:eastAsia="zh-CN"/>
        </w:rPr>
        <w:t>（二）药品存储舱：序号</w:t>
      </w:r>
      <w:r>
        <w:rPr>
          <w:rFonts w:hint="eastAsia" w:ascii="宋体" w:hAnsi="宋体" w:eastAsia="宋体" w:cs="宋体"/>
          <w:b w:val="0"/>
          <w:bCs w:val="0"/>
          <w:color w:val="auto"/>
          <w:sz w:val="24"/>
          <w:highlight w:val="none"/>
          <w:lang w:val="en-US" w:eastAsia="zh-CN"/>
        </w:rPr>
        <w:t>8、</w:t>
      </w:r>
      <w:r>
        <w:rPr>
          <w:rFonts w:hint="eastAsia" w:ascii="宋体" w:hAnsi="宋体" w:cs="宋体"/>
          <w:b w:val="0"/>
          <w:bCs w:val="0"/>
          <w:color w:val="auto"/>
          <w:sz w:val="24"/>
          <w:highlight w:val="none"/>
          <w:lang w:val="en-US" w:eastAsia="zh-CN"/>
        </w:rPr>
        <w:t>（三）样品制备舱：序号</w:t>
      </w:r>
      <w:r>
        <w:rPr>
          <w:rFonts w:hint="eastAsia" w:ascii="宋体" w:hAnsi="宋体" w:eastAsia="宋体" w:cs="宋体"/>
          <w:b w:val="0"/>
          <w:bCs w:val="0"/>
          <w:color w:val="auto"/>
          <w:sz w:val="24"/>
          <w:highlight w:val="none"/>
          <w:lang w:val="en-US" w:eastAsia="zh-CN"/>
        </w:rPr>
        <w:t>4、</w:t>
      </w:r>
      <w:r>
        <w:rPr>
          <w:rFonts w:hint="eastAsia" w:ascii="宋体" w:hAnsi="宋体" w:cs="宋体"/>
          <w:b w:val="0"/>
          <w:bCs w:val="0"/>
          <w:color w:val="auto"/>
          <w:sz w:val="24"/>
          <w:highlight w:val="none"/>
          <w:lang w:val="en-US" w:eastAsia="zh-CN"/>
        </w:rPr>
        <w:t>（四）实验室考古舱：序号</w:t>
      </w:r>
      <w:r>
        <w:rPr>
          <w:rFonts w:hint="eastAsia" w:ascii="宋体" w:hAnsi="宋体" w:eastAsia="宋体" w:cs="宋体"/>
          <w:b w:val="0"/>
          <w:bCs w:val="0"/>
          <w:color w:val="auto"/>
          <w:sz w:val="24"/>
          <w:highlight w:val="none"/>
          <w:lang w:val="en-US" w:eastAsia="zh-CN"/>
        </w:rPr>
        <w:t>5；三业务功能区：</w:t>
      </w:r>
      <w:r>
        <w:rPr>
          <w:rFonts w:hint="eastAsia" w:ascii="宋体" w:hAnsi="宋体" w:cs="宋体"/>
          <w:b w:val="0"/>
          <w:bCs w:val="0"/>
          <w:color w:val="auto"/>
          <w:sz w:val="24"/>
          <w:highlight w:val="none"/>
          <w:lang w:val="en-US" w:eastAsia="zh-CN"/>
        </w:rPr>
        <w:t>（一）展厅：</w:t>
      </w:r>
      <w:r>
        <w:rPr>
          <w:rFonts w:hint="eastAsia" w:ascii="宋体" w:hAnsi="宋体" w:eastAsia="宋体" w:cs="宋体"/>
          <w:b w:val="0"/>
          <w:bCs w:val="0"/>
          <w:color w:val="auto"/>
          <w:sz w:val="24"/>
          <w:highlight w:val="none"/>
          <w:lang w:val="en-US" w:eastAsia="zh-CN"/>
        </w:rPr>
        <w:t>序号6、</w:t>
      </w:r>
      <w:r>
        <w:rPr>
          <w:rFonts w:hint="eastAsia" w:ascii="宋体" w:hAnsi="宋体" w:cs="宋体"/>
          <w:b w:val="0"/>
          <w:bCs w:val="0"/>
          <w:color w:val="auto"/>
          <w:sz w:val="24"/>
          <w:highlight w:val="none"/>
          <w:lang w:val="en-US" w:eastAsia="zh-CN"/>
        </w:rPr>
        <w:t>（五）指挥中心：序号</w:t>
      </w:r>
      <w:r>
        <w:rPr>
          <w:rFonts w:hint="eastAsia" w:ascii="宋体" w:hAnsi="宋体" w:eastAsia="宋体" w:cs="宋体"/>
          <w:b w:val="0"/>
          <w:bCs w:val="0"/>
          <w:color w:val="auto"/>
          <w:sz w:val="24"/>
          <w:highlight w:val="none"/>
          <w:lang w:val="en-US" w:eastAsia="zh-CN"/>
        </w:rPr>
        <w:t>13、</w:t>
      </w:r>
      <w:r>
        <w:rPr>
          <w:rFonts w:hint="eastAsia" w:ascii="宋体" w:hAnsi="宋体" w:cs="宋体"/>
          <w:b w:val="0"/>
          <w:bCs w:val="0"/>
          <w:color w:val="auto"/>
          <w:sz w:val="24"/>
          <w:highlight w:val="none"/>
          <w:lang w:val="en-US" w:eastAsia="zh-CN"/>
        </w:rPr>
        <w:t>（六）办公室：序号</w:t>
      </w:r>
      <w:r>
        <w:rPr>
          <w:rFonts w:hint="eastAsia" w:ascii="宋体" w:hAnsi="宋体" w:eastAsia="宋体" w:cs="宋体"/>
          <w:b w:val="0"/>
          <w:bCs w:val="0"/>
          <w:color w:val="auto"/>
          <w:sz w:val="24"/>
          <w:highlight w:val="none"/>
          <w:lang w:val="en-US" w:eastAsia="zh-CN"/>
        </w:rPr>
        <w:t>3；</w:t>
      </w:r>
      <w:r>
        <w:rPr>
          <w:rFonts w:hint="eastAsia" w:ascii="宋体" w:hAnsi="宋体" w:cs="宋体"/>
          <w:b w:val="0"/>
          <w:bCs w:val="0"/>
          <w:color w:val="auto"/>
          <w:sz w:val="24"/>
          <w:highlight w:val="none"/>
          <w:lang w:val="en-US" w:eastAsia="zh-CN"/>
        </w:rPr>
        <w:t>四</w:t>
      </w:r>
      <w:r>
        <w:rPr>
          <w:rFonts w:hint="eastAsia" w:ascii="宋体" w:hAnsi="宋体" w:eastAsia="宋体" w:cs="宋体"/>
          <w:b w:val="0"/>
          <w:bCs w:val="0"/>
          <w:color w:val="auto"/>
          <w:sz w:val="24"/>
          <w:highlight w:val="none"/>
          <w:lang w:val="en-US" w:eastAsia="zh-CN"/>
        </w:rPr>
        <w:t>文物修复区：</w:t>
      </w:r>
      <w:r>
        <w:rPr>
          <w:rFonts w:hint="eastAsia" w:ascii="宋体" w:hAnsi="宋体" w:cs="宋体"/>
          <w:b w:val="0"/>
          <w:bCs w:val="0"/>
          <w:color w:val="auto"/>
          <w:sz w:val="24"/>
          <w:highlight w:val="none"/>
          <w:lang w:val="en-US" w:eastAsia="zh-CN"/>
        </w:rPr>
        <w:t>（五）文物修复室+办公室配套设备：序号</w:t>
      </w:r>
      <w:r>
        <w:rPr>
          <w:rFonts w:hint="eastAsia" w:ascii="宋体" w:hAnsi="宋体" w:eastAsia="宋体" w:cs="宋体"/>
          <w:b w:val="0"/>
          <w:bCs w:val="0"/>
          <w:color w:val="auto"/>
          <w:sz w:val="24"/>
          <w:highlight w:val="none"/>
          <w:lang w:val="en-US" w:eastAsia="zh-CN"/>
        </w:rPr>
        <w:t>9、</w:t>
      </w:r>
      <w:r>
        <w:rPr>
          <w:rFonts w:hint="eastAsia" w:ascii="宋体" w:hAnsi="宋体" w:cs="宋体"/>
          <w:b w:val="0"/>
          <w:bCs w:val="0"/>
          <w:color w:val="auto"/>
          <w:sz w:val="24"/>
          <w:highlight w:val="none"/>
          <w:lang w:val="en-US" w:eastAsia="zh-CN"/>
        </w:rPr>
        <w:t>（七）仪器分析室：序号</w:t>
      </w:r>
      <w:r>
        <w:rPr>
          <w:rFonts w:hint="eastAsia" w:ascii="宋体" w:hAnsi="宋体" w:eastAsia="宋体" w:cs="宋体"/>
          <w:b w:val="0"/>
          <w:bCs w:val="0"/>
          <w:color w:val="auto"/>
          <w:sz w:val="24"/>
          <w:highlight w:val="none"/>
          <w:lang w:val="en-US" w:eastAsia="zh-CN"/>
        </w:rPr>
        <w:t>3；</w:t>
      </w:r>
      <w:r>
        <w:rPr>
          <w:rFonts w:hint="eastAsia" w:ascii="宋体" w:hAnsi="宋体" w:cs="宋体"/>
          <w:b w:val="0"/>
          <w:bCs w:val="0"/>
          <w:color w:val="auto"/>
          <w:sz w:val="24"/>
          <w:highlight w:val="none"/>
          <w:lang w:val="en-US" w:eastAsia="zh-CN"/>
        </w:rPr>
        <w:t>五</w:t>
      </w:r>
      <w:r>
        <w:rPr>
          <w:rFonts w:hint="eastAsia" w:ascii="宋体" w:hAnsi="宋体" w:eastAsia="宋体" w:cs="宋体"/>
          <w:b w:val="0"/>
          <w:bCs w:val="0"/>
          <w:color w:val="auto"/>
          <w:sz w:val="24"/>
          <w:highlight w:val="none"/>
          <w:lang w:val="en-US" w:eastAsia="zh-CN"/>
        </w:rPr>
        <w:t>生活配套区：</w:t>
      </w:r>
      <w:r>
        <w:rPr>
          <w:rFonts w:hint="eastAsia" w:ascii="宋体" w:hAnsi="宋体" w:cs="宋体"/>
          <w:b w:val="0"/>
          <w:bCs w:val="0"/>
          <w:color w:val="auto"/>
          <w:sz w:val="24"/>
          <w:highlight w:val="none"/>
          <w:lang w:val="en-US" w:eastAsia="zh-CN"/>
        </w:rPr>
        <w:t>（一）住宿舱：</w:t>
      </w:r>
      <w:r>
        <w:rPr>
          <w:rFonts w:hint="eastAsia" w:ascii="宋体" w:hAnsi="宋体" w:eastAsia="宋体" w:cs="宋体"/>
          <w:b w:val="0"/>
          <w:bCs w:val="0"/>
          <w:color w:val="auto"/>
          <w:sz w:val="24"/>
          <w:highlight w:val="none"/>
          <w:lang w:val="en-US" w:eastAsia="zh-CN"/>
        </w:rPr>
        <w:t>序号2、</w:t>
      </w:r>
      <w:r>
        <w:rPr>
          <w:rFonts w:hint="eastAsia" w:ascii="宋体" w:hAnsi="宋体" w:cs="宋体"/>
          <w:b w:val="0"/>
          <w:bCs w:val="0"/>
          <w:color w:val="auto"/>
          <w:sz w:val="24"/>
          <w:highlight w:val="none"/>
          <w:lang w:val="en-US" w:eastAsia="zh-CN"/>
        </w:rPr>
        <w:t>（四）活动舱：序号</w:t>
      </w:r>
      <w:r>
        <w:rPr>
          <w:rFonts w:hint="eastAsia" w:ascii="宋体" w:hAnsi="宋体" w:eastAsia="宋体" w:cs="宋体"/>
          <w:b w:val="0"/>
          <w:bCs w:val="0"/>
          <w:color w:val="auto"/>
          <w:sz w:val="24"/>
          <w:highlight w:val="none"/>
          <w:lang w:val="en-US" w:eastAsia="zh-CN"/>
        </w:rPr>
        <w:t>2、</w:t>
      </w:r>
      <w:r>
        <w:rPr>
          <w:rFonts w:hint="eastAsia" w:ascii="宋体" w:hAnsi="宋体" w:cs="宋体"/>
          <w:b w:val="0"/>
          <w:bCs w:val="0"/>
          <w:color w:val="auto"/>
          <w:sz w:val="24"/>
          <w:highlight w:val="none"/>
          <w:lang w:val="en-US" w:eastAsia="zh-CN"/>
        </w:rPr>
        <w:t>（六）餐饮方舱：序号</w:t>
      </w:r>
      <w:r>
        <w:rPr>
          <w:rFonts w:hint="eastAsia" w:ascii="宋体" w:hAnsi="宋体" w:eastAsia="宋体" w:cs="宋体"/>
          <w:b w:val="0"/>
          <w:bCs w:val="0"/>
          <w:color w:val="auto"/>
          <w:sz w:val="24"/>
          <w:highlight w:val="none"/>
          <w:lang w:val="en-US" w:eastAsia="zh-CN"/>
        </w:rPr>
        <w:t>4；</w:t>
      </w:r>
      <w:r>
        <w:rPr>
          <w:rFonts w:hint="eastAsia" w:ascii="宋体" w:hAnsi="宋体" w:cs="宋体"/>
          <w:b w:val="0"/>
          <w:bCs w:val="0"/>
          <w:color w:val="auto"/>
          <w:sz w:val="24"/>
          <w:highlight w:val="none"/>
          <w:lang w:val="en-US" w:eastAsia="zh-CN"/>
        </w:rPr>
        <w:t>六</w:t>
      </w:r>
      <w:r>
        <w:rPr>
          <w:rFonts w:hint="eastAsia" w:ascii="宋体" w:hAnsi="宋体" w:eastAsia="宋体" w:cs="宋体"/>
          <w:b w:val="0"/>
          <w:bCs w:val="0"/>
          <w:color w:val="auto"/>
          <w:sz w:val="24"/>
          <w:highlight w:val="none"/>
          <w:lang w:val="en-US" w:eastAsia="zh-CN"/>
        </w:rPr>
        <w:t>方舱配套：</w:t>
      </w:r>
      <w:r>
        <w:rPr>
          <w:rFonts w:hint="eastAsia" w:ascii="宋体" w:hAnsi="宋体" w:cs="宋体"/>
          <w:b w:val="0"/>
          <w:bCs w:val="0"/>
          <w:color w:val="auto"/>
          <w:sz w:val="24"/>
          <w:highlight w:val="none"/>
          <w:lang w:val="en-US" w:eastAsia="zh-CN"/>
        </w:rPr>
        <w:t>（三）安保辅助舱：序号</w:t>
      </w:r>
      <w:r>
        <w:rPr>
          <w:rFonts w:hint="eastAsia" w:ascii="宋体" w:hAnsi="宋体" w:eastAsia="宋体" w:cs="宋体"/>
          <w:b w:val="0"/>
          <w:bCs w:val="0"/>
          <w:color w:val="auto"/>
          <w:sz w:val="24"/>
          <w:highlight w:val="none"/>
          <w:lang w:val="en-US" w:eastAsia="zh-CN"/>
        </w:rPr>
        <w:t>4；”“环境调控系统”为强制节能产品须提供国家确定的认证机构出具的、处于有效期之内的节能产品认证证书，否则投标无效。</w:t>
      </w:r>
    </w:p>
    <w:p w14:paraId="56603221">
      <w:pPr>
        <w:keepNext w:val="0"/>
        <w:keepLines w:val="0"/>
        <w:pageBreakBefore w:val="0"/>
        <w:widowControl/>
        <w:kinsoku w:val="0"/>
        <w:wordWrap/>
        <w:overflowPunct/>
        <w:topLinePunct w:val="0"/>
        <w:autoSpaceDE/>
        <w:autoSpaceDN/>
        <w:bidi w:val="0"/>
        <w:adjustRightInd/>
        <w:snapToGrid w:val="0"/>
        <w:spacing w:line="360" w:lineRule="auto"/>
        <w:ind w:left="0" w:firstLine="0" w:firstLineChars="0"/>
        <w:jc w:val="left"/>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highlight w:val="none"/>
          <w:lang w:val="en-US" w:eastAsia="zh-CN"/>
        </w:rPr>
        <w:t>根据《节能产品政府采购品目清单》，空调机组（A02052305），“附表2-琉璃河考古工作站审核明细表：</w:t>
      </w:r>
      <w:r>
        <w:rPr>
          <w:rFonts w:hint="eastAsia" w:ascii="宋体" w:hAnsi="宋体" w:cs="宋体"/>
          <w:b w:val="0"/>
          <w:bCs w:val="0"/>
          <w:color w:val="auto"/>
          <w:sz w:val="24"/>
          <w:highlight w:val="none"/>
          <w:lang w:val="en-US" w:eastAsia="zh-CN"/>
        </w:rPr>
        <w:t>四</w:t>
      </w:r>
      <w:r>
        <w:rPr>
          <w:rFonts w:hint="eastAsia" w:ascii="宋体" w:hAnsi="宋体" w:eastAsia="宋体" w:cs="宋体"/>
          <w:b w:val="0"/>
          <w:bCs w:val="0"/>
          <w:color w:val="auto"/>
          <w:sz w:val="24"/>
          <w:highlight w:val="none"/>
          <w:lang w:val="en-US" w:eastAsia="zh-CN"/>
        </w:rPr>
        <w:t>文物修复区：序号</w:t>
      </w:r>
      <w:r>
        <w:rPr>
          <w:rFonts w:hint="eastAsia" w:ascii="宋体" w:hAnsi="宋体" w:cs="宋体"/>
          <w:b w:val="0"/>
          <w:bCs w:val="0"/>
          <w:color w:val="auto"/>
          <w:sz w:val="24"/>
          <w:highlight w:val="none"/>
          <w:lang w:val="en-US" w:eastAsia="zh-CN"/>
        </w:rPr>
        <w:t>（四）</w:t>
      </w:r>
      <w:r>
        <w:rPr>
          <w:rFonts w:hint="eastAsia" w:ascii="宋体" w:hAnsi="宋体" w:eastAsia="宋体" w:cs="宋体"/>
          <w:b w:val="0"/>
          <w:bCs w:val="0"/>
          <w:color w:val="auto"/>
          <w:sz w:val="24"/>
          <w:highlight w:val="none"/>
          <w:lang w:val="en-US" w:eastAsia="zh-CN"/>
        </w:rPr>
        <w:t>”“大小修复室专用环境调控系统”为强制节能产品须提供国家确定的认证机构出具的、处于有效期之内的节能产品认证证书，否则投标无效。</w:t>
      </w:r>
    </w:p>
    <w:p w14:paraId="53C9A331">
      <w:pPr>
        <w:keepNext w:val="0"/>
        <w:keepLines w:val="0"/>
        <w:pageBreakBefore w:val="0"/>
        <w:widowControl/>
        <w:kinsoku w:val="0"/>
        <w:wordWrap/>
        <w:overflowPunct/>
        <w:topLinePunct w:val="0"/>
        <w:autoSpaceDE/>
        <w:autoSpaceDN/>
        <w:bidi w:val="0"/>
        <w:adjustRightInd/>
        <w:snapToGrid w:val="0"/>
        <w:spacing w:line="360" w:lineRule="auto"/>
        <w:ind w:left="0" w:firstLine="0" w:firstLineChars="0"/>
        <w:jc w:val="left"/>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highlight w:val="none"/>
          <w:lang w:val="en-US" w:eastAsia="zh-CN"/>
        </w:rPr>
        <w:t>根据《节能产品政府采购品目清单》，便器（A060805），“附表2-琉璃河考古工作站审核明细表：</w:t>
      </w:r>
      <w:r>
        <w:rPr>
          <w:rFonts w:hint="eastAsia" w:ascii="宋体" w:hAnsi="宋体" w:cs="宋体"/>
          <w:b w:val="0"/>
          <w:bCs w:val="0"/>
          <w:color w:val="auto"/>
          <w:sz w:val="24"/>
          <w:highlight w:val="none"/>
          <w:lang w:val="en-US" w:eastAsia="zh-CN"/>
        </w:rPr>
        <w:t>五</w:t>
      </w:r>
      <w:r>
        <w:rPr>
          <w:rFonts w:hint="eastAsia" w:ascii="宋体" w:hAnsi="宋体" w:eastAsia="宋体" w:cs="宋体"/>
          <w:b w:val="0"/>
          <w:bCs w:val="0"/>
          <w:color w:val="auto"/>
          <w:sz w:val="24"/>
          <w:highlight w:val="none"/>
          <w:lang w:val="en-US" w:eastAsia="zh-CN"/>
        </w:rPr>
        <w:t>生活配套区：</w:t>
      </w:r>
      <w:r>
        <w:rPr>
          <w:rFonts w:hint="eastAsia" w:ascii="宋体" w:hAnsi="宋体" w:cs="宋体"/>
          <w:b w:val="0"/>
          <w:bCs w:val="0"/>
          <w:color w:val="auto"/>
          <w:sz w:val="24"/>
          <w:highlight w:val="none"/>
          <w:lang w:val="en-US" w:eastAsia="zh-CN"/>
        </w:rPr>
        <w:t>（二）卫生舱：序号</w:t>
      </w:r>
      <w:r>
        <w:rPr>
          <w:rFonts w:hint="eastAsia" w:ascii="宋体" w:hAnsi="宋体" w:eastAsia="宋体" w:cs="宋体"/>
          <w:b w:val="0"/>
          <w:bCs w:val="0"/>
          <w:color w:val="auto"/>
          <w:sz w:val="24"/>
          <w:highlight w:val="none"/>
          <w:lang w:val="en-US" w:eastAsia="zh-CN"/>
        </w:rPr>
        <w:t>2、</w:t>
      </w:r>
      <w:r>
        <w:rPr>
          <w:rFonts w:hint="eastAsia" w:ascii="宋体" w:hAnsi="宋体" w:cs="宋体"/>
          <w:b w:val="0"/>
          <w:bCs w:val="0"/>
          <w:color w:val="auto"/>
          <w:sz w:val="24"/>
          <w:highlight w:val="none"/>
          <w:lang w:val="en-US" w:eastAsia="zh-CN"/>
        </w:rPr>
        <w:t>（三）淋浴舱：序号</w:t>
      </w:r>
      <w:r>
        <w:rPr>
          <w:rFonts w:hint="eastAsia" w:ascii="宋体" w:hAnsi="宋体" w:eastAsia="宋体" w:cs="宋体"/>
          <w:b w:val="0"/>
          <w:bCs w:val="0"/>
          <w:color w:val="auto"/>
          <w:sz w:val="24"/>
          <w:highlight w:val="none"/>
          <w:lang w:val="en-US" w:eastAsia="zh-CN"/>
        </w:rPr>
        <w:t>3”“蹲便器”为强制节能产品须提供国家确定的认证机构出具的、处于有效期之内的节能产品认证证书，否则投标无效。</w:t>
      </w:r>
    </w:p>
    <w:p w14:paraId="666079DF">
      <w:pPr>
        <w:keepNext w:val="0"/>
        <w:keepLines w:val="0"/>
        <w:pageBreakBefore w:val="0"/>
        <w:widowControl/>
        <w:kinsoku w:val="0"/>
        <w:wordWrap/>
        <w:overflowPunct/>
        <w:topLinePunct w:val="0"/>
        <w:autoSpaceDE/>
        <w:autoSpaceDN/>
        <w:bidi w:val="0"/>
        <w:adjustRightInd/>
        <w:snapToGrid w:val="0"/>
        <w:spacing w:line="360" w:lineRule="auto"/>
        <w:ind w:left="0" w:firstLine="0" w:firstLineChars="0"/>
        <w:jc w:val="left"/>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highlight w:val="none"/>
          <w:lang w:val="en-US" w:eastAsia="zh-CN"/>
        </w:rPr>
        <w:t>根据《节能产品政府采购品目清单》，便器（A060805），“附表2-琉璃河考古工作站审核明细表：</w:t>
      </w:r>
      <w:r>
        <w:rPr>
          <w:rFonts w:hint="eastAsia" w:ascii="宋体" w:hAnsi="宋体" w:cs="宋体"/>
          <w:b w:val="0"/>
          <w:bCs w:val="0"/>
          <w:color w:val="auto"/>
          <w:sz w:val="24"/>
          <w:highlight w:val="none"/>
          <w:lang w:val="en-US" w:eastAsia="zh-CN"/>
        </w:rPr>
        <w:t>五</w:t>
      </w:r>
      <w:r>
        <w:rPr>
          <w:rFonts w:hint="eastAsia" w:ascii="宋体" w:hAnsi="宋体" w:eastAsia="宋体" w:cs="宋体"/>
          <w:b w:val="0"/>
          <w:bCs w:val="0"/>
          <w:color w:val="auto"/>
          <w:sz w:val="24"/>
          <w:highlight w:val="none"/>
          <w:lang w:val="en-US" w:eastAsia="zh-CN"/>
        </w:rPr>
        <w:t>生活配套区：</w:t>
      </w:r>
      <w:r>
        <w:rPr>
          <w:rFonts w:hint="eastAsia" w:ascii="宋体" w:hAnsi="宋体" w:cs="宋体"/>
          <w:b w:val="0"/>
          <w:bCs w:val="0"/>
          <w:color w:val="auto"/>
          <w:sz w:val="24"/>
          <w:highlight w:val="none"/>
          <w:lang w:val="en-US" w:eastAsia="zh-CN"/>
        </w:rPr>
        <w:t>（二）卫生舱：序号</w:t>
      </w:r>
      <w:r>
        <w:rPr>
          <w:rFonts w:hint="eastAsia" w:ascii="宋体" w:hAnsi="宋体" w:eastAsia="宋体" w:cs="宋体"/>
          <w:b w:val="0"/>
          <w:bCs w:val="0"/>
          <w:color w:val="auto"/>
          <w:sz w:val="24"/>
          <w:highlight w:val="none"/>
          <w:lang w:val="en-US" w:eastAsia="zh-CN"/>
        </w:rPr>
        <w:t>5”“小便槽”为强制节能产品须提供国家确定的认证机构出具的、处于有效期之内的节能产品认证证书，否则投标无效。</w:t>
      </w:r>
    </w:p>
    <w:p w14:paraId="436C024B">
      <w:pPr>
        <w:keepNext w:val="0"/>
        <w:keepLines w:val="0"/>
        <w:pageBreakBefore w:val="0"/>
        <w:widowControl/>
        <w:kinsoku w:val="0"/>
        <w:wordWrap/>
        <w:overflowPunct/>
        <w:topLinePunct w:val="0"/>
        <w:autoSpaceDE/>
        <w:autoSpaceDN/>
        <w:bidi w:val="0"/>
        <w:adjustRightInd/>
        <w:snapToGrid w:val="0"/>
        <w:spacing w:line="360" w:lineRule="auto"/>
        <w:ind w:left="0" w:firstLine="0" w:firstLineChars="0"/>
        <w:jc w:val="left"/>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highlight w:val="none"/>
          <w:lang w:val="en-US" w:eastAsia="zh-CN"/>
        </w:rPr>
        <w:t>根据《节能产品政府采购品目清单》， 热水器中的电热水器（A02061808），“附表2-琉璃河考古工作站审核明细表：</w:t>
      </w:r>
      <w:r>
        <w:rPr>
          <w:rFonts w:hint="eastAsia" w:ascii="宋体" w:hAnsi="宋体" w:cs="宋体"/>
          <w:b w:val="0"/>
          <w:bCs w:val="0"/>
          <w:color w:val="auto"/>
          <w:sz w:val="24"/>
          <w:highlight w:val="none"/>
          <w:lang w:val="en-US" w:eastAsia="zh-CN"/>
        </w:rPr>
        <w:t>五</w:t>
      </w:r>
      <w:r>
        <w:rPr>
          <w:rFonts w:hint="eastAsia" w:ascii="宋体" w:hAnsi="宋体" w:eastAsia="宋体" w:cs="宋体"/>
          <w:b w:val="0"/>
          <w:bCs w:val="0"/>
          <w:color w:val="auto"/>
          <w:sz w:val="24"/>
          <w:highlight w:val="none"/>
          <w:lang w:val="en-US" w:eastAsia="zh-CN"/>
        </w:rPr>
        <w:t>生活配套区：</w:t>
      </w:r>
      <w:r>
        <w:rPr>
          <w:rFonts w:hint="eastAsia" w:ascii="宋体" w:hAnsi="宋体" w:cs="宋体"/>
          <w:b w:val="0"/>
          <w:bCs w:val="0"/>
          <w:color w:val="auto"/>
          <w:sz w:val="24"/>
          <w:highlight w:val="none"/>
          <w:lang w:val="en-US" w:eastAsia="zh-CN"/>
        </w:rPr>
        <w:t>（三）淋浴舱：</w:t>
      </w:r>
      <w:r>
        <w:rPr>
          <w:rFonts w:hint="eastAsia" w:ascii="宋体" w:hAnsi="宋体" w:eastAsia="宋体" w:cs="宋体"/>
          <w:b w:val="0"/>
          <w:bCs w:val="0"/>
          <w:color w:val="auto"/>
          <w:sz w:val="24"/>
          <w:highlight w:val="none"/>
          <w:lang w:val="en-US" w:eastAsia="zh-CN"/>
        </w:rPr>
        <w:t>序号6”“电热水器”为强制节能产品须提供国家确定的认证机构出具的、处于有效期之内的节能产品认证证书，否则投标无效。</w:t>
      </w:r>
    </w:p>
    <w:p w14:paraId="6E19BDD7">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rPr>
      </w:pPr>
    </w:p>
    <w:p w14:paraId="7D6C2947">
      <w:pPr>
        <w:spacing w:line="360" w:lineRule="auto"/>
        <w:jc w:val="center"/>
        <w:outlineLvl w:val="0"/>
        <w:rPr>
          <w:b/>
          <w:sz w:val="36"/>
          <w:szCs w:val="36"/>
        </w:rPr>
        <w:sectPr>
          <w:pgSz w:w="16840" w:h="11907" w:orient="landscape"/>
          <w:pgMar w:top="1701" w:right="1418" w:bottom="1134" w:left="1418" w:header="851" w:footer="851" w:gutter="0"/>
          <w:pgNumType w:fmt="decimal"/>
          <w:cols w:space="720" w:num="1"/>
          <w:docGrid w:linePitch="462" w:charSpace="0"/>
        </w:sectPr>
      </w:pPr>
    </w:p>
    <w:p w14:paraId="72A12ECE">
      <w:pPr>
        <w:spacing w:line="360" w:lineRule="auto"/>
        <w:jc w:val="center"/>
        <w:outlineLvl w:val="0"/>
        <w:rPr>
          <w:b/>
          <w:sz w:val="36"/>
          <w:szCs w:val="36"/>
        </w:rPr>
      </w:pPr>
      <w:bookmarkStart w:id="827" w:name="_Toc99301425"/>
      <w:r>
        <w:rPr>
          <w:b/>
          <w:sz w:val="36"/>
          <w:szCs w:val="36"/>
        </w:rPr>
        <w:t>第六章   拟签订的合同文本</w:t>
      </w:r>
      <w:bookmarkEnd w:id="827"/>
    </w:p>
    <w:p w14:paraId="6EA9A99D">
      <w:pPr>
        <w:bidi w:val="0"/>
        <w:rPr>
          <w:rFonts w:hint="eastAsia"/>
        </w:rPr>
      </w:pPr>
      <w:bookmarkStart w:id="828" w:name="_Toc21205"/>
      <w:bookmarkStart w:id="829" w:name="_Toc18322"/>
      <w:bookmarkStart w:id="830" w:name="_Toc16459"/>
    </w:p>
    <w:p w14:paraId="7CFDDC74">
      <w:pPr>
        <w:bidi w:val="0"/>
        <w:rPr>
          <w:rFonts w:hint="eastAsia"/>
        </w:rPr>
      </w:pPr>
    </w:p>
    <w:p w14:paraId="5FA4A415">
      <w:pPr>
        <w:bidi w:val="0"/>
        <w:rPr>
          <w:rFonts w:hint="eastAsia"/>
        </w:rPr>
      </w:pPr>
    </w:p>
    <w:p w14:paraId="077476E5">
      <w:pPr>
        <w:bidi w:val="0"/>
        <w:rPr>
          <w:rFonts w:hint="eastAsia"/>
        </w:rPr>
      </w:pPr>
    </w:p>
    <w:p w14:paraId="52051134">
      <w:pPr>
        <w:bidi w:val="0"/>
        <w:rPr>
          <w:rFonts w:hint="eastAsia"/>
        </w:rPr>
      </w:pPr>
    </w:p>
    <w:p w14:paraId="00AEF6FF">
      <w:pPr>
        <w:pStyle w:val="2"/>
        <w:ind w:firstLine="6720" w:firstLineChars="2800"/>
        <w:jc w:val="both"/>
        <w:rPr>
          <w:rFonts w:hint="eastAsia" w:hAnsi="宋体"/>
          <w:b w:val="0"/>
          <w:sz w:val="24"/>
          <w:highlight w:val="none"/>
          <w:u w:val="single"/>
        </w:rPr>
      </w:pPr>
      <w:r>
        <w:rPr>
          <w:rFonts w:hint="eastAsia" w:hAnsi="宋体"/>
          <w:b w:val="0"/>
          <w:sz w:val="24"/>
          <w:highlight w:val="none"/>
        </w:rPr>
        <w:t>合同编号：</w:t>
      </w:r>
      <w:bookmarkEnd w:id="828"/>
      <w:bookmarkEnd w:id="829"/>
      <w:bookmarkEnd w:id="830"/>
      <w:r>
        <w:rPr>
          <w:rFonts w:hint="eastAsia" w:hAnsi="宋体"/>
          <w:b w:val="0"/>
          <w:sz w:val="24"/>
          <w:highlight w:val="none"/>
          <w:u w:val="single"/>
        </w:rPr>
        <w:t xml:space="preserve">        </w:t>
      </w:r>
    </w:p>
    <w:p w14:paraId="1FDBF0D0">
      <w:pPr>
        <w:pStyle w:val="4"/>
        <w:ind w:firstLine="480"/>
        <w:rPr>
          <w:rFonts w:hint="eastAsia" w:hAnsi="宋体"/>
          <w:highlight w:val="none"/>
        </w:rPr>
      </w:pPr>
    </w:p>
    <w:p w14:paraId="16052DB2">
      <w:pPr>
        <w:spacing w:before="120" w:line="22" w:lineRule="atLeast"/>
        <w:rPr>
          <w:rFonts w:hint="eastAsia" w:ascii="宋体" w:hAnsi="宋体"/>
          <w:sz w:val="24"/>
          <w:highlight w:val="none"/>
        </w:rPr>
      </w:pPr>
    </w:p>
    <w:p w14:paraId="726C00DE">
      <w:pPr>
        <w:keepNext w:val="0"/>
        <w:keepLines w:val="0"/>
        <w:pageBreakBefore w:val="0"/>
        <w:widowControl w:val="0"/>
        <w:kinsoku/>
        <w:wordWrap/>
        <w:overflowPunct/>
        <w:topLinePunct w:val="0"/>
        <w:autoSpaceDE/>
        <w:autoSpaceDN/>
        <w:bidi w:val="0"/>
        <w:adjustRightInd/>
        <w:snapToGrid/>
        <w:spacing w:line="360" w:lineRule="auto"/>
        <w:ind w:left="0" w:leftChars="0" w:firstLine="960" w:firstLineChars="400"/>
        <w:textAlignment w:val="auto"/>
        <w:rPr>
          <w:rFonts w:hint="eastAsia" w:ascii="宋体" w:hAnsi="宋体"/>
          <w:sz w:val="24"/>
          <w:highlight w:val="none"/>
        </w:rPr>
      </w:pPr>
      <w:r>
        <w:rPr>
          <w:rFonts w:hint="eastAsia" w:ascii="宋体" w:hAnsi="宋体"/>
          <w:sz w:val="24"/>
          <w:highlight w:val="none"/>
        </w:rPr>
        <w:t>项目名称：</w:t>
      </w:r>
      <w:r>
        <w:rPr>
          <w:rFonts w:hint="eastAsia" w:ascii="宋体" w:hAnsi="宋体"/>
          <w:sz w:val="24"/>
          <w:highlight w:val="none"/>
          <w:u w:val="single"/>
        </w:rPr>
        <w:t xml:space="preserve">                                    </w:t>
      </w:r>
    </w:p>
    <w:p w14:paraId="219C7FE0">
      <w:pPr>
        <w:keepNext w:val="0"/>
        <w:keepLines w:val="0"/>
        <w:pageBreakBefore w:val="0"/>
        <w:widowControl w:val="0"/>
        <w:kinsoku/>
        <w:wordWrap/>
        <w:overflowPunct/>
        <w:topLinePunct w:val="0"/>
        <w:autoSpaceDE/>
        <w:autoSpaceDN/>
        <w:bidi w:val="0"/>
        <w:adjustRightInd/>
        <w:snapToGrid/>
        <w:spacing w:line="360" w:lineRule="auto"/>
        <w:ind w:left="0" w:leftChars="0" w:firstLine="960" w:firstLineChars="400"/>
        <w:textAlignment w:val="auto"/>
        <w:rPr>
          <w:rFonts w:hint="eastAsia" w:ascii="宋体" w:hAnsi="宋体"/>
          <w:sz w:val="24"/>
          <w:highlight w:val="none"/>
        </w:rPr>
      </w:pPr>
    </w:p>
    <w:p w14:paraId="2BC4B581">
      <w:pPr>
        <w:keepNext w:val="0"/>
        <w:keepLines w:val="0"/>
        <w:pageBreakBefore w:val="0"/>
        <w:widowControl w:val="0"/>
        <w:kinsoku/>
        <w:wordWrap/>
        <w:overflowPunct/>
        <w:topLinePunct w:val="0"/>
        <w:autoSpaceDE/>
        <w:autoSpaceDN/>
        <w:bidi w:val="0"/>
        <w:adjustRightInd/>
        <w:snapToGrid/>
        <w:spacing w:line="360" w:lineRule="auto"/>
        <w:ind w:left="0" w:leftChars="0" w:firstLine="960" w:firstLineChars="400"/>
        <w:textAlignment w:val="auto"/>
        <w:rPr>
          <w:rFonts w:hint="eastAsia" w:ascii="宋体" w:hAnsi="宋体"/>
          <w:sz w:val="24"/>
          <w:highlight w:val="none"/>
          <w:u w:val="single"/>
        </w:rPr>
      </w:pPr>
      <w:r>
        <w:rPr>
          <w:rFonts w:hint="eastAsia" w:ascii="宋体" w:hAnsi="宋体"/>
          <w:sz w:val="24"/>
          <w:highlight w:val="none"/>
        </w:rPr>
        <w:t>货物名称：</w:t>
      </w:r>
      <w:r>
        <w:rPr>
          <w:rFonts w:hint="eastAsia" w:ascii="宋体" w:hAnsi="宋体"/>
          <w:sz w:val="24"/>
          <w:highlight w:val="none"/>
          <w:u w:val="single"/>
        </w:rPr>
        <w:t xml:space="preserve">                                    </w:t>
      </w:r>
    </w:p>
    <w:p w14:paraId="65F34C34">
      <w:pPr>
        <w:keepNext w:val="0"/>
        <w:keepLines w:val="0"/>
        <w:pageBreakBefore w:val="0"/>
        <w:widowControl w:val="0"/>
        <w:kinsoku/>
        <w:wordWrap/>
        <w:overflowPunct/>
        <w:topLinePunct w:val="0"/>
        <w:autoSpaceDE/>
        <w:autoSpaceDN/>
        <w:bidi w:val="0"/>
        <w:adjustRightInd/>
        <w:snapToGrid/>
        <w:spacing w:line="360" w:lineRule="auto"/>
        <w:ind w:left="0" w:leftChars="0" w:firstLine="960" w:firstLineChars="400"/>
        <w:textAlignment w:val="auto"/>
        <w:rPr>
          <w:rFonts w:hint="eastAsia" w:ascii="宋体" w:hAnsi="宋体"/>
          <w:sz w:val="24"/>
          <w:highlight w:val="none"/>
        </w:rPr>
      </w:pPr>
    </w:p>
    <w:p w14:paraId="366C092B">
      <w:pPr>
        <w:keepNext w:val="0"/>
        <w:keepLines w:val="0"/>
        <w:pageBreakBefore w:val="0"/>
        <w:widowControl w:val="0"/>
        <w:kinsoku/>
        <w:wordWrap/>
        <w:overflowPunct/>
        <w:topLinePunct w:val="0"/>
        <w:autoSpaceDE/>
        <w:autoSpaceDN/>
        <w:bidi w:val="0"/>
        <w:adjustRightInd/>
        <w:snapToGrid/>
        <w:spacing w:line="360" w:lineRule="auto"/>
        <w:ind w:left="0" w:leftChars="0" w:firstLine="960" w:firstLineChars="400"/>
        <w:textAlignment w:val="auto"/>
        <w:rPr>
          <w:rFonts w:hint="eastAsia" w:ascii="宋体" w:hAnsi="宋体"/>
          <w:sz w:val="24"/>
          <w:highlight w:val="none"/>
        </w:rPr>
      </w:pPr>
    </w:p>
    <w:p w14:paraId="00EE6FA4">
      <w:pPr>
        <w:pStyle w:val="41"/>
        <w:keepNext w:val="0"/>
        <w:keepLines w:val="0"/>
        <w:pageBreakBefore w:val="0"/>
        <w:widowControl w:val="0"/>
        <w:kinsoku/>
        <w:wordWrap/>
        <w:overflowPunct/>
        <w:topLinePunct w:val="0"/>
        <w:autoSpaceDE/>
        <w:autoSpaceDN/>
        <w:bidi w:val="0"/>
        <w:adjustRightInd/>
        <w:snapToGrid/>
        <w:spacing w:line="360" w:lineRule="auto"/>
        <w:ind w:left="0" w:leftChars="0" w:firstLine="960" w:firstLineChars="400"/>
        <w:textAlignment w:val="auto"/>
        <w:rPr>
          <w:rFonts w:hint="eastAsia" w:ascii="宋体" w:hAnsi="宋体"/>
          <w:sz w:val="24"/>
          <w:highlight w:val="none"/>
        </w:rPr>
      </w:pPr>
    </w:p>
    <w:p w14:paraId="78F144D5">
      <w:pPr>
        <w:pStyle w:val="41"/>
        <w:keepNext w:val="0"/>
        <w:keepLines w:val="0"/>
        <w:pageBreakBefore w:val="0"/>
        <w:widowControl w:val="0"/>
        <w:kinsoku/>
        <w:wordWrap/>
        <w:overflowPunct/>
        <w:topLinePunct w:val="0"/>
        <w:autoSpaceDE/>
        <w:autoSpaceDN/>
        <w:bidi w:val="0"/>
        <w:adjustRightInd/>
        <w:snapToGrid/>
        <w:spacing w:line="360" w:lineRule="auto"/>
        <w:ind w:left="0" w:leftChars="0" w:firstLine="960" w:firstLineChars="400"/>
        <w:textAlignment w:val="auto"/>
        <w:rPr>
          <w:rFonts w:hint="eastAsia" w:ascii="宋体" w:hAnsi="宋体"/>
          <w:sz w:val="24"/>
          <w:highlight w:val="none"/>
        </w:rPr>
      </w:pPr>
    </w:p>
    <w:p w14:paraId="4C234EB0">
      <w:pPr>
        <w:keepNext w:val="0"/>
        <w:keepLines w:val="0"/>
        <w:pageBreakBefore w:val="0"/>
        <w:widowControl w:val="0"/>
        <w:kinsoku/>
        <w:wordWrap/>
        <w:overflowPunct/>
        <w:topLinePunct w:val="0"/>
        <w:autoSpaceDE/>
        <w:autoSpaceDN/>
        <w:bidi w:val="0"/>
        <w:adjustRightInd/>
        <w:snapToGrid/>
        <w:spacing w:line="360" w:lineRule="auto"/>
        <w:ind w:left="0" w:leftChars="0" w:firstLine="960" w:firstLineChars="400"/>
        <w:textAlignment w:val="auto"/>
        <w:rPr>
          <w:rFonts w:hint="eastAsia" w:ascii="宋体" w:hAnsi="宋体"/>
          <w:sz w:val="24"/>
          <w:highlight w:val="none"/>
        </w:rPr>
      </w:pPr>
      <w:r>
        <w:rPr>
          <w:rFonts w:hint="eastAsia" w:ascii="宋体" w:hAnsi="宋体"/>
          <w:sz w:val="24"/>
          <w:highlight w:val="none"/>
        </w:rPr>
        <w:t>买　　方：</w:t>
      </w:r>
      <w:r>
        <w:rPr>
          <w:rFonts w:hint="eastAsia" w:ascii="宋体" w:hAnsi="宋体"/>
          <w:sz w:val="24"/>
          <w:highlight w:val="none"/>
          <w:u w:val="single"/>
        </w:rPr>
        <w:t xml:space="preserve">                                    </w:t>
      </w:r>
    </w:p>
    <w:p w14:paraId="64C15722">
      <w:pPr>
        <w:keepNext w:val="0"/>
        <w:keepLines w:val="0"/>
        <w:pageBreakBefore w:val="0"/>
        <w:widowControl w:val="0"/>
        <w:kinsoku/>
        <w:wordWrap/>
        <w:overflowPunct/>
        <w:topLinePunct w:val="0"/>
        <w:autoSpaceDE/>
        <w:autoSpaceDN/>
        <w:bidi w:val="0"/>
        <w:adjustRightInd/>
        <w:snapToGrid/>
        <w:spacing w:line="360" w:lineRule="auto"/>
        <w:ind w:left="0" w:leftChars="0" w:firstLine="960" w:firstLineChars="400"/>
        <w:textAlignment w:val="auto"/>
        <w:rPr>
          <w:rFonts w:hint="eastAsia" w:ascii="宋体" w:hAnsi="宋体"/>
          <w:sz w:val="24"/>
          <w:highlight w:val="none"/>
        </w:rPr>
      </w:pPr>
    </w:p>
    <w:p w14:paraId="329220A3">
      <w:pPr>
        <w:keepNext w:val="0"/>
        <w:keepLines w:val="0"/>
        <w:pageBreakBefore w:val="0"/>
        <w:widowControl w:val="0"/>
        <w:kinsoku/>
        <w:wordWrap/>
        <w:overflowPunct/>
        <w:topLinePunct w:val="0"/>
        <w:autoSpaceDE/>
        <w:autoSpaceDN/>
        <w:bidi w:val="0"/>
        <w:adjustRightInd/>
        <w:snapToGrid/>
        <w:spacing w:line="360" w:lineRule="auto"/>
        <w:ind w:left="0" w:leftChars="0" w:firstLine="960" w:firstLineChars="400"/>
        <w:textAlignment w:val="auto"/>
        <w:rPr>
          <w:rFonts w:hint="eastAsia" w:ascii="宋体" w:hAnsi="宋体"/>
          <w:sz w:val="24"/>
          <w:highlight w:val="none"/>
          <w:u w:val="single"/>
        </w:rPr>
      </w:pPr>
      <w:r>
        <w:rPr>
          <w:rFonts w:hint="eastAsia" w:ascii="宋体" w:hAnsi="宋体"/>
          <w:sz w:val="24"/>
          <w:highlight w:val="none"/>
        </w:rPr>
        <w:t>卖　　方：</w:t>
      </w:r>
      <w:r>
        <w:rPr>
          <w:rFonts w:hint="eastAsia" w:ascii="宋体" w:hAnsi="宋体"/>
          <w:sz w:val="24"/>
          <w:highlight w:val="none"/>
          <w:u w:val="single"/>
        </w:rPr>
        <w:t xml:space="preserve">                                    </w:t>
      </w:r>
    </w:p>
    <w:p w14:paraId="2CE0320B">
      <w:pPr>
        <w:keepNext w:val="0"/>
        <w:keepLines w:val="0"/>
        <w:pageBreakBefore w:val="0"/>
        <w:widowControl w:val="0"/>
        <w:kinsoku/>
        <w:wordWrap/>
        <w:overflowPunct/>
        <w:topLinePunct w:val="0"/>
        <w:autoSpaceDE/>
        <w:autoSpaceDN/>
        <w:bidi w:val="0"/>
        <w:adjustRightInd/>
        <w:snapToGrid/>
        <w:spacing w:line="360" w:lineRule="auto"/>
        <w:ind w:left="0" w:leftChars="0" w:firstLine="960" w:firstLineChars="400"/>
        <w:textAlignment w:val="auto"/>
        <w:rPr>
          <w:rFonts w:hint="eastAsia" w:ascii="宋体" w:hAnsi="宋体"/>
          <w:sz w:val="24"/>
          <w:highlight w:val="none"/>
        </w:rPr>
      </w:pPr>
    </w:p>
    <w:p w14:paraId="59F153F5">
      <w:pPr>
        <w:keepNext w:val="0"/>
        <w:keepLines w:val="0"/>
        <w:pageBreakBefore w:val="0"/>
        <w:widowControl w:val="0"/>
        <w:kinsoku/>
        <w:wordWrap/>
        <w:overflowPunct/>
        <w:topLinePunct w:val="0"/>
        <w:autoSpaceDE/>
        <w:autoSpaceDN/>
        <w:bidi w:val="0"/>
        <w:adjustRightInd/>
        <w:snapToGrid/>
        <w:spacing w:line="360" w:lineRule="auto"/>
        <w:ind w:left="0" w:leftChars="0" w:firstLine="960" w:firstLineChars="400"/>
        <w:jc w:val="center"/>
        <w:textAlignment w:val="auto"/>
        <w:rPr>
          <w:rFonts w:hint="eastAsia" w:ascii="宋体" w:hAnsi="宋体"/>
          <w:sz w:val="24"/>
          <w:highlight w:val="none"/>
        </w:rPr>
      </w:pPr>
    </w:p>
    <w:p w14:paraId="5FCAE488">
      <w:pPr>
        <w:keepNext w:val="0"/>
        <w:keepLines w:val="0"/>
        <w:pageBreakBefore w:val="0"/>
        <w:widowControl w:val="0"/>
        <w:kinsoku/>
        <w:wordWrap/>
        <w:overflowPunct/>
        <w:topLinePunct w:val="0"/>
        <w:autoSpaceDE/>
        <w:autoSpaceDN/>
        <w:bidi w:val="0"/>
        <w:adjustRightInd/>
        <w:snapToGrid/>
        <w:spacing w:line="360" w:lineRule="auto"/>
        <w:ind w:left="0" w:leftChars="0" w:firstLine="960" w:firstLineChars="400"/>
        <w:textAlignment w:val="auto"/>
        <w:rPr>
          <w:rFonts w:hint="eastAsia" w:ascii="宋体" w:hAnsi="宋体"/>
          <w:sz w:val="24"/>
          <w:highlight w:val="none"/>
          <w:u w:val="single"/>
        </w:rPr>
      </w:pPr>
      <w:r>
        <w:rPr>
          <w:rFonts w:hint="eastAsia" w:ascii="宋体" w:hAnsi="宋体"/>
          <w:sz w:val="24"/>
          <w:highlight w:val="none"/>
        </w:rPr>
        <w:t>签署日期：</w:t>
      </w:r>
      <w:r>
        <w:rPr>
          <w:rFonts w:hint="eastAsia" w:ascii="宋体" w:hAnsi="宋体"/>
          <w:sz w:val="24"/>
          <w:highlight w:val="none"/>
          <w:u w:val="single"/>
        </w:rPr>
        <w:t xml:space="preserve">                                   </w:t>
      </w:r>
    </w:p>
    <w:p w14:paraId="7401B9F4">
      <w:pPr>
        <w:spacing w:before="120" w:line="22" w:lineRule="atLeast"/>
        <w:ind w:firstLine="960"/>
        <w:rPr>
          <w:rFonts w:hint="eastAsia" w:ascii="宋体" w:hAnsi="宋体"/>
          <w:sz w:val="24"/>
          <w:highlight w:val="none"/>
          <w:u w:val="single"/>
        </w:rPr>
      </w:pPr>
    </w:p>
    <w:p w14:paraId="1620DB93">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b/>
          <w:sz w:val="24"/>
          <w:szCs w:val="24"/>
          <w:highlight w:val="none"/>
        </w:rPr>
      </w:pPr>
      <w:r>
        <w:rPr>
          <w:rFonts w:hint="eastAsia" w:ascii="宋体" w:hAnsi="宋体"/>
          <w:sz w:val="24"/>
          <w:highlight w:val="none"/>
        </w:rPr>
        <w:br w:type="page"/>
      </w:r>
      <w:r>
        <w:rPr>
          <w:rFonts w:hint="eastAsia" w:ascii="宋体" w:hAnsi="宋体" w:eastAsia="宋体" w:cs="宋体"/>
          <w:b/>
          <w:sz w:val="24"/>
          <w:szCs w:val="24"/>
          <w:highlight w:val="none"/>
        </w:rPr>
        <w:t>合　　　同　　　书</w:t>
      </w:r>
    </w:p>
    <w:p w14:paraId="2F906AC7">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p>
    <w:p w14:paraId="61B49DF0">
      <w:pPr>
        <w:pageBreakBefore w:val="0"/>
        <w:widowControl w:val="0"/>
        <w:kinsoku/>
        <w:wordWrap/>
        <w:overflowPunct/>
        <w:topLinePunct w:val="0"/>
        <w:bidi w:val="0"/>
        <w:spacing w:line="360" w:lineRule="auto"/>
        <w:ind w:left="0" w:firstLine="240" w:firstLineChars="1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(买方)</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(项目名称)中所需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(货物名称)经</w:t>
      </w:r>
      <w:r>
        <w:rPr>
          <w:rFonts w:hint="eastAsia" w:ascii="宋体" w:hAnsi="宋体" w:eastAsia="宋体" w:cs="宋体"/>
          <w:sz w:val="24"/>
          <w:szCs w:val="24"/>
          <w:highlight w:val="none"/>
          <w:u w:val="single"/>
        </w:rPr>
        <w:t xml:space="preserve">           </w:t>
      </w:r>
    </w:p>
    <w:p w14:paraId="40D9F50F">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以</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号采购文件在国内</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（采购方式）。经</w:t>
      </w:r>
      <w:r>
        <w:rPr>
          <w:rFonts w:hint="eastAsia" w:ascii="宋体" w:hAnsi="宋体" w:cs="宋体"/>
          <w:sz w:val="24"/>
          <w:szCs w:val="24"/>
          <w:highlight w:val="none"/>
          <w:lang w:val="en-US" w:eastAsia="zh-CN"/>
        </w:rPr>
        <w:t>评标委员会</w:t>
      </w:r>
      <w:r>
        <w:rPr>
          <w:rFonts w:hint="eastAsia" w:ascii="宋体" w:hAnsi="宋体" w:eastAsia="宋体" w:cs="宋体"/>
          <w:sz w:val="24"/>
          <w:szCs w:val="24"/>
          <w:highlight w:val="none"/>
        </w:rPr>
        <w:t>评定</w:t>
      </w:r>
      <w:r>
        <w:rPr>
          <w:rFonts w:hint="eastAsia" w:ascii="宋体" w:hAnsi="宋体" w:eastAsia="宋体" w:cs="宋体"/>
          <w:sz w:val="24"/>
          <w:szCs w:val="24"/>
          <w:highlight w:val="none"/>
          <w:u w:val="single"/>
        </w:rPr>
        <w:t xml:space="preserve">  </w:t>
      </w:r>
    </w:p>
    <w:p w14:paraId="09853A9D">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(卖方)为成交人。买、卖双方同意按照下面的条款和条件，签署本合同。</w:t>
      </w:r>
    </w:p>
    <w:p w14:paraId="39C0B1B9">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1、合同文件</w:t>
      </w:r>
    </w:p>
    <w:p w14:paraId="24107C0F">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下列文件构成本合同的组成部分，应该认为是一个整体，彼此相互解释，相互补充。为便于解释，组成合同的多个文件的优先支配地位的次序如下：</w:t>
      </w:r>
    </w:p>
    <w:p w14:paraId="3D06F4F7">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a.</w:t>
      </w:r>
      <w:r>
        <w:rPr>
          <w:rFonts w:hint="eastAsia" w:ascii="宋体" w:hAnsi="宋体" w:eastAsia="宋体" w:cs="宋体"/>
          <w:sz w:val="24"/>
          <w:szCs w:val="24"/>
          <w:highlight w:val="none"/>
        </w:rPr>
        <w:tab/>
      </w:r>
      <w:r>
        <w:rPr>
          <w:rFonts w:hint="eastAsia" w:ascii="宋体" w:hAnsi="宋体" w:eastAsia="宋体" w:cs="宋体"/>
          <w:sz w:val="24"/>
          <w:szCs w:val="24"/>
          <w:highlight w:val="none"/>
        </w:rPr>
        <w:t>本合同书</w:t>
      </w:r>
    </w:p>
    <w:p w14:paraId="3AB638A5">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b.</w:t>
      </w:r>
      <w:r>
        <w:rPr>
          <w:rFonts w:hint="eastAsia" w:ascii="宋体" w:hAnsi="宋体" w:eastAsia="宋体" w:cs="宋体"/>
          <w:sz w:val="24"/>
          <w:szCs w:val="24"/>
          <w:highlight w:val="none"/>
        </w:rPr>
        <w:tab/>
      </w:r>
      <w:r>
        <w:rPr>
          <w:rFonts w:hint="eastAsia" w:ascii="宋体" w:hAnsi="宋体" w:eastAsia="宋体" w:cs="宋体"/>
          <w:sz w:val="24"/>
          <w:szCs w:val="24"/>
          <w:highlight w:val="none"/>
        </w:rPr>
        <w:t>成交通知书</w:t>
      </w:r>
    </w:p>
    <w:p w14:paraId="63BEA976">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c.</w:t>
      </w:r>
      <w:r>
        <w:rPr>
          <w:rFonts w:hint="eastAsia" w:ascii="宋体" w:hAnsi="宋体" w:eastAsia="宋体" w:cs="宋体"/>
          <w:sz w:val="24"/>
          <w:szCs w:val="24"/>
          <w:highlight w:val="none"/>
        </w:rPr>
        <w:tab/>
      </w:r>
      <w:r>
        <w:rPr>
          <w:rFonts w:hint="eastAsia" w:ascii="宋体" w:hAnsi="宋体" w:eastAsia="宋体" w:cs="宋体"/>
          <w:sz w:val="24"/>
          <w:szCs w:val="24"/>
          <w:highlight w:val="none"/>
        </w:rPr>
        <w:t>协议</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p>
    <w:p w14:paraId="1F0D2976">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d.</w:t>
      </w:r>
      <w:r>
        <w:rPr>
          <w:rFonts w:hint="eastAsia" w:ascii="宋体" w:hAnsi="宋体" w:eastAsia="宋体" w:cs="宋体"/>
          <w:sz w:val="24"/>
          <w:szCs w:val="24"/>
          <w:highlight w:val="none"/>
        </w:rPr>
        <w:tab/>
      </w:r>
      <w:r>
        <w:rPr>
          <w:rFonts w:hint="eastAsia" w:ascii="宋体" w:hAnsi="宋体" w:eastAsia="宋体" w:cs="宋体"/>
          <w:sz w:val="24"/>
          <w:szCs w:val="24"/>
          <w:highlight w:val="none"/>
        </w:rPr>
        <w:t>响应文件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(含澄清文件)</w:t>
      </w:r>
    </w:p>
    <w:p w14:paraId="29FB249B">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e.</w:t>
      </w:r>
      <w:r>
        <w:rPr>
          <w:rFonts w:hint="eastAsia" w:ascii="宋体" w:hAnsi="宋体" w:eastAsia="宋体" w:cs="宋体"/>
          <w:sz w:val="24"/>
          <w:szCs w:val="24"/>
          <w:highlight w:val="none"/>
        </w:rPr>
        <w:tab/>
      </w:r>
      <w:r>
        <w:rPr>
          <w:rFonts w:hint="eastAsia" w:ascii="宋体" w:hAnsi="宋体" w:eastAsia="宋体" w:cs="宋体"/>
          <w:sz w:val="24"/>
          <w:szCs w:val="24"/>
          <w:highlight w:val="none"/>
        </w:rPr>
        <w:t>采购文件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(含采购文件补充通知)</w:t>
      </w:r>
    </w:p>
    <w:p w14:paraId="345DEEC8">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p>
    <w:p w14:paraId="6F66A2F3">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2、货物和数量</w:t>
      </w:r>
    </w:p>
    <w:p w14:paraId="63132663">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本合同货物：</w:t>
      </w:r>
      <w:r>
        <w:rPr>
          <w:rFonts w:hint="eastAsia" w:ascii="宋体" w:hAnsi="宋体" w:eastAsia="宋体" w:cs="宋体"/>
          <w:sz w:val="24"/>
          <w:szCs w:val="24"/>
          <w:highlight w:val="none"/>
          <w:u w:val="single"/>
        </w:rPr>
        <w:t>　　　　　　　　　　　　</w:t>
      </w:r>
    </w:p>
    <w:p w14:paraId="1FD37D9F">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r>
        <w:rPr>
          <w:rFonts w:hint="eastAsia" w:ascii="宋体" w:hAnsi="宋体" w:eastAsia="宋体" w:cs="宋体"/>
          <w:sz w:val="24"/>
          <w:szCs w:val="24"/>
          <w:highlight w:val="none"/>
          <w:u w:val="single"/>
        </w:rPr>
        <w:t>　　　　　　　　　　　　　　　</w:t>
      </w:r>
    </w:p>
    <w:p w14:paraId="3EEEBAB8">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3、合同总价</w:t>
      </w:r>
    </w:p>
    <w:p w14:paraId="6A60498C">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本合同总价为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元人民币。</w:t>
      </w:r>
    </w:p>
    <w:p w14:paraId="24264DA0">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分项价格：</w:t>
      </w:r>
      <w:r>
        <w:rPr>
          <w:rFonts w:hint="eastAsia" w:ascii="宋体" w:hAnsi="宋体" w:eastAsia="宋体" w:cs="宋体"/>
          <w:sz w:val="24"/>
          <w:szCs w:val="24"/>
          <w:highlight w:val="none"/>
          <w:u w:val="single"/>
        </w:rPr>
        <w:t>　　　　　　　　　　　　</w:t>
      </w:r>
    </w:p>
    <w:p w14:paraId="3EC7244C">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4、付款方式</w:t>
      </w:r>
    </w:p>
    <w:p w14:paraId="61CB516D">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本合同的付款方式为：</w:t>
      </w:r>
      <w:r>
        <w:rPr>
          <w:rFonts w:hint="eastAsia" w:ascii="宋体" w:hAnsi="宋体" w:eastAsia="宋体" w:cs="宋体"/>
          <w:sz w:val="24"/>
          <w:szCs w:val="24"/>
          <w:highlight w:val="none"/>
          <w:u w:val="single"/>
        </w:rPr>
        <w:t>　　　　　　　　　　　　　　　</w:t>
      </w:r>
    </w:p>
    <w:p w14:paraId="5D805755">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5、本合同货物的交货时间及交货地点</w:t>
      </w:r>
    </w:p>
    <w:p w14:paraId="008E9FB3">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交货时间：</w:t>
      </w:r>
      <w:r>
        <w:rPr>
          <w:rFonts w:hint="eastAsia" w:ascii="宋体" w:hAnsi="宋体" w:eastAsia="宋体" w:cs="宋体"/>
          <w:sz w:val="24"/>
          <w:szCs w:val="24"/>
          <w:highlight w:val="none"/>
          <w:u w:val="single"/>
        </w:rPr>
        <w:t>　　　　　　　　　　　　　　　　</w:t>
      </w:r>
    </w:p>
    <w:p w14:paraId="6CA5D65F">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交货地点：</w:t>
      </w:r>
      <w:r>
        <w:rPr>
          <w:rFonts w:hint="eastAsia" w:ascii="宋体" w:hAnsi="宋体" w:eastAsia="宋体" w:cs="宋体"/>
          <w:sz w:val="24"/>
          <w:szCs w:val="24"/>
          <w:highlight w:val="none"/>
          <w:u w:val="single"/>
        </w:rPr>
        <w:t>　　　　　　　　　　　　　　　　</w:t>
      </w:r>
    </w:p>
    <w:p w14:paraId="452336C4">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6、合同的生效。</w:t>
      </w:r>
    </w:p>
    <w:p w14:paraId="74B7C97C">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本合同经双方全权代表签署、加盖单位印章后生效。</w:t>
      </w:r>
    </w:p>
    <w:p w14:paraId="1B80BBD8">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6873151E">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p>
    <w:p w14:paraId="13E573CA">
      <w:pPr>
        <w:pageBreakBefore w:val="0"/>
        <w:widowControl w:val="0"/>
        <w:tabs>
          <w:tab w:val="left" w:pos="5250"/>
        </w:tabs>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买　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ab/>
      </w:r>
      <w:r>
        <w:rPr>
          <w:rFonts w:hint="eastAsia" w:ascii="宋体" w:hAnsi="宋体" w:eastAsia="宋体" w:cs="宋体"/>
          <w:sz w:val="24"/>
          <w:szCs w:val="24"/>
          <w:highlight w:val="none"/>
        </w:rPr>
        <w:t>卖　方：</w:t>
      </w:r>
      <w:r>
        <w:rPr>
          <w:rFonts w:hint="eastAsia" w:ascii="宋体" w:hAnsi="宋体" w:eastAsia="宋体" w:cs="宋体"/>
          <w:sz w:val="24"/>
          <w:szCs w:val="24"/>
          <w:highlight w:val="none"/>
          <w:u w:val="single"/>
        </w:rPr>
        <w:t xml:space="preserve">               </w:t>
      </w:r>
    </w:p>
    <w:p w14:paraId="2C9D6824">
      <w:pPr>
        <w:pageBreakBefore w:val="0"/>
        <w:widowControl w:val="0"/>
        <w:tabs>
          <w:tab w:val="left" w:pos="5250"/>
        </w:tabs>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p>
    <w:p w14:paraId="4F7AE715">
      <w:pPr>
        <w:pageBreakBefore w:val="0"/>
        <w:widowControl w:val="0"/>
        <w:tabs>
          <w:tab w:val="left" w:pos="5250"/>
        </w:tabs>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名　称：(印章)</w:t>
      </w:r>
      <w:r>
        <w:rPr>
          <w:rFonts w:hint="eastAsia" w:ascii="宋体" w:hAnsi="宋体" w:eastAsia="宋体" w:cs="宋体"/>
          <w:sz w:val="24"/>
          <w:szCs w:val="24"/>
          <w:highlight w:val="none"/>
          <w:u w:val="none"/>
          <w:lang w:val="en-US" w:eastAsia="zh-CN"/>
        </w:rPr>
        <w:tab/>
      </w:r>
      <w:r>
        <w:rPr>
          <w:rFonts w:hint="eastAsia" w:ascii="宋体" w:hAnsi="宋体" w:eastAsia="宋体" w:cs="宋体"/>
          <w:sz w:val="24"/>
          <w:szCs w:val="24"/>
          <w:highlight w:val="none"/>
        </w:rPr>
        <w:t>名　称：(印章)</w:t>
      </w:r>
    </w:p>
    <w:p w14:paraId="060871E4">
      <w:pPr>
        <w:pageBreakBefore w:val="0"/>
        <w:widowControl w:val="0"/>
        <w:tabs>
          <w:tab w:val="left" w:pos="5250"/>
        </w:tabs>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p>
    <w:p w14:paraId="12CE1BA2">
      <w:pPr>
        <w:pageBreakBefore w:val="0"/>
        <w:widowControl w:val="0"/>
        <w:tabs>
          <w:tab w:val="left" w:pos="5250"/>
        </w:tabs>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年　月　日</w:t>
      </w:r>
      <w:r>
        <w:rPr>
          <w:rFonts w:hint="eastAsia" w:ascii="宋体" w:hAnsi="宋体" w:eastAsia="宋体" w:cs="宋体"/>
          <w:sz w:val="24"/>
          <w:szCs w:val="24"/>
          <w:highlight w:val="none"/>
          <w:u w:val="none"/>
          <w:lang w:val="en-US" w:eastAsia="zh-CN"/>
        </w:rPr>
        <w:tab/>
      </w:r>
      <w:r>
        <w:rPr>
          <w:rFonts w:hint="eastAsia" w:ascii="宋体" w:hAnsi="宋体" w:eastAsia="宋体" w:cs="宋体"/>
          <w:sz w:val="24"/>
          <w:szCs w:val="24"/>
          <w:highlight w:val="none"/>
        </w:rPr>
        <w:t>年　月　日</w:t>
      </w:r>
    </w:p>
    <w:p w14:paraId="453F5850">
      <w:pPr>
        <w:pageBreakBefore w:val="0"/>
        <w:widowControl w:val="0"/>
        <w:tabs>
          <w:tab w:val="left" w:pos="5250"/>
        </w:tabs>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p>
    <w:p w14:paraId="3CB7D4D6">
      <w:pPr>
        <w:pageBreakBefore w:val="0"/>
        <w:widowControl w:val="0"/>
        <w:tabs>
          <w:tab w:val="left" w:pos="5250"/>
        </w:tabs>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授权代表(签字)：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lang w:val="en-US" w:eastAsia="zh-CN"/>
        </w:rPr>
        <w:tab/>
      </w:r>
      <w:r>
        <w:rPr>
          <w:rFonts w:hint="eastAsia" w:ascii="宋体" w:hAnsi="宋体" w:eastAsia="宋体" w:cs="宋体"/>
          <w:sz w:val="24"/>
          <w:szCs w:val="24"/>
          <w:highlight w:val="none"/>
        </w:rPr>
        <w:t>授权代表(签字)：</w:t>
      </w:r>
      <w:r>
        <w:rPr>
          <w:rFonts w:hint="eastAsia" w:ascii="宋体" w:hAnsi="宋体" w:eastAsia="宋体" w:cs="宋体"/>
          <w:sz w:val="24"/>
          <w:szCs w:val="24"/>
          <w:highlight w:val="none"/>
          <w:u w:val="single"/>
        </w:rPr>
        <w:t xml:space="preserve">       </w:t>
      </w:r>
    </w:p>
    <w:p w14:paraId="751231AC">
      <w:pPr>
        <w:pageBreakBefore w:val="0"/>
        <w:widowControl w:val="0"/>
        <w:tabs>
          <w:tab w:val="left" w:pos="5250"/>
        </w:tabs>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p>
    <w:p w14:paraId="3EFDFFC2">
      <w:pPr>
        <w:pageBreakBefore w:val="0"/>
        <w:widowControl w:val="0"/>
        <w:tabs>
          <w:tab w:val="left" w:pos="5250"/>
        </w:tabs>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地　　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lang w:val="en-US" w:eastAsia="zh-CN"/>
        </w:rPr>
        <w:tab/>
      </w: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single"/>
        </w:rPr>
        <w:t xml:space="preserve">      </w:t>
      </w:r>
    </w:p>
    <w:p w14:paraId="23F5604B">
      <w:pPr>
        <w:pageBreakBefore w:val="0"/>
        <w:widowControl w:val="0"/>
        <w:tabs>
          <w:tab w:val="left" w:pos="5250"/>
        </w:tabs>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p>
    <w:p w14:paraId="4CEF2307">
      <w:pPr>
        <w:pageBreakBefore w:val="0"/>
        <w:widowControl w:val="0"/>
        <w:tabs>
          <w:tab w:val="left" w:pos="5250"/>
        </w:tabs>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邮政编码：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lang w:val="en-US" w:eastAsia="zh-CN"/>
        </w:rPr>
        <w:tab/>
      </w:r>
      <w:r>
        <w:rPr>
          <w:rFonts w:hint="eastAsia" w:ascii="宋体" w:hAnsi="宋体" w:eastAsia="宋体" w:cs="宋体"/>
          <w:sz w:val="24"/>
          <w:szCs w:val="24"/>
          <w:highlight w:val="none"/>
        </w:rPr>
        <w:t>邮政编码：</w:t>
      </w:r>
      <w:r>
        <w:rPr>
          <w:rFonts w:hint="eastAsia" w:ascii="宋体" w:hAnsi="宋体" w:eastAsia="宋体" w:cs="宋体"/>
          <w:sz w:val="24"/>
          <w:szCs w:val="24"/>
          <w:highlight w:val="none"/>
          <w:u w:val="single"/>
        </w:rPr>
        <w:t xml:space="preserve">      </w:t>
      </w:r>
    </w:p>
    <w:p w14:paraId="54C2BB12">
      <w:pPr>
        <w:pageBreakBefore w:val="0"/>
        <w:widowControl w:val="0"/>
        <w:tabs>
          <w:tab w:val="left" w:pos="5250"/>
        </w:tabs>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p>
    <w:p w14:paraId="385A68F7">
      <w:pPr>
        <w:pageBreakBefore w:val="0"/>
        <w:widowControl w:val="0"/>
        <w:tabs>
          <w:tab w:val="left" w:pos="5250"/>
        </w:tabs>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电　　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lang w:val="en-US" w:eastAsia="zh-CN"/>
        </w:rPr>
        <w:tab/>
      </w:r>
      <w:r>
        <w:rPr>
          <w:rFonts w:hint="eastAsia" w:ascii="宋体" w:hAnsi="宋体" w:eastAsia="宋体" w:cs="宋体"/>
          <w:sz w:val="24"/>
          <w:szCs w:val="24"/>
          <w:highlight w:val="none"/>
        </w:rPr>
        <w:t>电　　话：</w:t>
      </w:r>
      <w:r>
        <w:rPr>
          <w:rFonts w:hint="eastAsia" w:ascii="宋体" w:hAnsi="宋体" w:eastAsia="宋体" w:cs="宋体"/>
          <w:sz w:val="24"/>
          <w:szCs w:val="24"/>
          <w:highlight w:val="none"/>
          <w:u w:val="single"/>
        </w:rPr>
        <w:t xml:space="preserve">      </w:t>
      </w:r>
    </w:p>
    <w:p w14:paraId="7051AE2B">
      <w:pPr>
        <w:pageBreakBefore w:val="0"/>
        <w:widowControl w:val="0"/>
        <w:tabs>
          <w:tab w:val="left" w:pos="5250"/>
        </w:tabs>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p>
    <w:p w14:paraId="12CE0701">
      <w:pPr>
        <w:pageBreakBefore w:val="0"/>
        <w:widowControl w:val="0"/>
        <w:tabs>
          <w:tab w:val="left" w:pos="5250"/>
        </w:tabs>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开户银行：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lang w:val="en-US" w:eastAsia="zh-CN"/>
        </w:rPr>
        <w:tab/>
      </w:r>
      <w:r>
        <w:rPr>
          <w:rFonts w:hint="eastAsia" w:ascii="宋体" w:hAnsi="宋体" w:eastAsia="宋体" w:cs="宋体"/>
          <w:sz w:val="24"/>
          <w:szCs w:val="24"/>
          <w:highlight w:val="none"/>
        </w:rPr>
        <w:t>开户银行：</w:t>
      </w:r>
      <w:r>
        <w:rPr>
          <w:rFonts w:hint="eastAsia" w:ascii="宋体" w:hAnsi="宋体" w:eastAsia="宋体" w:cs="宋体"/>
          <w:sz w:val="24"/>
          <w:szCs w:val="24"/>
          <w:highlight w:val="none"/>
          <w:u w:val="single"/>
        </w:rPr>
        <w:t xml:space="preserve">      </w:t>
      </w:r>
    </w:p>
    <w:p w14:paraId="79DFE0F4">
      <w:pPr>
        <w:pageBreakBefore w:val="0"/>
        <w:widowControl w:val="0"/>
        <w:tabs>
          <w:tab w:val="left" w:pos="5250"/>
        </w:tabs>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rPr>
      </w:pPr>
    </w:p>
    <w:p w14:paraId="40DA210C">
      <w:pPr>
        <w:pageBreakBefore w:val="0"/>
        <w:widowControl w:val="0"/>
        <w:tabs>
          <w:tab w:val="left" w:pos="5250"/>
        </w:tabs>
        <w:kinsoku/>
        <w:wordWrap/>
        <w:overflowPunct/>
        <w:topLinePunct w:val="0"/>
        <w:bidi w:val="0"/>
        <w:spacing w:line="360" w:lineRule="auto"/>
        <w:ind w:left="0" w:firstLine="0" w:firstLineChars="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帐　　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lang w:val="en-US" w:eastAsia="zh-CN"/>
        </w:rPr>
        <w:tab/>
      </w:r>
      <w:r>
        <w:rPr>
          <w:rFonts w:hint="eastAsia" w:ascii="宋体" w:hAnsi="宋体" w:eastAsia="宋体" w:cs="宋体"/>
          <w:sz w:val="24"/>
          <w:szCs w:val="24"/>
          <w:highlight w:val="none"/>
        </w:rPr>
        <w:t>帐　　号：</w:t>
      </w:r>
      <w:r>
        <w:rPr>
          <w:rFonts w:hint="eastAsia" w:ascii="宋体" w:hAnsi="宋体" w:eastAsia="宋体" w:cs="宋体"/>
          <w:sz w:val="24"/>
          <w:szCs w:val="24"/>
          <w:highlight w:val="none"/>
          <w:u w:val="single"/>
        </w:rPr>
        <w:t xml:space="preserve">      </w:t>
      </w:r>
    </w:p>
    <w:p w14:paraId="7F738E60">
      <w:pPr>
        <w:pageBreakBefore w:val="0"/>
        <w:widowControl w:val="0"/>
        <w:kinsoku/>
        <w:wordWrap/>
        <w:overflowPunct/>
        <w:topLinePunct w:val="0"/>
        <w:bidi w:val="0"/>
        <w:spacing w:line="360" w:lineRule="auto"/>
        <w:ind w:left="0" w:firstLine="0" w:firstLineChars="0"/>
        <w:jc w:val="center"/>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u w:val="single"/>
        </w:rPr>
        <w:br w:type="page"/>
      </w:r>
      <w:r>
        <w:rPr>
          <w:rFonts w:hint="eastAsia" w:ascii="宋体" w:hAnsi="宋体" w:eastAsia="宋体" w:cs="宋体"/>
          <w:b/>
          <w:sz w:val="24"/>
          <w:szCs w:val="24"/>
          <w:highlight w:val="none"/>
        </w:rPr>
        <w:t>合同一般条款</w:t>
      </w:r>
    </w:p>
    <w:p w14:paraId="49B5BFF8">
      <w:pPr>
        <w:pStyle w:val="5"/>
        <w:pageBreakBefore w:val="0"/>
        <w:widowControl w:val="0"/>
        <w:tabs>
          <w:tab w:val="left" w:pos="900"/>
        </w:tabs>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31" w:name="_Ref467378404"/>
      <w:bookmarkStart w:id="832" w:name="_Ref467379225"/>
      <w:bookmarkStart w:id="833" w:name="_Toc487900349"/>
      <w:bookmarkStart w:id="834" w:name="_Ref467378499"/>
      <w:bookmarkStart w:id="835" w:name="_Ref467378463"/>
      <w:bookmarkStart w:id="836" w:name="_Ref467379205"/>
      <w:bookmarkStart w:id="837" w:name="_Ref467379195"/>
      <w:bookmarkStart w:id="838" w:name="_Ref467379094"/>
      <w:bookmarkStart w:id="839" w:name="_Ref467379109"/>
      <w:bookmarkStart w:id="840" w:name="_Ref467379101"/>
      <w:bookmarkStart w:id="841" w:name="_Ref467379214"/>
      <w:r>
        <w:rPr>
          <w:rFonts w:hint="eastAsia" w:ascii="宋体" w:hAnsi="宋体" w:eastAsia="宋体" w:cs="宋体"/>
          <w:sz w:val="24"/>
          <w:szCs w:val="24"/>
          <w:highlight w:val="none"/>
          <w:u w:val="none"/>
        </w:rPr>
        <w:t>1定义</w:t>
      </w:r>
      <w:bookmarkEnd w:id="831"/>
      <w:bookmarkEnd w:id="832"/>
      <w:bookmarkEnd w:id="833"/>
      <w:bookmarkEnd w:id="834"/>
      <w:bookmarkEnd w:id="835"/>
      <w:bookmarkEnd w:id="836"/>
      <w:bookmarkEnd w:id="837"/>
      <w:bookmarkEnd w:id="838"/>
      <w:bookmarkEnd w:id="839"/>
      <w:bookmarkEnd w:id="840"/>
      <w:bookmarkEnd w:id="841"/>
    </w:p>
    <w:p w14:paraId="415BB125">
      <w:pPr>
        <w:pageBreakBefore w:val="0"/>
        <w:widowControl w:val="0"/>
        <w:tabs>
          <w:tab w:val="left" w:pos="900"/>
        </w:tabs>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本合同中的下列术语应解释为：</w:t>
      </w:r>
    </w:p>
    <w:p w14:paraId="01FE7BA2">
      <w:pPr>
        <w:pStyle w:val="27"/>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1.1“合同”系指买卖双方签署的、合同格式中载明的买卖双方所达成的协议，包括所有的附件、附录和构成合同的其它文件。</w:t>
      </w:r>
    </w:p>
    <w:p w14:paraId="5ABC1828">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1.2“合同价”系指根据合同约定，卖方在完全履行合同义务后买方应付给卖方的价格。</w:t>
      </w:r>
    </w:p>
    <w:p w14:paraId="277A8561">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1.3“货物”系指卖方根据合同约定须向买方提供的一切设备、机械、仪表、备件，包括工具、手册等其它相关资料。</w:t>
      </w:r>
    </w:p>
    <w:p w14:paraId="22AB4AE0">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1.4“服务”系指根据合同约定卖方承担与供货有关的辅助服务，如运输、保险及安装、调试、提供技术援助、培训和其他类似的服务。</w:t>
      </w:r>
    </w:p>
    <w:p w14:paraId="4D494630">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bookmarkStart w:id="842" w:name="_Ref467378840"/>
      <w:r>
        <w:rPr>
          <w:rFonts w:hint="eastAsia" w:ascii="宋体" w:hAnsi="宋体" w:eastAsia="宋体" w:cs="宋体"/>
          <w:sz w:val="24"/>
          <w:szCs w:val="24"/>
          <w:highlight w:val="none"/>
        </w:rPr>
        <w:t>1.5“买方”系指与成交人签署供货合同的单位（含最终用户）。</w:t>
      </w:r>
      <w:bookmarkEnd w:id="842"/>
    </w:p>
    <w:p w14:paraId="7D0A2DD8">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bookmarkStart w:id="843" w:name="_Ref467379400"/>
      <w:r>
        <w:rPr>
          <w:rFonts w:hint="eastAsia" w:ascii="宋体" w:hAnsi="宋体" w:eastAsia="宋体" w:cs="宋体"/>
          <w:sz w:val="24"/>
          <w:szCs w:val="24"/>
          <w:highlight w:val="none"/>
        </w:rPr>
        <w:t>1.6“卖方”系指根据合同约定提供货物及相关服务的成交人。</w:t>
      </w:r>
      <w:bookmarkEnd w:id="843"/>
    </w:p>
    <w:p w14:paraId="54668C16">
      <w:pPr>
        <w:pageBreakBefore w:val="0"/>
        <w:widowControl w:val="0"/>
        <w:tabs>
          <w:tab w:val="left" w:pos="900"/>
        </w:tabs>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bookmarkStart w:id="844" w:name="_Ref467379436"/>
      <w:r>
        <w:rPr>
          <w:rFonts w:hint="eastAsia" w:ascii="宋体" w:hAnsi="宋体" w:eastAsia="宋体" w:cs="宋体"/>
          <w:sz w:val="24"/>
          <w:szCs w:val="24"/>
          <w:highlight w:val="none"/>
        </w:rPr>
        <w:t>1.7“现场”系指合同约定货物将要运至和安装的地点。</w:t>
      </w:r>
      <w:bookmarkEnd w:id="844"/>
    </w:p>
    <w:p w14:paraId="3CDE0167">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1.8“验收”系指合同双方依据强制性的国家技术质量规范和合同约定，确认合同项下的货物符合合同规定的活动。</w:t>
      </w:r>
    </w:p>
    <w:p w14:paraId="1DC1A2C2">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45" w:name="_Toc487900350"/>
      <w:r>
        <w:rPr>
          <w:rFonts w:hint="eastAsia" w:ascii="宋体" w:hAnsi="宋体" w:eastAsia="宋体" w:cs="宋体"/>
          <w:sz w:val="24"/>
          <w:szCs w:val="24"/>
          <w:highlight w:val="none"/>
          <w:u w:val="none"/>
        </w:rPr>
        <w:t>2技术规范</w:t>
      </w:r>
      <w:bookmarkEnd w:id="845"/>
    </w:p>
    <w:p w14:paraId="0DE75E66">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highlight w:val="none"/>
        </w:rPr>
        <w:t>2.1提交货物的技术规范应与采购文件规定的技术规范和技术规范附件(如果有的话)及其响应文件的技术规范偏差表(如果被买方接受的话)相一致。若技术规范中无相应说明，则以国家有关部门最新颁布的相应标准及规范为准。</w:t>
      </w:r>
    </w:p>
    <w:p w14:paraId="2E33DED6">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46" w:name="_Toc487900351"/>
      <w:r>
        <w:rPr>
          <w:rFonts w:hint="eastAsia" w:ascii="宋体" w:hAnsi="宋体" w:eastAsia="宋体" w:cs="宋体"/>
          <w:sz w:val="24"/>
          <w:szCs w:val="24"/>
          <w:highlight w:val="none"/>
          <w:u w:val="none"/>
        </w:rPr>
        <w:t>3知识产权</w:t>
      </w:r>
      <w:bookmarkEnd w:id="846"/>
    </w:p>
    <w:p w14:paraId="23D8BF83">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3.1卖方应保证买方在使用该货物或其任何一部分时不受第三方提出的侵犯专利权、 著作权、商标权和工业设计权等的起诉。如果任何第三方提出侵权指控， 卖方须与第三方交涉并承担由此发生的一切责任、费用和经济赔偿。</w:t>
      </w:r>
    </w:p>
    <w:p w14:paraId="3B25AE22">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47" w:name="_Toc487900352"/>
      <w:r>
        <w:rPr>
          <w:rFonts w:hint="eastAsia" w:ascii="宋体" w:hAnsi="宋体" w:eastAsia="宋体" w:cs="宋体"/>
          <w:sz w:val="24"/>
          <w:szCs w:val="24"/>
          <w:highlight w:val="none"/>
          <w:u w:val="none"/>
        </w:rPr>
        <w:t>4包装要求</w:t>
      </w:r>
      <w:bookmarkEnd w:id="847"/>
    </w:p>
    <w:p w14:paraId="0514A972">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4.1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2A7EEFFF">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4.2每件包装箱内应附一份详细装箱单和质量合格证。</w:t>
      </w:r>
    </w:p>
    <w:p w14:paraId="3C45A700">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48" w:name="_Toc487900353"/>
      <w:r>
        <w:rPr>
          <w:rFonts w:hint="eastAsia" w:ascii="宋体" w:hAnsi="宋体" w:eastAsia="宋体" w:cs="宋体"/>
          <w:sz w:val="24"/>
          <w:szCs w:val="24"/>
          <w:highlight w:val="none"/>
          <w:u w:val="none"/>
        </w:rPr>
        <w:t>5装运标志</w:t>
      </w:r>
      <w:bookmarkEnd w:id="848"/>
    </w:p>
    <w:p w14:paraId="307F028D">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5.1.卖方应在每一包装箱的四侧用不褪色的油漆以醒目的中文字样做出下列标记：</w:t>
      </w:r>
    </w:p>
    <w:p w14:paraId="55777ED0">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收货人：</w:t>
      </w:r>
      <w:r>
        <w:rPr>
          <w:rFonts w:hint="eastAsia" w:ascii="宋体" w:hAnsi="宋体" w:eastAsia="宋体" w:cs="宋体"/>
          <w:sz w:val="24"/>
          <w:szCs w:val="24"/>
          <w:highlight w:val="none"/>
          <w:u w:val="single"/>
        </w:rPr>
        <w:t xml:space="preserve">                                   </w:t>
      </w:r>
    </w:p>
    <w:p w14:paraId="5D6BD5C1">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合同号：</w:t>
      </w:r>
      <w:r>
        <w:rPr>
          <w:rFonts w:hint="eastAsia" w:ascii="宋体" w:hAnsi="宋体" w:eastAsia="宋体" w:cs="宋体"/>
          <w:sz w:val="24"/>
          <w:szCs w:val="24"/>
          <w:highlight w:val="none"/>
          <w:u w:val="single"/>
        </w:rPr>
        <w:t xml:space="preserve">                                   </w:t>
      </w:r>
    </w:p>
    <w:p w14:paraId="1FB8AF8A">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装运标志：</w:t>
      </w:r>
      <w:r>
        <w:rPr>
          <w:rFonts w:hint="eastAsia" w:ascii="宋体" w:hAnsi="宋体" w:eastAsia="宋体" w:cs="宋体"/>
          <w:sz w:val="24"/>
          <w:szCs w:val="24"/>
          <w:highlight w:val="none"/>
          <w:u w:val="single"/>
        </w:rPr>
        <w:t xml:space="preserve">                                 </w:t>
      </w:r>
    </w:p>
    <w:p w14:paraId="5F99B1F3">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收货人代号：</w:t>
      </w:r>
      <w:r>
        <w:rPr>
          <w:rFonts w:hint="eastAsia" w:ascii="宋体" w:hAnsi="宋体" w:eastAsia="宋体" w:cs="宋体"/>
          <w:sz w:val="24"/>
          <w:szCs w:val="24"/>
          <w:highlight w:val="none"/>
          <w:u w:val="single"/>
        </w:rPr>
        <w:t xml:space="preserve">                               </w:t>
      </w:r>
    </w:p>
    <w:p w14:paraId="1FE6A3AF">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目的地：</w:t>
      </w:r>
      <w:r>
        <w:rPr>
          <w:rFonts w:hint="eastAsia" w:ascii="宋体" w:hAnsi="宋体" w:eastAsia="宋体" w:cs="宋体"/>
          <w:sz w:val="24"/>
          <w:szCs w:val="24"/>
          <w:highlight w:val="none"/>
          <w:u w:val="single"/>
        </w:rPr>
        <w:t xml:space="preserve">                                   </w:t>
      </w:r>
    </w:p>
    <w:p w14:paraId="1A3798C3">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货物名称、品目号和箱号：</w:t>
      </w:r>
      <w:r>
        <w:rPr>
          <w:rFonts w:hint="eastAsia" w:ascii="宋体" w:hAnsi="宋体" w:eastAsia="宋体" w:cs="宋体"/>
          <w:sz w:val="24"/>
          <w:szCs w:val="24"/>
          <w:highlight w:val="none"/>
          <w:u w:val="single"/>
        </w:rPr>
        <w:t xml:space="preserve">                   </w:t>
      </w:r>
    </w:p>
    <w:p w14:paraId="132099B3">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毛重／净重：</w:t>
      </w:r>
      <w:r>
        <w:rPr>
          <w:rFonts w:hint="eastAsia" w:ascii="宋体" w:hAnsi="宋体" w:eastAsia="宋体" w:cs="宋体"/>
          <w:sz w:val="24"/>
          <w:szCs w:val="24"/>
          <w:highlight w:val="none"/>
          <w:u w:val="single"/>
        </w:rPr>
        <w:t xml:space="preserve">                               </w:t>
      </w:r>
    </w:p>
    <w:p w14:paraId="32DA3B20">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尺寸(长×宽×高以厘米计)：</w:t>
      </w:r>
      <w:r>
        <w:rPr>
          <w:rFonts w:hint="eastAsia" w:ascii="宋体" w:hAnsi="宋体" w:eastAsia="宋体" w:cs="宋体"/>
          <w:sz w:val="24"/>
          <w:szCs w:val="24"/>
          <w:highlight w:val="none"/>
          <w:u w:val="single"/>
        </w:rPr>
        <w:t xml:space="preserve">                 </w:t>
      </w:r>
    </w:p>
    <w:p w14:paraId="3D91BB46">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如果货物单件重量在2吨或2吨以上，卖方应在每件包装箱的两侧用中文和适当的运输标记，标明“重心”和“吊装点”，以便装卸和搬运。根据货物的特点和运输的不同要求，卖方应在包装箱上清楚地标有“小心轻放”、“防潮”、 “勿倒置”等字样和其他适当的标志。</w:t>
      </w:r>
    </w:p>
    <w:p w14:paraId="6EF34BF8">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49" w:name="_Toc487900354"/>
      <w:bookmarkStart w:id="850" w:name="_Ref467379542"/>
      <w:bookmarkStart w:id="851" w:name="_Ref467379536"/>
      <w:bookmarkStart w:id="852" w:name="_Ref467379527"/>
      <w:bookmarkStart w:id="853" w:name="_Ref467378591"/>
      <w:bookmarkStart w:id="854" w:name="_Ref467378541"/>
      <w:r>
        <w:rPr>
          <w:rFonts w:hint="eastAsia" w:ascii="宋体" w:hAnsi="宋体" w:eastAsia="宋体" w:cs="宋体"/>
          <w:sz w:val="24"/>
          <w:szCs w:val="24"/>
          <w:highlight w:val="none"/>
          <w:u w:val="none"/>
        </w:rPr>
        <w:t>6交货方式</w:t>
      </w:r>
      <w:bookmarkEnd w:id="849"/>
      <w:bookmarkEnd w:id="850"/>
      <w:bookmarkEnd w:id="851"/>
      <w:bookmarkEnd w:id="852"/>
      <w:bookmarkEnd w:id="853"/>
      <w:bookmarkEnd w:id="854"/>
    </w:p>
    <w:p w14:paraId="59F189D0">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bookmarkStart w:id="855" w:name="_Ref467379657"/>
      <w:r>
        <w:rPr>
          <w:rFonts w:hint="eastAsia" w:ascii="宋体" w:hAnsi="宋体" w:eastAsia="宋体" w:cs="宋体"/>
          <w:sz w:val="24"/>
          <w:szCs w:val="24"/>
          <w:highlight w:val="none"/>
        </w:rPr>
        <w:t>6.1交货方式一般为下列其中一种，具体在合同特殊条款中规定。</w:t>
      </w:r>
      <w:bookmarkEnd w:id="855"/>
    </w:p>
    <w:p w14:paraId="2A5D5C48">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6.1.1现场交货：卖方负责办理运输和保险，将货物运抵现场。有关运输和保险的一切费用由卖方承担。所有货物运抵现场的日期为交货日期。</w:t>
      </w:r>
    </w:p>
    <w:p w14:paraId="0D5726DB">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6.1.2工厂交货：由卖方负责代办运输和保险事宜。运输费和保险费由买方承担。运输部门出具收据的日期为交货日期。</w:t>
      </w:r>
    </w:p>
    <w:p w14:paraId="30DB21C5">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6.1.3买方自提货物：由买方在合同规定地点自行办理提货。提单日期为交货日期。</w:t>
      </w:r>
    </w:p>
    <w:p w14:paraId="690ADB66">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6.2卖方应在合同规定的交货期</w:t>
      </w:r>
      <w:r>
        <w:rPr>
          <w:rFonts w:hint="eastAsia" w:ascii="宋体" w:hAnsi="宋体" w:eastAsia="宋体" w:cs="宋体"/>
          <w:sz w:val="24"/>
          <w:szCs w:val="24"/>
          <w:highlight w:val="none"/>
          <w:u w:val="single"/>
        </w:rPr>
        <w:t xml:space="preserve">  5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天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17D58E28">
      <w:pPr>
        <w:pageBreakBefore w:val="0"/>
        <w:widowControl w:val="0"/>
        <w:tabs>
          <w:tab w:val="left" w:pos="720"/>
        </w:tabs>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6.3在现场交货和工厂交货条件下，卖方装运的货物不应超过合同规定的数量或重量。否则，卖方应对超运部分引起的一切后果负责。</w:t>
      </w:r>
    </w:p>
    <w:p w14:paraId="6B13406D">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56" w:name="_Toc487900355"/>
      <w:r>
        <w:rPr>
          <w:rFonts w:hint="eastAsia" w:ascii="宋体" w:hAnsi="宋体" w:eastAsia="宋体" w:cs="宋体"/>
          <w:sz w:val="24"/>
          <w:szCs w:val="24"/>
          <w:highlight w:val="none"/>
          <w:u w:val="none"/>
        </w:rPr>
        <w:t>7装运通知</w:t>
      </w:r>
      <w:bookmarkEnd w:id="856"/>
    </w:p>
    <w:p w14:paraId="47A5C203">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7.1在现场交货和工厂交货条件下的货物，卖方通知买方货物已备妥待运输后24小时之内，应将合同号、货名、数量、毛重、总体积(立方米)、发票金额、运输工具名称及装运日期，以电报或传真通知买方。</w:t>
      </w:r>
    </w:p>
    <w:p w14:paraId="196F86EF">
      <w:pPr>
        <w:pStyle w:val="36"/>
        <w:pageBreakBefore w:val="0"/>
        <w:widowControl w:val="0"/>
        <w:kinsoku/>
        <w:wordWrap/>
        <w:overflowPunct/>
        <w:topLinePunct w:val="0"/>
        <w:bidi w:val="0"/>
        <w:spacing w:before="0"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7.2如因卖方延误将上述内容用电报或传真通知买方，由此引起的一切后果损失应由卖方负责。</w:t>
      </w:r>
    </w:p>
    <w:p w14:paraId="653F62F7">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57" w:name="_Ref467379793"/>
      <w:bookmarkStart w:id="858" w:name="_Toc487900357"/>
      <w:bookmarkStart w:id="859" w:name="_Ref467379807"/>
      <w:r>
        <w:rPr>
          <w:rFonts w:hint="eastAsia" w:ascii="宋体" w:hAnsi="宋体" w:eastAsia="宋体" w:cs="宋体"/>
          <w:sz w:val="24"/>
          <w:szCs w:val="24"/>
          <w:highlight w:val="none"/>
          <w:u w:val="none"/>
        </w:rPr>
        <w:t>8付款条件</w:t>
      </w:r>
      <w:bookmarkEnd w:id="857"/>
      <w:bookmarkEnd w:id="858"/>
      <w:bookmarkEnd w:id="859"/>
    </w:p>
    <w:p w14:paraId="56EA4482">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付款条件见“合同特殊条款”。</w:t>
      </w:r>
    </w:p>
    <w:p w14:paraId="577291C8">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60" w:name="_Toc487900358"/>
      <w:bookmarkStart w:id="861" w:name="_Ref467379923"/>
      <w:bookmarkStart w:id="862" w:name="_Ref467379863"/>
      <w:bookmarkStart w:id="863" w:name="_Ref467379852"/>
      <w:r>
        <w:rPr>
          <w:rFonts w:hint="eastAsia" w:ascii="宋体" w:hAnsi="宋体" w:eastAsia="宋体" w:cs="宋体"/>
          <w:sz w:val="24"/>
          <w:szCs w:val="24"/>
          <w:highlight w:val="none"/>
          <w:u w:val="none"/>
        </w:rPr>
        <w:t>9技术资料</w:t>
      </w:r>
      <w:bookmarkEnd w:id="860"/>
      <w:bookmarkEnd w:id="861"/>
      <w:bookmarkEnd w:id="862"/>
      <w:bookmarkEnd w:id="863"/>
    </w:p>
    <w:p w14:paraId="10F96C10">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9.1合同项下技术资料(除合同特殊条款规定外)将以下列方式交付：</w:t>
      </w:r>
    </w:p>
    <w:p w14:paraId="5DD71543">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合同生效后</w:t>
      </w:r>
      <w:r>
        <w:rPr>
          <w:rFonts w:hint="eastAsia" w:ascii="宋体" w:hAnsi="宋体" w:eastAsia="宋体" w:cs="宋体"/>
          <w:sz w:val="24"/>
          <w:szCs w:val="24"/>
          <w:highlight w:val="none"/>
          <w:u w:val="single"/>
        </w:rPr>
        <w:t xml:space="preserve">  5  </w:t>
      </w:r>
      <w:r>
        <w:rPr>
          <w:rFonts w:hint="eastAsia" w:ascii="宋体" w:hAnsi="宋体" w:eastAsia="宋体" w:cs="宋体"/>
          <w:sz w:val="24"/>
          <w:szCs w:val="24"/>
          <w:highlight w:val="none"/>
        </w:rPr>
        <w:t>天之内，卖方应将每台设备和仪器的中文技术资料一套，如目录索引、图纸、操作手册、使用指南、维修指南和／或服务手册和示意图送到买方处。</w:t>
      </w:r>
    </w:p>
    <w:p w14:paraId="29A89F97">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9.2另外一套完整的上述资料应包装好随同每批货物一起发运。</w:t>
      </w:r>
    </w:p>
    <w:p w14:paraId="09F0339A">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9.3如果买方确认卖方提供的技术资料不完整或在运输过程中丢失，卖方将在收到买方通知后</w:t>
      </w:r>
      <w:r>
        <w:rPr>
          <w:rFonts w:hint="eastAsia" w:ascii="宋体" w:hAnsi="宋体" w:eastAsia="宋体" w:cs="宋体"/>
          <w:sz w:val="24"/>
          <w:szCs w:val="24"/>
          <w:highlight w:val="none"/>
          <w:u w:val="single"/>
        </w:rPr>
        <w:t xml:space="preserve">  5  </w:t>
      </w:r>
      <w:r>
        <w:rPr>
          <w:rFonts w:hint="eastAsia" w:ascii="宋体" w:hAnsi="宋体" w:eastAsia="宋体" w:cs="宋体"/>
          <w:sz w:val="24"/>
          <w:szCs w:val="24"/>
          <w:highlight w:val="none"/>
        </w:rPr>
        <w:t>天内将这些资料免费寄给买方。</w:t>
      </w:r>
    </w:p>
    <w:p w14:paraId="5333C131">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64" w:name="_Ref467379946"/>
      <w:bookmarkStart w:id="865" w:name="_Ref467379937"/>
      <w:bookmarkStart w:id="866" w:name="_Ref467377798"/>
      <w:bookmarkStart w:id="867" w:name="_Ref467377962"/>
      <w:bookmarkStart w:id="868" w:name="_Toc487900359"/>
      <w:r>
        <w:rPr>
          <w:rFonts w:hint="eastAsia" w:ascii="宋体" w:hAnsi="宋体" w:eastAsia="宋体" w:cs="宋体"/>
          <w:sz w:val="24"/>
          <w:szCs w:val="24"/>
          <w:highlight w:val="none"/>
          <w:u w:val="none"/>
        </w:rPr>
        <w:t>10质量保证</w:t>
      </w:r>
      <w:bookmarkEnd w:id="864"/>
      <w:bookmarkEnd w:id="865"/>
      <w:bookmarkEnd w:id="866"/>
      <w:bookmarkEnd w:id="867"/>
      <w:bookmarkEnd w:id="868"/>
    </w:p>
    <w:p w14:paraId="654B92B6">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10.1卖方须保证货物是全新、未使用过的，并完全符合强制性的国家技术质量规范和合同规定的质量、规格、性能和技术规范等的要求。</w:t>
      </w:r>
    </w:p>
    <w:p w14:paraId="252D0E0F">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10.2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1589E198">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10.3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天内应免费维修或更换有缺陷的货物或部件。</w:t>
      </w:r>
    </w:p>
    <w:p w14:paraId="235B7E15">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10.4如果卖方在收到通知后</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天内没有弥补缺陷，买方可采取必要的补救措施，但由此引发的风险和费用将由卖方承担。</w:t>
      </w:r>
    </w:p>
    <w:p w14:paraId="1EDA88F8">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none"/>
        </w:rPr>
        <w:t>10.5除“合同特殊条款”规定外，合同项下货物的质量保证期为自货物通过最终验收起至少</w:t>
      </w:r>
      <w:r>
        <w:rPr>
          <w:rFonts w:hint="eastAsia" w:ascii="宋体" w:hAnsi="宋体" w:cs="宋体"/>
          <w:sz w:val="24"/>
          <w:szCs w:val="24"/>
          <w:highlight w:val="none"/>
          <w:lang w:val="en-US" w:eastAsia="zh-CN"/>
        </w:rPr>
        <w:t>12</w:t>
      </w:r>
      <w:r>
        <w:rPr>
          <w:rFonts w:hint="eastAsia" w:ascii="宋体" w:hAnsi="宋体" w:eastAsia="宋体" w:cs="宋体"/>
          <w:sz w:val="24"/>
          <w:szCs w:val="24"/>
          <w:highlight w:val="none"/>
        </w:rPr>
        <w:t>个月。</w:t>
      </w:r>
    </w:p>
    <w:p w14:paraId="103AA71F">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69" w:name="_Toc487900360"/>
      <w:bookmarkStart w:id="870" w:name="_Ref467378018"/>
      <w:r>
        <w:rPr>
          <w:rFonts w:hint="eastAsia" w:ascii="宋体" w:hAnsi="宋体" w:eastAsia="宋体" w:cs="宋体"/>
          <w:sz w:val="24"/>
          <w:szCs w:val="24"/>
          <w:highlight w:val="none"/>
          <w:u w:val="none"/>
        </w:rPr>
        <w:t>11检验</w:t>
      </w:r>
      <w:bookmarkEnd w:id="869"/>
      <w:bookmarkEnd w:id="870"/>
      <w:r>
        <w:rPr>
          <w:rFonts w:hint="eastAsia" w:ascii="宋体" w:hAnsi="宋体" w:eastAsia="宋体" w:cs="宋体"/>
          <w:sz w:val="24"/>
          <w:szCs w:val="24"/>
          <w:highlight w:val="none"/>
          <w:u w:val="none"/>
        </w:rPr>
        <w:t>和验收</w:t>
      </w:r>
    </w:p>
    <w:p w14:paraId="38733332">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highlight w:val="none"/>
        </w:rPr>
        <w:t>11.1在交货前，卖方应对货物的质量、规格、性能、数量和重量等进行详细而全面的检验，并出具证明货物符合合同规定的文件。该文件将作为申请付款单据的一部分，但有关质量、规格、性能、数量或重量的检验不应视为最终检验。</w:t>
      </w:r>
    </w:p>
    <w:p w14:paraId="6F2D76B6">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11.2货物运抵现场后，买方应在</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日内组织验收，并制作验收备忘录，签署验收意见。</w:t>
      </w:r>
    </w:p>
    <w:p w14:paraId="7F23698C">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11.3买方有在货物制造过程中派员监造的权利,卖方有义务为买方监造人员行使该权利提供方便。</w:t>
      </w:r>
    </w:p>
    <w:p w14:paraId="59752739">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11.4制造厂对所供货物进行机械运转试验和性能试验时，卖方必须提前通知买方。</w:t>
      </w:r>
    </w:p>
    <w:p w14:paraId="3CC905FF">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71" w:name="_Toc487900361"/>
      <w:r>
        <w:rPr>
          <w:rFonts w:hint="eastAsia" w:ascii="宋体" w:hAnsi="宋体" w:eastAsia="宋体" w:cs="宋体"/>
          <w:sz w:val="24"/>
          <w:szCs w:val="24"/>
          <w:highlight w:val="none"/>
          <w:u w:val="none"/>
        </w:rPr>
        <w:t>12索赔</w:t>
      </w:r>
      <w:bookmarkEnd w:id="871"/>
    </w:p>
    <w:p w14:paraId="2B3CD742">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12.1如果货物的质量、规格、数量、重量等与合同不符，或在第10.5规定的质量保证期内证实货物存有缺陷，包括潜在的缺陷或使用不符合要求的材料等，买方有权根据有资质的权威质检机构的检验结果向卖方提出索赔（但责任应由保险公司或运输部门承担的除外）。</w:t>
      </w:r>
    </w:p>
    <w:p w14:paraId="3495D84C">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bookmarkStart w:id="872" w:name="_Ref467378076"/>
      <w:r>
        <w:rPr>
          <w:rFonts w:hint="eastAsia" w:ascii="宋体" w:hAnsi="宋体" w:eastAsia="宋体" w:cs="宋体"/>
          <w:sz w:val="24"/>
          <w:szCs w:val="24"/>
          <w:highlight w:val="none"/>
        </w:rPr>
        <w:t>12.2在根据合同第10条和第11条规定的检验期和质量保证期内，如果卖方对买方提出的索赔负有责任，卖方应按照买方同意的下列一种或多种方式解决索赔事宜：</w:t>
      </w:r>
      <w:bookmarkEnd w:id="872"/>
    </w:p>
    <w:p w14:paraId="3E48E8CE">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12.2.1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14:paraId="005244CA">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12.2.2根据货物低劣程度、损坏程度以及买方所遭受损失的数额，经买卖双方商定降低货物的价格，或由有权的部门评估，以降低后的价格或评估价格为准。</w:t>
      </w:r>
    </w:p>
    <w:p w14:paraId="13E5A0C3">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highlight w:val="none"/>
        </w:rPr>
        <w:t>12.2.3用符合规格、质量和性能要求的新零件、部件或货物来更换有缺陷的部分或／和修补缺陷部分，卖方应承担一切费用和风险并负担买方所发生的一切直接费用。同时，卖方应按合同第10条规定，相应延长修补或更换件的质量保证期。</w:t>
      </w:r>
    </w:p>
    <w:p w14:paraId="45074AAF">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12.3如果在买方发出索赔通知后</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天内，卖方未作答复，上述索赔应视为已被卖方接受。如卖方未能在买方提出索赔通知后</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天内或买方同意的更长时间内，按照本合同第12.2条规定的任何一种方法解决索赔事宜，买方有权向卖方提出补偿。</w:t>
      </w:r>
    </w:p>
    <w:p w14:paraId="4E7CBF02">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73" w:name="_Toc487900362"/>
      <w:r>
        <w:rPr>
          <w:rFonts w:hint="eastAsia" w:ascii="宋体" w:hAnsi="宋体" w:eastAsia="宋体" w:cs="宋体"/>
          <w:sz w:val="24"/>
          <w:szCs w:val="24"/>
          <w:highlight w:val="none"/>
          <w:u w:val="none"/>
        </w:rPr>
        <w:t>13延迟交货</w:t>
      </w:r>
      <w:bookmarkEnd w:id="873"/>
    </w:p>
    <w:p w14:paraId="773A5BE4">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13.1卖方应按照“货物需求一览表及技术规格”中买方规定的时间表交货和提供服务。</w:t>
      </w:r>
    </w:p>
    <w:p w14:paraId="090EE1BF">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13.2如果卖方无正当理由迟延交货，买方有权提出违约损失赔偿或解除合同。</w:t>
      </w:r>
    </w:p>
    <w:p w14:paraId="5889E91B">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13.3在履行合同过程中，如果卖方遇到不能按时交货和提供服务的情况，应及时以</w:t>
      </w:r>
    </w:p>
    <w:p w14:paraId="45B78026">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书面形式将不能按时交货的理由、预期延误时间通知买方。买方收到卖方通知后，认为其理由正当的，可酌情延长交货时间。</w:t>
      </w:r>
    </w:p>
    <w:p w14:paraId="7B52C7A3">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74" w:name="_Toc487900363"/>
      <w:r>
        <w:rPr>
          <w:rFonts w:hint="eastAsia" w:ascii="宋体" w:hAnsi="宋体" w:eastAsia="宋体" w:cs="宋体"/>
          <w:sz w:val="24"/>
          <w:szCs w:val="24"/>
          <w:highlight w:val="none"/>
          <w:u w:val="none"/>
        </w:rPr>
        <w:t>14违约赔偿</w:t>
      </w:r>
      <w:bookmarkEnd w:id="874"/>
    </w:p>
    <w:p w14:paraId="1E013402">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14.1除合同第15条规定外，如果卖方没有按照合同规定的时间交货和提供服务，买方可要求卖方支付违约金。违约金按每周迟交货物或未提供服务交货价的0.5%计收。但违约金的最高限额为迟交货物或没有提供服务的合同价的5%。一周按７天计算，不足７天按一周计算。如果达到最高限额，买方有权解除合同。</w:t>
      </w:r>
    </w:p>
    <w:p w14:paraId="0258F65F">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75" w:name="_Toc487900364"/>
      <w:bookmarkStart w:id="876" w:name="_Ref467378121"/>
      <w:r>
        <w:rPr>
          <w:rFonts w:hint="eastAsia" w:ascii="宋体" w:hAnsi="宋体" w:eastAsia="宋体" w:cs="宋体"/>
          <w:sz w:val="24"/>
          <w:szCs w:val="24"/>
          <w:highlight w:val="none"/>
          <w:u w:val="none"/>
        </w:rPr>
        <w:t>15不可抗力</w:t>
      </w:r>
      <w:bookmarkEnd w:id="875"/>
      <w:bookmarkEnd w:id="876"/>
    </w:p>
    <w:p w14:paraId="1E6A4B6D">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highlight w:val="none"/>
        </w:rPr>
        <w:t>15.1如果双方中任何一方遭遇法律规定的不可抗力，致使合同履行受阻时，履行合同的期限应予延长，延长的期限应相当于不可抗力所影响的时间。</w:t>
      </w:r>
    </w:p>
    <w:p w14:paraId="76ABB0F6">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15.2受事故影响的一方应在不可抗力的事故发生后尽快书面形式通知另一方，并在事故发生后</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天内，将有关部门出具的证明文件送达另一方。</w:t>
      </w:r>
    </w:p>
    <w:p w14:paraId="79961D4E">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15.3不可抗力使合同的某些内容有变更必要的，双方应通过协商在</w:t>
      </w:r>
      <w:r>
        <w:rPr>
          <w:rFonts w:hint="eastAsia" w:ascii="宋体" w:hAnsi="宋体" w:eastAsia="宋体" w:cs="宋体"/>
          <w:sz w:val="24"/>
          <w:szCs w:val="24"/>
          <w:highlight w:val="none"/>
          <w:u w:val="single"/>
        </w:rPr>
        <w:t>3</w:t>
      </w:r>
      <w:r>
        <w:rPr>
          <w:rFonts w:hint="eastAsia" w:ascii="宋体" w:hAnsi="宋体" w:eastAsia="宋体" w:cs="宋体"/>
          <w:sz w:val="24"/>
          <w:szCs w:val="24"/>
          <w:highlight w:val="none"/>
        </w:rPr>
        <w:t>日内达成进一步履行合同的协议，因不可抗力致使合同不能履行的，合同终止。</w:t>
      </w:r>
    </w:p>
    <w:p w14:paraId="072C3D52">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77" w:name="_Toc487900365"/>
      <w:r>
        <w:rPr>
          <w:rFonts w:hint="eastAsia" w:ascii="宋体" w:hAnsi="宋体" w:eastAsia="宋体" w:cs="宋体"/>
          <w:sz w:val="24"/>
          <w:szCs w:val="24"/>
          <w:highlight w:val="none"/>
          <w:u w:val="none"/>
        </w:rPr>
        <w:t>16税费</w:t>
      </w:r>
      <w:bookmarkEnd w:id="877"/>
    </w:p>
    <w:p w14:paraId="05F917E0">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16.1与本合同有关的一切税费均适用中华人民共和国法律的相关规定。</w:t>
      </w:r>
    </w:p>
    <w:p w14:paraId="273231AF">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78" w:name="_Toc487900366"/>
      <w:r>
        <w:rPr>
          <w:rFonts w:hint="eastAsia" w:ascii="宋体" w:hAnsi="宋体" w:eastAsia="宋体" w:cs="宋体"/>
          <w:sz w:val="24"/>
          <w:szCs w:val="24"/>
          <w:highlight w:val="none"/>
          <w:u w:val="none"/>
        </w:rPr>
        <w:t>17</w:t>
      </w:r>
      <w:bookmarkEnd w:id="878"/>
      <w:r>
        <w:rPr>
          <w:rFonts w:hint="eastAsia" w:ascii="宋体" w:hAnsi="宋体" w:eastAsia="宋体" w:cs="宋体"/>
          <w:sz w:val="24"/>
          <w:szCs w:val="24"/>
          <w:highlight w:val="none"/>
          <w:u w:val="none"/>
        </w:rPr>
        <w:t>合同争议的解决</w:t>
      </w:r>
    </w:p>
    <w:p w14:paraId="690A7D7B">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17.1因合同履行中发生的争议，合同当事人双方可通过协商解决。协商不成的，可提请北京市仲裁委员会仲裁或向人民法院提起诉讼。</w:t>
      </w:r>
    </w:p>
    <w:p w14:paraId="48414547">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17.2仲裁裁决应为最终裁决，当事人一方在规定时间内不履行仲裁机构裁决的，另一方可以申请人民法院强制执行。</w:t>
      </w:r>
    </w:p>
    <w:p w14:paraId="3668DD5B">
      <w:pPr>
        <w:pageBreakBefore w:val="0"/>
        <w:widowControl w:val="0"/>
        <w:tabs>
          <w:tab w:val="left" w:pos="900"/>
        </w:tabs>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17.3仲裁费用和诉讼费用除仲裁机构另有裁决外，应由败诉方负担。</w:t>
      </w:r>
    </w:p>
    <w:p w14:paraId="3F3A10CF">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79" w:name="_Toc487900367"/>
      <w:r>
        <w:rPr>
          <w:rFonts w:hint="eastAsia" w:ascii="宋体" w:hAnsi="宋体" w:eastAsia="宋体" w:cs="宋体"/>
          <w:sz w:val="24"/>
          <w:szCs w:val="24"/>
          <w:highlight w:val="none"/>
          <w:u w:val="none"/>
        </w:rPr>
        <w:t>18违约解除合同</w:t>
      </w:r>
      <w:bookmarkEnd w:id="879"/>
    </w:p>
    <w:p w14:paraId="11A80569">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bookmarkStart w:id="880" w:name="_Ref467378234"/>
      <w:r>
        <w:rPr>
          <w:rFonts w:hint="eastAsia" w:ascii="宋体" w:hAnsi="宋体" w:eastAsia="宋体" w:cs="宋体"/>
          <w:sz w:val="24"/>
          <w:szCs w:val="24"/>
          <w:highlight w:val="none"/>
        </w:rPr>
        <w:t>18.1在卖方违约的情况下，买方可向卖方发出书面通知，部分或全部终止合同。同时保留向卖方追诉的权利。</w:t>
      </w:r>
      <w:bookmarkEnd w:id="880"/>
    </w:p>
    <w:p w14:paraId="472DCDEA">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18.1.1卖方未能在合同规定的限期或买方同意延长的限期内，提供全部或部分货物,按合同第14.1的规定可以解除合同的；</w:t>
      </w:r>
    </w:p>
    <w:p w14:paraId="59750EC6">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18.1.2卖方未能履行合同规定的其它主要义务的；</w:t>
      </w:r>
    </w:p>
    <w:p w14:paraId="36139ACF">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18.1.3在本合同履行过程中有腐败和欺诈行为的。</w:t>
      </w:r>
    </w:p>
    <w:p w14:paraId="4F0A4AF0">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18.1.3.1“腐败行为”和“欺诈行为”定义如下:</w:t>
      </w:r>
    </w:p>
    <w:p w14:paraId="1FCF8FFB">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18.1.3.1.1“腐败行为”是指提供/给予/接受或索取任何有价值的东西来影响买方在合同签订、履行过程中的行为。</w:t>
      </w:r>
    </w:p>
    <w:p w14:paraId="09334EDD">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18.1.3.1.2“欺诈行为”是指为了影响合同签订、履行过程，以谎报事实的方法，损害买方的利益的行为。</w:t>
      </w:r>
    </w:p>
    <w:p w14:paraId="458A192C">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18.2在买方根据上述第18.1条规定，全部或部分解除合同之后，应当遵循诚实信用原则，全部或部分购买与未交付的货物类似的货物或服务，卖方应承担买方购买类似货物或服务而产生的额外支出。部分解除合同的，卖方应继续履行合同中未解除的部分。</w:t>
      </w:r>
    </w:p>
    <w:p w14:paraId="71370181">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81" w:name="_Toc487900368"/>
      <w:r>
        <w:rPr>
          <w:rFonts w:hint="eastAsia" w:ascii="宋体" w:hAnsi="宋体" w:eastAsia="宋体" w:cs="宋体"/>
          <w:sz w:val="24"/>
          <w:szCs w:val="24"/>
          <w:highlight w:val="none"/>
          <w:u w:val="none"/>
        </w:rPr>
        <w:t>19破产终止合同</w:t>
      </w:r>
      <w:bookmarkEnd w:id="881"/>
    </w:p>
    <w:p w14:paraId="3EC45CB1">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19.1如果卖方破产导致合同无法履行时，买方可以书面形式通知卖方，单方终止合同而不给卖方补偿。但买方必须以书面形式告知同级政府采购监督管理部门。该合同的终止将不损害或不影响买方已经采取或将要采取的任何行动或补救措施的权利。</w:t>
      </w:r>
    </w:p>
    <w:p w14:paraId="1E3292C2">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bCs/>
          <w:kern w:val="2"/>
          <w:sz w:val="24"/>
          <w:szCs w:val="24"/>
          <w:highlight w:val="none"/>
          <w:u w:val="none"/>
        </w:rPr>
      </w:pPr>
      <w:bookmarkStart w:id="882" w:name="_Toc487900369"/>
      <w:r>
        <w:rPr>
          <w:rFonts w:hint="eastAsia" w:ascii="宋体" w:hAnsi="宋体" w:eastAsia="宋体" w:cs="宋体"/>
          <w:bCs/>
          <w:kern w:val="2"/>
          <w:sz w:val="24"/>
          <w:szCs w:val="24"/>
          <w:highlight w:val="none"/>
          <w:u w:val="none"/>
        </w:rPr>
        <w:t>20转让和分包</w:t>
      </w:r>
      <w:bookmarkEnd w:id="882"/>
    </w:p>
    <w:p w14:paraId="52CEFA86">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20.1政府采购合同不能转让。</w:t>
      </w:r>
    </w:p>
    <w:p w14:paraId="02E13E87">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20.2经买方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卖方可以将合同项下非主体、非关键性工作分包给他人完成。但必须在响应文件中载明。</w:t>
      </w:r>
    </w:p>
    <w:p w14:paraId="2C154343">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83" w:name="_Toc487900370"/>
      <w:r>
        <w:rPr>
          <w:rFonts w:hint="eastAsia" w:ascii="宋体" w:hAnsi="宋体" w:eastAsia="宋体" w:cs="宋体"/>
          <w:sz w:val="24"/>
          <w:szCs w:val="24"/>
          <w:highlight w:val="none"/>
          <w:u w:val="none"/>
        </w:rPr>
        <w:t>21合同修改</w:t>
      </w:r>
      <w:bookmarkEnd w:id="883"/>
    </w:p>
    <w:p w14:paraId="3437CA82">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21.1买方和卖方都不得擅自变更本合同，但合同继续履行将损害国家和社会公共利益的除外。如必须对合同条款进行改动时，当事人双方须共同签署书面文件，作为合同的补充，并报同级政府采购监督管理部门备案。</w:t>
      </w:r>
    </w:p>
    <w:p w14:paraId="0389025B">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84" w:name="_Toc487900371"/>
      <w:r>
        <w:rPr>
          <w:rFonts w:hint="eastAsia" w:ascii="宋体" w:hAnsi="宋体" w:eastAsia="宋体" w:cs="宋体"/>
          <w:sz w:val="24"/>
          <w:szCs w:val="24"/>
          <w:highlight w:val="none"/>
          <w:u w:val="none"/>
        </w:rPr>
        <w:t>22通知</w:t>
      </w:r>
      <w:bookmarkEnd w:id="884"/>
    </w:p>
    <w:p w14:paraId="253D6EF1">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22.1本合同任何一方给另一方的通知，都应以书面形式发送，而另一方也应以书面形式确认并发送到对方明确的地址。</w:t>
      </w:r>
    </w:p>
    <w:p w14:paraId="5782B11B">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85" w:name="_Toc487900372"/>
      <w:r>
        <w:rPr>
          <w:rFonts w:hint="eastAsia" w:ascii="宋体" w:hAnsi="宋体" w:eastAsia="宋体" w:cs="宋体"/>
          <w:sz w:val="24"/>
          <w:szCs w:val="24"/>
          <w:highlight w:val="none"/>
          <w:u w:val="none"/>
        </w:rPr>
        <w:t>23计量单位</w:t>
      </w:r>
      <w:bookmarkEnd w:id="885"/>
    </w:p>
    <w:p w14:paraId="13305A8F">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23.1除技术规范中另有规定外,计量单位均使用国家法定计量单位。</w:t>
      </w:r>
    </w:p>
    <w:p w14:paraId="71BDB979">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bookmarkStart w:id="886" w:name="_Toc487900373"/>
      <w:r>
        <w:rPr>
          <w:rFonts w:hint="eastAsia" w:ascii="宋体" w:hAnsi="宋体" w:eastAsia="宋体" w:cs="宋体"/>
          <w:sz w:val="24"/>
          <w:szCs w:val="24"/>
          <w:highlight w:val="none"/>
          <w:u w:val="none"/>
        </w:rPr>
        <w:t>24适用法律</w:t>
      </w:r>
      <w:bookmarkEnd w:id="886"/>
    </w:p>
    <w:p w14:paraId="4F7B487A">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24.1本合同应按照中华人民共和国的法律进行解释。</w:t>
      </w:r>
      <w:bookmarkStart w:id="887" w:name="_Toc487900374"/>
    </w:p>
    <w:p w14:paraId="477DBA39">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25履约保证金</w:t>
      </w:r>
    </w:p>
    <w:p w14:paraId="21255537">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25.1</w:t>
      </w:r>
      <w:r>
        <w:rPr>
          <w:rFonts w:hint="eastAsia" w:ascii="宋体" w:hAnsi="宋体" w:eastAsia="宋体" w:cs="宋体"/>
          <w:kern w:val="0"/>
          <w:sz w:val="24"/>
          <w:szCs w:val="24"/>
          <w:highlight w:val="none"/>
        </w:rPr>
        <w:t>本项目不设履约保证金。</w:t>
      </w:r>
    </w:p>
    <w:p w14:paraId="78AFFFA7">
      <w:pPr>
        <w:pStyle w:val="5"/>
        <w:pageBreakBefore w:val="0"/>
        <w:widowControl w:val="0"/>
        <w:kinsoku/>
        <w:wordWrap/>
        <w:overflowPunct/>
        <w:topLinePunct w:val="0"/>
        <w:bidi w:val="0"/>
        <w:spacing w:before="0" w:after="0" w:line="360" w:lineRule="auto"/>
        <w:ind w:left="0" w:leftChars="0" w:firstLine="0" w:firstLineChars="0"/>
        <w:jc w:val="left"/>
        <w:textAlignment w:val="auto"/>
        <w:rPr>
          <w:rFonts w:hint="eastAsia" w:ascii="宋体" w:hAnsi="宋体" w:eastAsia="宋体" w:cs="宋体"/>
          <w:b w:val="0"/>
          <w:sz w:val="24"/>
          <w:szCs w:val="24"/>
          <w:highlight w:val="none"/>
          <w:u w:val="none"/>
        </w:rPr>
      </w:pPr>
      <w:r>
        <w:rPr>
          <w:rFonts w:hint="eastAsia" w:ascii="宋体" w:hAnsi="宋体" w:eastAsia="宋体" w:cs="宋体"/>
          <w:sz w:val="24"/>
          <w:szCs w:val="24"/>
          <w:highlight w:val="none"/>
          <w:u w:val="none"/>
        </w:rPr>
        <w:t>26合同生效</w:t>
      </w:r>
      <w:bookmarkEnd w:id="887"/>
      <w:r>
        <w:rPr>
          <w:rFonts w:hint="eastAsia" w:ascii="宋体" w:hAnsi="宋体" w:eastAsia="宋体" w:cs="宋体"/>
          <w:sz w:val="24"/>
          <w:szCs w:val="24"/>
          <w:highlight w:val="none"/>
          <w:u w:val="none"/>
        </w:rPr>
        <w:t>和其它</w:t>
      </w:r>
    </w:p>
    <w:p w14:paraId="1FB692C5">
      <w:pPr>
        <w:pageBreakBefore w:val="0"/>
        <w:widowControl w:val="0"/>
        <w:kinsoku/>
        <w:wordWrap/>
        <w:overflowPunct/>
        <w:topLinePunct w:val="0"/>
        <w:bidi w:val="0"/>
        <w:spacing w:line="360" w:lineRule="auto"/>
        <w:ind w:left="0" w:firstLine="0" w:firstLineChars="0"/>
        <w:textAlignment w:val="auto"/>
        <w:rPr>
          <w:rFonts w:hint="eastAsia" w:ascii="宋体" w:hAnsi="宋体" w:eastAsia="宋体" w:cs="宋体"/>
          <w:sz w:val="24"/>
          <w:szCs w:val="24"/>
        </w:rPr>
      </w:pPr>
      <w:r>
        <w:rPr>
          <w:rFonts w:hint="eastAsia" w:ascii="宋体" w:hAnsi="宋体" w:eastAsia="宋体" w:cs="宋体"/>
          <w:b w:val="0"/>
          <w:sz w:val="24"/>
          <w:szCs w:val="24"/>
          <w:highlight w:val="none"/>
          <w:u w:val="none"/>
        </w:rPr>
        <w:t>26.1政府采购项目的采购合同内容的确定应以采购文件和响应文件为基础，不得违背其实质性内容。政府采购项目的采购合同自签订之日起七个工作日内，买方应当将合同副本报同级政府采购监督管理部门和有关部门备案。合同将在双方签字盖章后开始生效。</w:t>
      </w:r>
    </w:p>
    <w:p w14:paraId="1EFE0234">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26.2本合同一式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4</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份，具有同等法律效力。</w:t>
      </w:r>
    </w:p>
    <w:p w14:paraId="63764D0B">
      <w:pPr>
        <w:pStyle w:val="2"/>
        <w:keepNext w:val="0"/>
        <w:keepLines w:val="0"/>
        <w:pageBreakBefore w:val="0"/>
        <w:widowControl w:val="0"/>
        <w:kinsoku/>
        <w:wordWrap/>
        <w:overflowPunct/>
        <w:topLinePunct w:val="0"/>
        <w:bidi w:val="0"/>
        <w:spacing w:before="0" w:after="0" w:line="360" w:lineRule="auto"/>
        <w:ind w:left="0" w:leftChars="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bookmarkStart w:id="888" w:name="_Toc25705"/>
      <w:bookmarkStart w:id="889" w:name="_Toc14104"/>
      <w:bookmarkStart w:id="890" w:name="_Toc26898"/>
      <w:r>
        <w:rPr>
          <w:rFonts w:hint="eastAsia" w:ascii="宋体" w:hAnsi="宋体" w:eastAsia="宋体" w:cs="宋体"/>
          <w:sz w:val="24"/>
          <w:szCs w:val="24"/>
          <w:highlight w:val="none"/>
        </w:rPr>
        <w:t>合同特殊条款</w:t>
      </w:r>
      <w:bookmarkEnd w:id="888"/>
      <w:bookmarkEnd w:id="889"/>
      <w:bookmarkEnd w:id="890"/>
    </w:p>
    <w:p w14:paraId="6F113434">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合同特殊条款是合同一般条款的补充和修改。如果两者之间有抵触，应以特殊条款为准。合同特殊条款的序号将与合同一般条款序号相对应。</w:t>
      </w:r>
    </w:p>
    <w:p w14:paraId="14465F32">
      <w:pPr>
        <w:pageBreakBefore w:val="0"/>
        <w:widowControl w:val="0"/>
        <w:numPr>
          <w:ilvl w:val="0"/>
          <w:numId w:val="17"/>
        </w:numPr>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定义</w:t>
      </w:r>
    </w:p>
    <w:p w14:paraId="09A8A302">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 买方：本合同买方系指：</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w:t>
      </w:r>
    </w:p>
    <w:p w14:paraId="3969016D">
      <w:pPr>
        <w:pageBreakBefore w:val="0"/>
        <w:widowControl w:val="0"/>
        <w:kinsoku/>
        <w:wordWrap/>
        <w:overflowPunct/>
        <w:topLinePunct w:val="0"/>
        <w:bidi w:val="0"/>
        <w:adjustRightInd w:val="0"/>
        <w:snapToGrid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 卖方：本合同卖方系指：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6B8D3E0B">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 现场：本合同项下的货物安装和运行地点位于：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C557C46">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 交货方式</w:t>
      </w:r>
    </w:p>
    <w:p w14:paraId="6D3152C7">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2.1 </w:t>
      </w:r>
      <w:r>
        <w:rPr>
          <w:rFonts w:hint="eastAsia" w:ascii="宋体" w:hAnsi="宋体" w:eastAsia="宋体" w:cs="宋体"/>
          <w:color w:val="auto"/>
          <w:sz w:val="24"/>
          <w:szCs w:val="24"/>
          <w:highlight w:val="none"/>
        </w:rPr>
        <w:t>本合同项下的货物交货方式为：现场交货。</w:t>
      </w:r>
    </w:p>
    <w:p w14:paraId="5E2216E5">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付款条件：</w:t>
      </w:r>
      <w:r>
        <w:rPr>
          <w:rFonts w:hint="eastAsia" w:ascii="宋体" w:hAnsi="宋体" w:eastAsia="宋体" w:cs="宋体"/>
          <w:color w:val="auto"/>
          <w:sz w:val="24"/>
          <w:szCs w:val="24"/>
          <w:highlight w:val="none"/>
          <w:u w:val="single"/>
        </w:rPr>
        <w:t>签订合同后买方向卖方支付合同价款的</w:t>
      </w:r>
      <w:r>
        <w:rPr>
          <w:rFonts w:hint="eastAsia" w:ascii="宋体" w:hAnsi="宋体" w:cs="宋体"/>
          <w:color w:val="auto"/>
          <w:sz w:val="24"/>
          <w:szCs w:val="24"/>
          <w:highlight w:val="none"/>
          <w:u w:val="single"/>
          <w:lang w:eastAsia="zh-CN"/>
        </w:rPr>
        <w:t>5</w:t>
      </w:r>
      <w:r>
        <w:rPr>
          <w:rFonts w:hint="eastAsia" w:ascii="宋体" w:hAnsi="宋体" w:eastAsia="宋体" w:cs="宋体"/>
          <w:color w:val="auto"/>
          <w:sz w:val="24"/>
          <w:szCs w:val="24"/>
          <w:highlight w:val="none"/>
          <w:u w:val="single"/>
        </w:rPr>
        <w:t>0%，供货完成后买方向卖方支付合同价款的</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0%，货物经买方验收合格，买方支付剩余合同价款</w:t>
      </w:r>
      <w:r>
        <w:rPr>
          <w:rFonts w:hint="eastAsia" w:ascii="宋体" w:hAnsi="宋体" w:cs="宋体"/>
          <w:color w:val="auto"/>
          <w:sz w:val="24"/>
          <w:szCs w:val="24"/>
          <w:highlight w:val="none"/>
          <w:u w:val="single"/>
          <w:lang w:val="en-US" w:eastAsia="zh-CN"/>
        </w:rPr>
        <w:t>的2</w:t>
      </w:r>
      <w:r>
        <w:rPr>
          <w:rFonts w:hint="eastAsia" w:ascii="宋体" w:hAnsi="宋体" w:eastAsia="宋体" w:cs="宋体"/>
          <w:color w:val="auto"/>
          <w:sz w:val="24"/>
          <w:szCs w:val="24"/>
          <w:highlight w:val="none"/>
          <w:u w:val="single"/>
        </w:rPr>
        <w:t>0%。（每次支付前卖方出具等额增值税发票）。</w:t>
      </w:r>
    </w:p>
    <w:p w14:paraId="7E210D57">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 技术资料：合同生效后七日内，成交供应商应将产品的有关技术资料送给甲方，另外一套完整的上述资料应包装好随机提供。</w:t>
      </w:r>
    </w:p>
    <w:p w14:paraId="36BA3EDB">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  质量保证：</w:t>
      </w:r>
    </w:p>
    <w:p w14:paraId="69A05C1E">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5.1  卖方在收到通知后</w:t>
      </w:r>
      <w:r>
        <w:rPr>
          <w:rFonts w:hint="eastAsia" w:ascii="宋体" w:hAnsi="宋体" w:eastAsia="宋体" w:cs="宋体"/>
          <w:sz w:val="24"/>
          <w:szCs w:val="24"/>
          <w:highlight w:val="none"/>
          <w:u w:val="single"/>
        </w:rPr>
        <w:t>10</w:t>
      </w:r>
      <w:r>
        <w:rPr>
          <w:rFonts w:hint="eastAsia" w:ascii="宋体" w:hAnsi="宋体" w:eastAsia="宋体" w:cs="宋体"/>
          <w:sz w:val="24"/>
          <w:szCs w:val="24"/>
          <w:highlight w:val="none"/>
        </w:rPr>
        <w:t>天内应免费维修或更换有缺陷的货物或部件。</w:t>
      </w:r>
    </w:p>
    <w:p w14:paraId="1586B605">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  如果卖方在收到通知后15天内没有弥补缺陷，买方可采取必要的补救措施，但风险和费用将由卖方承担。</w:t>
      </w:r>
    </w:p>
    <w:p w14:paraId="23C046E5">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5.3  合同项下货物的质量保证期为自货物通过最终验收起</w:t>
      </w:r>
      <w:r>
        <w:rPr>
          <w:rFonts w:hint="eastAsia" w:ascii="宋体" w:hAnsi="宋体" w:cs="宋体"/>
          <w:color w:val="FF0000"/>
          <w:sz w:val="24"/>
          <w:szCs w:val="24"/>
          <w:highlight w:val="none"/>
          <w:u w:val="single"/>
          <w:lang w:val="en-US" w:eastAsia="zh-CN"/>
        </w:rPr>
        <w:t>1</w:t>
      </w:r>
      <w:r>
        <w:rPr>
          <w:rFonts w:hint="eastAsia" w:ascii="宋体" w:hAnsi="宋体" w:eastAsia="宋体" w:cs="宋体"/>
          <w:sz w:val="24"/>
          <w:szCs w:val="24"/>
          <w:highlight w:val="none"/>
          <w:u w:val="none"/>
        </w:rPr>
        <w:t>年</w:t>
      </w:r>
      <w:r>
        <w:rPr>
          <w:rFonts w:hint="eastAsia" w:ascii="宋体" w:hAnsi="宋体" w:eastAsia="宋体" w:cs="宋体"/>
          <w:sz w:val="24"/>
          <w:szCs w:val="24"/>
          <w:highlight w:val="none"/>
        </w:rPr>
        <w:t>，所有货物均应符合国家相关验收标准。</w:t>
      </w:r>
    </w:p>
    <w:p w14:paraId="41076E34">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 索赔：</w:t>
      </w:r>
    </w:p>
    <w:p w14:paraId="166F7C4F">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6．1索赔通知期限：10天。</w:t>
      </w:r>
    </w:p>
    <w:p w14:paraId="007210F5">
      <w:pPr>
        <w:pageBreakBefore w:val="0"/>
        <w:widowControl w:val="0"/>
        <w:kinsoku/>
        <w:wordWrap/>
        <w:overflowPunct/>
        <w:topLinePunct w:val="0"/>
        <w:bidi w:val="0"/>
        <w:spacing w:line="360" w:lineRule="auto"/>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 履约保证</w:t>
      </w:r>
    </w:p>
    <w:p w14:paraId="0506C5E5">
      <w:pPr>
        <w:spacing w:line="360" w:lineRule="auto"/>
        <w:jc w:val="center"/>
        <w:outlineLvl w:val="0"/>
        <w:rPr>
          <w:b/>
          <w:sz w:val="36"/>
          <w:szCs w:val="36"/>
        </w:rPr>
      </w:pPr>
    </w:p>
    <w:p w14:paraId="4E5C7705">
      <w:pPr>
        <w:spacing w:line="360" w:lineRule="auto"/>
        <w:jc w:val="center"/>
        <w:outlineLvl w:val="0"/>
        <w:rPr>
          <w:b/>
          <w:sz w:val="36"/>
          <w:szCs w:val="36"/>
        </w:rPr>
      </w:pPr>
      <w:r>
        <w:rPr>
          <w:b/>
          <w:sz w:val="36"/>
          <w:szCs w:val="36"/>
        </w:rPr>
        <w:br w:type="page"/>
      </w:r>
      <w:bookmarkStart w:id="891" w:name="_Toc99301426"/>
      <w:r>
        <w:rPr>
          <w:b/>
          <w:sz w:val="36"/>
          <w:szCs w:val="36"/>
        </w:rPr>
        <w:t>第七章   投标文件格式</w:t>
      </w:r>
      <w:bookmarkEnd w:id="891"/>
    </w:p>
    <w:p w14:paraId="4EC7DAA5">
      <w:pPr>
        <w:tabs>
          <w:tab w:val="left" w:pos="900"/>
          <w:tab w:val="left" w:pos="1980"/>
        </w:tabs>
        <w:snapToGrid w:val="0"/>
        <w:spacing w:line="360" w:lineRule="auto"/>
        <w:ind w:left="142"/>
        <w:rPr>
          <w:b/>
          <w:sz w:val="24"/>
        </w:rPr>
      </w:pPr>
    </w:p>
    <w:p w14:paraId="55622192">
      <w:pPr>
        <w:tabs>
          <w:tab w:val="left" w:pos="900"/>
          <w:tab w:val="left" w:pos="1980"/>
        </w:tabs>
        <w:snapToGrid w:val="0"/>
        <w:spacing w:line="360" w:lineRule="auto"/>
        <w:ind w:left="142"/>
        <w:rPr>
          <w:b/>
          <w:sz w:val="24"/>
        </w:rPr>
      </w:pPr>
    </w:p>
    <w:p w14:paraId="72D02840">
      <w:pPr>
        <w:tabs>
          <w:tab w:val="left" w:pos="900"/>
          <w:tab w:val="left" w:pos="1980"/>
        </w:tabs>
        <w:snapToGrid w:val="0"/>
        <w:spacing w:line="360" w:lineRule="auto"/>
        <w:ind w:left="142"/>
        <w:rPr>
          <w:sz w:val="24"/>
        </w:rPr>
      </w:pPr>
      <w:r>
        <w:rPr>
          <w:b/>
          <w:sz w:val="24"/>
        </w:rPr>
        <w:t>投标人编制文件须知</w:t>
      </w:r>
    </w:p>
    <w:p w14:paraId="7FE4957B">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24DF53A7">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C2919F2">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7BA4D28E">
      <w:pPr>
        <w:widowControl/>
        <w:jc w:val="left"/>
        <w:rPr>
          <w:sz w:val="24"/>
        </w:rPr>
      </w:pPr>
      <w:r>
        <w:rPr>
          <w:sz w:val="24"/>
        </w:rPr>
        <w:br w:type="page"/>
      </w:r>
    </w:p>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14:paraId="2AF82E51">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082FCAE0">
      <w:pPr>
        <w:rPr>
          <w:b/>
          <w:spacing w:val="20"/>
          <w:szCs w:val="21"/>
        </w:rPr>
      </w:pPr>
    </w:p>
    <w:p w14:paraId="136CA491">
      <w:pPr>
        <w:rPr>
          <w:b/>
          <w:sz w:val="24"/>
        </w:rPr>
      </w:pPr>
      <w:r>
        <w:rPr>
          <w:b/>
          <w:spacing w:val="20"/>
          <w:sz w:val="24"/>
        </w:rPr>
        <w:t>投标文件（资格证明文件）</w:t>
      </w:r>
      <w:r>
        <w:rPr>
          <w:b/>
          <w:sz w:val="24"/>
        </w:rPr>
        <w:t>封面（非实质性格式）</w:t>
      </w:r>
    </w:p>
    <w:p w14:paraId="778A521E">
      <w:pPr>
        <w:jc w:val="center"/>
        <w:rPr>
          <w:szCs w:val="21"/>
        </w:rPr>
      </w:pPr>
    </w:p>
    <w:p w14:paraId="1A892496">
      <w:pPr>
        <w:jc w:val="center"/>
        <w:rPr>
          <w:b/>
          <w:spacing w:val="60"/>
          <w:sz w:val="84"/>
          <w:szCs w:val="84"/>
        </w:rPr>
      </w:pPr>
      <w:r>
        <w:rPr>
          <w:b/>
          <w:spacing w:val="60"/>
          <w:sz w:val="84"/>
          <w:szCs w:val="84"/>
        </w:rPr>
        <w:t>投 标 文 件</w:t>
      </w:r>
    </w:p>
    <w:p w14:paraId="7C6A3755">
      <w:pPr>
        <w:jc w:val="center"/>
        <w:rPr>
          <w:b/>
          <w:spacing w:val="60"/>
          <w:sz w:val="52"/>
          <w:szCs w:val="52"/>
        </w:rPr>
      </w:pPr>
      <w:r>
        <w:rPr>
          <w:b/>
          <w:spacing w:val="60"/>
          <w:sz w:val="52"/>
          <w:szCs w:val="52"/>
        </w:rPr>
        <w:t>（资格证明文件）</w:t>
      </w:r>
    </w:p>
    <w:p w14:paraId="15DCC3CE">
      <w:pPr>
        <w:ind w:firstLine="542" w:firstLineChars="150"/>
        <w:rPr>
          <w:b/>
          <w:spacing w:val="20"/>
          <w:sz w:val="32"/>
          <w:szCs w:val="32"/>
        </w:rPr>
      </w:pPr>
    </w:p>
    <w:p w14:paraId="224859B2">
      <w:pPr>
        <w:ind w:firstLine="542" w:firstLineChars="150"/>
        <w:rPr>
          <w:b/>
          <w:spacing w:val="20"/>
          <w:sz w:val="32"/>
          <w:szCs w:val="32"/>
        </w:rPr>
      </w:pPr>
    </w:p>
    <w:p w14:paraId="56E97C67">
      <w:pPr>
        <w:ind w:firstLine="542" w:firstLineChars="150"/>
        <w:rPr>
          <w:b/>
          <w:spacing w:val="20"/>
          <w:sz w:val="32"/>
          <w:szCs w:val="32"/>
        </w:rPr>
      </w:pPr>
      <w:r>
        <w:rPr>
          <w:b/>
          <w:spacing w:val="20"/>
          <w:sz w:val="32"/>
          <w:szCs w:val="32"/>
        </w:rPr>
        <w:t>项目名称:</w:t>
      </w:r>
    </w:p>
    <w:p w14:paraId="5FE25309">
      <w:pPr>
        <w:ind w:firstLine="542" w:firstLineChars="150"/>
        <w:rPr>
          <w:b/>
          <w:spacing w:val="20"/>
          <w:sz w:val="32"/>
          <w:szCs w:val="32"/>
        </w:rPr>
      </w:pPr>
      <w:r>
        <w:rPr>
          <w:b/>
          <w:spacing w:val="20"/>
          <w:sz w:val="32"/>
          <w:szCs w:val="32"/>
        </w:rPr>
        <w:t>项目编号/包号：</w:t>
      </w:r>
    </w:p>
    <w:p w14:paraId="2D56033B">
      <w:pPr>
        <w:ind w:firstLine="542" w:firstLineChars="150"/>
        <w:rPr>
          <w:b/>
          <w:spacing w:val="20"/>
          <w:sz w:val="32"/>
          <w:szCs w:val="32"/>
        </w:rPr>
      </w:pPr>
    </w:p>
    <w:p w14:paraId="50862DD3">
      <w:pPr>
        <w:ind w:firstLine="542" w:firstLineChars="150"/>
        <w:rPr>
          <w:b/>
          <w:spacing w:val="20"/>
          <w:sz w:val="32"/>
          <w:szCs w:val="32"/>
        </w:rPr>
      </w:pPr>
    </w:p>
    <w:p w14:paraId="00C887C6">
      <w:pPr>
        <w:jc w:val="center"/>
        <w:rPr>
          <w:b/>
          <w:sz w:val="32"/>
          <w:szCs w:val="32"/>
        </w:rPr>
      </w:pPr>
    </w:p>
    <w:p w14:paraId="5B49C335">
      <w:pPr>
        <w:jc w:val="center"/>
        <w:rPr>
          <w:b/>
          <w:sz w:val="32"/>
          <w:szCs w:val="32"/>
        </w:rPr>
      </w:pPr>
    </w:p>
    <w:p w14:paraId="12A252FC">
      <w:pPr>
        <w:jc w:val="center"/>
        <w:rPr>
          <w:b/>
          <w:sz w:val="32"/>
          <w:szCs w:val="32"/>
        </w:rPr>
      </w:pPr>
    </w:p>
    <w:p w14:paraId="6B8135E8">
      <w:pPr>
        <w:jc w:val="center"/>
        <w:rPr>
          <w:b/>
          <w:spacing w:val="20"/>
          <w:sz w:val="32"/>
          <w:szCs w:val="32"/>
        </w:rPr>
      </w:pPr>
    </w:p>
    <w:p w14:paraId="64B676B0">
      <w:pPr>
        <w:jc w:val="center"/>
        <w:rPr>
          <w:b/>
          <w:spacing w:val="20"/>
          <w:sz w:val="32"/>
          <w:szCs w:val="32"/>
        </w:rPr>
      </w:pPr>
    </w:p>
    <w:p w14:paraId="0D411924">
      <w:pPr>
        <w:jc w:val="center"/>
        <w:rPr>
          <w:b/>
          <w:spacing w:val="20"/>
          <w:sz w:val="32"/>
          <w:szCs w:val="32"/>
        </w:rPr>
      </w:pPr>
    </w:p>
    <w:p w14:paraId="63987975">
      <w:pPr>
        <w:spacing w:line="360" w:lineRule="auto"/>
        <w:ind w:firstLine="1445" w:firstLineChars="400"/>
        <w:jc w:val="left"/>
        <w:rPr>
          <w:b/>
          <w:spacing w:val="20"/>
          <w:sz w:val="32"/>
          <w:szCs w:val="32"/>
        </w:rPr>
      </w:pPr>
      <w:r>
        <w:rPr>
          <w:b/>
          <w:spacing w:val="20"/>
          <w:sz w:val="32"/>
          <w:szCs w:val="32"/>
        </w:rPr>
        <w:t>投标人名称：</w:t>
      </w:r>
    </w:p>
    <w:p w14:paraId="375127DF">
      <w:pPr>
        <w:jc w:val="center"/>
        <w:rPr>
          <w:b/>
          <w:sz w:val="32"/>
          <w:szCs w:val="32"/>
        </w:rPr>
      </w:pPr>
    </w:p>
    <w:p w14:paraId="64F84AB0">
      <w:pPr>
        <w:rPr>
          <w:b/>
        </w:rPr>
      </w:pPr>
      <w:r>
        <w:rPr>
          <w:b/>
          <w:spacing w:val="20"/>
          <w:sz w:val="32"/>
          <w:szCs w:val="32"/>
        </w:rPr>
        <w:br w:type="page"/>
      </w:r>
    </w:p>
    <w:p w14:paraId="7CD8A7A7">
      <w:pPr>
        <w:numPr>
          <w:ilvl w:val="0"/>
          <w:numId w:val="18"/>
        </w:numPr>
        <w:tabs>
          <w:tab w:val="left" w:pos="360"/>
        </w:tabs>
        <w:snapToGrid w:val="0"/>
        <w:spacing w:line="360" w:lineRule="auto"/>
        <w:outlineLvl w:val="1"/>
        <w:rPr>
          <w:color w:val="000000"/>
          <w:sz w:val="24"/>
          <w:szCs w:val="20"/>
        </w:rPr>
      </w:pPr>
      <w:r>
        <w:rPr>
          <w:sz w:val="24"/>
        </w:rPr>
        <w:t>满足《中华人民共和国政府采购法》第二十二条规定</w:t>
      </w:r>
    </w:p>
    <w:p w14:paraId="7430C1B0">
      <w:pPr>
        <w:spacing w:line="360" w:lineRule="auto"/>
        <w:outlineLvl w:val="2"/>
        <w:rPr>
          <w:color w:val="000000"/>
          <w:sz w:val="24"/>
          <w:szCs w:val="20"/>
        </w:rPr>
      </w:pPr>
      <w:r>
        <w:rPr>
          <w:color w:val="000000"/>
          <w:sz w:val="24"/>
          <w:szCs w:val="20"/>
        </w:rPr>
        <w:t>1-1 营业执照等证明文件</w:t>
      </w:r>
    </w:p>
    <w:p w14:paraId="03FCE5D4">
      <w:pPr>
        <w:tabs>
          <w:tab w:val="left" w:pos="1080"/>
        </w:tabs>
        <w:snapToGrid w:val="0"/>
        <w:rPr>
          <w:sz w:val="24"/>
        </w:rPr>
      </w:pPr>
    </w:p>
    <w:p w14:paraId="7639EBA3">
      <w:pPr>
        <w:widowControl/>
        <w:jc w:val="left"/>
        <w:rPr>
          <w:color w:val="000000"/>
          <w:sz w:val="24"/>
          <w:szCs w:val="20"/>
        </w:rPr>
      </w:pPr>
      <w:r>
        <w:rPr>
          <w:color w:val="000000"/>
          <w:sz w:val="24"/>
        </w:rPr>
        <w:br w:type="page"/>
      </w:r>
    </w:p>
    <w:p w14:paraId="06F6F0DF">
      <w:pPr>
        <w:pStyle w:val="5"/>
        <w:rPr>
          <w:rFonts w:ascii="Times New Roman"/>
          <w:b w:val="0"/>
          <w:bCs/>
          <w:color w:val="000000"/>
          <w:u w:val="none"/>
        </w:rPr>
      </w:pPr>
      <w:r>
        <w:rPr>
          <w:rFonts w:ascii="Times New Roman"/>
          <w:b w:val="0"/>
          <w:color w:val="000000"/>
          <w:u w:val="none"/>
        </w:rPr>
        <w:t>1-2 投标人资格声明书</w:t>
      </w:r>
    </w:p>
    <w:p w14:paraId="2E2A79BB">
      <w:pPr>
        <w:jc w:val="center"/>
        <w:rPr>
          <w:b/>
          <w:color w:val="000000"/>
          <w:sz w:val="36"/>
          <w:szCs w:val="36"/>
        </w:rPr>
      </w:pPr>
      <w:r>
        <w:rPr>
          <w:b/>
          <w:color w:val="000000"/>
          <w:sz w:val="36"/>
          <w:szCs w:val="36"/>
        </w:rPr>
        <w:t>投标人资格声明书</w:t>
      </w:r>
    </w:p>
    <w:p w14:paraId="0DABE284">
      <w:pPr>
        <w:tabs>
          <w:tab w:val="left" w:pos="5580"/>
        </w:tabs>
        <w:spacing w:line="360" w:lineRule="auto"/>
        <w:rPr>
          <w:sz w:val="24"/>
        </w:rPr>
      </w:pPr>
    </w:p>
    <w:p w14:paraId="6979607D">
      <w:pPr>
        <w:tabs>
          <w:tab w:val="left" w:pos="5580"/>
        </w:tabs>
        <w:spacing w:line="360" w:lineRule="auto"/>
        <w:rPr>
          <w:sz w:val="24"/>
        </w:rPr>
      </w:pPr>
      <w:r>
        <w:rPr>
          <w:sz w:val="24"/>
        </w:rPr>
        <w:t>致：</w:t>
      </w:r>
      <w:r>
        <w:rPr>
          <w:sz w:val="24"/>
          <w:u w:val="single"/>
        </w:rPr>
        <w:t>采购人或采购代理机构</w:t>
      </w:r>
    </w:p>
    <w:p w14:paraId="2FDF7016">
      <w:pPr>
        <w:spacing w:line="360" w:lineRule="auto"/>
        <w:ind w:firstLine="480" w:firstLineChars="200"/>
        <w:rPr>
          <w:sz w:val="24"/>
        </w:rPr>
      </w:pPr>
      <w:r>
        <w:rPr>
          <w:sz w:val="24"/>
        </w:rPr>
        <w:t>在参与本次项目投标中，我单位承诺：</w:t>
      </w:r>
    </w:p>
    <w:p w14:paraId="2E3BA432">
      <w:pPr>
        <w:numPr>
          <w:ilvl w:val="0"/>
          <w:numId w:val="19"/>
        </w:numPr>
        <w:spacing w:line="360" w:lineRule="auto"/>
        <w:ind w:left="1134"/>
        <w:rPr>
          <w:sz w:val="24"/>
          <w:szCs w:val="22"/>
        </w:rPr>
      </w:pPr>
      <w:r>
        <w:rPr>
          <w:sz w:val="24"/>
          <w:szCs w:val="22"/>
        </w:rPr>
        <w:t>具有良好的商业信誉和健全的财务会计制度；</w:t>
      </w:r>
    </w:p>
    <w:p w14:paraId="0B943E78">
      <w:pPr>
        <w:numPr>
          <w:ilvl w:val="0"/>
          <w:numId w:val="19"/>
        </w:numPr>
        <w:spacing w:line="360" w:lineRule="auto"/>
        <w:ind w:left="1134"/>
        <w:rPr>
          <w:sz w:val="24"/>
          <w:szCs w:val="22"/>
        </w:rPr>
      </w:pPr>
      <w:r>
        <w:rPr>
          <w:sz w:val="24"/>
          <w:szCs w:val="22"/>
        </w:rPr>
        <w:t>具有履行合同所必需的设备和专业技术能力；</w:t>
      </w:r>
    </w:p>
    <w:p w14:paraId="51BC12A2">
      <w:pPr>
        <w:numPr>
          <w:ilvl w:val="0"/>
          <w:numId w:val="19"/>
        </w:numPr>
        <w:spacing w:line="360" w:lineRule="auto"/>
        <w:ind w:left="1134"/>
        <w:rPr>
          <w:sz w:val="24"/>
          <w:szCs w:val="22"/>
        </w:rPr>
      </w:pPr>
      <w:r>
        <w:rPr>
          <w:sz w:val="24"/>
          <w:szCs w:val="22"/>
        </w:rPr>
        <w:t>有依法缴纳税收和社会保障资金的良好记录；</w:t>
      </w:r>
    </w:p>
    <w:p w14:paraId="193E81A2">
      <w:pPr>
        <w:numPr>
          <w:ilvl w:val="0"/>
          <w:numId w:val="1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5C66500">
      <w:pPr>
        <w:numPr>
          <w:ilvl w:val="0"/>
          <w:numId w:val="1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56D95142">
      <w:pPr>
        <w:numPr>
          <w:ilvl w:val="0"/>
          <w:numId w:val="1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75C4392">
      <w:pPr>
        <w:numPr>
          <w:ilvl w:val="0"/>
          <w:numId w:val="19"/>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36654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14:paraId="6517C328">
            <w:pPr>
              <w:jc w:val="center"/>
              <w:rPr>
                <w:sz w:val="24"/>
              </w:rPr>
            </w:pPr>
            <w:r>
              <w:rPr>
                <w:sz w:val="24"/>
              </w:rPr>
              <w:t>序号</w:t>
            </w:r>
          </w:p>
        </w:tc>
        <w:tc>
          <w:tcPr>
            <w:tcW w:w="4574" w:type="dxa"/>
            <w:vAlign w:val="center"/>
          </w:tcPr>
          <w:p w14:paraId="054C2869">
            <w:pPr>
              <w:jc w:val="center"/>
              <w:rPr>
                <w:sz w:val="24"/>
              </w:rPr>
            </w:pPr>
            <w:r>
              <w:rPr>
                <w:sz w:val="24"/>
              </w:rPr>
              <w:t>单位名称</w:t>
            </w:r>
          </w:p>
        </w:tc>
        <w:tc>
          <w:tcPr>
            <w:tcW w:w="2976" w:type="dxa"/>
            <w:vAlign w:val="center"/>
          </w:tcPr>
          <w:p w14:paraId="2A75920A">
            <w:pPr>
              <w:jc w:val="center"/>
              <w:rPr>
                <w:sz w:val="24"/>
              </w:rPr>
            </w:pPr>
            <w:r>
              <w:rPr>
                <w:sz w:val="24"/>
              </w:rPr>
              <w:t>相互关系</w:t>
            </w:r>
          </w:p>
        </w:tc>
      </w:tr>
      <w:tr w14:paraId="43297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77F3D19">
            <w:pPr>
              <w:jc w:val="center"/>
              <w:rPr>
                <w:sz w:val="24"/>
              </w:rPr>
            </w:pPr>
            <w:r>
              <w:rPr>
                <w:sz w:val="24"/>
              </w:rPr>
              <w:t>1</w:t>
            </w:r>
          </w:p>
        </w:tc>
        <w:tc>
          <w:tcPr>
            <w:tcW w:w="4574" w:type="dxa"/>
            <w:vAlign w:val="center"/>
          </w:tcPr>
          <w:p w14:paraId="253B97DE">
            <w:pPr>
              <w:jc w:val="center"/>
              <w:rPr>
                <w:sz w:val="24"/>
              </w:rPr>
            </w:pPr>
          </w:p>
        </w:tc>
        <w:tc>
          <w:tcPr>
            <w:tcW w:w="2976" w:type="dxa"/>
            <w:vAlign w:val="center"/>
          </w:tcPr>
          <w:p w14:paraId="72E7939E">
            <w:pPr>
              <w:jc w:val="center"/>
              <w:rPr>
                <w:sz w:val="24"/>
              </w:rPr>
            </w:pPr>
          </w:p>
        </w:tc>
      </w:tr>
      <w:tr w14:paraId="1B29D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5C70EB7">
            <w:pPr>
              <w:jc w:val="center"/>
              <w:rPr>
                <w:sz w:val="24"/>
              </w:rPr>
            </w:pPr>
            <w:r>
              <w:rPr>
                <w:sz w:val="24"/>
              </w:rPr>
              <w:t>2</w:t>
            </w:r>
          </w:p>
        </w:tc>
        <w:tc>
          <w:tcPr>
            <w:tcW w:w="4574" w:type="dxa"/>
            <w:vAlign w:val="center"/>
          </w:tcPr>
          <w:p w14:paraId="6359C4F1">
            <w:pPr>
              <w:jc w:val="center"/>
              <w:rPr>
                <w:sz w:val="24"/>
              </w:rPr>
            </w:pPr>
          </w:p>
        </w:tc>
        <w:tc>
          <w:tcPr>
            <w:tcW w:w="2976" w:type="dxa"/>
            <w:vAlign w:val="center"/>
          </w:tcPr>
          <w:p w14:paraId="39CA4B06">
            <w:pPr>
              <w:jc w:val="center"/>
              <w:rPr>
                <w:sz w:val="24"/>
              </w:rPr>
            </w:pPr>
          </w:p>
        </w:tc>
      </w:tr>
      <w:tr w14:paraId="5E3AB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B7DB864">
            <w:pPr>
              <w:jc w:val="center"/>
              <w:rPr>
                <w:sz w:val="24"/>
              </w:rPr>
            </w:pPr>
            <w:r>
              <w:rPr>
                <w:sz w:val="24"/>
              </w:rPr>
              <w:t>…</w:t>
            </w:r>
          </w:p>
        </w:tc>
        <w:tc>
          <w:tcPr>
            <w:tcW w:w="4574" w:type="dxa"/>
            <w:vAlign w:val="center"/>
          </w:tcPr>
          <w:p w14:paraId="648EEA9A">
            <w:pPr>
              <w:jc w:val="center"/>
              <w:rPr>
                <w:sz w:val="24"/>
              </w:rPr>
            </w:pPr>
          </w:p>
        </w:tc>
        <w:tc>
          <w:tcPr>
            <w:tcW w:w="2976" w:type="dxa"/>
            <w:vAlign w:val="center"/>
          </w:tcPr>
          <w:p w14:paraId="19EB3472">
            <w:pPr>
              <w:jc w:val="center"/>
              <w:rPr>
                <w:sz w:val="24"/>
              </w:rPr>
            </w:pPr>
          </w:p>
        </w:tc>
      </w:tr>
    </w:tbl>
    <w:p w14:paraId="3A3390BC"/>
    <w:p w14:paraId="074A4DF9">
      <w:pPr>
        <w:ind w:firstLine="480" w:firstLineChars="200"/>
        <w:rPr>
          <w:sz w:val="24"/>
          <w:szCs w:val="22"/>
        </w:rPr>
      </w:pPr>
      <w:r>
        <w:rPr>
          <w:sz w:val="24"/>
        </w:rPr>
        <w:t>上述声明真实有效，否则我方负全部责任。</w:t>
      </w:r>
    </w:p>
    <w:p w14:paraId="0B4C6945">
      <w:pPr>
        <w:spacing w:line="360" w:lineRule="auto"/>
        <w:rPr>
          <w:sz w:val="24"/>
        </w:rPr>
      </w:pPr>
    </w:p>
    <w:p w14:paraId="3ACF5177">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08D85CA2">
      <w:pPr>
        <w:spacing w:line="360" w:lineRule="auto"/>
        <w:ind w:right="360" w:firstLine="480"/>
        <w:jc w:val="right"/>
        <w:rPr>
          <w:sz w:val="24"/>
        </w:rPr>
      </w:pPr>
      <w:r>
        <w:rPr>
          <w:color w:val="000000"/>
          <w:sz w:val="24"/>
          <w:szCs w:val="20"/>
        </w:rPr>
        <w:t xml:space="preserve">日期：_____年______月______日   </w:t>
      </w:r>
    </w:p>
    <w:p w14:paraId="1DBE91BD">
      <w:pPr>
        <w:spacing w:line="360" w:lineRule="auto"/>
        <w:rPr>
          <w:sz w:val="24"/>
        </w:rPr>
      </w:pPr>
      <w:r>
        <w:rPr>
          <w:sz w:val="24"/>
        </w:rPr>
        <w:t>说明：供应商承诺不实的，依据《政府采购法》第七十七条“提供虚假材料谋取中标、成交的”有关规定予以处理。</w:t>
      </w:r>
    </w:p>
    <w:p w14:paraId="6242C07D">
      <w:pPr>
        <w:tabs>
          <w:tab w:val="left" w:pos="5580"/>
        </w:tabs>
        <w:spacing w:line="360" w:lineRule="auto"/>
        <w:rPr>
          <w:sz w:val="24"/>
        </w:rPr>
        <w:sectPr>
          <w:pgSz w:w="11907" w:h="16840"/>
          <w:pgMar w:top="1418" w:right="1134" w:bottom="1418" w:left="1701" w:header="851" w:footer="851" w:gutter="0"/>
          <w:pgNumType w:fmt="decimal"/>
          <w:cols w:space="720" w:num="1"/>
          <w:docGrid w:linePitch="462" w:charSpace="0"/>
        </w:sectPr>
      </w:pPr>
    </w:p>
    <w:p w14:paraId="17E07334">
      <w:pPr>
        <w:numPr>
          <w:ilvl w:val="0"/>
          <w:numId w:val="18"/>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7A35AB1A">
      <w:pPr>
        <w:spacing w:line="360" w:lineRule="auto"/>
        <w:outlineLvl w:val="2"/>
        <w:rPr>
          <w:color w:val="000000"/>
          <w:sz w:val="24"/>
          <w:szCs w:val="20"/>
        </w:rPr>
      </w:pPr>
      <w:r>
        <w:rPr>
          <w:color w:val="000000"/>
          <w:sz w:val="24"/>
          <w:szCs w:val="20"/>
        </w:rPr>
        <w:t>2-1 中小企业政策证明文件</w:t>
      </w:r>
    </w:p>
    <w:p w14:paraId="18C3E8E0">
      <w:pPr>
        <w:tabs>
          <w:tab w:val="left" w:pos="5580"/>
        </w:tabs>
        <w:spacing w:line="360" w:lineRule="auto"/>
        <w:rPr>
          <w:sz w:val="24"/>
        </w:rPr>
      </w:pPr>
      <w:r>
        <w:rPr>
          <w:sz w:val="24"/>
        </w:rPr>
        <w:t>说明：</w:t>
      </w:r>
    </w:p>
    <w:p w14:paraId="625FFB50">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32F7D63F">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5558CF3C">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623561C">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92" w:name="_Hlk145526067"/>
      <w:r>
        <w:rPr>
          <w:sz w:val="24"/>
        </w:rPr>
        <w:t>如供应商为联合体的，</w:t>
      </w:r>
      <w:bookmarkEnd w:id="892"/>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ADEA714">
      <w:pPr>
        <w:tabs>
          <w:tab w:val="left" w:pos="5580"/>
        </w:tabs>
        <w:spacing w:line="360" w:lineRule="auto"/>
        <w:rPr>
          <w:sz w:val="24"/>
        </w:rPr>
      </w:pPr>
      <w:r>
        <w:rPr>
          <w:sz w:val="24"/>
        </w:rPr>
        <w:t>（5）中小企业声明函填写注意事项</w:t>
      </w:r>
    </w:p>
    <w:p w14:paraId="5FF5BC52">
      <w:pPr>
        <w:tabs>
          <w:tab w:val="left" w:pos="5580"/>
        </w:tabs>
        <w:spacing w:line="360" w:lineRule="auto"/>
        <w:rPr>
          <w:sz w:val="24"/>
        </w:rPr>
      </w:pPr>
      <w:r>
        <w:rPr>
          <w:sz w:val="24"/>
        </w:rPr>
        <w:t>1）《中小企业声明函》由参加政府采购活动的投标人出具。联合体投标的，《中小企业声明函》可由牵头人出具。</w:t>
      </w:r>
    </w:p>
    <w:p w14:paraId="1F0F47F5">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723C3E3">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0EDDC029">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708D1564">
      <w:pPr>
        <w:tabs>
          <w:tab w:val="left" w:pos="5580"/>
        </w:tabs>
        <w:spacing w:line="360" w:lineRule="auto"/>
        <w:rPr>
          <w:sz w:val="24"/>
        </w:rPr>
      </w:pPr>
    </w:p>
    <w:p w14:paraId="26AC5FC6">
      <w:pPr>
        <w:tabs>
          <w:tab w:val="left" w:pos="5580"/>
        </w:tabs>
        <w:spacing w:line="360" w:lineRule="auto"/>
        <w:rPr>
          <w:sz w:val="24"/>
        </w:rPr>
      </w:pPr>
      <w:r>
        <w:rPr>
          <w:sz w:val="24"/>
        </w:rPr>
        <w:br w:type="page"/>
      </w:r>
    </w:p>
    <w:p w14:paraId="3C2E8C64">
      <w:pPr>
        <w:pStyle w:val="6"/>
      </w:pPr>
      <w:r>
        <w:t>2-1-1 中小企业证明文件</w:t>
      </w:r>
    </w:p>
    <w:p w14:paraId="035A0A2C">
      <w:pPr>
        <w:spacing w:before="240" w:beforeLines="100" w:after="240" w:afterLines="100" w:line="360" w:lineRule="auto"/>
        <w:jc w:val="center"/>
        <w:rPr>
          <w:rFonts w:hint="eastAsia" w:ascii="宋体" w:hAnsi="宋体" w:eastAsia="宋体" w:cs="宋体"/>
          <w:b/>
          <w:color w:val="000000"/>
          <w:sz w:val="36"/>
          <w:szCs w:val="36"/>
        </w:rPr>
      </w:pPr>
      <w:r>
        <w:rPr>
          <w:rFonts w:hint="eastAsia" w:ascii="宋体" w:hAnsi="宋体" w:eastAsia="宋体" w:cs="宋体"/>
          <w:b/>
          <w:bCs/>
          <w:color w:val="000000"/>
          <w:sz w:val="36"/>
          <w:szCs w:val="36"/>
        </w:rPr>
        <w:t>中小企业声明函（货物）格式</w:t>
      </w:r>
    </w:p>
    <w:p w14:paraId="5496E34E">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5721FFDF">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1.</w:t>
      </w:r>
      <w:r>
        <w:rPr>
          <w:rFonts w:hint="eastAsia" w:ascii="宋体" w:hAnsi="宋体" w:eastAsia="宋体" w:cs="宋体"/>
          <w:spacing w:val="6"/>
          <w:sz w:val="24"/>
          <w:u w:val="single"/>
        </w:rPr>
        <w:t>（标的名称）</w:t>
      </w:r>
      <w:r>
        <w:rPr>
          <w:rFonts w:hint="eastAsia" w:ascii="宋体" w:hAnsi="宋体" w:eastAsia="宋体" w:cs="宋体"/>
          <w:spacing w:val="6"/>
          <w:sz w:val="24"/>
        </w:rPr>
        <w:t>，属于</w:t>
      </w:r>
      <w:r>
        <w:rPr>
          <w:rFonts w:hint="eastAsia" w:ascii="宋体" w:hAnsi="宋体" w:eastAsia="宋体" w:cs="宋体"/>
          <w:spacing w:val="6"/>
          <w:sz w:val="24"/>
          <w:u w:val="single"/>
        </w:rPr>
        <w:t>（采购文件中明确的所属行业）</w:t>
      </w:r>
      <w:r>
        <w:rPr>
          <w:rFonts w:hint="eastAsia" w:ascii="宋体" w:hAnsi="宋体" w:eastAsia="宋体" w:cs="宋体"/>
          <w:spacing w:val="6"/>
          <w:sz w:val="24"/>
        </w:rPr>
        <w:t>行业；制造商为</w:t>
      </w:r>
      <w:r>
        <w:rPr>
          <w:rFonts w:hint="eastAsia" w:ascii="宋体" w:hAnsi="宋体" w:eastAsia="宋体" w:cs="宋体"/>
          <w:spacing w:val="6"/>
          <w:sz w:val="24"/>
          <w:u w:val="single"/>
        </w:rPr>
        <w:t>（企业名称）</w:t>
      </w:r>
      <w:r>
        <w:rPr>
          <w:rFonts w:hint="eastAsia" w:ascii="宋体" w:hAnsi="宋体" w:eastAsia="宋体" w:cs="宋体"/>
          <w:spacing w:val="6"/>
          <w:sz w:val="24"/>
        </w:rPr>
        <w:t>，从业人员______人，营业收入为______万元，资产总额为______万元，属于</w:t>
      </w:r>
      <w:r>
        <w:rPr>
          <w:rFonts w:hint="eastAsia" w:ascii="宋体" w:hAnsi="宋体" w:eastAsia="宋体" w:cs="宋体"/>
          <w:spacing w:val="6"/>
          <w:sz w:val="24"/>
          <w:u w:val="single"/>
        </w:rPr>
        <w:t>（中型企业、小型企业、微型企业）</w:t>
      </w:r>
      <w:r>
        <w:rPr>
          <w:rFonts w:hint="eastAsia" w:ascii="宋体" w:hAnsi="宋体" w:eastAsia="宋体" w:cs="宋体"/>
          <w:spacing w:val="6"/>
          <w:sz w:val="24"/>
        </w:rPr>
        <w:t>；</w:t>
      </w:r>
    </w:p>
    <w:p w14:paraId="63E37C40">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2.</w:t>
      </w:r>
      <w:r>
        <w:rPr>
          <w:rFonts w:hint="eastAsia" w:ascii="宋体" w:hAnsi="宋体" w:eastAsia="宋体" w:cs="宋体"/>
          <w:spacing w:val="6"/>
          <w:sz w:val="24"/>
          <w:u w:val="single"/>
        </w:rPr>
        <w:t>（标的名称）</w:t>
      </w:r>
      <w:r>
        <w:rPr>
          <w:rFonts w:hint="eastAsia" w:ascii="宋体" w:hAnsi="宋体" w:eastAsia="宋体" w:cs="宋体"/>
          <w:spacing w:val="6"/>
          <w:sz w:val="24"/>
        </w:rPr>
        <w:t>，属于</w:t>
      </w:r>
      <w:r>
        <w:rPr>
          <w:rFonts w:hint="eastAsia" w:ascii="宋体" w:hAnsi="宋体" w:eastAsia="宋体" w:cs="宋体"/>
          <w:spacing w:val="6"/>
          <w:sz w:val="24"/>
          <w:u w:val="single"/>
        </w:rPr>
        <w:t>（采购文件中明确的所属行业）</w:t>
      </w:r>
      <w:r>
        <w:rPr>
          <w:rFonts w:hint="eastAsia" w:ascii="宋体" w:hAnsi="宋体" w:eastAsia="宋体" w:cs="宋体"/>
          <w:spacing w:val="6"/>
          <w:sz w:val="24"/>
        </w:rPr>
        <w:t>行业；制造商为</w:t>
      </w:r>
      <w:r>
        <w:rPr>
          <w:rFonts w:hint="eastAsia" w:ascii="宋体" w:hAnsi="宋体" w:eastAsia="宋体" w:cs="宋体"/>
          <w:spacing w:val="6"/>
          <w:sz w:val="24"/>
          <w:u w:val="single"/>
        </w:rPr>
        <w:t>（企业名称）</w:t>
      </w:r>
      <w:r>
        <w:rPr>
          <w:rFonts w:hint="eastAsia" w:ascii="宋体" w:hAnsi="宋体" w:eastAsia="宋体" w:cs="宋体"/>
          <w:spacing w:val="6"/>
          <w:sz w:val="24"/>
        </w:rPr>
        <w:t>，从业人员______人，营业收入为______万元，资产总额为______万元，属于</w:t>
      </w:r>
      <w:r>
        <w:rPr>
          <w:rFonts w:hint="eastAsia" w:ascii="宋体" w:hAnsi="宋体" w:eastAsia="宋体" w:cs="宋体"/>
          <w:spacing w:val="6"/>
          <w:sz w:val="24"/>
          <w:u w:val="single"/>
        </w:rPr>
        <w:t>（中型企业、小型企业、微型企业）</w:t>
      </w:r>
      <w:r>
        <w:rPr>
          <w:rFonts w:hint="eastAsia" w:ascii="宋体" w:hAnsi="宋体" w:eastAsia="宋体" w:cs="宋体"/>
          <w:spacing w:val="6"/>
          <w:sz w:val="24"/>
        </w:rPr>
        <w:t>；</w:t>
      </w:r>
    </w:p>
    <w:p w14:paraId="359D137D">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w:t>
      </w:r>
    </w:p>
    <w:p w14:paraId="14AEC65B">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以上企业，不属于大企业的分支机构，不存在控股股东为大企业的情形，也不存在与大企业的负责人为同一人的情形。</w:t>
      </w:r>
    </w:p>
    <w:p w14:paraId="7A54D4D1">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本企业对上述声明内容的真实性负责。如有虚假，将依法承担相应责任。</w:t>
      </w:r>
    </w:p>
    <w:p w14:paraId="50FA510C">
      <w:pPr>
        <w:spacing w:line="360" w:lineRule="auto"/>
        <w:ind w:firstLine="504"/>
        <w:rPr>
          <w:rFonts w:hint="eastAsia" w:ascii="宋体" w:hAnsi="宋体" w:eastAsia="宋体" w:cs="宋体"/>
          <w:spacing w:val="6"/>
          <w:sz w:val="24"/>
        </w:rPr>
      </w:pPr>
    </w:p>
    <w:p w14:paraId="4E97D32B">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企业名称（盖章）：________</w:t>
      </w:r>
    </w:p>
    <w:p w14:paraId="101614DE">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日 期：________</w:t>
      </w:r>
    </w:p>
    <w:p w14:paraId="41106433">
      <w:pPr>
        <w:spacing w:line="360" w:lineRule="auto"/>
        <w:ind w:right="360" w:firstLine="480"/>
        <w:jc w:val="right"/>
        <w:rPr>
          <w:rFonts w:hint="eastAsia" w:ascii="宋体" w:hAnsi="宋体" w:eastAsia="宋体" w:cs="宋体"/>
          <w:color w:val="000000"/>
          <w:sz w:val="24"/>
        </w:rPr>
      </w:pPr>
    </w:p>
    <w:p w14:paraId="073C4E38">
      <w:pPr>
        <w:spacing w:line="360" w:lineRule="auto"/>
        <w:ind w:right="360" w:firstLine="480"/>
        <w:jc w:val="right"/>
        <w:rPr>
          <w:rFonts w:hint="eastAsia" w:ascii="宋体" w:hAnsi="宋体" w:eastAsia="宋体" w:cs="宋体"/>
          <w:color w:val="000000"/>
          <w:sz w:val="24"/>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F4D311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53E899E6">
            <w:pPr>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从业人员、营业收入、资产总额填报上一年度数据，无上一年度数据的新成立企业可不填报。</w:t>
            </w:r>
          </w:p>
        </w:tc>
      </w:tr>
    </w:tbl>
    <w:p w14:paraId="57902816">
      <w:pPr>
        <w:spacing w:line="360" w:lineRule="auto"/>
        <w:ind w:right="360" w:firstLine="480"/>
        <w:jc w:val="right"/>
        <w:rPr>
          <w:color w:val="000000"/>
          <w:sz w:val="24"/>
        </w:rPr>
      </w:pPr>
    </w:p>
    <w:p w14:paraId="41FC0197">
      <w:pPr>
        <w:spacing w:line="360" w:lineRule="auto"/>
        <w:ind w:right="360" w:firstLine="480"/>
        <w:jc w:val="right"/>
        <w:rPr>
          <w:color w:val="000000"/>
          <w:sz w:val="24"/>
        </w:rPr>
      </w:pPr>
    </w:p>
    <w:p w14:paraId="6A520C6E">
      <w:pPr>
        <w:rPr>
          <w:color w:val="000000"/>
          <w:sz w:val="24"/>
          <w:szCs w:val="20"/>
        </w:rPr>
      </w:pPr>
      <w:r>
        <w:rPr>
          <w:color w:val="000000"/>
          <w:sz w:val="24"/>
          <w:szCs w:val="20"/>
        </w:rPr>
        <w:br w:type="page"/>
      </w:r>
    </w:p>
    <w:p w14:paraId="23E0006E">
      <w:pPr>
        <w:spacing w:before="240" w:beforeLines="100" w:after="240" w:afterLines="100" w:line="360" w:lineRule="auto"/>
        <w:jc w:val="center"/>
        <w:rPr>
          <w:b/>
          <w:bCs/>
          <w:color w:val="000000"/>
          <w:sz w:val="36"/>
          <w:szCs w:val="36"/>
        </w:rPr>
      </w:pPr>
      <w:r>
        <w:rPr>
          <w:b/>
          <w:bCs/>
          <w:color w:val="000000"/>
          <w:sz w:val="36"/>
          <w:szCs w:val="36"/>
        </w:rPr>
        <w:t>中小企业声明函（工程）格式</w:t>
      </w:r>
    </w:p>
    <w:p w14:paraId="64FB585E">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C48C37E">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7F6BB449">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20BBE200">
      <w:pPr>
        <w:spacing w:line="360" w:lineRule="auto"/>
        <w:ind w:firstLine="504"/>
        <w:rPr>
          <w:spacing w:val="6"/>
          <w:sz w:val="24"/>
        </w:rPr>
      </w:pPr>
    </w:p>
    <w:p w14:paraId="171FAA17">
      <w:pPr>
        <w:spacing w:line="360" w:lineRule="auto"/>
        <w:ind w:firstLine="504"/>
        <w:rPr>
          <w:spacing w:val="6"/>
          <w:sz w:val="24"/>
        </w:rPr>
      </w:pPr>
      <w:r>
        <w:rPr>
          <w:spacing w:val="6"/>
          <w:sz w:val="24"/>
        </w:rPr>
        <w:t>……</w:t>
      </w:r>
    </w:p>
    <w:p w14:paraId="7FA467C7">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D1B126E">
      <w:pPr>
        <w:spacing w:line="360" w:lineRule="auto"/>
        <w:ind w:firstLine="504"/>
        <w:rPr>
          <w:spacing w:val="6"/>
          <w:sz w:val="24"/>
        </w:rPr>
      </w:pPr>
      <w:r>
        <w:rPr>
          <w:spacing w:val="6"/>
          <w:sz w:val="24"/>
        </w:rPr>
        <w:t>本企业对上述声明内容的真实性负责。如有虚假，将依法承担相应责任。</w:t>
      </w:r>
    </w:p>
    <w:p w14:paraId="250DD449">
      <w:pPr>
        <w:spacing w:line="360" w:lineRule="auto"/>
        <w:ind w:right="360" w:firstLine="480"/>
        <w:jc w:val="right"/>
        <w:rPr>
          <w:color w:val="000000"/>
          <w:sz w:val="24"/>
        </w:rPr>
      </w:pPr>
    </w:p>
    <w:p w14:paraId="64EDAB3B">
      <w:pPr>
        <w:spacing w:line="360" w:lineRule="auto"/>
        <w:ind w:right="360" w:firstLine="480"/>
        <w:jc w:val="right"/>
        <w:rPr>
          <w:color w:val="000000"/>
          <w:sz w:val="24"/>
        </w:rPr>
      </w:pPr>
      <w:r>
        <w:rPr>
          <w:color w:val="000000"/>
          <w:sz w:val="24"/>
        </w:rPr>
        <w:t>企业名称（盖章）：________</w:t>
      </w:r>
    </w:p>
    <w:p w14:paraId="2E3F1D2B">
      <w:pPr>
        <w:spacing w:line="360" w:lineRule="auto"/>
        <w:ind w:right="360" w:firstLine="480"/>
        <w:jc w:val="right"/>
        <w:rPr>
          <w:color w:val="000000"/>
          <w:sz w:val="24"/>
        </w:rPr>
      </w:pPr>
      <w:r>
        <w:rPr>
          <w:color w:val="000000"/>
          <w:sz w:val="24"/>
        </w:rPr>
        <w:t>日 期：________</w:t>
      </w:r>
    </w:p>
    <w:p w14:paraId="4F876AB5">
      <w:pPr>
        <w:adjustRightInd w:val="0"/>
        <w:snapToGrid w:val="0"/>
        <w:jc w:val="left"/>
        <w:rPr>
          <w:color w:val="000000"/>
          <w:sz w:val="24"/>
          <w:szCs w:val="21"/>
        </w:rPr>
      </w:pPr>
    </w:p>
    <w:p w14:paraId="0A243CE7">
      <w:pPr>
        <w:adjustRightInd w:val="0"/>
        <w:snapToGrid w:val="0"/>
        <w:jc w:val="left"/>
        <w:rPr>
          <w:color w:val="000000"/>
          <w:sz w:val="24"/>
          <w:szCs w:val="21"/>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D4F299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489326A">
            <w:pPr>
              <w:adjustRightInd w:val="0"/>
              <w:snapToGrid w:val="0"/>
              <w:jc w:val="left"/>
              <w:rPr>
                <w:color w:val="000000"/>
                <w:szCs w:val="21"/>
              </w:rPr>
            </w:pPr>
            <w:r>
              <w:rPr>
                <w:color w:val="000000"/>
                <w:szCs w:val="21"/>
              </w:rPr>
              <w:t>从业人员、营业收入、资产总额填报上一年度数据，无上一年度数据的新成立企业可不填报。</w:t>
            </w:r>
          </w:p>
        </w:tc>
      </w:tr>
    </w:tbl>
    <w:p w14:paraId="62B974E6">
      <w:pPr>
        <w:adjustRightInd w:val="0"/>
        <w:snapToGrid w:val="0"/>
        <w:jc w:val="left"/>
        <w:rPr>
          <w:color w:val="000000"/>
          <w:szCs w:val="21"/>
          <w:vertAlign w:val="superscript"/>
        </w:rPr>
      </w:pPr>
    </w:p>
    <w:p w14:paraId="12DC9EA2">
      <w:pPr>
        <w:spacing w:line="360" w:lineRule="auto"/>
        <w:ind w:right="360" w:firstLine="480"/>
        <w:jc w:val="right"/>
        <w:rPr>
          <w:color w:val="000000"/>
          <w:sz w:val="24"/>
        </w:rPr>
      </w:pPr>
    </w:p>
    <w:p w14:paraId="05EFD32C">
      <w:pPr>
        <w:spacing w:line="360" w:lineRule="auto"/>
        <w:outlineLvl w:val="2"/>
        <w:rPr>
          <w:color w:val="000000"/>
          <w:sz w:val="24"/>
          <w:szCs w:val="20"/>
        </w:rPr>
      </w:pPr>
      <w:r>
        <w:rPr>
          <w:color w:val="000000"/>
          <w:sz w:val="24"/>
          <w:szCs w:val="20"/>
        </w:rPr>
        <w:br w:type="page"/>
      </w:r>
    </w:p>
    <w:p w14:paraId="6544F183">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433A814A">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6437E182">
      <w:pPr>
        <w:spacing w:line="588" w:lineRule="exact"/>
        <w:ind w:firstLine="482"/>
        <w:rPr>
          <w:b/>
          <w:spacing w:val="6"/>
          <w:sz w:val="24"/>
        </w:rPr>
      </w:pPr>
      <w:r>
        <w:rPr>
          <w:b/>
          <w:sz w:val="24"/>
        </w:rPr>
        <w:t>□</w:t>
      </w:r>
      <w:r>
        <w:rPr>
          <w:b/>
          <w:spacing w:val="6"/>
          <w:sz w:val="24"/>
        </w:rPr>
        <w:t>不属于符合条件的残疾人福利性单位。</w:t>
      </w:r>
    </w:p>
    <w:p w14:paraId="0D6A007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525FC4E">
      <w:pPr>
        <w:spacing w:line="588" w:lineRule="exact"/>
        <w:ind w:firstLine="506" w:firstLineChars="200"/>
        <w:rPr>
          <w:spacing w:val="6"/>
          <w:sz w:val="24"/>
        </w:rPr>
      </w:pPr>
      <w:r>
        <w:rPr>
          <w:b/>
          <w:spacing w:val="6"/>
          <w:sz w:val="24"/>
        </w:rPr>
        <w:t>本单位对上述声明的真实性负责。如有虚假，将依法承担相应责任。</w:t>
      </w:r>
    </w:p>
    <w:p w14:paraId="14E95416">
      <w:pPr>
        <w:spacing w:line="588" w:lineRule="exact"/>
        <w:ind w:firstLine="504" w:firstLineChars="200"/>
        <w:rPr>
          <w:spacing w:val="6"/>
          <w:sz w:val="24"/>
        </w:rPr>
      </w:pPr>
    </w:p>
    <w:p w14:paraId="61CC6CA8">
      <w:pPr>
        <w:spacing w:line="588" w:lineRule="exact"/>
        <w:ind w:firstLine="504" w:firstLineChars="200"/>
        <w:rPr>
          <w:spacing w:val="6"/>
          <w:sz w:val="24"/>
        </w:rPr>
      </w:pPr>
    </w:p>
    <w:p w14:paraId="055AE1CB">
      <w:pPr>
        <w:tabs>
          <w:tab w:val="left" w:pos="4860"/>
        </w:tabs>
        <w:spacing w:line="588" w:lineRule="exact"/>
        <w:ind w:right="1560" w:firstLine="504" w:firstLineChars="200"/>
        <w:jc w:val="center"/>
        <w:rPr>
          <w:spacing w:val="6"/>
          <w:sz w:val="24"/>
        </w:rPr>
      </w:pPr>
      <w:r>
        <w:rPr>
          <w:spacing w:val="6"/>
          <w:sz w:val="24"/>
        </w:rPr>
        <w:t xml:space="preserve">               单位名称（盖章）：</w:t>
      </w:r>
    </w:p>
    <w:p w14:paraId="6B1EE7D4">
      <w:pPr>
        <w:tabs>
          <w:tab w:val="left" w:pos="4860"/>
        </w:tabs>
        <w:spacing w:line="588" w:lineRule="exact"/>
        <w:ind w:right="1560" w:firstLine="504" w:firstLineChars="200"/>
        <w:jc w:val="center"/>
        <w:rPr>
          <w:spacing w:val="6"/>
          <w:sz w:val="24"/>
        </w:rPr>
      </w:pPr>
      <w:r>
        <w:rPr>
          <w:spacing w:val="6"/>
          <w:sz w:val="24"/>
        </w:rPr>
        <w:t xml:space="preserve">       日  期：</w:t>
      </w:r>
    </w:p>
    <w:p w14:paraId="0D70E8C0">
      <w:pPr>
        <w:widowControl/>
        <w:jc w:val="left"/>
        <w:rPr>
          <w:color w:val="000000"/>
          <w:sz w:val="24"/>
          <w:szCs w:val="20"/>
        </w:rPr>
      </w:pPr>
      <w:r>
        <w:rPr>
          <w:color w:val="000000"/>
          <w:sz w:val="24"/>
          <w:szCs w:val="20"/>
        </w:rPr>
        <w:br w:type="page"/>
      </w:r>
    </w:p>
    <w:p w14:paraId="5E51045D">
      <w:pPr>
        <w:pStyle w:val="6"/>
      </w:pPr>
      <w:r>
        <w:t>2-1-2 拟分包情况说明及分包意向协议</w:t>
      </w:r>
    </w:p>
    <w:p w14:paraId="6CE8E537">
      <w:pPr>
        <w:autoSpaceDE w:val="0"/>
        <w:autoSpaceDN w:val="0"/>
        <w:adjustRightInd w:val="0"/>
        <w:jc w:val="center"/>
        <w:rPr>
          <w:color w:val="000000"/>
          <w:sz w:val="30"/>
          <w:szCs w:val="30"/>
        </w:rPr>
      </w:pPr>
    </w:p>
    <w:p w14:paraId="49990BB2">
      <w:pPr>
        <w:autoSpaceDE w:val="0"/>
        <w:autoSpaceDN w:val="0"/>
        <w:adjustRightInd w:val="0"/>
        <w:spacing w:line="360" w:lineRule="auto"/>
        <w:jc w:val="center"/>
        <w:rPr>
          <w:b/>
          <w:color w:val="000000"/>
          <w:sz w:val="36"/>
          <w:szCs w:val="36"/>
        </w:rPr>
      </w:pPr>
      <w:r>
        <w:rPr>
          <w:b/>
          <w:color w:val="000000"/>
          <w:sz w:val="36"/>
          <w:szCs w:val="36"/>
        </w:rPr>
        <w:t>拟分包情况说明</w:t>
      </w:r>
    </w:p>
    <w:p w14:paraId="71576415">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5B001C3">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3BF51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E8D713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381D77E1">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2D2C3F1F">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18B5E52E">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31499F0A">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7AA674B9">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5EF3F589">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1E54F2CC">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54B62B2A">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59B3084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06F7292C">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7E134B34">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3A3E3546">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25D99DD0">
            <w:pPr>
              <w:pStyle w:val="253"/>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18F44269">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75332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AE459FD">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28383FEE">
            <w:pPr>
              <w:pStyle w:val="253"/>
              <w:jc w:val="center"/>
              <w:rPr>
                <w:rFonts w:ascii="Times New Roman" w:hAnsi="Times New Roman" w:cs="Times New Roman" w:eastAsiaTheme="minorEastAsia"/>
                <w:sz w:val="30"/>
              </w:rPr>
            </w:pPr>
          </w:p>
        </w:tc>
        <w:tc>
          <w:tcPr>
            <w:tcW w:w="1513" w:type="dxa"/>
            <w:vAlign w:val="center"/>
          </w:tcPr>
          <w:p w14:paraId="28086C19">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8DD076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3EC967A8">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504009A5">
            <w:pPr>
              <w:pStyle w:val="253"/>
              <w:jc w:val="center"/>
              <w:rPr>
                <w:rFonts w:ascii="Times New Roman" w:hAnsi="Times New Roman" w:cs="Times New Roman" w:eastAsiaTheme="minorEastAsia"/>
                <w:sz w:val="30"/>
                <w:lang w:eastAsia="zh-CN"/>
              </w:rPr>
            </w:pPr>
          </w:p>
        </w:tc>
        <w:tc>
          <w:tcPr>
            <w:tcW w:w="1558" w:type="dxa"/>
            <w:vAlign w:val="center"/>
          </w:tcPr>
          <w:p w14:paraId="27DED469">
            <w:pPr>
              <w:pStyle w:val="253"/>
              <w:jc w:val="center"/>
              <w:rPr>
                <w:rFonts w:ascii="Times New Roman" w:hAnsi="Times New Roman" w:cs="Times New Roman" w:eastAsiaTheme="minorEastAsia"/>
                <w:sz w:val="30"/>
                <w:lang w:eastAsia="zh-CN"/>
              </w:rPr>
            </w:pPr>
          </w:p>
        </w:tc>
        <w:tc>
          <w:tcPr>
            <w:tcW w:w="1498" w:type="dxa"/>
            <w:vAlign w:val="center"/>
          </w:tcPr>
          <w:p w14:paraId="676D0A2A">
            <w:pPr>
              <w:pStyle w:val="253"/>
              <w:jc w:val="center"/>
              <w:rPr>
                <w:rFonts w:ascii="Times New Roman" w:hAnsi="Times New Roman" w:cs="Times New Roman" w:eastAsiaTheme="minorEastAsia"/>
                <w:sz w:val="30"/>
                <w:lang w:eastAsia="zh-CN"/>
              </w:rPr>
            </w:pPr>
          </w:p>
        </w:tc>
        <w:tc>
          <w:tcPr>
            <w:tcW w:w="1564" w:type="dxa"/>
            <w:vAlign w:val="center"/>
          </w:tcPr>
          <w:p w14:paraId="1DABBBD0">
            <w:pPr>
              <w:pStyle w:val="253"/>
              <w:jc w:val="center"/>
              <w:rPr>
                <w:rFonts w:ascii="Times New Roman" w:hAnsi="Times New Roman" w:cs="Times New Roman" w:eastAsiaTheme="minorEastAsia"/>
                <w:sz w:val="30"/>
                <w:lang w:eastAsia="zh-CN"/>
              </w:rPr>
            </w:pPr>
          </w:p>
        </w:tc>
      </w:tr>
      <w:tr w14:paraId="002D4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BB76B05">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115EB4D0">
            <w:pPr>
              <w:pStyle w:val="253"/>
              <w:jc w:val="center"/>
              <w:rPr>
                <w:rFonts w:ascii="Times New Roman" w:hAnsi="Times New Roman" w:cs="Times New Roman" w:eastAsiaTheme="minorEastAsia"/>
                <w:sz w:val="30"/>
              </w:rPr>
            </w:pPr>
          </w:p>
        </w:tc>
        <w:tc>
          <w:tcPr>
            <w:tcW w:w="1513" w:type="dxa"/>
            <w:vAlign w:val="center"/>
          </w:tcPr>
          <w:p w14:paraId="65C379C0">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8454DE9">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269FD602">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3174B7C3">
            <w:pPr>
              <w:pStyle w:val="253"/>
              <w:jc w:val="center"/>
              <w:rPr>
                <w:rFonts w:ascii="Times New Roman" w:hAnsi="Times New Roman" w:cs="Times New Roman" w:eastAsiaTheme="minorEastAsia"/>
                <w:sz w:val="30"/>
                <w:lang w:eastAsia="zh-CN"/>
              </w:rPr>
            </w:pPr>
          </w:p>
        </w:tc>
        <w:tc>
          <w:tcPr>
            <w:tcW w:w="1558" w:type="dxa"/>
            <w:vAlign w:val="center"/>
          </w:tcPr>
          <w:p w14:paraId="132AD4D9">
            <w:pPr>
              <w:pStyle w:val="253"/>
              <w:jc w:val="center"/>
              <w:rPr>
                <w:rFonts w:ascii="Times New Roman" w:hAnsi="Times New Roman" w:cs="Times New Roman" w:eastAsiaTheme="minorEastAsia"/>
                <w:sz w:val="30"/>
                <w:lang w:eastAsia="zh-CN"/>
              </w:rPr>
            </w:pPr>
          </w:p>
        </w:tc>
        <w:tc>
          <w:tcPr>
            <w:tcW w:w="1498" w:type="dxa"/>
            <w:vAlign w:val="center"/>
          </w:tcPr>
          <w:p w14:paraId="5414BBF7">
            <w:pPr>
              <w:pStyle w:val="253"/>
              <w:jc w:val="center"/>
              <w:rPr>
                <w:rFonts w:ascii="Times New Roman" w:hAnsi="Times New Roman" w:cs="Times New Roman" w:eastAsiaTheme="minorEastAsia"/>
                <w:sz w:val="30"/>
                <w:lang w:eastAsia="zh-CN"/>
              </w:rPr>
            </w:pPr>
          </w:p>
        </w:tc>
        <w:tc>
          <w:tcPr>
            <w:tcW w:w="1564" w:type="dxa"/>
            <w:vAlign w:val="center"/>
          </w:tcPr>
          <w:p w14:paraId="328F0801">
            <w:pPr>
              <w:pStyle w:val="253"/>
              <w:jc w:val="center"/>
              <w:rPr>
                <w:rFonts w:ascii="Times New Roman" w:hAnsi="Times New Roman" w:cs="Times New Roman" w:eastAsiaTheme="minorEastAsia"/>
                <w:sz w:val="30"/>
                <w:lang w:eastAsia="zh-CN"/>
              </w:rPr>
            </w:pPr>
          </w:p>
        </w:tc>
      </w:tr>
      <w:tr w14:paraId="6A78E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BFBA71B">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55A4D995">
            <w:pPr>
              <w:pStyle w:val="253"/>
              <w:jc w:val="center"/>
              <w:rPr>
                <w:rFonts w:ascii="Times New Roman" w:hAnsi="Times New Roman" w:cs="Times New Roman" w:eastAsiaTheme="minorEastAsia"/>
                <w:sz w:val="30"/>
              </w:rPr>
            </w:pPr>
          </w:p>
        </w:tc>
        <w:tc>
          <w:tcPr>
            <w:tcW w:w="1513" w:type="dxa"/>
            <w:vAlign w:val="center"/>
          </w:tcPr>
          <w:p w14:paraId="46D2E94B">
            <w:pPr>
              <w:pStyle w:val="253"/>
              <w:tabs>
                <w:tab w:val="left" w:pos="235"/>
              </w:tabs>
              <w:jc w:val="center"/>
              <w:rPr>
                <w:rFonts w:ascii="Times New Roman" w:hAnsi="Times New Roman" w:cs="Times New Roman" w:eastAsiaTheme="minorEastAsia"/>
                <w:sz w:val="24"/>
              </w:rPr>
            </w:pPr>
          </w:p>
        </w:tc>
        <w:tc>
          <w:tcPr>
            <w:tcW w:w="1125" w:type="dxa"/>
            <w:vAlign w:val="center"/>
          </w:tcPr>
          <w:p w14:paraId="26423579">
            <w:pPr>
              <w:pStyle w:val="253"/>
              <w:jc w:val="center"/>
              <w:rPr>
                <w:rFonts w:ascii="Times New Roman" w:hAnsi="Times New Roman" w:cs="Times New Roman" w:eastAsiaTheme="minorEastAsia"/>
                <w:sz w:val="30"/>
              </w:rPr>
            </w:pPr>
          </w:p>
        </w:tc>
        <w:tc>
          <w:tcPr>
            <w:tcW w:w="1558" w:type="dxa"/>
            <w:vAlign w:val="center"/>
          </w:tcPr>
          <w:p w14:paraId="3457441A">
            <w:pPr>
              <w:pStyle w:val="253"/>
              <w:jc w:val="center"/>
              <w:rPr>
                <w:rFonts w:ascii="Times New Roman" w:hAnsi="Times New Roman" w:cs="Times New Roman" w:eastAsiaTheme="minorEastAsia"/>
                <w:sz w:val="30"/>
              </w:rPr>
            </w:pPr>
          </w:p>
        </w:tc>
        <w:tc>
          <w:tcPr>
            <w:tcW w:w="1498" w:type="dxa"/>
            <w:vAlign w:val="center"/>
          </w:tcPr>
          <w:p w14:paraId="7FF70825">
            <w:pPr>
              <w:pStyle w:val="253"/>
              <w:jc w:val="center"/>
              <w:rPr>
                <w:rFonts w:ascii="Times New Roman" w:hAnsi="Times New Roman" w:cs="Times New Roman" w:eastAsiaTheme="minorEastAsia"/>
                <w:sz w:val="30"/>
              </w:rPr>
            </w:pPr>
          </w:p>
        </w:tc>
        <w:tc>
          <w:tcPr>
            <w:tcW w:w="1564" w:type="dxa"/>
            <w:vAlign w:val="center"/>
          </w:tcPr>
          <w:p w14:paraId="30D7348E">
            <w:pPr>
              <w:pStyle w:val="253"/>
              <w:jc w:val="center"/>
              <w:rPr>
                <w:rFonts w:ascii="Times New Roman" w:hAnsi="Times New Roman" w:cs="Times New Roman" w:eastAsiaTheme="minorEastAsia"/>
                <w:sz w:val="30"/>
              </w:rPr>
            </w:pPr>
          </w:p>
        </w:tc>
      </w:tr>
      <w:tr w14:paraId="44FB9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BA206CF">
            <w:pPr>
              <w:pStyle w:val="253"/>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356A2A17">
            <w:pPr>
              <w:pStyle w:val="253"/>
              <w:jc w:val="center"/>
              <w:rPr>
                <w:rFonts w:ascii="Times New Roman" w:hAnsi="Times New Roman" w:cs="Times New Roman" w:eastAsiaTheme="minorEastAsia"/>
                <w:sz w:val="30"/>
              </w:rPr>
            </w:pPr>
          </w:p>
        </w:tc>
        <w:tc>
          <w:tcPr>
            <w:tcW w:w="1564" w:type="dxa"/>
            <w:vAlign w:val="center"/>
          </w:tcPr>
          <w:p w14:paraId="37AC50C2">
            <w:pPr>
              <w:pStyle w:val="253"/>
              <w:jc w:val="center"/>
              <w:rPr>
                <w:rFonts w:ascii="Times New Roman" w:hAnsi="Times New Roman" w:cs="Times New Roman" w:eastAsiaTheme="minorEastAsia"/>
                <w:sz w:val="30"/>
              </w:rPr>
            </w:pPr>
          </w:p>
        </w:tc>
      </w:tr>
    </w:tbl>
    <w:p w14:paraId="47EA8FF6">
      <w:pPr>
        <w:adjustRightInd w:val="0"/>
        <w:snapToGrid w:val="0"/>
        <w:spacing w:line="360" w:lineRule="auto"/>
        <w:ind w:firstLine="480" w:firstLineChars="200"/>
        <w:jc w:val="left"/>
        <w:rPr>
          <w:sz w:val="24"/>
        </w:rPr>
      </w:pPr>
    </w:p>
    <w:p w14:paraId="2FFF75F8">
      <w:pPr>
        <w:adjustRightInd w:val="0"/>
        <w:snapToGrid w:val="0"/>
        <w:spacing w:line="360" w:lineRule="auto"/>
        <w:jc w:val="left"/>
        <w:rPr>
          <w:sz w:val="24"/>
        </w:rPr>
      </w:pPr>
    </w:p>
    <w:p w14:paraId="10782603">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4BDB6BE0">
      <w:pPr>
        <w:spacing w:line="360" w:lineRule="auto"/>
        <w:ind w:right="-57" w:firstLine="480"/>
        <w:jc w:val="right"/>
        <w:rPr>
          <w:color w:val="000000"/>
          <w:sz w:val="24"/>
        </w:rPr>
      </w:pPr>
      <w:r>
        <w:rPr>
          <w:color w:val="000000"/>
          <w:sz w:val="24"/>
          <w:szCs w:val="20"/>
        </w:rPr>
        <w:t>日期：_____年______月______日</w:t>
      </w:r>
    </w:p>
    <w:p w14:paraId="59168FB4">
      <w:pPr>
        <w:adjustRightInd w:val="0"/>
        <w:snapToGrid w:val="0"/>
        <w:spacing w:line="360" w:lineRule="auto"/>
        <w:jc w:val="left"/>
        <w:rPr>
          <w:sz w:val="24"/>
        </w:rPr>
      </w:pPr>
      <w:r>
        <w:rPr>
          <w:sz w:val="24"/>
        </w:rPr>
        <w:t>注：</w:t>
      </w:r>
    </w:p>
    <w:p w14:paraId="263A3AFF">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70F00F4">
      <w:pPr>
        <w:adjustRightInd w:val="0"/>
        <w:snapToGrid w:val="0"/>
        <w:spacing w:line="360" w:lineRule="auto"/>
        <w:jc w:val="left"/>
        <w:rPr>
          <w:color w:val="000000"/>
          <w:sz w:val="30"/>
          <w:szCs w:val="30"/>
        </w:rPr>
      </w:pPr>
    </w:p>
    <w:p w14:paraId="4F69D472">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69784478">
      <w:pPr>
        <w:adjustRightInd w:val="0"/>
        <w:snapToGrid w:val="0"/>
        <w:spacing w:line="360" w:lineRule="auto"/>
        <w:ind w:firstLine="480" w:firstLineChars="200"/>
        <w:jc w:val="left"/>
        <w:rPr>
          <w:sz w:val="24"/>
        </w:rPr>
      </w:pPr>
      <w:r>
        <w:rPr>
          <w:sz w:val="24"/>
        </w:rPr>
        <w:t>甲方（投标人）：________</w:t>
      </w:r>
    </w:p>
    <w:p w14:paraId="1C35A087">
      <w:pPr>
        <w:adjustRightInd w:val="0"/>
        <w:snapToGrid w:val="0"/>
        <w:spacing w:line="360" w:lineRule="auto"/>
        <w:ind w:firstLine="480" w:firstLineChars="200"/>
        <w:jc w:val="left"/>
        <w:rPr>
          <w:sz w:val="24"/>
        </w:rPr>
      </w:pPr>
      <w:r>
        <w:rPr>
          <w:sz w:val="24"/>
        </w:rPr>
        <w:t>乙方（拟分包单位）：________</w:t>
      </w:r>
    </w:p>
    <w:p w14:paraId="13101E27">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39E7530C">
      <w:pPr>
        <w:adjustRightInd w:val="0"/>
        <w:snapToGrid w:val="0"/>
        <w:spacing w:line="360" w:lineRule="auto"/>
        <w:ind w:firstLine="480" w:firstLineChars="200"/>
        <w:jc w:val="left"/>
        <w:rPr>
          <w:sz w:val="24"/>
        </w:rPr>
      </w:pPr>
      <w:r>
        <w:rPr>
          <w:sz w:val="24"/>
        </w:rPr>
        <w:t>1.分包内容：_____。</w:t>
      </w:r>
    </w:p>
    <w:p w14:paraId="1C9EEDE1">
      <w:pPr>
        <w:adjustRightInd w:val="0"/>
        <w:snapToGrid w:val="0"/>
        <w:spacing w:line="360" w:lineRule="auto"/>
        <w:ind w:firstLine="480" w:firstLineChars="200"/>
        <w:jc w:val="left"/>
        <w:rPr>
          <w:sz w:val="24"/>
        </w:rPr>
      </w:pPr>
      <w:r>
        <w:rPr>
          <w:sz w:val="24"/>
        </w:rPr>
        <w:t>2.分包金额：_____，该金额占该采购包合同金额的比例为___%。</w:t>
      </w:r>
    </w:p>
    <w:p w14:paraId="1D0F65DF">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738959F8">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3DE22896">
      <w:pPr>
        <w:spacing w:line="360" w:lineRule="auto"/>
        <w:ind w:firstLine="471"/>
        <w:rPr>
          <w:b/>
          <w:color w:val="000000"/>
          <w:sz w:val="24"/>
        </w:rPr>
      </w:pPr>
    </w:p>
    <w:p w14:paraId="63840C05">
      <w:pPr>
        <w:spacing w:line="360" w:lineRule="auto"/>
        <w:ind w:firstLine="471"/>
        <w:rPr>
          <w:b/>
          <w:color w:val="000000"/>
          <w:sz w:val="24"/>
        </w:rPr>
      </w:pPr>
      <w:r>
        <w:rPr>
          <w:color w:val="000000"/>
          <w:sz w:val="24"/>
        </w:rPr>
        <w:t>甲方（盖章）：_________                 乙方（盖章）：_________</w:t>
      </w:r>
    </w:p>
    <w:p w14:paraId="28E7E2A1">
      <w:pPr>
        <w:spacing w:line="360" w:lineRule="auto"/>
        <w:ind w:left="480"/>
        <w:jc w:val="right"/>
        <w:rPr>
          <w:color w:val="000000"/>
          <w:sz w:val="24"/>
        </w:rPr>
      </w:pPr>
    </w:p>
    <w:p w14:paraId="7047D7C5">
      <w:pPr>
        <w:wordWrap w:val="0"/>
        <w:spacing w:line="360" w:lineRule="auto"/>
        <w:ind w:left="480"/>
        <w:jc w:val="right"/>
        <w:rPr>
          <w:b/>
          <w:color w:val="000000"/>
          <w:sz w:val="24"/>
        </w:rPr>
      </w:pPr>
      <w:r>
        <w:rPr>
          <w:color w:val="000000"/>
          <w:sz w:val="24"/>
          <w:szCs w:val="20"/>
        </w:rPr>
        <w:t xml:space="preserve">日期：_____年______月______日   </w:t>
      </w:r>
    </w:p>
    <w:p w14:paraId="1C498E18">
      <w:pPr>
        <w:tabs>
          <w:tab w:val="left" w:pos="8280"/>
        </w:tabs>
        <w:spacing w:line="360" w:lineRule="auto"/>
        <w:ind w:firstLine="480"/>
        <w:rPr>
          <w:color w:val="000000"/>
          <w:sz w:val="24"/>
        </w:rPr>
      </w:pPr>
    </w:p>
    <w:p w14:paraId="2B19E513">
      <w:pPr>
        <w:tabs>
          <w:tab w:val="left" w:pos="8280"/>
        </w:tabs>
        <w:spacing w:line="360" w:lineRule="auto"/>
        <w:rPr>
          <w:color w:val="000000"/>
          <w:sz w:val="24"/>
        </w:rPr>
      </w:pPr>
      <w:r>
        <w:rPr>
          <w:color w:val="000000"/>
          <w:sz w:val="24"/>
        </w:rPr>
        <w:t>注：</w:t>
      </w:r>
    </w:p>
    <w:p w14:paraId="2426DCD2">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72E41038">
      <w:pPr>
        <w:widowControl/>
        <w:jc w:val="left"/>
        <w:rPr>
          <w:color w:val="000000"/>
          <w:sz w:val="24"/>
          <w:szCs w:val="20"/>
        </w:rPr>
      </w:pPr>
      <w:r>
        <w:rPr>
          <w:color w:val="000000"/>
          <w:sz w:val="24"/>
          <w:szCs w:val="20"/>
        </w:rPr>
        <w:br w:type="page"/>
      </w:r>
    </w:p>
    <w:p w14:paraId="3C1C4326">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1F79A086">
      <w:pPr>
        <w:widowControl/>
        <w:jc w:val="left"/>
        <w:rPr>
          <w:sz w:val="24"/>
        </w:rPr>
      </w:pPr>
    </w:p>
    <w:p w14:paraId="1AC86B61">
      <w:pPr>
        <w:widowControl/>
        <w:jc w:val="left"/>
        <w:rPr>
          <w:sz w:val="24"/>
        </w:rPr>
      </w:pPr>
      <w:r>
        <w:rPr>
          <w:sz w:val="24"/>
        </w:rPr>
        <w:br w:type="page"/>
      </w:r>
    </w:p>
    <w:p w14:paraId="0F0EA5D7">
      <w:pPr>
        <w:numPr>
          <w:ilvl w:val="0"/>
          <w:numId w:val="18"/>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42ECD9EE">
      <w:pPr>
        <w:spacing w:line="360" w:lineRule="auto"/>
        <w:outlineLvl w:val="2"/>
        <w:rPr>
          <w:rFonts w:hint="eastAsia" w:eastAsia="宋体"/>
          <w:color w:val="000000"/>
          <w:sz w:val="24"/>
          <w:szCs w:val="20"/>
          <w:lang w:eastAsia="zh-CN"/>
        </w:rPr>
      </w:pPr>
      <w:r>
        <w:rPr>
          <w:color w:val="000000"/>
          <w:sz w:val="24"/>
          <w:szCs w:val="20"/>
        </w:rPr>
        <w:t>3-1 联合协议（如有）</w:t>
      </w:r>
    </w:p>
    <w:p w14:paraId="02D293E7">
      <w:pPr>
        <w:autoSpaceDE w:val="0"/>
        <w:autoSpaceDN w:val="0"/>
        <w:adjustRightInd w:val="0"/>
        <w:spacing w:line="360" w:lineRule="auto"/>
        <w:jc w:val="center"/>
        <w:rPr>
          <w:b/>
          <w:color w:val="000000"/>
          <w:sz w:val="36"/>
          <w:szCs w:val="36"/>
        </w:rPr>
      </w:pPr>
      <w:r>
        <w:rPr>
          <w:b/>
          <w:color w:val="000000"/>
          <w:sz w:val="36"/>
          <w:szCs w:val="36"/>
        </w:rPr>
        <w:t>联合协议</w:t>
      </w:r>
    </w:p>
    <w:p w14:paraId="3DB0BE45">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63638A93">
      <w:pPr>
        <w:numPr>
          <w:ilvl w:val="0"/>
          <w:numId w:val="20"/>
        </w:numPr>
        <w:spacing w:line="360" w:lineRule="auto"/>
        <w:rPr>
          <w:bCs/>
          <w:color w:val="000000"/>
          <w:sz w:val="24"/>
        </w:rPr>
      </w:pPr>
      <w:r>
        <w:rPr>
          <w:bCs/>
          <w:color w:val="000000"/>
          <w:sz w:val="24"/>
        </w:rPr>
        <w:t>由_________牵头，_________、__________参加，组成联合体共同进行招标项目的投标工作。</w:t>
      </w:r>
    </w:p>
    <w:p w14:paraId="5F9045B2">
      <w:pPr>
        <w:numPr>
          <w:ilvl w:val="0"/>
          <w:numId w:val="20"/>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4757B6EC">
      <w:pPr>
        <w:numPr>
          <w:ilvl w:val="0"/>
          <w:numId w:val="20"/>
        </w:numPr>
        <w:spacing w:line="360" w:lineRule="auto"/>
        <w:rPr>
          <w:bCs/>
          <w:color w:val="000000"/>
          <w:sz w:val="24"/>
        </w:rPr>
      </w:pPr>
      <w:r>
        <w:rPr>
          <w:bCs/>
          <w:color w:val="000000"/>
          <w:sz w:val="24"/>
        </w:rPr>
        <w:t>联合体各方均同意由牵头人代表其他联合体成员单位按招标文件要求出具《授权委托书》。</w:t>
      </w:r>
    </w:p>
    <w:p w14:paraId="1E7CAA62">
      <w:pPr>
        <w:numPr>
          <w:ilvl w:val="0"/>
          <w:numId w:val="20"/>
        </w:numPr>
        <w:spacing w:line="360" w:lineRule="auto"/>
        <w:rPr>
          <w:bCs/>
          <w:color w:val="000000"/>
          <w:sz w:val="24"/>
        </w:rPr>
      </w:pPr>
      <w:r>
        <w:rPr>
          <w:bCs/>
          <w:color w:val="000000"/>
          <w:sz w:val="24"/>
        </w:rPr>
        <w:t>牵头人为项目的总负责单位；组织各参加方进行项目实施工作。</w:t>
      </w:r>
    </w:p>
    <w:p w14:paraId="462DE35C">
      <w:pPr>
        <w:numPr>
          <w:ilvl w:val="0"/>
          <w:numId w:val="20"/>
        </w:numPr>
        <w:spacing w:line="360" w:lineRule="auto"/>
        <w:rPr>
          <w:bCs/>
          <w:color w:val="000000"/>
          <w:sz w:val="24"/>
        </w:rPr>
      </w:pPr>
      <w:r>
        <w:rPr>
          <w:bCs/>
          <w:color w:val="000000"/>
          <w:sz w:val="24"/>
        </w:rPr>
        <w:t>______负责_____，具体工作范围、内容以投标文件及合同为准。</w:t>
      </w:r>
    </w:p>
    <w:p w14:paraId="6F2BE5CD">
      <w:pPr>
        <w:numPr>
          <w:ilvl w:val="0"/>
          <w:numId w:val="20"/>
        </w:numPr>
        <w:spacing w:line="360" w:lineRule="auto"/>
        <w:rPr>
          <w:bCs/>
          <w:color w:val="000000"/>
          <w:sz w:val="24"/>
        </w:rPr>
      </w:pPr>
      <w:r>
        <w:rPr>
          <w:bCs/>
          <w:color w:val="000000"/>
          <w:sz w:val="24"/>
        </w:rPr>
        <w:t>______负责_____，具体工作范围、内容以投标文件及合同为准。</w:t>
      </w:r>
    </w:p>
    <w:p w14:paraId="115FBE58">
      <w:pPr>
        <w:numPr>
          <w:ilvl w:val="0"/>
          <w:numId w:val="20"/>
        </w:numPr>
        <w:spacing w:line="360" w:lineRule="auto"/>
        <w:rPr>
          <w:bCs/>
          <w:color w:val="000000"/>
          <w:sz w:val="24"/>
        </w:rPr>
      </w:pPr>
      <w:r>
        <w:rPr>
          <w:bCs/>
          <w:color w:val="000000"/>
          <w:sz w:val="24"/>
        </w:rPr>
        <w:t>______负责_____（如有），具体工作范围、内容以投标文件及合同为准。</w:t>
      </w:r>
    </w:p>
    <w:p w14:paraId="1C4B0F0B">
      <w:pPr>
        <w:numPr>
          <w:ilvl w:val="0"/>
          <w:numId w:val="20"/>
        </w:numPr>
        <w:spacing w:line="360" w:lineRule="auto"/>
        <w:rPr>
          <w:sz w:val="24"/>
        </w:rPr>
      </w:pPr>
      <w:r>
        <w:rPr>
          <w:sz w:val="24"/>
        </w:rPr>
        <w:t>本项目联合协议合同总额为________元，联合体各成员按照如下比例分摊（按联合体成员分别列明）：</w:t>
      </w:r>
    </w:p>
    <w:p w14:paraId="564DC085">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4435D98C">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4AB7FE04">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02CD4068">
      <w:pPr>
        <w:numPr>
          <w:ilvl w:val="0"/>
          <w:numId w:val="20"/>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115CA674">
      <w:pPr>
        <w:numPr>
          <w:ilvl w:val="0"/>
          <w:numId w:val="20"/>
        </w:numPr>
        <w:spacing w:line="360" w:lineRule="auto"/>
        <w:rPr>
          <w:bCs/>
          <w:color w:val="000000"/>
          <w:sz w:val="24"/>
        </w:rPr>
      </w:pPr>
      <w:r>
        <w:rPr>
          <w:bCs/>
          <w:color w:val="000000"/>
          <w:sz w:val="24"/>
        </w:rPr>
        <w:t>其他约定（如有）：_______。</w:t>
      </w:r>
    </w:p>
    <w:p w14:paraId="5EF0FE2A">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42F86B62">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6E0C1EFE">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07379E25">
      <w:pPr>
        <w:spacing w:line="360" w:lineRule="auto"/>
        <w:ind w:firstLine="471"/>
        <w:rPr>
          <w:color w:val="000000"/>
          <w:sz w:val="24"/>
        </w:rPr>
      </w:pPr>
    </w:p>
    <w:p w14:paraId="17EBD573">
      <w:pPr>
        <w:spacing w:line="360" w:lineRule="auto"/>
        <w:ind w:firstLine="471"/>
        <w:rPr>
          <w:color w:val="000000"/>
          <w:sz w:val="24"/>
        </w:rPr>
      </w:pPr>
    </w:p>
    <w:p w14:paraId="0338FD6A">
      <w:pPr>
        <w:spacing w:line="360" w:lineRule="auto"/>
        <w:ind w:firstLine="471"/>
        <w:rPr>
          <w:color w:val="000000"/>
          <w:sz w:val="24"/>
        </w:rPr>
      </w:pPr>
      <w:r>
        <w:rPr>
          <w:color w:val="000000"/>
          <w:sz w:val="24"/>
        </w:rPr>
        <w:t>联合体成员名称：</w:t>
      </w:r>
      <w:r>
        <w:rPr>
          <w:color w:val="000000"/>
          <w:sz w:val="24"/>
          <w:szCs w:val="20"/>
        </w:rPr>
        <w:t>______</w:t>
      </w:r>
    </w:p>
    <w:p w14:paraId="20DA0D7B">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1C504544">
      <w:pPr>
        <w:spacing w:line="360" w:lineRule="auto"/>
        <w:ind w:firstLine="471"/>
        <w:rPr>
          <w:color w:val="000000"/>
          <w:sz w:val="24"/>
        </w:rPr>
      </w:pPr>
    </w:p>
    <w:p w14:paraId="6120B400">
      <w:pPr>
        <w:spacing w:line="360" w:lineRule="auto"/>
        <w:ind w:firstLine="471"/>
        <w:rPr>
          <w:color w:val="000000"/>
          <w:sz w:val="24"/>
        </w:rPr>
      </w:pPr>
    </w:p>
    <w:p w14:paraId="46546CF6">
      <w:pPr>
        <w:spacing w:line="360" w:lineRule="auto"/>
        <w:ind w:left="480"/>
        <w:jc w:val="right"/>
        <w:rPr>
          <w:color w:val="000000"/>
          <w:sz w:val="24"/>
        </w:rPr>
      </w:pPr>
    </w:p>
    <w:p w14:paraId="3506B889">
      <w:pPr>
        <w:spacing w:line="360" w:lineRule="auto"/>
        <w:ind w:left="480"/>
        <w:jc w:val="right"/>
        <w:rPr>
          <w:color w:val="000000"/>
          <w:sz w:val="24"/>
        </w:rPr>
      </w:pPr>
      <w:r>
        <w:rPr>
          <w:color w:val="000000"/>
          <w:sz w:val="24"/>
          <w:szCs w:val="20"/>
        </w:rPr>
        <w:t>日期：_____年______月______日</w:t>
      </w:r>
    </w:p>
    <w:p w14:paraId="7ABC9488">
      <w:pPr>
        <w:spacing w:line="360" w:lineRule="auto"/>
        <w:ind w:left="480"/>
        <w:jc w:val="right"/>
        <w:rPr>
          <w:b/>
          <w:color w:val="000000"/>
          <w:sz w:val="24"/>
        </w:rPr>
      </w:pPr>
    </w:p>
    <w:p w14:paraId="08F16777">
      <w:pPr>
        <w:tabs>
          <w:tab w:val="left" w:pos="8280"/>
        </w:tabs>
        <w:spacing w:line="360" w:lineRule="auto"/>
        <w:ind w:firstLine="480"/>
        <w:rPr>
          <w:color w:val="000000"/>
          <w:sz w:val="24"/>
        </w:rPr>
      </w:pPr>
    </w:p>
    <w:p w14:paraId="13B52312">
      <w:pPr>
        <w:tabs>
          <w:tab w:val="left" w:pos="8280"/>
        </w:tabs>
        <w:spacing w:line="360" w:lineRule="auto"/>
        <w:ind w:firstLine="480"/>
        <w:rPr>
          <w:color w:val="000000"/>
          <w:sz w:val="24"/>
        </w:rPr>
      </w:pPr>
    </w:p>
    <w:p w14:paraId="23C6F319">
      <w:pPr>
        <w:spacing w:line="360" w:lineRule="auto"/>
        <w:ind w:left="719" w:leftChars="228" w:hanging="240" w:hangingChars="100"/>
        <w:rPr>
          <w:color w:val="000000"/>
          <w:sz w:val="24"/>
        </w:rPr>
      </w:pPr>
      <w:r>
        <w:rPr>
          <w:color w:val="000000"/>
          <w:sz w:val="24"/>
        </w:rPr>
        <w:t>注：</w:t>
      </w:r>
    </w:p>
    <w:p w14:paraId="08E38EB5">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10B584AE">
      <w:pPr>
        <w:spacing w:line="360" w:lineRule="auto"/>
        <w:ind w:left="719" w:leftChars="228" w:hanging="240" w:hangingChars="100"/>
        <w:rPr>
          <w:sz w:val="24"/>
        </w:rPr>
      </w:pPr>
      <w:r>
        <w:rPr>
          <w:color w:val="000000"/>
          <w:sz w:val="24"/>
        </w:rPr>
        <w:t>2. 联合体各方成员须在本协议上共同盖章。</w:t>
      </w:r>
    </w:p>
    <w:p w14:paraId="35BA568A">
      <w:pPr>
        <w:spacing w:line="360" w:lineRule="auto"/>
        <w:ind w:left="719" w:leftChars="228" w:hanging="240" w:hangingChars="100"/>
        <w:rPr>
          <w:sz w:val="24"/>
        </w:rPr>
      </w:pPr>
      <w:r>
        <w:rPr>
          <w:sz w:val="24"/>
        </w:rPr>
        <w:br w:type="page"/>
      </w:r>
    </w:p>
    <w:p w14:paraId="07CEC5FE">
      <w:pPr>
        <w:spacing w:line="360" w:lineRule="auto"/>
        <w:outlineLvl w:val="2"/>
        <w:rPr>
          <w:sz w:val="24"/>
          <w:szCs w:val="20"/>
        </w:rPr>
      </w:pPr>
      <w:r>
        <w:rPr>
          <w:color w:val="000000"/>
          <w:sz w:val="24"/>
          <w:szCs w:val="20"/>
        </w:rPr>
        <w:t>3-2 其他</w:t>
      </w:r>
      <w:r>
        <w:rPr>
          <w:sz w:val="24"/>
          <w:szCs w:val="20"/>
        </w:rPr>
        <w:t>特定资格要求</w:t>
      </w:r>
    </w:p>
    <w:p w14:paraId="6F76B553">
      <w:pPr>
        <w:widowControl/>
        <w:jc w:val="left"/>
        <w:rPr>
          <w:sz w:val="24"/>
          <w:szCs w:val="20"/>
        </w:rPr>
      </w:pPr>
      <w:r>
        <w:rPr>
          <w:sz w:val="24"/>
          <w:szCs w:val="20"/>
        </w:rPr>
        <w:br w:type="page"/>
      </w:r>
    </w:p>
    <w:p w14:paraId="56F43ACF">
      <w:pPr>
        <w:numPr>
          <w:ilvl w:val="0"/>
          <w:numId w:val="18"/>
        </w:numPr>
        <w:tabs>
          <w:tab w:val="left" w:pos="360"/>
        </w:tabs>
        <w:snapToGrid w:val="0"/>
        <w:spacing w:line="360" w:lineRule="auto"/>
        <w:outlineLvl w:val="1"/>
        <w:rPr>
          <w:sz w:val="24"/>
          <w:szCs w:val="20"/>
        </w:rPr>
      </w:pPr>
      <w:r>
        <w:rPr>
          <w:color w:val="000000"/>
          <w:sz w:val="24"/>
          <w:szCs w:val="20"/>
        </w:rPr>
        <w:t>投标保证金凭证/交款单据电子件</w:t>
      </w:r>
    </w:p>
    <w:p w14:paraId="12091F42">
      <w:pPr>
        <w:spacing w:line="360" w:lineRule="auto"/>
        <w:rPr>
          <w:sz w:val="24"/>
          <w:szCs w:val="20"/>
        </w:rPr>
      </w:pPr>
    </w:p>
    <w:p w14:paraId="1E421906">
      <w:pPr>
        <w:spacing w:line="360" w:lineRule="auto"/>
        <w:rPr>
          <w:sz w:val="24"/>
          <w:szCs w:val="20"/>
        </w:rPr>
      </w:pPr>
    </w:p>
    <w:p w14:paraId="067CCD6F">
      <w:pPr>
        <w:widowControl/>
        <w:jc w:val="left"/>
        <w:rPr>
          <w:kern w:val="0"/>
          <w:sz w:val="24"/>
          <w:szCs w:val="20"/>
        </w:rPr>
      </w:pPr>
      <w:r>
        <w:rPr>
          <w:sz w:val="24"/>
          <w:szCs w:val="20"/>
        </w:rPr>
        <w:br w:type="page"/>
      </w:r>
    </w:p>
    <w:p w14:paraId="536F306B">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3476060B">
      <w:pPr>
        <w:rPr>
          <w:b/>
          <w:spacing w:val="20"/>
          <w:szCs w:val="21"/>
        </w:rPr>
      </w:pPr>
    </w:p>
    <w:p w14:paraId="43E3505B">
      <w:pPr>
        <w:rPr>
          <w:b/>
          <w:sz w:val="24"/>
        </w:rPr>
      </w:pPr>
      <w:r>
        <w:rPr>
          <w:b/>
          <w:spacing w:val="20"/>
          <w:sz w:val="24"/>
        </w:rPr>
        <w:t>投标文件（商务技术文件）</w:t>
      </w:r>
      <w:r>
        <w:rPr>
          <w:b/>
          <w:sz w:val="24"/>
        </w:rPr>
        <w:t>封面（非实质性格式）</w:t>
      </w:r>
    </w:p>
    <w:p w14:paraId="60E9AD1E">
      <w:pPr>
        <w:jc w:val="center"/>
        <w:rPr>
          <w:szCs w:val="21"/>
        </w:rPr>
      </w:pPr>
    </w:p>
    <w:p w14:paraId="1E169781">
      <w:pPr>
        <w:jc w:val="center"/>
        <w:rPr>
          <w:b/>
          <w:spacing w:val="60"/>
          <w:sz w:val="84"/>
          <w:szCs w:val="84"/>
        </w:rPr>
      </w:pPr>
      <w:r>
        <w:rPr>
          <w:b/>
          <w:spacing w:val="60"/>
          <w:sz w:val="84"/>
          <w:szCs w:val="84"/>
        </w:rPr>
        <w:t>投 标 文 件</w:t>
      </w:r>
    </w:p>
    <w:p w14:paraId="58CED46F">
      <w:pPr>
        <w:jc w:val="center"/>
        <w:rPr>
          <w:b/>
          <w:spacing w:val="60"/>
          <w:sz w:val="52"/>
          <w:szCs w:val="52"/>
        </w:rPr>
      </w:pPr>
      <w:r>
        <w:rPr>
          <w:b/>
          <w:spacing w:val="60"/>
          <w:sz w:val="52"/>
          <w:szCs w:val="52"/>
        </w:rPr>
        <w:t>（商务技术文件）</w:t>
      </w:r>
    </w:p>
    <w:p w14:paraId="6CCFD6E9">
      <w:pPr>
        <w:ind w:firstLine="542" w:firstLineChars="150"/>
        <w:rPr>
          <w:b/>
          <w:spacing w:val="20"/>
          <w:sz w:val="32"/>
          <w:szCs w:val="32"/>
        </w:rPr>
      </w:pPr>
    </w:p>
    <w:p w14:paraId="3A77BDEF">
      <w:pPr>
        <w:ind w:firstLine="542" w:firstLineChars="150"/>
        <w:rPr>
          <w:b/>
          <w:spacing w:val="20"/>
          <w:sz w:val="32"/>
          <w:szCs w:val="32"/>
        </w:rPr>
      </w:pPr>
    </w:p>
    <w:p w14:paraId="278A0AC3">
      <w:pPr>
        <w:ind w:firstLine="542" w:firstLineChars="150"/>
        <w:rPr>
          <w:b/>
          <w:spacing w:val="20"/>
          <w:sz w:val="32"/>
          <w:szCs w:val="32"/>
        </w:rPr>
      </w:pPr>
      <w:r>
        <w:rPr>
          <w:b/>
          <w:spacing w:val="20"/>
          <w:sz w:val="32"/>
          <w:szCs w:val="32"/>
        </w:rPr>
        <w:t>项目名称:</w:t>
      </w:r>
    </w:p>
    <w:p w14:paraId="05AE0ABC">
      <w:pPr>
        <w:ind w:firstLine="542" w:firstLineChars="150"/>
        <w:rPr>
          <w:b/>
          <w:spacing w:val="20"/>
          <w:sz w:val="32"/>
          <w:szCs w:val="32"/>
        </w:rPr>
      </w:pPr>
      <w:r>
        <w:rPr>
          <w:b/>
          <w:spacing w:val="20"/>
          <w:sz w:val="32"/>
          <w:szCs w:val="32"/>
        </w:rPr>
        <w:t>项目编号/包号：</w:t>
      </w:r>
    </w:p>
    <w:p w14:paraId="731C4AD8">
      <w:pPr>
        <w:ind w:firstLine="542" w:firstLineChars="150"/>
        <w:rPr>
          <w:b/>
          <w:spacing w:val="20"/>
          <w:sz w:val="32"/>
          <w:szCs w:val="32"/>
        </w:rPr>
      </w:pPr>
    </w:p>
    <w:p w14:paraId="13237C3D">
      <w:pPr>
        <w:ind w:firstLine="542" w:firstLineChars="150"/>
        <w:rPr>
          <w:b/>
          <w:spacing w:val="20"/>
          <w:sz w:val="32"/>
          <w:szCs w:val="32"/>
        </w:rPr>
      </w:pPr>
    </w:p>
    <w:p w14:paraId="0C8E1C8F">
      <w:pPr>
        <w:jc w:val="center"/>
        <w:rPr>
          <w:b/>
          <w:sz w:val="32"/>
          <w:szCs w:val="32"/>
        </w:rPr>
      </w:pPr>
    </w:p>
    <w:p w14:paraId="7ADA4BAA">
      <w:pPr>
        <w:jc w:val="center"/>
        <w:rPr>
          <w:b/>
          <w:sz w:val="32"/>
          <w:szCs w:val="32"/>
        </w:rPr>
      </w:pPr>
    </w:p>
    <w:p w14:paraId="2C410370">
      <w:pPr>
        <w:jc w:val="center"/>
        <w:rPr>
          <w:b/>
          <w:sz w:val="32"/>
          <w:szCs w:val="32"/>
        </w:rPr>
      </w:pPr>
    </w:p>
    <w:p w14:paraId="328EB81F">
      <w:pPr>
        <w:jc w:val="center"/>
        <w:rPr>
          <w:b/>
          <w:spacing w:val="20"/>
          <w:sz w:val="32"/>
          <w:szCs w:val="32"/>
        </w:rPr>
      </w:pPr>
    </w:p>
    <w:p w14:paraId="4482A536">
      <w:pPr>
        <w:jc w:val="center"/>
        <w:rPr>
          <w:b/>
          <w:spacing w:val="20"/>
          <w:sz w:val="32"/>
          <w:szCs w:val="32"/>
        </w:rPr>
      </w:pPr>
    </w:p>
    <w:p w14:paraId="62A4D00C">
      <w:pPr>
        <w:jc w:val="center"/>
        <w:rPr>
          <w:b/>
          <w:spacing w:val="20"/>
          <w:sz w:val="32"/>
          <w:szCs w:val="32"/>
        </w:rPr>
      </w:pPr>
    </w:p>
    <w:p w14:paraId="7BBE3C56">
      <w:pPr>
        <w:spacing w:line="360" w:lineRule="auto"/>
        <w:ind w:firstLine="1445" w:firstLineChars="400"/>
        <w:jc w:val="left"/>
        <w:rPr>
          <w:b/>
          <w:spacing w:val="20"/>
          <w:sz w:val="32"/>
          <w:szCs w:val="32"/>
        </w:rPr>
      </w:pPr>
      <w:r>
        <w:rPr>
          <w:b/>
          <w:spacing w:val="20"/>
          <w:sz w:val="32"/>
          <w:szCs w:val="32"/>
        </w:rPr>
        <w:t>投标人名称：</w:t>
      </w:r>
    </w:p>
    <w:p w14:paraId="4C67EFA7">
      <w:pPr>
        <w:jc w:val="center"/>
        <w:rPr>
          <w:b/>
          <w:sz w:val="32"/>
          <w:szCs w:val="32"/>
        </w:rPr>
      </w:pPr>
    </w:p>
    <w:p w14:paraId="14E7DD59">
      <w:pPr>
        <w:widowControl/>
        <w:jc w:val="left"/>
        <w:rPr>
          <w:b/>
          <w:sz w:val="24"/>
        </w:rPr>
      </w:pPr>
      <w:r>
        <w:rPr>
          <w:b/>
          <w:sz w:val="24"/>
        </w:rPr>
        <w:br w:type="page"/>
      </w:r>
    </w:p>
    <w:p w14:paraId="708A62B3">
      <w:pPr>
        <w:numPr>
          <w:ilvl w:val="0"/>
          <w:numId w:val="21"/>
        </w:numPr>
        <w:tabs>
          <w:tab w:val="left" w:pos="360"/>
        </w:tabs>
        <w:snapToGrid w:val="0"/>
        <w:spacing w:line="360" w:lineRule="auto"/>
        <w:outlineLvl w:val="1"/>
        <w:rPr>
          <w:color w:val="000000"/>
          <w:sz w:val="24"/>
          <w:szCs w:val="20"/>
        </w:rPr>
      </w:pPr>
      <w:bookmarkStart w:id="893" w:name="_Hlt520274121"/>
      <w:bookmarkEnd w:id="893"/>
      <w:bookmarkStart w:id="894" w:name="_Hlt520343392"/>
      <w:bookmarkEnd w:id="894"/>
      <w:bookmarkStart w:id="895" w:name="_Hlt520274393"/>
      <w:bookmarkEnd w:id="895"/>
      <w:bookmarkStart w:id="896" w:name="_Hlt520273711"/>
      <w:bookmarkEnd w:id="896"/>
      <w:bookmarkStart w:id="897" w:name="_Hlt520343000"/>
      <w:bookmarkEnd w:id="897"/>
      <w:bookmarkStart w:id="898" w:name="_Hlt520271212"/>
      <w:bookmarkEnd w:id="898"/>
      <w:bookmarkStart w:id="899" w:name="_Hlt520274407"/>
      <w:bookmarkEnd w:id="899"/>
      <w:bookmarkStart w:id="900" w:name="_Hlt520355504"/>
      <w:bookmarkEnd w:id="900"/>
      <w:bookmarkStart w:id="901" w:name="_Hlt520274065"/>
      <w:bookmarkEnd w:id="901"/>
      <w:bookmarkStart w:id="902" w:name="_Hlt520350918"/>
      <w:bookmarkEnd w:id="902"/>
      <w:bookmarkStart w:id="903" w:name="_Toc480942349"/>
      <w:bookmarkStart w:id="904" w:name="_Ref467988698"/>
      <w:bookmarkStart w:id="905" w:name="_Toc226965746"/>
      <w:bookmarkStart w:id="906" w:name="_Toc226965829"/>
      <w:bookmarkStart w:id="907" w:name="_Toc520356217"/>
      <w:bookmarkStart w:id="908" w:name="_Toc226337252"/>
      <w:bookmarkStart w:id="909" w:name="_Toc226309800"/>
      <w:bookmarkStart w:id="910" w:name="_Toc150774761"/>
      <w:bookmarkStart w:id="911" w:name="_Toc142311058"/>
      <w:bookmarkStart w:id="912" w:name="_Toc150480794"/>
      <w:bookmarkStart w:id="913" w:name="_Toc127151556"/>
      <w:bookmarkStart w:id="914" w:name="_Toc195842921"/>
      <w:r>
        <w:rPr>
          <w:color w:val="000000"/>
          <w:sz w:val="24"/>
        </w:rPr>
        <w:t>投标</w:t>
      </w:r>
      <w:bookmarkEnd w:id="903"/>
      <w:bookmarkEnd w:id="904"/>
      <w:r>
        <w:rPr>
          <w:color w:val="000000"/>
          <w:sz w:val="24"/>
        </w:rPr>
        <w:t>书</w:t>
      </w:r>
      <w:bookmarkEnd w:id="905"/>
      <w:bookmarkEnd w:id="906"/>
      <w:bookmarkEnd w:id="907"/>
      <w:bookmarkEnd w:id="908"/>
      <w:bookmarkEnd w:id="909"/>
      <w:bookmarkEnd w:id="910"/>
      <w:bookmarkEnd w:id="911"/>
      <w:bookmarkEnd w:id="912"/>
      <w:bookmarkEnd w:id="913"/>
      <w:bookmarkEnd w:id="914"/>
      <w:r>
        <w:rPr>
          <w:color w:val="000000"/>
          <w:sz w:val="24"/>
          <w:szCs w:val="20"/>
        </w:rPr>
        <w:t>（实质性格式）</w:t>
      </w:r>
    </w:p>
    <w:p w14:paraId="7BFF8357">
      <w:pPr>
        <w:tabs>
          <w:tab w:val="left" w:pos="5580"/>
        </w:tabs>
        <w:spacing w:line="360" w:lineRule="auto"/>
        <w:rPr>
          <w:color w:val="000000"/>
          <w:sz w:val="24"/>
        </w:rPr>
      </w:pPr>
    </w:p>
    <w:p w14:paraId="42B05F89">
      <w:pPr>
        <w:spacing w:line="360" w:lineRule="auto"/>
        <w:jc w:val="center"/>
        <w:rPr>
          <w:b/>
          <w:color w:val="000000"/>
          <w:sz w:val="36"/>
          <w:szCs w:val="36"/>
        </w:rPr>
      </w:pPr>
      <w:r>
        <w:rPr>
          <w:b/>
          <w:color w:val="000000"/>
          <w:sz w:val="36"/>
          <w:szCs w:val="36"/>
        </w:rPr>
        <w:t>投标书</w:t>
      </w:r>
    </w:p>
    <w:p w14:paraId="555D2B65">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D24298C">
      <w:pPr>
        <w:tabs>
          <w:tab w:val="left" w:pos="5580"/>
        </w:tabs>
        <w:spacing w:line="360" w:lineRule="auto"/>
        <w:rPr>
          <w:color w:val="000000"/>
          <w:sz w:val="24"/>
          <w:szCs w:val="20"/>
        </w:rPr>
      </w:pPr>
    </w:p>
    <w:p w14:paraId="022A9F30">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0EC5A90F">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7F29028B">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57A2C0F5">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63961505">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3FABD0AD">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0C9232B7">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7CB51FF4">
      <w:pPr>
        <w:spacing w:line="360" w:lineRule="auto"/>
        <w:ind w:firstLine="480" w:firstLineChars="200"/>
        <w:rPr>
          <w:color w:val="000000"/>
          <w:sz w:val="24"/>
        </w:rPr>
      </w:pPr>
      <w:r>
        <w:rPr>
          <w:color w:val="000000"/>
          <w:sz w:val="24"/>
        </w:rPr>
        <w:t>与本投标有关的一切正式往来信函请寄：</w:t>
      </w:r>
    </w:p>
    <w:p w14:paraId="4270D25B">
      <w:pPr>
        <w:tabs>
          <w:tab w:val="left" w:pos="5580"/>
        </w:tabs>
        <w:spacing w:line="360" w:lineRule="auto"/>
        <w:ind w:left="420"/>
        <w:rPr>
          <w:color w:val="000000"/>
          <w:sz w:val="24"/>
          <w:szCs w:val="20"/>
        </w:rPr>
      </w:pPr>
    </w:p>
    <w:p w14:paraId="3D38F84E">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6A501616">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482A032B">
      <w:pPr>
        <w:tabs>
          <w:tab w:val="left" w:pos="5580"/>
        </w:tabs>
        <w:spacing w:line="360" w:lineRule="auto"/>
        <w:ind w:left="420"/>
        <w:rPr>
          <w:color w:val="000000"/>
          <w:sz w:val="24"/>
          <w:szCs w:val="20"/>
        </w:rPr>
      </w:pPr>
    </w:p>
    <w:p w14:paraId="503F85CD">
      <w:pPr>
        <w:tabs>
          <w:tab w:val="left" w:pos="5580"/>
        </w:tabs>
        <w:spacing w:line="360" w:lineRule="auto"/>
        <w:ind w:left="420"/>
        <w:rPr>
          <w:color w:val="000000"/>
          <w:sz w:val="24"/>
          <w:szCs w:val="20"/>
        </w:rPr>
      </w:pPr>
      <w:r>
        <w:rPr>
          <w:color w:val="000000"/>
          <w:sz w:val="24"/>
          <w:szCs w:val="20"/>
        </w:rPr>
        <w:t>投标人名称（加盖公章） ___________</w:t>
      </w:r>
    </w:p>
    <w:p w14:paraId="5A76DF7D">
      <w:pPr>
        <w:tabs>
          <w:tab w:val="left" w:pos="5580"/>
        </w:tabs>
        <w:spacing w:line="360" w:lineRule="auto"/>
        <w:ind w:left="420"/>
        <w:rPr>
          <w:color w:val="000000"/>
          <w:sz w:val="24"/>
          <w:szCs w:val="20"/>
        </w:rPr>
      </w:pPr>
      <w:r>
        <w:rPr>
          <w:color w:val="000000"/>
          <w:sz w:val="24"/>
          <w:szCs w:val="20"/>
        </w:rPr>
        <w:t xml:space="preserve">日期：_____年______月______日    </w:t>
      </w:r>
    </w:p>
    <w:p w14:paraId="25D84393">
      <w:pPr>
        <w:tabs>
          <w:tab w:val="left" w:pos="5580"/>
        </w:tabs>
        <w:spacing w:line="360" w:lineRule="auto"/>
        <w:ind w:left="420"/>
        <w:rPr>
          <w:color w:val="000000"/>
          <w:sz w:val="24"/>
          <w:szCs w:val="20"/>
          <w:u w:val="single"/>
        </w:rPr>
      </w:pPr>
    </w:p>
    <w:p w14:paraId="6F302066">
      <w:pPr>
        <w:widowControl/>
        <w:jc w:val="left"/>
        <w:rPr>
          <w:color w:val="000000"/>
          <w:sz w:val="24"/>
        </w:rPr>
      </w:pPr>
      <w:bookmarkStart w:id="915" w:name="_Hlt520356243"/>
      <w:bookmarkEnd w:id="915"/>
      <w:bookmarkStart w:id="916" w:name="_Hlt520355938"/>
      <w:bookmarkEnd w:id="916"/>
      <w:bookmarkStart w:id="917" w:name="_Toc520356218"/>
      <w:bookmarkStart w:id="918" w:name="_Toc226337253"/>
      <w:bookmarkStart w:id="919" w:name="_Toc127151557"/>
      <w:bookmarkStart w:id="920" w:name="_Toc305158825"/>
      <w:bookmarkStart w:id="921" w:name="_Toc305158899"/>
      <w:bookmarkStart w:id="922" w:name="_Toc265228395"/>
      <w:bookmarkStart w:id="923" w:name="_Toc226309801"/>
      <w:bookmarkStart w:id="924" w:name="_Toc480942350"/>
      <w:bookmarkStart w:id="925" w:name="_Toc150480795"/>
      <w:bookmarkStart w:id="926" w:name="_Toc226965747"/>
      <w:bookmarkStart w:id="927" w:name="_Toc142311059"/>
      <w:bookmarkStart w:id="928" w:name="_Ref467988705"/>
      <w:bookmarkStart w:id="929" w:name="_Toc264969247"/>
      <w:bookmarkStart w:id="930" w:name="_Toc226965830"/>
      <w:bookmarkStart w:id="931" w:name="_Toc150774762"/>
      <w:bookmarkStart w:id="932" w:name="_Toc195842922"/>
      <w:r>
        <w:rPr>
          <w:color w:val="000000"/>
          <w:sz w:val="24"/>
        </w:rPr>
        <w:br w:type="page"/>
      </w:r>
    </w:p>
    <w:p w14:paraId="78F70CC7">
      <w:pPr>
        <w:numPr>
          <w:ilvl w:val="0"/>
          <w:numId w:val="21"/>
        </w:numPr>
        <w:tabs>
          <w:tab w:val="left" w:pos="360"/>
        </w:tabs>
        <w:snapToGrid w:val="0"/>
        <w:spacing w:line="360" w:lineRule="auto"/>
        <w:outlineLvl w:val="1"/>
        <w:rPr>
          <w:color w:val="000000"/>
          <w:sz w:val="24"/>
        </w:rPr>
      </w:pPr>
      <w:r>
        <w:rPr>
          <w:color w:val="000000"/>
          <w:sz w:val="24"/>
        </w:rPr>
        <w:t>授权委托书（实质性格式）</w:t>
      </w:r>
    </w:p>
    <w:p w14:paraId="36A16A98">
      <w:pPr>
        <w:spacing w:line="360" w:lineRule="exact"/>
        <w:jc w:val="center"/>
        <w:rPr>
          <w:b/>
          <w:color w:val="000000"/>
          <w:sz w:val="36"/>
          <w:szCs w:val="36"/>
        </w:rPr>
      </w:pPr>
      <w:r>
        <w:rPr>
          <w:b/>
          <w:color w:val="000000"/>
          <w:sz w:val="36"/>
          <w:szCs w:val="36"/>
        </w:rPr>
        <w:t>授权委托书</w:t>
      </w:r>
    </w:p>
    <w:p w14:paraId="739750D6">
      <w:pPr>
        <w:spacing w:line="360" w:lineRule="auto"/>
        <w:ind w:firstLine="420"/>
        <w:rPr>
          <w:color w:val="000000"/>
          <w:sz w:val="24"/>
          <w:szCs w:val="20"/>
        </w:rPr>
      </w:pPr>
    </w:p>
    <w:p w14:paraId="52706966">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139DB8E3">
      <w:pPr>
        <w:spacing w:line="360" w:lineRule="auto"/>
        <w:ind w:firstLine="420"/>
        <w:rPr>
          <w:color w:val="000000"/>
          <w:sz w:val="24"/>
          <w:szCs w:val="20"/>
        </w:rPr>
      </w:pPr>
      <w:r>
        <w:rPr>
          <w:color w:val="000000"/>
          <w:sz w:val="24"/>
          <w:szCs w:val="20"/>
        </w:rPr>
        <w:t>委托期限：自本授权委托书签署之日起至投标有效期届满之日止。</w:t>
      </w:r>
    </w:p>
    <w:p w14:paraId="4F19F003">
      <w:pPr>
        <w:spacing w:line="360" w:lineRule="auto"/>
        <w:ind w:firstLine="420"/>
        <w:rPr>
          <w:color w:val="000000"/>
          <w:sz w:val="24"/>
          <w:szCs w:val="20"/>
        </w:rPr>
      </w:pPr>
      <w:r>
        <w:rPr>
          <w:color w:val="000000"/>
          <w:sz w:val="24"/>
          <w:szCs w:val="20"/>
        </w:rPr>
        <w:t>代理人无转委托权。</w:t>
      </w:r>
      <w:r>
        <w:rPr>
          <w:color w:val="000000"/>
          <w:sz w:val="24"/>
          <w:szCs w:val="20"/>
        </w:rPr>
        <w:cr/>
      </w:r>
    </w:p>
    <w:p w14:paraId="4B3141E9">
      <w:pPr>
        <w:spacing w:line="360" w:lineRule="auto"/>
        <w:rPr>
          <w:color w:val="000000"/>
          <w:sz w:val="24"/>
          <w:lang w:val="zh-CN"/>
        </w:rPr>
      </w:pPr>
      <w:r>
        <w:rPr>
          <w:color w:val="000000"/>
          <w:sz w:val="24"/>
        </w:rPr>
        <w:t>投标人名称（加盖公章）</w:t>
      </w:r>
      <w:r>
        <w:rPr>
          <w:color w:val="000000"/>
          <w:sz w:val="24"/>
          <w:lang w:val="zh-CN"/>
        </w:rPr>
        <w:t>：________________</w:t>
      </w:r>
    </w:p>
    <w:p w14:paraId="442F875E">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59124C04">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p>
    <w:p w14:paraId="4D6CC643">
      <w:pPr>
        <w:autoSpaceDE w:val="0"/>
        <w:autoSpaceDN w:val="0"/>
        <w:adjustRightInd w:val="0"/>
        <w:snapToGrid w:val="0"/>
        <w:spacing w:line="360" w:lineRule="auto"/>
        <w:rPr>
          <w:color w:val="000000"/>
          <w:sz w:val="24"/>
          <w:lang w:val="zh-CN"/>
        </w:rPr>
      </w:pPr>
      <w:r>
        <w:rPr>
          <w:color w:val="000000"/>
          <w:sz w:val="24"/>
        </w:rPr>
        <w:t>日期：_____年______月______日</w:t>
      </w:r>
    </w:p>
    <w:p w14:paraId="5E7889ED">
      <w:pPr>
        <w:tabs>
          <w:tab w:val="left" w:pos="5580"/>
        </w:tabs>
        <w:spacing w:line="360" w:lineRule="auto"/>
        <w:ind w:firstLine="480" w:firstLineChars="200"/>
        <w:rPr>
          <w:color w:val="000000"/>
          <w:sz w:val="24"/>
          <w:szCs w:val="20"/>
        </w:rPr>
      </w:pPr>
    </w:p>
    <w:p w14:paraId="47ACECBE">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127D1BFC">
      <w:pPr>
        <w:tabs>
          <w:tab w:val="left" w:pos="5580"/>
        </w:tabs>
        <w:spacing w:line="360" w:lineRule="auto"/>
        <w:jc w:val="left"/>
        <w:rPr>
          <w:color w:val="000000"/>
          <w:sz w:val="24"/>
          <w:szCs w:val="20"/>
        </w:rPr>
      </w:pPr>
    </w:p>
    <w:p w14:paraId="1C60DB77">
      <w:pPr>
        <w:tabs>
          <w:tab w:val="left" w:pos="5580"/>
        </w:tabs>
        <w:spacing w:line="360" w:lineRule="auto"/>
        <w:jc w:val="left"/>
        <w:rPr>
          <w:color w:val="000000"/>
          <w:sz w:val="24"/>
          <w:szCs w:val="20"/>
        </w:rPr>
      </w:pPr>
    </w:p>
    <w:p w14:paraId="0FBE55C0">
      <w:pPr>
        <w:tabs>
          <w:tab w:val="left" w:pos="5580"/>
        </w:tabs>
        <w:spacing w:line="360" w:lineRule="auto"/>
        <w:jc w:val="left"/>
        <w:rPr>
          <w:color w:val="000000"/>
          <w:sz w:val="24"/>
          <w:szCs w:val="20"/>
        </w:rPr>
      </w:pPr>
    </w:p>
    <w:p w14:paraId="6993EB2C">
      <w:pPr>
        <w:tabs>
          <w:tab w:val="left" w:pos="5580"/>
        </w:tabs>
        <w:spacing w:line="360" w:lineRule="auto"/>
        <w:jc w:val="left"/>
        <w:rPr>
          <w:color w:val="000000"/>
          <w:sz w:val="24"/>
          <w:szCs w:val="20"/>
        </w:rPr>
      </w:pPr>
    </w:p>
    <w:p w14:paraId="549C5DE6">
      <w:pPr>
        <w:tabs>
          <w:tab w:val="left" w:pos="5580"/>
        </w:tabs>
        <w:spacing w:line="360" w:lineRule="auto"/>
        <w:jc w:val="left"/>
        <w:rPr>
          <w:color w:val="000000"/>
          <w:sz w:val="24"/>
          <w:szCs w:val="20"/>
        </w:rPr>
      </w:pPr>
    </w:p>
    <w:p w14:paraId="267914F4">
      <w:pPr>
        <w:tabs>
          <w:tab w:val="left" w:pos="5580"/>
        </w:tabs>
        <w:spacing w:line="360" w:lineRule="auto"/>
        <w:jc w:val="left"/>
        <w:rPr>
          <w:color w:val="000000"/>
          <w:sz w:val="24"/>
          <w:szCs w:val="20"/>
        </w:rPr>
      </w:pPr>
      <w:r>
        <w:rPr>
          <w:color w:val="000000"/>
          <w:sz w:val="24"/>
          <w:szCs w:val="20"/>
        </w:rPr>
        <w:t>说明：</w:t>
      </w:r>
    </w:p>
    <w:p w14:paraId="2A0A555E">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08F2EBDC">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428F639D">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3AF976E3">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5441A5C7">
      <w:pPr>
        <w:spacing w:line="360" w:lineRule="exact"/>
        <w:jc w:val="center"/>
        <w:rPr>
          <w:b/>
          <w:color w:val="000000"/>
          <w:sz w:val="36"/>
          <w:szCs w:val="36"/>
        </w:rPr>
      </w:pPr>
      <w:r>
        <w:rPr>
          <w:b/>
          <w:color w:val="000000"/>
          <w:sz w:val="36"/>
          <w:szCs w:val="36"/>
        </w:rPr>
        <w:t>法定代表人（单位负责人）身份证明</w:t>
      </w:r>
    </w:p>
    <w:p w14:paraId="2A1E598A">
      <w:pPr>
        <w:kinsoku w:val="0"/>
        <w:overflowPunct w:val="0"/>
        <w:spacing w:line="200" w:lineRule="exact"/>
        <w:rPr>
          <w:sz w:val="20"/>
          <w:szCs w:val="20"/>
        </w:rPr>
      </w:pPr>
    </w:p>
    <w:p w14:paraId="29CC9D0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99EE77B">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7FAB972C">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6AB5B49C">
      <w:pPr>
        <w:pStyle w:val="17"/>
        <w:tabs>
          <w:tab w:val="left" w:pos="2412"/>
          <w:tab w:val="left" w:pos="3883"/>
          <w:tab w:val="left" w:pos="5352"/>
          <w:tab w:val="left" w:pos="6821"/>
        </w:tabs>
        <w:kinsoku w:val="0"/>
        <w:overflowPunct w:val="0"/>
        <w:spacing w:line="335" w:lineRule="exact"/>
        <w:rPr>
          <w:rFonts w:ascii="Times New Roman" w:hAnsi="Times New Roman"/>
        </w:rPr>
      </w:pPr>
    </w:p>
    <w:p w14:paraId="0B91E715">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1432E05C">
      <w:pPr>
        <w:pStyle w:val="17"/>
        <w:tabs>
          <w:tab w:val="left" w:pos="2412"/>
          <w:tab w:val="left" w:pos="3883"/>
          <w:tab w:val="left" w:pos="5352"/>
          <w:tab w:val="left" w:pos="6821"/>
        </w:tabs>
        <w:kinsoku w:val="0"/>
        <w:overflowPunct w:val="0"/>
        <w:spacing w:line="335" w:lineRule="exact"/>
        <w:rPr>
          <w:rFonts w:ascii="Times New Roman" w:hAnsi="Times New Roman"/>
        </w:rPr>
      </w:pPr>
    </w:p>
    <w:p w14:paraId="53AFFB23">
      <w:pPr>
        <w:pStyle w:val="17"/>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526CD576">
      <w:pPr>
        <w:pStyle w:val="17"/>
        <w:kinsoku w:val="0"/>
        <w:overflowPunct w:val="0"/>
        <w:spacing w:line="583" w:lineRule="auto"/>
        <w:ind w:right="4305"/>
        <w:rPr>
          <w:rFonts w:ascii="Times New Roman" w:hAnsi="Times New Roman"/>
          <w:spacing w:val="-3"/>
        </w:rPr>
      </w:pPr>
    </w:p>
    <w:p w14:paraId="79200EEA">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7FB00AF5">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6BFBE6CD">
      <w:pPr>
        <w:autoSpaceDE w:val="0"/>
        <w:autoSpaceDN w:val="0"/>
        <w:adjustRightInd w:val="0"/>
        <w:snapToGrid w:val="0"/>
        <w:spacing w:line="360" w:lineRule="auto"/>
        <w:rPr>
          <w:color w:val="000000"/>
          <w:sz w:val="24"/>
        </w:rPr>
      </w:pPr>
    </w:p>
    <w:p w14:paraId="6FA3FE66">
      <w:pPr>
        <w:autoSpaceDE w:val="0"/>
        <w:autoSpaceDN w:val="0"/>
        <w:adjustRightInd w:val="0"/>
        <w:snapToGrid w:val="0"/>
        <w:spacing w:line="360" w:lineRule="auto"/>
        <w:rPr>
          <w:color w:val="000000"/>
          <w:sz w:val="24"/>
          <w:lang w:val="zh-CN"/>
        </w:rPr>
      </w:pPr>
      <w:r>
        <w:rPr>
          <w:color w:val="000000"/>
          <w:sz w:val="24"/>
        </w:rPr>
        <w:t>日期：_____年______月______日</w:t>
      </w:r>
    </w:p>
    <w:p w14:paraId="188D3CB7">
      <w:pPr>
        <w:widowControl/>
        <w:jc w:val="left"/>
        <w:rPr>
          <w:i/>
          <w:color w:val="000000"/>
          <w:sz w:val="24"/>
          <w:szCs w:val="20"/>
          <w:u w:val="single"/>
        </w:rPr>
      </w:pPr>
    </w:p>
    <w:p w14:paraId="26A8DF19">
      <w:pPr>
        <w:widowControl/>
        <w:jc w:val="left"/>
        <w:rPr>
          <w:color w:val="000000"/>
          <w:sz w:val="24"/>
          <w:szCs w:val="20"/>
        </w:rPr>
      </w:pPr>
      <w:r>
        <w:rPr>
          <w:color w:val="000000"/>
          <w:sz w:val="24"/>
          <w:szCs w:val="20"/>
        </w:rPr>
        <w:br w:type="page"/>
      </w:r>
    </w:p>
    <w:p w14:paraId="79C90962">
      <w:pPr>
        <w:numPr>
          <w:ilvl w:val="0"/>
          <w:numId w:val="21"/>
        </w:numPr>
        <w:tabs>
          <w:tab w:val="left" w:pos="360"/>
        </w:tabs>
        <w:snapToGrid w:val="0"/>
        <w:spacing w:line="360" w:lineRule="auto"/>
        <w:outlineLvl w:val="1"/>
        <w:rPr>
          <w:color w:val="000000"/>
          <w:sz w:val="24"/>
          <w:szCs w:val="20"/>
        </w:rPr>
      </w:pPr>
      <w:r>
        <w:rPr>
          <w:color w:val="000000"/>
          <w:sz w:val="24"/>
          <w:szCs w:val="20"/>
        </w:rPr>
        <w:t>开标一览表</w:t>
      </w:r>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r>
        <w:rPr>
          <w:color w:val="000000"/>
          <w:sz w:val="24"/>
          <w:szCs w:val="20"/>
        </w:rPr>
        <w:t>（实质性格式）</w:t>
      </w:r>
    </w:p>
    <w:p w14:paraId="68C7C5E4">
      <w:pPr>
        <w:spacing w:line="360" w:lineRule="exact"/>
        <w:jc w:val="center"/>
        <w:rPr>
          <w:b/>
          <w:color w:val="000000"/>
          <w:sz w:val="36"/>
          <w:szCs w:val="36"/>
        </w:rPr>
      </w:pPr>
      <w:bookmarkStart w:id="933" w:name="_Toc226965831"/>
      <w:bookmarkStart w:id="934" w:name="_Toc164608827"/>
      <w:bookmarkStart w:id="935" w:name="_Toc226309802"/>
      <w:bookmarkStart w:id="936" w:name="_Toc265228396"/>
      <w:bookmarkStart w:id="937" w:name="_Toc264969248"/>
      <w:bookmarkStart w:id="938" w:name="_Toc305158826"/>
      <w:bookmarkStart w:id="939" w:name="_Toc226337254"/>
      <w:bookmarkStart w:id="940" w:name="_Toc305158900"/>
      <w:bookmarkStart w:id="941" w:name="_Toc226965748"/>
      <w:bookmarkStart w:id="942" w:name="_Toc164608672"/>
      <w:bookmarkStart w:id="943" w:name="_Toc195842923"/>
      <w:r>
        <w:rPr>
          <w:b/>
          <w:color w:val="000000"/>
          <w:sz w:val="36"/>
          <w:szCs w:val="36"/>
        </w:rPr>
        <w:t>开标一览表</w:t>
      </w:r>
      <w:bookmarkEnd w:id="933"/>
      <w:bookmarkEnd w:id="934"/>
      <w:bookmarkEnd w:id="935"/>
      <w:bookmarkEnd w:id="936"/>
      <w:bookmarkEnd w:id="937"/>
      <w:bookmarkEnd w:id="938"/>
      <w:bookmarkEnd w:id="939"/>
      <w:bookmarkEnd w:id="940"/>
      <w:bookmarkEnd w:id="941"/>
      <w:bookmarkEnd w:id="942"/>
      <w:bookmarkEnd w:id="943"/>
    </w:p>
    <w:p w14:paraId="24336886">
      <w:pPr>
        <w:tabs>
          <w:tab w:val="left" w:pos="1800"/>
          <w:tab w:val="left" w:pos="5580"/>
        </w:tabs>
        <w:spacing w:line="360" w:lineRule="auto"/>
        <w:jc w:val="left"/>
        <w:rPr>
          <w:i/>
          <w:color w:val="FF0000"/>
          <w:sz w:val="24"/>
        </w:rPr>
      </w:pPr>
    </w:p>
    <w:p w14:paraId="51608363">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14"/>
        <w:gridCol w:w="1922"/>
        <w:gridCol w:w="1103"/>
        <w:gridCol w:w="1102"/>
        <w:gridCol w:w="2205"/>
        <w:gridCol w:w="2209"/>
      </w:tblGrid>
      <w:tr w14:paraId="0BD7E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284" w:type="pct"/>
            <w:vMerge w:val="restart"/>
            <w:vAlign w:val="center"/>
          </w:tcPr>
          <w:p w14:paraId="18B986B7">
            <w:pPr>
              <w:tabs>
                <w:tab w:val="left" w:pos="5580"/>
              </w:tabs>
              <w:jc w:val="center"/>
              <w:rPr>
                <w:b/>
                <w:sz w:val="24"/>
              </w:rPr>
            </w:pPr>
            <w:r>
              <w:rPr>
                <w:b/>
                <w:sz w:val="24"/>
              </w:rPr>
              <w:t>包号</w:t>
            </w:r>
          </w:p>
        </w:tc>
        <w:tc>
          <w:tcPr>
            <w:tcW w:w="1061" w:type="pct"/>
            <w:vMerge w:val="restart"/>
            <w:vAlign w:val="center"/>
          </w:tcPr>
          <w:p w14:paraId="7117465B">
            <w:pPr>
              <w:tabs>
                <w:tab w:val="left" w:pos="5580"/>
              </w:tabs>
              <w:jc w:val="center"/>
              <w:rPr>
                <w:b/>
                <w:sz w:val="24"/>
              </w:rPr>
            </w:pPr>
            <w:r>
              <w:rPr>
                <w:b/>
                <w:sz w:val="24"/>
              </w:rPr>
              <w:t>投标人名称</w:t>
            </w:r>
          </w:p>
        </w:tc>
        <w:tc>
          <w:tcPr>
            <w:tcW w:w="1217" w:type="pct"/>
            <w:gridSpan w:val="2"/>
            <w:vAlign w:val="center"/>
          </w:tcPr>
          <w:p w14:paraId="51AF5C87">
            <w:pPr>
              <w:tabs>
                <w:tab w:val="left" w:pos="5580"/>
              </w:tabs>
              <w:jc w:val="center"/>
              <w:rPr>
                <w:b/>
                <w:sz w:val="24"/>
              </w:rPr>
            </w:pPr>
            <w:r>
              <w:rPr>
                <w:b/>
                <w:sz w:val="24"/>
              </w:rPr>
              <w:t>投标报价</w:t>
            </w:r>
          </w:p>
        </w:tc>
        <w:tc>
          <w:tcPr>
            <w:tcW w:w="1217" w:type="pct"/>
            <w:vMerge w:val="restart"/>
            <w:vAlign w:val="center"/>
          </w:tcPr>
          <w:p w14:paraId="30F4ECB8">
            <w:pPr>
              <w:tabs>
                <w:tab w:val="left" w:pos="5580"/>
              </w:tabs>
              <w:jc w:val="center"/>
              <w:rPr>
                <w:rFonts w:hint="default" w:eastAsia="宋体"/>
                <w:b/>
                <w:sz w:val="24"/>
                <w:lang w:val="en-US" w:eastAsia="zh-CN"/>
              </w:rPr>
            </w:pPr>
            <w:r>
              <w:rPr>
                <w:rFonts w:hint="eastAsia"/>
                <w:b/>
                <w:sz w:val="24"/>
                <w:lang w:val="en-US" w:eastAsia="zh-CN"/>
              </w:rPr>
              <w:t>合同履行期限</w:t>
            </w:r>
          </w:p>
        </w:tc>
        <w:tc>
          <w:tcPr>
            <w:tcW w:w="1219" w:type="pct"/>
            <w:vMerge w:val="restart"/>
            <w:vAlign w:val="center"/>
          </w:tcPr>
          <w:p w14:paraId="2706815E">
            <w:pPr>
              <w:tabs>
                <w:tab w:val="left" w:pos="5580"/>
              </w:tabs>
              <w:jc w:val="center"/>
              <w:rPr>
                <w:rFonts w:hint="default" w:eastAsia="宋体"/>
                <w:b/>
                <w:sz w:val="24"/>
                <w:lang w:val="en-US" w:eastAsia="zh-CN"/>
              </w:rPr>
            </w:pPr>
            <w:r>
              <w:rPr>
                <w:rFonts w:hint="eastAsia"/>
                <w:b/>
                <w:sz w:val="24"/>
                <w:lang w:val="en-US" w:eastAsia="zh-CN"/>
              </w:rPr>
              <w:t>备注/说明</w:t>
            </w:r>
          </w:p>
        </w:tc>
      </w:tr>
      <w:tr w14:paraId="43205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284" w:type="pct"/>
            <w:vMerge w:val="continue"/>
            <w:vAlign w:val="center"/>
          </w:tcPr>
          <w:p w14:paraId="246A6E49">
            <w:pPr>
              <w:tabs>
                <w:tab w:val="left" w:pos="5580"/>
              </w:tabs>
              <w:jc w:val="center"/>
              <w:rPr>
                <w:sz w:val="24"/>
              </w:rPr>
            </w:pPr>
          </w:p>
        </w:tc>
        <w:tc>
          <w:tcPr>
            <w:tcW w:w="1061" w:type="pct"/>
            <w:vMerge w:val="continue"/>
            <w:vAlign w:val="center"/>
          </w:tcPr>
          <w:p w14:paraId="1491BA82">
            <w:pPr>
              <w:tabs>
                <w:tab w:val="left" w:pos="5580"/>
              </w:tabs>
              <w:jc w:val="center"/>
              <w:rPr>
                <w:sz w:val="24"/>
              </w:rPr>
            </w:pPr>
          </w:p>
        </w:tc>
        <w:tc>
          <w:tcPr>
            <w:tcW w:w="609" w:type="pct"/>
            <w:vAlign w:val="center"/>
          </w:tcPr>
          <w:p w14:paraId="691F75E0">
            <w:pPr>
              <w:tabs>
                <w:tab w:val="left" w:pos="5580"/>
              </w:tabs>
              <w:jc w:val="center"/>
              <w:rPr>
                <w:b/>
                <w:sz w:val="24"/>
              </w:rPr>
            </w:pPr>
            <w:r>
              <w:rPr>
                <w:b/>
                <w:sz w:val="24"/>
              </w:rPr>
              <w:t>大写</w:t>
            </w:r>
          </w:p>
        </w:tc>
        <w:tc>
          <w:tcPr>
            <w:tcW w:w="608" w:type="pct"/>
            <w:vAlign w:val="center"/>
          </w:tcPr>
          <w:p w14:paraId="52866F1B">
            <w:pPr>
              <w:tabs>
                <w:tab w:val="left" w:pos="5580"/>
              </w:tabs>
              <w:jc w:val="center"/>
              <w:rPr>
                <w:b/>
                <w:sz w:val="24"/>
              </w:rPr>
            </w:pPr>
            <w:r>
              <w:rPr>
                <w:b/>
                <w:sz w:val="24"/>
              </w:rPr>
              <w:t>小写</w:t>
            </w:r>
          </w:p>
        </w:tc>
        <w:tc>
          <w:tcPr>
            <w:tcW w:w="1217" w:type="pct"/>
            <w:vMerge w:val="continue"/>
            <w:vAlign w:val="center"/>
          </w:tcPr>
          <w:p w14:paraId="59244D13">
            <w:pPr>
              <w:tabs>
                <w:tab w:val="left" w:pos="5580"/>
              </w:tabs>
              <w:jc w:val="center"/>
              <w:rPr>
                <w:b/>
                <w:sz w:val="24"/>
              </w:rPr>
            </w:pPr>
          </w:p>
        </w:tc>
        <w:tc>
          <w:tcPr>
            <w:tcW w:w="1219" w:type="pct"/>
            <w:vMerge w:val="continue"/>
            <w:vAlign w:val="center"/>
          </w:tcPr>
          <w:p w14:paraId="43275ED1">
            <w:pPr>
              <w:tabs>
                <w:tab w:val="left" w:pos="5580"/>
              </w:tabs>
              <w:jc w:val="center"/>
              <w:rPr>
                <w:b/>
                <w:sz w:val="24"/>
              </w:rPr>
            </w:pPr>
          </w:p>
        </w:tc>
      </w:tr>
      <w:tr w14:paraId="48C16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284" w:type="pct"/>
            <w:vAlign w:val="center"/>
          </w:tcPr>
          <w:p w14:paraId="3E44ADF4">
            <w:pPr>
              <w:tabs>
                <w:tab w:val="left" w:pos="5580"/>
              </w:tabs>
              <w:jc w:val="center"/>
              <w:rPr>
                <w:sz w:val="24"/>
              </w:rPr>
            </w:pPr>
          </w:p>
        </w:tc>
        <w:tc>
          <w:tcPr>
            <w:tcW w:w="1061" w:type="pct"/>
            <w:vAlign w:val="center"/>
          </w:tcPr>
          <w:p w14:paraId="6F3762BB">
            <w:pPr>
              <w:tabs>
                <w:tab w:val="left" w:pos="5580"/>
              </w:tabs>
              <w:jc w:val="center"/>
              <w:rPr>
                <w:sz w:val="24"/>
              </w:rPr>
            </w:pPr>
          </w:p>
        </w:tc>
        <w:tc>
          <w:tcPr>
            <w:tcW w:w="609" w:type="pct"/>
            <w:vAlign w:val="center"/>
          </w:tcPr>
          <w:p w14:paraId="2CB12490">
            <w:pPr>
              <w:tabs>
                <w:tab w:val="left" w:pos="5580"/>
              </w:tabs>
              <w:jc w:val="center"/>
              <w:rPr>
                <w:sz w:val="24"/>
              </w:rPr>
            </w:pPr>
          </w:p>
        </w:tc>
        <w:tc>
          <w:tcPr>
            <w:tcW w:w="608" w:type="pct"/>
            <w:vAlign w:val="center"/>
          </w:tcPr>
          <w:p w14:paraId="78E9779D">
            <w:pPr>
              <w:tabs>
                <w:tab w:val="left" w:pos="5580"/>
              </w:tabs>
              <w:jc w:val="center"/>
              <w:rPr>
                <w:sz w:val="24"/>
              </w:rPr>
            </w:pPr>
          </w:p>
        </w:tc>
        <w:tc>
          <w:tcPr>
            <w:tcW w:w="1217" w:type="pct"/>
            <w:vAlign w:val="center"/>
          </w:tcPr>
          <w:p w14:paraId="33A3283E">
            <w:pPr>
              <w:tabs>
                <w:tab w:val="left" w:pos="5580"/>
              </w:tabs>
              <w:jc w:val="center"/>
              <w:rPr>
                <w:sz w:val="24"/>
              </w:rPr>
            </w:pPr>
          </w:p>
        </w:tc>
        <w:tc>
          <w:tcPr>
            <w:tcW w:w="1219" w:type="pct"/>
            <w:vAlign w:val="center"/>
          </w:tcPr>
          <w:p w14:paraId="17963DC0">
            <w:pPr>
              <w:tabs>
                <w:tab w:val="left" w:pos="5580"/>
              </w:tabs>
              <w:jc w:val="center"/>
              <w:rPr>
                <w:sz w:val="24"/>
              </w:rPr>
            </w:pPr>
          </w:p>
        </w:tc>
      </w:tr>
    </w:tbl>
    <w:p w14:paraId="1D43E0E9">
      <w:pPr>
        <w:autoSpaceDE w:val="0"/>
        <w:autoSpaceDN w:val="0"/>
        <w:adjustRightInd w:val="0"/>
        <w:jc w:val="left"/>
        <w:rPr>
          <w:color w:val="000000"/>
          <w:kern w:val="0"/>
          <w:sz w:val="24"/>
        </w:rPr>
      </w:pPr>
    </w:p>
    <w:p w14:paraId="32C3E23D">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4356BDDE">
      <w:pPr>
        <w:tabs>
          <w:tab w:val="left" w:pos="5580"/>
        </w:tabs>
        <w:ind w:firstLine="480" w:firstLineChars="200"/>
        <w:rPr>
          <w:color w:val="000000"/>
          <w:sz w:val="24"/>
          <w:szCs w:val="20"/>
        </w:rPr>
      </w:pPr>
      <w:r>
        <w:rPr>
          <w:color w:val="000000"/>
          <w:sz w:val="24"/>
          <w:szCs w:val="20"/>
        </w:rPr>
        <w:t>2.本表必须按包分别填写。</w:t>
      </w:r>
    </w:p>
    <w:p w14:paraId="3C07BAD2">
      <w:pPr>
        <w:autoSpaceDE w:val="0"/>
        <w:autoSpaceDN w:val="0"/>
        <w:adjustRightInd w:val="0"/>
        <w:snapToGrid w:val="0"/>
        <w:spacing w:before="25" w:after="25" w:line="360" w:lineRule="auto"/>
        <w:rPr>
          <w:color w:val="000000"/>
          <w:sz w:val="24"/>
          <w:lang w:val="zh-CN"/>
        </w:rPr>
      </w:pPr>
    </w:p>
    <w:p w14:paraId="4F21F882">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A5C98AA">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51A9DD8B">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6F82EFF">
      <w:pPr>
        <w:widowControl/>
        <w:jc w:val="left"/>
        <w:rPr>
          <w:color w:val="000000"/>
          <w:sz w:val="24"/>
          <w:szCs w:val="20"/>
        </w:rPr>
      </w:pPr>
      <w:bookmarkStart w:id="944" w:name="_Toc265228397"/>
      <w:bookmarkStart w:id="945" w:name="_Toc150774763"/>
      <w:bookmarkStart w:id="946" w:name="_Toc226965749"/>
      <w:bookmarkStart w:id="947" w:name="_Toc305158827"/>
      <w:bookmarkStart w:id="948" w:name="_Toc226965832"/>
      <w:bookmarkStart w:id="949" w:name="_Toc150480796"/>
      <w:bookmarkStart w:id="950" w:name="_Toc127151558"/>
      <w:bookmarkStart w:id="951" w:name="_Toc226309803"/>
      <w:bookmarkStart w:id="952" w:name="_Toc226337255"/>
      <w:bookmarkStart w:id="953" w:name="_Toc142311060"/>
      <w:bookmarkStart w:id="954" w:name="_Toc264969249"/>
      <w:bookmarkStart w:id="955" w:name="_Toc305158901"/>
      <w:bookmarkStart w:id="956" w:name="_Toc195842924"/>
    </w:p>
    <w:p w14:paraId="70708E2D">
      <w:pPr>
        <w:widowControl/>
        <w:jc w:val="left"/>
        <w:rPr>
          <w:color w:val="000000"/>
          <w:sz w:val="24"/>
          <w:szCs w:val="20"/>
        </w:rPr>
      </w:pPr>
    </w:p>
    <w:p w14:paraId="72E58E7D">
      <w:pPr>
        <w:numPr>
          <w:ilvl w:val="0"/>
          <w:numId w:val="21"/>
        </w:numPr>
        <w:tabs>
          <w:tab w:val="left" w:pos="360"/>
        </w:tabs>
        <w:snapToGrid w:val="0"/>
        <w:spacing w:line="360" w:lineRule="auto"/>
        <w:outlineLvl w:val="1"/>
        <w:rPr>
          <w:color w:val="000000"/>
          <w:sz w:val="24"/>
          <w:szCs w:val="20"/>
        </w:rPr>
        <w:sectPr>
          <w:headerReference r:id="rId17" w:type="first"/>
          <w:footerReference r:id="rId19" w:type="first"/>
          <w:headerReference r:id="rId16" w:type="even"/>
          <w:footerReference r:id="rId18" w:type="even"/>
          <w:pgSz w:w="11907" w:h="16840"/>
          <w:pgMar w:top="1418" w:right="1134" w:bottom="1418" w:left="1701" w:header="851" w:footer="851" w:gutter="0"/>
          <w:pgNumType w:fmt="decimal"/>
          <w:cols w:space="720" w:num="1"/>
          <w:docGrid w:linePitch="462" w:charSpace="0"/>
        </w:sectPr>
      </w:pPr>
    </w:p>
    <w:p w14:paraId="710D1B3E">
      <w:pPr>
        <w:numPr>
          <w:ilvl w:val="0"/>
          <w:numId w:val="21"/>
        </w:numPr>
        <w:tabs>
          <w:tab w:val="left" w:pos="360"/>
        </w:tabs>
        <w:snapToGrid w:val="0"/>
        <w:spacing w:line="360" w:lineRule="auto"/>
        <w:outlineLvl w:val="1"/>
        <w:rPr>
          <w:color w:val="000000"/>
          <w:sz w:val="24"/>
          <w:szCs w:val="20"/>
        </w:rPr>
      </w:pPr>
      <w:r>
        <w:rPr>
          <w:color w:val="000000"/>
          <w:sz w:val="24"/>
          <w:szCs w:val="20"/>
        </w:rPr>
        <w:t>投标分项报价表</w:t>
      </w:r>
      <w:bookmarkEnd w:id="944"/>
      <w:bookmarkEnd w:id="945"/>
      <w:bookmarkEnd w:id="946"/>
      <w:bookmarkEnd w:id="947"/>
      <w:bookmarkEnd w:id="948"/>
      <w:bookmarkEnd w:id="949"/>
      <w:bookmarkEnd w:id="950"/>
      <w:bookmarkEnd w:id="951"/>
      <w:bookmarkEnd w:id="952"/>
      <w:bookmarkEnd w:id="953"/>
      <w:bookmarkEnd w:id="954"/>
      <w:bookmarkEnd w:id="955"/>
      <w:bookmarkEnd w:id="956"/>
      <w:r>
        <w:rPr>
          <w:color w:val="000000"/>
          <w:sz w:val="24"/>
          <w:szCs w:val="20"/>
        </w:rPr>
        <w:t>（实质性格式）</w:t>
      </w:r>
    </w:p>
    <w:p w14:paraId="3BC57572">
      <w:pPr>
        <w:spacing w:line="360" w:lineRule="exact"/>
        <w:jc w:val="center"/>
        <w:rPr>
          <w:color w:val="000000"/>
          <w:sz w:val="36"/>
          <w:szCs w:val="36"/>
        </w:rPr>
      </w:pPr>
    </w:p>
    <w:p w14:paraId="19C28860">
      <w:pPr>
        <w:spacing w:line="360" w:lineRule="exact"/>
        <w:jc w:val="center"/>
        <w:rPr>
          <w:b/>
          <w:color w:val="000000"/>
          <w:sz w:val="36"/>
          <w:szCs w:val="36"/>
        </w:rPr>
      </w:pPr>
      <w:r>
        <w:rPr>
          <w:b/>
          <w:color w:val="000000"/>
          <w:sz w:val="36"/>
          <w:szCs w:val="36"/>
        </w:rPr>
        <w:t>投标分项报价表</w:t>
      </w:r>
    </w:p>
    <w:p w14:paraId="5E23B6A7">
      <w:pPr>
        <w:spacing w:line="260" w:lineRule="exact"/>
        <w:jc w:val="center"/>
        <w:rPr>
          <w:color w:val="000000"/>
          <w:sz w:val="36"/>
          <w:szCs w:val="36"/>
        </w:rPr>
      </w:pPr>
    </w:p>
    <w:p w14:paraId="2E0207C3">
      <w:pPr>
        <w:tabs>
          <w:tab w:val="left" w:pos="1800"/>
          <w:tab w:val="left" w:pos="5580"/>
        </w:tabs>
        <w:rPr>
          <w:color w:val="000000"/>
          <w:sz w:val="24"/>
        </w:rPr>
      </w:pPr>
      <w:bookmarkStart w:id="957" w:name="_Hlk217395541"/>
      <w:bookmarkStart w:id="958" w:name="_Hlk217395562"/>
      <w:r>
        <w:rPr>
          <w:color w:val="000000"/>
          <w:sz w:val="24"/>
        </w:rPr>
        <w:t>项目编号/包号：________ 项目名称：__________报价单位：人民币元</w:t>
      </w:r>
    </w:p>
    <w:tbl>
      <w:tblPr>
        <w:tblStyle w:val="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977"/>
        <w:gridCol w:w="1240"/>
        <w:gridCol w:w="879"/>
        <w:gridCol w:w="1621"/>
        <w:gridCol w:w="1167"/>
        <w:gridCol w:w="1167"/>
        <w:gridCol w:w="1167"/>
        <w:gridCol w:w="1167"/>
        <w:gridCol w:w="1167"/>
        <w:gridCol w:w="957"/>
        <w:gridCol w:w="34"/>
        <w:gridCol w:w="742"/>
        <w:gridCol w:w="34"/>
        <w:gridCol w:w="927"/>
        <w:gridCol w:w="31"/>
      </w:tblGrid>
      <w:tr w14:paraId="6F34C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494" w:hRule="atLeast"/>
          <w:jc w:val="center"/>
        </w:trPr>
        <w:tc>
          <w:tcPr>
            <w:tcW w:w="255" w:type="pct"/>
            <w:vAlign w:val="center"/>
          </w:tcPr>
          <w:p w14:paraId="3B378952">
            <w:pPr>
              <w:adjustRightInd w:val="0"/>
              <w:snapToGrid w:val="0"/>
              <w:jc w:val="center"/>
              <w:rPr>
                <w:b/>
                <w:color w:val="000000"/>
                <w:sz w:val="24"/>
              </w:rPr>
            </w:pPr>
            <w:r>
              <w:rPr>
                <w:b/>
                <w:color w:val="000000"/>
                <w:sz w:val="24"/>
              </w:rPr>
              <w:t>序号</w:t>
            </w:r>
          </w:p>
        </w:tc>
        <w:tc>
          <w:tcPr>
            <w:tcW w:w="349" w:type="pct"/>
            <w:vAlign w:val="center"/>
          </w:tcPr>
          <w:p w14:paraId="08CF3CE9">
            <w:pPr>
              <w:adjustRightInd w:val="0"/>
              <w:snapToGrid w:val="0"/>
              <w:jc w:val="center"/>
              <w:rPr>
                <w:b/>
                <w:color w:val="000000"/>
                <w:sz w:val="24"/>
              </w:rPr>
            </w:pPr>
            <w:r>
              <w:rPr>
                <w:b/>
                <w:color w:val="000000"/>
                <w:sz w:val="24"/>
              </w:rPr>
              <w:t>分项名称</w:t>
            </w:r>
          </w:p>
        </w:tc>
        <w:tc>
          <w:tcPr>
            <w:tcW w:w="443" w:type="pct"/>
            <w:vAlign w:val="center"/>
          </w:tcPr>
          <w:p w14:paraId="0A280ED4">
            <w:pPr>
              <w:adjustRightInd w:val="0"/>
              <w:snapToGrid w:val="0"/>
              <w:jc w:val="center"/>
              <w:rPr>
                <w:b/>
                <w:color w:val="000000"/>
                <w:sz w:val="24"/>
              </w:rPr>
            </w:pPr>
            <w:r>
              <w:rPr>
                <w:b/>
                <w:color w:val="000000"/>
                <w:sz w:val="24"/>
              </w:rPr>
              <w:t>制造商</w:t>
            </w:r>
          </w:p>
        </w:tc>
        <w:tc>
          <w:tcPr>
            <w:tcW w:w="314" w:type="pct"/>
            <w:vAlign w:val="center"/>
          </w:tcPr>
          <w:p w14:paraId="15610F50">
            <w:pPr>
              <w:adjustRightInd w:val="0"/>
              <w:snapToGrid w:val="0"/>
              <w:jc w:val="center"/>
              <w:rPr>
                <w:b/>
                <w:color w:val="000000"/>
                <w:sz w:val="24"/>
              </w:rPr>
            </w:pPr>
            <w:r>
              <w:rPr>
                <w:b/>
                <w:color w:val="000000"/>
                <w:sz w:val="24"/>
              </w:rPr>
              <w:t>产地/国别</w:t>
            </w:r>
          </w:p>
        </w:tc>
        <w:tc>
          <w:tcPr>
            <w:tcW w:w="579" w:type="pct"/>
            <w:vAlign w:val="center"/>
          </w:tcPr>
          <w:p w14:paraId="75494DB8">
            <w:pPr>
              <w:jc w:val="center"/>
              <w:rPr>
                <w:b/>
                <w:color w:val="000000"/>
                <w:sz w:val="24"/>
              </w:rPr>
            </w:pPr>
            <w:r>
              <w:rPr>
                <w:b/>
                <w:color w:val="000000"/>
                <w:sz w:val="24"/>
              </w:rPr>
              <w:t>制造商</w:t>
            </w:r>
          </w:p>
          <w:p w14:paraId="54FB8487">
            <w:pPr>
              <w:adjustRightInd w:val="0"/>
              <w:snapToGrid w:val="0"/>
              <w:jc w:val="center"/>
              <w:rPr>
                <w:b/>
                <w:color w:val="000000"/>
                <w:sz w:val="24"/>
              </w:rPr>
            </w:pPr>
            <w:r>
              <w:rPr>
                <w:b/>
                <w:color w:val="000000"/>
                <w:sz w:val="24"/>
              </w:rPr>
              <w:t>统一</w:t>
            </w:r>
            <w:r>
              <w:rPr>
                <w:rFonts w:hint="eastAsia"/>
                <w:b/>
                <w:color w:val="000000"/>
                <w:sz w:val="24"/>
              </w:rPr>
              <w:t>社会</w:t>
            </w:r>
            <w:r>
              <w:rPr>
                <w:b/>
                <w:color w:val="000000"/>
                <w:sz w:val="24"/>
              </w:rPr>
              <w:t>信用代码</w:t>
            </w:r>
          </w:p>
        </w:tc>
        <w:tc>
          <w:tcPr>
            <w:tcW w:w="417" w:type="pct"/>
            <w:vAlign w:val="center"/>
          </w:tcPr>
          <w:p w14:paraId="0E2E9B51">
            <w:pPr>
              <w:jc w:val="center"/>
              <w:rPr>
                <w:b/>
                <w:color w:val="000000"/>
                <w:sz w:val="24"/>
              </w:rPr>
            </w:pPr>
            <w:r>
              <w:rPr>
                <w:b/>
                <w:color w:val="000000"/>
                <w:sz w:val="24"/>
              </w:rPr>
              <w:t>制造商</w:t>
            </w:r>
          </w:p>
          <w:p w14:paraId="2804F108">
            <w:pPr>
              <w:adjustRightInd w:val="0"/>
              <w:snapToGrid w:val="0"/>
              <w:jc w:val="center"/>
              <w:rPr>
                <w:b/>
                <w:color w:val="000000"/>
                <w:sz w:val="24"/>
              </w:rPr>
            </w:pPr>
            <w:r>
              <w:rPr>
                <w:b/>
                <w:color w:val="000000"/>
                <w:sz w:val="24"/>
              </w:rPr>
              <w:t>规模</w:t>
            </w:r>
          </w:p>
        </w:tc>
        <w:tc>
          <w:tcPr>
            <w:tcW w:w="417" w:type="pct"/>
            <w:vAlign w:val="center"/>
          </w:tcPr>
          <w:p w14:paraId="7AEB9747">
            <w:pPr>
              <w:adjustRightInd w:val="0"/>
              <w:snapToGrid w:val="0"/>
              <w:jc w:val="center"/>
              <w:rPr>
                <w:b/>
                <w:color w:val="000000"/>
                <w:sz w:val="24"/>
              </w:rPr>
            </w:pPr>
            <w:r>
              <w:rPr>
                <w:b/>
                <w:color w:val="000000"/>
                <w:sz w:val="24"/>
              </w:rPr>
              <w:t>制造商所属性别</w:t>
            </w:r>
          </w:p>
        </w:tc>
        <w:tc>
          <w:tcPr>
            <w:tcW w:w="417" w:type="pct"/>
            <w:vAlign w:val="center"/>
          </w:tcPr>
          <w:p w14:paraId="46129CA4">
            <w:pPr>
              <w:adjustRightInd w:val="0"/>
              <w:snapToGrid w:val="0"/>
              <w:jc w:val="center"/>
              <w:rPr>
                <w:b/>
                <w:color w:val="000000"/>
                <w:sz w:val="24"/>
              </w:rPr>
            </w:pPr>
            <w:r>
              <w:rPr>
                <w:b/>
                <w:color w:val="000000"/>
                <w:sz w:val="24"/>
              </w:rPr>
              <w:t>外商投资类型</w:t>
            </w:r>
          </w:p>
        </w:tc>
        <w:tc>
          <w:tcPr>
            <w:tcW w:w="417" w:type="pct"/>
            <w:vAlign w:val="center"/>
          </w:tcPr>
          <w:p w14:paraId="33F32913">
            <w:pPr>
              <w:adjustRightInd w:val="0"/>
              <w:snapToGrid w:val="0"/>
              <w:jc w:val="center"/>
              <w:rPr>
                <w:b/>
                <w:color w:val="000000"/>
                <w:sz w:val="24"/>
              </w:rPr>
            </w:pPr>
            <w:r>
              <w:rPr>
                <w:b/>
                <w:color w:val="000000"/>
                <w:sz w:val="24"/>
              </w:rPr>
              <w:t>品牌</w:t>
            </w:r>
          </w:p>
        </w:tc>
        <w:tc>
          <w:tcPr>
            <w:tcW w:w="417" w:type="pct"/>
            <w:vAlign w:val="center"/>
          </w:tcPr>
          <w:p w14:paraId="08FC126C">
            <w:pPr>
              <w:adjustRightInd w:val="0"/>
              <w:snapToGrid w:val="0"/>
              <w:jc w:val="center"/>
              <w:rPr>
                <w:b/>
                <w:color w:val="000000"/>
                <w:sz w:val="24"/>
              </w:rPr>
            </w:pPr>
            <w:r>
              <w:rPr>
                <w:b/>
                <w:color w:val="000000"/>
                <w:sz w:val="24"/>
              </w:rPr>
              <w:t>规格、型号</w:t>
            </w:r>
          </w:p>
        </w:tc>
        <w:tc>
          <w:tcPr>
            <w:tcW w:w="342" w:type="pct"/>
            <w:vAlign w:val="center"/>
          </w:tcPr>
          <w:p w14:paraId="0E7455D2">
            <w:pPr>
              <w:adjustRightInd w:val="0"/>
              <w:snapToGrid w:val="0"/>
              <w:jc w:val="center"/>
              <w:rPr>
                <w:b/>
                <w:color w:val="000000"/>
                <w:sz w:val="24"/>
              </w:rPr>
            </w:pPr>
            <w:r>
              <w:rPr>
                <w:b/>
                <w:color w:val="000000"/>
                <w:sz w:val="24"/>
              </w:rPr>
              <w:t>单价（元）</w:t>
            </w:r>
          </w:p>
        </w:tc>
        <w:tc>
          <w:tcPr>
            <w:tcW w:w="277" w:type="pct"/>
            <w:gridSpan w:val="2"/>
            <w:vAlign w:val="center"/>
          </w:tcPr>
          <w:p w14:paraId="6E96F825">
            <w:pPr>
              <w:adjustRightInd w:val="0"/>
              <w:snapToGrid w:val="0"/>
              <w:jc w:val="center"/>
              <w:rPr>
                <w:b/>
                <w:color w:val="000000"/>
                <w:sz w:val="24"/>
              </w:rPr>
            </w:pPr>
            <w:r>
              <w:rPr>
                <w:b/>
                <w:color w:val="000000"/>
                <w:sz w:val="24"/>
              </w:rPr>
              <w:t>数量</w:t>
            </w:r>
          </w:p>
        </w:tc>
        <w:tc>
          <w:tcPr>
            <w:tcW w:w="343" w:type="pct"/>
            <w:gridSpan w:val="2"/>
            <w:vAlign w:val="center"/>
          </w:tcPr>
          <w:p w14:paraId="380AC980">
            <w:pPr>
              <w:adjustRightInd w:val="0"/>
              <w:snapToGrid w:val="0"/>
              <w:jc w:val="center"/>
              <w:rPr>
                <w:b/>
                <w:color w:val="000000"/>
                <w:sz w:val="24"/>
              </w:rPr>
            </w:pPr>
            <w:r>
              <w:rPr>
                <w:b/>
                <w:color w:val="000000"/>
                <w:sz w:val="24"/>
              </w:rPr>
              <w:t>合价（元）</w:t>
            </w:r>
          </w:p>
        </w:tc>
      </w:tr>
      <w:tr w14:paraId="62823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jc w:val="center"/>
        </w:trPr>
        <w:tc>
          <w:tcPr>
            <w:tcW w:w="255" w:type="pct"/>
            <w:vAlign w:val="center"/>
          </w:tcPr>
          <w:p w14:paraId="0CE86F97">
            <w:pPr>
              <w:adjustRightInd w:val="0"/>
              <w:snapToGrid w:val="0"/>
              <w:jc w:val="left"/>
              <w:rPr>
                <w:color w:val="000000"/>
                <w:sz w:val="24"/>
              </w:rPr>
            </w:pPr>
            <w:r>
              <w:rPr>
                <w:color w:val="000000"/>
                <w:sz w:val="24"/>
              </w:rPr>
              <w:t>1</w:t>
            </w:r>
          </w:p>
        </w:tc>
        <w:tc>
          <w:tcPr>
            <w:tcW w:w="349" w:type="pct"/>
            <w:vAlign w:val="center"/>
          </w:tcPr>
          <w:p w14:paraId="6ED5B0F0">
            <w:pPr>
              <w:adjustRightInd w:val="0"/>
              <w:snapToGrid w:val="0"/>
              <w:jc w:val="left"/>
              <w:rPr>
                <w:color w:val="000000"/>
                <w:sz w:val="24"/>
              </w:rPr>
            </w:pPr>
          </w:p>
        </w:tc>
        <w:tc>
          <w:tcPr>
            <w:tcW w:w="443" w:type="pct"/>
            <w:vAlign w:val="center"/>
          </w:tcPr>
          <w:p w14:paraId="63157A03">
            <w:pPr>
              <w:adjustRightInd w:val="0"/>
              <w:snapToGrid w:val="0"/>
              <w:jc w:val="left"/>
              <w:rPr>
                <w:color w:val="000000"/>
                <w:sz w:val="24"/>
              </w:rPr>
            </w:pPr>
          </w:p>
        </w:tc>
        <w:tc>
          <w:tcPr>
            <w:tcW w:w="314" w:type="pct"/>
          </w:tcPr>
          <w:p w14:paraId="6268A323">
            <w:pPr>
              <w:adjustRightInd w:val="0"/>
              <w:snapToGrid w:val="0"/>
              <w:jc w:val="left"/>
              <w:rPr>
                <w:color w:val="000000"/>
                <w:sz w:val="24"/>
              </w:rPr>
            </w:pPr>
          </w:p>
        </w:tc>
        <w:tc>
          <w:tcPr>
            <w:tcW w:w="579" w:type="pct"/>
            <w:vAlign w:val="center"/>
          </w:tcPr>
          <w:p w14:paraId="2328DAD7">
            <w:pPr>
              <w:adjustRightInd w:val="0"/>
              <w:snapToGrid w:val="0"/>
              <w:jc w:val="center"/>
              <w:rPr>
                <w:color w:val="000000"/>
                <w:sz w:val="24"/>
              </w:rPr>
            </w:pPr>
          </w:p>
        </w:tc>
        <w:tc>
          <w:tcPr>
            <w:tcW w:w="417" w:type="pct"/>
            <w:vAlign w:val="center"/>
          </w:tcPr>
          <w:p w14:paraId="61F76B90">
            <w:pPr>
              <w:adjustRightInd w:val="0"/>
              <w:snapToGrid w:val="0"/>
              <w:jc w:val="center"/>
              <w:rPr>
                <w:color w:val="000000"/>
                <w:sz w:val="24"/>
              </w:rPr>
            </w:pPr>
          </w:p>
        </w:tc>
        <w:tc>
          <w:tcPr>
            <w:tcW w:w="417" w:type="pct"/>
          </w:tcPr>
          <w:p w14:paraId="36EA91B0">
            <w:pPr>
              <w:adjustRightInd w:val="0"/>
              <w:snapToGrid w:val="0"/>
              <w:jc w:val="center"/>
              <w:rPr>
                <w:color w:val="000000"/>
                <w:sz w:val="24"/>
              </w:rPr>
            </w:pPr>
          </w:p>
        </w:tc>
        <w:tc>
          <w:tcPr>
            <w:tcW w:w="417" w:type="pct"/>
          </w:tcPr>
          <w:p w14:paraId="5CAD13DD">
            <w:pPr>
              <w:adjustRightInd w:val="0"/>
              <w:snapToGrid w:val="0"/>
              <w:jc w:val="center"/>
              <w:rPr>
                <w:color w:val="000000"/>
                <w:sz w:val="24"/>
              </w:rPr>
            </w:pPr>
          </w:p>
        </w:tc>
        <w:tc>
          <w:tcPr>
            <w:tcW w:w="417" w:type="pct"/>
            <w:vAlign w:val="center"/>
          </w:tcPr>
          <w:p w14:paraId="66F85529">
            <w:pPr>
              <w:adjustRightInd w:val="0"/>
              <w:snapToGrid w:val="0"/>
              <w:jc w:val="center"/>
              <w:rPr>
                <w:color w:val="000000"/>
                <w:sz w:val="24"/>
              </w:rPr>
            </w:pPr>
          </w:p>
        </w:tc>
        <w:tc>
          <w:tcPr>
            <w:tcW w:w="417" w:type="pct"/>
            <w:vAlign w:val="center"/>
          </w:tcPr>
          <w:p w14:paraId="49EAF61F">
            <w:pPr>
              <w:adjustRightInd w:val="0"/>
              <w:snapToGrid w:val="0"/>
              <w:jc w:val="left"/>
              <w:rPr>
                <w:color w:val="000000"/>
                <w:sz w:val="24"/>
              </w:rPr>
            </w:pPr>
          </w:p>
        </w:tc>
        <w:tc>
          <w:tcPr>
            <w:tcW w:w="342" w:type="pct"/>
            <w:vAlign w:val="center"/>
          </w:tcPr>
          <w:p w14:paraId="2B27A2AF">
            <w:pPr>
              <w:adjustRightInd w:val="0"/>
              <w:snapToGrid w:val="0"/>
              <w:jc w:val="left"/>
              <w:rPr>
                <w:color w:val="000000"/>
                <w:sz w:val="24"/>
              </w:rPr>
            </w:pPr>
          </w:p>
        </w:tc>
        <w:tc>
          <w:tcPr>
            <w:tcW w:w="277" w:type="pct"/>
            <w:gridSpan w:val="2"/>
            <w:vAlign w:val="center"/>
          </w:tcPr>
          <w:p w14:paraId="3E820B65">
            <w:pPr>
              <w:adjustRightInd w:val="0"/>
              <w:snapToGrid w:val="0"/>
              <w:jc w:val="left"/>
              <w:rPr>
                <w:color w:val="000000"/>
                <w:sz w:val="24"/>
              </w:rPr>
            </w:pPr>
          </w:p>
        </w:tc>
        <w:tc>
          <w:tcPr>
            <w:tcW w:w="343" w:type="pct"/>
            <w:gridSpan w:val="2"/>
            <w:vAlign w:val="center"/>
          </w:tcPr>
          <w:p w14:paraId="7AE59534">
            <w:pPr>
              <w:adjustRightInd w:val="0"/>
              <w:snapToGrid w:val="0"/>
              <w:jc w:val="left"/>
              <w:rPr>
                <w:color w:val="000000"/>
                <w:sz w:val="24"/>
              </w:rPr>
            </w:pPr>
          </w:p>
        </w:tc>
      </w:tr>
      <w:tr w14:paraId="3CA18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jc w:val="center"/>
        </w:trPr>
        <w:tc>
          <w:tcPr>
            <w:tcW w:w="255" w:type="pct"/>
            <w:vAlign w:val="center"/>
          </w:tcPr>
          <w:p w14:paraId="0ED5A008">
            <w:pPr>
              <w:adjustRightInd w:val="0"/>
              <w:snapToGrid w:val="0"/>
              <w:jc w:val="left"/>
              <w:rPr>
                <w:color w:val="000000"/>
                <w:sz w:val="24"/>
              </w:rPr>
            </w:pPr>
            <w:r>
              <w:rPr>
                <w:color w:val="000000"/>
                <w:sz w:val="24"/>
              </w:rPr>
              <w:t>2</w:t>
            </w:r>
          </w:p>
        </w:tc>
        <w:tc>
          <w:tcPr>
            <w:tcW w:w="349" w:type="pct"/>
            <w:vAlign w:val="center"/>
          </w:tcPr>
          <w:p w14:paraId="020B5BCC">
            <w:pPr>
              <w:adjustRightInd w:val="0"/>
              <w:snapToGrid w:val="0"/>
              <w:jc w:val="left"/>
              <w:rPr>
                <w:color w:val="000000"/>
                <w:sz w:val="24"/>
              </w:rPr>
            </w:pPr>
          </w:p>
        </w:tc>
        <w:tc>
          <w:tcPr>
            <w:tcW w:w="443" w:type="pct"/>
            <w:vAlign w:val="center"/>
          </w:tcPr>
          <w:p w14:paraId="7AEA7958">
            <w:pPr>
              <w:adjustRightInd w:val="0"/>
              <w:snapToGrid w:val="0"/>
              <w:jc w:val="left"/>
              <w:rPr>
                <w:color w:val="000000"/>
                <w:sz w:val="24"/>
              </w:rPr>
            </w:pPr>
          </w:p>
        </w:tc>
        <w:tc>
          <w:tcPr>
            <w:tcW w:w="314" w:type="pct"/>
          </w:tcPr>
          <w:p w14:paraId="0626A481">
            <w:pPr>
              <w:adjustRightInd w:val="0"/>
              <w:snapToGrid w:val="0"/>
              <w:jc w:val="left"/>
              <w:rPr>
                <w:color w:val="000000"/>
                <w:sz w:val="24"/>
              </w:rPr>
            </w:pPr>
          </w:p>
        </w:tc>
        <w:tc>
          <w:tcPr>
            <w:tcW w:w="579" w:type="pct"/>
            <w:vAlign w:val="center"/>
          </w:tcPr>
          <w:p w14:paraId="02C831FA">
            <w:pPr>
              <w:adjustRightInd w:val="0"/>
              <w:snapToGrid w:val="0"/>
              <w:jc w:val="center"/>
              <w:rPr>
                <w:color w:val="000000"/>
                <w:sz w:val="24"/>
              </w:rPr>
            </w:pPr>
          </w:p>
        </w:tc>
        <w:tc>
          <w:tcPr>
            <w:tcW w:w="417" w:type="pct"/>
            <w:vAlign w:val="center"/>
          </w:tcPr>
          <w:p w14:paraId="7DAF7D32">
            <w:pPr>
              <w:adjustRightInd w:val="0"/>
              <w:snapToGrid w:val="0"/>
              <w:jc w:val="center"/>
              <w:rPr>
                <w:color w:val="000000"/>
                <w:sz w:val="24"/>
              </w:rPr>
            </w:pPr>
          </w:p>
        </w:tc>
        <w:tc>
          <w:tcPr>
            <w:tcW w:w="417" w:type="pct"/>
          </w:tcPr>
          <w:p w14:paraId="050A72B0">
            <w:pPr>
              <w:adjustRightInd w:val="0"/>
              <w:snapToGrid w:val="0"/>
              <w:jc w:val="center"/>
              <w:rPr>
                <w:color w:val="000000"/>
                <w:sz w:val="24"/>
              </w:rPr>
            </w:pPr>
          </w:p>
        </w:tc>
        <w:tc>
          <w:tcPr>
            <w:tcW w:w="417" w:type="pct"/>
          </w:tcPr>
          <w:p w14:paraId="0E5B9772">
            <w:pPr>
              <w:adjustRightInd w:val="0"/>
              <w:snapToGrid w:val="0"/>
              <w:jc w:val="center"/>
              <w:rPr>
                <w:color w:val="000000"/>
                <w:sz w:val="24"/>
              </w:rPr>
            </w:pPr>
          </w:p>
        </w:tc>
        <w:tc>
          <w:tcPr>
            <w:tcW w:w="417" w:type="pct"/>
            <w:vAlign w:val="center"/>
          </w:tcPr>
          <w:p w14:paraId="3709DF74">
            <w:pPr>
              <w:adjustRightInd w:val="0"/>
              <w:snapToGrid w:val="0"/>
              <w:jc w:val="center"/>
              <w:rPr>
                <w:color w:val="000000"/>
                <w:sz w:val="24"/>
              </w:rPr>
            </w:pPr>
          </w:p>
        </w:tc>
        <w:tc>
          <w:tcPr>
            <w:tcW w:w="417" w:type="pct"/>
            <w:vAlign w:val="center"/>
          </w:tcPr>
          <w:p w14:paraId="250FBD18">
            <w:pPr>
              <w:adjustRightInd w:val="0"/>
              <w:snapToGrid w:val="0"/>
              <w:jc w:val="left"/>
              <w:rPr>
                <w:color w:val="000000"/>
                <w:sz w:val="24"/>
              </w:rPr>
            </w:pPr>
          </w:p>
        </w:tc>
        <w:tc>
          <w:tcPr>
            <w:tcW w:w="342" w:type="pct"/>
            <w:vAlign w:val="center"/>
          </w:tcPr>
          <w:p w14:paraId="2C643957">
            <w:pPr>
              <w:adjustRightInd w:val="0"/>
              <w:snapToGrid w:val="0"/>
              <w:jc w:val="left"/>
              <w:rPr>
                <w:color w:val="000000"/>
                <w:sz w:val="24"/>
              </w:rPr>
            </w:pPr>
          </w:p>
        </w:tc>
        <w:tc>
          <w:tcPr>
            <w:tcW w:w="277" w:type="pct"/>
            <w:gridSpan w:val="2"/>
            <w:vAlign w:val="center"/>
          </w:tcPr>
          <w:p w14:paraId="68CB5AB4">
            <w:pPr>
              <w:adjustRightInd w:val="0"/>
              <w:snapToGrid w:val="0"/>
              <w:jc w:val="left"/>
              <w:rPr>
                <w:color w:val="000000"/>
                <w:sz w:val="24"/>
              </w:rPr>
            </w:pPr>
          </w:p>
        </w:tc>
        <w:tc>
          <w:tcPr>
            <w:tcW w:w="343" w:type="pct"/>
            <w:gridSpan w:val="2"/>
            <w:vAlign w:val="center"/>
          </w:tcPr>
          <w:p w14:paraId="71E97ED2">
            <w:pPr>
              <w:adjustRightInd w:val="0"/>
              <w:snapToGrid w:val="0"/>
              <w:jc w:val="left"/>
              <w:rPr>
                <w:color w:val="000000"/>
                <w:sz w:val="24"/>
              </w:rPr>
            </w:pPr>
          </w:p>
        </w:tc>
      </w:tr>
      <w:tr w14:paraId="782EC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jc w:val="center"/>
        </w:trPr>
        <w:tc>
          <w:tcPr>
            <w:tcW w:w="255" w:type="pct"/>
            <w:vAlign w:val="center"/>
          </w:tcPr>
          <w:p w14:paraId="46BCD415">
            <w:pPr>
              <w:adjustRightInd w:val="0"/>
              <w:snapToGrid w:val="0"/>
              <w:jc w:val="left"/>
              <w:rPr>
                <w:color w:val="000000"/>
                <w:sz w:val="24"/>
              </w:rPr>
            </w:pPr>
            <w:r>
              <w:rPr>
                <w:color w:val="000000"/>
                <w:sz w:val="24"/>
              </w:rPr>
              <w:t>3</w:t>
            </w:r>
          </w:p>
        </w:tc>
        <w:tc>
          <w:tcPr>
            <w:tcW w:w="349" w:type="pct"/>
            <w:vAlign w:val="center"/>
          </w:tcPr>
          <w:p w14:paraId="1B9BA440">
            <w:pPr>
              <w:adjustRightInd w:val="0"/>
              <w:snapToGrid w:val="0"/>
              <w:jc w:val="left"/>
              <w:rPr>
                <w:color w:val="000000"/>
                <w:sz w:val="24"/>
              </w:rPr>
            </w:pPr>
          </w:p>
        </w:tc>
        <w:tc>
          <w:tcPr>
            <w:tcW w:w="443" w:type="pct"/>
            <w:vAlign w:val="center"/>
          </w:tcPr>
          <w:p w14:paraId="30185D8A">
            <w:pPr>
              <w:adjustRightInd w:val="0"/>
              <w:snapToGrid w:val="0"/>
              <w:jc w:val="left"/>
              <w:rPr>
                <w:color w:val="000000"/>
                <w:sz w:val="24"/>
              </w:rPr>
            </w:pPr>
          </w:p>
        </w:tc>
        <w:tc>
          <w:tcPr>
            <w:tcW w:w="314" w:type="pct"/>
          </w:tcPr>
          <w:p w14:paraId="53CE6688">
            <w:pPr>
              <w:adjustRightInd w:val="0"/>
              <w:snapToGrid w:val="0"/>
              <w:jc w:val="left"/>
              <w:rPr>
                <w:color w:val="000000"/>
                <w:sz w:val="24"/>
              </w:rPr>
            </w:pPr>
          </w:p>
        </w:tc>
        <w:tc>
          <w:tcPr>
            <w:tcW w:w="579" w:type="pct"/>
            <w:vAlign w:val="center"/>
          </w:tcPr>
          <w:p w14:paraId="2A3FAAE2">
            <w:pPr>
              <w:adjustRightInd w:val="0"/>
              <w:snapToGrid w:val="0"/>
              <w:jc w:val="center"/>
              <w:rPr>
                <w:color w:val="000000"/>
                <w:sz w:val="24"/>
              </w:rPr>
            </w:pPr>
          </w:p>
        </w:tc>
        <w:tc>
          <w:tcPr>
            <w:tcW w:w="417" w:type="pct"/>
            <w:vAlign w:val="center"/>
          </w:tcPr>
          <w:p w14:paraId="43B6EF7C">
            <w:pPr>
              <w:adjustRightInd w:val="0"/>
              <w:snapToGrid w:val="0"/>
              <w:jc w:val="center"/>
              <w:rPr>
                <w:color w:val="000000"/>
                <w:sz w:val="24"/>
              </w:rPr>
            </w:pPr>
          </w:p>
        </w:tc>
        <w:tc>
          <w:tcPr>
            <w:tcW w:w="417" w:type="pct"/>
          </w:tcPr>
          <w:p w14:paraId="415DCFCD">
            <w:pPr>
              <w:adjustRightInd w:val="0"/>
              <w:snapToGrid w:val="0"/>
              <w:jc w:val="center"/>
              <w:rPr>
                <w:color w:val="000000"/>
                <w:sz w:val="24"/>
              </w:rPr>
            </w:pPr>
          </w:p>
        </w:tc>
        <w:tc>
          <w:tcPr>
            <w:tcW w:w="417" w:type="pct"/>
          </w:tcPr>
          <w:p w14:paraId="1E66397F">
            <w:pPr>
              <w:adjustRightInd w:val="0"/>
              <w:snapToGrid w:val="0"/>
              <w:jc w:val="center"/>
              <w:rPr>
                <w:color w:val="000000"/>
                <w:sz w:val="24"/>
              </w:rPr>
            </w:pPr>
          </w:p>
        </w:tc>
        <w:tc>
          <w:tcPr>
            <w:tcW w:w="417" w:type="pct"/>
            <w:vAlign w:val="center"/>
          </w:tcPr>
          <w:p w14:paraId="3B1108E0">
            <w:pPr>
              <w:adjustRightInd w:val="0"/>
              <w:snapToGrid w:val="0"/>
              <w:jc w:val="center"/>
              <w:rPr>
                <w:color w:val="000000"/>
                <w:sz w:val="24"/>
              </w:rPr>
            </w:pPr>
          </w:p>
        </w:tc>
        <w:tc>
          <w:tcPr>
            <w:tcW w:w="417" w:type="pct"/>
            <w:vAlign w:val="center"/>
          </w:tcPr>
          <w:p w14:paraId="5B194AA0">
            <w:pPr>
              <w:adjustRightInd w:val="0"/>
              <w:snapToGrid w:val="0"/>
              <w:jc w:val="left"/>
              <w:rPr>
                <w:color w:val="000000"/>
                <w:sz w:val="24"/>
              </w:rPr>
            </w:pPr>
          </w:p>
        </w:tc>
        <w:tc>
          <w:tcPr>
            <w:tcW w:w="342" w:type="pct"/>
            <w:vAlign w:val="center"/>
          </w:tcPr>
          <w:p w14:paraId="3E753E49">
            <w:pPr>
              <w:adjustRightInd w:val="0"/>
              <w:snapToGrid w:val="0"/>
              <w:jc w:val="left"/>
              <w:rPr>
                <w:color w:val="000000"/>
                <w:sz w:val="24"/>
              </w:rPr>
            </w:pPr>
          </w:p>
        </w:tc>
        <w:tc>
          <w:tcPr>
            <w:tcW w:w="277" w:type="pct"/>
            <w:gridSpan w:val="2"/>
            <w:vAlign w:val="center"/>
          </w:tcPr>
          <w:p w14:paraId="0A3DD1FB">
            <w:pPr>
              <w:adjustRightInd w:val="0"/>
              <w:snapToGrid w:val="0"/>
              <w:jc w:val="left"/>
              <w:rPr>
                <w:color w:val="000000"/>
                <w:sz w:val="24"/>
              </w:rPr>
            </w:pPr>
          </w:p>
        </w:tc>
        <w:tc>
          <w:tcPr>
            <w:tcW w:w="343" w:type="pct"/>
            <w:gridSpan w:val="2"/>
            <w:vAlign w:val="center"/>
          </w:tcPr>
          <w:p w14:paraId="4428AAA5">
            <w:pPr>
              <w:adjustRightInd w:val="0"/>
              <w:snapToGrid w:val="0"/>
              <w:jc w:val="left"/>
              <w:rPr>
                <w:color w:val="000000"/>
                <w:sz w:val="24"/>
              </w:rPr>
            </w:pPr>
          </w:p>
        </w:tc>
      </w:tr>
      <w:tr w14:paraId="40C0D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jc w:val="center"/>
        </w:trPr>
        <w:tc>
          <w:tcPr>
            <w:tcW w:w="255" w:type="pct"/>
            <w:vAlign w:val="center"/>
          </w:tcPr>
          <w:p w14:paraId="63465DA0">
            <w:pPr>
              <w:adjustRightInd w:val="0"/>
              <w:snapToGrid w:val="0"/>
              <w:jc w:val="left"/>
              <w:rPr>
                <w:color w:val="000000"/>
                <w:sz w:val="24"/>
              </w:rPr>
            </w:pPr>
            <w:r>
              <w:rPr>
                <w:color w:val="000000"/>
                <w:sz w:val="24"/>
              </w:rPr>
              <w:t>4</w:t>
            </w:r>
          </w:p>
        </w:tc>
        <w:tc>
          <w:tcPr>
            <w:tcW w:w="349" w:type="pct"/>
            <w:vAlign w:val="center"/>
          </w:tcPr>
          <w:p w14:paraId="6FE42399">
            <w:pPr>
              <w:adjustRightInd w:val="0"/>
              <w:snapToGrid w:val="0"/>
              <w:jc w:val="left"/>
              <w:rPr>
                <w:color w:val="000000"/>
                <w:sz w:val="24"/>
              </w:rPr>
            </w:pPr>
          </w:p>
        </w:tc>
        <w:tc>
          <w:tcPr>
            <w:tcW w:w="443" w:type="pct"/>
            <w:vAlign w:val="center"/>
          </w:tcPr>
          <w:p w14:paraId="73441544">
            <w:pPr>
              <w:adjustRightInd w:val="0"/>
              <w:snapToGrid w:val="0"/>
              <w:jc w:val="left"/>
              <w:rPr>
                <w:color w:val="000000"/>
                <w:sz w:val="24"/>
              </w:rPr>
            </w:pPr>
          </w:p>
        </w:tc>
        <w:tc>
          <w:tcPr>
            <w:tcW w:w="314" w:type="pct"/>
          </w:tcPr>
          <w:p w14:paraId="4DA4EC45">
            <w:pPr>
              <w:adjustRightInd w:val="0"/>
              <w:snapToGrid w:val="0"/>
              <w:jc w:val="left"/>
              <w:rPr>
                <w:color w:val="000000"/>
                <w:sz w:val="24"/>
              </w:rPr>
            </w:pPr>
          </w:p>
        </w:tc>
        <w:tc>
          <w:tcPr>
            <w:tcW w:w="579" w:type="pct"/>
            <w:vAlign w:val="center"/>
          </w:tcPr>
          <w:p w14:paraId="2F2D4AA6">
            <w:pPr>
              <w:adjustRightInd w:val="0"/>
              <w:snapToGrid w:val="0"/>
              <w:jc w:val="center"/>
              <w:rPr>
                <w:color w:val="000000"/>
                <w:sz w:val="24"/>
              </w:rPr>
            </w:pPr>
          </w:p>
        </w:tc>
        <w:tc>
          <w:tcPr>
            <w:tcW w:w="417" w:type="pct"/>
            <w:vAlign w:val="center"/>
          </w:tcPr>
          <w:p w14:paraId="4DAE0396">
            <w:pPr>
              <w:adjustRightInd w:val="0"/>
              <w:snapToGrid w:val="0"/>
              <w:jc w:val="center"/>
              <w:rPr>
                <w:color w:val="000000"/>
                <w:sz w:val="24"/>
              </w:rPr>
            </w:pPr>
          </w:p>
        </w:tc>
        <w:tc>
          <w:tcPr>
            <w:tcW w:w="417" w:type="pct"/>
          </w:tcPr>
          <w:p w14:paraId="48691E36">
            <w:pPr>
              <w:adjustRightInd w:val="0"/>
              <w:snapToGrid w:val="0"/>
              <w:jc w:val="center"/>
              <w:rPr>
                <w:color w:val="000000"/>
                <w:sz w:val="24"/>
              </w:rPr>
            </w:pPr>
          </w:p>
        </w:tc>
        <w:tc>
          <w:tcPr>
            <w:tcW w:w="417" w:type="pct"/>
          </w:tcPr>
          <w:p w14:paraId="3CA405E8">
            <w:pPr>
              <w:adjustRightInd w:val="0"/>
              <w:snapToGrid w:val="0"/>
              <w:jc w:val="center"/>
              <w:rPr>
                <w:color w:val="000000"/>
                <w:sz w:val="24"/>
              </w:rPr>
            </w:pPr>
          </w:p>
        </w:tc>
        <w:tc>
          <w:tcPr>
            <w:tcW w:w="417" w:type="pct"/>
            <w:vAlign w:val="center"/>
          </w:tcPr>
          <w:p w14:paraId="41053378">
            <w:pPr>
              <w:adjustRightInd w:val="0"/>
              <w:snapToGrid w:val="0"/>
              <w:jc w:val="center"/>
              <w:rPr>
                <w:color w:val="000000"/>
                <w:sz w:val="24"/>
              </w:rPr>
            </w:pPr>
          </w:p>
        </w:tc>
        <w:tc>
          <w:tcPr>
            <w:tcW w:w="417" w:type="pct"/>
            <w:vAlign w:val="center"/>
          </w:tcPr>
          <w:p w14:paraId="15FD0D7C">
            <w:pPr>
              <w:adjustRightInd w:val="0"/>
              <w:snapToGrid w:val="0"/>
              <w:jc w:val="left"/>
              <w:rPr>
                <w:color w:val="000000"/>
                <w:sz w:val="24"/>
              </w:rPr>
            </w:pPr>
          </w:p>
        </w:tc>
        <w:tc>
          <w:tcPr>
            <w:tcW w:w="342" w:type="pct"/>
            <w:vAlign w:val="center"/>
          </w:tcPr>
          <w:p w14:paraId="120B58E3">
            <w:pPr>
              <w:adjustRightInd w:val="0"/>
              <w:snapToGrid w:val="0"/>
              <w:jc w:val="left"/>
              <w:rPr>
                <w:color w:val="000000"/>
                <w:sz w:val="24"/>
              </w:rPr>
            </w:pPr>
          </w:p>
        </w:tc>
        <w:tc>
          <w:tcPr>
            <w:tcW w:w="277" w:type="pct"/>
            <w:gridSpan w:val="2"/>
            <w:vAlign w:val="center"/>
          </w:tcPr>
          <w:p w14:paraId="6050E883">
            <w:pPr>
              <w:adjustRightInd w:val="0"/>
              <w:snapToGrid w:val="0"/>
              <w:jc w:val="left"/>
              <w:rPr>
                <w:color w:val="000000"/>
                <w:sz w:val="24"/>
              </w:rPr>
            </w:pPr>
          </w:p>
        </w:tc>
        <w:tc>
          <w:tcPr>
            <w:tcW w:w="343" w:type="pct"/>
            <w:gridSpan w:val="2"/>
            <w:vAlign w:val="center"/>
          </w:tcPr>
          <w:p w14:paraId="2597A995">
            <w:pPr>
              <w:adjustRightInd w:val="0"/>
              <w:snapToGrid w:val="0"/>
              <w:jc w:val="left"/>
              <w:rPr>
                <w:color w:val="000000"/>
                <w:sz w:val="24"/>
              </w:rPr>
            </w:pPr>
          </w:p>
        </w:tc>
      </w:tr>
      <w:tr w14:paraId="32FA3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jc w:val="center"/>
        </w:trPr>
        <w:tc>
          <w:tcPr>
            <w:tcW w:w="255" w:type="pct"/>
            <w:vAlign w:val="center"/>
          </w:tcPr>
          <w:p w14:paraId="3381E89F">
            <w:pPr>
              <w:adjustRightInd w:val="0"/>
              <w:snapToGrid w:val="0"/>
              <w:jc w:val="left"/>
              <w:rPr>
                <w:color w:val="000000"/>
                <w:sz w:val="24"/>
              </w:rPr>
            </w:pPr>
            <w:r>
              <w:rPr>
                <w:color w:val="000000"/>
                <w:sz w:val="24"/>
              </w:rPr>
              <w:t>…</w:t>
            </w:r>
          </w:p>
        </w:tc>
        <w:tc>
          <w:tcPr>
            <w:tcW w:w="349" w:type="pct"/>
            <w:vAlign w:val="center"/>
          </w:tcPr>
          <w:p w14:paraId="11C52007">
            <w:pPr>
              <w:adjustRightInd w:val="0"/>
              <w:snapToGrid w:val="0"/>
              <w:jc w:val="left"/>
              <w:rPr>
                <w:color w:val="000000"/>
                <w:sz w:val="24"/>
              </w:rPr>
            </w:pPr>
          </w:p>
        </w:tc>
        <w:tc>
          <w:tcPr>
            <w:tcW w:w="443" w:type="pct"/>
            <w:vAlign w:val="center"/>
          </w:tcPr>
          <w:p w14:paraId="0020D2FC">
            <w:pPr>
              <w:adjustRightInd w:val="0"/>
              <w:snapToGrid w:val="0"/>
              <w:jc w:val="left"/>
              <w:rPr>
                <w:color w:val="000000"/>
                <w:sz w:val="24"/>
              </w:rPr>
            </w:pPr>
          </w:p>
        </w:tc>
        <w:tc>
          <w:tcPr>
            <w:tcW w:w="314" w:type="pct"/>
          </w:tcPr>
          <w:p w14:paraId="7EF08C02">
            <w:pPr>
              <w:adjustRightInd w:val="0"/>
              <w:snapToGrid w:val="0"/>
              <w:jc w:val="left"/>
              <w:rPr>
                <w:color w:val="000000"/>
                <w:sz w:val="24"/>
              </w:rPr>
            </w:pPr>
          </w:p>
        </w:tc>
        <w:tc>
          <w:tcPr>
            <w:tcW w:w="579" w:type="pct"/>
            <w:vAlign w:val="center"/>
          </w:tcPr>
          <w:p w14:paraId="0E1848DB">
            <w:pPr>
              <w:adjustRightInd w:val="0"/>
              <w:snapToGrid w:val="0"/>
              <w:jc w:val="center"/>
              <w:rPr>
                <w:color w:val="000000"/>
                <w:sz w:val="24"/>
              </w:rPr>
            </w:pPr>
          </w:p>
        </w:tc>
        <w:tc>
          <w:tcPr>
            <w:tcW w:w="417" w:type="pct"/>
            <w:vAlign w:val="center"/>
          </w:tcPr>
          <w:p w14:paraId="5995B1F6">
            <w:pPr>
              <w:adjustRightInd w:val="0"/>
              <w:snapToGrid w:val="0"/>
              <w:jc w:val="center"/>
              <w:rPr>
                <w:color w:val="000000"/>
                <w:sz w:val="24"/>
              </w:rPr>
            </w:pPr>
          </w:p>
        </w:tc>
        <w:tc>
          <w:tcPr>
            <w:tcW w:w="417" w:type="pct"/>
          </w:tcPr>
          <w:p w14:paraId="1624A92C">
            <w:pPr>
              <w:adjustRightInd w:val="0"/>
              <w:snapToGrid w:val="0"/>
              <w:jc w:val="center"/>
              <w:rPr>
                <w:color w:val="000000"/>
                <w:sz w:val="24"/>
              </w:rPr>
            </w:pPr>
          </w:p>
        </w:tc>
        <w:tc>
          <w:tcPr>
            <w:tcW w:w="417" w:type="pct"/>
          </w:tcPr>
          <w:p w14:paraId="19EB72A1">
            <w:pPr>
              <w:adjustRightInd w:val="0"/>
              <w:snapToGrid w:val="0"/>
              <w:jc w:val="center"/>
              <w:rPr>
                <w:color w:val="000000"/>
                <w:sz w:val="24"/>
              </w:rPr>
            </w:pPr>
          </w:p>
        </w:tc>
        <w:tc>
          <w:tcPr>
            <w:tcW w:w="417" w:type="pct"/>
            <w:vAlign w:val="center"/>
          </w:tcPr>
          <w:p w14:paraId="4D69A71D">
            <w:pPr>
              <w:adjustRightInd w:val="0"/>
              <w:snapToGrid w:val="0"/>
              <w:jc w:val="center"/>
              <w:rPr>
                <w:color w:val="000000"/>
                <w:sz w:val="24"/>
              </w:rPr>
            </w:pPr>
          </w:p>
        </w:tc>
        <w:tc>
          <w:tcPr>
            <w:tcW w:w="417" w:type="pct"/>
            <w:vAlign w:val="center"/>
          </w:tcPr>
          <w:p w14:paraId="659F71D2">
            <w:pPr>
              <w:adjustRightInd w:val="0"/>
              <w:snapToGrid w:val="0"/>
              <w:jc w:val="left"/>
              <w:rPr>
                <w:color w:val="000000"/>
                <w:sz w:val="24"/>
              </w:rPr>
            </w:pPr>
          </w:p>
        </w:tc>
        <w:tc>
          <w:tcPr>
            <w:tcW w:w="342" w:type="pct"/>
            <w:vAlign w:val="center"/>
          </w:tcPr>
          <w:p w14:paraId="31A986B9">
            <w:pPr>
              <w:adjustRightInd w:val="0"/>
              <w:snapToGrid w:val="0"/>
              <w:jc w:val="left"/>
              <w:rPr>
                <w:color w:val="000000"/>
                <w:sz w:val="24"/>
              </w:rPr>
            </w:pPr>
          </w:p>
        </w:tc>
        <w:tc>
          <w:tcPr>
            <w:tcW w:w="277" w:type="pct"/>
            <w:gridSpan w:val="2"/>
            <w:vAlign w:val="center"/>
          </w:tcPr>
          <w:p w14:paraId="51AA2D80">
            <w:pPr>
              <w:adjustRightInd w:val="0"/>
              <w:snapToGrid w:val="0"/>
              <w:jc w:val="left"/>
              <w:rPr>
                <w:color w:val="000000"/>
                <w:sz w:val="24"/>
              </w:rPr>
            </w:pPr>
          </w:p>
        </w:tc>
        <w:tc>
          <w:tcPr>
            <w:tcW w:w="343" w:type="pct"/>
            <w:gridSpan w:val="2"/>
            <w:vAlign w:val="center"/>
          </w:tcPr>
          <w:p w14:paraId="4B59AEDC">
            <w:pPr>
              <w:adjustRightInd w:val="0"/>
              <w:snapToGrid w:val="0"/>
              <w:jc w:val="left"/>
              <w:rPr>
                <w:color w:val="000000"/>
                <w:sz w:val="24"/>
              </w:rPr>
            </w:pPr>
          </w:p>
        </w:tc>
      </w:tr>
      <w:tr w14:paraId="5ADA1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79" w:type="pct"/>
            <w:gridSpan w:val="12"/>
            <w:vAlign w:val="center"/>
          </w:tcPr>
          <w:p w14:paraId="76E94776">
            <w:pPr>
              <w:adjustRightInd w:val="0"/>
              <w:snapToGrid w:val="0"/>
              <w:jc w:val="right"/>
              <w:rPr>
                <w:b/>
                <w:bCs/>
                <w:color w:val="000000"/>
                <w:sz w:val="24"/>
              </w:rPr>
            </w:pPr>
            <w:r>
              <w:rPr>
                <w:rFonts w:hint="eastAsia"/>
                <w:b/>
                <w:bCs/>
                <w:color w:val="000000"/>
                <w:sz w:val="24"/>
              </w:rPr>
              <w:t>总价（元）</w:t>
            </w:r>
          </w:p>
        </w:tc>
        <w:tc>
          <w:tcPr>
            <w:tcW w:w="277" w:type="pct"/>
            <w:gridSpan w:val="2"/>
            <w:vAlign w:val="center"/>
          </w:tcPr>
          <w:p w14:paraId="35C134EE">
            <w:pPr>
              <w:adjustRightInd w:val="0"/>
              <w:snapToGrid w:val="0"/>
              <w:jc w:val="left"/>
              <w:rPr>
                <w:color w:val="000000"/>
                <w:sz w:val="24"/>
              </w:rPr>
            </w:pPr>
          </w:p>
        </w:tc>
        <w:tc>
          <w:tcPr>
            <w:tcW w:w="342" w:type="pct"/>
            <w:gridSpan w:val="2"/>
            <w:vAlign w:val="center"/>
          </w:tcPr>
          <w:p w14:paraId="0A8606BF">
            <w:pPr>
              <w:adjustRightInd w:val="0"/>
              <w:snapToGrid w:val="0"/>
              <w:jc w:val="left"/>
              <w:rPr>
                <w:color w:val="000000"/>
                <w:sz w:val="24"/>
              </w:rPr>
            </w:pPr>
          </w:p>
        </w:tc>
      </w:tr>
    </w:tbl>
    <w:p w14:paraId="0E64B969">
      <w:pPr>
        <w:adjustRightInd w:val="0"/>
        <w:snapToGrid w:val="0"/>
        <w:jc w:val="left"/>
        <w:rPr>
          <w:b/>
          <w:i w:val="0"/>
          <w:iCs/>
          <w:color w:val="auto"/>
          <w:sz w:val="24"/>
        </w:rPr>
      </w:pPr>
    </w:p>
    <w:p w14:paraId="447A0BB4">
      <w:pPr>
        <w:adjustRightInd w:val="0"/>
        <w:snapToGrid w:val="0"/>
        <w:jc w:val="left"/>
        <w:rPr>
          <w:b/>
          <w:i w:val="0"/>
          <w:iCs/>
          <w:color w:val="auto"/>
          <w:sz w:val="24"/>
        </w:rPr>
      </w:pPr>
      <w:r>
        <w:rPr>
          <w:b/>
          <w:i w:val="0"/>
          <w:iCs/>
          <w:color w:val="auto"/>
          <w:sz w:val="24"/>
        </w:rPr>
        <w:t>说明：制造商规模请填写</w:t>
      </w:r>
      <w:bookmarkStart w:id="959" w:name="_Hlk168431944"/>
      <w:r>
        <w:rPr>
          <w:b/>
          <w:i w:val="0"/>
          <w:iCs/>
          <w:color w:val="auto"/>
          <w:sz w:val="24"/>
        </w:rPr>
        <w:t>“</w:t>
      </w:r>
      <w:r>
        <w:rPr>
          <w:rFonts w:hint="eastAsia"/>
          <w:b/>
          <w:i w:val="0"/>
          <w:iCs/>
          <w:color w:val="auto"/>
          <w:sz w:val="24"/>
        </w:rPr>
        <w:t>大</w:t>
      </w:r>
      <w:r>
        <w:rPr>
          <w:b/>
          <w:i w:val="0"/>
          <w:iCs/>
          <w:color w:val="auto"/>
          <w:sz w:val="24"/>
        </w:rPr>
        <w:t>型”、</w:t>
      </w:r>
      <w:bookmarkEnd w:id="959"/>
      <w:r>
        <w:rPr>
          <w:b/>
          <w:i w:val="0"/>
          <w:iCs/>
          <w:color w:val="auto"/>
          <w:sz w:val="24"/>
        </w:rPr>
        <w:t>“中型”、“小型”、“微型”或“其他”，中小企业的定义见第二章《投标人须知》。</w:t>
      </w:r>
    </w:p>
    <w:p w14:paraId="7E09F135">
      <w:pPr>
        <w:tabs>
          <w:tab w:val="left" w:pos="1800"/>
          <w:tab w:val="left" w:pos="5580"/>
        </w:tabs>
        <w:ind w:firstLine="723" w:firstLineChars="300"/>
        <w:jc w:val="left"/>
        <w:rPr>
          <w:b/>
          <w:i w:val="0"/>
          <w:iCs/>
          <w:color w:val="auto"/>
          <w:sz w:val="24"/>
        </w:rPr>
      </w:pPr>
      <w:r>
        <w:rPr>
          <w:b/>
          <w:i w:val="0"/>
          <w:iCs/>
          <w:color w:val="auto"/>
          <w:sz w:val="24"/>
        </w:rPr>
        <w:t>制造商所属性别请填写“男”</w:t>
      </w:r>
      <w:r>
        <w:rPr>
          <w:rFonts w:hint="eastAsia"/>
          <w:b/>
          <w:i w:val="0"/>
          <w:iCs/>
          <w:color w:val="auto"/>
          <w:sz w:val="24"/>
        </w:rPr>
        <w:t>或</w:t>
      </w:r>
      <w:r>
        <w:rPr>
          <w:b/>
          <w:i w:val="0"/>
          <w:iCs/>
          <w:color w:val="auto"/>
          <w:sz w:val="24"/>
        </w:rPr>
        <w:t>“女”，</w:t>
      </w:r>
      <w:r>
        <w:rPr>
          <w:rFonts w:hint="eastAsia"/>
          <w:i w:val="0"/>
          <w:iCs/>
          <w:color w:val="auto"/>
          <w:sz w:val="24"/>
        </w:rPr>
        <w:t xml:space="preserve"> 指拥有制造商5</w:t>
      </w:r>
      <w:r>
        <w:rPr>
          <w:i w:val="0"/>
          <w:iCs/>
          <w:color w:val="auto"/>
          <w:sz w:val="24"/>
        </w:rPr>
        <w:t>1%</w:t>
      </w:r>
      <w:r>
        <w:rPr>
          <w:rFonts w:hint="eastAsia"/>
          <w:i w:val="0"/>
          <w:iCs/>
          <w:color w:val="auto"/>
          <w:sz w:val="24"/>
        </w:rPr>
        <w:t>以上绝对所有权的性别；绝对所有权拥有者可以是一个人，也可以是多人合计计算</w:t>
      </w:r>
      <w:r>
        <w:rPr>
          <w:bCs/>
          <w:i w:val="0"/>
          <w:iCs/>
          <w:color w:val="auto"/>
          <w:sz w:val="24"/>
        </w:rPr>
        <w:t>。</w:t>
      </w:r>
    </w:p>
    <w:p w14:paraId="51D83945">
      <w:pPr>
        <w:tabs>
          <w:tab w:val="left" w:pos="1800"/>
          <w:tab w:val="left" w:pos="5580"/>
        </w:tabs>
        <w:ind w:firstLine="723" w:firstLineChars="300"/>
        <w:jc w:val="left"/>
        <w:rPr>
          <w:b/>
          <w:i w:val="0"/>
          <w:iCs/>
          <w:color w:val="auto"/>
          <w:sz w:val="24"/>
        </w:rPr>
      </w:pPr>
      <w:r>
        <w:rPr>
          <w:b/>
          <w:i w:val="0"/>
          <w:iCs/>
          <w:color w:val="auto"/>
          <w:sz w:val="24"/>
        </w:rPr>
        <w:t>外商投资类型请填写“外商单独投资”、“外商部分投资”</w:t>
      </w:r>
      <w:r>
        <w:rPr>
          <w:rFonts w:hint="eastAsia"/>
          <w:b/>
          <w:i w:val="0"/>
          <w:iCs/>
          <w:color w:val="auto"/>
          <w:sz w:val="24"/>
        </w:rPr>
        <w:t>或</w:t>
      </w:r>
      <w:r>
        <w:rPr>
          <w:b/>
          <w:i w:val="0"/>
          <w:iCs/>
          <w:color w:val="auto"/>
          <w:sz w:val="24"/>
        </w:rPr>
        <w:t>“内资”。</w:t>
      </w:r>
      <w:bookmarkEnd w:id="957"/>
      <w:bookmarkEnd w:id="958"/>
    </w:p>
    <w:p w14:paraId="13271ADF">
      <w:pPr>
        <w:tabs>
          <w:tab w:val="left" w:pos="1800"/>
          <w:tab w:val="left" w:pos="5580"/>
        </w:tabs>
        <w:jc w:val="left"/>
        <w:rPr>
          <w:color w:val="000000"/>
          <w:sz w:val="24"/>
        </w:rPr>
      </w:pPr>
    </w:p>
    <w:p w14:paraId="2C9349C5">
      <w:pPr>
        <w:tabs>
          <w:tab w:val="left" w:pos="1800"/>
          <w:tab w:val="left" w:pos="5580"/>
        </w:tabs>
        <w:jc w:val="left"/>
        <w:rPr>
          <w:color w:val="000000"/>
          <w:sz w:val="24"/>
        </w:rPr>
      </w:pPr>
    </w:p>
    <w:p w14:paraId="213D2532">
      <w:pPr>
        <w:autoSpaceDE w:val="0"/>
        <w:autoSpaceDN w:val="0"/>
        <w:adjustRightInd w:val="0"/>
        <w:snapToGrid w:val="0"/>
        <w:spacing w:before="25" w:after="25" w:line="360" w:lineRule="auto"/>
        <w:rPr>
          <w:color w:val="000000"/>
          <w:sz w:val="24"/>
          <w:lang w:val="zh-CN"/>
        </w:rPr>
      </w:pPr>
    </w:p>
    <w:p w14:paraId="6EF75806">
      <w:pPr>
        <w:autoSpaceDE w:val="0"/>
        <w:autoSpaceDN w:val="0"/>
        <w:adjustRightInd w:val="0"/>
        <w:snapToGrid w:val="0"/>
        <w:spacing w:before="25" w:after="25" w:line="360" w:lineRule="auto"/>
        <w:rPr>
          <w:color w:val="000000"/>
          <w:sz w:val="24"/>
          <w:lang w:val="zh-CN"/>
        </w:rPr>
      </w:pPr>
    </w:p>
    <w:p w14:paraId="343119D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6F495725">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122C6CBA">
      <w:pPr>
        <w:numPr>
          <w:ilvl w:val="0"/>
          <w:numId w:val="21"/>
        </w:numPr>
        <w:tabs>
          <w:tab w:val="left" w:pos="360"/>
        </w:tabs>
        <w:snapToGrid w:val="0"/>
        <w:spacing w:line="360" w:lineRule="auto"/>
        <w:outlineLvl w:val="1"/>
        <w:rPr>
          <w:color w:val="000000"/>
          <w:sz w:val="24"/>
          <w:szCs w:val="20"/>
        </w:rPr>
        <w:sectPr>
          <w:pgSz w:w="16840" w:h="11907" w:orient="landscape"/>
          <w:pgMar w:top="1701" w:right="1418" w:bottom="1134" w:left="1418" w:header="851" w:footer="851" w:gutter="0"/>
          <w:pgNumType w:fmt="decimal"/>
          <w:cols w:space="720" w:num="1"/>
          <w:docGrid w:linePitch="462" w:charSpace="0"/>
        </w:sectPr>
      </w:pPr>
      <w:bookmarkStart w:id="960" w:name="_Toc264969252"/>
      <w:bookmarkStart w:id="961" w:name="_Toc142311062"/>
      <w:bookmarkStart w:id="962" w:name="_Toc265228400"/>
      <w:bookmarkStart w:id="963" w:name="_Toc150774765"/>
      <w:bookmarkStart w:id="964" w:name="_Toc226337258"/>
      <w:bookmarkStart w:id="965" w:name="_Toc150480798"/>
      <w:bookmarkStart w:id="966" w:name="_Toc305158904"/>
      <w:bookmarkStart w:id="967" w:name="_Toc226965752"/>
      <w:bookmarkStart w:id="968" w:name="_Toc226965835"/>
      <w:bookmarkStart w:id="969" w:name="_Toc226309806"/>
      <w:bookmarkStart w:id="970" w:name="_Toc305158830"/>
      <w:bookmarkStart w:id="971" w:name="_Toc195842927"/>
      <w:bookmarkStart w:id="972" w:name="_Toc127151562"/>
      <w:bookmarkStart w:id="973" w:name="_Toc265228399"/>
      <w:bookmarkStart w:id="974" w:name="_Toc226965834"/>
      <w:bookmarkStart w:id="975" w:name="_Toc226337257"/>
      <w:bookmarkStart w:id="976" w:name="_Toc226309805"/>
      <w:bookmarkStart w:id="977" w:name="_Toc264969251"/>
      <w:bookmarkStart w:id="978" w:name="_Toc127151561"/>
      <w:bookmarkStart w:id="979" w:name="_Toc226965751"/>
      <w:bookmarkStart w:id="980" w:name="_Toc305158903"/>
      <w:bookmarkStart w:id="981" w:name="_Toc142311061"/>
      <w:bookmarkStart w:id="982" w:name="_Toc305158829"/>
      <w:bookmarkStart w:id="983" w:name="_Toc150774764"/>
      <w:bookmarkStart w:id="984" w:name="_Toc150480797"/>
      <w:bookmarkStart w:id="985" w:name="_Toc195842926"/>
    </w:p>
    <w:p w14:paraId="6C75CC69">
      <w:pPr>
        <w:numPr>
          <w:ilvl w:val="0"/>
          <w:numId w:val="21"/>
        </w:numPr>
        <w:tabs>
          <w:tab w:val="left" w:pos="360"/>
        </w:tabs>
        <w:snapToGrid w:val="0"/>
        <w:spacing w:line="360" w:lineRule="auto"/>
        <w:outlineLvl w:val="1"/>
        <w:rPr>
          <w:color w:val="000000"/>
          <w:sz w:val="24"/>
          <w:szCs w:val="20"/>
        </w:rPr>
      </w:pPr>
      <w:r>
        <w:rPr>
          <w:color w:val="000000"/>
          <w:sz w:val="24"/>
          <w:szCs w:val="20"/>
        </w:rPr>
        <w:t>合同条款偏离表</w:t>
      </w:r>
      <w:bookmarkEnd w:id="960"/>
      <w:bookmarkEnd w:id="961"/>
      <w:bookmarkEnd w:id="962"/>
      <w:bookmarkEnd w:id="963"/>
      <w:bookmarkEnd w:id="964"/>
      <w:bookmarkEnd w:id="965"/>
      <w:bookmarkEnd w:id="966"/>
      <w:bookmarkEnd w:id="967"/>
      <w:bookmarkEnd w:id="968"/>
      <w:bookmarkEnd w:id="969"/>
      <w:bookmarkEnd w:id="970"/>
      <w:bookmarkEnd w:id="971"/>
      <w:bookmarkEnd w:id="972"/>
      <w:r>
        <w:rPr>
          <w:color w:val="000000"/>
          <w:sz w:val="24"/>
          <w:szCs w:val="20"/>
        </w:rPr>
        <w:t>（实质性格式）</w:t>
      </w:r>
    </w:p>
    <w:p w14:paraId="3681712C">
      <w:pPr>
        <w:spacing w:line="360" w:lineRule="auto"/>
        <w:rPr>
          <w:color w:val="000000"/>
          <w:sz w:val="24"/>
          <w:szCs w:val="20"/>
        </w:rPr>
      </w:pPr>
    </w:p>
    <w:p w14:paraId="0578765F">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6284ABFF">
      <w:pPr>
        <w:spacing w:line="360" w:lineRule="auto"/>
        <w:rPr>
          <w:color w:val="000000"/>
          <w:sz w:val="24"/>
          <w:szCs w:val="20"/>
        </w:rPr>
      </w:pPr>
    </w:p>
    <w:p w14:paraId="070974D5">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1735"/>
        <w:gridCol w:w="1632"/>
        <w:gridCol w:w="1632"/>
        <w:gridCol w:w="1824"/>
        <w:gridCol w:w="1110"/>
      </w:tblGrid>
      <w:tr w14:paraId="29FDC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6315C5C">
            <w:pPr>
              <w:adjustRightInd w:val="0"/>
              <w:snapToGrid w:val="0"/>
              <w:jc w:val="center"/>
              <w:rPr>
                <w:color w:val="000000"/>
                <w:sz w:val="24"/>
              </w:rPr>
            </w:pPr>
            <w:bookmarkStart w:id="986" w:name="_Hlk144279231"/>
            <w:r>
              <w:rPr>
                <w:color w:val="000000"/>
                <w:sz w:val="24"/>
              </w:rPr>
              <w:t>序号</w:t>
            </w:r>
          </w:p>
        </w:tc>
        <w:tc>
          <w:tcPr>
            <w:tcW w:w="1646" w:type="dxa"/>
            <w:vAlign w:val="center"/>
          </w:tcPr>
          <w:p w14:paraId="6F8D35B1">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3DD7CE81">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4015103A">
            <w:pPr>
              <w:adjustRightInd w:val="0"/>
              <w:snapToGrid w:val="0"/>
              <w:jc w:val="center"/>
              <w:rPr>
                <w:color w:val="000000"/>
                <w:sz w:val="24"/>
              </w:rPr>
            </w:pPr>
            <w:r>
              <w:rPr>
                <w:color w:val="000000"/>
                <w:sz w:val="24"/>
              </w:rPr>
              <w:t>投标文件内容</w:t>
            </w:r>
          </w:p>
        </w:tc>
        <w:tc>
          <w:tcPr>
            <w:tcW w:w="1925" w:type="dxa"/>
            <w:vAlign w:val="center"/>
          </w:tcPr>
          <w:p w14:paraId="619864E7">
            <w:pPr>
              <w:adjustRightInd w:val="0"/>
              <w:snapToGrid w:val="0"/>
              <w:jc w:val="center"/>
              <w:rPr>
                <w:color w:val="000000"/>
                <w:sz w:val="24"/>
              </w:rPr>
            </w:pPr>
            <w:r>
              <w:rPr>
                <w:color w:val="000000"/>
                <w:sz w:val="24"/>
              </w:rPr>
              <w:t>偏离情况</w:t>
            </w:r>
          </w:p>
        </w:tc>
        <w:tc>
          <w:tcPr>
            <w:tcW w:w="1045" w:type="dxa"/>
            <w:vAlign w:val="center"/>
          </w:tcPr>
          <w:p w14:paraId="66789976">
            <w:pPr>
              <w:adjustRightInd w:val="0"/>
              <w:snapToGrid w:val="0"/>
              <w:jc w:val="center"/>
              <w:rPr>
                <w:color w:val="000000"/>
                <w:sz w:val="24"/>
              </w:rPr>
            </w:pPr>
            <w:r>
              <w:rPr>
                <w:color w:val="000000"/>
                <w:sz w:val="24"/>
              </w:rPr>
              <w:t>说明</w:t>
            </w:r>
          </w:p>
        </w:tc>
      </w:tr>
      <w:tr w14:paraId="62662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28DD8A7C">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3331CDA3">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396743C8">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51DF3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6987EE6">
            <w:pPr>
              <w:adjustRightInd w:val="0"/>
              <w:snapToGrid w:val="0"/>
              <w:jc w:val="center"/>
              <w:rPr>
                <w:color w:val="000000"/>
                <w:sz w:val="24"/>
              </w:rPr>
            </w:pPr>
          </w:p>
        </w:tc>
        <w:tc>
          <w:tcPr>
            <w:tcW w:w="1646" w:type="dxa"/>
            <w:vAlign w:val="center"/>
          </w:tcPr>
          <w:p w14:paraId="3FB22F69">
            <w:pPr>
              <w:adjustRightInd w:val="0"/>
              <w:snapToGrid w:val="0"/>
              <w:jc w:val="center"/>
              <w:rPr>
                <w:color w:val="000000"/>
                <w:sz w:val="24"/>
              </w:rPr>
            </w:pPr>
          </w:p>
        </w:tc>
        <w:tc>
          <w:tcPr>
            <w:tcW w:w="1688" w:type="dxa"/>
            <w:vAlign w:val="center"/>
          </w:tcPr>
          <w:p w14:paraId="7BA5FAC5">
            <w:pPr>
              <w:adjustRightInd w:val="0"/>
              <w:snapToGrid w:val="0"/>
              <w:jc w:val="center"/>
              <w:rPr>
                <w:color w:val="000000"/>
                <w:sz w:val="24"/>
              </w:rPr>
            </w:pPr>
          </w:p>
        </w:tc>
        <w:tc>
          <w:tcPr>
            <w:tcW w:w="1688" w:type="dxa"/>
            <w:vAlign w:val="center"/>
          </w:tcPr>
          <w:p w14:paraId="293F9C71">
            <w:pPr>
              <w:adjustRightInd w:val="0"/>
              <w:snapToGrid w:val="0"/>
              <w:jc w:val="center"/>
              <w:rPr>
                <w:color w:val="000000"/>
                <w:sz w:val="24"/>
              </w:rPr>
            </w:pPr>
          </w:p>
        </w:tc>
        <w:tc>
          <w:tcPr>
            <w:tcW w:w="1925" w:type="dxa"/>
            <w:vAlign w:val="center"/>
          </w:tcPr>
          <w:p w14:paraId="1E58C1EA">
            <w:pPr>
              <w:adjustRightInd w:val="0"/>
              <w:snapToGrid w:val="0"/>
              <w:jc w:val="center"/>
              <w:rPr>
                <w:color w:val="000000"/>
                <w:sz w:val="24"/>
              </w:rPr>
            </w:pPr>
          </w:p>
        </w:tc>
        <w:tc>
          <w:tcPr>
            <w:tcW w:w="1045" w:type="dxa"/>
            <w:vAlign w:val="center"/>
          </w:tcPr>
          <w:p w14:paraId="35B3D33D">
            <w:pPr>
              <w:adjustRightInd w:val="0"/>
              <w:snapToGrid w:val="0"/>
              <w:jc w:val="center"/>
              <w:rPr>
                <w:color w:val="000000"/>
                <w:sz w:val="24"/>
              </w:rPr>
            </w:pPr>
          </w:p>
        </w:tc>
      </w:tr>
      <w:tr w14:paraId="40711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FAE38FC">
            <w:pPr>
              <w:adjustRightInd w:val="0"/>
              <w:snapToGrid w:val="0"/>
              <w:jc w:val="center"/>
              <w:rPr>
                <w:color w:val="000000"/>
                <w:sz w:val="24"/>
              </w:rPr>
            </w:pPr>
          </w:p>
        </w:tc>
        <w:tc>
          <w:tcPr>
            <w:tcW w:w="1646" w:type="dxa"/>
            <w:vAlign w:val="center"/>
          </w:tcPr>
          <w:p w14:paraId="2D94AF56">
            <w:pPr>
              <w:adjustRightInd w:val="0"/>
              <w:snapToGrid w:val="0"/>
              <w:jc w:val="center"/>
              <w:rPr>
                <w:color w:val="000000"/>
                <w:sz w:val="24"/>
              </w:rPr>
            </w:pPr>
          </w:p>
        </w:tc>
        <w:tc>
          <w:tcPr>
            <w:tcW w:w="1688" w:type="dxa"/>
            <w:vAlign w:val="center"/>
          </w:tcPr>
          <w:p w14:paraId="0D033CE3">
            <w:pPr>
              <w:adjustRightInd w:val="0"/>
              <w:snapToGrid w:val="0"/>
              <w:jc w:val="center"/>
              <w:rPr>
                <w:color w:val="000000"/>
                <w:sz w:val="24"/>
              </w:rPr>
            </w:pPr>
          </w:p>
        </w:tc>
        <w:tc>
          <w:tcPr>
            <w:tcW w:w="1688" w:type="dxa"/>
            <w:vAlign w:val="center"/>
          </w:tcPr>
          <w:p w14:paraId="0789F94A">
            <w:pPr>
              <w:adjustRightInd w:val="0"/>
              <w:snapToGrid w:val="0"/>
              <w:jc w:val="center"/>
              <w:rPr>
                <w:color w:val="000000"/>
                <w:sz w:val="24"/>
              </w:rPr>
            </w:pPr>
          </w:p>
        </w:tc>
        <w:tc>
          <w:tcPr>
            <w:tcW w:w="1925" w:type="dxa"/>
            <w:vAlign w:val="center"/>
          </w:tcPr>
          <w:p w14:paraId="0B62CDE5">
            <w:pPr>
              <w:adjustRightInd w:val="0"/>
              <w:snapToGrid w:val="0"/>
              <w:jc w:val="center"/>
              <w:rPr>
                <w:color w:val="000000"/>
                <w:sz w:val="24"/>
              </w:rPr>
            </w:pPr>
          </w:p>
        </w:tc>
        <w:tc>
          <w:tcPr>
            <w:tcW w:w="1045" w:type="dxa"/>
            <w:vAlign w:val="center"/>
          </w:tcPr>
          <w:p w14:paraId="697D6273">
            <w:pPr>
              <w:adjustRightInd w:val="0"/>
              <w:snapToGrid w:val="0"/>
              <w:jc w:val="center"/>
              <w:rPr>
                <w:color w:val="000000"/>
                <w:sz w:val="24"/>
              </w:rPr>
            </w:pPr>
          </w:p>
        </w:tc>
      </w:tr>
      <w:tr w14:paraId="75458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29C172B">
            <w:pPr>
              <w:adjustRightInd w:val="0"/>
              <w:snapToGrid w:val="0"/>
              <w:jc w:val="center"/>
              <w:rPr>
                <w:color w:val="000000"/>
                <w:sz w:val="24"/>
              </w:rPr>
            </w:pPr>
          </w:p>
        </w:tc>
        <w:tc>
          <w:tcPr>
            <w:tcW w:w="1646" w:type="dxa"/>
            <w:vAlign w:val="center"/>
          </w:tcPr>
          <w:p w14:paraId="63635102">
            <w:pPr>
              <w:adjustRightInd w:val="0"/>
              <w:snapToGrid w:val="0"/>
              <w:jc w:val="center"/>
              <w:rPr>
                <w:color w:val="000000"/>
                <w:sz w:val="24"/>
              </w:rPr>
            </w:pPr>
          </w:p>
        </w:tc>
        <w:tc>
          <w:tcPr>
            <w:tcW w:w="1688" w:type="dxa"/>
            <w:vAlign w:val="center"/>
          </w:tcPr>
          <w:p w14:paraId="5604373C">
            <w:pPr>
              <w:adjustRightInd w:val="0"/>
              <w:snapToGrid w:val="0"/>
              <w:jc w:val="center"/>
              <w:rPr>
                <w:color w:val="000000"/>
                <w:sz w:val="24"/>
              </w:rPr>
            </w:pPr>
          </w:p>
        </w:tc>
        <w:tc>
          <w:tcPr>
            <w:tcW w:w="1688" w:type="dxa"/>
            <w:vAlign w:val="center"/>
          </w:tcPr>
          <w:p w14:paraId="69F63E72">
            <w:pPr>
              <w:adjustRightInd w:val="0"/>
              <w:snapToGrid w:val="0"/>
              <w:jc w:val="center"/>
              <w:rPr>
                <w:color w:val="000000"/>
                <w:sz w:val="24"/>
              </w:rPr>
            </w:pPr>
          </w:p>
        </w:tc>
        <w:tc>
          <w:tcPr>
            <w:tcW w:w="1925" w:type="dxa"/>
            <w:vAlign w:val="center"/>
          </w:tcPr>
          <w:p w14:paraId="1530DE78">
            <w:pPr>
              <w:adjustRightInd w:val="0"/>
              <w:snapToGrid w:val="0"/>
              <w:jc w:val="center"/>
              <w:rPr>
                <w:color w:val="000000"/>
                <w:sz w:val="24"/>
              </w:rPr>
            </w:pPr>
          </w:p>
        </w:tc>
        <w:tc>
          <w:tcPr>
            <w:tcW w:w="1045" w:type="dxa"/>
            <w:vAlign w:val="center"/>
          </w:tcPr>
          <w:p w14:paraId="74B3ED34">
            <w:pPr>
              <w:adjustRightInd w:val="0"/>
              <w:snapToGrid w:val="0"/>
              <w:jc w:val="center"/>
              <w:rPr>
                <w:color w:val="000000"/>
                <w:sz w:val="24"/>
              </w:rPr>
            </w:pPr>
          </w:p>
        </w:tc>
      </w:tr>
      <w:tr w14:paraId="14674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E2B509D">
            <w:pPr>
              <w:adjustRightInd w:val="0"/>
              <w:snapToGrid w:val="0"/>
              <w:jc w:val="center"/>
              <w:rPr>
                <w:color w:val="000000"/>
                <w:sz w:val="24"/>
              </w:rPr>
            </w:pPr>
          </w:p>
        </w:tc>
        <w:tc>
          <w:tcPr>
            <w:tcW w:w="1646" w:type="dxa"/>
            <w:vAlign w:val="center"/>
          </w:tcPr>
          <w:p w14:paraId="69EA314F">
            <w:pPr>
              <w:adjustRightInd w:val="0"/>
              <w:snapToGrid w:val="0"/>
              <w:jc w:val="center"/>
              <w:rPr>
                <w:color w:val="000000"/>
                <w:sz w:val="24"/>
              </w:rPr>
            </w:pPr>
          </w:p>
        </w:tc>
        <w:tc>
          <w:tcPr>
            <w:tcW w:w="1688" w:type="dxa"/>
            <w:vAlign w:val="center"/>
          </w:tcPr>
          <w:p w14:paraId="12945451">
            <w:pPr>
              <w:adjustRightInd w:val="0"/>
              <w:snapToGrid w:val="0"/>
              <w:jc w:val="center"/>
              <w:rPr>
                <w:color w:val="000000"/>
                <w:sz w:val="24"/>
              </w:rPr>
            </w:pPr>
          </w:p>
        </w:tc>
        <w:tc>
          <w:tcPr>
            <w:tcW w:w="1688" w:type="dxa"/>
            <w:vAlign w:val="center"/>
          </w:tcPr>
          <w:p w14:paraId="4B515EE9">
            <w:pPr>
              <w:adjustRightInd w:val="0"/>
              <w:snapToGrid w:val="0"/>
              <w:jc w:val="center"/>
              <w:rPr>
                <w:color w:val="000000"/>
                <w:sz w:val="24"/>
              </w:rPr>
            </w:pPr>
          </w:p>
        </w:tc>
        <w:tc>
          <w:tcPr>
            <w:tcW w:w="1925" w:type="dxa"/>
            <w:vAlign w:val="center"/>
          </w:tcPr>
          <w:p w14:paraId="23826526">
            <w:pPr>
              <w:adjustRightInd w:val="0"/>
              <w:snapToGrid w:val="0"/>
              <w:jc w:val="center"/>
              <w:rPr>
                <w:color w:val="000000"/>
                <w:sz w:val="24"/>
              </w:rPr>
            </w:pPr>
          </w:p>
        </w:tc>
        <w:tc>
          <w:tcPr>
            <w:tcW w:w="1045" w:type="dxa"/>
            <w:vAlign w:val="center"/>
          </w:tcPr>
          <w:p w14:paraId="26C4F274">
            <w:pPr>
              <w:adjustRightInd w:val="0"/>
              <w:snapToGrid w:val="0"/>
              <w:jc w:val="center"/>
              <w:rPr>
                <w:color w:val="000000"/>
                <w:sz w:val="24"/>
              </w:rPr>
            </w:pPr>
          </w:p>
        </w:tc>
      </w:tr>
      <w:bookmarkEnd w:id="986"/>
    </w:tbl>
    <w:p w14:paraId="23C3C8E1">
      <w:pPr>
        <w:tabs>
          <w:tab w:val="left" w:pos="1800"/>
          <w:tab w:val="left" w:pos="5580"/>
        </w:tabs>
        <w:jc w:val="left"/>
        <w:rPr>
          <w:color w:val="000000"/>
          <w:sz w:val="24"/>
        </w:rPr>
      </w:pPr>
    </w:p>
    <w:p w14:paraId="41A3B7EF">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46D44365">
      <w:pPr>
        <w:spacing w:line="360" w:lineRule="auto"/>
        <w:rPr>
          <w:color w:val="000000"/>
          <w:sz w:val="24"/>
          <w:szCs w:val="20"/>
        </w:rPr>
      </w:pPr>
    </w:p>
    <w:p w14:paraId="6965963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04B15E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5A88963D">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6C129FD3">
      <w:pPr>
        <w:numPr>
          <w:ilvl w:val="0"/>
          <w:numId w:val="21"/>
        </w:numPr>
        <w:tabs>
          <w:tab w:val="left" w:pos="360"/>
        </w:tabs>
        <w:snapToGrid w:val="0"/>
        <w:spacing w:line="360" w:lineRule="auto"/>
        <w:outlineLvl w:val="1"/>
        <w:rPr>
          <w:color w:val="000000"/>
          <w:sz w:val="24"/>
          <w:szCs w:val="20"/>
        </w:rPr>
      </w:pPr>
      <w:r>
        <w:rPr>
          <w:color w:val="000000"/>
          <w:sz w:val="24"/>
          <w:szCs w:val="20"/>
        </w:rPr>
        <w:br w:type="page"/>
      </w:r>
      <w:bookmarkEnd w:id="973"/>
      <w:bookmarkEnd w:id="974"/>
      <w:bookmarkEnd w:id="975"/>
      <w:bookmarkEnd w:id="976"/>
      <w:bookmarkEnd w:id="977"/>
      <w:bookmarkEnd w:id="978"/>
      <w:bookmarkEnd w:id="979"/>
      <w:bookmarkEnd w:id="980"/>
      <w:bookmarkEnd w:id="981"/>
      <w:bookmarkEnd w:id="982"/>
      <w:bookmarkEnd w:id="983"/>
      <w:bookmarkEnd w:id="984"/>
      <w:bookmarkEnd w:id="985"/>
      <w:r>
        <w:rPr>
          <w:color w:val="000000"/>
          <w:sz w:val="24"/>
          <w:szCs w:val="20"/>
        </w:rPr>
        <w:t>采购需求偏离表（实质性格式）</w:t>
      </w:r>
    </w:p>
    <w:p w14:paraId="4FDEF950">
      <w:pPr>
        <w:autoSpaceDE w:val="0"/>
        <w:autoSpaceDN w:val="0"/>
        <w:adjustRightInd w:val="0"/>
        <w:spacing w:line="360" w:lineRule="auto"/>
        <w:jc w:val="center"/>
        <w:rPr>
          <w:b/>
          <w:color w:val="000000"/>
          <w:sz w:val="36"/>
          <w:szCs w:val="36"/>
        </w:rPr>
      </w:pPr>
      <w:r>
        <w:rPr>
          <w:b/>
          <w:color w:val="000000"/>
          <w:sz w:val="36"/>
          <w:szCs w:val="36"/>
        </w:rPr>
        <w:t>采购需求偏离表</w:t>
      </w:r>
    </w:p>
    <w:p w14:paraId="35EED579">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6A33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6397F30E">
            <w:pPr>
              <w:adjustRightInd w:val="0"/>
              <w:snapToGrid w:val="0"/>
              <w:jc w:val="center"/>
              <w:rPr>
                <w:color w:val="000000"/>
                <w:sz w:val="24"/>
              </w:rPr>
            </w:pPr>
            <w:r>
              <w:rPr>
                <w:color w:val="000000"/>
                <w:sz w:val="24"/>
              </w:rPr>
              <w:t>序号</w:t>
            </w:r>
          </w:p>
        </w:tc>
        <w:tc>
          <w:tcPr>
            <w:tcW w:w="1482" w:type="dxa"/>
            <w:vAlign w:val="center"/>
          </w:tcPr>
          <w:p w14:paraId="72D638FF">
            <w:pPr>
              <w:adjustRightInd w:val="0"/>
              <w:snapToGrid w:val="0"/>
              <w:jc w:val="center"/>
              <w:rPr>
                <w:color w:val="000000"/>
                <w:sz w:val="24"/>
              </w:rPr>
            </w:pPr>
            <w:r>
              <w:rPr>
                <w:color w:val="000000"/>
                <w:sz w:val="24"/>
              </w:rPr>
              <w:t>招标文件条目号(页码)</w:t>
            </w:r>
          </w:p>
        </w:tc>
        <w:tc>
          <w:tcPr>
            <w:tcW w:w="2384" w:type="dxa"/>
            <w:vAlign w:val="center"/>
          </w:tcPr>
          <w:p w14:paraId="349FB415">
            <w:pPr>
              <w:adjustRightInd w:val="0"/>
              <w:snapToGrid w:val="0"/>
              <w:jc w:val="center"/>
              <w:rPr>
                <w:color w:val="000000"/>
                <w:sz w:val="24"/>
              </w:rPr>
            </w:pPr>
            <w:r>
              <w:rPr>
                <w:color w:val="000000"/>
                <w:sz w:val="24"/>
              </w:rPr>
              <w:t>招标文件要求</w:t>
            </w:r>
          </w:p>
        </w:tc>
        <w:tc>
          <w:tcPr>
            <w:tcW w:w="2126" w:type="dxa"/>
            <w:vAlign w:val="center"/>
          </w:tcPr>
          <w:p w14:paraId="6185E2E2">
            <w:pPr>
              <w:adjustRightInd w:val="0"/>
              <w:snapToGrid w:val="0"/>
              <w:jc w:val="center"/>
              <w:rPr>
                <w:color w:val="000000"/>
                <w:sz w:val="24"/>
              </w:rPr>
            </w:pPr>
            <w:r>
              <w:rPr>
                <w:color w:val="000000"/>
                <w:sz w:val="24"/>
              </w:rPr>
              <w:t>投标响应内容</w:t>
            </w:r>
          </w:p>
        </w:tc>
        <w:tc>
          <w:tcPr>
            <w:tcW w:w="1875" w:type="dxa"/>
            <w:vAlign w:val="center"/>
          </w:tcPr>
          <w:p w14:paraId="68644C49">
            <w:pPr>
              <w:adjustRightInd w:val="0"/>
              <w:snapToGrid w:val="0"/>
              <w:jc w:val="center"/>
              <w:rPr>
                <w:color w:val="000000"/>
                <w:sz w:val="24"/>
              </w:rPr>
            </w:pPr>
            <w:r>
              <w:rPr>
                <w:color w:val="000000"/>
                <w:sz w:val="24"/>
              </w:rPr>
              <w:t>偏离情况</w:t>
            </w:r>
          </w:p>
        </w:tc>
        <w:tc>
          <w:tcPr>
            <w:tcW w:w="1009" w:type="dxa"/>
            <w:vAlign w:val="center"/>
          </w:tcPr>
          <w:p w14:paraId="67B87C07">
            <w:pPr>
              <w:adjustRightInd w:val="0"/>
              <w:snapToGrid w:val="0"/>
              <w:jc w:val="center"/>
              <w:rPr>
                <w:color w:val="000000"/>
                <w:sz w:val="24"/>
              </w:rPr>
            </w:pPr>
            <w:r>
              <w:rPr>
                <w:color w:val="000000"/>
                <w:sz w:val="24"/>
              </w:rPr>
              <w:t>说明</w:t>
            </w:r>
          </w:p>
        </w:tc>
      </w:tr>
      <w:tr w14:paraId="6C863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4823CC6">
            <w:pPr>
              <w:adjustRightInd w:val="0"/>
              <w:snapToGrid w:val="0"/>
              <w:jc w:val="center"/>
              <w:rPr>
                <w:color w:val="000000"/>
                <w:sz w:val="24"/>
              </w:rPr>
            </w:pPr>
          </w:p>
        </w:tc>
        <w:tc>
          <w:tcPr>
            <w:tcW w:w="1482" w:type="dxa"/>
            <w:vAlign w:val="center"/>
          </w:tcPr>
          <w:p w14:paraId="3F7722BF">
            <w:pPr>
              <w:adjustRightInd w:val="0"/>
              <w:snapToGrid w:val="0"/>
              <w:jc w:val="center"/>
              <w:rPr>
                <w:color w:val="000000"/>
                <w:sz w:val="24"/>
              </w:rPr>
            </w:pPr>
          </w:p>
        </w:tc>
        <w:tc>
          <w:tcPr>
            <w:tcW w:w="2384" w:type="dxa"/>
            <w:vAlign w:val="center"/>
          </w:tcPr>
          <w:p w14:paraId="35FFCB0A">
            <w:pPr>
              <w:adjustRightInd w:val="0"/>
              <w:snapToGrid w:val="0"/>
              <w:jc w:val="center"/>
              <w:rPr>
                <w:color w:val="000000"/>
                <w:sz w:val="24"/>
              </w:rPr>
            </w:pPr>
          </w:p>
        </w:tc>
        <w:tc>
          <w:tcPr>
            <w:tcW w:w="2126" w:type="dxa"/>
            <w:vAlign w:val="center"/>
          </w:tcPr>
          <w:p w14:paraId="4F3D0272">
            <w:pPr>
              <w:adjustRightInd w:val="0"/>
              <w:snapToGrid w:val="0"/>
              <w:jc w:val="center"/>
              <w:rPr>
                <w:color w:val="000000"/>
                <w:sz w:val="24"/>
              </w:rPr>
            </w:pPr>
          </w:p>
        </w:tc>
        <w:tc>
          <w:tcPr>
            <w:tcW w:w="1875" w:type="dxa"/>
            <w:vAlign w:val="center"/>
          </w:tcPr>
          <w:p w14:paraId="39E9AB91">
            <w:pPr>
              <w:adjustRightInd w:val="0"/>
              <w:snapToGrid w:val="0"/>
              <w:jc w:val="center"/>
              <w:rPr>
                <w:color w:val="000000"/>
                <w:sz w:val="24"/>
              </w:rPr>
            </w:pPr>
          </w:p>
        </w:tc>
        <w:tc>
          <w:tcPr>
            <w:tcW w:w="1009" w:type="dxa"/>
            <w:vAlign w:val="center"/>
          </w:tcPr>
          <w:p w14:paraId="3F11F145">
            <w:pPr>
              <w:adjustRightInd w:val="0"/>
              <w:snapToGrid w:val="0"/>
              <w:jc w:val="center"/>
              <w:rPr>
                <w:color w:val="000000"/>
                <w:sz w:val="24"/>
              </w:rPr>
            </w:pPr>
          </w:p>
        </w:tc>
      </w:tr>
      <w:tr w14:paraId="078F2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D5D6E35">
            <w:pPr>
              <w:adjustRightInd w:val="0"/>
              <w:snapToGrid w:val="0"/>
              <w:jc w:val="center"/>
              <w:rPr>
                <w:color w:val="000000"/>
                <w:sz w:val="24"/>
              </w:rPr>
            </w:pPr>
          </w:p>
        </w:tc>
        <w:tc>
          <w:tcPr>
            <w:tcW w:w="1482" w:type="dxa"/>
            <w:vAlign w:val="center"/>
          </w:tcPr>
          <w:p w14:paraId="752AEA00">
            <w:pPr>
              <w:adjustRightInd w:val="0"/>
              <w:snapToGrid w:val="0"/>
              <w:jc w:val="center"/>
              <w:rPr>
                <w:color w:val="000000"/>
                <w:sz w:val="24"/>
              </w:rPr>
            </w:pPr>
          </w:p>
        </w:tc>
        <w:tc>
          <w:tcPr>
            <w:tcW w:w="2384" w:type="dxa"/>
            <w:vAlign w:val="center"/>
          </w:tcPr>
          <w:p w14:paraId="4745957E">
            <w:pPr>
              <w:adjustRightInd w:val="0"/>
              <w:snapToGrid w:val="0"/>
              <w:jc w:val="center"/>
              <w:rPr>
                <w:color w:val="000000"/>
                <w:sz w:val="24"/>
              </w:rPr>
            </w:pPr>
          </w:p>
        </w:tc>
        <w:tc>
          <w:tcPr>
            <w:tcW w:w="2126" w:type="dxa"/>
            <w:vAlign w:val="center"/>
          </w:tcPr>
          <w:p w14:paraId="3B8A8DD4">
            <w:pPr>
              <w:adjustRightInd w:val="0"/>
              <w:snapToGrid w:val="0"/>
              <w:jc w:val="center"/>
              <w:rPr>
                <w:color w:val="000000"/>
                <w:sz w:val="24"/>
              </w:rPr>
            </w:pPr>
          </w:p>
        </w:tc>
        <w:tc>
          <w:tcPr>
            <w:tcW w:w="1875" w:type="dxa"/>
            <w:vAlign w:val="center"/>
          </w:tcPr>
          <w:p w14:paraId="648A9C3F">
            <w:pPr>
              <w:adjustRightInd w:val="0"/>
              <w:snapToGrid w:val="0"/>
              <w:jc w:val="center"/>
              <w:rPr>
                <w:color w:val="000000"/>
                <w:sz w:val="24"/>
              </w:rPr>
            </w:pPr>
          </w:p>
        </w:tc>
        <w:tc>
          <w:tcPr>
            <w:tcW w:w="1009" w:type="dxa"/>
            <w:vAlign w:val="center"/>
          </w:tcPr>
          <w:p w14:paraId="1A859887">
            <w:pPr>
              <w:adjustRightInd w:val="0"/>
              <w:snapToGrid w:val="0"/>
              <w:jc w:val="center"/>
              <w:rPr>
                <w:color w:val="000000"/>
                <w:sz w:val="24"/>
              </w:rPr>
            </w:pPr>
          </w:p>
        </w:tc>
      </w:tr>
      <w:tr w14:paraId="3F920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877B14F">
            <w:pPr>
              <w:adjustRightInd w:val="0"/>
              <w:snapToGrid w:val="0"/>
              <w:jc w:val="center"/>
              <w:rPr>
                <w:color w:val="000000"/>
                <w:sz w:val="24"/>
              </w:rPr>
            </w:pPr>
          </w:p>
        </w:tc>
        <w:tc>
          <w:tcPr>
            <w:tcW w:w="1482" w:type="dxa"/>
            <w:vAlign w:val="center"/>
          </w:tcPr>
          <w:p w14:paraId="204563A2">
            <w:pPr>
              <w:adjustRightInd w:val="0"/>
              <w:snapToGrid w:val="0"/>
              <w:jc w:val="center"/>
              <w:rPr>
                <w:color w:val="000000"/>
                <w:sz w:val="24"/>
              </w:rPr>
            </w:pPr>
          </w:p>
        </w:tc>
        <w:tc>
          <w:tcPr>
            <w:tcW w:w="2384" w:type="dxa"/>
            <w:vAlign w:val="center"/>
          </w:tcPr>
          <w:p w14:paraId="4EEFAD23">
            <w:pPr>
              <w:adjustRightInd w:val="0"/>
              <w:snapToGrid w:val="0"/>
              <w:jc w:val="center"/>
              <w:rPr>
                <w:color w:val="000000"/>
                <w:sz w:val="24"/>
              </w:rPr>
            </w:pPr>
          </w:p>
        </w:tc>
        <w:tc>
          <w:tcPr>
            <w:tcW w:w="2126" w:type="dxa"/>
            <w:vAlign w:val="center"/>
          </w:tcPr>
          <w:p w14:paraId="3F70F587">
            <w:pPr>
              <w:adjustRightInd w:val="0"/>
              <w:snapToGrid w:val="0"/>
              <w:jc w:val="center"/>
              <w:rPr>
                <w:color w:val="000000"/>
                <w:sz w:val="24"/>
              </w:rPr>
            </w:pPr>
          </w:p>
        </w:tc>
        <w:tc>
          <w:tcPr>
            <w:tcW w:w="1875" w:type="dxa"/>
            <w:vAlign w:val="center"/>
          </w:tcPr>
          <w:p w14:paraId="59BD36C9">
            <w:pPr>
              <w:adjustRightInd w:val="0"/>
              <w:snapToGrid w:val="0"/>
              <w:jc w:val="center"/>
              <w:rPr>
                <w:color w:val="000000"/>
                <w:sz w:val="24"/>
              </w:rPr>
            </w:pPr>
          </w:p>
        </w:tc>
        <w:tc>
          <w:tcPr>
            <w:tcW w:w="1009" w:type="dxa"/>
            <w:vAlign w:val="center"/>
          </w:tcPr>
          <w:p w14:paraId="0AE13B6C">
            <w:pPr>
              <w:adjustRightInd w:val="0"/>
              <w:snapToGrid w:val="0"/>
              <w:jc w:val="center"/>
              <w:rPr>
                <w:color w:val="000000"/>
                <w:sz w:val="24"/>
              </w:rPr>
            </w:pPr>
          </w:p>
        </w:tc>
      </w:tr>
      <w:tr w14:paraId="17B02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55A03E4">
            <w:pPr>
              <w:adjustRightInd w:val="0"/>
              <w:snapToGrid w:val="0"/>
              <w:jc w:val="center"/>
              <w:rPr>
                <w:color w:val="000000"/>
                <w:sz w:val="24"/>
              </w:rPr>
            </w:pPr>
          </w:p>
        </w:tc>
        <w:tc>
          <w:tcPr>
            <w:tcW w:w="1482" w:type="dxa"/>
            <w:vAlign w:val="center"/>
          </w:tcPr>
          <w:p w14:paraId="683E83E9">
            <w:pPr>
              <w:adjustRightInd w:val="0"/>
              <w:snapToGrid w:val="0"/>
              <w:jc w:val="center"/>
              <w:rPr>
                <w:color w:val="000000"/>
                <w:sz w:val="24"/>
              </w:rPr>
            </w:pPr>
          </w:p>
        </w:tc>
        <w:tc>
          <w:tcPr>
            <w:tcW w:w="2384" w:type="dxa"/>
            <w:vAlign w:val="center"/>
          </w:tcPr>
          <w:p w14:paraId="16B0F6FA">
            <w:pPr>
              <w:adjustRightInd w:val="0"/>
              <w:snapToGrid w:val="0"/>
              <w:jc w:val="center"/>
              <w:rPr>
                <w:color w:val="000000"/>
                <w:sz w:val="24"/>
              </w:rPr>
            </w:pPr>
          </w:p>
        </w:tc>
        <w:tc>
          <w:tcPr>
            <w:tcW w:w="2126" w:type="dxa"/>
            <w:vAlign w:val="center"/>
          </w:tcPr>
          <w:p w14:paraId="69724131">
            <w:pPr>
              <w:adjustRightInd w:val="0"/>
              <w:snapToGrid w:val="0"/>
              <w:jc w:val="center"/>
              <w:rPr>
                <w:color w:val="000000"/>
                <w:sz w:val="24"/>
              </w:rPr>
            </w:pPr>
          </w:p>
        </w:tc>
        <w:tc>
          <w:tcPr>
            <w:tcW w:w="1875" w:type="dxa"/>
            <w:vAlign w:val="center"/>
          </w:tcPr>
          <w:p w14:paraId="5D20A7EA">
            <w:pPr>
              <w:adjustRightInd w:val="0"/>
              <w:snapToGrid w:val="0"/>
              <w:jc w:val="center"/>
              <w:rPr>
                <w:color w:val="000000"/>
                <w:sz w:val="24"/>
              </w:rPr>
            </w:pPr>
          </w:p>
        </w:tc>
        <w:tc>
          <w:tcPr>
            <w:tcW w:w="1009" w:type="dxa"/>
            <w:vAlign w:val="center"/>
          </w:tcPr>
          <w:p w14:paraId="79C97516">
            <w:pPr>
              <w:adjustRightInd w:val="0"/>
              <w:snapToGrid w:val="0"/>
              <w:jc w:val="center"/>
              <w:rPr>
                <w:color w:val="000000"/>
                <w:sz w:val="24"/>
              </w:rPr>
            </w:pPr>
          </w:p>
        </w:tc>
      </w:tr>
      <w:tr w14:paraId="37A54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1E1B14B">
            <w:pPr>
              <w:adjustRightInd w:val="0"/>
              <w:snapToGrid w:val="0"/>
              <w:jc w:val="center"/>
              <w:rPr>
                <w:color w:val="000000"/>
                <w:sz w:val="24"/>
              </w:rPr>
            </w:pPr>
          </w:p>
        </w:tc>
        <w:tc>
          <w:tcPr>
            <w:tcW w:w="1482" w:type="dxa"/>
            <w:vAlign w:val="center"/>
          </w:tcPr>
          <w:p w14:paraId="75C80FF4">
            <w:pPr>
              <w:adjustRightInd w:val="0"/>
              <w:snapToGrid w:val="0"/>
              <w:jc w:val="center"/>
              <w:rPr>
                <w:color w:val="000000"/>
                <w:sz w:val="24"/>
              </w:rPr>
            </w:pPr>
          </w:p>
        </w:tc>
        <w:tc>
          <w:tcPr>
            <w:tcW w:w="2384" w:type="dxa"/>
            <w:vAlign w:val="center"/>
          </w:tcPr>
          <w:p w14:paraId="47A84159">
            <w:pPr>
              <w:adjustRightInd w:val="0"/>
              <w:snapToGrid w:val="0"/>
              <w:jc w:val="center"/>
              <w:rPr>
                <w:color w:val="000000"/>
                <w:sz w:val="24"/>
              </w:rPr>
            </w:pPr>
          </w:p>
        </w:tc>
        <w:tc>
          <w:tcPr>
            <w:tcW w:w="2126" w:type="dxa"/>
            <w:vAlign w:val="center"/>
          </w:tcPr>
          <w:p w14:paraId="4974E302">
            <w:pPr>
              <w:adjustRightInd w:val="0"/>
              <w:snapToGrid w:val="0"/>
              <w:jc w:val="center"/>
              <w:rPr>
                <w:color w:val="000000"/>
                <w:sz w:val="24"/>
              </w:rPr>
            </w:pPr>
          </w:p>
        </w:tc>
        <w:tc>
          <w:tcPr>
            <w:tcW w:w="1875" w:type="dxa"/>
            <w:vAlign w:val="center"/>
          </w:tcPr>
          <w:p w14:paraId="72E4F488">
            <w:pPr>
              <w:adjustRightInd w:val="0"/>
              <w:snapToGrid w:val="0"/>
              <w:jc w:val="center"/>
              <w:rPr>
                <w:color w:val="000000"/>
                <w:sz w:val="24"/>
              </w:rPr>
            </w:pPr>
          </w:p>
        </w:tc>
        <w:tc>
          <w:tcPr>
            <w:tcW w:w="1009" w:type="dxa"/>
            <w:vAlign w:val="center"/>
          </w:tcPr>
          <w:p w14:paraId="5AA1C7DA">
            <w:pPr>
              <w:adjustRightInd w:val="0"/>
              <w:snapToGrid w:val="0"/>
              <w:jc w:val="center"/>
              <w:rPr>
                <w:color w:val="000000"/>
                <w:sz w:val="24"/>
              </w:rPr>
            </w:pPr>
          </w:p>
        </w:tc>
      </w:tr>
      <w:tr w14:paraId="17BCC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1FE7359">
            <w:pPr>
              <w:adjustRightInd w:val="0"/>
              <w:snapToGrid w:val="0"/>
              <w:jc w:val="center"/>
              <w:rPr>
                <w:color w:val="000000"/>
                <w:sz w:val="24"/>
              </w:rPr>
            </w:pPr>
          </w:p>
        </w:tc>
        <w:tc>
          <w:tcPr>
            <w:tcW w:w="1482" w:type="dxa"/>
            <w:vAlign w:val="center"/>
          </w:tcPr>
          <w:p w14:paraId="6F8CD323">
            <w:pPr>
              <w:adjustRightInd w:val="0"/>
              <w:snapToGrid w:val="0"/>
              <w:jc w:val="center"/>
              <w:rPr>
                <w:color w:val="000000"/>
                <w:sz w:val="24"/>
              </w:rPr>
            </w:pPr>
          </w:p>
        </w:tc>
        <w:tc>
          <w:tcPr>
            <w:tcW w:w="2384" w:type="dxa"/>
            <w:vAlign w:val="center"/>
          </w:tcPr>
          <w:p w14:paraId="7AC61A14">
            <w:pPr>
              <w:adjustRightInd w:val="0"/>
              <w:snapToGrid w:val="0"/>
              <w:jc w:val="center"/>
              <w:rPr>
                <w:color w:val="000000"/>
                <w:sz w:val="24"/>
              </w:rPr>
            </w:pPr>
          </w:p>
        </w:tc>
        <w:tc>
          <w:tcPr>
            <w:tcW w:w="2126" w:type="dxa"/>
            <w:vAlign w:val="center"/>
          </w:tcPr>
          <w:p w14:paraId="5587343D">
            <w:pPr>
              <w:adjustRightInd w:val="0"/>
              <w:snapToGrid w:val="0"/>
              <w:jc w:val="center"/>
              <w:rPr>
                <w:color w:val="000000"/>
                <w:sz w:val="24"/>
              </w:rPr>
            </w:pPr>
          </w:p>
        </w:tc>
        <w:tc>
          <w:tcPr>
            <w:tcW w:w="1875" w:type="dxa"/>
            <w:vAlign w:val="center"/>
          </w:tcPr>
          <w:p w14:paraId="6A06EA41">
            <w:pPr>
              <w:adjustRightInd w:val="0"/>
              <w:snapToGrid w:val="0"/>
              <w:jc w:val="center"/>
              <w:rPr>
                <w:color w:val="000000"/>
                <w:sz w:val="24"/>
              </w:rPr>
            </w:pPr>
          </w:p>
        </w:tc>
        <w:tc>
          <w:tcPr>
            <w:tcW w:w="1009" w:type="dxa"/>
            <w:vAlign w:val="center"/>
          </w:tcPr>
          <w:p w14:paraId="2EFD93B0">
            <w:pPr>
              <w:adjustRightInd w:val="0"/>
              <w:snapToGrid w:val="0"/>
              <w:jc w:val="center"/>
              <w:rPr>
                <w:color w:val="000000"/>
                <w:sz w:val="24"/>
              </w:rPr>
            </w:pPr>
          </w:p>
        </w:tc>
      </w:tr>
    </w:tbl>
    <w:p w14:paraId="057FDA45">
      <w:pPr>
        <w:tabs>
          <w:tab w:val="left" w:pos="1800"/>
          <w:tab w:val="left" w:pos="5580"/>
        </w:tabs>
        <w:spacing w:line="360" w:lineRule="auto"/>
        <w:ind w:firstLine="360" w:firstLineChars="150"/>
        <w:jc w:val="left"/>
        <w:rPr>
          <w:color w:val="000000"/>
          <w:sz w:val="24"/>
          <w:u w:val="single"/>
        </w:rPr>
      </w:pPr>
    </w:p>
    <w:p w14:paraId="2CF13469">
      <w:pPr>
        <w:tabs>
          <w:tab w:val="left" w:pos="1800"/>
          <w:tab w:val="left" w:pos="5580"/>
        </w:tabs>
        <w:spacing w:line="360" w:lineRule="auto"/>
        <w:ind w:firstLine="360" w:firstLineChars="150"/>
        <w:jc w:val="left"/>
        <w:rPr>
          <w:color w:val="000000"/>
          <w:sz w:val="24"/>
          <w:u w:val="single"/>
        </w:rPr>
      </w:pPr>
    </w:p>
    <w:p w14:paraId="4C96662F">
      <w:pPr>
        <w:tabs>
          <w:tab w:val="left" w:pos="1800"/>
          <w:tab w:val="left" w:pos="5580"/>
        </w:tabs>
        <w:jc w:val="left"/>
        <w:rPr>
          <w:color w:val="000000"/>
          <w:sz w:val="24"/>
        </w:rPr>
      </w:pPr>
      <w:r>
        <w:rPr>
          <w:color w:val="000000"/>
          <w:sz w:val="24"/>
        </w:rPr>
        <w:t>注：</w:t>
      </w:r>
    </w:p>
    <w:p w14:paraId="59E7E50D">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651974C0">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747AAFB0">
      <w:pPr>
        <w:tabs>
          <w:tab w:val="left" w:pos="1800"/>
          <w:tab w:val="left" w:pos="5580"/>
        </w:tabs>
        <w:jc w:val="left"/>
        <w:rPr>
          <w:sz w:val="24"/>
        </w:rPr>
      </w:pPr>
    </w:p>
    <w:p w14:paraId="5CEF325B">
      <w:pPr>
        <w:tabs>
          <w:tab w:val="left" w:pos="1800"/>
          <w:tab w:val="left" w:pos="5580"/>
        </w:tabs>
        <w:jc w:val="left"/>
        <w:rPr>
          <w:color w:val="000000"/>
          <w:sz w:val="24"/>
        </w:rPr>
      </w:pPr>
    </w:p>
    <w:p w14:paraId="4285DDA6">
      <w:pPr>
        <w:rPr>
          <w:color w:val="000000"/>
          <w:sz w:val="24"/>
          <w:szCs w:val="20"/>
        </w:rPr>
      </w:pPr>
    </w:p>
    <w:p w14:paraId="0E839E2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F569455">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115720F5">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6DFF452B">
      <w:pPr>
        <w:numPr>
          <w:ilvl w:val="0"/>
          <w:numId w:val="22"/>
        </w:numPr>
        <w:tabs>
          <w:tab w:val="left" w:pos="360"/>
        </w:tabs>
        <w:snapToGrid w:val="0"/>
        <w:spacing w:line="360" w:lineRule="auto"/>
        <w:outlineLvl w:val="1"/>
        <w:rPr>
          <w:rFonts w:hint="eastAsia" w:ascii="宋体" w:hAnsi="宋体" w:eastAsia="宋体" w:cs="宋体"/>
          <w:color w:val="000000"/>
          <w:sz w:val="24"/>
          <w:szCs w:val="20"/>
        </w:rPr>
      </w:pPr>
      <w:r>
        <w:rPr>
          <w:color w:val="000000"/>
          <w:sz w:val="24"/>
          <w:szCs w:val="20"/>
        </w:rPr>
        <w:br w:type="page"/>
      </w:r>
      <w:r>
        <w:rPr>
          <w:rFonts w:hint="eastAsia" w:ascii="宋体" w:hAnsi="宋体" w:eastAsia="宋体" w:cs="宋体"/>
          <w:color w:val="000000"/>
          <w:sz w:val="24"/>
          <w:szCs w:val="20"/>
        </w:rPr>
        <w:t>本国产品标准证明文件</w:t>
      </w:r>
    </w:p>
    <w:p w14:paraId="2EEA57B3">
      <w:pPr>
        <w:pStyle w:val="40"/>
        <w:shd w:val="clear" w:color="auto" w:fill="FFFFFF"/>
        <w:spacing w:before="30" w:beforeAutospacing="0" w:after="30" w:afterAutospacing="0"/>
        <w:jc w:val="center"/>
        <w:rPr>
          <w:rFonts w:hint="eastAsia" w:ascii="宋体" w:hAnsi="宋体" w:eastAsia="宋体" w:cs="宋体"/>
          <w:color w:val="333333"/>
          <w:sz w:val="36"/>
          <w:szCs w:val="36"/>
        </w:rPr>
      </w:pPr>
      <w:r>
        <w:rPr>
          <w:rStyle w:val="50"/>
          <w:rFonts w:hint="eastAsia" w:ascii="宋体" w:hAnsi="宋体" w:eastAsia="宋体" w:cs="宋体"/>
          <w:color w:val="333333"/>
          <w:sz w:val="36"/>
          <w:szCs w:val="36"/>
          <w:shd w:val="clear" w:color="auto" w:fill="FFFFFF"/>
        </w:rPr>
        <w:t>关于符合本国产品标准的声明函</w:t>
      </w:r>
    </w:p>
    <w:p w14:paraId="198476A7">
      <w:pPr>
        <w:pStyle w:val="40"/>
        <w:shd w:val="clear" w:color="auto" w:fill="FFFFFF"/>
        <w:spacing w:before="30" w:beforeAutospacing="0" w:after="30" w:afterAutospacing="0"/>
        <w:ind w:firstLine="420"/>
        <w:rPr>
          <w:rFonts w:hint="eastAsia" w:ascii="宋体" w:hAnsi="宋体" w:eastAsia="宋体" w:cs="宋体"/>
          <w:color w:val="333333"/>
        </w:rPr>
      </w:pPr>
    </w:p>
    <w:p w14:paraId="5CB29025">
      <w:pPr>
        <w:pStyle w:val="40"/>
        <w:shd w:val="clear" w:color="auto" w:fill="FFFFFF"/>
        <w:spacing w:before="0" w:beforeAutospacing="0" w:after="0" w:afterAutospacing="0" w:line="360" w:lineRule="auto"/>
        <w:ind w:firstLine="480" w:firstLineChars="200"/>
        <w:rPr>
          <w:rFonts w:hint="eastAsia" w:ascii="宋体" w:hAnsi="宋体" w:eastAsia="宋体" w:cs="宋体"/>
          <w:color w:val="333333"/>
        </w:rPr>
      </w:pPr>
      <w:r>
        <w:rPr>
          <w:rFonts w:hint="eastAsia" w:ascii="宋体" w:hAnsi="宋体" w:eastAsia="宋体" w:cs="宋体"/>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2685DAE8">
      <w:pPr>
        <w:pStyle w:val="40"/>
        <w:shd w:val="clear" w:color="auto" w:fill="FFFFFF"/>
        <w:spacing w:before="0" w:beforeAutospacing="0" w:after="0" w:afterAutospacing="0" w:line="360" w:lineRule="auto"/>
        <w:ind w:firstLine="480" w:firstLineChars="200"/>
        <w:rPr>
          <w:rFonts w:hint="eastAsia" w:ascii="宋体" w:hAnsi="宋体" w:eastAsia="宋体" w:cs="宋体"/>
          <w:color w:val="333333"/>
        </w:rPr>
      </w:pPr>
      <w:r>
        <w:rPr>
          <w:rFonts w:hint="eastAsia" w:ascii="宋体" w:hAnsi="宋体" w:eastAsia="宋体" w:cs="宋体"/>
          <w:color w:val="333333"/>
          <w:shd w:val="clear" w:color="auto" w:fill="FFFFFF"/>
        </w:rPr>
        <w:t>1.</w:t>
      </w:r>
      <w:r>
        <w:rPr>
          <w:rStyle w:val="53"/>
          <w:rFonts w:hint="eastAsia" w:ascii="宋体" w:hAnsi="宋体" w:eastAsia="宋体" w:cs="宋体"/>
          <w:color w:val="333333"/>
          <w:u w:val="single"/>
          <w:shd w:val="clear" w:color="auto" w:fill="FFFFFF"/>
        </w:rPr>
        <w:t>（产品名称1）</w:t>
      </w:r>
      <w:r>
        <w:rPr>
          <w:rStyle w:val="53"/>
          <w:rFonts w:hint="eastAsia" w:ascii="宋体" w:hAnsi="宋体" w:eastAsia="宋体" w:cs="宋体"/>
          <w:color w:val="333333"/>
          <w:shd w:val="clear" w:color="auto" w:fill="FFFFFF"/>
          <w:vertAlign w:val="superscript"/>
        </w:rPr>
        <w:t>1</w:t>
      </w:r>
      <w:r>
        <w:rPr>
          <w:rFonts w:hint="eastAsia" w:ascii="宋体" w:hAnsi="宋体" w:eastAsia="宋体" w:cs="宋体"/>
          <w:color w:val="333333"/>
          <w:shd w:val="clear" w:color="auto" w:fill="FFFFFF"/>
        </w:rPr>
        <w:t>，生产厂为</w:t>
      </w:r>
      <w:r>
        <w:rPr>
          <w:rStyle w:val="53"/>
          <w:rFonts w:hint="eastAsia" w:ascii="宋体" w:hAnsi="宋体" w:eastAsia="宋体" w:cs="宋体"/>
          <w:color w:val="333333"/>
          <w:u w:val="single"/>
          <w:shd w:val="clear" w:color="auto" w:fill="FFFFFF"/>
        </w:rPr>
        <w:t>（厂名）</w:t>
      </w:r>
      <w:r>
        <w:rPr>
          <w:rStyle w:val="53"/>
          <w:rFonts w:hint="eastAsia" w:ascii="宋体" w:hAnsi="宋体" w:eastAsia="宋体" w:cs="宋体"/>
          <w:color w:val="333333"/>
          <w:shd w:val="clear" w:color="auto" w:fill="FFFFFF"/>
          <w:vertAlign w:val="superscript"/>
        </w:rPr>
        <w:t>2</w:t>
      </w:r>
      <w:r>
        <w:rPr>
          <w:rFonts w:hint="eastAsia" w:ascii="宋体" w:hAnsi="宋体" w:eastAsia="宋体" w:cs="宋体"/>
          <w:color w:val="333333"/>
          <w:shd w:val="clear" w:color="auto" w:fill="FFFFFF"/>
        </w:rPr>
        <w:t>，厂址为</w:t>
      </w:r>
      <w:r>
        <w:rPr>
          <w:rStyle w:val="53"/>
          <w:rFonts w:hint="eastAsia" w:ascii="宋体" w:hAnsi="宋体" w:eastAsia="宋体" w:cs="宋体"/>
          <w:color w:val="333333"/>
          <w:u w:val="single"/>
          <w:shd w:val="clear" w:color="auto" w:fill="FFFFFF"/>
        </w:rPr>
        <w:t>（生产厂址）</w:t>
      </w:r>
      <w:r>
        <w:rPr>
          <w:rFonts w:hint="eastAsia" w:ascii="宋体" w:hAnsi="宋体" w:eastAsia="宋体" w:cs="宋体"/>
          <w:color w:val="333333"/>
          <w:shd w:val="clear" w:color="auto" w:fill="FFFFFF"/>
        </w:rPr>
        <w:t>。</w:t>
      </w:r>
      <w:r>
        <w:rPr>
          <w:rStyle w:val="53"/>
          <w:rFonts w:hint="eastAsia" w:ascii="宋体" w:hAnsi="宋体" w:eastAsia="宋体" w:cs="宋体"/>
          <w:color w:val="333333"/>
          <w:u w:val="single"/>
          <w:shd w:val="clear" w:color="auto" w:fill="FFFFFF"/>
        </w:rPr>
        <w:t>（产品名称1）</w:t>
      </w:r>
      <w:r>
        <w:rPr>
          <w:rFonts w:hint="eastAsia" w:ascii="宋体" w:hAnsi="宋体" w:eastAsia="宋体" w:cs="宋体"/>
          <w:color w:val="333333"/>
          <w:shd w:val="clear" w:color="auto" w:fill="FFFFFF"/>
        </w:rPr>
        <w:t>的中国境内生产的组件成本占比≥</w:t>
      </w:r>
      <w:r>
        <w:rPr>
          <w:rStyle w:val="53"/>
          <w:rFonts w:hint="eastAsia" w:ascii="宋体" w:hAnsi="宋体" w:eastAsia="宋体" w:cs="宋体"/>
          <w:color w:val="333333"/>
          <w:u w:val="single"/>
          <w:shd w:val="clear" w:color="auto" w:fill="FFFFFF"/>
        </w:rPr>
        <w:t>（规定比例）</w:t>
      </w:r>
      <w:r>
        <w:rPr>
          <w:rStyle w:val="53"/>
          <w:rFonts w:hint="eastAsia" w:ascii="宋体" w:hAnsi="宋体" w:eastAsia="宋体" w:cs="宋体"/>
          <w:color w:val="333333"/>
          <w:shd w:val="clear" w:color="auto" w:fill="FFFFFF"/>
          <w:vertAlign w:val="superscript"/>
        </w:rPr>
        <w:t>3</w:t>
      </w:r>
      <w:r>
        <w:rPr>
          <w:rFonts w:hint="eastAsia" w:ascii="宋体" w:hAnsi="宋体" w:eastAsia="宋体" w:cs="宋体"/>
          <w:color w:val="333333"/>
          <w:shd w:val="clear" w:color="auto" w:fill="FFFFFF"/>
        </w:rPr>
        <w:t>。</w:t>
      </w:r>
      <w:r>
        <w:rPr>
          <w:rStyle w:val="53"/>
          <w:rFonts w:hint="eastAsia" w:ascii="宋体" w:hAnsi="宋体" w:eastAsia="宋体" w:cs="宋体"/>
          <w:color w:val="333333"/>
          <w:u w:val="single"/>
          <w:shd w:val="clear" w:color="auto" w:fill="FFFFFF"/>
        </w:rPr>
        <w:t>（产品名称1）</w:t>
      </w:r>
      <w:r>
        <w:rPr>
          <w:rFonts w:hint="eastAsia" w:ascii="宋体" w:hAnsi="宋体" w:eastAsia="宋体" w:cs="宋体"/>
          <w:color w:val="333333"/>
          <w:shd w:val="clear" w:color="auto" w:fill="FFFFFF"/>
        </w:rPr>
        <w:t>的</w:t>
      </w:r>
      <w:r>
        <w:rPr>
          <w:rStyle w:val="53"/>
          <w:rFonts w:hint="eastAsia" w:ascii="宋体" w:hAnsi="宋体" w:eastAsia="宋体" w:cs="宋体"/>
          <w:color w:val="333333"/>
          <w:u w:val="single"/>
          <w:shd w:val="clear" w:color="auto" w:fill="FFFFFF"/>
        </w:rPr>
        <w:t>（关键组件）</w:t>
      </w:r>
      <w:r>
        <w:rPr>
          <w:rStyle w:val="53"/>
          <w:rFonts w:hint="eastAsia" w:ascii="宋体" w:hAnsi="宋体" w:eastAsia="宋体" w:cs="宋体"/>
          <w:color w:val="333333"/>
          <w:shd w:val="clear" w:color="auto" w:fill="FFFFFF"/>
          <w:vertAlign w:val="superscript"/>
        </w:rPr>
        <w:t>4</w:t>
      </w:r>
      <w:r>
        <w:rPr>
          <w:rFonts w:hint="eastAsia" w:ascii="宋体" w:hAnsi="宋体" w:eastAsia="宋体" w:cs="宋体"/>
          <w:color w:val="333333"/>
          <w:shd w:val="clear" w:color="auto" w:fill="FFFFFF"/>
        </w:rPr>
        <w:t>在中国境内生产。</w:t>
      </w:r>
      <w:r>
        <w:rPr>
          <w:rStyle w:val="53"/>
          <w:rFonts w:hint="eastAsia" w:ascii="宋体" w:hAnsi="宋体" w:eastAsia="宋体" w:cs="宋体"/>
          <w:color w:val="333333"/>
          <w:u w:val="single"/>
          <w:shd w:val="clear" w:color="auto" w:fill="FFFFFF"/>
        </w:rPr>
        <w:t>（产品名称1）</w:t>
      </w:r>
      <w:r>
        <w:rPr>
          <w:rFonts w:hint="eastAsia" w:ascii="宋体" w:hAnsi="宋体" w:eastAsia="宋体" w:cs="宋体"/>
          <w:color w:val="333333"/>
          <w:shd w:val="clear" w:color="auto" w:fill="FFFFFF"/>
        </w:rPr>
        <w:t>的</w:t>
      </w:r>
      <w:r>
        <w:rPr>
          <w:rStyle w:val="53"/>
          <w:rFonts w:hint="eastAsia" w:ascii="宋体" w:hAnsi="宋体" w:eastAsia="宋体" w:cs="宋体"/>
          <w:color w:val="333333"/>
          <w:u w:val="single"/>
          <w:shd w:val="clear" w:color="auto" w:fill="FFFFFF"/>
        </w:rPr>
        <w:t>（关键工序）</w:t>
      </w:r>
      <w:r>
        <w:rPr>
          <w:rStyle w:val="53"/>
          <w:rFonts w:hint="eastAsia" w:ascii="宋体" w:hAnsi="宋体" w:eastAsia="宋体" w:cs="宋体"/>
          <w:color w:val="333333"/>
          <w:shd w:val="clear" w:color="auto" w:fill="FFFFFF"/>
          <w:vertAlign w:val="superscript"/>
        </w:rPr>
        <w:t>5</w:t>
      </w:r>
      <w:r>
        <w:rPr>
          <w:rFonts w:hint="eastAsia" w:ascii="宋体" w:hAnsi="宋体" w:eastAsia="宋体" w:cs="宋体"/>
          <w:color w:val="333333"/>
          <w:shd w:val="clear" w:color="auto" w:fill="FFFFFF"/>
        </w:rPr>
        <w:t>在中国境内完成。</w:t>
      </w:r>
    </w:p>
    <w:p w14:paraId="0AE8BCCD">
      <w:pPr>
        <w:pStyle w:val="40"/>
        <w:shd w:val="clear" w:color="auto" w:fill="FFFFFF"/>
        <w:spacing w:before="0" w:beforeAutospacing="0" w:after="0" w:afterAutospacing="0" w:line="360" w:lineRule="auto"/>
        <w:ind w:firstLine="480" w:firstLineChars="200"/>
        <w:rPr>
          <w:rFonts w:hint="eastAsia" w:ascii="宋体" w:hAnsi="宋体" w:eastAsia="宋体" w:cs="宋体"/>
          <w:color w:val="333333"/>
        </w:rPr>
      </w:pPr>
      <w:r>
        <w:rPr>
          <w:rFonts w:hint="eastAsia" w:ascii="宋体" w:hAnsi="宋体" w:eastAsia="宋体" w:cs="宋体"/>
          <w:color w:val="333333"/>
          <w:shd w:val="clear" w:color="auto" w:fill="FFFFFF"/>
        </w:rPr>
        <w:t>2.</w:t>
      </w:r>
      <w:r>
        <w:rPr>
          <w:rStyle w:val="53"/>
          <w:rFonts w:hint="eastAsia" w:ascii="宋体" w:hAnsi="宋体" w:eastAsia="宋体" w:cs="宋体"/>
          <w:color w:val="333333"/>
          <w:u w:val="single"/>
          <w:shd w:val="clear" w:color="auto" w:fill="FFFFFF"/>
        </w:rPr>
        <w:t>（产品名称2）</w:t>
      </w:r>
      <w:r>
        <w:rPr>
          <w:rFonts w:hint="eastAsia" w:ascii="宋体" w:hAnsi="宋体" w:eastAsia="宋体" w:cs="宋体"/>
          <w:color w:val="333333"/>
          <w:shd w:val="clear" w:color="auto" w:fill="FFFFFF"/>
        </w:rPr>
        <w:t>，生产厂为</w:t>
      </w:r>
      <w:r>
        <w:rPr>
          <w:rStyle w:val="53"/>
          <w:rFonts w:hint="eastAsia" w:ascii="宋体" w:hAnsi="宋体" w:eastAsia="宋体" w:cs="宋体"/>
          <w:color w:val="333333"/>
          <w:u w:val="single"/>
          <w:shd w:val="clear" w:color="auto" w:fill="FFFFFF"/>
        </w:rPr>
        <w:t>（厂名）</w:t>
      </w:r>
      <w:r>
        <w:rPr>
          <w:rFonts w:hint="eastAsia" w:ascii="宋体" w:hAnsi="宋体" w:eastAsia="宋体" w:cs="宋体"/>
          <w:color w:val="333333"/>
          <w:shd w:val="clear" w:color="auto" w:fill="FFFFFF"/>
        </w:rPr>
        <w:t>，厂址为</w:t>
      </w:r>
      <w:r>
        <w:rPr>
          <w:rStyle w:val="53"/>
          <w:rFonts w:hint="eastAsia" w:ascii="宋体" w:hAnsi="宋体" w:eastAsia="宋体" w:cs="宋体"/>
          <w:color w:val="333333"/>
          <w:u w:val="single"/>
          <w:shd w:val="clear" w:color="auto" w:fill="FFFFFF"/>
        </w:rPr>
        <w:t>（生产厂址）</w:t>
      </w:r>
      <w:r>
        <w:rPr>
          <w:rFonts w:hint="eastAsia" w:ascii="宋体" w:hAnsi="宋体" w:eastAsia="宋体" w:cs="宋体"/>
          <w:color w:val="333333"/>
          <w:shd w:val="clear" w:color="auto" w:fill="FFFFFF"/>
        </w:rPr>
        <w:t>。</w:t>
      </w:r>
      <w:r>
        <w:rPr>
          <w:rStyle w:val="53"/>
          <w:rFonts w:hint="eastAsia" w:ascii="宋体" w:hAnsi="宋体" w:eastAsia="宋体" w:cs="宋体"/>
          <w:color w:val="333333"/>
          <w:u w:val="single"/>
          <w:shd w:val="clear" w:color="auto" w:fill="FFFFFF"/>
        </w:rPr>
        <w:t>（产品名称2）</w:t>
      </w:r>
      <w:r>
        <w:rPr>
          <w:rFonts w:hint="eastAsia" w:ascii="宋体" w:hAnsi="宋体" w:eastAsia="宋体" w:cs="宋体"/>
          <w:color w:val="333333"/>
          <w:shd w:val="clear" w:color="auto" w:fill="FFFFFF"/>
        </w:rPr>
        <w:t>的中国境内生产的组件成本占比≥</w:t>
      </w:r>
      <w:r>
        <w:rPr>
          <w:rStyle w:val="53"/>
          <w:rFonts w:hint="eastAsia" w:ascii="宋体" w:hAnsi="宋体" w:eastAsia="宋体" w:cs="宋体"/>
          <w:color w:val="333333"/>
          <w:u w:val="single"/>
          <w:shd w:val="clear" w:color="auto" w:fill="FFFFFF"/>
        </w:rPr>
        <w:t>（规定比例）</w:t>
      </w:r>
      <w:r>
        <w:rPr>
          <w:rFonts w:hint="eastAsia" w:ascii="宋体" w:hAnsi="宋体" w:eastAsia="宋体" w:cs="宋体"/>
          <w:color w:val="333333"/>
          <w:shd w:val="clear" w:color="auto" w:fill="FFFFFF"/>
        </w:rPr>
        <w:t>。</w:t>
      </w:r>
      <w:r>
        <w:rPr>
          <w:rStyle w:val="53"/>
          <w:rFonts w:hint="eastAsia" w:ascii="宋体" w:hAnsi="宋体" w:eastAsia="宋体" w:cs="宋体"/>
          <w:color w:val="333333"/>
          <w:u w:val="single"/>
          <w:shd w:val="clear" w:color="auto" w:fill="FFFFFF"/>
        </w:rPr>
        <w:t>（产品名称2）</w:t>
      </w:r>
      <w:r>
        <w:rPr>
          <w:rFonts w:hint="eastAsia" w:ascii="宋体" w:hAnsi="宋体" w:eastAsia="宋体" w:cs="宋体"/>
          <w:color w:val="333333"/>
          <w:shd w:val="clear" w:color="auto" w:fill="FFFFFF"/>
        </w:rPr>
        <w:t>的</w:t>
      </w:r>
      <w:r>
        <w:rPr>
          <w:rStyle w:val="53"/>
          <w:rFonts w:hint="eastAsia" w:ascii="宋体" w:hAnsi="宋体" w:eastAsia="宋体" w:cs="宋体"/>
          <w:color w:val="333333"/>
          <w:u w:val="single"/>
          <w:shd w:val="clear" w:color="auto" w:fill="FFFFFF"/>
        </w:rPr>
        <w:t>（关键组件）</w:t>
      </w:r>
      <w:r>
        <w:rPr>
          <w:rFonts w:hint="eastAsia" w:ascii="宋体" w:hAnsi="宋体" w:eastAsia="宋体" w:cs="宋体"/>
          <w:color w:val="333333"/>
          <w:shd w:val="clear" w:color="auto" w:fill="FFFFFF"/>
        </w:rPr>
        <w:t>在中国境内生产。</w:t>
      </w:r>
      <w:r>
        <w:rPr>
          <w:rStyle w:val="53"/>
          <w:rFonts w:hint="eastAsia" w:ascii="宋体" w:hAnsi="宋体" w:eastAsia="宋体" w:cs="宋体"/>
          <w:color w:val="333333"/>
          <w:u w:val="single"/>
          <w:shd w:val="clear" w:color="auto" w:fill="FFFFFF"/>
        </w:rPr>
        <w:t>（产品名称2）</w:t>
      </w:r>
      <w:r>
        <w:rPr>
          <w:rFonts w:hint="eastAsia" w:ascii="宋体" w:hAnsi="宋体" w:eastAsia="宋体" w:cs="宋体"/>
          <w:color w:val="333333"/>
          <w:shd w:val="clear" w:color="auto" w:fill="FFFFFF"/>
        </w:rPr>
        <w:t>的</w:t>
      </w:r>
      <w:r>
        <w:rPr>
          <w:rStyle w:val="53"/>
          <w:rFonts w:hint="eastAsia" w:ascii="宋体" w:hAnsi="宋体" w:eastAsia="宋体" w:cs="宋体"/>
          <w:color w:val="333333"/>
          <w:u w:val="single"/>
          <w:shd w:val="clear" w:color="auto" w:fill="FFFFFF"/>
        </w:rPr>
        <w:t>（关键工序）</w:t>
      </w:r>
      <w:r>
        <w:rPr>
          <w:rFonts w:hint="eastAsia" w:ascii="宋体" w:hAnsi="宋体" w:eastAsia="宋体" w:cs="宋体"/>
          <w:color w:val="333333"/>
          <w:shd w:val="clear" w:color="auto" w:fill="FFFFFF"/>
        </w:rPr>
        <w:t>在中国境内完成。</w:t>
      </w:r>
    </w:p>
    <w:p w14:paraId="0B151DFD">
      <w:pPr>
        <w:pStyle w:val="40"/>
        <w:shd w:val="clear" w:color="auto" w:fill="FFFFFF"/>
        <w:spacing w:before="0" w:beforeAutospacing="0" w:after="0" w:afterAutospacing="0" w:line="360" w:lineRule="auto"/>
        <w:ind w:firstLine="480" w:firstLineChars="200"/>
        <w:rPr>
          <w:rFonts w:hint="eastAsia" w:ascii="宋体" w:hAnsi="宋体" w:eastAsia="宋体" w:cs="宋体"/>
          <w:color w:val="333333"/>
        </w:rPr>
      </w:pPr>
      <w:r>
        <w:rPr>
          <w:rFonts w:hint="eastAsia" w:ascii="宋体" w:hAnsi="宋体" w:eastAsia="宋体" w:cs="宋体"/>
          <w:color w:val="333333"/>
          <w:shd w:val="clear" w:color="auto" w:fill="FFFFFF"/>
        </w:rPr>
        <w:t>……</w:t>
      </w:r>
    </w:p>
    <w:p w14:paraId="5D18DEE4">
      <w:pPr>
        <w:pStyle w:val="40"/>
        <w:shd w:val="clear" w:color="auto" w:fill="FFFFFF"/>
        <w:spacing w:before="0" w:beforeAutospacing="0" w:after="0" w:afterAutospacing="0" w:line="360" w:lineRule="auto"/>
        <w:ind w:firstLine="480" w:firstLineChars="200"/>
        <w:rPr>
          <w:rFonts w:hint="eastAsia" w:ascii="宋体" w:hAnsi="宋体" w:eastAsia="宋体" w:cs="宋体"/>
          <w:color w:val="333333"/>
        </w:rPr>
      </w:pPr>
      <w:r>
        <w:rPr>
          <w:rFonts w:hint="eastAsia" w:ascii="宋体" w:hAnsi="宋体" w:eastAsia="宋体" w:cs="宋体"/>
          <w:color w:val="333333"/>
          <w:shd w:val="clear" w:color="auto" w:fill="FFFFFF"/>
        </w:rPr>
        <w:t>本公司（单位）对上述声明内容的真实性负责。如有虚假，愿承担相应法律责任。</w:t>
      </w:r>
    </w:p>
    <w:p w14:paraId="0674E1E9">
      <w:pPr>
        <w:pStyle w:val="40"/>
        <w:shd w:val="clear" w:color="auto" w:fill="FFFFFF"/>
        <w:spacing w:before="0" w:beforeAutospacing="0" w:after="0" w:afterAutospacing="0" w:line="360" w:lineRule="auto"/>
        <w:rPr>
          <w:rFonts w:hint="eastAsia" w:ascii="宋体" w:hAnsi="宋体" w:eastAsia="宋体" w:cs="宋体"/>
          <w:color w:val="333333"/>
        </w:rPr>
      </w:pPr>
    </w:p>
    <w:p w14:paraId="4357D672">
      <w:pPr>
        <w:pStyle w:val="40"/>
        <w:shd w:val="clear" w:color="auto" w:fill="FFFFFF"/>
        <w:spacing w:before="0" w:beforeAutospacing="0" w:after="0" w:afterAutospacing="0" w:line="360" w:lineRule="auto"/>
        <w:jc w:val="right"/>
        <w:rPr>
          <w:rFonts w:hint="eastAsia" w:ascii="宋体" w:hAnsi="宋体" w:eastAsia="宋体" w:cs="宋体"/>
          <w:color w:val="333333"/>
          <w:shd w:val="clear" w:color="auto" w:fill="FFFFFF"/>
        </w:rPr>
      </w:pPr>
    </w:p>
    <w:p w14:paraId="7FA6DA6D">
      <w:pPr>
        <w:pStyle w:val="40"/>
        <w:shd w:val="clear" w:color="auto" w:fill="FFFFFF"/>
        <w:spacing w:before="0" w:beforeAutospacing="0" w:after="0" w:afterAutospacing="0" w:line="360" w:lineRule="auto"/>
        <w:jc w:val="right"/>
        <w:rPr>
          <w:rFonts w:hint="eastAsia" w:ascii="宋体" w:hAnsi="宋体" w:eastAsia="宋体" w:cs="宋体"/>
          <w:color w:val="333333"/>
        </w:rPr>
      </w:pPr>
      <w:r>
        <w:rPr>
          <w:rFonts w:hint="eastAsia" w:ascii="宋体" w:hAnsi="宋体" w:eastAsia="宋体" w:cs="宋体"/>
          <w:color w:val="333333"/>
          <w:shd w:val="clear" w:color="auto" w:fill="FFFFFF"/>
        </w:rPr>
        <w:t>公司（单位）名称（盖章）：　        </w:t>
      </w:r>
    </w:p>
    <w:p w14:paraId="51FD08C6">
      <w:pPr>
        <w:pStyle w:val="40"/>
        <w:shd w:val="clear" w:color="auto" w:fill="FFFFFF"/>
        <w:spacing w:before="0" w:beforeAutospacing="0" w:after="0" w:afterAutospacing="0" w:line="360" w:lineRule="auto"/>
        <w:jc w:val="right"/>
        <w:rPr>
          <w:rFonts w:hint="eastAsia" w:ascii="宋体" w:hAnsi="宋体" w:eastAsia="宋体" w:cs="宋体"/>
          <w:color w:val="333333"/>
        </w:rPr>
      </w:pPr>
      <w:r>
        <w:rPr>
          <w:rFonts w:hint="eastAsia" w:ascii="宋体" w:hAnsi="宋体" w:eastAsia="宋体" w:cs="宋体"/>
          <w:color w:val="333333"/>
          <w:shd w:val="clear" w:color="auto" w:fill="FFFFFF"/>
        </w:rPr>
        <w:t>日期：　     年　  月　  日         </w:t>
      </w:r>
    </w:p>
    <w:p w14:paraId="63413F14">
      <w:pPr>
        <w:pStyle w:val="40"/>
        <w:shd w:val="clear" w:color="auto" w:fill="FFFFFF"/>
        <w:spacing w:before="0" w:beforeAutospacing="0" w:after="0" w:afterAutospacing="0" w:line="360" w:lineRule="auto"/>
        <w:rPr>
          <w:rFonts w:hint="eastAsia" w:ascii="宋体" w:hAnsi="宋体" w:eastAsia="宋体" w:cs="宋体"/>
          <w:color w:val="333333"/>
          <w:shd w:val="clear" w:color="auto" w:fill="FFFFFF"/>
        </w:rPr>
      </w:pPr>
    </w:p>
    <w:p w14:paraId="14A5D2CC">
      <w:pPr>
        <w:pStyle w:val="40"/>
        <w:shd w:val="clear" w:color="auto" w:fill="FFFFFF"/>
        <w:spacing w:before="0" w:beforeAutospacing="0" w:after="0" w:afterAutospacing="0" w:line="360" w:lineRule="auto"/>
        <w:rPr>
          <w:rFonts w:hint="eastAsia" w:ascii="宋体" w:hAnsi="宋体" w:eastAsia="宋体" w:cs="宋体"/>
          <w:color w:val="333333"/>
          <w:shd w:val="clear" w:color="auto" w:fill="FFFFFF"/>
        </w:rPr>
      </w:pPr>
    </w:p>
    <w:p w14:paraId="577E362E">
      <w:pPr>
        <w:spacing w:line="360" w:lineRule="auto"/>
        <w:ind w:left="424" w:leftChars="1" w:hanging="422" w:hangingChars="201"/>
        <w:rPr>
          <w:rFonts w:hint="eastAsia" w:ascii="宋体" w:hAnsi="宋体" w:eastAsia="宋体" w:cs="宋体"/>
          <w:color w:val="333333"/>
          <w:szCs w:val="21"/>
          <w:shd w:val="clear" w:color="auto" w:fill="FFFFFF"/>
        </w:rPr>
      </w:pPr>
      <w:r>
        <w:rPr>
          <w:rFonts w:hint="eastAsia" w:ascii="宋体" w:hAnsi="宋体" w:eastAsia="宋体" w:cs="宋体"/>
          <w:color w:val="333333"/>
          <w:szCs w:val="21"/>
          <w:shd w:val="clear" w:color="auto" w:fill="FFFFFF"/>
        </w:rPr>
        <w:t>注：1.产品如有型号，请在“产品名称”栏一并填写。</w:t>
      </w:r>
    </w:p>
    <w:p w14:paraId="7850EBE8">
      <w:pPr>
        <w:spacing w:line="360" w:lineRule="auto"/>
        <w:ind w:left="420" w:leftChars="200"/>
        <w:rPr>
          <w:rFonts w:hint="eastAsia" w:ascii="宋体" w:hAnsi="宋体" w:eastAsia="宋体" w:cs="宋体"/>
          <w:color w:val="333333"/>
          <w:szCs w:val="21"/>
          <w:shd w:val="clear" w:color="auto" w:fill="FFFFFF"/>
        </w:rPr>
      </w:pPr>
      <w:r>
        <w:rPr>
          <w:rFonts w:hint="eastAsia" w:ascii="宋体" w:hAnsi="宋体" w:eastAsia="宋体" w:cs="宋体"/>
          <w:color w:val="333333"/>
          <w:szCs w:val="21"/>
          <w:shd w:val="clear" w:color="auto" w:fill="FFFFFF"/>
        </w:rPr>
        <w:t>2.生产厂名与厂址应与生产厂营业执照载明的相关信息保持一致。</w:t>
      </w:r>
    </w:p>
    <w:p w14:paraId="4226D7CC">
      <w:pPr>
        <w:spacing w:line="360" w:lineRule="auto"/>
        <w:ind w:left="420" w:leftChars="200"/>
        <w:rPr>
          <w:rFonts w:hint="eastAsia" w:ascii="宋体" w:hAnsi="宋体" w:eastAsia="宋体" w:cs="宋体"/>
          <w:color w:val="333333"/>
          <w:szCs w:val="21"/>
          <w:shd w:val="clear" w:color="auto" w:fill="FFFFFF"/>
        </w:rPr>
      </w:pPr>
      <w:r>
        <w:rPr>
          <w:rFonts w:hint="eastAsia" w:ascii="宋体" w:hAnsi="宋体" w:eastAsia="宋体" w:cs="宋体"/>
          <w:color w:val="333333"/>
          <w:szCs w:val="21"/>
          <w:shd w:val="clear" w:color="auto" w:fill="FFFFFF"/>
        </w:rPr>
        <w:t>3.该产品的中国境内生产的组件成本占比相关要求实施前，“规定比例”栏可不填。</w:t>
      </w:r>
    </w:p>
    <w:p w14:paraId="7B49FF26">
      <w:pPr>
        <w:spacing w:line="360" w:lineRule="auto"/>
        <w:ind w:left="420" w:leftChars="200"/>
        <w:rPr>
          <w:rFonts w:hint="eastAsia" w:ascii="宋体" w:hAnsi="宋体" w:eastAsia="宋体" w:cs="宋体"/>
          <w:color w:val="333333"/>
          <w:szCs w:val="21"/>
          <w:shd w:val="clear" w:color="auto" w:fill="FFFFFF"/>
        </w:rPr>
      </w:pPr>
      <w:r>
        <w:rPr>
          <w:rFonts w:hint="eastAsia" w:ascii="宋体" w:hAnsi="宋体" w:eastAsia="宋体" w:cs="宋体"/>
          <w:color w:val="333333"/>
          <w:szCs w:val="21"/>
          <w:shd w:val="clear" w:color="auto" w:fill="FFFFFF"/>
        </w:rPr>
        <w:t>4.该产品的关键组件要求实施前，“关键组件”栏可不填。</w:t>
      </w:r>
    </w:p>
    <w:p w14:paraId="14392AEF">
      <w:pPr>
        <w:spacing w:line="360" w:lineRule="auto"/>
        <w:ind w:left="420" w:leftChars="200"/>
        <w:rPr>
          <w:rFonts w:hint="eastAsia" w:ascii="宋体" w:hAnsi="宋体" w:eastAsia="宋体" w:cs="宋体"/>
          <w:color w:val="333333"/>
          <w:szCs w:val="21"/>
          <w:shd w:val="clear" w:color="auto" w:fill="FFFFFF"/>
        </w:rPr>
      </w:pPr>
      <w:r>
        <w:rPr>
          <w:rFonts w:hint="eastAsia" w:ascii="宋体" w:hAnsi="宋体" w:eastAsia="宋体" w:cs="宋体"/>
          <w:color w:val="333333"/>
          <w:szCs w:val="21"/>
          <w:shd w:val="clear" w:color="auto" w:fill="FFFFFF"/>
        </w:rPr>
        <w:t>5.该产品的关键工序要求实施前，“关键工序”栏可不填。</w:t>
      </w:r>
    </w:p>
    <w:p w14:paraId="0E399B1F">
      <w:pPr>
        <w:widowControl/>
        <w:jc w:val="left"/>
        <w:rPr>
          <w:rFonts w:hint="eastAsia" w:ascii="宋体" w:hAnsi="宋体" w:eastAsia="宋体" w:cs="宋体"/>
          <w:color w:val="333333"/>
          <w:szCs w:val="21"/>
          <w:shd w:val="clear" w:color="auto" w:fill="FFFFFF"/>
        </w:rPr>
      </w:pPr>
      <w:r>
        <w:rPr>
          <w:rFonts w:hint="eastAsia" w:ascii="宋体" w:hAnsi="宋体" w:eastAsia="宋体" w:cs="宋体"/>
          <w:color w:val="333333"/>
          <w:szCs w:val="21"/>
          <w:shd w:val="clear" w:color="auto" w:fill="FFFFFF"/>
        </w:rPr>
        <w:br w:type="page"/>
      </w:r>
    </w:p>
    <w:p w14:paraId="42975EB2">
      <w:pPr>
        <w:pStyle w:val="40"/>
        <w:shd w:val="clear" w:color="auto" w:fill="FFFFFF"/>
        <w:spacing w:before="30" w:beforeAutospacing="0" w:after="30" w:afterAutospacing="0"/>
        <w:jc w:val="center"/>
        <w:rPr>
          <w:rStyle w:val="50"/>
          <w:rFonts w:hint="eastAsia" w:ascii="宋体" w:hAnsi="宋体" w:eastAsia="宋体" w:cs="宋体"/>
          <w:sz w:val="36"/>
          <w:szCs w:val="36"/>
        </w:rPr>
      </w:pPr>
      <w:r>
        <w:rPr>
          <w:rStyle w:val="50"/>
          <w:rFonts w:hint="eastAsia" w:ascii="宋体" w:hAnsi="宋体" w:eastAsia="宋体" w:cs="宋体"/>
          <w:sz w:val="36"/>
          <w:szCs w:val="36"/>
        </w:rPr>
        <w:t>产品成本占比承诺函</w:t>
      </w:r>
    </w:p>
    <w:p w14:paraId="0138D905">
      <w:pPr>
        <w:pStyle w:val="40"/>
        <w:shd w:val="clear" w:color="auto" w:fill="FFFFFF"/>
        <w:spacing w:before="30" w:beforeAutospacing="0" w:after="30" w:afterAutospacing="0"/>
        <w:rPr>
          <w:rStyle w:val="50"/>
          <w:rFonts w:hint="eastAsia" w:ascii="宋体" w:hAnsi="宋体" w:eastAsia="宋体" w:cs="宋体"/>
          <w:sz w:val="36"/>
          <w:szCs w:val="36"/>
        </w:rPr>
      </w:pPr>
    </w:p>
    <w:p w14:paraId="0376307B">
      <w:pPr>
        <w:widowControl/>
        <w:spacing w:line="360" w:lineRule="auto"/>
        <w:ind w:firstLine="480" w:firstLineChars="200"/>
        <w:jc w:val="left"/>
        <w:rPr>
          <w:rFonts w:hint="eastAsia"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我公司（单位）郑重承诺，我公司已阅读并理解《国务院办公厅关于在政府采购中实施本国产品标准及相关政策的通知》（国办发〔2025〕34号）的规定。据此承诺如下：</w:t>
      </w:r>
    </w:p>
    <w:p w14:paraId="14C57516">
      <w:pPr>
        <w:widowControl/>
        <w:spacing w:line="360" w:lineRule="auto"/>
        <w:ind w:firstLine="480" w:firstLineChars="200"/>
        <w:jc w:val="left"/>
        <w:rPr>
          <w:rFonts w:hint="eastAsia" w:ascii="宋体" w:hAnsi="宋体" w:eastAsia="宋体" w:cs="宋体"/>
          <w:spacing w:val="6"/>
          <w:sz w:val="24"/>
        </w:rPr>
      </w:pPr>
      <w:r>
        <w:rPr>
          <w:rFonts w:hint="eastAsia" w:ascii="宋体" w:hAnsi="宋体" w:eastAsia="宋体" w:cs="宋体"/>
          <w:color w:val="333333"/>
          <w:sz w:val="24"/>
          <w:shd w:val="clear" w:color="auto" w:fill="FFFFFF"/>
        </w:rPr>
        <w:t>为本采购项目或者采购包提供的符合本国产品标准的产品成本之和占提供的全部产品成本之和的比例为</w:t>
      </w:r>
      <w:r>
        <w:rPr>
          <w:rFonts w:hint="eastAsia" w:ascii="宋体" w:hAnsi="宋体" w:eastAsia="宋体" w:cs="宋体"/>
          <w:spacing w:val="6"/>
          <w:sz w:val="24"/>
        </w:rPr>
        <w:t>______%。</w:t>
      </w:r>
    </w:p>
    <w:p w14:paraId="5FBB3C9C">
      <w:pPr>
        <w:widowControl/>
        <w:spacing w:line="360" w:lineRule="auto"/>
        <w:ind w:firstLine="480" w:firstLineChars="200"/>
        <w:jc w:val="left"/>
        <w:rPr>
          <w:rFonts w:hint="eastAsia" w:ascii="宋体" w:hAnsi="宋体" w:eastAsia="宋体" w:cs="宋体"/>
          <w:color w:val="000000"/>
          <w:sz w:val="24"/>
        </w:rPr>
      </w:pPr>
    </w:p>
    <w:p w14:paraId="2736CA9F">
      <w:pPr>
        <w:pStyle w:val="40"/>
        <w:shd w:val="clear" w:color="auto" w:fill="FFFFFF"/>
        <w:spacing w:before="0" w:beforeAutospacing="0" w:after="0" w:afterAutospacing="0" w:line="360" w:lineRule="auto"/>
        <w:jc w:val="right"/>
        <w:rPr>
          <w:rFonts w:hint="eastAsia" w:ascii="宋体" w:hAnsi="宋体" w:eastAsia="宋体" w:cs="宋体"/>
          <w:color w:val="333333"/>
        </w:rPr>
      </w:pPr>
      <w:r>
        <w:rPr>
          <w:rFonts w:hint="eastAsia" w:ascii="宋体" w:hAnsi="宋体" w:eastAsia="宋体" w:cs="宋体"/>
          <w:color w:val="333333"/>
          <w:shd w:val="clear" w:color="auto" w:fill="FFFFFF"/>
        </w:rPr>
        <w:t>公司（单位）名称（盖章）：　        </w:t>
      </w:r>
    </w:p>
    <w:p w14:paraId="2A5A16DF">
      <w:pPr>
        <w:widowControl/>
        <w:spacing w:line="360" w:lineRule="auto"/>
        <w:ind w:firstLine="480" w:firstLineChars="200"/>
        <w:jc w:val="right"/>
        <w:rPr>
          <w:rFonts w:hint="eastAsia" w:ascii="宋体" w:hAnsi="宋体" w:eastAsia="宋体" w:cs="宋体"/>
          <w:color w:val="000000"/>
          <w:sz w:val="24"/>
        </w:rPr>
      </w:pPr>
      <w:r>
        <w:rPr>
          <w:rFonts w:hint="eastAsia" w:ascii="宋体" w:hAnsi="宋体" w:eastAsia="宋体" w:cs="宋体"/>
          <w:color w:val="333333"/>
          <w:sz w:val="24"/>
          <w:shd w:val="clear" w:color="auto" w:fill="FFFFFF"/>
        </w:rPr>
        <w:t>日期：　     年　  月　  日     </w:t>
      </w:r>
    </w:p>
    <w:p w14:paraId="06C71608">
      <w:pPr>
        <w:widowControl/>
        <w:spacing w:line="360" w:lineRule="auto"/>
        <w:jc w:val="left"/>
        <w:rPr>
          <w:rFonts w:hint="eastAsia" w:ascii="宋体" w:hAnsi="宋体" w:eastAsia="宋体" w:cs="宋体"/>
          <w:color w:val="000000"/>
          <w:sz w:val="24"/>
        </w:rPr>
      </w:pPr>
    </w:p>
    <w:p w14:paraId="1D19E258">
      <w:pPr>
        <w:widowControl/>
        <w:spacing w:line="360" w:lineRule="auto"/>
        <w:jc w:val="left"/>
        <w:rPr>
          <w:rFonts w:hint="eastAsia" w:ascii="宋体" w:hAnsi="宋体" w:eastAsia="宋体" w:cs="宋体"/>
          <w:color w:val="000000"/>
          <w:sz w:val="24"/>
        </w:rPr>
      </w:pPr>
    </w:p>
    <w:p w14:paraId="4D265626">
      <w:pPr>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注：</w:t>
      </w:r>
    </w:p>
    <w:p w14:paraId="2D4FB8AD">
      <w:pPr>
        <w:spacing w:line="360" w:lineRule="auto"/>
        <w:rPr>
          <w:rFonts w:hint="eastAsia" w:ascii="宋体" w:hAnsi="宋体" w:eastAsia="宋体" w:cs="宋体"/>
          <w:color w:val="333333"/>
          <w:szCs w:val="21"/>
          <w:shd w:val="clear" w:color="auto" w:fill="FFFFFF"/>
        </w:rPr>
      </w:pPr>
      <w:r>
        <w:rPr>
          <w:rFonts w:hint="eastAsia" w:ascii="宋体" w:hAnsi="宋体" w:eastAsia="宋体" w:cs="宋体"/>
          <w:color w:val="333333"/>
          <w:szCs w:val="21"/>
          <w:shd w:val="clear" w:color="auto" w:fill="FFFFFF"/>
        </w:rPr>
        <w:t>1. 本承诺函应按包分别提供。</w:t>
      </w:r>
    </w:p>
    <w:p w14:paraId="34BF2D78">
      <w:pPr>
        <w:spacing w:line="360" w:lineRule="auto"/>
        <w:rPr>
          <w:rFonts w:hint="eastAsia" w:ascii="宋体" w:hAnsi="宋体" w:eastAsia="宋体" w:cs="宋体"/>
          <w:color w:val="333333"/>
          <w:szCs w:val="21"/>
          <w:shd w:val="clear" w:color="auto" w:fill="FFFFFF"/>
        </w:rPr>
      </w:pPr>
      <w:r>
        <w:rPr>
          <w:rFonts w:hint="eastAsia" w:ascii="宋体" w:hAnsi="宋体" w:eastAsia="宋体" w:cs="宋体"/>
          <w:color w:val="333333"/>
          <w:szCs w:val="21"/>
          <w:shd w:val="clear" w:color="auto" w:fill="FFFFFF"/>
        </w:rPr>
        <w:t>2. 单一产品采购无须提供本承诺函；供应商提供产品全部为本国产品，且提供了《关于符合本国产品标准的声明函》时，无须提供本承诺函。</w:t>
      </w:r>
    </w:p>
    <w:p w14:paraId="1FE8AE03">
      <w:pPr>
        <w:spacing w:line="360" w:lineRule="auto"/>
        <w:rPr>
          <w:rFonts w:hint="eastAsia" w:ascii="宋体" w:hAnsi="宋体" w:eastAsia="宋体" w:cs="宋体"/>
          <w:color w:val="333333"/>
          <w:szCs w:val="21"/>
          <w:shd w:val="clear" w:color="auto" w:fill="FFFFFF"/>
        </w:rPr>
      </w:pPr>
      <w:r>
        <w:rPr>
          <w:rFonts w:hint="eastAsia" w:ascii="宋体" w:hAnsi="宋体" w:eastAsia="宋体" w:cs="宋体"/>
          <w:color w:val="333333"/>
          <w:szCs w:val="21"/>
          <w:shd w:val="clear" w:color="auto" w:fill="FFFFFF"/>
        </w:rPr>
        <w:t>3. 当采购项目或单个采购包中含有多种产品，且供应商提供的产品同时包含本国产品及非本国产品，则供应商除需提供《关于符合本国产品标准的声明函》外，还需提供本承诺函；否则，不享受</w:t>
      </w:r>
      <w:r>
        <w:rPr>
          <w:rFonts w:hint="eastAsia" w:ascii="宋体" w:hAnsi="宋体" w:eastAsia="宋体" w:cs="宋体"/>
        </w:rPr>
        <w:t>价格评审优惠</w:t>
      </w:r>
      <w:r>
        <w:rPr>
          <w:rFonts w:hint="eastAsia" w:ascii="宋体" w:hAnsi="宋体" w:eastAsia="宋体" w:cs="宋体"/>
          <w:color w:val="333333"/>
          <w:szCs w:val="21"/>
          <w:shd w:val="clear" w:color="auto" w:fill="FFFFFF"/>
        </w:rPr>
        <w:t>。</w:t>
      </w:r>
    </w:p>
    <w:p w14:paraId="311BBF20">
      <w:pPr>
        <w:rPr>
          <w:color w:val="000000"/>
          <w:sz w:val="24"/>
          <w:szCs w:val="20"/>
        </w:rPr>
      </w:pPr>
      <w:r>
        <w:rPr>
          <w:color w:val="000000"/>
          <w:sz w:val="24"/>
          <w:szCs w:val="20"/>
        </w:rPr>
        <w:br w:type="page"/>
      </w:r>
    </w:p>
    <w:p w14:paraId="561FB593">
      <w:pPr>
        <w:spacing w:line="360" w:lineRule="auto"/>
        <w:rPr>
          <w:color w:val="000000"/>
          <w:sz w:val="24"/>
          <w:szCs w:val="20"/>
        </w:rPr>
      </w:pPr>
    </w:p>
    <w:p w14:paraId="45646017">
      <w:pPr>
        <w:numPr>
          <w:ilvl w:val="0"/>
          <w:numId w:val="0"/>
        </w:numPr>
        <w:tabs>
          <w:tab w:val="left" w:pos="360"/>
        </w:tabs>
        <w:snapToGrid w:val="0"/>
        <w:spacing w:line="360" w:lineRule="auto"/>
        <w:ind w:left="900" w:leftChars="0" w:hanging="900" w:firstLineChars="0"/>
        <w:outlineLvl w:val="1"/>
        <w:rPr>
          <w:color w:val="000000"/>
          <w:sz w:val="24"/>
          <w:szCs w:val="20"/>
        </w:rPr>
      </w:pPr>
      <w:r>
        <w:rPr>
          <w:rFonts w:hint="eastAsia"/>
          <w:color w:val="000000"/>
          <w:sz w:val="24"/>
          <w:szCs w:val="20"/>
          <w:lang w:val="en-US" w:eastAsia="zh-CN"/>
        </w:rPr>
        <w:t>8</w:t>
      </w:r>
      <w:r>
        <w:rPr>
          <w:color w:val="000000"/>
          <w:sz w:val="24"/>
          <w:szCs w:val="20"/>
        </w:rPr>
        <w:t>中小企业证明文件</w:t>
      </w:r>
    </w:p>
    <w:p w14:paraId="37F8A2D8">
      <w:pPr>
        <w:tabs>
          <w:tab w:val="left" w:pos="5580"/>
        </w:tabs>
        <w:spacing w:line="360" w:lineRule="auto"/>
        <w:rPr>
          <w:sz w:val="24"/>
        </w:rPr>
      </w:pPr>
      <w:r>
        <w:rPr>
          <w:sz w:val="24"/>
        </w:rPr>
        <w:t>说明：</w:t>
      </w:r>
    </w:p>
    <w:p w14:paraId="38380983">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22754FC">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C776E51">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54D37C2D">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3A975572">
      <w:pPr>
        <w:widowControl/>
        <w:jc w:val="left"/>
        <w:rPr>
          <w:b/>
          <w:bCs/>
          <w:color w:val="000000"/>
          <w:sz w:val="24"/>
        </w:rPr>
      </w:pPr>
      <w:r>
        <w:rPr>
          <w:b/>
          <w:bCs/>
          <w:color w:val="000000"/>
          <w:sz w:val="24"/>
        </w:rPr>
        <w:br w:type="page"/>
      </w:r>
    </w:p>
    <w:p w14:paraId="4FB48DFE">
      <w:pPr>
        <w:spacing w:before="240" w:beforeLines="100" w:after="240" w:afterLines="100" w:line="360" w:lineRule="auto"/>
        <w:jc w:val="center"/>
        <w:rPr>
          <w:rFonts w:hint="eastAsia" w:ascii="宋体" w:hAnsi="宋体" w:eastAsia="宋体" w:cs="宋体"/>
          <w:b/>
          <w:color w:val="000000"/>
          <w:sz w:val="36"/>
          <w:szCs w:val="36"/>
        </w:rPr>
      </w:pPr>
      <w:r>
        <w:rPr>
          <w:rFonts w:hint="eastAsia" w:ascii="宋体" w:hAnsi="宋体" w:eastAsia="宋体" w:cs="宋体"/>
          <w:b/>
          <w:bCs/>
          <w:color w:val="000000"/>
          <w:sz w:val="36"/>
          <w:szCs w:val="36"/>
        </w:rPr>
        <w:t>中小企业声明函（货物）格式</w:t>
      </w:r>
    </w:p>
    <w:p w14:paraId="0941B437">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474F7043">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1.</w:t>
      </w:r>
      <w:r>
        <w:rPr>
          <w:rFonts w:hint="eastAsia" w:ascii="宋体" w:hAnsi="宋体" w:eastAsia="宋体" w:cs="宋体"/>
          <w:spacing w:val="6"/>
          <w:sz w:val="24"/>
          <w:u w:val="single"/>
        </w:rPr>
        <w:t>（标的名称）</w:t>
      </w:r>
      <w:r>
        <w:rPr>
          <w:rFonts w:hint="eastAsia" w:ascii="宋体" w:hAnsi="宋体" w:eastAsia="宋体" w:cs="宋体"/>
          <w:spacing w:val="6"/>
          <w:sz w:val="24"/>
        </w:rPr>
        <w:t>，属于</w:t>
      </w:r>
      <w:r>
        <w:rPr>
          <w:rFonts w:hint="eastAsia" w:ascii="宋体" w:hAnsi="宋体" w:eastAsia="宋体" w:cs="宋体"/>
          <w:spacing w:val="6"/>
          <w:sz w:val="24"/>
          <w:u w:val="single"/>
        </w:rPr>
        <w:t>（采购文件中明确的所属行业）</w:t>
      </w:r>
      <w:r>
        <w:rPr>
          <w:rFonts w:hint="eastAsia" w:ascii="宋体" w:hAnsi="宋体" w:eastAsia="宋体" w:cs="宋体"/>
          <w:spacing w:val="6"/>
          <w:sz w:val="24"/>
        </w:rPr>
        <w:t>行业；制造商为</w:t>
      </w:r>
      <w:r>
        <w:rPr>
          <w:rFonts w:hint="eastAsia" w:ascii="宋体" w:hAnsi="宋体" w:eastAsia="宋体" w:cs="宋体"/>
          <w:spacing w:val="6"/>
          <w:sz w:val="24"/>
          <w:u w:val="single"/>
        </w:rPr>
        <w:t>（企业名称）</w:t>
      </w:r>
      <w:r>
        <w:rPr>
          <w:rFonts w:hint="eastAsia" w:ascii="宋体" w:hAnsi="宋体" w:eastAsia="宋体" w:cs="宋体"/>
          <w:spacing w:val="6"/>
          <w:sz w:val="24"/>
        </w:rPr>
        <w:t>，从业人员______人，营业收入为______万元，资产总额为______万元，属于</w:t>
      </w:r>
      <w:r>
        <w:rPr>
          <w:rFonts w:hint="eastAsia" w:ascii="宋体" w:hAnsi="宋体" w:eastAsia="宋体" w:cs="宋体"/>
          <w:spacing w:val="6"/>
          <w:sz w:val="24"/>
          <w:u w:val="single"/>
        </w:rPr>
        <w:t>（中型企业、小型企业、微型企业）</w:t>
      </w:r>
      <w:r>
        <w:rPr>
          <w:rFonts w:hint="eastAsia" w:ascii="宋体" w:hAnsi="宋体" w:eastAsia="宋体" w:cs="宋体"/>
          <w:spacing w:val="6"/>
          <w:sz w:val="24"/>
        </w:rPr>
        <w:t>；</w:t>
      </w:r>
    </w:p>
    <w:p w14:paraId="58E6C017">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2.</w:t>
      </w:r>
      <w:r>
        <w:rPr>
          <w:rFonts w:hint="eastAsia" w:ascii="宋体" w:hAnsi="宋体" w:eastAsia="宋体" w:cs="宋体"/>
          <w:spacing w:val="6"/>
          <w:sz w:val="24"/>
          <w:u w:val="single"/>
        </w:rPr>
        <w:t>（标的名称）</w:t>
      </w:r>
      <w:r>
        <w:rPr>
          <w:rFonts w:hint="eastAsia" w:ascii="宋体" w:hAnsi="宋体" w:eastAsia="宋体" w:cs="宋体"/>
          <w:spacing w:val="6"/>
          <w:sz w:val="24"/>
        </w:rPr>
        <w:t>，属于</w:t>
      </w:r>
      <w:r>
        <w:rPr>
          <w:rFonts w:hint="eastAsia" w:ascii="宋体" w:hAnsi="宋体" w:eastAsia="宋体" w:cs="宋体"/>
          <w:spacing w:val="6"/>
          <w:sz w:val="24"/>
          <w:u w:val="single"/>
        </w:rPr>
        <w:t>（采购文件中明确的所属行业）</w:t>
      </w:r>
      <w:r>
        <w:rPr>
          <w:rFonts w:hint="eastAsia" w:ascii="宋体" w:hAnsi="宋体" w:eastAsia="宋体" w:cs="宋体"/>
          <w:spacing w:val="6"/>
          <w:sz w:val="24"/>
        </w:rPr>
        <w:t>行业；制造商为</w:t>
      </w:r>
      <w:r>
        <w:rPr>
          <w:rFonts w:hint="eastAsia" w:ascii="宋体" w:hAnsi="宋体" w:eastAsia="宋体" w:cs="宋体"/>
          <w:spacing w:val="6"/>
          <w:sz w:val="24"/>
          <w:u w:val="single"/>
        </w:rPr>
        <w:t>（企业名称）</w:t>
      </w:r>
      <w:r>
        <w:rPr>
          <w:rFonts w:hint="eastAsia" w:ascii="宋体" w:hAnsi="宋体" w:eastAsia="宋体" w:cs="宋体"/>
          <w:spacing w:val="6"/>
          <w:sz w:val="24"/>
        </w:rPr>
        <w:t>，从业人员______人，营业收入为______万元，资产总额为______万元，属于</w:t>
      </w:r>
      <w:r>
        <w:rPr>
          <w:rFonts w:hint="eastAsia" w:ascii="宋体" w:hAnsi="宋体" w:eastAsia="宋体" w:cs="宋体"/>
          <w:spacing w:val="6"/>
          <w:sz w:val="24"/>
          <w:u w:val="single"/>
        </w:rPr>
        <w:t>（中型企业、小型企业、微型企业）</w:t>
      </w:r>
      <w:r>
        <w:rPr>
          <w:rFonts w:hint="eastAsia" w:ascii="宋体" w:hAnsi="宋体" w:eastAsia="宋体" w:cs="宋体"/>
          <w:spacing w:val="6"/>
          <w:sz w:val="24"/>
        </w:rPr>
        <w:t>；</w:t>
      </w:r>
    </w:p>
    <w:p w14:paraId="720B4F86">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w:t>
      </w:r>
    </w:p>
    <w:p w14:paraId="2140199B">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以上企业，不属于大企业的分支机构，不存在控股股东为大企业的情形，也不存在与大企业的负责人为同一人的情形。</w:t>
      </w:r>
    </w:p>
    <w:p w14:paraId="14FD519A">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本企业对上述声明内容的真实性负责。如有虚假，将依法承担相应责任。</w:t>
      </w:r>
    </w:p>
    <w:p w14:paraId="03F46E6F">
      <w:pPr>
        <w:spacing w:line="360" w:lineRule="auto"/>
        <w:ind w:firstLine="504"/>
        <w:rPr>
          <w:rFonts w:hint="eastAsia" w:ascii="宋体" w:hAnsi="宋体" w:eastAsia="宋体" w:cs="宋体"/>
          <w:spacing w:val="6"/>
          <w:sz w:val="24"/>
        </w:rPr>
      </w:pPr>
    </w:p>
    <w:p w14:paraId="79283D7D">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企业名称（盖章）：________</w:t>
      </w:r>
    </w:p>
    <w:p w14:paraId="0C750632">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日 期：________</w:t>
      </w:r>
    </w:p>
    <w:p w14:paraId="790E21AC">
      <w:pPr>
        <w:spacing w:line="360" w:lineRule="auto"/>
        <w:ind w:right="360" w:firstLine="480"/>
        <w:jc w:val="right"/>
        <w:rPr>
          <w:rFonts w:hint="eastAsia" w:ascii="宋体" w:hAnsi="宋体" w:eastAsia="宋体" w:cs="宋体"/>
          <w:color w:val="000000"/>
          <w:sz w:val="24"/>
        </w:rPr>
      </w:pPr>
    </w:p>
    <w:p w14:paraId="7328A803">
      <w:pPr>
        <w:spacing w:line="360" w:lineRule="auto"/>
        <w:ind w:right="360" w:firstLine="480"/>
        <w:jc w:val="right"/>
        <w:rPr>
          <w:rFonts w:hint="eastAsia" w:ascii="宋体" w:hAnsi="宋体" w:eastAsia="宋体" w:cs="宋体"/>
          <w:color w:val="000000"/>
          <w:sz w:val="24"/>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B25E25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729FE35C">
            <w:pPr>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从业人员、营业收入、资产总额填报上一年度数据，无上一年度数据的新成立企业可不填报。</w:t>
            </w:r>
          </w:p>
        </w:tc>
      </w:tr>
    </w:tbl>
    <w:p w14:paraId="44699497">
      <w:pPr>
        <w:spacing w:line="360" w:lineRule="auto"/>
        <w:ind w:right="360" w:firstLine="480"/>
        <w:jc w:val="right"/>
        <w:rPr>
          <w:color w:val="000000"/>
          <w:sz w:val="24"/>
        </w:rPr>
      </w:pPr>
    </w:p>
    <w:p w14:paraId="6F95FF7F">
      <w:pPr>
        <w:spacing w:line="360" w:lineRule="auto"/>
        <w:ind w:right="360" w:firstLine="480"/>
        <w:jc w:val="right"/>
        <w:rPr>
          <w:color w:val="000000"/>
          <w:sz w:val="24"/>
        </w:rPr>
      </w:pPr>
    </w:p>
    <w:p w14:paraId="0E00E721">
      <w:pPr>
        <w:spacing w:line="360" w:lineRule="auto"/>
        <w:ind w:right="360" w:firstLine="480"/>
        <w:jc w:val="right"/>
        <w:rPr>
          <w:color w:val="000000"/>
          <w:sz w:val="24"/>
        </w:rPr>
      </w:pPr>
    </w:p>
    <w:p w14:paraId="11B12C68">
      <w:pPr>
        <w:rPr>
          <w:color w:val="000000"/>
          <w:sz w:val="24"/>
          <w:szCs w:val="20"/>
        </w:rPr>
      </w:pPr>
      <w:r>
        <w:rPr>
          <w:color w:val="000000"/>
          <w:sz w:val="24"/>
          <w:szCs w:val="20"/>
        </w:rPr>
        <w:br w:type="page"/>
      </w:r>
    </w:p>
    <w:p w14:paraId="4C8F6C32">
      <w:pPr>
        <w:spacing w:before="240" w:beforeLines="100" w:after="240" w:afterLines="100" w:line="360" w:lineRule="auto"/>
        <w:jc w:val="center"/>
        <w:rPr>
          <w:b/>
          <w:bCs/>
          <w:color w:val="000000"/>
          <w:sz w:val="36"/>
          <w:szCs w:val="36"/>
        </w:rPr>
      </w:pPr>
      <w:r>
        <w:rPr>
          <w:b/>
          <w:bCs/>
          <w:color w:val="000000"/>
          <w:sz w:val="36"/>
          <w:szCs w:val="36"/>
        </w:rPr>
        <w:t>中小企业声明函（工程）格式</w:t>
      </w:r>
    </w:p>
    <w:p w14:paraId="651C93A3">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4A807A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57EA7BB7">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089E405F">
      <w:pPr>
        <w:spacing w:line="360" w:lineRule="auto"/>
        <w:ind w:firstLine="504"/>
        <w:rPr>
          <w:spacing w:val="6"/>
          <w:sz w:val="24"/>
        </w:rPr>
      </w:pPr>
    </w:p>
    <w:p w14:paraId="71C3363A">
      <w:pPr>
        <w:spacing w:line="360" w:lineRule="auto"/>
        <w:ind w:firstLine="504"/>
        <w:rPr>
          <w:spacing w:val="6"/>
          <w:sz w:val="24"/>
        </w:rPr>
      </w:pPr>
      <w:r>
        <w:rPr>
          <w:spacing w:val="6"/>
          <w:sz w:val="24"/>
        </w:rPr>
        <w:t>……</w:t>
      </w:r>
    </w:p>
    <w:p w14:paraId="0630A08A">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55B1B18">
      <w:pPr>
        <w:spacing w:line="360" w:lineRule="auto"/>
        <w:ind w:firstLine="504"/>
        <w:rPr>
          <w:spacing w:val="6"/>
          <w:sz w:val="24"/>
        </w:rPr>
      </w:pPr>
      <w:r>
        <w:rPr>
          <w:spacing w:val="6"/>
          <w:sz w:val="24"/>
        </w:rPr>
        <w:t>本企业对上述声明内容的真实性负责。如有虚假，将依法承担相应责任。</w:t>
      </w:r>
    </w:p>
    <w:p w14:paraId="4420B942">
      <w:pPr>
        <w:spacing w:line="360" w:lineRule="auto"/>
        <w:ind w:right="360" w:firstLine="480"/>
        <w:jc w:val="right"/>
        <w:rPr>
          <w:color w:val="000000"/>
          <w:sz w:val="24"/>
        </w:rPr>
      </w:pPr>
    </w:p>
    <w:p w14:paraId="76E2ED54">
      <w:pPr>
        <w:spacing w:line="360" w:lineRule="auto"/>
        <w:ind w:right="360" w:firstLine="480"/>
        <w:jc w:val="right"/>
        <w:rPr>
          <w:color w:val="000000"/>
          <w:sz w:val="24"/>
        </w:rPr>
      </w:pPr>
      <w:r>
        <w:rPr>
          <w:color w:val="000000"/>
          <w:sz w:val="24"/>
        </w:rPr>
        <w:t>企业名称（盖章）：________</w:t>
      </w:r>
    </w:p>
    <w:p w14:paraId="5B2E1183">
      <w:pPr>
        <w:spacing w:line="360" w:lineRule="auto"/>
        <w:ind w:right="360" w:firstLine="480"/>
        <w:jc w:val="right"/>
        <w:rPr>
          <w:color w:val="000000"/>
          <w:sz w:val="24"/>
        </w:rPr>
      </w:pPr>
      <w:r>
        <w:rPr>
          <w:color w:val="000000"/>
          <w:sz w:val="24"/>
        </w:rPr>
        <w:t>日 期：________</w:t>
      </w:r>
    </w:p>
    <w:p w14:paraId="790D6078">
      <w:pPr>
        <w:adjustRightInd w:val="0"/>
        <w:snapToGrid w:val="0"/>
        <w:jc w:val="left"/>
        <w:rPr>
          <w:color w:val="000000"/>
          <w:sz w:val="24"/>
          <w:szCs w:val="21"/>
        </w:rPr>
      </w:pPr>
    </w:p>
    <w:p w14:paraId="296D1360">
      <w:pPr>
        <w:adjustRightInd w:val="0"/>
        <w:snapToGrid w:val="0"/>
        <w:jc w:val="left"/>
        <w:rPr>
          <w:color w:val="000000"/>
          <w:sz w:val="24"/>
          <w:szCs w:val="21"/>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5E5150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74B8F1A2">
            <w:pPr>
              <w:adjustRightInd w:val="0"/>
              <w:snapToGrid w:val="0"/>
              <w:jc w:val="left"/>
              <w:rPr>
                <w:color w:val="000000"/>
                <w:szCs w:val="21"/>
              </w:rPr>
            </w:pPr>
            <w:r>
              <w:rPr>
                <w:color w:val="000000"/>
                <w:szCs w:val="21"/>
              </w:rPr>
              <w:t>从业人员、营业收入、资产总额填报上一年度数据，无上一年度数据的新成立企业可不填报。</w:t>
            </w:r>
          </w:p>
        </w:tc>
      </w:tr>
    </w:tbl>
    <w:p w14:paraId="625CD06D">
      <w:pPr>
        <w:adjustRightInd w:val="0"/>
        <w:snapToGrid w:val="0"/>
        <w:jc w:val="left"/>
        <w:rPr>
          <w:color w:val="000000"/>
          <w:szCs w:val="21"/>
          <w:vertAlign w:val="superscript"/>
        </w:rPr>
      </w:pPr>
    </w:p>
    <w:p w14:paraId="4957791E">
      <w:pPr>
        <w:rPr>
          <w:color w:val="000000"/>
          <w:sz w:val="24"/>
          <w:szCs w:val="20"/>
        </w:rPr>
      </w:pPr>
      <w:r>
        <w:rPr>
          <w:color w:val="000000"/>
          <w:sz w:val="24"/>
          <w:szCs w:val="20"/>
        </w:rPr>
        <w:br w:type="page"/>
      </w:r>
    </w:p>
    <w:p w14:paraId="11119F04">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1BA3A0E4">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5B9C3BBF">
      <w:pPr>
        <w:spacing w:line="588" w:lineRule="exact"/>
        <w:ind w:firstLine="482"/>
        <w:rPr>
          <w:b/>
          <w:spacing w:val="6"/>
          <w:sz w:val="24"/>
        </w:rPr>
      </w:pPr>
      <w:r>
        <w:rPr>
          <w:b/>
          <w:sz w:val="24"/>
        </w:rPr>
        <w:t>□</w:t>
      </w:r>
      <w:r>
        <w:rPr>
          <w:b/>
          <w:spacing w:val="6"/>
          <w:sz w:val="24"/>
        </w:rPr>
        <w:t>不属于符合条件的残疾人福利性单位。</w:t>
      </w:r>
    </w:p>
    <w:p w14:paraId="568E679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AC43E32">
      <w:pPr>
        <w:spacing w:line="588" w:lineRule="exact"/>
        <w:ind w:firstLine="506" w:firstLineChars="200"/>
        <w:rPr>
          <w:spacing w:val="6"/>
          <w:sz w:val="24"/>
        </w:rPr>
      </w:pPr>
      <w:r>
        <w:rPr>
          <w:b/>
          <w:spacing w:val="6"/>
          <w:sz w:val="24"/>
        </w:rPr>
        <w:t>本单位对上述声明的真实性负责。如有虚假，将依法承担相应责任。</w:t>
      </w:r>
    </w:p>
    <w:p w14:paraId="0491BFE0">
      <w:pPr>
        <w:spacing w:line="588" w:lineRule="exact"/>
        <w:ind w:firstLine="504" w:firstLineChars="200"/>
        <w:rPr>
          <w:spacing w:val="6"/>
          <w:sz w:val="24"/>
        </w:rPr>
      </w:pPr>
    </w:p>
    <w:p w14:paraId="26D3351F">
      <w:pPr>
        <w:spacing w:line="588" w:lineRule="exact"/>
        <w:ind w:firstLine="504" w:firstLineChars="200"/>
        <w:rPr>
          <w:spacing w:val="6"/>
          <w:sz w:val="24"/>
        </w:rPr>
      </w:pPr>
    </w:p>
    <w:p w14:paraId="5F2851C6">
      <w:pPr>
        <w:tabs>
          <w:tab w:val="left" w:pos="4860"/>
        </w:tabs>
        <w:spacing w:line="588" w:lineRule="exact"/>
        <w:ind w:right="1560" w:firstLine="504" w:firstLineChars="200"/>
        <w:jc w:val="center"/>
        <w:rPr>
          <w:spacing w:val="6"/>
          <w:sz w:val="24"/>
        </w:rPr>
      </w:pPr>
      <w:r>
        <w:rPr>
          <w:spacing w:val="6"/>
          <w:sz w:val="24"/>
        </w:rPr>
        <w:t xml:space="preserve">               单位名称（盖章）：</w:t>
      </w:r>
    </w:p>
    <w:p w14:paraId="2288C1DA">
      <w:pPr>
        <w:tabs>
          <w:tab w:val="left" w:pos="4860"/>
        </w:tabs>
        <w:spacing w:line="588" w:lineRule="exact"/>
        <w:ind w:right="1560" w:firstLine="504" w:firstLineChars="200"/>
        <w:jc w:val="center"/>
        <w:rPr>
          <w:spacing w:val="6"/>
          <w:sz w:val="24"/>
        </w:rPr>
      </w:pPr>
      <w:r>
        <w:rPr>
          <w:spacing w:val="6"/>
          <w:sz w:val="24"/>
        </w:rPr>
        <w:t xml:space="preserve">       日  期：</w:t>
      </w:r>
    </w:p>
    <w:p w14:paraId="5E06D4C8">
      <w:pPr>
        <w:numPr>
          <w:ilvl w:val="0"/>
          <w:numId w:val="0"/>
        </w:numPr>
        <w:tabs>
          <w:tab w:val="left" w:pos="360"/>
        </w:tabs>
        <w:snapToGrid w:val="0"/>
        <w:spacing w:line="360" w:lineRule="auto"/>
        <w:ind w:left="900" w:leftChars="0" w:hanging="900" w:firstLineChars="0"/>
        <w:outlineLvl w:val="1"/>
        <w:rPr>
          <w:color w:val="000000"/>
          <w:sz w:val="24"/>
          <w:szCs w:val="20"/>
        </w:rPr>
      </w:pPr>
      <w:r>
        <w:rPr>
          <w:color w:val="000000"/>
          <w:szCs w:val="20"/>
        </w:rPr>
        <w:br w:type="page"/>
      </w:r>
      <w:r>
        <w:rPr>
          <w:rFonts w:hint="eastAsia"/>
          <w:color w:val="000000"/>
          <w:szCs w:val="20"/>
          <w:lang w:val="en-US" w:eastAsia="zh-CN"/>
        </w:rPr>
        <w:t>9</w:t>
      </w:r>
      <w:r>
        <w:rPr>
          <w:color w:val="000000"/>
          <w:sz w:val="24"/>
          <w:szCs w:val="20"/>
        </w:rPr>
        <w:t>拟分包情况说明</w:t>
      </w:r>
    </w:p>
    <w:p w14:paraId="5124F58B">
      <w:pPr>
        <w:autoSpaceDE w:val="0"/>
        <w:autoSpaceDN w:val="0"/>
        <w:adjustRightInd w:val="0"/>
        <w:spacing w:line="360" w:lineRule="auto"/>
        <w:jc w:val="center"/>
        <w:rPr>
          <w:b/>
          <w:color w:val="000000"/>
          <w:sz w:val="36"/>
          <w:szCs w:val="36"/>
        </w:rPr>
      </w:pPr>
      <w:r>
        <w:rPr>
          <w:b/>
          <w:color w:val="000000"/>
          <w:sz w:val="36"/>
          <w:szCs w:val="36"/>
        </w:rPr>
        <w:t>拟分包情况说明</w:t>
      </w:r>
    </w:p>
    <w:p w14:paraId="3550E34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D32E5BA">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2DF17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18278E1A">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1B34C4BE">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5452FC18">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2A7789AC">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2B9CF593">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77A44704">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72FC962F">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697932C7">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13A402BD">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5C545475">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74662B12">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1923F34C">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40086045">
            <w:pPr>
              <w:pStyle w:val="253"/>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5CAEE815">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608E7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BD70C41">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66A1E233">
            <w:pPr>
              <w:pStyle w:val="253"/>
              <w:jc w:val="center"/>
              <w:rPr>
                <w:rFonts w:ascii="Times New Roman" w:hAnsi="Times New Roman" w:cs="Times New Roman" w:eastAsiaTheme="minorEastAsia"/>
                <w:sz w:val="30"/>
              </w:rPr>
            </w:pPr>
          </w:p>
        </w:tc>
        <w:tc>
          <w:tcPr>
            <w:tcW w:w="1513" w:type="dxa"/>
            <w:vAlign w:val="center"/>
          </w:tcPr>
          <w:p w14:paraId="2FE54679">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65C00737">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A9B73BD">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3B19EC8">
            <w:pPr>
              <w:pStyle w:val="253"/>
              <w:jc w:val="center"/>
              <w:rPr>
                <w:rFonts w:ascii="Times New Roman" w:hAnsi="Times New Roman" w:cs="Times New Roman" w:eastAsiaTheme="minorEastAsia"/>
                <w:sz w:val="30"/>
                <w:lang w:eastAsia="zh-CN"/>
              </w:rPr>
            </w:pPr>
          </w:p>
        </w:tc>
        <w:tc>
          <w:tcPr>
            <w:tcW w:w="1558" w:type="dxa"/>
            <w:vAlign w:val="center"/>
          </w:tcPr>
          <w:p w14:paraId="55775B39">
            <w:pPr>
              <w:pStyle w:val="253"/>
              <w:jc w:val="center"/>
              <w:rPr>
                <w:rFonts w:ascii="Times New Roman" w:hAnsi="Times New Roman" w:cs="Times New Roman" w:eastAsiaTheme="minorEastAsia"/>
                <w:sz w:val="30"/>
                <w:lang w:eastAsia="zh-CN"/>
              </w:rPr>
            </w:pPr>
          </w:p>
        </w:tc>
        <w:tc>
          <w:tcPr>
            <w:tcW w:w="1498" w:type="dxa"/>
            <w:vAlign w:val="center"/>
          </w:tcPr>
          <w:p w14:paraId="13F8DB7E">
            <w:pPr>
              <w:pStyle w:val="253"/>
              <w:jc w:val="center"/>
              <w:rPr>
                <w:rFonts w:ascii="Times New Roman" w:hAnsi="Times New Roman" w:cs="Times New Roman" w:eastAsiaTheme="minorEastAsia"/>
                <w:sz w:val="30"/>
                <w:lang w:eastAsia="zh-CN"/>
              </w:rPr>
            </w:pPr>
          </w:p>
        </w:tc>
        <w:tc>
          <w:tcPr>
            <w:tcW w:w="1564" w:type="dxa"/>
            <w:vAlign w:val="center"/>
          </w:tcPr>
          <w:p w14:paraId="44DB6499">
            <w:pPr>
              <w:pStyle w:val="253"/>
              <w:jc w:val="center"/>
              <w:rPr>
                <w:rFonts w:ascii="Times New Roman" w:hAnsi="Times New Roman" w:cs="Times New Roman" w:eastAsiaTheme="minorEastAsia"/>
                <w:sz w:val="30"/>
                <w:lang w:eastAsia="zh-CN"/>
              </w:rPr>
            </w:pPr>
          </w:p>
        </w:tc>
      </w:tr>
      <w:tr w14:paraId="371AA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59941E8">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24D5F9AE">
            <w:pPr>
              <w:pStyle w:val="253"/>
              <w:jc w:val="center"/>
              <w:rPr>
                <w:rFonts w:ascii="Times New Roman" w:hAnsi="Times New Roman" w:cs="Times New Roman" w:eastAsiaTheme="minorEastAsia"/>
                <w:sz w:val="30"/>
              </w:rPr>
            </w:pPr>
          </w:p>
        </w:tc>
        <w:tc>
          <w:tcPr>
            <w:tcW w:w="1513" w:type="dxa"/>
            <w:vAlign w:val="center"/>
          </w:tcPr>
          <w:p w14:paraId="0D9E6931">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02D6BB3">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DF6B17F">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2C4B50A1">
            <w:pPr>
              <w:pStyle w:val="253"/>
              <w:jc w:val="center"/>
              <w:rPr>
                <w:rFonts w:ascii="Times New Roman" w:hAnsi="Times New Roman" w:cs="Times New Roman" w:eastAsiaTheme="minorEastAsia"/>
                <w:sz w:val="30"/>
                <w:lang w:eastAsia="zh-CN"/>
              </w:rPr>
            </w:pPr>
          </w:p>
        </w:tc>
        <w:tc>
          <w:tcPr>
            <w:tcW w:w="1558" w:type="dxa"/>
            <w:vAlign w:val="center"/>
          </w:tcPr>
          <w:p w14:paraId="137B7FA6">
            <w:pPr>
              <w:pStyle w:val="253"/>
              <w:jc w:val="center"/>
              <w:rPr>
                <w:rFonts w:ascii="Times New Roman" w:hAnsi="Times New Roman" w:cs="Times New Roman" w:eastAsiaTheme="minorEastAsia"/>
                <w:sz w:val="30"/>
                <w:lang w:eastAsia="zh-CN"/>
              </w:rPr>
            </w:pPr>
          </w:p>
        </w:tc>
        <w:tc>
          <w:tcPr>
            <w:tcW w:w="1498" w:type="dxa"/>
            <w:vAlign w:val="center"/>
          </w:tcPr>
          <w:p w14:paraId="6792EC65">
            <w:pPr>
              <w:pStyle w:val="253"/>
              <w:jc w:val="center"/>
              <w:rPr>
                <w:rFonts w:ascii="Times New Roman" w:hAnsi="Times New Roman" w:cs="Times New Roman" w:eastAsiaTheme="minorEastAsia"/>
                <w:sz w:val="30"/>
                <w:lang w:eastAsia="zh-CN"/>
              </w:rPr>
            </w:pPr>
          </w:p>
        </w:tc>
        <w:tc>
          <w:tcPr>
            <w:tcW w:w="1564" w:type="dxa"/>
            <w:vAlign w:val="center"/>
          </w:tcPr>
          <w:p w14:paraId="648B7134">
            <w:pPr>
              <w:pStyle w:val="253"/>
              <w:jc w:val="center"/>
              <w:rPr>
                <w:rFonts w:ascii="Times New Roman" w:hAnsi="Times New Roman" w:cs="Times New Roman" w:eastAsiaTheme="minorEastAsia"/>
                <w:sz w:val="30"/>
                <w:lang w:eastAsia="zh-CN"/>
              </w:rPr>
            </w:pPr>
          </w:p>
        </w:tc>
      </w:tr>
      <w:tr w14:paraId="3AD9B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8B2882F">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6ED022F4">
            <w:pPr>
              <w:pStyle w:val="253"/>
              <w:jc w:val="center"/>
              <w:rPr>
                <w:rFonts w:ascii="Times New Roman" w:hAnsi="Times New Roman" w:cs="Times New Roman" w:eastAsiaTheme="minorEastAsia"/>
                <w:sz w:val="30"/>
              </w:rPr>
            </w:pPr>
          </w:p>
        </w:tc>
        <w:tc>
          <w:tcPr>
            <w:tcW w:w="1513" w:type="dxa"/>
            <w:vAlign w:val="center"/>
          </w:tcPr>
          <w:p w14:paraId="5DA15274">
            <w:pPr>
              <w:pStyle w:val="253"/>
              <w:tabs>
                <w:tab w:val="left" w:pos="235"/>
              </w:tabs>
              <w:jc w:val="center"/>
              <w:rPr>
                <w:rFonts w:ascii="Times New Roman" w:hAnsi="Times New Roman" w:cs="Times New Roman" w:eastAsiaTheme="minorEastAsia"/>
                <w:sz w:val="24"/>
              </w:rPr>
            </w:pPr>
          </w:p>
        </w:tc>
        <w:tc>
          <w:tcPr>
            <w:tcW w:w="1125" w:type="dxa"/>
            <w:vAlign w:val="center"/>
          </w:tcPr>
          <w:p w14:paraId="3552E64E">
            <w:pPr>
              <w:pStyle w:val="253"/>
              <w:jc w:val="center"/>
              <w:rPr>
                <w:rFonts w:ascii="Times New Roman" w:hAnsi="Times New Roman" w:cs="Times New Roman" w:eastAsiaTheme="minorEastAsia"/>
                <w:sz w:val="30"/>
              </w:rPr>
            </w:pPr>
          </w:p>
        </w:tc>
        <w:tc>
          <w:tcPr>
            <w:tcW w:w="1558" w:type="dxa"/>
            <w:vAlign w:val="center"/>
          </w:tcPr>
          <w:p w14:paraId="07841C63">
            <w:pPr>
              <w:pStyle w:val="253"/>
              <w:jc w:val="center"/>
              <w:rPr>
                <w:rFonts w:ascii="Times New Roman" w:hAnsi="Times New Roman" w:cs="Times New Roman" w:eastAsiaTheme="minorEastAsia"/>
                <w:sz w:val="30"/>
              </w:rPr>
            </w:pPr>
          </w:p>
        </w:tc>
        <w:tc>
          <w:tcPr>
            <w:tcW w:w="1498" w:type="dxa"/>
            <w:vAlign w:val="center"/>
          </w:tcPr>
          <w:p w14:paraId="3110BF57">
            <w:pPr>
              <w:pStyle w:val="253"/>
              <w:jc w:val="center"/>
              <w:rPr>
                <w:rFonts w:ascii="Times New Roman" w:hAnsi="Times New Roman" w:cs="Times New Roman" w:eastAsiaTheme="minorEastAsia"/>
                <w:sz w:val="30"/>
              </w:rPr>
            </w:pPr>
          </w:p>
        </w:tc>
        <w:tc>
          <w:tcPr>
            <w:tcW w:w="1564" w:type="dxa"/>
            <w:vAlign w:val="center"/>
          </w:tcPr>
          <w:p w14:paraId="57FA6519">
            <w:pPr>
              <w:pStyle w:val="253"/>
              <w:jc w:val="center"/>
              <w:rPr>
                <w:rFonts w:ascii="Times New Roman" w:hAnsi="Times New Roman" w:cs="Times New Roman" w:eastAsiaTheme="minorEastAsia"/>
                <w:sz w:val="30"/>
              </w:rPr>
            </w:pPr>
          </w:p>
        </w:tc>
      </w:tr>
      <w:tr w14:paraId="51CF6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1E1956A8">
            <w:pPr>
              <w:pStyle w:val="253"/>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3F51C85B">
            <w:pPr>
              <w:pStyle w:val="253"/>
              <w:jc w:val="center"/>
              <w:rPr>
                <w:rFonts w:ascii="Times New Roman" w:hAnsi="Times New Roman" w:cs="Times New Roman" w:eastAsiaTheme="minorEastAsia"/>
                <w:sz w:val="30"/>
              </w:rPr>
            </w:pPr>
          </w:p>
        </w:tc>
        <w:tc>
          <w:tcPr>
            <w:tcW w:w="1564" w:type="dxa"/>
            <w:vAlign w:val="center"/>
          </w:tcPr>
          <w:p w14:paraId="11516DE6">
            <w:pPr>
              <w:pStyle w:val="253"/>
              <w:jc w:val="center"/>
              <w:rPr>
                <w:rFonts w:ascii="Times New Roman" w:hAnsi="Times New Roman" w:cs="Times New Roman" w:eastAsiaTheme="minorEastAsia"/>
                <w:sz w:val="30"/>
              </w:rPr>
            </w:pPr>
          </w:p>
        </w:tc>
      </w:tr>
    </w:tbl>
    <w:p w14:paraId="1079FD13">
      <w:pPr>
        <w:adjustRightInd w:val="0"/>
        <w:snapToGrid w:val="0"/>
        <w:spacing w:line="360" w:lineRule="auto"/>
        <w:ind w:firstLine="480" w:firstLineChars="200"/>
        <w:jc w:val="left"/>
        <w:rPr>
          <w:sz w:val="24"/>
        </w:rPr>
      </w:pPr>
    </w:p>
    <w:p w14:paraId="07530A86">
      <w:pPr>
        <w:adjustRightInd w:val="0"/>
        <w:snapToGrid w:val="0"/>
        <w:spacing w:line="360" w:lineRule="auto"/>
        <w:jc w:val="left"/>
        <w:rPr>
          <w:sz w:val="24"/>
        </w:rPr>
      </w:pPr>
      <w:r>
        <w:rPr>
          <w:sz w:val="24"/>
        </w:rPr>
        <w:t>注：</w:t>
      </w:r>
      <w:r>
        <w:rPr>
          <w:color w:val="FF0000"/>
          <w:sz w:val="24"/>
        </w:rPr>
        <w:t xml:space="preserve"> </w:t>
      </w:r>
    </w:p>
    <w:p w14:paraId="4D428FE6">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011F8708">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47434775">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B6A89E7">
      <w:pPr>
        <w:adjustRightInd w:val="0"/>
        <w:snapToGrid w:val="0"/>
        <w:spacing w:line="360" w:lineRule="auto"/>
        <w:jc w:val="left"/>
        <w:rPr>
          <w:sz w:val="24"/>
        </w:rPr>
      </w:pPr>
    </w:p>
    <w:p w14:paraId="62611A51">
      <w:pPr>
        <w:adjustRightInd w:val="0"/>
        <w:snapToGrid w:val="0"/>
        <w:spacing w:line="360" w:lineRule="auto"/>
        <w:ind w:firstLine="480" w:firstLineChars="200"/>
        <w:jc w:val="right"/>
        <w:rPr>
          <w:sz w:val="24"/>
        </w:rPr>
      </w:pPr>
      <w:r>
        <w:rPr>
          <w:sz w:val="24"/>
        </w:rPr>
        <w:t>投标人名称（盖章）：______</w:t>
      </w:r>
    </w:p>
    <w:p w14:paraId="225DFFD2">
      <w:pPr>
        <w:adjustRightInd w:val="0"/>
        <w:snapToGrid w:val="0"/>
        <w:spacing w:line="360" w:lineRule="auto"/>
        <w:ind w:firstLine="480" w:firstLineChars="200"/>
        <w:jc w:val="right"/>
        <w:rPr>
          <w:color w:val="000000"/>
          <w:sz w:val="24"/>
        </w:rPr>
      </w:pPr>
      <w:r>
        <w:rPr>
          <w:color w:val="000000"/>
          <w:sz w:val="24"/>
        </w:rPr>
        <w:t>日期：_____年______月______日</w:t>
      </w:r>
    </w:p>
    <w:p w14:paraId="7A7A2FAC">
      <w:pPr>
        <w:widowControl/>
        <w:jc w:val="left"/>
        <w:rPr>
          <w:color w:val="000000"/>
          <w:sz w:val="24"/>
        </w:rPr>
      </w:pPr>
      <w:r>
        <w:rPr>
          <w:color w:val="000000"/>
          <w:sz w:val="24"/>
        </w:rPr>
        <w:br w:type="page"/>
      </w:r>
    </w:p>
    <w:p w14:paraId="218FCC7E">
      <w:pPr>
        <w:autoSpaceDE w:val="0"/>
        <w:autoSpaceDN w:val="0"/>
        <w:adjustRightInd w:val="0"/>
        <w:spacing w:line="360" w:lineRule="auto"/>
        <w:jc w:val="center"/>
        <w:rPr>
          <w:b/>
          <w:color w:val="000000"/>
          <w:sz w:val="36"/>
          <w:szCs w:val="36"/>
        </w:rPr>
      </w:pPr>
      <w:bookmarkStart w:id="987" w:name="_Hlk176956326"/>
      <w:r>
        <w:rPr>
          <w:b/>
          <w:color w:val="000000"/>
          <w:sz w:val="36"/>
          <w:szCs w:val="36"/>
        </w:rPr>
        <w:t>分包意向协议</w:t>
      </w:r>
    </w:p>
    <w:p w14:paraId="66ADD373">
      <w:pPr>
        <w:adjustRightInd w:val="0"/>
        <w:snapToGrid w:val="0"/>
        <w:spacing w:line="360" w:lineRule="auto"/>
        <w:ind w:firstLine="480" w:firstLineChars="200"/>
        <w:jc w:val="left"/>
        <w:rPr>
          <w:sz w:val="24"/>
        </w:rPr>
      </w:pPr>
      <w:r>
        <w:rPr>
          <w:sz w:val="24"/>
        </w:rPr>
        <w:t>甲方（投标人）：________</w:t>
      </w:r>
    </w:p>
    <w:p w14:paraId="157CF20E">
      <w:pPr>
        <w:adjustRightInd w:val="0"/>
        <w:snapToGrid w:val="0"/>
        <w:spacing w:line="360" w:lineRule="auto"/>
        <w:ind w:firstLine="480" w:firstLineChars="200"/>
        <w:jc w:val="left"/>
        <w:rPr>
          <w:sz w:val="24"/>
        </w:rPr>
      </w:pPr>
      <w:r>
        <w:rPr>
          <w:sz w:val="24"/>
        </w:rPr>
        <w:t>乙方（拟分包单位）：________</w:t>
      </w:r>
    </w:p>
    <w:p w14:paraId="003F5DE4">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78BABF4C">
      <w:pPr>
        <w:adjustRightInd w:val="0"/>
        <w:snapToGrid w:val="0"/>
        <w:spacing w:line="360" w:lineRule="auto"/>
        <w:ind w:firstLine="480" w:firstLineChars="200"/>
        <w:jc w:val="left"/>
        <w:rPr>
          <w:sz w:val="24"/>
        </w:rPr>
      </w:pPr>
      <w:r>
        <w:rPr>
          <w:sz w:val="24"/>
        </w:rPr>
        <w:t>1.分包内容：_____。</w:t>
      </w:r>
    </w:p>
    <w:p w14:paraId="1858BE5C">
      <w:pPr>
        <w:adjustRightInd w:val="0"/>
        <w:snapToGrid w:val="0"/>
        <w:spacing w:line="360" w:lineRule="auto"/>
        <w:ind w:firstLine="480" w:firstLineChars="200"/>
        <w:jc w:val="left"/>
        <w:rPr>
          <w:sz w:val="24"/>
        </w:rPr>
      </w:pPr>
      <w:r>
        <w:rPr>
          <w:sz w:val="24"/>
        </w:rPr>
        <w:t>2.分包金额：_____，该金额占该采购包合同金额的比例为___%。</w:t>
      </w:r>
    </w:p>
    <w:p w14:paraId="688417C2">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2438A36">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05E87A76">
      <w:pPr>
        <w:spacing w:line="360" w:lineRule="auto"/>
        <w:ind w:firstLine="471"/>
        <w:rPr>
          <w:b/>
          <w:color w:val="000000"/>
          <w:sz w:val="24"/>
        </w:rPr>
      </w:pPr>
    </w:p>
    <w:p w14:paraId="706F5F1F">
      <w:pPr>
        <w:spacing w:line="360" w:lineRule="auto"/>
        <w:ind w:firstLine="471"/>
        <w:rPr>
          <w:b/>
          <w:color w:val="000000"/>
          <w:sz w:val="24"/>
        </w:rPr>
      </w:pPr>
      <w:r>
        <w:rPr>
          <w:color w:val="000000"/>
          <w:sz w:val="24"/>
        </w:rPr>
        <w:t>甲方（盖章）：_________                 乙方（盖章）：_________</w:t>
      </w:r>
    </w:p>
    <w:p w14:paraId="0CDF6BA7">
      <w:pPr>
        <w:spacing w:line="360" w:lineRule="auto"/>
        <w:ind w:left="480"/>
        <w:jc w:val="right"/>
        <w:rPr>
          <w:color w:val="000000"/>
          <w:sz w:val="24"/>
        </w:rPr>
      </w:pPr>
    </w:p>
    <w:p w14:paraId="36FDA798">
      <w:pPr>
        <w:wordWrap w:val="0"/>
        <w:spacing w:line="360" w:lineRule="auto"/>
        <w:ind w:left="480"/>
        <w:jc w:val="right"/>
        <w:rPr>
          <w:b/>
          <w:color w:val="000000"/>
          <w:sz w:val="24"/>
        </w:rPr>
      </w:pPr>
      <w:r>
        <w:rPr>
          <w:color w:val="000000"/>
          <w:sz w:val="24"/>
          <w:szCs w:val="20"/>
        </w:rPr>
        <w:t xml:space="preserve">日期：_____年______月______日   </w:t>
      </w:r>
    </w:p>
    <w:p w14:paraId="277A9343">
      <w:pPr>
        <w:tabs>
          <w:tab w:val="left" w:pos="8280"/>
        </w:tabs>
        <w:spacing w:line="360" w:lineRule="auto"/>
        <w:ind w:firstLine="480"/>
        <w:rPr>
          <w:color w:val="000000"/>
          <w:sz w:val="24"/>
        </w:rPr>
      </w:pPr>
    </w:p>
    <w:p w14:paraId="38839263">
      <w:pPr>
        <w:tabs>
          <w:tab w:val="left" w:pos="8280"/>
        </w:tabs>
        <w:spacing w:line="360" w:lineRule="auto"/>
        <w:rPr>
          <w:color w:val="000000"/>
          <w:sz w:val="24"/>
        </w:rPr>
      </w:pPr>
      <w:bookmarkStart w:id="988" w:name="_Hlk176956306"/>
      <w:r>
        <w:rPr>
          <w:color w:val="000000"/>
          <w:sz w:val="24"/>
        </w:rPr>
        <w:t>注：</w:t>
      </w:r>
    </w:p>
    <w:p w14:paraId="07B9FB18">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1D473AA4">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4F35D82F">
      <w:pPr>
        <w:adjustRightInd w:val="0"/>
        <w:snapToGrid w:val="0"/>
        <w:spacing w:line="360" w:lineRule="auto"/>
        <w:jc w:val="left"/>
        <w:rPr>
          <w:b/>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88"/>
    </w:p>
    <w:bookmarkEnd w:id="987"/>
    <w:p w14:paraId="00E6C93B">
      <w:pPr>
        <w:numPr>
          <w:ilvl w:val="0"/>
          <w:numId w:val="0"/>
        </w:numPr>
        <w:tabs>
          <w:tab w:val="left" w:pos="360"/>
        </w:tabs>
        <w:snapToGrid w:val="0"/>
        <w:spacing w:line="360" w:lineRule="auto"/>
        <w:ind w:left="900" w:leftChars="0" w:hanging="900" w:firstLineChars="0"/>
        <w:outlineLvl w:val="1"/>
        <w:rPr>
          <w:color w:val="000000"/>
          <w:sz w:val="24"/>
          <w:szCs w:val="20"/>
        </w:rPr>
      </w:pPr>
      <w:r>
        <w:rPr>
          <w:color w:val="000000"/>
          <w:sz w:val="24"/>
          <w:szCs w:val="20"/>
        </w:rPr>
        <w:br w:type="page"/>
      </w:r>
    </w:p>
    <w:p w14:paraId="1CDB32AC">
      <w:pPr>
        <w:numPr>
          <w:ilvl w:val="0"/>
          <w:numId w:val="0"/>
        </w:numPr>
        <w:tabs>
          <w:tab w:val="left" w:pos="360"/>
        </w:tabs>
        <w:snapToGrid w:val="0"/>
        <w:spacing w:line="360" w:lineRule="auto"/>
        <w:ind w:left="900" w:leftChars="0" w:hanging="900" w:firstLineChars="0"/>
        <w:outlineLvl w:val="1"/>
        <w:rPr>
          <w:color w:val="000000"/>
          <w:sz w:val="24"/>
          <w:szCs w:val="20"/>
        </w:rPr>
      </w:pPr>
      <w:r>
        <w:rPr>
          <w:rFonts w:hint="eastAsia" w:cs="Times New Roman"/>
          <w:color w:val="000000"/>
          <w:kern w:val="2"/>
          <w:sz w:val="24"/>
          <w:szCs w:val="20"/>
          <w:lang w:val="en-US" w:eastAsia="zh-CN" w:bidi="ar-SA"/>
        </w:rPr>
        <w:t>10</w:t>
      </w:r>
      <w:r>
        <w:rPr>
          <w:rFonts w:hint="eastAsia"/>
          <w:color w:val="000000"/>
          <w:sz w:val="24"/>
          <w:szCs w:val="20"/>
        </w:rPr>
        <w:t>供应商信息采集表</w:t>
      </w:r>
    </w:p>
    <w:tbl>
      <w:tblPr>
        <w:tblStyle w:val="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21"/>
        <w:gridCol w:w="3021"/>
        <w:gridCol w:w="3020"/>
      </w:tblGrid>
      <w:tr w14:paraId="234DE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0011D496">
            <w:pPr>
              <w:rPr>
                <w:sz w:val="24"/>
              </w:rPr>
            </w:pPr>
            <w:r>
              <w:rPr>
                <w:rFonts w:hint="eastAsia"/>
                <w:sz w:val="24"/>
              </w:rPr>
              <w:t>供应商名称</w:t>
            </w:r>
          </w:p>
        </w:tc>
        <w:tc>
          <w:tcPr>
            <w:tcW w:w="1667" w:type="pct"/>
          </w:tcPr>
          <w:p w14:paraId="59A7D796">
            <w:pPr>
              <w:rPr>
                <w:sz w:val="24"/>
              </w:rPr>
            </w:pPr>
            <w:r>
              <w:rPr>
                <w:rFonts w:hint="eastAsia"/>
                <w:sz w:val="24"/>
              </w:rPr>
              <w:t>供应商所属性别</w:t>
            </w:r>
          </w:p>
        </w:tc>
        <w:tc>
          <w:tcPr>
            <w:tcW w:w="1667" w:type="pct"/>
          </w:tcPr>
          <w:p w14:paraId="2CCD5526">
            <w:pPr>
              <w:rPr>
                <w:sz w:val="24"/>
              </w:rPr>
            </w:pPr>
            <w:r>
              <w:rPr>
                <w:rFonts w:hint="eastAsia"/>
                <w:sz w:val="24"/>
              </w:rPr>
              <w:t>外商投资类型</w:t>
            </w:r>
          </w:p>
        </w:tc>
      </w:tr>
      <w:tr w14:paraId="08619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610947D2">
            <w:pPr>
              <w:rPr>
                <w:sz w:val="24"/>
              </w:rPr>
            </w:pPr>
          </w:p>
        </w:tc>
        <w:tc>
          <w:tcPr>
            <w:tcW w:w="1667" w:type="pct"/>
          </w:tcPr>
          <w:p w14:paraId="54440DB9">
            <w:pPr>
              <w:rPr>
                <w:sz w:val="24"/>
              </w:rPr>
            </w:pPr>
          </w:p>
        </w:tc>
        <w:tc>
          <w:tcPr>
            <w:tcW w:w="1667" w:type="pct"/>
          </w:tcPr>
          <w:p w14:paraId="7ACE2884">
            <w:pPr>
              <w:rPr>
                <w:sz w:val="24"/>
              </w:rPr>
            </w:pPr>
          </w:p>
        </w:tc>
      </w:tr>
      <w:tr w14:paraId="526EB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7D8BDC9D">
            <w:pPr>
              <w:rPr>
                <w:sz w:val="24"/>
              </w:rPr>
            </w:pPr>
          </w:p>
        </w:tc>
        <w:tc>
          <w:tcPr>
            <w:tcW w:w="1667" w:type="pct"/>
          </w:tcPr>
          <w:p w14:paraId="36617F23">
            <w:pPr>
              <w:rPr>
                <w:sz w:val="24"/>
              </w:rPr>
            </w:pPr>
          </w:p>
        </w:tc>
        <w:tc>
          <w:tcPr>
            <w:tcW w:w="1667" w:type="pct"/>
          </w:tcPr>
          <w:p w14:paraId="161148EB">
            <w:pPr>
              <w:rPr>
                <w:sz w:val="24"/>
              </w:rPr>
            </w:pPr>
          </w:p>
        </w:tc>
      </w:tr>
      <w:tr w14:paraId="00360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7D1BF2AD">
            <w:pPr>
              <w:rPr>
                <w:sz w:val="24"/>
              </w:rPr>
            </w:pPr>
          </w:p>
        </w:tc>
        <w:tc>
          <w:tcPr>
            <w:tcW w:w="1667" w:type="pct"/>
          </w:tcPr>
          <w:p w14:paraId="27AC13AB">
            <w:pPr>
              <w:rPr>
                <w:sz w:val="24"/>
              </w:rPr>
            </w:pPr>
          </w:p>
        </w:tc>
        <w:tc>
          <w:tcPr>
            <w:tcW w:w="1667" w:type="pct"/>
          </w:tcPr>
          <w:p w14:paraId="0FFDFB4B">
            <w:pPr>
              <w:rPr>
                <w:sz w:val="24"/>
              </w:rPr>
            </w:pPr>
          </w:p>
        </w:tc>
      </w:tr>
      <w:tr w14:paraId="322F8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22577DAB">
            <w:pPr>
              <w:rPr>
                <w:sz w:val="24"/>
              </w:rPr>
            </w:pPr>
          </w:p>
        </w:tc>
        <w:tc>
          <w:tcPr>
            <w:tcW w:w="1667" w:type="pct"/>
          </w:tcPr>
          <w:p w14:paraId="77E116C0">
            <w:pPr>
              <w:rPr>
                <w:sz w:val="24"/>
              </w:rPr>
            </w:pPr>
          </w:p>
        </w:tc>
        <w:tc>
          <w:tcPr>
            <w:tcW w:w="1667" w:type="pct"/>
          </w:tcPr>
          <w:p w14:paraId="1C4339A5">
            <w:pPr>
              <w:rPr>
                <w:sz w:val="24"/>
              </w:rPr>
            </w:pPr>
          </w:p>
        </w:tc>
      </w:tr>
    </w:tbl>
    <w:p w14:paraId="3073D638">
      <w:pPr>
        <w:tabs>
          <w:tab w:val="left" w:pos="1800"/>
          <w:tab w:val="left" w:pos="5580"/>
        </w:tabs>
        <w:jc w:val="left"/>
        <w:rPr>
          <w:color w:val="000000"/>
          <w:sz w:val="24"/>
        </w:rPr>
      </w:pPr>
      <w:r>
        <w:rPr>
          <w:color w:val="000000"/>
          <w:sz w:val="24"/>
        </w:rPr>
        <w:t>注：1.供应商如为联合体，则应填写联合体各成员信息。</w:t>
      </w:r>
    </w:p>
    <w:p w14:paraId="270F6330">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5B1584A8">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14:paraId="616BDE0E">
      <w:pPr>
        <w:rPr>
          <w:color w:val="000000"/>
          <w:sz w:val="24"/>
        </w:rPr>
      </w:pPr>
      <w:r>
        <w:rPr>
          <w:color w:val="000000"/>
          <w:sz w:val="24"/>
        </w:rPr>
        <w:br w:type="page"/>
      </w:r>
    </w:p>
    <w:p w14:paraId="6ECACCDB">
      <w:pPr>
        <w:pStyle w:val="44"/>
      </w:pPr>
      <w:r>
        <w:rPr>
          <w:rFonts w:hint="eastAsia" w:ascii="Times New Roman" w:hAnsi="Times New Roman" w:cs="Times New Roman"/>
          <w:color w:val="000000"/>
          <w:kern w:val="2"/>
          <w:sz w:val="24"/>
          <w:szCs w:val="20"/>
          <w:lang w:val="en-US" w:eastAsia="zh-CN" w:bidi="ar-SA"/>
        </w:rPr>
        <w:t>11</w:t>
      </w:r>
      <w:r>
        <w:rPr>
          <w:rFonts w:hint="eastAsia"/>
          <w:color w:val="000000"/>
          <w:sz w:val="24"/>
          <w:szCs w:val="20"/>
          <w:lang w:val="en-US" w:eastAsia="zh-CN"/>
        </w:rPr>
        <w:t xml:space="preserve"> </w:t>
      </w:r>
      <w:r>
        <w:rPr>
          <w:color w:val="000000"/>
          <w:sz w:val="24"/>
          <w:szCs w:val="20"/>
        </w:rPr>
        <w:t>招标文件要求提供或投标人认为应附的其他材料</w:t>
      </w:r>
    </w:p>
    <w:p w14:paraId="6B5CF9C3">
      <w:pPr>
        <w:widowControl/>
        <w:jc w:val="left"/>
        <w:rPr>
          <w:b/>
          <w:sz w:val="36"/>
          <w:szCs w:val="36"/>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Cambria Math">
    <w:panose1 w:val="02040503050406030204"/>
    <w:charset w:val="00"/>
    <w:family w:val="auto"/>
    <w:pitch w:val="default"/>
    <w:sig w:usb0="E00006FF" w:usb1="420024FF" w:usb2="02000000" w:usb3="00000000" w:csb0="2000019F" w:csb1="00000000"/>
  </w:font>
  <w:font w:name="Wingdings 2">
    <w:panose1 w:val="05020102010507070707"/>
    <w:charset w:val="00"/>
    <w:family w:val="auto"/>
    <w:pitch w:val="default"/>
    <w:sig w:usb0="00000000" w:usb1="00000000" w:usb2="00000000" w:usb3="00000000" w:csb0="8000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292E5">
    <w:pPr>
      <w:pStyle w:val="29"/>
      <w:framePr w:wrap="around" w:vAnchor="text" w:hAnchor="margin" w:y="1"/>
      <w:ind w:right="360"/>
      <w:rPr>
        <w:rStyle w:val="51"/>
      </w:rPr>
    </w:pPr>
  </w:p>
  <w:p w14:paraId="7464F89F">
    <w:pPr>
      <w:pStyle w:val="29"/>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72A6C">
    <w:pPr>
      <w:pStyle w:val="29"/>
      <w:framePr w:wrap="around" w:vAnchor="text" w:hAnchor="margin" w:xAlign="center" w:y="1"/>
      <w:rPr>
        <w:rStyle w:val="51"/>
      </w:rPr>
    </w:pPr>
    <w:r>
      <w:fldChar w:fldCharType="begin"/>
    </w:r>
    <w:r>
      <w:rPr>
        <w:rStyle w:val="51"/>
      </w:rPr>
      <w:instrText xml:space="preserve">PAGE  </w:instrText>
    </w:r>
    <w:r>
      <w:fldChar w:fldCharType="end"/>
    </w:r>
  </w:p>
  <w:p w14:paraId="37B2E2EB">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17AF2">
    <w:pPr>
      <w:pStyle w:val="29"/>
      <w:framePr w:wrap="around" w:vAnchor="text" w:hAnchor="margin" w:xAlign="right" w:y="1"/>
      <w:rPr>
        <w:rStyle w:val="51"/>
      </w:rPr>
    </w:pPr>
  </w:p>
  <w:p w14:paraId="2FAC4571">
    <w:pPr>
      <w:pStyle w:val="29"/>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41F6C">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0B5FA">
    <w:pPr>
      <w:pStyle w:val="2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0A7F08">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50A7F08">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D0317">
    <w:pPr>
      <w:pStyle w:val="29"/>
      <w:rPr>
        <w:rStyle w:val="5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6AB268">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F6AB268">
                    <w:pPr>
                      <w:pStyle w:val="29"/>
                    </w:pPr>
                    <w:r>
                      <w:fldChar w:fldCharType="begin"/>
                    </w:r>
                    <w:r>
                      <w:instrText xml:space="preserve"> PAGE  \* MERGEFORMAT </w:instrText>
                    </w:r>
                    <w:r>
                      <w:fldChar w:fldCharType="separate"/>
                    </w:r>
                    <w:r>
                      <w:t>1</w:t>
                    </w:r>
                    <w:r>
                      <w:fldChar w:fldCharType="end"/>
                    </w:r>
                  </w:p>
                </w:txbxContent>
              </v:textbox>
            </v:shape>
          </w:pict>
        </mc:Fallback>
      </mc:AlternateContent>
    </w:r>
  </w:p>
  <w:p w14:paraId="64CDFF91">
    <w:pPr>
      <w:pStyle w:val="29"/>
      <w:ind w:right="36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7B6E6">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41340D23">
    <w:pPr>
      <w:pStyle w:val="29"/>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F731F">
    <w:pPr>
      <w:pStyle w:val="2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8F827">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4E27D117">
    <w:pPr>
      <w:pStyle w:val="29"/>
      <w:ind w:right="360"/>
    </w:pPr>
  </w:p>
  <w:p w14:paraId="03DC92A8"/>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549FA">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87B49">
    <w:pPr>
      <w:pStyle w:val="31"/>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ED00C">
    <w:pPr>
      <w:pStyle w:val="3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CF884">
    <w:pPr>
      <w:pStyle w:val="31"/>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FE65C">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31E7A">
    <w:pPr>
      <w:pStyle w:val="3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2C681">
    <w:pPr>
      <w:pStyle w:val="31"/>
    </w:pPr>
  </w:p>
  <w:p w14:paraId="2EF68A23"/>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5A091">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E97EC6"/>
    <w:multiLevelType w:val="multilevel"/>
    <w:tmpl w:val="91E97EC6"/>
    <w:lvl w:ilvl="0" w:tentative="0">
      <w:start w:val="1"/>
      <w:numFmt w:val="decimal"/>
      <w:suff w:val="nothing"/>
      <w:lvlText w:val="%1"/>
      <w:lvlJc w:val="left"/>
      <w:pPr>
        <w:ind w:left="900" w:hanging="900"/>
      </w:pPr>
      <w:rPr>
        <w:rFonts w:hint="eastAsia"/>
      </w:rPr>
    </w:lvl>
    <w:lvl w:ilvl="1" w:tentative="0">
      <w:start w:val="1"/>
      <w:numFmt w:val="decimal"/>
      <w:suff w:val="nothing"/>
      <w:lvlText w:val="%1.%2"/>
      <w:lvlJc w:val="left"/>
      <w:pPr>
        <w:ind w:left="1468" w:hanging="900"/>
      </w:pPr>
      <w:rPr>
        <w:rFonts w:hint="default" w:ascii="Times New Roman" w:hAnsi="Times New Roman" w:cs="Times New Roman"/>
        <w:sz w:val="24"/>
        <w:szCs w:val="24"/>
      </w:rPr>
    </w:lvl>
    <w:lvl w:ilvl="2" w:tentative="0">
      <w:start w:val="1"/>
      <w:numFmt w:val="decimal"/>
      <w:suff w:val="nothing"/>
      <w:lvlText w:val="%1.%2.%3"/>
      <w:lvlJc w:val="left"/>
      <w:pPr>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B3F50160"/>
    <w:multiLevelType w:val="multilevel"/>
    <w:tmpl w:val="B3F50160"/>
    <w:lvl w:ilvl="0" w:tentative="0">
      <w:start w:val="1"/>
      <w:numFmt w:val="decimal"/>
      <w:suff w:val="nothing"/>
      <w:lvlText w:val="%1"/>
      <w:lvlJc w:val="left"/>
      <w:pPr>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C179A9AC"/>
    <w:multiLevelType w:val="singleLevel"/>
    <w:tmpl w:val="C179A9AC"/>
    <w:lvl w:ilvl="0" w:tentative="0">
      <w:start w:val="2"/>
      <w:numFmt w:val="chineseCounting"/>
      <w:suff w:val="nothing"/>
      <w:lvlText w:val="（%1）"/>
      <w:lvlJc w:val="left"/>
      <w:rPr>
        <w:rFonts w:hint="eastAsia"/>
      </w:rPr>
    </w:lvl>
  </w:abstractNum>
  <w:abstractNum w:abstractNumId="3">
    <w:nsid w:val="0000000A"/>
    <w:multiLevelType w:val="multilevel"/>
    <w:tmpl w:val="0000000A"/>
    <w:lvl w:ilvl="0" w:tentative="0">
      <w:start w:val="1"/>
      <w:numFmt w:val="decimal"/>
      <w:pStyle w:val="9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68"/>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38"/>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8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6"/>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F"/>
    <w:multiLevelType w:val="multilevel"/>
    <w:tmpl w:val="0000002F"/>
    <w:lvl w:ilvl="0" w:tentative="0">
      <w:start w:val="1"/>
      <w:numFmt w:val="decimal"/>
      <w:pStyle w:val="9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F35737"/>
    <w:multiLevelType w:val="singleLevel"/>
    <w:tmpl w:val="01F35737"/>
    <w:lvl w:ilvl="0" w:tentative="0">
      <w:start w:val="1"/>
      <w:numFmt w:val="decimal"/>
      <w:suff w:val="space"/>
      <w:lvlText w:val="%1、"/>
      <w:lvlJc w:val="left"/>
    </w:lvl>
  </w:abstractNum>
  <w:abstractNum w:abstractNumId="10">
    <w:nsid w:val="0E230849"/>
    <w:multiLevelType w:val="multilevel"/>
    <w:tmpl w:val="0E230849"/>
    <w:lvl w:ilvl="0" w:tentative="0">
      <w:start w:val="1"/>
      <w:numFmt w:val="decimal"/>
      <w:pStyle w:val="196"/>
      <w:lvlText w:val="%1"/>
      <w:lvlJc w:val="left"/>
      <w:pPr>
        <w:ind w:left="680" w:hanging="680"/>
      </w:pPr>
      <w:rPr>
        <w:rFonts w:hint="eastAsia" w:ascii="宋体" w:hAnsi="宋体" w:eastAsia="宋体"/>
      </w:rPr>
    </w:lvl>
    <w:lvl w:ilvl="1" w:tentative="0">
      <w:start w:val="1"/>
      <w:numFmt w:val="decimal"/>
      <w:pStyle w:val="197"/>
      <w:lvlText w:val="%1.%2"/>
      <w:lvlJc w:val="left"/>
      <w:pPr>
        <w:ind w:left="851" w:hanging="851"/>
      </w:pPr>
      <w:rPr>
        <w:rFonts w:hint="eastAsia" w:ascii="宋体" w:hAnsi="宋体" w:eastAsia="宋体"/>
        <w:color w:val="auto"/>
      </w:rPr>
    </w:lvl>
    <w:lvl w:ilvl="2" w:tentative="0">
      <w:start w:val="1"/>
      <w:numFmt w:val="decimal"/>
      <w:pStyle w:val="19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205C2F0"/>
    <w:multiLevelType w:val="multilevel"/>
    <w:tmpl w:val="1205C2F0"/>
    <w:lvl w:ilvl="0" w:tentative="0">
      <w:start w:val="1"/>
      <w:numFmt w:val="japaneseCounting"/>
      <w:suff w:val="space"/>
      <w:lvlText w:val="第%1章"/>
      <w:lvlJc w:val="left"/>
      <w:pPr>
        <w:ind w:left="4941" w:hanging="1140"/>
      </w:pPr>
      <w:rPr>
        <w:rFonts w:hint="eastAsia"/>
      </w:rPr>
    </w:lvl>
    <w:lvl w:ilvl="1" w:tentative="0">
      <w:start w:val="1"/>
      <w:numFmt w:val="lowerLetter"/>
      <w:lvlText w:val="%2)"/>
      <w:lvlJc w:val="left"/>
      <w:pPr>
        <w:tabs>
          <w:tab w:val="left" w:pos="4641"/>
        </w:tabs>
        <w:ind w:left="4641" w:hanging="420"/>
      </w:pPr>
      <w:rPr>
        <w:rFonts w:hint="eastAsia"/>
      </w:rPr>
    </w:lvl>
    <w:lvl w:ilvl="2" w:tentative="0">
      <w:start w:val="1"/>
      <w:numFmt w:val="lowerRoman"/>
      <w:lvlText w:val="%3."/>
      <w:lvlJc w:val="right"/>
      <w:pPr>
        <w:tabs>
          <w:tab w:val="left" w:pos="5061"/>
        </w:tabs>
        <w:ind w:left="5061" w:hanging="420"/>
      </w:pPr>
      <w:rPr>
        <w:rFonts w:hint="eastAsia"/>
      </w:rPr>
    </w:lvl>
    <w:lvl w:ilvl="3" w:tentative="0">
      <w:start w:val="1"/>
      <w:numFmt w:val="decimal"/>
      <w:lvlText w:val="%4."/>
      <w:lvlJc w:val="left"/>
      <w:pPr>
        <w:tabs>
          <w:tab w:val="left" w:pos="5481"/>
        </w:tabs>
        <w:ind w:left="5481" w:hanging="420"/>
      </w:pPr>
      <w:rPr>
        <w:rFonts w:hint="eastAsia"/>
      </w:rPr>
    </w:lvl>
    <w:lvl w:ilvl="4" w:tentative="0">
      <w:start w:val="1"/>
      <w:numFmt w:val="lowerLetter"/>
      <w:lvlText w:val="%5)"/>
      <w:lvlJc w:val="left"/>
      <w:pPr>
        <w:tabs>
          <w:tab w:val="left" w:pos="5901"/>
        </w:tabs>
        <w:ind w:left="5901" w:hanging="420"/>
      </w:pPr>
      <w:rPr>
        <w:rFonts w:hint="eastAsia"/>
      </w:rPr>
    </w:lvl>
    <w:lvl w:ilvl="5" w:tentative="0">
      <w:start w:val="1"/>
      <w:numFmt w:val="lowerRoman"/>
      <w:lvlText w:val="%6."/>
      <w:lvlJc w:val="right"/>
      <w:pPr>
        <w:tabs>
          <w:tab w:val="left" w:pos="6321"/>
        </w:tabs>
        <w:ind w:left="6321" w:hanging="420"/>
      </w:pPr>
      <w:rPr>
        <w:rFonts w:hint="eastAsia"/>
      </w:rPr>
    </w:lvl>
    <w:lvl w:ilvl="6" w:tentative="0">
      <w:start w:val="1"/>
      <w:numFmt w:val="decimal"/>
      <w:lvlText w:val="%7."/>
      <w:lvlJc w:val="left"/>
      <w:pPr>
        <w:tabs>
          <w:tab w:val="left" w:pos="6741"/>
        </w:tabs>
        <w:ind w:left="6741" w:hanging="420"/>
      </w:pPr>
      <w:rPr>
        <w:rFonts w:hint="eastAsia"/>
      </w:rPr>
    </w:lvl>
    <w:lvl w:ilvl="7" w:tentative="0">
      <w:start w:val="1"/>
      <w:numFmt w:val="lowerLetter"/>
      <w:lvlText w:val="%8)"/>
      <w:lvlJc w:val="left"/>
      <w:pPr>
        <w:tabs>
          <w:tab w:val="left" w:pos="7161"/>
        </w:tabs>
        <w:ind w:left="7161" w:hanging="420"/>
      </w:pPr>
      <w:rPr>
        <w:rFonts w:hint="eastAsia"/>
      </w:rPr>
    </w:lvl>
    <w:lvl w:ilvl="8" w:tentative="0">
      <w:start w:val="1"/>
      <w:numFmt w:val="lowerRoman"/>
      <w:lvlText w:val="%9."/>
      <w:lvlJc w:val="right"/>
      <w:pPr>
        <w:tabs>
          <w:tab w:val="left" w:pos="7581"/>
        </w:tabs>
        <w:ind w:left="7581" w:hanging="420"/>
      </w:pPr>
      <w:rPr>
        <w:rFonts w:hint="eastAsia"/>
      </w:rPr>
    </w:lvl>
  </w:abstractNum>
  <w:abstractNum w:abstractNumId="12">
    <w:nsid w:val="26CB9D31"/>
    <w:multiLevelType w:val="multilevel"/>
    <w:tmpl w:val="26CB9D31"/>
    <w:lvl w:ilvl="0" w:tentative="0">
      <w:start w:val="1"/>
      <w:numFmt w:val="decimal"/>
      <w:suff w:val="nothing"/>
      <w:lvlText w:val="%1"/>
      <w:lvlJc w:val="left"/>
      <w:pPr>
        <w:ind w:left="900" w:hanging="900"/>
      </w:pPr>
      <w:rPr>
        <w:rFonts w:hint="eastAsia"/>
      </w:rPr>
    </w:lvl>
    <w:lvl w:ilvl="1" w:tentative="0">
      <w:start w:val="1"/>
      <w:numFmt w:val="decimal"/>
      <w:suff w:val="nothing"/>
      <w:lvlText w:val="%1.%2"/>
      <w:lvlJc w:val="left"/>
      <w:pPr>
        <w:ind w:left="1468" w:hanging="900"/>
      </w:pPr>
      <w:rPr>
        <w:rFonts w:hint="default" w:ascii="Times New Roman" w:hAnsi="Times New Roman" w:cs="Times New Roman"/>
        <w:sz w:val="24"/>
        <w:szCs w:val="24"/>
      </w:rPr>
    </w:lvl>
    <w:lvl w:ilvl="2" w:tentative="0">
      <w:start w:val="1"/>
      <w:numFmt w:val="decimal"/>
      <w:suff w:val="nothing"/>
      <w:lvlText w:val="%1.%2.%3"/>
      <w:lvlJc w:val="left"/>
      <w:pPr>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26EB549C"/>
    <w:multiLevelType w:val="singleLevel"/>
    <w:tmpl w:val="26EB549C"/>
    <w:lvl w:ilvl="0" w:tentative="0">
      <w:start w:val="1"/>
      <w:numFmt w:val="decimal"/>
      <w:suff w:val="nothing"/>
      <w:lvlText w:val="%1、"/>
      <w:lvlJc w:val="left"/>
    </w:lvl>
  </w:abstractNum>
  <w:abstractNum w:abstractNumId="14">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5D59455D"/>
    <w:multiLevelType w:val="singleLevel"/>
    <w:tmpl w:val="5D59455D"/>
    <w:lvl w:ilvl="0" w:tentative="0">
      <w:start w:val="1"/>
      <w:numFmt w:val="chineseCounting"/>
      <w:suff w:val="nothing"/>
      <w:lvlText w:val="%1、"/>
      <w:lvlJc w:val="left"/>
      <w:rPr>
        <w:rFonts w:hint="eastAsia"/>
      </w:rPr>
    </w:lvl>
  </w:abstractNum>
  <w:abstractNum w:abstractNumId="20">
    <w:nsid w:val="6893B058"/>
    <w:multiLevelType w:val="singleLevel"/>
    <w:tmpl w:val="6893B058"/>
    <w:lvl w:ilvl="0" w:tentative="0">
      <w:start w:val="1"/>
      <w:numFmt w:val="decimal"/>
      <w:suff w:val="nothing"/>
      <w:lvlText w:val="%1、"/>
      <w:lvlJc w:val="left"/>
    </w:lvl>
  </w:abstractNum>
  <w:abstractNum w:abstractNumId="21">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8"/>
  </w:num>
  <w:num w:numId="3">
    <w:abstractNumId w:val="3"/>
  </w:num>
  <w:num w:numId="4">
    <w:abstractNumId w:val="7"/>
  </w:num>
  <w:num w:numId="5">
    <w:abstractNumId w:val="5"/>
  </w:num>
  <w:num w:numId="6">
    <w:abstractNumId w:val="4"/>
  </w:num>
  <w:num w:numId="7">
    <w:abstractNumId w:val="10"/>
  </w:num>
  <w:num w:numId="8">
    <w:abstractNumId w:val="0"/>
  </w:num>
  <w:num w:numId="9">
    <w:abstractNumId w:val="11"/>
  </w:num>
  <w:num w:numId="10">
    <w:abstractNumId w:val="1"/>
  </w:num>
  <w:num w:numId="11">
    <w:abstractNumId w:val="12"/>
  </w:num>
  <w:num w:numId="12">
    <w:abstractNumId w:val="21"/>
  </w:num>
  <w:num w:numId="13">
    <w:abstractNumId w:val="13"/>
  </w:num>
  <w:num w:numId="14">
    <w:abstractNumId w:val="20"/>
  </w:num>
  <w:num w:numId="15">
    <w:abstractNumId w:val="19"/>
  </w:num>
  <w:num w:numId="16">
    <w:abstractNumId w:val="2"/>
  </w:num>
  <w:num w:numId="17">
    <w:abstractNumId w:val="9"/>
  </w:num>
  <w:num w:numId="18">
    <w:abstractNumId w:val="18"/>
  </w:num>
  <w:num w:numId="19">
    <w:abstractNumId w:val="15"/>
  </w:num>
  <w:num w:numId="20">
    <w:abstractNumId w:val="17"/>
  </w:num>
  <w:num w:numId="21">
    <w:abstractNumId w:val="16"/>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0F"/>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43A"/>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1B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4F71"/>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A62"/>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1"/>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89B"/>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2F"/>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9DA"/>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0E8"/>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C57"/>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6C9"/>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0FE"/>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51803"/>
    <w:rsid w:val="01563F22"/>
    <w:rsid w:val="01710365"/>
    <w:rsid w:val="01D134FA"/>
    <w:rsid w:val="01D45666"/>
    <w:rsid w:val="01D86637"/>
    <w:rsid w:val="020730F5"/>
    <w:rsid w:val="023F4471"/>
    <w:rsid w:val="02447828"/>
    <w:rsid w:val="0250274A"/>
    <w:rsid w:val="02832643"/>
    <w:rsid w:val="02A209F3"/>
    <w:rsid w:val="02BB7746"/>
    <w:rsid w:val="02E01C47"/>
    <w:rsid w:val="02F456F2"/>
    <w:rsid w:val="02F74D5B"/>
    <w:rsid w:val="03167EB5"/>
    <w:rsid w:val="033C49A3"/>
    <w:rsid w:val="035C6585"/>
    <w:rsid w:val="036A1510"/>
    <w:rsid w:val="03993BA4"/>
    <w:rsid w:val="03A85A55"/>
    <w:rsid w:val="03B629A7"/>
    <w:rsid w:val="03BC3306"/>
    <w:rsid w:val="03D35307"/>
    <w:rsid w:val="03E5604C"/>
    <w:rsid w:val="03E77005"/>
    <w:rsid w:val="0405748B"/>
    <w:rsid w:val="0414147C"/>
    <w:rsid w:val="041871BE"/>
    <w:rsid w:val="042B5143"/>
    <w:rsid w:val="0430275A"/>
    <w:rsid w:val="044E7BC6"/>
    <w:rsid w:val="04781A0B"/>
    <w:rsid w:val="04910D1F"/>
    <w:rsid w:val="04BE1806"/>
    <w:rsid w:val="04C11604"/>
    <w:rsid w:val="04CA514B"/>
    <w:rsid w:val="04EE6171"/>
    <w:rsid w:val="05107E95"/>
    <w:rsid w:val="05281683"/>
    <w:rsid w:val="05364D4C"/>
    <w:rsid w:val="055B681C"/>
    <w:rsid w:val="05696E27"/>
    <w:rsid w:val="056D13DD"/>
    <w:rsid w:val="05856AD5"/>
    <w:rsid w:val="058645FB"/>
    <w:rsid w:val="05880374"/>
    <w:rsid w:val="058C5D48"/>
    <w:rsid w:val="05A131E3"/>
    <w:rsid w:val="05C50C80"/>
    <w:rsid w:val="05E76E48"/>
    <w:rsid w:val="060E0879"/>
    <w:rsid w:val="06110369"/>
    <w:rsid w:val="06201A52"/>
    <w:rsid w:val="062C51A3"/>
    <w:rsid w:val="06341B2C"/>
    <w:rsid w:val="0664493D"/>
    <w:rsid w:val="066951E5"/>
    <w:rsid w:val="066C1A43"/>
    <w:rsid w:val="06823015"/>
    <w:rsid w:val="068648B3"/>
    <w:rsid w:val="0698721F"/>
    <w:rsid w:val="06996D4A"/>
    <w:rsid w:val="06A05E93"/>
    <w:rsid w:val="06C42348"/>
    <w:rsid w:val="06CB0695"/>
    <w:rsid w:val="06F20248"/>
    <w:rsid w:val="071D17A4"/>
    <w:rsid w:val="072B025C"/>
    <w:rsid w:val="073C1416"/>
    <w:rsid w:val="076A5F83"/>
    <w:rsid w:val="07AA2823"/>
    <w:rsid w:val="07B54D24"/>
    <w:rsid w:val="07CD6512"/>
    <w:rsid w:val="07D21D7A"/>
    <w:rsid w:val="07FB307F"/>
    <w:rsid w:val="080D603E"/>
    <w:rsid w:val="082F0F7A"/>
    <w:rsid w:val="082F4AD6"/>
    <w:rsid w:val="084F6F27"/>
    <w:rsid w:val="08713341"/>
    <w:rsid w:val="08734A6E"/>
    <w:rsid w:val="08843074"/>
    <w:rsid w:val="08862B00"/>
    <w:rsid w:val="08C416C3"/>
    <w:rsid w:val="08E04023"/>
    <w:rsid w:val="08E617D4"/>
    <w:rsid w:val="092A7248"/>
    <w:rsid w:val="092B2AF8"/>
    <w:rsid w:val="093920B1"/>
    <w:rsid w:val="094D16B8"/>
    <w:rsid w:val="098A5B7B"/>
    <w:rsid w:val="09AC0A24"/>
    <w:rsid w:val="09D25AC3"/>
    <w:rsid w:val="09FB1419"/>
    <w:rsid w:val="0A212765"/>
    <w:rsid w:val="0A454A85"/>
    <w:rsid w:val="0A511EEA"/>
    <w:rsid w:val="0A6017FB"/>
    <w:rsid w:val="0A645BA2"/>
    <w:rsid w:val="0A71587A"/>
    <w:rsid w:val="0A747118"/>
    <w:rsid w:val="0A870BFA"/>
    <w:rsid w:val="0A894972"/>
    <w:rsid w:val="0AE72A95"/>
    <w:rsid w:val="0B186F16"/>
    <w:rsid w:val="0B1E3086"/>
    <w:rsid w:val="0B266665"/>
    <w:rsid w:val="0B660C1A"/>
    <w:rsid w:val="0B70168E"/>
    <w:rsid w:val="0B9B5DA7"/>
    <w:rsid w:val="0BC638DE"/>
    <w:rsid w:val="0BFE2BC2"/>
    <w:rsid w:val="0C074F22"/>
    <w:rsid w:val="0C4F3999"/>
    <w:rsid w:val="0C7B1E30"/>
    <w:rsid w:val="0C803F26"/>
    <w:rsid w:val="0CAA0BCF"/>
    <w:rsid w:val="0CB0494B"/>
    <w:rsid w:val="0CC223BD"/>
    <w:rsid w:val="0CD65E68"/>
    <w:rsid w:val="0D0566C3"/>
    <w:rsid w:val="0D093B48"/>
    <w:rsid w:val="0D27282F"/>
    <w:rsid w:val="0D4903E8"/>
    <w:rsid w:val="0D4E3C51"/>
    <w:rsid w:val="0D9063B4"/>
    <w:rsid w:val="0D9C676A"/>
    <w:rsid w:val="0DC42165"/>
    <w:rsid w:val="0DCE6B40"/>
    <w:rsid w:val="0DE7719E"/>
    <w:rsid w:val="0E0F1632"/>
    <w:rsid w:val="0E1A309A"/>
    <w:rsid w:val="0E3D736F"/>
    <w:rsid w:val="0E4532A6"/>
    <w:rsid w:val="0E47157B"/>
    <w:rsid w:val="0E54617D"/>
    <w:rsid w:val="0E6F20D1"/>
    <w:rsid w:val="0E8042DE"/>
    <w:rsid w:val="0E8C2C83"/>
    <w:rsid w:val="0E9B1118"/>
    <w:rsid w:val="0EA36927"/>
    <w:rsid w:val="0EAD2BF9"/>
    <w:rsid w:val="0EC56195"/>
    <w:rsid w:val="0EC63CAC"/>
    <w:rsid w:val="0F072309"/>
    <w:rsid w:val="0F0F5662"/>
    <w:rsid w:val="0F114FFB"/>
    <w:rsid w:val="0F1A5F0A"/>
    <w:rsid w:val="0F220EF1"/>
    <w:rsid w:val="0F2F1860"/>
    <w:rsid w:val="0F3A199C"/>
    <w:rsid w:val="0F586AB5"/>
    <w:rsid w:val="0F7465F8"/>
    <w:rsid w:val="0F7D081D"/>
    <w:rsid w:val="0F7D1F8F"/>
    <w:rsid w:val="0FE875ED"/>
    <w:rsid w:val="0FF6382B"/>
    <w:rsid w:val="0FFA3845"/>
    <w:rsid w:val="0FFC7CA1"/>
    <w:rsid w:val="1045133B"/>
    <w:rsid w:val="10486F1C"/>
    <w:rsid w:val="10490802"/>
    <w:rsid w:val="107215DF"/>
    <w:rsid w:val="10833C11"/>
    <w:rsid w:val="10843731"/>
    <w:rsid w:val="10973B61"/>
    <w:rsid w:val="10BB784F"/>
    <w:rsid w:val="10D91A83"/>
    <w:rsid w:val="10F872F2"/>
    <w:rsid w:val="10FC4E64"/>
    <w:rsid w:val="1109680C"/>
    <w:rsid w:val="1178129C"/>
    <w:rsid w:val="119D0D03"/>
    <w:rsid w:val="11B0043B"/>
    <w:rsid w:val="11D31D5B"/>
    <w:rsid w:val="11D72467"/>
    <w:rsid w:val="11FD613D"/>
    <w:rsid w:val="11FE7297"/>
    <w:rsid w:val="11FF551A"/>
    <w:rsid w:val="120558E8"/>
    <w:rsid w:val="12244F80"/>
    <w:rsid w:val="1228194B"/>
    <w:rsid w:val="122F1903"/>
    <w:rsid w:val="124473D0"/>
    <w:rsid w:val="12470C4E"/>
    <w:rsid w:val="1265085E"/>
    <w:rsid w:val="12863E8D"/>
    <w:rsid w:val="128D0D77"/>
    <w:rsid w:val="1292638E"/>
    <w:rsid w:val="12D03F84"/>
    <w:rsid w:val="12ED7A68"/>
    <w:rsid w:val="131C3185"/>
    <w:rsid w:val="13857CA0"/>
    <w:rsid w:val="139D4FEA"/>
    <w:rsid w:val="141C1100"/>
    <w:rsid w:val="142E658A"/>
    <w:rsid w:val="144D5D1A"/>
    <w:rsid w:val="1450335C"/>
    <w:rsid w:val="14BC5944"/>
    <w:rsid w:val="14DC3E45"/>
    <w:rsid w:val="15082937"/>
    <w:rsid w:val="150E13DB"/>
    <w:rsid w:val="15167E31"/>
    <w:rsid w:val="151B6B0E"/>
    <w:rsid w:val="152874CF"/>
    <w:rsid w:val="155344FA"/>
    <w:rsid w:val="15DC316C"/>
    <w:rsid w:val="161B4540"/>
    <w:rsid w:val="16215A4C"/>
    <w:rsid w:val="167F5293"/>
    <w:rsid w:val="169A1CB5"/>
    <w:rsid w:val="16BE7237"/>
    <w:rsid w:val="16C136E5"/>
    <w:rsid w:val="16D8458B"/>
    <w:rsid w:val="16DC407B"/>
    <w:rsid w:val="16FD54AE"/>
    <w:rsid w:val="171E24DE"/>
    <w:rsid w:val="172B0B5F"/>
    <w:rsid w:val="17412B7A"/>
    <w:rsid w:val="17B40B54"/>
    <w:rsid w:val="17F93E0B"/>
    <w:rsid w:val="17FD699F"/>
    <w:rsid w:val="18003D99"/>
    <w:rsid w:val="18024BDD"/>
    <w:rsid w:val="18210BE6"/>
    <w:rsid w:val="182269B6"/>
    <w:rsid w:val="18264209"/>
    <w:rsid w:val="188350F6"/>
    <w:rsid w:val="18980476"/>
    <w:rsid w:val="18C86456"/>
    <w:rsid w:val="18CE1DF7"/>
    <w:rsid w:val="18D83457"/>
    <w:rsid w:val="18DB7093"/>
    <w:rsid w:val="18F558C8"/>
    <w:rsid w:val="19053D5D"/>
    <w:rsid w:val="19704F4F"/>
    <w:rsid w:val="197B6882"/>
    <w:rsid w:val="197C6DE2"/>
    <w:rsid w:val="198432E8"/>
    <w:rsid w:val="198D5B01"/>
    <w:rsid w:val="199D21E8"/>
    <w:rsid w:val="19B3645C"/>
    <w:rsid w:val="19BB766E"/>
    <w:rsid w:val="19C07C84"/>
    <w:rsid w:val="19C96316"/>
    <w:rsid w:val="19DE39F3"/>
    <w:rsid w:val="19E02995"/>
    <w:rsid w:val="1A085187"/>
    <w:rsid w:val="1A11040C"/>
    <w:rsid w:val="1A293A7B"/>
    <w:rsid w:val="1A367695"/>
    <w:rsid w:val="1A3F113F"/>
    <w:rsid w:val="1A6C5716"/>
    <w:rsid w:val="1A862C7C"/>
    <w:rsid w:val="1A9F3D3E"/>
    <w:rsid w:val="1ADF676A"/>
    <w:rsid w:val="1AE43EB9"/>
    <w:rsid w:val="1B0167A6"/>
    <w:rsid w:val="1B040045"/>
    <w:rsid w:val="1B3E70B3"/>
    <w:rsid w:val="1B483D25"/>
    <w:rsid w:val="1B69651C"/>
    <w:rsid w:val="1B6F3710"/>
    <w:rsid w:val="1B735084"/>
    <w:rsid w:val="1B7F0679"/>
    <w:rsid w:val="1BBA43D7"/>
    <w:rsid w:val="1BCA6B98"/>
    <w:rsid w:val="1BD71A93"/>
    <w:rsid w:val="1BE063BC"/>
    <w:rsid w:val="1BFF6818"/>
    <w:rsid w:val="1C0A30BC"/>
    <w:rsid w:val="1C16002F"/>
    <w:rsid w:val="1C455CA5"/>
    <w:rsid w:val="1C624C5C"/>
    <w:rsid w:val="1C6C5D0E"/>
    <w:rsid w:val="1C76287C"/>
    <w:rsid w:val="1C8256C5"/>
    <w:rsid w:val="1C896A53"/>
    <w:rsid w:val="1CA67605"/>
    <w:rsid w:val="1CD06430"/>
    <w:rsid w:val="1CEE2D5A"/>
    <w:rsid w:val="1D1A6156"/>
    <w:rsid w:val="1D1C5676"/>
    <w:rsid w:val="1D2C69D2"/>
    <w:rsid w:val="1D5A0236"/>
    <w:rsid w:val="1D5D4D9D"/>
    <w:rsid w:val="1D6B6159"/>
    <w:rsid w:val="1D9F5E03"/>
    <w:rsid w:val="1DA5201B"/>
    <w:rsid w:val="1DA82F09"/>
    <w:rsid w:val="1DD379FC"/>
    <w:rsid w:val="1E1D56A5"/>
    <w:rsid w:val="1E2A5D6F"/>
    <w:rsid w:val="1E4946EC"/>
    <w:rsid w:val="1E5310C7"/>
    <w:rsid w:val="1E546BED"/>
    <w:rsid w:val="1E564243"/>
    <w:rsid w:val="1E5B61CE"/>
    <w:rsid w:val="1EB4768C"/>
    <w:rsid w:val="1EDD5C81"/>
    <w:rsid w:val="1EE02B68"/>
    <w:rsid w:val="1EE47B84"/>
    <w:rsid w:val="1EF77D63"/>
    <w:rsid w:val="1F071EB1"/>
    <w:rsid w:val="1F2B3DF2"/>
    <w:rsid w:val="1F2F40F4"/>
    <w:rsid w:val="1F3A5DE3"/>
    <w:rsid w:val="1F47634C"/>
    <w:rsid w:val="1F6E1F30"/>
    <w:rsid w:val="1F775289"/>
    <w:rsid w:val="1F947BE9"/>
    <w:rsid w:val="1FAB3A28"/>
    <w:rsid w:val="1FAF67D1"/>
    <w:rsid w:val="1FB060A5"/>
    <w:rsid w:val="1FD122BC"/>
    <w:rsid w:val="1FD565CD"/>
    <w:rsid w:val="1FD8799D"/>
    <w:rsid w:val="1FD9384E"/>
    <w:rsid w:val="1FDE70B6"/>
    <w:rsid w:val="1FEE7A64"/>
    <w:rsid w:val="1FF468DA"/>
    <w:rsid w:val="200F54C2"/>
    <w:rsid w:val="203211B0"/>
    <w:rsid w:val="20401B1F"/>
    <w:rsid w:val="20411092"/>
    <w:rsid w:val="20511636"/>
    <w:rsid w:val="20AA6F98"/>
    <w:rsid w:val="210743EB"/>
    <w:rsid w:val="211A2370"/>
    <w:rsid w:val="212D20A3"/>
    <w:rsid w:val="216655B5"/>
    <w:rsid w:val="21894E00"/>
    <w:rsid w:val="219C4B33"/>
    <w:rsid w:val="21AD4F92"/>
    <w:rsid w:val="21E87D78"/>
    <w:rsid w:val="21FB3F4F"/>
    <w:rsid w:val="222D1D8B"/>
    <w:rsid w:val="22413C10"/>
    <w:rsid w:val="225526C5"/>
    <w:rsid w:val="22853819"/>
    <w:rsid w:val="22CC64E9"/>
    <w:rsid w:val="22D2701C"/>
    <w:rsid w:val="22DB5B2F"/>
    <w:rsid w:val="230519D2"/>
    <w:rsid w:val="232E5C5F"/>
    <w:rsid w:val="23553896"/>
    <w:rsid w:val="23582CDC"/>
    <w:rsid w:val="23945DF5"/>
    <w:rsid w:val="239E00B4"/>
    <w:rsid w:val="239E21FE"/>
    <w:rsid w:val="23A6054D"/>
    <w:rsid w:val="23B51EDC"/>
    <w:rsid w:val="23C30A9D"/>
    <w:rsid w:val="23D10345"/>
    <w:rsid w:val="23E02EAB"/>
    <w:rsid w:val="23E629DD"/>
    <w:rsid w:val="243B4AD7"/>
    <w:rsid w:val="243C4587"/>
    <w:rsid w:val="243D34A9"/>
    <w:rsid w:val="24507394"/>
    <w:rsid w:val="24AA0DAA"/>
    <w:rsid w:val="250A6257"/>
    <w:rsid w:val="251B2B2D"/>
    <w:rsid w:val="251E74A4"/>
    <w:rsid w:val="255045B2"/>
    <w:rsid w:val="257A31F9"/>
    <w:rsid w:val="26253A66"/>
    <w:rsid w:val="2698031C"/>
    <w:rsid w:val="269B7AAF"/>
    <w:rsid w:val="26E03714"/>
    <w:rsid w:val="27026062"/>
    <w:rsid w:val="272A046D"/>
    <w:rsid w:val="273E5511"/>
    <w:rsid w:val="27602AA7"/>
    <w:rsid w:val="27843CE5"/>
    <w:rsid w:val="279A1481"/>
    <w:rsid w:val="279F35CF"/>
    <w:rsid w:val="27A91D58"/>
    <w:rsid w:val="27C74D73"/>
    <w:rsid w:val="281C077C"/>
    <w:rsid w:val="282B4E63"/>
    <w:rsid w:val="288C20B9"/>
    <w:rsid w:val="2890116A"/>
    <w:rsid w:val="289022FA"/>
    <w:rsid w:val="289447B6"/>
    <w:rsid w:val="28B906C0"/>
    <w:rsid w:val="28BC5ABB"/>
    <w:rsid w:val="28C332ED"/>
    <w:rsid w:val="292813A2"/>
    <w:rsid w:val="29451F54"/>
    <w:rsid w:val="294A756A"/>
    <w:rsid w:val="299D769A"/>
    <w:rsid w:val="29B449E4"/>
    <w:rsid w:val="29B94ADD"/>
    <w:rsid w:val="29D3130E"/>
    <w:rsid w:val="29D357B2"/>
    <w:rsid w:val="29D67050"/>
    <w:rsid w:val="29F413F4"/>
    <w:rsid w:val="2A5613B4"/>
    <w:rsid w:val="2AA547BB"/>
    <w:rsid w:val="2AE4391E"/>
    <w:rsid w:val="2B141BDE"/>
    <w:rsid w:val="2B200583"/>
    <w:rsid w:val="2B6761B2"/>
    <w:rsid w:val="2B6A5CA2"/>
    <w:rsid w:val="2B6B0546"/>
    <w:rsid w:val="2B8D52EF"/>
    <w:rsid w:val="2BC25ADE"/>
    <w:rsid w:val="2BD31024"/>
    <w:rsid w:val="2BD5773A"/>
    <w:rsid w:val="2BFD6B16"/>
    <w:rsid w:val="2C083572"/>
    <w:rsid w:val="2C213012"/>
    <w:rsid w:val="2C5D1363"/>
    <w:rsid w:val="2C6941AB"/>
    <w:rsid w:val="2C9C632F"/>
    <w:rsid w:val="2CB74F17"/>
    <w:rsid w:val="2CB847EB"/>
    <w:rsid w:val="2CC15D95"/>
    <w:rsid w:val="2CC31B0E"/>
    <w:rsid w:val="2D0839C4"/>
    <w:rsid w:val="2D0F3629"/>
    <w:rsid w:val="2D0F4D53"/>
    <w:rsid w:val="2D1C799C"/>
    <w:rsid w:val="2D1D42EE"/>
    <w:rsid w:val="2D3C71CA"/>
    <w:rsid w:val="2D4F6EFD"/>
    <w:rsid w:val="2D5704A8"/>
    <w:rsid w:val="2D6F57F1"/>
    <w:rsid w:val="2DC5490A"/>
    <w:rsid w:val="2DED7FEE"/>
    <w:rsid w:val="2DF86A5D"/>
    <w:rsid w:val="2E162111"/>
    <w:rsid w:val="2E1F0C87"/>
    <w:rsid w:val="2E2F7A38"/>
    <w:rsid w:val="2E37171D"/>
    <w:rsid w:val="2E372F00"/>
    <w:rsid w:val="2E514EF7"/>
    <w:rsid w:val="2E7C01C6"/>
    <w:rsid w:val="2E866A59"/>
    <w:rsid w:val="2E935510"/>
    <w:rsid w:val="2E9F3EB4"/>
    <w:rsid w:val="2EEF6BEA"/>
    <w:rsid w:val="2EF4224A"/>
    <w:rsid w:val="2F2919D0"/>
    <w:rsid w:val="2F340AA1"/>
    <w:rsid w:val="2F6A001E"/>
    <w:rsid w:val="2F950E14"/>
    <w:rsid w:val="2F9C422C"/>
    <w:rsid w:val="2FA379D4"/>
    <w:rsid w:val="2FE83639"/>
    <w:rsid w:val="2FEB68F0"/>
    <w:rsid w:val="2FF02F55"/>
    <w:rsid w:val="300E30A0"/>
    <w:rsid w:val="302428C3"/>
    <w:rsid w:val="30307FDD"/>
    <w:rsid w:val="309061AB"/>
    <w:rsid w:val="3095076B"/>
    <w:rsid w:val="30C57D0B"/>
    <w:rsid w:val="30C85944"/>
    <w:rsid w:val="31074A62"/>
    <w:rsid w:val="31170657"/>
    <w:rsid w:val="313B7D5D"/>
    <w:rsid w:val="313F45C2"/>
    <w:rsid w:val="31C10FB0"/>
    <w:rsid w:val="31D125D7"/>
    <w:rsid w:val="31FD7870"/>
    <w:rsid w:val="322272D6"/>
    <w:rsid w:val="32497EFD"/>
    <w:rsid w:val="32562ADC"/>
    <w:rsid w:val="326315C6"/>
    <w:rsid w:val="326C67A3"/>
    <w:rsid w:val="328F35DB"/>
    <w:rsid w:val="329F260E"/>
    <w:rsid w:val="32A23F73"/>
    <w:rsid w:val="32AE2918"/>
    <w:rsid w:val="32B1065A"/>
    <w:rsid w:val="32B36180"/>
    <w:rsid w:val="32B92557"/>
    <w:rsid w:val="32BA3DAA"/>
    <w:rsid w:val="32C85BAE"/>
    <w:rsid w:val="32D9768F"/>
    <w:rsid w:val="32EB653A"/>
    <w:rsid w:val="32F00761"/>
    <w:rsid w:val="33016EEC"/>
    <w:rsid w:val="330B1B18"/>
    <w:rsid w:val="33782BCD"/>
    <w:rsid w:val="3384586B"/>
    <w:rsid w:val="33953AD8"/>
    <w:rsid w:val="33A31D51"/>
    <w:rsid w:val="33A65CE5"/>
    <w:rsid w:val="33AD6BD2"/>
    <w:rsid w:val="33ED2F05"/>
    <w:rsid w:val="33F22CD8"/>
    <w:rsid w:val="34012F1B"/>
    <w:rsid w:val="340F73E6"/>
    <w:rsid w:val="34207846"/>
    <w:rsid w:val="342E5110"/>
    <w:rsid w:val="34314840"/>
    <w:rsid w:val="343706EB"/>
    <w:rsid w:val="34496D9C"/>
    <w:rsid w:val="34652F06"/>
    <w:rsid w:val="348C6C89"/>
    <w:rsid w:val="34A25FA3"/>
    <w:rsid w:val="34A264AC"/>
    <w:rsid w:val="34AC732B"/>
    <w:rsid w:val="34B36261"/>
    <w:rsid w:val="34B54432"/>
    <w:rsid w:val="34EA39B0"/>
    <w:rsid w:val="34F92797"/>
    <w:rsid w:val="34FA5C76"/>
    <w:rsid w:val="35200D3E"/>
    <w:rsid w:val="352549E8"/>
    <w:rsid w:val="35702107"/>
    <w:rsid w:val="35766492"/>
    <w:rsid w:val="35843E04"/>
    <w:rsid w:val="358B0CEF"/>
    <w:rsid w:val="358D76B5"/>
    <w:rsid w:val="359A53D6"/>
    <w:rsid w:val="35C36CBC"/>
    <w:rsid w:val="35C557C9"/>
    <w:rsid w:val="35DB2421"/>
    <w:rsid w:val="35E118D0"/>
    <w:rsid w:val="36145E52"/>
    <w:rsid w:val="362331F4"/>
    <w:rsid w:val="362D624A"/>
    <w:rsid w:val="364E027E"/>
    <w:rsid w:val="365333F6"/>
    <w:rsid w:val="3667175C"/>
    <w:rsid w:val="36806379"/>
    <w:rsid w:val="36B424C7"/>
    <w:rsid w:val="36C546D4"/>
    <w:rsid w:val="3708128D"/>
    <w:rsid w:val="371C1BA6"/>
    <w:rsid w:val="371F2036"/>
    <w:rsid w:val="372267AD"/>
    <w:rsid w:val="3727030B"/>
    <w:rsid w:val="372F02B2"/>
    <w:rsid w:val="376E649D"/>
    <w:rsid w:val="378105FB"/>
    <w:rsid w:val="37976191"/>
    <w:rsid w:val="37A76566"/>
    <w:rsid w:val="37B02C8E"/>
    <w:rsid w:val="37B30825"/>
    <w:rsid w:val="37DD15AA"/>
    <w:rsid w:val="37FE7E9E"/>
    <w:rsid w:val="380A0E48"/>
    <w:rsid w:val="384744DA"/>
    <w:rsid w:val="38977310"/>
    <w:rsid w:val="38A345A1"/>
    <w:rsid w:val="38B144A1"/>
    <w:rsid w:val="39007C46"/>
    <w:rsid w:val="39017524"/>
    <w:rsid w:val="3905525C"/>
    <w:rsid w:val="390C0398"/>
    <w:rsid w:val="39130B5E"/>
    <w:rsid w:val="391C02F3"/>
    <w:rsid w:val="391D4354"/>
    <w:rsid w:val="391F631E"/>
    <w:rsid w:val="393671C3"/>
    <w:rsid w:val="394F0490"/>
    <w:rsid w:val="395C290E"/>
    <w:rsid w:val="39616981"/>
    <w:rsid w:val="396C7089"/>
    <w:rsid w:val="39C242A3"/>
    <w:rsid w:val="3A1F234D"/>
    <w:rsid w:val="3A607A49"/>
    <w:rsid w:val="3A79380C"/>
    <w:rsid w:val="3A95616C"/>
    <w:rsid w:val="3ADA6863"/>
    <w:rsid w:val="3B1D688D"/>
    <w:rsid w:val="3B253993"/>
    <w:rsid w:val="3B4A4452"/>
    <w:rsid w:val="3B9B5A04"/>
    <w:rsid w:val="3BA743A8"/>
    <w:rsid w:val="3BCB6780"/>
    <w:rsid w:val="3BDB6C3F"/>
    <w:rsid w:val="3BE9676F"/>
    <w:rsid w:val="3BF03FA1"/>
    <w:rsid w:val="3BF74C54"/>
    <w:rsid w:val="3C0267B9"/>
    <w:rsid w:val="3C0331DD"/>
    <w:rsid w:val="3C6F136A"/>
    <w:rsid w:val="3C7E77FF"/>
    <w:rsid w:val="3CCB1E41"/>
    <w:rsid w:val="3CE31410"/>
    <w:rsid w:val="3D257C7B"/>
    <w:rsid w:val="3D264C35"/>
    <w:rsid w:val="3D4E5423"/>
    <w:rsid w:val="3D532A3A"/>
    <w:rsid w:val="3D6A7D83"/>
    <w:rsid w:val="3DA61CC4"/>
    <w:rsid w:val="3DC835AF"/>
    <w:rsid w:val="3DFF227A"/>
    <w:rsid w:val="3E121833"/>
    <w:rsid w:val="3E4E31A8"/>
    <w:rsid w:val="3E4E4FAF"/>
    <w:rsid w:val="3E5139E4"/>
    <w:rsid w:val="3E570308"/>
    <w:rsid w:val="3E5A7DF8"/>
    <w:rsid w:val="3E824E47"/>
    <w:rsid w:val="3E96376C"/>
    <w:rsid w:val="3E9E7CE5"/>
    <w:rsid w:val="3EAB41B0"/>
    <w:rsid w:val="3EDA1F9B"/>
    <w:rsid w:val="3EFB5137"/>
    <w:rsid w:val="3F1E2BD3"/>
    <w:rsid w:val="3F1E64FB"/>
    <w:rsid w:val="3F253B17"/>
    <w:rsid w:val="3F395C5F"/>
    <w:rsid w:val="3F3A4C9E"/>
    <w:rsid w:val="3F405F08"/>
    <w:rsid w:val="3F544847"/>
    <w:rsid w:val="3F5B0B7B"/>
    <w:rsid w:val="3F7D78FA"/>
    <w:rsid w:val="3F890427"/>
    <w:rsid w:val="3F8F7490"/>
    <w:rsid w:val="3FA23805"/>
    <w:rsid w:val="3FA646D4"/>
    <w:rsid w:val="3FB35A12"/>
    <w:rsid w:val="3FCF3ECE"/>
    <w:rsid w:val="3FDE1DBE"/>
    <w:rsid w:val="40012CF1"/>
    <w:rsid w:val="400861F5"/>
    <w:rsid w:val="404843AC"/>
    <w:rsid w:val="404E573A"/>
    <w:rsid w:val="40526FD9"/>
    <w:rsid w:val="405D597D"/>
    <w:rsid w:val="405E3BCF"/>
    <w:rsid w:val="407A0B85"/>
    <w:rsid w:val="408866EC"/>
    <w:rsid w:val="409273D5"/>
    <w:rsid w:val="40B21825"/>
    <w:rsid w:val="40C15F0C"/>
    <w:rsid w:val="40C17CBA"/>
    <w:rsid w:val="40C652D1"/>
    <w:rsid w:val="40D84324"/>
    <w:rsid w:val="411419E3"/>
    <w:rsid w:val="41200E85"/>
    <w:rsid w:val="41272213"/>
    <w:rsid w:val="412F0DC7"/>
    <w:rsid w:val="414B792D"/>
    <w:rsid w:val="41756B51"/>
    <w:rsid w:val="41937FB2"/>
    <w:rsid w:val="419B49AF"/>
    <w:rsid w:val="41A8103D"/>
    <w:rsid w:val="41DA0B95"/>
    <w:rsid w:val="42022339"/>
    <w:rsid w:val="42084341"/>
    <w:rsid w:val="421B789E"/>
    <w:rsid w:val="42245406"/>
    <w:rsid w:val="42312C1E"/>
    <w:rsid w:val="42440BA3"/>
    <w:rsid w:val="425A3F23"/>
    <w:rsid w:val="425C48B1"/>
    <w:rsid w:val="425F7CC5"/>
    <w:rsid w:val="427C3699"/>
    <w:rsid w:val="427F1BDB"/>
    <w:rsid w:val="42A15FF5"/>
    <w:rsid w:val="42A33B1C"/>
    <w:rsid w:val="42AA77F2"/>
    <w:rsid w:val="42CD0A98"/>
    <w:rsid w:val="42D00E7A"/>
    <w:rsid w:val="42ED4213"/>
    <w:rsid w:val="42EF4FB3"/>
    <w:rsid w:val="42F93469"/>
    <w:rsid w:val="431679AD"/>
    <w:rsid w:val="431A0C09"/>
    <w:rsid w:val="431B5DA8"/>
    <w:rsid w:val="436239D7"/>
    <w:rsid w:val="437159C8"/>
    <w:rsid w:val="4387343D"/>
    <w:rsid w:val="43884ABF"/>
    <w:rsid w:val="43A37B4B"/>
    <w:rsid w:val="43A85162"/>
    <w:rsid w:val="43AC5162"/>
    <w:rsid w:val="43C55D14"/>
    <w:rsid w:val="43C57E52"/>
    <w:rsid w:val="43DC211C"/>
    <w:rsid w:val="43E52C04"/>
    <w:rsid w:val="43F53EEB"/>
    <w:rsid w:val="44187FD3"/>
    <w:rsid w:val="443F68DF"/>
    <w:rsid w:val="444E3F5B"/>
    <w:rsid w:val="445F3A72"/>
    <w:rsid w:val="446C345B"/>
    <w:rsid w:val="44786768"/>
    <w:rsid w:val="44823C05"/>
    <w:rsid w:val="449D0A3E"/>
    <w:rsid w:val="44A973E3"/>
    <w:rsid w:val="44B042E0"/>
    <w:rsid w:val="44D206E8"/>
    <w:rsid w:val="44FA7C3F"/>
    <w:rsid w:val="4508661C"/>
    <w:rsid w:val="459E681C"/>
    <w:rsid w:val="45A9293B"/>
    <w:rsid w:val="45AA10C3"/>
    <w:rsid w:val="45E504DF"/>
    <w:rsid w:val="462C5BD6"/>
    <w:rsid w:val="463158E2"/>
    <w:rsid w:val="463E49BE"/>
    <w:rsid w:val="465F5FAB"/>
    <w:rsid w:val="46795FAD"/>
    <w:rsid w:val="46B540FC"/>
    <w:rsid w:val="46C67DD9"/>
    <w:rsid w:val="46EE732F"/>
    <w:rsid w:val="47023490"/>
    <w:rsid w:val="47024B89"/>
    <w:rsid w:val="470E2BF1"/>
    <w:rsid w:val="47134122"/>
    <w:rsid w:val="471B14C2"/>
    <w:rsid w:val="4733759E"/>
    <w:rsid w:val="47484C91"/>
    <w:rsid w:val="475C7BE6"/>
    <w:rsid w:val="47947ED7"/>
    <w:rsid w:val="47AF2F63"/>
    <w:rsid w:val="47B70069"/>
    <w:rsid w:val="47BC742D"/>
    <w:rsid w:val="47E86474"/>
    <w:rsid w:val="48063EBB"/>
    <w:rsid w:val="480E2158"/>
    <w:rsid w:val="481803E9"/>
    <w:rsid w:val="48253716"/>
    <w:rsid w:val="482A4397"/>
    <w:rsid w:val="483671E0"/>
    <w:rsid w:val="4851401A"/>
    <w:rsid w:val="48516B82"/>
    <w:rsid w:val="48783354"/>
    <w:rsid w:val="4885197F"/>
    <w:rsid w:val="48B53D01"/>
    <w:rsid w:val="48BD1CA8"/>
    <w:rsid w:val="490D0C77"/>
    <w:rsid w:val="492141E4"/>
    <w:rsid w:val="49663DAF"/>
    <w:rsid w:val="49942410"/>
    <w:rsid w:val="49AA1621"/>
    <w:rsid w:val="49FC2C8F"/>
    <w:rsid w:val="4A0C528E"/>
    <w:rsid w:val="4A4C6847"/>
    <w:rsid w:val="4A8C219C"/>
    <w:rsid w:val="4AA20B5D"/>
    <w:rsid w:val="4AA6060B"/>
    <w:rsid w:val="4AA93C99"/>
    <w:rsid w:val="4AAD074C"/>
    <w:rsid w:val="4B2E0642"/>
    <w:rsid w:val="4B5300A9"/>
    <w:rsid w:val="4B5A4F93"/>
    <w:rsid w:val="4B5B607B"/>
    <w:rsid w:val="4B5C0D0B"/>
    <w:rsid w:val="4B644064"/>
    <w:rsid w:val="4B65373A"/>
    <w:rsid w:val="4B6B5BFE"/>
    <w:rsid w:val="4B804F7F"/>
    <w:rsid w:val="4B9E4ED4"/>
    <w:rsid w:val="4BA8396B"/>
    <w:rsid w:val="4BB5041C"/>
    <w:rsid w:val="4BF4239E"/>
    <w:rsid w:val="4BF61160"/>
    <w:rsid w:val="4C167D0A"/>
    <w:rsid w:val="4C255339"/>
    <w:rsid w:val="4C2757BD"/>
    <w:rsid w:val="4C3A6B73"/>
    <w:rsid w:val="4C687B84"/>
    <w:rsid w:val="4C7107E7"/>
    <w:rsid w:val="4C7E6799"/>
    <w:rsid w:val="4C913B9D"/>
    <w:rsid w:val="4C94436D"/>
    <w:rsid w:val="4CB15087"/>
    <w:rsid w:val="4CD314A1"/>
    <w:rsid w:val="4D00163A"/>
    <w:rsid w:val="4D2B317E"/>
    <w:rsid w:val="4D6A3FBD"/>
    <w:rsid w:val="4D6E00AF"/>
    <w:rsid w:val="4D970721"/>
    <w:rsid w:val="4DA93FB0"/>
    <w:rsid w:val="4DC4528E"/>
    <w:rsid w:val="4DCA6648"/>
    <w:rsid w:val="4DD80534"/>
    <w:rsid w:val="4DEB281B"/>
    <w:rsid w:val="4E051F7E"/>
    <w:rsid w:val="4E2A5C60"/>
    <w:rsid w:val="4E6C5709"/>
    <w:rsid w:val="4E810A89"/>
    <w:rsid w:val="4E8318C2"/>
    <w:rsid w:val="4EA07161"/>
    <w:rsid w:val="4EA2737D"/>
    <w:rsid w:val="4EBD5F65"/>
    <w:rsid w:val="4EFA4932"/>
    <w:rsid w:val="4EFB1495"/>
    <w:rsid w:val="4F0C0C9A"/>
    <w:rsid w:val="4F0E056F"/>
    <w:rsid w:val="4F0F5BE3"/>
    <w:rsid w:val="4F1D6A04"/>
    <w:rsid w:val="4F351EA5"/>
    <w:rsid w:val="4F400944"/>
    <w:rsid w:val="4F42646A"/>
    <w:rsid w:val="4F732AC8"/>
    <w:rsid w:val="4F734876"/>
    <w:rsid w:val="4F916AC6"/>
    <w:rsid w:val="4F93316A"/>
    <w:rsid w:val="4FC755F2"/>
    <w:rsid w:val="4FCD383B"/>
    <w:rsid w:val="4FE63299"/>
    <w:rsid w:val="50031B68"/>
    <w:rsid w:val="503404A9"/>
    <w:rsid w:val="5047170B"/>
    <w:rsid w:val="50487AB0"/>
    <w:rsid w:val="504A0043"/>
    <w:rsid w:val="50504A55"/>
    <w:rsid w:val="507C1E50"/>
    <w:rsid w:val="50942CF5"/>
    <w:rsid w:val="509E1DC6"/>
    <w:rsid w:val="50D77086"/>
    <w:rsid w:val="50F23E99"/>
    <w:rsid w:val="51055460"/>
    <w:rsid w:val="51347986"/>
    <w:rsid w:val="51381755"/>
    <w:rsid w:val="513E0CC7"/>
    <w:rsid w:val="514566E6"/>
    <w:rsid w:val="515661FD"/>
    <w:rsid w:val="51782617"/>
    <w:rsid w:val="518A73E4"/>
    <w:rsid w:val="519264B0"/>
    <w:rsid w:val="51AD665B"/>
    <w:rsid w:val="51B722DE"/>
    <w:rsid w:val="51DA37F4"/>
    <w:rsid w:val="51E02979"/>
    <w:rsid w:val="521A1920"/>
    <w:rsid w:val="523C1897"/>
    <w:rsid w:val="523C3645"/>
    <w:rsid w:val="52422029"/>
    <w:rsid w:val="52424A66"/>
    <w:rsid w:val="52723CFA"/>
    <w:rsid w:val="527252B8"/>
    <w:rsid w:val="528C45CC"/>
    <w:rsid w:val="52A6597E"/>
    <w:rsid w:val="52AA2CA4"/>
    <w:rsid w:val="52B61649"/>
    <w:rsid w:val="52D27B05"/>
    <w:rsid w:val="530323B4"/>
    <w:rsid w:val="533267F6"/>
    <w:rsid w:val="53484562"/>
    <w:rsid w:val="53590226"/>
    <w:rsid w:val="536B1A18"/>
    <w:rsid w:val="537E7D9E"/>
    <w:rsid w:val="538E5CEB"/>
    <w:rsid w:val="539B25ED"/>
    <w:rsid w:val="53C46E4C"/>
    <w:rsid w:val="53E618AC"/>
    <w:rsid w:val="53EF37E2"/>
    <w:rsid w:val="54547C25"/>
    <w:rsid w:val="549A6C21"/>
    <w:rsid w:val="54AB4AB2"/>
    <w:rsid w:val="54B41BB8"/>
    <w:rsid w:val="54BE4EE9"/>
    <w:rsid w:val="54C11DB2"/>
    <w:rsid w:val="54C662FF"/>
    <w:rsid w:val="54F226E1"/>
    <w:rsid w:val="54F62AC4"/>
    <w:rsid w:val="54FB2E25"/>
    <w:rsid w:val="55040901"/>
    <w:rsid w:val="55200FFC"/>
    <w:rsid w:val="552E1EF5"/>
    <w:rsid w:val="558477DD"/>
    <w:rsid w:val="558622C5"/>
    <w:rsid w:val="55872E29"/>
    <w:rsid w:val="558A0B6B"/>
    <w:rsid w:val="558F1CDD"/>
    <w:rsid w:val="559328F9"/>
    <w:rsid w:val="55A35789"/>
    <w:rsid w:val="55DA38A0"/>
    <w:rsid w:val="55E738C7"/>
    <w:rsid w:val="56173FB4"/>
    <w:rsid w:val="565C42B5"/>
    <w:rsid w:val="56646DA2"/>
    <w:rsid w:val="56743708"/>
    <w:rsid w:val="5697353F"/>
    <w:rsid w:val="569B7753"/>
    <w:rsid w:val="56B40BEF"/>
    <w:rsid w:val="56B7773E"/>
    <w:rsid w:val="56BD645E"/>
    <w:rsid w:val="56CD51B3"/>
    <w:rsid w:val="56DF05DE"/>
    <w:rsid w:val="56E542AB"/>
    <w:rsid w:val="56F049FE"/>
    <w:rsid w:val="571903F8"/>
    <w:rsid w:val="57285565"/>
    <w:rsid w:val="57326FEF"/>
    <w:rsid w:val="57387C5F"/>
    <w:rsid w:val="57437223"/>
    <w:rsid w:val="57715068"/>
    <w:rsid w:val="578C0BCA"/>
    <w:rsid w:val="57B40121"/>
    <w:rsid w:val="57E24C8E"/>
    <w:rsid w:val="57E83927"/>
    <w:rsid w:val="57FC6189"/>
    <w:rsid w:val="58164938"/>
    <w:rsid w:val="5827733F"/>
    <w:rsid w:val="58550FBC"/>
    <w:rsid w:val="585A4BA3"/>
    <w:rsid w:val="58627B7D"/>
    <w:rsid w:val="586A5686"/>
    <w:rsid w:val="58743714"/>
    <w:rsid w:val="58A60278"/>
    <w:rsid w:val="58BB01A8"/>
    <w:rsid w:val="58C0716E"/>
    <w:rsid w:val="58DA69EA"/>
    <w:rsid w:val="58E6780D"/>
    <w:rsid w:val="5934151A"/>
    <w:rsid w:val="5960230F"/>
    <w:rsid w:val="597C6A1D"/>
    <w:rsid w:val="599257DE"/>
    <w:rsid w:val="5996188C"/>
    <w:rsid w:val="59AF46F8"/>
    <w:rsid w:val="59E56370"/>
    <w:rsid w:val="59F34F31"/>
    <w:rsid w:val="5A0A227A"/>
    <w:rsid w:val="5A1E08C2"/>
    <w:rsid w:val="5A3D43FE"/>
    <w:rsid w:val="5A441B48"/>
    <w:rsid w:val="5A631880"/>
    <w:rsid w:val="5A7D726D"/>
    <w:rsid w:val="5A805771"/>
    <w:rsid w:val="5B1C0A94"/>
    <w:rsid w:val="5B411CCC"/>
    <w:rsid w:val="5B5C08B4"/>
    <w:rsid w:val="5B642A3A"/>
    <w:rsid w:val="5B972453"/>
    <w:rsid w:val="5BFE5E0F"/>
    <w:rsid w:val="5C095FF6"/>
    <w:rsid w:val="5C133668"/>
    <w:rsid w:val="5C202EC3"/>
    <w:rsid w:val="5C2D671D"/>
    <w:rsid w:val="5C741C2D"/>
    <w:rsid w:val="5C8748AB"/>
    <w:rsid w:val="5CB26758"/>
    <w:rsid w:val="5CD8040E"/>
    <w:rsid w:val="5CEF47F0"/>
    <w:rsid w:val="5D1A4582"/>
    <w:rsid w:val="5D3C6BEF"/>
    <w:rsid w:val="5D4D2BAA"/>
    <w:rsid w:val="5D731EE5"/>
    <w:rsid w:val="5DB62C65"/>
    <w:rsid w:val="5DD67DA6"/>
    <w:rsid w:val="5E48511F"/>
    <w:rsid w:val="5E986CFA"/>
    <w:rsid w:val="5EAB6551"/>
    <w:rsid w:val="5EAE58CA"/>
    <w:rsid w:val="5EC21376"/>
    <w:rsid w:val="5ED3588D"/>
    <w:rsid w:val="5EE916A2"/>
    <w:rsid w:val="5EEE41A0"/>
    <w:rsid w:val="5F0279C4"/>
    <w:rsid w:val="5F047298"/>
    <w:rsid w:val="5F073306"/>
    <w:rsid w:val="5F117C07"/>
    <w:rsid w:val="5F463D55"/>
    <w:rsid w:val="5F5F73B9"/>
    <w:rsid w:val="5F683CCB"/>
    <w:rsid w:val="5F9E5F54"/>
    <w:rsid w:val="5FCE3192"/>
    <w:rsid w:val="5FF13CC0"/>
    <w:rsid w:val="60026CA8"/>
    <w:rsid w:val="600A3B2D"/>
    <w:rsid w:val="601B0D3D"/>
    <w:rsid w:val="605D3104"/>
    <w:rsid w:val="60624BBE"/>
    <w:rsid w:val="608A1A1F"/>
    <w:rsid w:val="60B3541A"/>
    <w:rsid w:val="60C633C1"/>
    <w:rsid w:val="60DD2497"/>
    <w:rsid w:val="610417D1"/>
    <w:rsid w:val="610E08A2"/>
    <w:rsid w:val="612D68E5"/>
    <w:rsid w:val="61386B7E"/>
    <w:rsid w:val="613C71BD"/>
    <w:rsid w:val="613F6CAD"/>
    <w:rsid w:val="61452D9D"/>
    <w:rsid w:val="614A231F"/>
    <w:rsid w:val="615C785F"/>
    <w:rsid w:val="61774699"/>
    <w:rsid w:val="617D0BFE"/>
    <w:rsid w:val="619F599E"/>
    <w:rsid w:val="61A11716"/>
    <w:rsid w:val="61D76EE6"/>
    <w:rsid w:val="621517BC"/>
    <w:rsid w:val="622C3C26"/>
    <w:rsid w:val="626164C3"/>
    <w:rsid w:val="628250A4"/>
    <w:rsid w:val="628E1C9B"/>
    <w:rsid w:val="629B4C8F"/>
    <w:rsid w:val="62C456BC"/>
    <w:rsid w:val="62CF7BBD"/>
    <w:rsid w:val="62D81168"/>
    <w:rsid w:val="63273E9D"/>
    <w:rsid w:val="63280FF6"/>
    <w:rsid w:val="633345F0"/>
    <w:rsid w:val="633E15AC"/>
    <w:rsid w:val="63473BF7"/>
    <w:rsid w:val="63802332"/>
    <w:rsid w:val="63927590"/>
    <w:rsid w:val="63A15565"/>
    <w:rsid w:val="64234664"/>
    <w:rsid w:val="642D7291"/>
    <w:rsid w:val="64537D84"/>
    <w:rsid w:val="64643BA1"/>
    <w:rsid w:val="647536CF"/>
    <w:rsid w:val="64AD2180"/>
    <w:rsid w:val="64C64FF0"/>
    <w:rsid w:val="64D05ABF"/>
    <w:rsid w:val="64DD22D6"/>
    <w:rsid w:val="64DE058B"/>
    <w:rsid w:val="652C12F7"/>
    <w:rsid w:val="654D5534"/>
    <w:rsid w:val="65750EF0"/>
    <w:rsid w:val="65A35CB2"/>
    <w:rsid w:val="65D5076F"/>
    <w:rsid w:val="65D976D1"/>
    <w:rsid w:val="65F73CED"/>
    <w:rsid w:val="660F20DE"/>
    <w:rsid w:val="661D1808"/>
    <w:rsid w:val="66246472"/>
    <w:rsid w:val="662B15AE"/>
    <w:rsid w:val="665358C9"/>
    <w:rsid w:val="66574AB7"/>
    <w:rsid w:val="665E40C2"/>
    <w:rsid w:val="668F5FE1"/>
    <w:rsid w:val="66A565C5"/>
    <w:rsid w:val="66CD2666"/>
    <w:rsid w:val="67126D30"/>
    <w:rsid w:val="673A1069"/>
    <w:rsid w:val="673D5A3D"/>
    <w:rsid w:val="67530DBD"/>
    <w:rsid w:val="67777A0C"/>
    <w:rsid w:val="677E4A78"/>
    <w:rsid w:val="678637E0"/>
    <w:rsid w:val="67DD5341"/>
    <w:rsid w:val="67DE4930"/>
    <w:rsid w:val="67EE31DB"/>
    <w:rsid w:val="68140955"/>
    <w:rsid w:val="681F15E7"/>
    <w:rsid w:val="68294213"/>
    <w:rsid w:val="6838144E"/>
    <w:rsid w:val="6841330B"/>
    <w:rsid w:val="685A43CD"/>
    <w:rsid w:val="68633281"/>
    <w:rsid w:val="68880F3A"/>
    <w:rsid w:val="688A63C1"/>
    <w:rsid w:val="68951A5F"/>
    <w:rsid w:val="68991DA5"/>
    <w:rsid w:val="68AA7398"/>
    <w:rsid w:val="68BA6A20"/>
    <w:rsid w:val="68DA7EF8"/>
    <w:rsid w:val="68E02B24"/>
    <w:rsid w:val="68E63EB3"/>
    <w:rsid w:val="690D40E3"/>
    <w:rsid w:val="692B7621"/>
    <w:rsid w:val="693410C2"/>
    <w:rsid w:val="69690D6B"/>
    <w:rsid w:val="69A71894"/>
    <w:rsid w:val="69C9180A"/>
    <w:rsid w:val="69EF0B5F"/>
    <w:rsid w:val="6A2133F4"/>
    <w:rsid w:val="6A2E3D63"/>
    <w:rsid w:val="6A531ADF"/>
    <w:rsid w:val="6A9736B6"/>
    <w:rsid w:val="6B034FCB"/>
    <w:rsid w:val="6B564C0B"/>
    <w:rsid w:val="6B737754"/>
    <w:rsid w:val="6B7834E8"/>
    <w:rsid w:val="6B833C3B"/>
    <w:rsid w:val="6BAE6F0A"/>
    <w:rsid w:val="6BC54253"/>
    <w:rsid w:val="6C00528B"/>
    <w:rsid w:val="6C005EAC"/>
    <w:rsid w:val="6C136D6D"/>
    <w:rsid w:val="6C4E4664"/>
    <w:rsid w:val="6C64581A"/>
    <w:rsid w:val="6C6B4DFB"/>
    <w:rsid w:val="6CB96B20"/>
    <w:rsid w:val="6CF13C81"/>
    <w:rsid w:val="6D220C0D"/>
    <w:rsid w:val="6D3C30F8"/>
    <w:rsid w:val="6D746C5F"/>
    <w:rsid w:val="6D77157D"/>
    <w:rsid w:val="6D8D33D9"/>
    <w:rsid w:val="6DB93944"/>
    <w:rsid w:val="6DF0590C"/>
    <w:rsid w:val="6E122BDF"/>
    <w:rsid w:val="6E272FA3"/>
    <w:rsid w:val="6E396833"/>
    <w:rsid w:val="6E526272"/>
    <w:rsid w:val="6E6E472E"/>
    <w:rsid w:val="6E95615F"/>
    <w:rsid w:val="6EC922AC"/>
    <w:rsid w:val="6EDA511F"/>
    <w:rsid w:val="6F086931"/>
    <w:rsid w:val="6F0B6421"/>
    <w:rsid w:val="6F2968A7"/>
    <w:rsid w:val="6F6C1F70"/>
    <w:rsid w:val="6F753C82"/>
    <w:rsid w:val="6F9849E5"/>
    <w:rsid w:val="6FA83C70"/>
    <w:rsid w:val="6FA847DD"/>
    <w:rsid w:val="6FC34F4E"/>
    <w:rsid w:val="6FC96746"/>
    <w:rsid w:val="6FE23626"/>
    <w:rsid w:val="700D7F77"/>
    <w:rsid w:val="7020733F"/>
    <w:rsid w:val="70B663A3"/>
    <w:rsid w:val="70BC3E77"/>
    <w:rsid w:val="70D24CB2"/>
    <w:rsid w:val="70F058CE"/>
    <w:rsid w:val="70F353BF"/>
    <w:rsid w:val="71121CE9"/>
    <w:rsid w:val="71181788"/>
    <w:rsid w:val="712D08D1"/>
    <w:rsid w:val="712F289B"/>
    <w:rsid w:val="713E7CD2"/>
    <w:rsid w:val="71696B14"/>
    <w:rsid w:val="71771B4C"/>
    <w:rsid w:val="71B11502"/>
    <w:rsid w:val="71C5428D"/>
    <w:rsid w:val="71C820E3"/>
    <w:rsid w:val="71D41871"/>
    <w:rsid w:val="71D76A8E"/>
    <w:rsid w:val="71EF0B36"/>
    <w:rsid w:val="72023B0B"/>
    <w:rsid w:val="72281098"/>
    <w:rsid w:val="724E4A12"/>
    <w:rsid w:val="72534367"/>
    <w:rsid w:val="72A42E14"/>
    <w:rsid w:val="72BD3ED6"/>
    <w:rsid w:val="72F53EEF"/>
    <w:rsid w:val="731169E7"/>
    <w:rsid w:val="73553211"/>
    <w:rsid w:val="73A45314"/>
    <w:rsid w:val="73A66446"/>
    <w:rsid w:val="73AF1A71"/>
    <w:rsid w:val="73C82C4E"/>
    <w:rsid w:val="73F41B79"/>
    <w:rsid w:val="73FF709F"/>
    <w:rsid w:val="74035919"/>
    <w:rsid w:val="74242DF2"/>
    <w:rsid w:val="742C597A"/>
    <w:rsid w:val="742E55FC"/>
    <w:rsid w:val="742F6797"/>
    <w:rsid w:val="743143E5"/>
    <w:rsid w:val="743957DE"/>
    <w:rsid w:val="745F6DB9"/>
    <w:rsid w:val="74B62127"/>
    <w:rsid w:val="74B73960"/>
    <w:rsid w:val="74CE4179"/>
    <w:rsid w:val="74D215F5"/>
    <w:rsid w:val="74E474F8"/>
    <w:rsid w:val="74F13428"/>
    <w:rsid w:val="75096F5F"/>
    <w:rsid w:val="752E4C17"/>
    <w:rsid w:val="7546743E"/>
    <w:rsid w:val="754A081F"/>
    <w:rsid w:val="757F36C5"/>
    <w:rsid w:val="758832FE"/>
    <w:rsid w:val="75911EAF"/>
    <w:rsid w:val="75B25848"/>
    <w:rsid w:val="75C86E1A"/>
    <w:rsid w:val="75E4177A"/>
    <w:rsid w:val="75E63744"/>
    <w:rsid w:val="75FF4D7B"/>
    <w:rsid w:val="76407E59"/>
    <w:rsid w:val="76676CD9"/>
    <w:rsid w:val="769F1705"/>
    <w:rsid w:val="76B749B3"/>
    <w:rsid w:val="76C75323"/>
    <w:rsid w:val="76DD4B47"/>
    <w:rsid w:val="76E61C4D"/>
    <w:rsid w:val="76E6709F"/>
    <w:rsid w:val="76F679B7"/>
    <w:rsid w:val="77085582"/>
    <w:rsid w:val="770C6338"/>
    <w:rsid w:val="7715608F"/>
    <w:rsid w:val="771D6A96"/>
    <w:rsid w:val="772269FE"/>
    <w:rsid w:val="774F3949"/>
    <w:rsid w:val="779C40BA"/>
    <w:rsid w:val="77A25449"/>
    <w:rsid w:val="77BF647B"/>
    <w:rsid w:val="77C81353"/>
    <w:rsid w:val="77EF2263"/>
    <w:rsid w:val="77F51A1C"/>
    <w:rsid w:val="78124D66"/>
    <w:rsid w:val="782347DB"/>
    <w:rsid w:val="7879089F"/>
    <w:rsid w:val="787D7303"/>
    <w:rsid w:val="78B813C8"/>
    <w:rsid w:val="78EC72C3"/>
    <w:rsid w:val="790A599B"/>
    <w:rsid w:val="79262756"/>
    <w:rsid w:val="793238A9"/>
    <w:rsid w:val="79444A09"/>
    <w:rsid w:val="794B223C"/>
    <w:rsid w:val="796E5F2A"/>
    <w:rsid w:val="79825532"/>
    <w:rsid w:val="79856DD0"/>
    <w:rsid w:val="799F7E92"/>
    <w:rsid w:val="79A01DE7"/>
    <w:rsid w:val="79A33E26"/>
    <w:rsid w:val="79BA2F1D"/>
    <w:rsid w:val="79DA536E"/>
    <w:rsid w:val="79E41D48"/>
    <w:rsid w:val="79F006ED"/>
    <w:rsid w:val="79FC7092"/>
    <w:rsid w:val="7A083C89"/>
    <w:rsid w:val="7A255268"/>
    <w:rsid w:val="7A4153ED"/>
    <w:rsid w:val="7A552C46"/>
    <w:rsid w:val="7AA634A2"/>
    <w:rsid w:val="7AAD20BE"/>
    <w:rsid w:val="7AD406D5"/>
    <w:rsid w:val="7AF91823"/>
    <w:rsid w:val="7B062394"/>
    <w:rsid w:val="7B252618"/>
    <w:rsid w:val="7B4038F6"/>
    <w:rsid w:val="7B643141"/>
    <w:rsid w:val="7B735D15"/>
    <w:rsid w:val="7B8E15B8"/>
    <w:rsid w:val="7B950EB4"/>
    <w:rsid w:val="7BBE7F23"/>
    <w:rsid w:val="7BBF3BED"/>
    <w:rsid w:val="7BCC5727"/>
    <w:rsid w:val="7BF52BC3"/>
    <w:rsid w:val="7C06069C"/>
    <w:rsid w:val="7C1C3A1B"/>
    <w:rsid w:val="7C213769"/>
    <w:rsid w:val="7C266648"/>
    <w:rsid w:val="7C66738C"/>
    <w:rsid w:val="7C7C44BA"/>
    <w:rsid w:val="7C855A65"/>
    <w:rsid w:val="7CCF0A8E"/>
    <w:rsid w:val="7D034BDB"/>
    <w:rsid w:val="7D0A7D18"/>
    <w:rsid w:val="7D773F98"/>
    <w:rsid w:val="7DAA32A9"/>
    <w:rsid w:val="7DB12889"/>
    <w:rsid w:val="7DD24CD9"/>
    <w:rsid w:val="7DD50326"/>
    <w:rsid w:val="7DDF2F52"/>
    <w:rsid w:val="7DEC38C1"/>
    <w:rsid w:val="7DEE7639"/>
    <w:rsid w:val="7E123328"/>
    <w:rsid w:val="7E632458"/>
    <w:rsid w:val="7E691F7C"/>
    <w:rsid w:val="7E877572"/>
    <w:rsid w:val="7E8A55B4"/>
    <w:rsid w:val="7EA06B86"/>
    <w:rsid w:val="7EB353A9"/>
    <w:rsid w:val="7EC65EC0"/>
    <w:rsid w:val="7EE03426"/>
    <w:rsid w:val="7EF7251E"/>
    <w:rsid w:val="7F0013D2"/>
    <w:rsid w:val="7F45370A"/>
    <w:rsid w:val="7F482D79"/>
    <w:rsid w:val="7F51015C"/>
    <w:rsid w:val="7F7917A5"/>
    <w:rsid w:val="7F9E2999"/>
    <w:rsid w:val="7FD60385"/>
    <w:rsid w:val="7FDF723A"/>
    <w:rsid w:val="7FFA6E75"/>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60"/>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5"/>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6"/>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7"/>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8"/>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9"/>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4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7"/>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41"/>
    <w:qFormat/>
    <w:uiPriority w:val="0"/>
    <w:pPr>
      <w:shd w:val="clear" w:color="auto" w:fill="000080"/>
    </w:pPr>
  </w:style>
  <w:style w:type="paragraph" w:styleId="15">
    <w:name w:val="annotation text"/>
    <w:basedOn w:val="1"/>
    <w:link w:val="187"/>
    <w:qFormat/>
    <w:uiPriority w:val="99"/>
    <w:pPr>
      <w:jc w:val="left"/>
    </w:pPr>
  </w:style>
  <w:style w:type="paragraph" w:styleId="16">
    <w:name w:val="Body Text 3"/>
    <w:basedOn w:val="1"/>
    <w:link w:val="242"/>
    <w:qFormat/>
    <w:uiPriority w:val="0"/>
    <w:pPr>
      <w:spacing w:after="120"/>
    </w:pPr>
    <w:rPr>
      <w:sz w:val="16"/>
      <w:szCs w:val="16"/>
    </w:rPr>
  </w:style>
  <w:style w:type="paragraph" w:styleId="17">
    <w:name w:val="Body Text"/>
    <w:basedOn w:val="1"/>
    <w:next w:val="18"/>
    <w:link w:val="243"/>
    <w:qFormat/>
    <w:uiPriority w:val="0"/>
    <w:pPr>
      <w:tabs>
        <w:tab w:val="left" w:pos="567"/>
      </w:tabs>
      <w:spacing w:before="120" w:line="22" w:lineRule="atLeast"/>
    </w:pPr>
    <w:rPr>
      <w:rFonts w:ascii="宋体" w:hAnsi="宋体"/>
      <w:sz w:val="24"/>
    </w:rPr>
  </w:style>
  <w:style w:type="paragraph" w:styleId="18">
    <w:name w:val="Body Text 2"/>
    <w:basedOn w:val="1"/>
    <w:next w:val="17"/>
    <w:qFormat/>
    <w:uiPriority w:val="0"/>
    <w:pPr>
      <w:spacing w:after="120" w:line="480" w:lineRule="auto"/>
    </w:pPr>
  </w:style>
  <w:style w:type="paragraph" w:styleId="19">
    <w:name w:val="Body Text Indent"/>
    <w:basedOn w:val="1"/>
    <w:next w:val="1"/>
    <w:link w:val="72"/>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207"/>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44"/>
    <w:qFormat/>
    <w:uiPriority w:val="0"/>
    <w:pPr>
      <w:ind w:left="100" w:leftChars="2500"/>
    </w:pPr>
    <w:rPr>
      <w:rFonts w:ascii="仿宋_GB2312" w:hAnsi="宋体" w:eastAsia="仿宋_GB2312"/>
      <w:color w:val="000000"/>
      <w:sz w:val="24"/>
    </w:rPr>
  </w:style>
  <w:style w:type="paragraph" w:styleId="27">
    <w:name w:val="Body Text Indent 2"/>
    <w:basedOn w:val="1"/>
    <w:link w:val="245"/>
    <w:qFormat/>
    <w:uiPriority w:val="0"/>
    <w:pPr>
      <w:ind w:firstLine="480" w:firstLineChars="200"/>
    </w:pPr>
    <w:rPr>
      <w:rFonts w:ascii="仿宋_GB2312" w:eastAsia="仿宋_GB2312"/>
      <w:sz w:val="24"/>
    </w:rPr>
  </w:style>
  <w:style w:type="paragraph" w:styleId="28">
    <w:name w:val="Balloon Text"/>
    <w:basedOn w:val="1"/>
    <w:link w:val="246"/>
    <w:qFormat/>
    <w:uiPriority w:val="0"/>
    <w:rPr>
      <w:sz w:val="18"/>
      <w:szCs w:val="18"/>
    </w:rPr>
  </w:style>
  <w:style w:type="paragraph" w:styleId="29">
    <w:name w:val="footer"/>
    <w:basedOn w:val="1"/>
    <w:link w:val="174"/>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envelope return"/>
    <w:basedOn w:val="1"/>
    <w:qFormat/>
    <w:uiPriority w:val="0"/>
    <w:pPr>
      <w:snapToGrid w:val="0"/>
    </w:pPr>
    <w:rPr>
      <w:rFonts w:ascii="Arial" w:hAnsi="Arial"/>
    </w:rPr>
  </w:style>
  <w:style w:type="paragraph" w:styleId="31">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footnote text"/>
    <w:basedOn w:val="1"/>
    <w:qFormat/>
    <w:uiPriority w:val="0"/>
    <w:pPr>
      <w:snapToGrid w:val="0"/>
      <w:jc w:val="left"/>
    </w:pPr>
    <w:rPr>
      <w:sz w:val="18"/>
    </w:rPr>
  </w:style>
  <w:style w:type="paragraph" w:styleId="35">
    <w:name w:val="toc 6"/>
    <w:basedOn w:val="1"/>
    <w:next w:val="1"/>
    <w:qFormat/>
    <w:uiPriority w:val="0"/>
    <w:pPr>
      <w:ind w:left="2100" w:leftChars="1000"/>
    </w:pPr>
  </w:style>
  <w:style w:type="paragraph" w:styleId="36">
    <w:name w:val="Body Text Indent 3"/>
    <w:basedOn w:val="1"/>
    <w:link w:val="247"/>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HTML Preformatted"/>
    <w:basedOn w:val="1"/>
    <w:link w:val="2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link w:val="193"/>
    <w:qFormat/>
    <w:uiPriority w:val="0"/>
    <w:pPr>
      <w:jc w:val="center"/>
      <w:outlineLvl w:val="0"/>
    </w:pPr>
    <w:rPr>
      <w:b/>
      <w:sz w:val="32"/>
      <w:szCs w:val="20"/>
    </w:rPr>
  </w:style>
  <w:style w:type="paragraph" w:styleId="43">
    <w:name w:val="annotation subject"/>
    <w:basedOn w:val="15"/>
    <w:next w:val="15"/>
    <w:link w:val="249"/>
    <w:qFormat/>
    <w:uiPriority w:val="0"/>
    <w:rPr>
      <w:b/>
      <w:bCs/>
    </w:rPr>
  </w:style>
  <w:style w:type="paragraph" w:styleId="44">
    <w:name w:val="Body Text First Indent"/>
    <w:basedOn w:val="17"/>
    <w:next w:val="45"/>
    <w:qFormat/>
    <w:uiPriority w:val="0"/>
    <w:pPr>
      <w:autoSpaceDE w:val="0"/>
      <w:autoSpaceDN w:val="0"/>
      <w:adjustRightInd w:val="0"/>
      <w:spacing w:after="120"/>
      <w:ind w:firstLine="420"/>
    </w:pPr>
    <w:rPr>
      <w:rFonts w:ascii="宋体"/>
      <w:kern w:val="0"/>
    </w:rPr>
  </w:style>
  <w:style w:type="paragraph" w:styleId="45">
    <w:name w:val="Body Text First Indent 2"/>
    <w:basedOn w:val="19"/>
    <w:next w:val="1"/>
    <w:link w:val="250"/>
    <w:qFormat/>
    <w:uiPriority w:val="0"/>
    <w:pPr>
      <w:spacing w:after="120" w:line="480" w:lineRule="exact"/>
      <w:ind w:left="420" w:leftChars="200" w:firstLine="420" w:firstLineChars="200"/>
    </w:pPr>
    <w:rPr>
      <w:szCs w:val="20"/>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qFormat/>
    <w:uiPriority w:val="0"/>
    <w:rPr>
      <w:b/>
      <w:bCs/>
    </w:rPr>
  </w:style>
  <w:style w:type="character" w:styleId="51">
    <w:name w:val="page number"/>
    <w:basedOn w:val="49"/>
    <w:qFormat/>
    <w:uiPriority w:val="0"/>
  </w:style>
  <w:style w:type="character" w:styleId="52">
    <w:name w:val="FollowedHyperlink"/>
    <w:qFormat/>
    <w:uiPriority w:val="0"/>
    <w:rPr>
      <w:color w:val="800080"/>
      <w:u w:val="single"/>
    </w:rPr>
  </w:style>
  <w:style w:type="character" w:styleId="53">
    <w:name w:val="Emphasis"/>
    <w:qFormat/>
    <w:uiPriority w:val="0"/>
    <w:rPr>
      <w:color w:val="CC0033"/>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i/>
      <w:iCs/>
    </w:rPr>
  </w:style>
  <w:style w:type="character" w:styleId="57">
    <w:name w:val="footnote reference"/>
    <w:basedOn w:val="49"/>
    <w:qFormat/>
    <w:uiPriority w:val="0"/>
    <w:rPr>
      <w:vertAlign w:val="superscript"/>
    </w:rPr>
  </w:style>
  <w:style w:type="paragraph" w:customStyle="1" w:styleId="5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59">
    <w:name w:val="标题 2 字符"/>
    <w:link w:val="3"/>
    <w:qFormat/>
    <w:uiPriority w:val="0"/>
    <w:rPr>
      <w:rFonts w:ascii="Arial" w:hAnsi="Arial" w:eastAsia="黑体"/>
      <w:b/>
      <w:sz w:val="30"/>
      <w:lang w:val="en-US" w:eastAsia="zh-CN" w:bidi="ar-SA"/>
    </w:rPr>
  </w:style>
  <w:style w:type="character" w:customStyle="1" w:styleId="60">
    <w:name w:val="标题 3 字符"/>
    <w:link w:val="5"/>
    <w:qFormat/>
    <w:uiPriority w:val="0"/>
    <w:rPr>
      <w:rFonts w:ascii="宋体" w:eastAsia="宋体"/>
      <w:b/>
      <w:sz w:val="24"/>
      <w:u w:val="single"/>
      <w:lang w:val="en-US" w:eastAsia="zh-CN" w:bidi="ar-SA"/>
    </w:rPr>
  </w:style>
  <w:style w:type="character" w:customStyle="1" w:styleId="61">
    <w:name w:val="c21"/>
    <w:qFormat/>
    <w:uiPriority w:val="0"/>
    <w:rPr>
      <w:rFonts w:hint="default" w:ascii="ˎ̥" w:hAnsi="ˎ̥"/>
      <w:color w:val="000000"/>
      <w:sz w:val="20"/>
      <w:szCs w:val="20"/>
      <w:u w:val="none"/>
    </w:rPr>
  </w:style>
  <w:style w:type="character" w:customStyle="1" w:styleId="62">
    <w:name w:val="title4"/>
    <w:qFormat/>
    <w:uiPriority w:val="0"/>
    <w:rPr>
      <w:b/>
      <w:bCs/>
      <w:color w:val="1D87B3"/>
      <w:sz w:val="15"/>
      <w:szCs w:val="15"/>
    </w:rPr>
  </w:style>
  <w:style w:type="character" w:customStyle="1" w:styleId="63">
    <w:name w:val="标题 2 Char Char"/>
    <w:qFormat/>
    <w:uiPriority w:val="0"/>
    <w:rPr>
      <w:rFonts w:ascii="Arial" w:hAnsi="Arial" w:eastAsia="黑体"/>
      <w:b/>
      <w:bCs/>
      <w:kern w:val="2"/>
      <w:sz w:val="32"/>
      <w:szCs w:val="32"/>
      <w:lang w:val="en-US" w:eastAsia="zh-CN" w:bidi="ar-SA"/>
    </w:rPr>
  </w:style>
  <w:style w:type="character" w:customStyle="1" w:styleId="64">
    <w:name w:val="black1"/>
    <w:qFormat/>
    <w:uiPriority w:val="0"/>
    <w:rPr>
      <w:color w:val="000000"/>
    </w:rPr>
  </w:style>
  <w:style w:type="character" w:customStyle="1" w:styleId="65">
    <w:name w:val="street-address"/>
    <w:basedOn w:val="49"/>
    <w:qFormat/>
    <w:uiPriority w:val="0"/>
  </w:style>
  <w:style w:type="character" w:customStyle="1" w:styleId="66">
    <w:name w:val="locality"/>
    <w:basedOn w:val="49"/>
    <w:qFormat/>
    <w:uiPriority w:val="0"/>
  </w:style>
  <w:style w:type="character" w:customStyle="1" w:styleId="67">
    <w:name w:val="正文缩进 字符"/>
    <w:link w:val="4"/>
    <w:qFormat/>
    <w:uiPriority w:val="0"/>
    <w:rPr>
      <w:rFonts w:ascii="宋体" w:eastAsia="宋体"/>
      <w:kern w:val="2"/>
      <w:sz w:val="24"/>
      <w:szCs w:val="24"/>
      <w:lang w:val="en-US" w:eastAsia="zh-CN" w:bidi="ar-SA"/>
    </w:rPr>
  </w:style>
  <w:style w:type="character" w:customStyle="1" w:styleId="68">
    <w:name w:val="正文文本缩进 Char1"/>
    <w:link w:val="69"/>
    <w:qFormat/>
    <w:uiPriority w:val="0"/>
    <w:rPr>
      <w:rFonts w:ascii="宋体" w:hAnsi="宋体" w:eastAsia="宋体"/>
      <w:sz w:val="24"/>
      <w:szCs w:val="24"/>
      <w:lang w:bidi="ar-SA"/>
    </w:rPr>
  </w:style>
  <w:style w:type="paragraph" w:customStyle="1" w:styleId="69">
    <w:name w:val="正文文本缩进1"/>
    <w:basedOn w:val="1"/>
    <w:link w:val="68"/>
    <w:qFormat/>
    <w:uiPriority w:val="0"/>
    <w:pPr>
      <w:spacing w:line="480" w:lineRule="exact"/>
      <w:ind w:firstLine="480" w:firstLineChars="200"/>
    </w:pPr>
    <w:rPr>
      <w:rFonts w:ascii="宋体" w:hAnsi="宋体"/>
      <w:kern w:val="0"/>
      <w:sz w:val="24"/>
    </w:rPr>
  </w:style>
  <w:style w:type="character" w:customStyle="1" w:styleId="70">
    <w:name w:val="Char Char11"/>
    <w:qFormat/>
    <w:uiPriority w:val="0"/>
    <w:rPr>
      <w:rFonts w:ascii="宋体" w:eastAsia="宋体"/>
      <w:b/>
      <w:sz w:val="24"/>
      <w:u w:val="single"/>
      <w:lang w:val="en-US" w:eastAsia="zh-CN" w:bidi="ar-SA"/>
    </w:rPr>
  </w:style>
  <w:style w:type="character" w:customStyle="1" w:styleId="71">
    <w:name w:val="txt"/>
    <w:basedOn w:val="49"/>
    <w:qFormat/>
    <w:uiPriority w:val="0"/>
  </w:style>
  <w:style w:type="character" w:customStyle="1" w:styleId="72">
    <w:name w:val="正文文本缩进 字符"/>
    <w:link w:val="19"/>
    <w:qFormat/>
    <w:uiPriority w:val="0"/>
    <w:rPr>
      <w:rFonts w:eastAsia="宋体"/>
      <w:kern w:val="2"/>
      <w:sz w:val="24"/>
      <w:szCs w:val="24"/>
      <w:lang w:val="en-US" w:eastAsia="zh-CN" w:bidi="ar-SA"/>
    </w:rPr>
  </w:style>
  <w:style w:type="character" w:customStyle="1" w:styleId="73">
    <w:name w:val="正文缩进 Char Char"/>
    <w:link w:val="74"/>
    <w:qFormat/>
    <w:uiPriority w:val="0"/>
    <w:rPr>
      <w:rFonts w:ascii="宋体" w:eastAsia="宋体"/>
      <w:snapToGrid w:val="0"/>
      <w:color w:val="000000"/>
      <w:kern w:val="28"/>
      <w:sz w:val="28"/>
      <w:lang w:bidi="ar-SA"/>
    </w:rPr>
  </w:style>
  <w:style w:type="paragraph" w:customStyle="1" w:styleId="74">
    <w:name w:val="正文缩进1"/>
    <w:basedOn w:val="1"/>
    <w:link w:val="73"/>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5">
    <w:name w:val="普通文字1 Char1"/>
    <w:qFormat/>
    <w:uiPriority w:val="0"/>
    <w:rPr>
      <w:rFonts w:ascii="宋体" w:hAnsi="Courier New" w:eastAsia="宋体"/>
      <w:kern w:val="2"/>
      <w:sz w:val="21"/>
      <w:lang w:val="en-US" w:eastAsia="zh-CN" w:bidi="ar-SA"/>
    </w:rPr>
  </w:style>
  <w:style w:type="character" w:customStyle="1" w:styleId="76">
    <w:name w:val="chanpin1"/>
    <w:qFormat/>
    <w:uiPriority w:val="0"/>
    <w:rPr>
      <w:rFonts w:hint="default" w:ascii="ˎ̥" w:hAnsi="ˎ̥"/>
      <w:color w:val="000000"/>
      <w:sz w:val="20"/>
      <w:szCs w:val="20"/>
      <w:u w:val="none"/>
    </w:rPr>
  </w:style>
  <w:style w:type="character" w:customStyle="1" w:styleId="77">
    <w:name w:val="列表段落 字符"/>
    <w:link w:val="78"/>
    <w:qFormat/>
    <w:uiPriority w:val="34"/>
    <w:rPr>
      <w:rFonts w:ascii="Calibri" w:hAnsi="Calibri" w:eastAsia="宋体"/>
      <w:kern w:val="2"/>
      <w:sz w:val="21"/>
      <w:szCs w:val="22"/>
      <w:lang w:val="en-US" w:eastAsia="zh-CN" w:bidi="ar-SA"/>
    </w:rPr>
  </w:style>
  <w:style w:type="paragraph" w:styleId="78">
    <w:name w:val="List Paragraph"/>
    <w:basedOn w:val="1"/>
    <w:link w:val="77"/>
    <w:qFormat/>
    <w:uiPriority w:val="34"/>
    <w:pPr>
      <w:ind w:firstLine="420" w:firstLineChars="200"/>
    </w:pPr>
    <w:rPr>
      <w:rFonts w:ascii="Calibri" w:hAnsi="Calibri"/>
      <w:szCs w:val="22"/>
    </w:rPr>
  </w:style>
  <w:style w:type="character" w:customStyle="1" w:styleId="79">
    <w:name w:val="标题 3 Char Char"/>
    <w:qFormat/>
    <w:uiPriority w:val="0"/>
    <w:rPr>
      <w:rFonts w:eastAsia="宋体"/>
      <w:b/>
      <w:bCs/>
      <w:kern w:val="2"/>
      <w:sz w:val="32"/>
      <w:szCs w:val="32"/>
      <w:lang w:val="en-US" w:eastAsia="zh-CN" w:bidi="ar-SA"/>
    </w:rPr>
  </w:style>
  <w:style w:type="character" w:customStyle="1" w:styleId="80">
    <w:name w:val="段1 Char"/>
    <w:qFormat/>
    <w:uiPriority w:val="0"/>
    <w:rPr>
      <w:rFonts w:ascii="宋体" w:eastAsia="宋体"/>
      <w:sz w:val="24"/>
      <w:lang w:val="en-US" w:eastAsia="zh-CN" w:bidi="ar-SA"/>
    </w:rPr>
  </w:style>
  <w:style w:type="character" w:customStyle="1" w:styleId="81">
    <w:name w:val="页眉 字符"/>
    <w:link w:val="31"/>
    <w:qFormat/>
    <w:uiPriority w:val="0"/>
    <w:rPr>
      <w:rFonts w:eastAsia="宋体"/>
      <w:kern w:val="2"/>
      <w:sz w:val="18"/>
      <w:szCs w:val="18"/>
      <w:lang w:val="en-US" w:eastAsia="zh-CN" w:bidi="ar-SA"/>
    </w:rPr>
  </w:style>
  <w:style w:type="character" w:customStyle="1" w:styleId="82">
    <w:name w:val="chanpin拷贝"/>
    <w:basedOn w:val="49"/>
    <w:qFormat/>
    <w:uiPriority w:val="0"/>
  </w:style>
  <w:style w:type="character" w:customStyle="1" w:styleId="83">
    <w:name w:val="纯文本 Char1"/>
    <w:qFormat/>
    <w:uiPriority w:val="0"/>
    <w:rPr>
      <w:rFonts w:ascii="宋体" w:hAnsi="Courier New" w:eastAsia="宋体"/>
      <w:kern w:val="2"/>
      <w:sz w:val="21"/>
      <w:lang w:val="en-US" w:eastAsia="zh-CN" w:bidi="ar-SA"/>
    </w:rPr>
  </w:style>
  <w:style w:type="character" w:customStyle="1" w:styleId="84">
    <w:name w:val="apple-style-span"/>
    <w:qFormat/>
    <w:uiPriority w:val="0"/>
    <w:rPr>
      <w:rFonts w:cs="Times New Roman"/>
    </w:rPr>
  </w:style>
  <w:style w:type="paragraph" w:customStyle="1" w:styleId="85">
    <w:name w:val="二级条标题"/>
    <w:basedOn w:val="86"/>
    <w:next w:val="1"/>
    <w:qFormat/>
    <w:uiPriority w:val="0"/>
    <w:pPr>
      <w:numPr>
        <w:numId w:val="0"/>
      </w:numPr>
      <w:tabs>
        <w:tab w:val="left" w:pos="360"/>
        <w:tab w:val="left" w:pos="840"/>
      </w:tabs>
      <w:ind w:hanging="840"/>
      <w:outlineLvl w:val="2"/>
    </w:pPr>
    <w:rPr>
      <w:rFonts w:ascii="宋体" w:eastAsia="宋体"/>
      <w:b w:val="0"/>
    </w:rPr>
  </w:style>
  <w:style w:type="paragraph" w:customStyle="1" w:styleId="86">
    <w:name w:val="一级条标题"/>
    <w:basedOn w:val="87"/>
    <w:next w:val="1"/>
    <w:qFormat/>
    <w:uiPriority w:val="0"/>
    <w:pPr>
      <w:numPr>
        <w:ilvl w:val="1"/>
      </w:numPr>
      <w:tabs>
        <w:tab w:val="left" w:pos="360"/>
        <w:tab w:val="left" w:pos="840"/>
      </w:tabs>
      <w:ind w:left="0" w:hanging="840"/>
      <w:outlineLvl w:val="1"/>
    </w:pPr>
  </w:style>
  <w:style w:type="paragraph" w:customStyle="1" w:styleId="87">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8">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9">
    <w:name w:val="字元 字元"/>
    <w:basedOn w:val="1"/>
    <w:qFormat/>
    <w:uiPriority w:val="0"/>
    <w:rPr>
      <w:rFonts w:ascii="Tahoma" w:hAnsi="Tahoma"/>
      <w:sz w:val="24"/>
      <w:szCs w:val="20"/>
    </w:rPr>
  </w:style>
  <w:style w:type="paragraph" w:customStyle="1" w:styleId="90">
    <w:name w:val="Char3 Char Char Char"/>
    <w:basedOn w:val="1"/>
    <w:qFormat/>
    <w:uiPriority w:val="0"/>
    <w:rPr>
      <w:rFonts w:ascii="Tahoma" w:hAnsi="Tahoma"/>
      <w:sz w:val="24"/>
      <w:szCs w:val="20"/>
    </w:rPr>
  </w:style>
  <w:style w:type="paragraph" w:customStyle="1" w:styleId="91">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2">
    <w:name w:val="项目编号2"/>
    <w:basedOn w:val="93"/>
    <w:qFormat/>
    <w:uiPriority w:val="0"/>
    <w:pPr>
      <w:numPr>
        <w:numId w:val="2"/>
      </w:numPr>
    </w:pPr>
  </w:style>
  <w:style w:type="paragraph" w:customStyle="1" w:styleId="93">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4">
    <w:name w:val="图中文字"/>
    <w:basedOn w:val="1"/>
    <w:qFormat/>
    <w:uiPriority w:val="0"/>
    <w:pPr>
      <w:adjustRightInd w:val="0"/>
      <w:snapToGrid w:val="0"/>
      <w:spacing w:line="0" w:lineRule="atLeast"/>
      <w:jc w:val="center"/>
    </w:pPr>
    <w:rPr>
      <w:sz w:val="24"/>
      <w:szCs w:val="20"/>
    </w:rPr>
  </w:style>
  <w:style w:type="paragraph" w:customStyle="1" w:styleId="95">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7">
    <w:name w:val="Char2"/>
    <w:basedOn w:val="1"/>
    <w:qFormat/>
    <w:uiPriority w:val="0"/>
    <w:rPr>
      <w:rFonts w:ascii="Tahoma" w:hAnsi="Tahoma"/>
      <w:sz w:val="24"/>
      <w:szCs w:val="20"/>
    </w:rPr>
  </w:style>
  <w:style w:type="paragraph" w:customStyle="1" w:styleId="98">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2">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5">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6">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7">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9">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1">
    <w:name w:val="font8"/>
    <w:basedOn w:val="1"/>
    <w:qFormat/>
    <w:uiPriority w:val="0"/>
    <w:pPr>
      <w:widowControl/>
      <w:spacing w:before="100" w:beforeAutospacing="1" w:after="100" w:afterAutospacing="1"/>
      <w:jc w:val="left"/>
    </w:pPr>
    <w:rPr>
      <w:kern w:val="0"/>
      <w:sz w:val="36"/>
      <w:szCs w:val="36"/>
    </w:rPr>
  </w:style>
  <w:style w:type="paragraph" w:customStyle="1" w:styleId="112">
    <w:name w:val="Char"/>
    <w:basedOn w:val="1"/>
    <w:qFormat/>
    <w:uiPriority w:val="0"/>
    <w:pPr>
      <w:tabs>
        <w:tab w:val="left" w:pos="360"/>
      </w:tabs>
    </w:pPr>
    <w:rPr>
      <w:sz w:val="24"/>
    </w:rPr>
  </w:style>
  <w:style w:type="paragraph" w:customStyle="1" w:styleId="113">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4">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5">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6">
    <w:name w:val="Char Char1"/>
    <w:basedOn w:val="14"/>
    <w:qFormat/>
    <w:uiPriority w:val="0"/>
    <w:rPr>
      <w:rFonts w:ascii="Tahoma" w:hAnsi="Tahoma"/>
      <w:sz w:val="24"/>
    </w:rPr>
  </w:style>
  <w:style w:type="paragraph" w:customStyle="1" w:styleId="11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0">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1">
    <w:name w:val="Char1 Char Char Char1"/>
    <w:basedOn w:val="1"/>
    <w:qFormat/>
    <w:uiPriority w:val="0"/>
    <w:rPr>
      <w:rFonts w:ascii="Tahoma" w:hAnsi="Tahoma" w:cs="仿宋_GB2312"/>
      <w:sz w:val="24"/>
      <w:szCs w:val="28"/>
    </w:rPr>
  </w:style>
  <w:style w:type="paragraph" w:customStyle="1" w:styleId="122">
    <w:name w:val="四级条标题"/>
    <w:basedOn w:val="123"/>
    <w:next w:val="1"/>
    <w:qFormat/>
    <w:uiPriority w:val="0"/>
    <w:pPr>
      <w:numPr>
        <w:ilvl w:val="4"/>
      </w:numPr>
      <w:tabs>
        <w:tab w:val="left" w:pos="360"/>
        <w:tab w:val="left" w:pos="840"/>
      </w:tabs>
      <w:ind w:left="0" w:hanging="840"/>
      <w:outlineLvl w:val="4"/>
    </w:pPr>
  </w:style>
  <w:style w:type="paragraph" w:customStyle="1" w:styleId="123">
    <w:name w:val="三级条标题"/>
    <w:basedOn w:val="85"/>
    <w:next w:val="1"/>
    <w:qFormat/>
    <w:uiPriority w:val="0"/>
    <w:pPr>
      <w:numPr>
        <w:ilvl w:val="3"/>
        <w:numId w:val="1"/>
      </w:numPr>
      <w:ind w:left="0" w:hanging="840"/>
      <w:outlineLvl w:val="3"/>
    </w:pPr>
  </w:style>
  <w:style w:type="paragraph" w:customStyle="1" w:styleId="124">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5">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6">
    <w:name w:val="List Paragraph1"/>
    <w:basedOn w:val="1"/>
    <w:qFormat/>
    <w:uiPriority w:val="0"/>
    <w:pPr>
      <w:ind w:firstLine="420" w:firstLineChars="200"/>
    </w:pPr>
    <w:rPr>
      <w:rFonts w:ascii="Calibri" w:hAnsi="Calibri"/>
      <w:szCs w:val="22"/>
    </w:rPr>
  </w:style>
  <w:style w:type="paragraph" w:customStyle="1" w:styleId="127">
    <w:name w:val="项目符号1"/>
    <w:basedOn w:val="128"/>
    <w:qFormat/>
    <w:uiPriority w:val="0"/>
    <w:pPr>
      <w:ind w:left="-25" w:firstLine="0"/>
    </w:pPr>
  </w:style>
  <w:style w:type="paragraph" w:customStyle="1" w:styleId="128">
    <w:name w:val="正文文本样式"/>
    <w:basedOn w:val="1"/>
    <w:qFormat/>
    <w:uiPriority w:val="0"/>
    <w:pPr>
      <w:spacing w:line="360" w:lineRule="auto"/>
      <w:ind w:firstLine="482"/>
    </w:pPr>
    <w:rPr>
      <w:rFonts w:cs="宋体"/>
      <w:sz w:val="24"/>
      <w:szCs w:val="20"/>
    </w:rPr>
  </w:style>
  <w:style w:type="paragraph" w:customStyle="1" w:styleId="12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0">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1">
    <w:name w:val="五级条标题"/>
    <w:basedOn w:val="122"/>
    <w:next w:val="1"/>
    <w:qFormat/>
    <w:uiPriority w:val="0"/>
    <w:pPr>
      <w:numPr>
        <w:ilvl w:val="5"/>
      </w:numPr>
      <w:ind w:left="0" w:hanging="840"/>
      <w:outlineLvl w:val="5"/>
    </w:pPr>
  </w:style>
  <w:style w:type="paragraph" w:customStyle="1" w:styleId="132">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3">
    <w:name w:val="文档正文"/>
    <w:basedOn w:val="1"/>
    <w:qFormat/>
    <w:uiPriority w:val="0"/>
    <w:pPr>
      <w:snapToGrid w:val="0"/>
      <w:spacing w:before="120" w:after="120" w:line="180" w:lineRule="auto"/>
    </w:pPr>
    <w:rPr>
      <w:rFonts w:ascii="Arial" w:hAnsi="Arial"/>
      <w:szCs w:val="20"/>
    </w:rPr>
  </w:style>
  <w:style w:type="paragraph" w:customStyle="1" w:styleId="13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6">
    <w:name w:val="Char Char Char1 Char"/>
    <w:basedOn w:val="1"/>
    <w:qFormat/>
    <w:uiPriority w:val="0"/>
    <w:rPr>
      <w:rFonts w:ascii="Tahoma" w:hAnsi="Tahoma"/>
      <w:sz w:val="24"/>
      <w:szCs w:val="20"/>
    </w:rPr>
  </w:style>
  <w:style w:type="paragraph" w:customStyle="1" w:styleId="13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8">
    <w:name w:val="1名"/>
    <w:basedOn w:val="1"/>
    <w:qFormat/>
    <w:uiPriority w:val="0"/>
    <w:pPr>
      <w:numPr>
        <w:ilvl w:val="0"/>
        <w:numId w:val="5"/>
      </w:numPr>
      <w:spacing w:before="120"/>
    </w:pPr>
    <w:rPr>
      <w:rFonts w:ascii="宋体"/>
      <w:sz w:val="28"/>
      <w:szCs w:val="20"/>
    </w:rPr>
  </w:style>
  <w:style w:type="paragraph" w:customStyle="1" w:styleId="139">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0">
    <w:name w:val="Char Char Char1 Char1"/>
    <w:basedOn w:val="1"/>
    <w:qFormat/>
    <w:uiPriority w:val="0"/>
    <w:rPr>
      <w:rFonts w:ascii="Tahoma" w:hAnsi="Tahoma"/>
      <w:sz w:val="24"/>
      <w:szCs w:val="20"/>
    </w:rPr>
  </w:style>
  <w:style w:type="paragraph" w:customStyle="1" w:styleId="141">
    <w:name w:val="Char Char Char Char Char Char Char Char Char Char"/>
    <w:basedOn w:val="1"/>
    <w:qFormat/>
    <w:uiPriority w:val="0"/>
  </w:style>
  <w:style w:type="paragraph" w:customStyle="1" w:styleId="14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3">
    <w:name w:val="Char1"/>
    <w:basedOn w:val="1"/>
    <w:qFormat/>
    <w:uiPriority w:val="0"/>
    <w:pPr>
      <w:tabs>
        <w:tab w:val="left" w:pos="360"/>
      </w:tabs>
    </w:pPr>
    <w:rPr>
      <w:sz w:val="24"/>
    </w:rPr>
  </w:style>
  <w:style w:type="paragraph" w:customStyle="1" w:styleId="144">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6">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7">
    <w:name w:val="默认段落字体 Para Char Char Char Char"/>
    <w:basedOn w:val="1"/>
    <w:qFormat/>
    <w:uiPriority w:val="0"/>
    <w:rPr>
      <w:rFonts w:ascii="Arial" w:hAnsi="Arial" w:cs="Arial"/>
      <w:szCs w:val="21"/>
    </w:rPr>
  </w:style>
  <w:style w:type="paragraph" w:customStyle="1" w:styleId="14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0">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1">
    <w:name w:val="Char Char Char"/>
    <w:basedOn w:val="1"/>
    <w:qFormat/>
    <w:uiPriority w:val="0"/>
    <w:rPr>
      <w:rFonts w:ascii="Tahoma" w:hAnsi="Tahoma"/>
      <w:sz w:val="24"/>
      <w:szCs w:val="20"/>
    </w:rPr>
  </w:style>
  <w:style w:type="paragraph" w:customStyle="1" w:styleId="152">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3">
    <w:name w:val="缺省文本"/>
    <w:basedOn w:val="1"/>
    <w:qFormat/>
    <w:uiPriority w:val="0"/>
    <w:pPr>
      <w:autoSpaceDE w:val="0"/>
      <w:autoSpaceDN w:val="0"/>
      <w:adjustRightInd w:val="0"/>
      <w:jc w:val="left"/>
    </w:pPr>
    <w:rPr>
      <w:kern w:val="0"/>
      <w:sz w:val="24"/>
    </w:rPr>
  </w:style>
  <w:style w:type="paragraph" w:customStyle="1" w:styleId="154">
    <w:name w:val="Char Char Char1"/>
    <w:basedOn w:val="1"/>
    <w:qFormat/>
    <w:uiPriority w:val="0"/>
    <w:rPr>
      <w:rFonts w:ascii="Tahoma" w:hAnsi="Tahoma"/>
      <w:sz w:val="24"/>
      <w:szCs w:val="20"/>
    </w:rPr>
  </w:style>
  <w:style w:type="paragraph" w:customStyle="1" w:styleId="155">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6">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7">
    <w:name w:val="样式2"/>
    <w:basedOn w:val="41"/>
    <w:qFormat/>
    <w:uiPriority w:val="0"/>
    <w:pPr>
      <w:spacing w:line="360" w:lineRule="auto"/>
      <w:jc w:val="center"/>
    </w:pPr>
    <w:rPr>
      <w:sz w:val="24"/>
    </w:rPr>
  </w:style>
  <w:style w:type="paragraph" w:customStyle="1" w:styleId="15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0">
    <w:name w:val="正文 + 楷体_GB2312"/>
    <w:basedOn w:val="1"/>
    <w:qFormat/>
    <w:uiPriority w:val="0"/>
    <w:pPr>
      <w:widowControl/>
      <w:jc w:val="left"/>
    </w:pPr>
    <w:rPr>
      <w:rFonts w:ascii="楷体_GB2312" w:eastAsia="楷体_GB2312" w:cs="Arial"/>
      <w:kern w:val="0"/>
      <w:sz w:val="24"/>
    </w:rPr>
  </w:style>
  <w:style w:type="paragraph" w:customStyle="1" w:styleId="16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2">
    <w:name w:val="1 Char Char Char Char"/>
    <w:basedOn w:val="1"/>
    <w:qFormat/>
    <w:uiPriority w:val="0"/>
    <w:rPr>
      <w:rFonts w:ascii="Tahoma" w:hAnsi="Tahoma"/>
      <w:sz w:val="24"/>
      <w:szCs w:val="20"/>
    </w:rPr>
  </w:style>
  <w:style w:type="paragraph" w:customStyle="1" w:styleId="163">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4">
    <w:name w:val="列出段落1"/>
    <w:basedOn w:val="1"/>
    <w:qFormat/>
    <w:uiPriority w:val="0"/>
    <w:pPr>
      <w:ind w:firstLine="420" w:firstLineChars="200"/>
    </w:pPr>
    <w:rPr>
      <w:rFonts w:ascii="Calibri" w:hAnsi="Calibri"/>
      <w:szCs w:val="22"/>
    </w:rPr>
  </w:style>
  <w:style w:type="paragraph" w:customStyle="1" w:styleId="16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6">
    <w:name w:val="字元 字元1"/>
    <w:basedOn w:val="1"/>
    <w:qFormat/>
    <w:uiPriority w:val="0"/>
    <w:rPr>
      <w:rFonts w:ascii="Tahoma" w:hAnsi="Tahoma"/>
      <w:sz w:val="24"/>
      <w:szCs w:val="20"/>
    </w:rPr>
  </w:style>
  <w:style w:type="paragraph" w:customStyle="1" w:styleId="167">
    <w:name w:val="_Style 160"/>
    <w:qFormat/>
    <w:uiPriority w:val="0"/>
    <w:rPr>
      <w:rFonts w:ascii="Times New Roman" w:hAnsi="Times New Roman" w:eastAsia="宋体" w:cs="Times New Roman"/>
      <w:kern w:val="2"/>
      <w:sz w:val="21"/>
      <w:szCs w:val="24"/>
      <w:lang w:val="en-US" w:eastAsia="zh-CN" w:bidi="ar-SA"/>
    </w:rPr>
  </w:style>
  <w:style w:type="paragraph" w:customStyle="1" w:styleId="168">
    <w:name w:val="项目编号3"/>
    <w:basedOn w:val="128"/>
    <w:qFormat/>
    <w:uiPriority w:val="0"/>
    <w:pPr>
      <w:numPr>
        <w:ilvl w:val="0"/>
        <w:numId w:val="6"/>
      </w:numPr>
    </w:pPr>
  </w:style>
  <w:style w:type="paragraph" w:customStyle="1" w:styleId="169">
    <w:name w:val="Char21"/>
    <w:basedOn w:val="1"/>
    <w:qFormat/>
    <w:uiPriority w:val="0"/>
    <w:rPr>
      <w:rFonts w:ascii="Tahoma" w:hAnsi="Tahoma"/>
      <w:sz w:val="24"/>
      <w:szCs w:val="20"/>
    </w:rPr>
  </w:style>
  <w:style w:type="paragraph" w:customStyle="1" w:styleId="170">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71">
    <w:name w:val="Char Char Char Char Char Char Char Char Char Char1"/>
    <w:basedOn w:val="1"/>
    <w:qFormat/>
    <w:uiPriority w:val="0"/>
    <w:rPr>
      <w:rFonts w:ascii="宋体" w:hAnsi="宋体" w:cs="Courier New"/>
      <w:sz w:val="32"/>
      <w:szCs w:val="32"/>
    </w:rPr>
  </w:style>
  <w:style w:type="paragraph" w:customStyle="1" w:styleId="172">
    <w:name w:val="正文文本样式 加粗"/>
    <w:basedOn w:val="128"/>
    <w:qFormat/>
    <w:uiPriority w:val="0"/>
    <w:rPr>
      <w:b/>
    </w:rPr>
  </w:style>
  <w:style w:type="paragraph" w:customStyle="1" w:styleId="173">
    <w:name w:val="Char2 Char Char Char Char Char Char"/>
    <w:basedOn w:val="1"/>
    <w:qFormat/>
    <w:uiPriority w:val="0"/>
    <w:pPr>
      <w:widowControl/>
      <w:spacing w:line="400" w:lineRule="exact"/>
      <w:jc w:val="center"/>
    </w:pPr>
  </w:style>
  <w:style w:type="character" w:customStyle="1" w:styleId="174">
    <w:name w:val="页脚 字符"/>
    <w:link w:val="29"/>
    <w:qFormat/>
    <w:uiPriority w:val="99"/>
    <w:rPr>
      <w:rFonts w:ascii="宋体" w:eastAsia="宋体"/>
      <w:sz w:val="18"/>
      <w:lang w:val="en-US" w:eastAsia="zh-CN" w:bidi="ar-SA"/>
    </w:rPr>
  </w:style>
  <w:style w:type="paragraph" w:customStyle="1" w:styleId="175">
    <w:name w:val="Char Char4"/>
    <w:basedOn w:val="1"/>
    <w:qFormat/>
    <w:uiPriority w:val="0"/>
    <w:pPr>
      <w:widowControl/>
      <w:spacing w:line="400" w:lineRule="exact"/>
      <w:jc w:val="center"/>
    </w:pPr>
  </w:style>
  <w:style w:type="paragraph" w:customStyle="1" w:styleId="176">
    <w:name w:val="Char3 Char Char Char1"/>
    <w:basedOn w:val="1"/>
    <w:qFormat/>
    <w:uiPriority w:val="0"/>
    <w:rPr>
      <w:rFonts w:ascii="Tahoma" w:hAnsi="Tahoma"/>
      <w:sz w:val="24"/>
      <w:szCs w:val="20"/>
    </w:rPr>
  </w:style>
  <w:style w:type="paragraph" w:styleId="177">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8">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9">
    <w:name w:val="中等深浅网格 1 - 强调文字颜色 2 Char"/>
    <w:link w:val="180"/>
    <w:qFormat/>
    <w:uiPriority w:val="0"/>
    <w:rPr>
      <w:kern w:val="2"/>
      <w:sz w:val="21"/>
      <w:szCs w:val="24"/>
      <w:lang w:val="zh-CN" w:eastAsia="zh-CN"/>
    </w:rPr>
  </w:style>
  <w:style w:type="paragraph" w:customStyle="1" w:styleId="180">
    <w:name w:val="1"/>
    <w:link w:val="179"/>
    <w:qFormat/>
    <w:uiPriority w:val="0"/>
    <w:rPr>
      <w:rFonts w:ascii="Times New Roman" w:hAnsi="Times New Roman" w:eastAsia="宋体" w:cs="Times New Roman"/>
      <w:kern w:val="2"/>
      <w:sz w:val="21"/>
      <w:szCs w:val="24"/>
      <w:lang w:val="zh-CN" w:eastAsia="zh-CN" w:bidi="ar-SA"/>
    </w:rPr>
  </w:style>
  <w:style w:type="paragraph" w:customStyle="1" w:styleId="181">
    <w:name w:val="图文"/>
    <w:basedOn w:val="1"/>
    <w:qFormat/>
    <w:uiPriority w:val="0"/>
    <w:pPr>
      <w:adjustRightInd w:val="0"/>
      <w:snapToGrid w:val="0"/>
      <w:spacing w:after="50" w:line="360" w:lineRule="auto"/>
    </w:pPr>
    <w:rPr>
      <w:sz w:val="24"/>
    </w:rPr>
  </w:style>
  <w:style w:type="paragraph" w:customStyle="1" w:styleId="182">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3">
    <w:name w:val="正文表格"/>
    <w:basedOn w:val="1"/>
    <w:link w:val="184"/>
    <w:qFormat/>
    <w:uiPriority w:val="0"/>
    <w:pPr>
      <w:adjustRightInd w:val="0"/>
      <w:snapToGrid w:val="0"/>
      <w:jc w:val="left"/>
    </w:pPr>
    <w:rPr>
      <w:rFonts w:ascii="宋体" w:hAnsi="宋体"/>
      <w:color w:val="000000"/>
      <w:szCs w:val="21"/>
    </w:rPr>
  </w:style>
  <w:style w:type="character" w:customStyle="1" w:styleId="184">
    <w:name w:val="正文表格 Char"/>
    <w:link w:val="183"/>
    <w:qFormat/>
    <w:uiPriority w:val="0"/>
    <w:rPr>
      <w:rFonts w:ascii="宋体" w:hAnsi="宋体"/>
      <w:color w:val="000000"/>
      <w:kern w:val="2"/>
      <w:sz w:val="21"/>
      <w:szCs w:val="21"/>
    </w:rPr>
  </w:style>
  <w:style w:type="paragraph" w:customStyle="1" w:styleId="185">
    <w:name w:val="正文重点"/>
    <w:basedOn w:val="1"/>
    <w:link w:val="186"/>
    <w:qFormat/>
    <w:uiPriority w:val="0"/>
    <w:pPr>
      <w:adjustRightInd w:val="0"/>
      <w:spacing w:line="360" w:lineRule="auto"/>
      <w:ind w:firstLine="482" w:firstLineChars="200"/>
      <w:jc w:val="left"/>
      <w:textAlignment w:val="baseline"/>
    </w:pPr>
    <w:rPr>
      <w:b/>
      <w:kern w:val="0"/>
      <w:sz w:val="24"/>
      <w:szCs w:val="20"/>
    </w:rPr>
  </w:style>
  <w:style w:type="character" w:customStyle="1" w:styleId="186">
    <w:name w:val="正文重点 Char"/>
    <w:link w:val="185"/>
    <w:qFormat/>
    <w:uiPriority w:val="0"/>
    <w:rPr>
      <w:b/>
      <w:sz w:val="24"/>
    </w:rPr>
  </w:style>
  <w:style w:type="character" w:customStyle="1" w:styleId="187">
    <w:name w:val="批注文字 字符1"/>
    <w:link w:val="15"/>
    <w:qFormat/>
    <w:uiPriority w:val="99"/>
    <w:rPr>
      <w:kern w:val="2"/>
      <w:sz w:val="21"/>
      <w:szCs w:val="24"/>
    </w:rPr>
  </w:style>
  <w:style w:type="paragraph" w:customStyle="1" w:styleId="188">
    <w:name w:val="标题1-附件"/>
    <w:basedOn w:val="2"/>
    <w:qFormat/>
    <w:uiPriority w:val="0"/>
    <w:pPr>
      <w:jc w:val="left"/>
    </w:pPr>
    <w:rPr>
      <w:sz w:val="24"/>
      <w:szCs w:val="24"/>
    </w:rPr>
  </w:style>
  <w:style w:type="paragraph" w:customStyle="1" w:styleId="189">
    <w:name w:val="正文小标题"/>
    <w:basedOn w:val="1"/>
    <w:next w:val="4"/>
    <w:link w:val="19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0">
    <w:name w:val="正文小标题 Char"/>
    <w:link w:val="189"/>
    <w:qFormat/>
    <w:uiPriority w:val="0"/>
    <w:rPr>
      <w:rFonts w:ascii="宋体" w:hAnsi="宋体"/>
      <w:b/>
      <w:i/>
      <w:color w:val="FF0000"/>
      <w:kern w:val="2"/>
      <w:sz w:val="24"/>
    </w:rPr>
  </w:style>
  <w:style w:type="paragraph" w:customStyle="1" w:styleId="191">
    <w:name w:val="正文大标题"/>
    <w:basedOn w:val="189"/>
    <w:next w:val="4"/>
    <w:link w:val="192"/>
    <w:qFormat/>
    <w:uiPriority w:val="0"/>
    <w:pPr>
      <w:jc w:val="center"/>
    </w:pPr>
    <w:rPr>
      <w:i w:val="0"/>
      <w:color w:val="000000"/>
      <w:sz w:val="28"/>
      <w:szCs w:val="21"/>
    </w:rPr>
  </w:style>
  <w:style w:type="character" w:customStyle="1" w:styleId="192">
    <w:name w:val="正文大标题 Char"/>
    <w:link w:val="191"/>
    <w:qFormat/>
    <w:uiPriority w:val="0"/>
    <w:rPr>
      <w:rFonts w:ascii="宋体" w:hAnsi="宋体"/>
      <w:b/>
      <w:color w:val="000000"/>
      <w:kern w:val="2"/>
      <w:sz w:val="28"/>
      <w:szCs w:val="21"/>
    </w:rPr>
  </w:style>
  <w:style w:type="character" w:customStyle="1" w:styleId="193">
    <w:name w:val="标题 字符"/>
    <w:link w:val="42"/>
    <w:qFormat/>
    <w:uiPriority w:val="0"/>
    <w:rPr>
      <w:b/>
      <w:kern w:val="2"/>
      <w:sz w:val="32"/>
    </w:rPr>
  </w:style>
  <w:style w:type="paragraph" w:customStyle="1" w:styleId="194">
    <w:name w:val="注释"/>
    <w:basedOn w:val="1"/>
    <w:link w:val="195"/>
    <w:qFormat/>
    <w:uiPriority w:val="0"/>
    <w:pPr>
      <w:adjustRightInd w:val="0"/>
      <w:snapToGrid w:val="0"/>
      <w:ind w:left="420" w:hanging="420" w:hangingChars="200"/>
      <w:jc w:val="left"/>
    </w:pPr>
    <w:rPr>
      <w:rFonts w:ascii="宋体" w:hAnsi="宋体"/>
      <w:szCs w:val="21"/>
    </w:rPr>
  </w:style>
  <w:style w:type="character" w:customStyle="1" w:styleId="195">
    <w:name w:val="注释 Char"/>
    <w:link w:val="194"/>
    <w:qFormat/>
    <w:uiPriority w:val="0"/>
    <w:rPr>
      <w:rFonts w:ascii="宋体" w:hAnsi="宋体"/>
      <w:kern w:val="2"/>
      <w:sz w:val="21"/>
      <w:szCs w:val="21"/>
    </w:rPr>
  </w:style>
  <w:style w:type="paragraph" w:customStyle="1" w:styleId="196">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7">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8">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9">
    <w:name w:val="批注文字 字符"/>
    <w:qFormat/>
    <w:uiPriority w:val="99"/>
    <w:rPr>
      <w:rFonts w:ascii="Times New Roman" w:hAnsi="Times New Roman" w:eastAsia="宋体" w:cs="Times New Roman"/>
      <w:sz w:val="24"/>
      <w:lang w:val="en-US" w:eastAsia="zh-CN" w:bidi="ar-SA"/>
    </w:rPr>
  </w:style>
  <w:style w:type="character" w:customStyle="1" w:styleId="200">
    <w:name w:val="纯文本 字符"/>
    <w:qFormat/>
    <w:uiPriority w:val="99"/>
    <w:rPr>
      <w:rFonts w:ascii="宋体" w:hAnsi="Courier New" w:eastAsia="宋体" w:cs="Times New Roman"/>
      <w:kern w:val="2"/>
      <w:sz w:val="21"/>
      <w:szCs w:val="21"/>
      <w:lang w:val="en-US" w:eastAsia="zh-CN" w:bidi="ar-SA"/>
    </w:rPr>
  </w:style>
  <w:style w:type="paragraph" w:customStyle="1" w:styleId="201">
    <w:name w:val="表格1"/>
    <w:basedOn w:val="1"/>
    <w:qFormat/>
    <w:uiPriority w:val="0"/>
    <w:pPr>
      <w:ind w:firstLine="480" w:firstLineChars="200"/>
      <w:jc w:val="center"/>
    </w:pPr>
    <w:rPr>
      <w:sz w:val="24"/>
      <w:szCs w:val="20"/>
    </w:rPr>
  </w:style>
  <w:style w:type="character" w:customStyle="1" w:styleId="202">
    <w:name w:val="纯文本 字符1"/>
    <w:qFormat/>
    <w:uiPriority w:val="0"/>
    <w:rPr>
      <w:rFonts w:ascii="宋体" w:hAnsi="Courier New"/>
    </w:rPr>
  </w:style>
  <w:style w:type="character" w:customStyle="1" w:styleId="203">
    <w:name w:val="bjh-p"/>
    <w:qFormat/>
    <w:uiPriority w:val="0"/>
  </w:style>
  <w:style w:type="paragraph" w:customStyle="1" w:styleId="204">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5">
    <w:name w:val="正文格式 Char"/>
    <w:link w:val="206"/>
    <w:qFormat/>
    <w:locked/>
    <w:uiPriority w:val="0"/>
    <w:rPr>
      <w:rFonts w:ascii="宋体" w:hAnsi="宋体"/>
      <w:sz w:val="24"/>
      <w:szCs w:val="24"/>
      <w:lang w:val="en-GB"/>
    </w:rPr>
  </w:style>
  <w:style w:type="paragraph" w:customStyle="1" w:styleId="206">
    <w:name w:val="正文格式"/>
    <w:basedOn w:val="1"/>
    <w:link w:val="205"/>
    <w:qFormat/>
    <w:uiPriority w:val="0"/>
    <w:pPr>
      <w:spacing w:beforeLines="50" w:line="360" w:lineRule="auto"/>
      <w:ind w:firstLine="480" w:firstLineChars="200"/>
    </w:pPr>
    <w:rPr>
      <w:rFonts w:ascii="宋体" w:hAnsi="宋体"/>
      <w:kern w:val="0"/>
      <w:sz w:val="24"/>
      <w:lang w:val="en-GB"/>
    </w:rPr>
  </w:style>
  <w:style w:type="character" w:customStyle="1" w:styleId="207">
    <w:name w:val="纯文本 字符2"/>
    <w:basedOn w:val="49"/>
    <w:link w:val="24"/>
    <w:qFormat/>
    <w:uiPriority w:val="0"/>
    <w:rPr>
      <w:rFonts w:hint="eastAsia" w:ascii="宋体" w:hAnsi="Courier New" w:eastAsia="宋体" w:cs="宋体"/>
      <w:kern w:val="2"/>
      <w:sz w:val="21"/>
    </w:rPr>
  </w:style>
  <w:style w:type="character" w:customStyle="1" w:styleId="208">
    <w:name w:val="标题 3 Char"/>
    <w:qFormat/>
    <w:uiPriority w:val="0"/>
    <w:rPr>
      <w:rFonts w:ascii="宋体" w:eastAsia="宋体"/>
      <w:b/>
      <w:sz w:val="24"/>
      <w:u w:val="single"/>
      <w:lang w:val="en-US" w:eastAsia="zh-CN" w:bidi="ar-SA"/>
    </w:rPr>
  </w:style>
  <w:style w:type="character" w:customStyle="1" w:styleId="209">
    <w:name w:val="正文缩进 Char"/>
    <w:qFormat/>
    <w:uiPriority w:val="0"/>
    <w:rPr>
      <w:rFonts w:ascii="宋体" w:eastAsia="宋体"/>
      <w:kern w:val="2"/>
      <w:sz w:val="24"/>
      <w:szCs w:val="24"/>
      <w:lang w:val="en-US" w:eastAsia="zh-CN" w:bidi="ar-SA"/>
    </w:rPr>
  </w:style>
  <w:style w:type="character" w:customStyle="1" w:styleId="210">
    <w:name w:val="Char Char111"/>
    <w:qFormat/>
    <w:uiPriority w:val="0"/>
    <w:rPr>
      <w:rFonts w:ascii="宋体" w:eastAsia="宋体"/>
      <w:b/>
      <w:sz w:val="24"/>
      <w:u w:val="single"/>
      <w:lang w:val="en-US" w:eastAsia="zh-CN" w:bidi="ar-SA"/>
    </w:rPr>
  </w:style>
  <w:style w:type="character" w:customStyle="1" w:styleId="211">
    <w:name w:val="正文文本缩进 Char"/>
    <w:qFormat/>
    <w:uiPriority w:val="0"/>
    <w:rPr>
      <w:rFonts w:eastAsia="宋体"/>
      <w:kern w:val="2"/>
      <w:sz w:val="24"/>
      <w:szCs w:val="24"/>
      <w:lang w:val="en-US" w:eastAsia="zh-CN" w:bidi="ar-SA"/>
    </w:rPr>
  </w:style>
  <w:style w:type="character" w:customStyle="1" w:styleId="212">
    <w:name w:val="列出段落 Char"/>
    <w:qFormat/>
    <w:uiPriority w:val="0"/>
    <w:rPr>
      <w:rFonts w:ascii="Calibri" w:hAnsi="Calibri" w:eastAsia="宋体"/>
      <w:kern w:val="2"/>
      <w:sz w:val="21"/>
      <w:szCs w:val="22"/>
      <w:lang w:val="en-US" w:eastAsia="zh-CN" w:bidi="ar-SA"/>
    </w:rPr>
  </w:style>
  <w:style w:type="character" w:customStyle="1" w:styleId="213">
    <w:name w:val="页眉 Char"/>
    <w:qFormat/>
    <w:uiPriority w:val="0"/>
    <w:rPr>
      <w:rFonts w:eastAsia="宋体"/>
      <w:kern w:val="2"/>
      <w:sz w:val="18"/>
      <w:szCs w:val="18"/>
      <w:lang w:val="en-US" w:eastAsia="zh-CN" w:bidi="ar-SA"/>
    </w:rPr>
  </w:style>
  <w:style w:type="character" w:customStyle="1" w:styleId="214">
    <w:name w:val="标题 2 Char"/>
    <w:qFormat/>
    <w:uiPriority w:val="0"/>
    <w:rPr>
      <w:rFonts w:ascii="Arial" w:hAnsi="Arial" w:eastAsia="黑体"/>
      <w:b/>
      <w:sz w:val="30"/>
      <w:lang w:val="en-US" w:eastAsia="zh-CN" w:bidi="ar-SA"/>
    </w:rPr>
  </w:style>
  <w:style w:type="paragraph" w:customStyle="1" w:styleId="215">
    <w:name w:val="字元 字元2"/>
    <w:basedOn w:val="1"/>
    <w:qFormat/>
    <w:uiPriority w:val="0"/>
    <w:rPr>
      <w:rFonts w:ascii="Tahoma" w:hAnsi="Tahoma"/>
      <w:sz w:val="24"/>
      <w:szCs w:val="20"/>
    </w:rPr>
  </w:style>
  <w:style w:type="paragraph" w:customStyle="1" w:styleId="216">
    <w:name w:val="Char3 Char Char Char2"/>
    <w:basedOn w:val="1"/>
    <w:qFormat/>
    <w:uiPriority w:val="0"/>
    <w:rPr>
      <w:rFonts w:ascii="Tahoma" w:hAnsi="Tahoma"/>
      <w:sz w:val="24"/>
      <w:szCs w:val="20"/>
    </w:rPr>
  </w:style>
  <w:style w:type="paragraph" w:customStyle="1" w:styleId="217">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8">
    <w:name w:val="Char3"/>
    <w:basedOn w:val="1"/>
    <w:qFormat/>
    <w:uiPriority w:val="0"/>
    <w:pPr>
      <w:tabs>
        <w:tab w:val="left" w:pos="360"/>
      </w:tabs>
    </w:pPr>
    <w:rPr>
      <w:sz w:val="24"/>
    </w:rPr>
  </w:style>
  <w:style w:type="paragraph" w:customStyle="1" w:styleId="219">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0">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1">
    <w:name w:val="列出段落2"/>
    <w:basedOn w:val="1"/>
    <w:qFormat/>
    <w:uiPriority w:val="0"/>
    <w:pPr>
      <w:ind w:firstLine="420" w:firstLineChars="200"/>
    </w:pPr>
    <w:rPr>
      <w:rFonts w:ascii="Calibri" w:hAnsi="Calibri"/>
      <w:szCs w:val="22"/>
    </w:rPr>
  </w:style>
  <w:style w:type="paragraph" w:customStyle="1" w:styleId="222">
    <w:name w:val="Char Char Char1 Char2"/>
    <w:basedOn w:val="1"/>
    <w:qFormat/>
    <w:uiPriority w:val="0"/>
    <w:rPr>
      <w:rFonts w:ascii="Tahoma" w:hAnsi="Tahoma"/>
      <w:sz w:val="24"/>
      <w:szCs w:val="20"/>
    </w:rPr>
  </w:style>
  <w:style w:type="paragraph" w:customStyle="1" w:styleId="223">
    <w:name w:val="Char Char Char2"/>
    <w:basedOn w:val="1"/>
    <w:qFormat/>
    <w:uiPriority w:val="0"/>
    <w:rPr>
      <w:rFonts w:ascii="Tahoma" w:hAnsi="Tahoma"/>
      <w:sz w:val="24"/>
      <w:szCs w:val="20"/>
    </w:rPr>
  </w:style>
  <w:style w:type="paragraph" w:customStyle="1" w:styleId="224">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5">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6">
    <w:name w:val="Revision"/>
    <w:qFormat/>
    <w:uiPriority w:val="0"/>
    <w:rPr>
      <w:rFonts w:ascii="Times New Roman" w:hAnsi="Times New Roman" w:eastAsia="宋体" w:cs="Times New Roman"/>
      <w:kern w:val="2"/>
      <w:sz w:val="21"/>
      <w:szCs w:val="24"/>
      <w:lang w:val="en-US" w:eastAsia="zh-CN" w:bidi="ar-SA"/>
    </w:rPr>
  </w:style>
  <w:style w:type="paragraph" w:customStyle="1" w:styleId="227">
    <w:name w:val="Char22"/>
    <w:basedOn w:val="1"/>
    <w:qFormat/>
    <w:uiPriority w:val="0"/>
    <w:rPr>
      <w:rFonts w:ascii="Tahoma" w:hAnsi="Tahoma"/>
      <w:sz w:val="24"/>
      <w:szCs w:val="20"/>
    </w:rPr>
  </w:style>
  <w:style w:type="paragraph" w:customStyle="1" w:styleId="228">
    <w:name w:val="Char Char Char Char Char Char Char Char Char Char2"/>
    <w:basedOn w:val="1"/>
    <w:qFormat/>
    <w:uiPriority w:val="0"/>
    <w:rPr>
      <w:rFonts w:ascii="宋体" w:hAnsi="宋体" w:cs="Courier New"/>
      <w:sz w:val="32"/>
      <w:szCs w:val="32"/>
    </w:rPr>
  </w:style>
  <w:style w:type="paragraph" w:customStyle="1" w:styleId="229">
    <w:name w:val="Char2 Char Char Char Char Char Char1"/>
    <w:basedOn w:val="1"/>
    <w:qFormat/>
    <w:uiPriority w:val="0"/>
    <w:pPr>
      <w:widowControl/>
      <w:spacing w:line="400" w:lineRule="exact"/>
      <w:jc w:val="center"/>
    </w:pPr>
  </w:style>
  <w:style w:type="character" w:customStyle="1" w:styleId="230">
    <w:name w:val="页脚 Char"/>
    <w:qFormat/>
    <w:uiPriority w:val="0"/>
    <w:rPr>
      <w:rFonts w:ascii="宋体" w:eastAsia="宋体"/>
      <w:sz w:val="18"/>
      <w:lang w:val="en-US" w:eastAsia="zh-CN" w:bidi="ar-SA"/>
    </w:rPr>
  </w:style>
  <w:style w:type="paragraph" w:customStyle="1" w:styleId="231">
    <w:name w:val="Char Char41"/>
    <w:basedOn w:val="1"/>
    <w:qFormat/>
    <w:uiPriority w:val="0"/>
    <w:pPr>
      <w:widowControl/>
      <w:spacing w:line="400" w:lineRule="exact"/>
      <w:jc w:val="center"/>
    </w:pPr>
  </w:style>
  <w:style w:type="character" w:customStyle="1" w:styleId="232">
    <w:name w:val="批注文字 Char"/>
    <w:qFormat/>
    <w:uiPriority w:val="99"/>
    <w:rPr>
      <w:kern w:val="2"/>
      <w:sz w:val="21"/>
      <w:szCs w:val="24"/>
    </w:rPr>
  </w:style>
  <w:style w:type="character" w:customStyle="1" w:styleId="233">
    <w:name w:val="标题 Char"/>
    <w:qFormat/>
    <w:uiPriority w:val="0"/>
    <w:rPr>
      <w:b/>
      <w:kern w:val="2"/>
      <w:sz w:val="32"/>
    </w:rPr>
  </w:style>
  <w:style w:type="character" w:customStyle="1" w:styleId="234">
    <w:name w:val="标题 1 字符"/>
    <w:basedOn w:val="49"/>
    <w:link w:val="2"/>
    <w:qFormat/>
    <w:uiPriority w:val="0"/>
    <w:rPr>
      <w:rFonts w:ascii="宋体"/>
      <w:b/>
      <w:kern w:val="44"/>
      <w:sz w:val="32"/>
    </w:rPr>
  </w:style>
  <w:style w:type="character" w:customStyle="1" w:styleId="235">
    <w:name w:val="标题 4 字符"/>
    <w:basedOn w:val="49"/>
    <w:link w:val="6"/>
    <w:qFormat/>
    <w:uiPriority w:val="0"/>
    <w:rPr>
      <w:sz w:val="24"/>
    </w:rPr>
  </w:style>
  <w:style w:type="character" w:customStyle="1" w:styleId="236">
    <w:name w:val="标题 5 字符"/>
    <w:basedOn w:val="49"/>
    <w:link w:val="7"/>
    <w:qFormat/>
    <w:uiPriority w:val="0"/>
    <w:rPr>
      <w:b/>
      <w:sz w:val="28"/>
    </w:rPr>
  </w:style>
  <w:style w:type="character" w:customStyle="1" w:styleId="237">
    <w:name w:val="标题 6 字符"/>
    <w:basedOn w:val="49"/>
    <w:link w:val="8"/>
    <w:qFormat/>
    <w:uiPriority w:val="0"/>
    <w:rPr>
      <w:rFonts w:ascii="Arial" w:hAnsi="Arial" w:eastAsia="黑体"/>
      <w:b/>
      <w:sz w:val="24"/>
    </w:rPr>
  </w:style>
  <w:style w:type="character" w:customStyle="1" w:styleId="238">
    <w:name w:val="标题 7 字符"/>
    <w:basedOn w:val="49"/>
    <w:link w:val="9"/>
    <w:qFormat/>
    <w:uiPriority w:val="0"/>
    <w:rPr>
      <w:b/>
      <w:sz w:val="24"/>
    </w:rPr>
  </w:style>
  <w:style w:type="character" w:customStyle="1" w:styleId="239">
    <w:name w:val="标题 8 字符"/>
    <w:basedOn w:val="49"/>
    <w:link w:val="10"/>
    <w:qFormat/>
    <w:uiPriority w:val="0"/>
    <w:rPr>
      <w:rFonts w:ascii="Arial" w:hAnsi="Arial" w:eastAsia="黑体"/>
      <w:sz w:val="24"/>
    </w:rPr>
  </w:style>
  <w:style w:type="character" w:customStyle="1" w:styleId="240">
    <w:name w:val="标题 9 字符"/>
    <w:basedOn w:val="49"/>
    <w:link w:val="11"/>
    <w:qFormat/>
    <w:uiPriority w:val="0"/>
    <w:rPr>
      <w:rFonts w:ascii="Arial" w:hAnsi="Arial" w:eastAsia="黑体"/>
      <w:sz w:val="21"/>
    </w:rPr>
  </w:style>
  <w:style w:type="character" w:customStyle="1" w:styleId="241">
    <w:name w:val="文档结构图 字符"/>
    <w:basedOn w:val="49"/>
    <w:link w:val="14"/>
    <w:qFormat/>
    <w:uiPriority w:val="0"/>
    <w:rPr>
      <w:kern w:val="2"/>
      <w:sz w:val="21"/>
      <w:szCs w:val="24"/>
      <w:shd w:val="clear" w:color="auto" w:fill="000080"/>
    </w:rPr>
  </w:style>
  <w:style w:type="character" w:customStyle="1" w:styleId="242">
    <w:name w:val="正文文本 3 字符"/>
    <w:basedOn w:val="49"/>
    <w:link w:val="16"/>
    <w:qFormat/>
    <w:uiPriority w:val="0"/>
    <w:rPr>
      <w:kern w:val="2"/>
      <w:sz w:val="16"/>
      <w:szCs w:val="16"/>
    </w:rPr>
  </w:style>
  <w:style w:type="character" w:customStyle="1" w:styleId="243">
    <w:name w:val="正文文本 字符"/>
    <w:basedOn w:val="49"/>
    <w:link w:val="17"/>
    <w:qFormat/>
    <w:uiPriority w:val="0"/>
    <w:rPr>
      <w:rFonts w:ascii="宋体" w:hAnsi="宋体"/>
      <w:kern w:val="2"/>
      <w:sz w:val="24"/>
      <w:szCs w:val="24"/>
    </w:rPr>
  </w:style>
  <w:style w:type="character" w:customStyle="1" w:styleId="244">
    <w:name w:val="日期 字符"/>
    <w:basedOn w:val="49"/>
    <w:link w:val="26"/>
    <w:qFormat/>
    <w:uiPriority w:val="0"/>
    <w:rPr>
      <w:rFonts w:ascii="仿宋_GB2312" w:hAnsi="宋体" w:eastAsia="仿宋_GB2312"/>
      <w:color w:val="000000"/>
      <w:kern w:val="2"/>
      <w:sz w:val="24"/>
      <w:szCs w:val="24"/>
    </w:rPr>
  </w:style>
  <w:style w:type="character" w:customStyle="1" w:styleId="245">
    <w:name w:val="正文文本缩进 2 字符"/>
    <w:basedOn w:val="49"/>
    <w:link w:val="27"/>
    <w:qFormat/>
    <w:uiPriority w:val="0"/>
    <w:rPr>
      <w:rFonts w:ascii="仿宋_GB2312" w:eastAsia="仿宋_GB2312"/>
      <w:kern w:val="2"/>
      <w:sz w:val="24"/>
      <w:szCs w:val="24"/>
    </w:rPr>
  </w:style>
  <w:style w:type="character" w:customStyle="1" w:styleId="246">
    <w:name w:val="批注框文本 字符"/>
    <w:basedOn w:val="49"/>
    <w:link w:val="28"/>
    <w:qFormat/>
    <w:uiPriority w:val="0"/>
    <w:rPr>
      <w:kern w:val="2"/>
      <w:sz w:val="18"/>
      <w:szCs w:val="18"/>
    </w:rPr>
  </w:style>
  <w:style w:type="character" w:customStyle="1" w:styleId="247">
    <w:name w:val="正文文本缩进 3 字符"/>
    <w:basedOn w:val="49"/>
    <w:link w:val="36"/>
    <w:qFormat/>
    <w:uiPriority w:val="0"/>
    <w:rPr>
      <w:rFonts w:ascii="宋体"/>
      <w:sz w:val="24"/>
    </w:rPr>
  </w:style>
  <w:style w:type="character" w:customStyle="1" w:styleId="248">
    <w:name w:val="HTML 预设格式 字符"/>
    <w:basedOn w:val="49"/>
    <w:link w:val="39"/>
    <w:qFormat/>
    <w:uiPriority w:val="0"/>
    <w:rPr>
      <w:rFonts w:ascii="宋体" w:hAnsi="宋体" w:cs="宋体"/>
      <w:sz w:val="24"/>
      <w:szCs w:val="24"/>
    </w:rPr>
  </w:style>
  <w:style w:type="character" w:customStyle="1" w:styleId="249">
    <w:name w:val="批注主题 字符"/>
    <w:basedOn w:val="199"/>
    <w:link w:val="43"/>
    <w:qFormat/>
    <w:uiPriority w:val="0"/>
    <w:rPr>
      <w:rFonts w:ascii="Times New Roman" w:hAnsi="Times New Roman" w:eastAsia="宋体" w:cs="Times New Roman"/>
      <w:b/>
      <w:bCs/>
      <w:kern w:val="2"/>
      <w:sz w:val="21"/>
      <w:szCs w:val="24"/>
      <w:lang w:val="en-US" w:eastAsia="zh-CN" w:bidi="ar-SA"/>
    </w:rPr>
  </w:style>
  <w:style w:type="character" w:customStyle="1" w:styleId="250">
    <w:name w:val="正文文本首行缩进 2 字符"/>
    <w:basedOn w:val="72"/>
    <w:link w:val="45"/>
    <w:qFormat/>
    <w:uiPriority w:val="0"/>
    <w:rPr>
      <w:rFonts w:eastAsia="宋体"/>
      <w:kern w:val="2"/>
      <w:sz w:val="24"/>
      <w:szCs w:val="24"/>
      <w:lang w:val="en-US" w:eastAsia="zh-CN" w:bidi="ar-SA"/>
    </w:rPr>
  </w:style>
  <w:style w:type="paragraph" w:customStyle="1" w:styleId="251">
    <w:name w:val="图例"/>
    <w:basedOn w:val="1"/>
    <w:qFormat/>
    <w:uiPriority w:val="0"/>
    <w:pPr>
      <w:spacing w:before="120" w:after="120" w:line="360" w:lineRule="auto"/>
      <w:jc w:val="center"/>
    </w:pPr>
    <w:rPr>
      <w:rFonts w:eastAsia="仿宋_GB2312"/>
      <w:b/>
      <w:sz w:val="24"/>
      <w:szCs w:val="20"/>
    </w:rPr>
  </w:style>
  <w:style w:type="table" w:customStyle="1" w:styleId="252">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3">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4">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5">
    <w:name w:val="cf01"/>
    <w:basedOn w:val="49"/>
    <w:qFormat/>
    <w:uiPriority w:val="0"/>
    <w:rPr>
      <w:rFonts w:hint="eastAsia" w:ascii="Microsoft YaHei UI" w:hAnsi="Microsoft YaHei UI" w:eastAsia="Microsoft YaHei UI"/>
      <w:sz w:val="18"/>
      <w:szCs w:val="18"/>
    </w:rPr>
  </w:style>
  <w:style w:type="character" w:customStyle="1" w:styleId="256">
    <w:name w:val="cf21"/>
    <w:basedOn w:val="49"/>
    <w:qFormat/>
    <w:uiPriority w:val="0"/>
    <w:rPr>
      <w:rFonts w:hint="eastAsia" w:ascii="Microsoft YaHei UI" w:hAnsi="Microsoft YaHei UI" w:eastAsia="Microsoft YaHei UI"/>
      <w:sz w:val="18"/>
      <w:szCs w:val="18"/>
      <w:shd w:val="clear" w:color="auto" w:fill="FFFFFF"/>
    </w:rPr>
  </w:style>
  <w:style w:type="character" w:customStyle="1" w:styleId="257">
    <w:name w:val="cf11"/>
    <w:basedOn w:val="49"/>
    <w:qFormat/>
    <w:uiPriority w:val="0"/>
    <w:rPr>
      <w:rFonts w:hint="eastAsia" w:ascii="Microsoft YaHei UI" w:hAnsi="Microsoft YaHei UI" w:eastAsia="Microsoft YaHei UI"/>
      <w:sz w:val="18"/>
      <w:szCs w:val="18"/>
    </w:rPr>
  </w:style>
  <w:style w:type="paragraph" w:customStyle="1" w:styleId="258">
    <w:name w:val="引言二级条标题"/>
    <w:basedOn w:val="259"/>
    <w:next w:val="260"/>
    <w:qFormat/>
    <w:uiPriority w:val="0"/>
    <w:pPr>
      <w:tabs>
        <w:tab w:val="left" w:pos="1140"/>
      </w:tabs>
      <w:snapToGrid/>
      <w:spacing w:line="240" w:lineRule="auto"/>
      <w:ind w:firstLine="360" w:firstLineChars="0"/>
    </w:pPr>
    <w:rPr>
      <w:rFonts w:ascii="Calibri" w:hAnsi="Calibri" w:cs="Times New Roman"/>
      <w:sz w:val="22"/>
      <w:lang w:bidi="en-US"/>
    </w:rPr>
  </w:style>
  <w:style w:type="paragraph" w:customStyle="1" w:styleId="259">
    <w:name w:val="引言一级条标题"/>
    <w:basedOn w:val="1"/>
    <w:next w:val="260"/>
    <w:qFormat/>
    <w:uiPriority w:val="0"/>
    <w:pPr>
      <w:tabs>
        <w:tab w:val="left" w:pos="1140"/>
      </w:tabs>
    </w:pPr>
    <w:rPr>
      <w:rFonts w:eastAsia="黑体"/>
      <w:b/>
      <w:bCs/>
      <w:szCs w:val="21"/>
    </w:rPr>
  </w:style>
  <w:style w:type="paragraph" w:customStyle="1" w:styleId="260">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261">
    <w:name w:val="Table Text"/>
    <w:basedOn w:val="1"/>
    <w:semiHidden/>
    <w:qFormat/>
    <w:uiPriority w:val="0"/>
    <w:rPr>
      <w:rFonts w:ascii="宋体" w:hAnsi="宋体" w:eastAsia="宋体" w:cs="宋体"/>
      <w:sz w:val="24"/>
      <w:szCs w:val="24"/>
      <w:lang w:val="en-US" w:eastAsia="en-US" w:bidi="ar-SA"/>
    </w:rPr>
  </w:style>
  <w:style w:type="character" w:customStyle="1" w:styleId="262">
    <w:name w:val="font11"/>
    <w:basedOn w:val="49"/>
    <w:qFormat/>
    <w:uiPriority w:val="0"/>
    <w:rPr>
      <w:rFonts w:hint="eastAsia" w:ascii="宋体" w:hAnsi="宋体" w:eastAsia="宋体" w:cs="宋体"/>
      <w:color w:val="000000"/>
      <w:sz w:val="24"/>
      <w:szCs w:val="24"/>
      <w:u w:val="none"/>
    </w:rPr>
  </w:style>
  <w:style w:type="character" w:customStyle="1" w:styleId="263">
    <w:name w:val="font61"/>
    <w:basedOn w:val="49"/>
    <w:qFormat/>
    <w:uiPriority w:val="0"/>
    <w:rPr>
      <w:rFonts w:hint="eastAsia" w:ascii="宋体" w:hAnsi="宋体" w:eastAsia="宋体" w:cs="宋体"/>
      <w:color w:val="FF0000"/>
      <w:sz w:val="24"/>
      <w:szCs w:val="24"/>
      <w:u w:val="none"/>
    </w:rPr>
  </w:style>
  <w:style w:type="character" w:customStyle="1" w:styleId="264">
    <w:name w:val="font71"/>
    <w:basedOn w:val="49"/>
    <w:qFormat/>
    <w:uiPriority w:val="0"/>
    <w:rPr>
      <w:rFonts w:hint="eastAsia" w:ascii="宋体" w:hAnsi="宋体" w:eastAsia="宋体" w:cs="宋体"/>
      <w:color w:val="00B0F0"/>
      <w:sz w:val="24"/>
      <w:szCs w:val="24"/>
      <w:u w:val="none"/>
    </w:rPr>
  </w:style>
  <w:style w:type="character" w:customStyle="1" w:styleId="265">
    <w:name w:val="font91"/>
    <w:basedOn w:val="49"/>
    <w:qFormat/>
    <w:uiPriority w:val="0"/>
    <w:rPr>
      <w:rFonts w:hint="eastAsia" w:ascii="宋体" w:hAnsi="宋体" w:eastAsia="宋体" w:cs="宋体"/>
      <w:color w:val="7030A0"/>
      <w:sz w:val="24"/>
      <w:szCs w:val="24"/>
      <w:u w:val="none"/>
    </w:rPr>
  </w:style>
  <w:style w:type="character" w:customStyle="1" w:styleId="266">
    <w:name w:val="font101"/>
    <w:basedOn w:val="49"/>
    <w:qFormat/>
    <w:uiPriority w:val="0"/>
    <w:rPr>
      <w:rFonts w:ascii="Segoe UI Symbol" w:hAnsi="Segoe UI Symbol" w:eastAsia="Segoe UI Symbol" w:cs="Segoe UI Symbol"/>
      <w:color w:val="000000"/>
      <w:sz w:val="24"/>
      <w:szCs w:val="24"/>
      <w:u w:val="none"/>
    </w:rPr>
  </w:style>
  <w:style w:type="character" w:customStyle="1" w:styleId="267">
    <w:name w:val="font112"/>
    <w:basedOn w:val="49"/>
    <w:qFormat/>
    <w:uiPriority w:val="0"/>
    <w:rPr>
      <w:rFonts w:ascii="Calibri" w:hAnsi="Calibri" w:cs="Calibri"/>
      <w:color w:val="000000"/>
      <w:sz w:val="24"/>
      <w:szCs w:val="24"/>
      <w:u w:val="none"/>
    </w:rPr>
  </w:style>
  <w:style w:type="character" w:customStyle="1" w:styleId="268">
    <w:name w:val="font121"/>
    <w:basedOn w:val="49"/>
    <w:qFormat/>
    <w:uiPriority w:val="0"/>
    <w:rPr>
      <w:rFonts w:ascii="Cambria Math" w:hAnsi="Cambria Math" w:eastAsia="Cambria Math" w:cs="Cambria Math"/>
      <w:color w:val="000000"/>
      <w:sz w:val="24"/>
      <w:szCs w:val="24"/>
      <w:u w:val="none"/>
    </w:rPr>
  </w:style>
  <w:style w:type="character" w:customStyle="1" w:styleId="269">
    <w:name w:val="font31"/>
    <w:basedOn w:val="49"/>
    <w:qFormat/>
    <w:uiPriority w:val="0"/>
    <w:rPr>
      <w:rFonts w:hint="eastAsia" w:ascii="宋体" w:hAnsi="宋体" w:eastAsia="宋体" w:cs="宋体"/>
      <w:color w:val="000000"/>
      <w:sz w:val="24"/>
      <w:szCs w:val="24"/>
      <w:u w:val="none"/>
    </w:rPr>
  </w:style>
  <w:style w:type="character" w:customStyle="1" w:styleId="270">
    <w:name w:val="font51"/>
    <w:basedOn w:val="49"/>
    <w:qFormat/>
    <w:uiPriority w:val="0"/>
    <w:rPr>
      <w:rFonts w:hint="eastAsia" w:ascii="宋体" w:hAnsi="宋体" w:eastAsia="宋体" w:cs="宋体"/>
      <w:b/>
      <w:bCs/>
      <w:color w:val="000000"/>
      <w:sz w:val="24"/>
      <w:szCs w:val="24"/>
      <w:u w:val="none"/>
    </w:rPr>
  </w:style>
  <w:style w:type="character" w:customStyle="1" w:styleId="271">
    <w:name w:val="font131"/>
    <w:basedOn w:val="49"/>
    <w:qFormat/>
    <w:uiPriority w:val="0"/>
    <w:rPr>
      <w:rFonts w:hint="default" w:ascii="Calibri" w:hAnsi="Calibri" w:cs="Calibri"/>
      <w:color w:val="000000"/>
      <w:sz w:val="24"/>
      <w:szCs w:val="24"/>
      <w:u w:val="none"/>
    </w:rPr>
  </w:style>
  <w:style w:type="character" w:customStyle="1" w:styleId="272">
    <w:name w:val="font141"/>
    <w:basedOn w:val="49"/>
    <w:qFormat/>
    <w:uiPriority w:val="0"/>
    <w:rPr>
      <w:rFonts w:hint="default" w:ascii="Calibri" w:hAnsi="Calibri" w:cs="Calibri"/>
      <w:color w:val="000000"/>
      <w:sz w:val="24"/>
      <w:szCs w:val="24"/>
      <w:u w:val="none"/>
    </w:rPr>
  </w:style>
  <w:style w:type="character" w:customStyle="1" w:styleId="273">
    <w:name w:val="font41"/>
    <w:basedOn w:val="4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207</Pages>
  <Words>2566</Words>
  <Characters>2909</Characters>
  <Lines>1296</Lines>
  <Paragraphs>1101</Paragraphs>
  <TotalTime>0</TotalTime>
  <ScaleCrop>false</ScaleCrop>
  <LinksUpToDate>false</LinksUpToDate>
  <CharactersWithSpaces>2992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物来顺应</cp:lastModifiedBy>
  <cp:lastPrinted>2020-04-02T03:13:00Z</cp:lastPrinted>
  <dcterms:modified xsi:type="dcterms:W3CDTF">2026-08-20T00:21:11Z</dcterms:modified>
  <dc:title>政府采购示范文本（2023）</dc:title>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67489BED6C3841F4868C881A0724E134_13</vt:lpwstr>
  </property>
  <property fmtid="{D5CDD505-2E9C-101B-9397-08002B2CF9AE}" pid="4" name="KSOTemplateDocerSaveRecord">
    <vt:lpwstr>eyJoZGlkIjoiMmFkOGVlNmUxOGUyOTYyZTczMTMwNjlkZDdjMTc1ZjIiLCJ1c2VySWQiOiIxMjE3MjkxMzE2In0=</vt:lpwstr>
  </property>
</Properties>
</file>