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color w:val="auto"/>
          <w:sz w:val="60"/>
          <w:szCs w:val="60"/>
          <w:highlight w:val="none"/>
        </w:rPr>
      </w:pPr>
    </w:p>
    <w:p>
      <w:pPr>
        <w:pStyle w:val="2"/>
        <w:rPr>
          <w:color w:val="auto"/>
          <w:highlight w:val="none"/>
        </w:rPr>
      </w:pPr>
    </w:p>
    <w:p>
      <w:pPr>
        <w:jc w:val="center"/>
        <w:rPr>
          <w:b/>
          <w:bCs/>
          <w:color w:val="auto"/>
          <w:sz w:val="60"/>
          <w:szCs w:val="60"/>
          <w:highlight w:val="none"/>
        </w:rPr>
      </w:pPr>
      <w:r>
        <w:rPr>
          <w:b/>
          <w:bCs/>
          <w:color w:val="auto"/>
          <w:sz w:val="60"/>
          <w:szCs w:val="60"/>
          <w:highlight w:val="none"/>
        </w:rPr>
        <w:t>北京市政府采购项目</w:t>
      </w:r>
    </w:p>
    <w:p>
      <w:pPr>
        <w:jc w:val="center"/>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w:t>
      </w:r>
    </w:p>
    <w:p>
      <w:pPr>
        <w:jc w:val="center"/>
        <w:rPr>
          <w:b/>
          <w:bCs/>
          <w:color w:val="auto"/>
          <w:sz w:val="60"/>
          <w:szCs w:val="60"/>
          <w:highlight w:val="none"/>
        </w:rPr>
      </w:pPr>
    </w:p>
    <w:p>
      <w:pPr>
        <w:jc w:val="center"/>
        <w:rPr>
          <w:b/>
          <w:bCs/>
          <w:color w:val="auto"/>
          <w:sz w:val="60"/>
          <w:szCs w:val="60"/>
          <w:highlight w:val="none"/>
        </w:rPr>
      </w:pPr>
    </w:p>
    <w:p>
      <w:pPr>
        <w:pStyle w:val="2"/>
        <w:rPr>
          <w:b/>
          <w:bCs/>
          <w:color w:val="auto"/>
          <w:sz w:val="60"/>
          <w:szCs w:val="60"/>
          <w:highlight w:val="none"/>
        </w:rPr>
      </w:pPr>
    </w:p>
    <w:p>
      <w:pPr>
        <w:pStyle w:val="2"/>
        <w:rPr>
          <w:b/>
          <w:bCs/>
          <w:color w:val="auto"/>
          <w:sz w:val="60"/>
          <w:szCs w:val="60"/>
          <w:highlight w:val="none"/>
        </w:rPr>
      </w:pPr>
    </w:p>
    <w:p>
      <w:pPr>
        <w:pStyle w:val="2"/>
        <w:rPr>
          <w:b/>
          <w:bCs/>
          <w:color w:val="auto"/>
          <w:sz w:val="60"/>
          <w:szCs w:val="60"/>
          <w:highlight w:val="none"/>
        </w:rPr>
      </w:pPr>
    </w:p>
    <w:p>
      <w:pPr>
        <w:pStyle w:val="2"/>
        <w:rPr>
          <w:b/>
          <w:bCs/>
          <w:color w:val="auto"/>
          <w:sz w:val="60"/>
          <w:szCs w:val="60"/>
          <w:highlight w:val="none"/>
        </w:rPr>
      </w:pPr>
    </w:p>
    <w:p>
      <w:pPr>
        <w:pStyle w:val="2"/>
        <w:rPr>
          <w:b/>
          <w:bCs/>
          <w:color w:val="auto"/>
          <w:sz w:val="60"/>
          <w:szCs w:val="60"/>
          <w:highlight w:val="none"/>
        </w:rPr>
      </w:pPr>
    </w:p>
    <w:p>
      <w:pPr>
        <w:spacing w:line="360" w:lineRule="auto"/>
        <w:jc w:val="center"/>
        <w:rPr>
          <w:color w:val="auto"/>
          <w:sz w:val="60"/>
          <w:szCs w:val="60"/>
          <w:highlight w:val="none"/>
        </w:rPr>
      </w:pPr>
    </w:p>
    <w:p>
      <w:pPr>
        <w:tabs>
          <w:tab w:val="left" w:pos="3240"/>
          <w:tab w:val="left" w:pos="3420"/>
        </w:tabs>
        <w:spacing w:line="360" w:lineRule="auto"/>
        <w:ind w:left="2832" w:leftChars="444" w:hanging="1900" w:hangingChars="528"/>
        <w:jc w:val="left"/>
        <w:rPr>
          <w:rFonts w:hint="default" w:eastAsia="宋体"/>
          <w:bCs/>
          <w:color w:val="auto"/>
          <w:sz w:val="36"/>
          <w:szCs w:val="36"/>
          <w:highlight w:val="none"/>
          <w:lang w:val="en-US" w:eastAsia="zh-CN"/>
        </w:rPr>
      </w:pPr>
      <w:r>
        <w:rPr>
          <w:bCs/>
          <w:color w:val="auto"/>
          <w:sz w:val="36"/>
          <w:szCs w:val="36"/>
          <w:highlight w:val="none"/>
        </w:rPr>
        <w:t>项目名称：</w:t>
      </w:r>
      <w:r>
        <w:rPr>
          <w:rFonts w:hint="eastAsia"/>
          <w:bCs/>
          <w:color w:val="auto"/>
          <w:sz w:val="36"/>
          <w:szCs w:val="36"/>
          <w:highlight w:val="none"/>
          <w:lang w:eastAsia="zh-CN"/>
        </w:rPr>
        <w:t>平安建设保安巡查及平安建设指挥场所运行管理保安服务（2024年—2025年度）</w:t>
      </w:r>
    </w:p>
    <w:p>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项目编号/包号：</w:t>
      </w:r>
      <w:r>
        <w:rPr>
          <w:bCs/>
          <w:color w:val="auto"/>
          <w:sz w:val="36"/>
          <w:szCs w:val="36"/>
          <w:highlight w:val="none"/>
        </w:rPr>
        <w:fldChar w:fldCharType="begin"/>
      </w:r>
      <w:r>
        <w:rPr>
          <w:bCs/>
          <w:color w:val="auto"/>
          <w:sz w:val="36"/>
          <w:szCs w:val="36"/>
          <w:highlight w:val="none"/>
        </w:rPr>
        <w:instrText xml:space="preserve"> HYPERLINK "http://219.232.204.193:8080/frontend/plan/project_detail.html?projectUuid=e3d2d084-21a0-4ca4-b47b-b48e5f0b3749" </w:instrText>
      </w:r>
      <w:r>
        <w:rPr>
          <w:bCs/>
          <w:color w:val="auto"/>
          <w:sz w:val="36"/>
          <w:szCs w:val="36"/>
          <w:highlight w:val="none"/>
        </w:rPr>
        <w:fldChar w:fldCharType="separate"/>
      </w:r>
      <w:r>
        <w:rPr>
          <w:rFonts w:hint="default"/>
          <w:bCs/>
          <w:color w:val="auto"/>
          <w:sz w:val="36"/>
          <w:szCs w:val="36"/>
          <w:highlight w:val="none"/>
        </w:rPr>
        <w:t>11011324210200013580-XM001</w:t>
      </w:r>
      <w:r>
        <w:rPr>
          <w:rFonts w:hint="default"/>
          <w:bCs/>
          <w:color w:val="auto"/>
          <w:sz w:val="36"/>
          <w:szCs w:val="36"/>
          <w:highlight w:val="none"/>
        </w:rPr>
        <w:fldChar w:fldCharType="end"/>
      </w:r>
    </w:p>
    <w:p>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北京市顺义区马坡镇人民政府</w:t>
      </w:r>
    </w:p>
    <w:p>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lang w:val="zh-CN"/>
        </w:rPr>
        <w:t>北京鑫中招标代理有限公司</w:t>
      </w:r>
      <w:r>
        <w:rPr>
          <w:bCs/>
          <w:color w:val="auto"/>
          <w:sz w:val="36"/>
          <w:szCs w:val="36"/>
          <w:highlight w:val="none"/>
        </w:rPr>
        <w:t xml:space="preserve"> </w:t>
      </w:r>
    </w:p>
    <w:p>
      <w:pPr>
        <w:widowControl/>
        <w:jc w:val="left"/>
        <w:rPr>
          <w:b/>
          <w:bCs/>
          <w:color w:val="auto"/>
          <w:sz w:val="44"/>
          <w:highlight w:val="none"/>
        </w:rPr>
      </w:pPr>
      <w:r>
        <w:rPr>
          <w:b/>
          <w:bCs/>
          <w:color w:val="auto"/>
          <w:sz w:val="44"/>
          <w:highlight w:val="none"/>
        </w:rPr>
        <w:br w:type="page"/>
      </w:r>
    </w:p>
    <w:p>
      <w:pPr>
        <w:spacing w:line="360" w:lineRule="auto"/>
        <w:jc w:val="center"/>
        <w:outlineLvl w:val="0"/>
        <w:rPr>
          <w:b/>
          <w:color w:val="auto"/>
          <w:sz w:val="36"/>
          <w:szCs w:val="36"/>
          <w:highlight w:val="none"/>
        </w:rPr>
      </w:pPr>
      <w:bookmarkStart w:id="0" w:name="_Toc99301417"/>
      <w:bookmarkStart w:id="1" w:name="_Toc74227630"/>
      <w:r>
        <w:rPr>
          <w:b/>
          <w:color w:val="auto"/>
          <w:sz w:val="36"/>
          <w:szCs w:val="36"/>
          <w:highlight w:val="none"/>
        </w:rPr>
        <w:t>使用说明</w:t>
      </w:r>
      <w:bookmarkEnd w:id="0"/>
      <w:bookmarkEnd w:id="1"/>
    </w:p>
    <w:p>
      <w:pPr>
        <w:pStyle w:val="162"/>
        <w:spacing w:line="360" w:lineRule="auto"/>
        <w:ind w:firstLine="640" w:firstLineChars="200"/>
        <w:rPr>
          <w:rFonts w:ascii="Times New Roman" w:hAnsi="Times New Roman" w:cs="Times New Roman"/>
          <w:color w:val="auto"/>
          <w:sz w:val="32"/>
          <w:szCs w:val="32"/>
          <w:highlight w:val="none"/>
        </w:rPr>
      </w:pP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为促进政府采购活动的公开、公平和公正进行，进一步优化</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我市政府采购营商环境，提高招标文件编制质量和采购工作效率，</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根据政府采购有关法律法规及政策要求，会同有关单位研究制定</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了《北京市政府采购项目公开招标文件示范文本（试行）（2022</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年版）》（以下简称《示范文本》），并在我市政府采购项目中</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推广使用。</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现根据一年来使用情况及政府采购有关新政策要求，就《示</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范文本》进行更新。</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一、适用范围</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《示范文本》适用于我市采用公开招标方式采购的政府采购</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货物和服务项目。</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二、填写规则</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条款中以空格和下划横线“__”形式标记的部分，为采购人或采购代理机构需要填写的内容。采购人或采购代理机构应根据采购项目具体特点和实际需要进行具体化填写，确实没有需要填写的，在空格或下划横线“__”中用“ / ”标记。</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条款中以“□”形式标记的内容，为采购人或采购代理机构需要确定的选项。编制招标文件时，适用于本项目的选项标记为“■”，不适用于本项目的选项标记为“□”。</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三、提示条款</w:t>
      </w:r>
    </w:p>
    <w:p>
      <w:pPr>
        <w:spacing w:line="500" w:lineRule="exact"/>
        <w:ind w:firstLine="320" w:firstLineChars="1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《示范文本》中 “（）”形式标记的红色斜体内容，属于提示编制招标文件的注意事项，招标文件发出前，有关提示内容应予以删除。</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四、资料表的运用</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为了便于供应商高效阅览、避免遗漏重点内容，《示范文本》</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为避免招标文件编制过程中出现的相同内容在文件中前后不一致等错误，招标文件尽量做到相同内容只出现一次，其他章节涉及有关内容的，以标明条款号引用的方式体现。</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五、采购需求与合同文本</w:t>
      </w:r>
    </w:p>
    <w:p>
      <w:pPr>
        <w:spacing w:line="500" w:lineRule="exact"/>
        <w:ind w:firstLine="320" w:firstLineChars="1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《示范文本》在第五章“采购需求”部分列出了需求大纲供采</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购人或采购代理机构参考。</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采购人或采购代理机构应当依据《中华人民共和国民法典》</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等有关法律法规和政策要求，结合采购项目合同类型和特点，规</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范拟定和签署项目采购合同。在拟定合同文本时，应优先选择国</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家或行业制定推荐的有关标准或示范合同文本。</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六、投标文件格式的统一与简化</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为便于供应商制作投标文件，便于评标委员会评审时统一标</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准，《示范文本》对适宜的内容提供了统一的投标文件参考格式，</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尽可能对格式中需要填列的内容进行了简化，尽可能减少了格式</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中需要签字、盖章的要求。</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七、实施及修改</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请北京市各级预算单位、采购代理机构认真组织好《示范文</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本》的推广使用，使用中有任何意见建议，请及时与北京市财政</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局政府采购管理处联系。我们将及时总结经验，以进一步修订完</w:t>
      </w:r>
    </w:p>
    <w:p>
      <w:pPr>
        <w:spacing w:line="500" w:lineRule="exact"/>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善《示范文本》并协同推进其规范运用。</w:t>
      </w:r>
    </w:p>
    <w:p>
      <w:pPr>
        <w:spacing w:line="500" w:lineRule="exact"/>
        <w:ind w:firstLine="640" w:firstLineChars="200"/>
        <w:rPr>
          <w:rFonts w:hint="eastAsia" w:ascii="Times New Roman" w:hAnsi="Times New Roman" w:cs="Times New Roman"/>
          <w:color w:val="auto"/>
          <w:sz w:val="32"/>
          <w:szCs w:val="32"/>
          <w:highlight w:val="none"/>
        </w:rPr>
      </w:pPr>
      <w:r>
        <w:rPr>
          <w:rFonts w:hint="eastAsia" w:ascii="Times New Roman" w:hAnsi="Times New Roman" w:cs="Times New Roman"/>
          <w:color w:val="auto"/>
          <w:sz w:val="32"/>
          <w:szCs w:val="32"/>
          <w:highlight w:val="none"/>
        </w:rPr>
        <w:t>采购人或采购代理机构可根据法律法规、政府采购政策文件</w:t>
      </w:r>
    </w:p>
    <w:p>
      <w:pPr>
        <w:spacing w:line="500" w:lineRule="exact"/>
        <w:rPr>
          <w:i/>
          <w:color w:val="auto"/>
          <w:highlight w:val="none"/>
        </w:rPr>
      </w:pPr>
      <w:r>
        <w:rPr>
          <w:rFonts w:hint="eastAsia" w:ascii="Times New Roman" w:hAnsi="Times New Roman" w:cs="Times New Roman"/>
          <w:color w:val="auto"/>
          <w:sz w:val="32"/>
          <w:szCs w:val="32"/>
          <w:highlight w:val="none"/>
        </w:rPr>
        <w:t>等更新情况或项目具体特点，对示范文本适当进行更新或调整。</w:t>
      </w:r>
    </w:p>
    <w:p>
      <w:pPr>
        <w:spacing w:line="360" w:lineRule="auto"/>
        <w:jc w:val="center"/>
        <w:rPr>
          <w:b/>
          <w:color w:val="auto"/>
          <w:sz w:val="44"/>
          <w:szCs w:val="44"/>
          <w:highlight w:val="none"/>
        </w:rPr>
      </w:pPr>
    </w:p>
    <w:p>
      <w:pPr>
        <w:spacing w:line="360" w:lineRule="auto"/>
        <w:ind w:firstLine="7228" w:firstLineChars="1000"/>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fmt="decimal" w:start="1"/>
          <w:cols w:space="720" w:num="1"/>
          <w:titlePg/>
          <w:docGrid w:linePitch="462" w:charSpace="0"/>
        </w:sectPr>
      </w:pPr>
    </w:p>
    <w:p>
      <w:pPr>
        <w:spacing w:line="360" w:lineRule="auto"/>
        <w:jc w:val="center"/>
        <w:outlineLvl w:val="0"/>
        <w:rPr>
          <w:b/>
          <w:color w:val="auto"/>
          <w:sz w:val="36"/>
          <w:szCs w:val="36"/>
          <w:highlight w:val="none"/>
        </w:rPr>
      </w:pPr>
      <w:bookmarkStart w:id="2" w:name="_Toc99301418"/>
      <w:r>
        <w:rPr>
          <w:b/>
          <w:color w:val="auto"/>
          <w:sz w:val="36"/>
          <w:szCs w:val="36"/>
          <w:highlight w:val="none"/>
        </w:rPr>
        <w:t>目      录</w:t>
      </w:r>
      <w:bookmarkEnd w:id="2"/>
    </w:p>
    <w:p>
      <w:pPr>
        <w:rPr>
          <w:color w:val="auto"/>
          <w:highlight w:val="none"/>
        </w:rPr>
      </w:pPr>
    </w:p>
    <w:p>
      <w:pPr>
        <w:rPr>
          <w:color w:val="auto"/>
          <w:highlight w:val="none"/>
        </w:rPr>
      </w:pPr>
    </w:p>
    <w:p>
      <w:pPr>
        <w:rPr>
          <w:color w:val="auto"/>
          <w:highlight w:val="none"/>
        </w:rPr>
      </w:pPr>
    </w:p>
    <w:p>
      <w:pPr>
        <w:pStyle w:val="32"/>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4"/>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4"/>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4"/>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4"/>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23</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4"/>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4"/>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36</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4"/>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45</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2"/>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p>
    <w:p>
      <w:pPr>
        <w:spacing w:line="360" w:lineRule="auto"/>
        <w:jc w:val="center"/>
        <w:outlineLvl w:val="0"/>
        <w:rPr>
          <w:b/>
          <w:color w:val="auto"/>
          <w:sz w:val="36"/>
          <w:szCs w:val="36"/>
          <w:highlight w:val="none"/>
        </w:rPr>
        <w:sectPr>
          <w:headerReference r:id="rId8" w:type="first"/>
          <w:footerReference r:id="rId9" w:type="default"/>
          <w:type w:val="nextColumn"/>
          <w:pgSz w:w="11907" w:h="16840"/>
          <w:pgMar w:top="1418" w:right="1134" w:bottom="1418" w:left="1701" w:header="851" w:footer="851" w:gutter="0"/>
          <w:pgNumType w:fmt="decimal"/>
          <w:cols w:space="720" w:num="1"/>
          <w:titlePg/>
          <w:docGrid w:linePitch="462" w:charSpace="0"/>
        </w:sectPr>
      </w:pPr>
      <w:bookmarkStart w:id="3" w:name="_Toc99301419"/>
    </w:p>
    <w:p>
      <w:pPr>
        <w:spacing w:line="360" w:lineRule="auto"/>
        <w:jc w:val="center"/>
        <w:outlineLvl w:val="0"/>
        <w:rPr>
          <w:b/>
          <w:color w:val="auto"/>
          <w:sz w:val="36"/>
          <w:szCs w:val="36"/>
          <w:highlight w:val="none"/>
        </w:rPr>
      </w:pPr>
      <w:r>
        <w:rPr>
          <w:b/>
          <w:color w:val="auto"/>
          <w:sz w:val="36"/>
          <w:szCs w:val="36"/>
          <w:highlight w:val="none"/>
        </w:rPr>
        <w:t>第一章   投标邀请</w:t>
      </w:r>
      <w:bookmarkEnd w:id="3"/>
    </w:p>
    <w:p>
      <w:pPr>
        <w:spacing w:line="360" w:lineRule="auto"/>
        <w:ind w:firstLine="640" w:firstLineChars="200"/>
        <w:rPr>
          <w:color w:val="auto"/>
          <w:sz w:val="32"/>
          <w:szCs w:val="32"/>
          <w:highlight w:val="none"/>
        </w:rPr>
      </w:pPr>
    </w:p>
    <w:p>
      <w:pPr>
        <w:pStyle w:val="6"/>
        <w:spacing w:before="0" w:line="360" w:lineRule="auto"/>
        <w:jc w:val="left"/>
        <w:rPr>
          <w:rFonts w:ascii="Times New Roman" w:hAnsi="Times New Roman" w:eastAsia="宋体"/>
          <w:color w:val="auto"/>
          <w:sz w:val="24"/>
          <w:szCs w:val="24"/>
          <w:highlight w:val="none"/>
        </w:rPr>
      </w:pPr>
      <w:bookmarkStart w:id="4" w:name="_Toc28359002"/>
      <w:bookmarkStart w:id="5" w:name="_Toc28359079"/>
      <w:bookmarkStart w:id="6" w:name="_Toc35393621"/>
      <w:bookmarkStart w:id="7" w:name="_Toc35393790"/>
      <w:bookmarkStart w:id="8" w:name="_Hlk24379207"/>
      <w:r>
        <w:rPr>
          <w:rFonts w:ascii="Times New Roman" w:hAnsi="Times New Roman" w:eastAsia="宋体"/>
          <w:color w:val="auto"/>
          <w:sz w:val="24"/>
          <w:szCs w:val="24"/>
          <w:highlight w:val="none"/>
        </w:rPr>
        <w:t>一、项目基本情况</w:t>
      </w:r>
      <w:bookmarkEnd w:id="4"/>
      <w:bookmarkEnd w:id="5"/>
      <w:bookmarkEnd w:id="6"/>
      <w:bookmarkEnd w:id="7"/>
    </w:p>
    <w:p>
      <w:pPr>
        <w:spacing w:line="360" w:lineRule="auto"/>
        <w:ind w:firstLine="480" w:firstLineChars="200"/>
        <w:rPr>
          <w:rFonts w:hint="default" w:eastAsia="宋体"/>
          <w:color w:val="auto"/>
          <w:sz w:val="24"/>
          <w:highlight w:val="yellow"/>
          <w:u w:val="single"/>
          <w:lang w:val="en-US" w:eastAsia="zh-CN"/>
        </w:rPr>
      </w:pPr>
      <w:r>
        <w:rPr>
          <w:color w:val="auto"/>
          <w:sz w:val="24"/>
          <w:highlight w:val="none"/>
        </w:rPr>
        <w:t>1.项目编号/包号：</w:t>
      </w:r>
      <w:r>
        <w:rPr>
          <w:color w:val="auto"/>
          <w:sz w:val="24"/>
          <w:highlight w:val="none"/>
        </w:rPr>
        <w:fldChar w:fldCharType="begin"/>
      </w:r>
      <w:r>
        <w:rPr>
          <w:color w:val="auto"/>
          <w:sz w:val="24"/>
          <w:highlight w:val="none"/>
        </w:rPr>
        <w:instrText xml:space="preserve"> HYPERLINK "http://219.232.204.193:8080/frontend/plan/project_detail.html?projectUuid=e3d2d084-21a0-4ca4-b47b-b48e5f0b3749" </w:instrText>
      </w:r>
      <w:r>
        <w:rPr>
          <w:color w:val="auto"/>
          <w:sz w:val="24"/>
          <w:highlight w:val="none"/>
        </w:rPr>
        <w:fldChar w:fldCharType="separate"/>
      </w:r>
      <w:r>
        <w:rPr>
          <w:rFonts w:hint="default"/>
          <w:color w:val="auto"/>
          <w:sz w:val="24"/>
          <w:highlight w:val="none"/>
        </w:rPr>
        <w:t>11011324210200013580-XM001</w:t>
      </w:r>
      <w:r>
        <w:rPr>
          <w:rFonts w:hint="default"/>
          <w:color w:val="auto"/>
          <w:sz w:val="24"/>
          <w:highlight w:val="none"/>
        </w:rPr>
        <w:fldChar w:fldCharType="end"/>
      </w:r>
    </w:p>
    <w:p>
      <w:pPr>
        <w:spacing w:line="360" w:lineRule="auto"/>
        <w:ind w:firstLine="480" w:firstLineChars="200"/>
        <w:rPr>
          <w:rFonts w:hint="default" w:eastAsia="宋体"/>
          <w:color w:val="auto"/>
          <w:sz w:val="24"/>
          <w:highlight w:val="none"/>
          <w:lang w:val="en-US" w:eastAsia="zh-CN"/>
        </w:rPr>
      </w:pPr>
      <w:r>
        <w:rPr>
          <w:color w:val="auto"/>
          <w:sz w:val="24"/>
          <w:highlight w:val="none"/>
        </w:rPr>
        <w:t>2.项目名称：</w:t>
      </w:r>
      <w:r>
        <w:rPr>
          <w:rFonts w:hint="eastAsia"/>
          <w:color w:val="auto"/>
          <w:sz w:val="24"/>
          <w:highlight w:val="none"/>
          <w:u w:val="single"/>
          <w:lang w:eastAsia="zh-CN"/>
        </w:rPr>
        <w:t>平安建设保安巡查及平安建设指挥场所运行管理保安服务（2024年—2025年度）</w:t>
      </w:r>
    </w:p>
    <w:bookmarkEnd w:id="8"/>
    <w:p>
      <w:pPr>
        <w:spacing w:line="360" w:lineRule="auto"/>
        <w:ind w:firstLine="480" w:firstLineChars="200"/>
        <w:rPr>
          <w:color w:val="auto"/>
          <w:sz w:val="24"/>
          <w:highlight w:val="none"/>
        </w:rPr>
      </w:pPr>
      <w:r>
        <w:rPr>
          <w:color w:val="auto"/>
          <w:sz w:val="24"/>
          <w:highlight w:val="none"/>
        </w:rPr>
        <w:t>3.项目预算金额：</w:t>
      </w:r>
      <w:r>
        <w:rPr>
          <w:color w:val="auto"/>
          <w:sz w:val="24"/>
          <w:highlight w:val="none"/>
          <w:u w:val="single"/>
        </w:rPr>
        <w:t>353.88</w:t>
      </w:r>
      <w:r>
        <w:rPr>
          <w:color w:val="auto"/>
          <w:sz w:val="24"/>
          <w:highlight w:val="none"/>
        </w:rPr>
        <w:t>万元、项目最高限价：</w:t>
      </w:r>
      <w:r>
        <w:rPr>
          <w:rFonts w:hint="eastAsia"/>
          <w:color w:val="auto"/>
          <w:sz w:val="24"/>
          <w:highlight w:val="none"/>
          <w:u w:val="single"/>
          <w:lang w:eastAsia="zh-CN"/>
        </w:rPr>
        <w:t>353</w:t>
      </w:r>
      <w:r>
        <w:rPr>
          <w:rFonts w:hint="eastAsia"/>
          <w:color w:val="auto"/>
          <w:sz w:val="24"/>
          <w:highlight w:val="none"/>
          <w:u w:val="single"/>
          <w:lang w:val="en-US" w:eastAsia="zh-CN"/>
        </w:rPr>
        <w:t>.</w:t>
      </w:r>
      <w:r>
        <w:rPr>
          <w:rFonts w:hint="eastAsia"/>
          <w:color w:val="auto"/>
          <w:sz w:val="24"/>
          <w:highlight w:val="none"/>
          <w:u w:val="single"/>
          <w:lang w:eastAsia="zh-CN"/>
        </w:rPr>
        <w:t>88</w:t>
      </w:r>
      <w:r>
        <w:rPr>
          <w:color w:val="auto"/>
          <w:sz w:val="24"/>
          <w:highlight w:val="none"/>
        </w:rPr>
        <w:t>万元</w:t>
      </w:r>
    </w:p>
    <w:p>
      <w:pPr>
        <w:spacing w:line="360" w:lineRule="auto"/>
        <w:ind w:firstLine="480" w:firstLineChars="200"/>
        <w:rPr>
          <w:rFonts w:hint="eastAsia" w:eastAsia="宋体"/>
          <w:color w:val="auto"/>
          <w:sz w:val="24"/>
          <w:highlight w:val="none"/>
          <w:lang w:eastAsia="zh-CN"/>
        </w:rPr>
      </w:pPr>
      <w:r>
        <w:rPr>
          <w:color w:val="auto"/>
          <w:sz w:val="24"/>
          <w:highlight w:val="none"/>
        </w:rPr>
        <w:t>4.采购需求：</w:t>
      </w:r>
    </w:p>
    <w:tbl>
      <w:tblPr>
        <w:tblStyle w:val="46"/>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
        <w:gridCol w:w="1600"/>
        <w:gridCol w:w="1075"/>
        <w:gridCol w:w="1840"/>
        <w:gridCol w:w="4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 w:type="pct"/>
            <w:vAlign w:val="center"/>
          </w:tcPr>
          <w:p>
            <w:pPr>
              <w:jc w:val="center"/>
              <w:rPr>
                <w:bCs/>
                <w:color w:val="auto"/>
                <w:szCs w:val="21"/>
                <w:highlight w:val="none"/>
              </w:rPr>
            </w:pPr>
            <w:r>
              <w:rPr>
                <w:bCs/>
                <w:color w:val="auto"/>
                <w:szCs w:val="21"/>
                <w:highlight w:val="none"/>
              </w:rPr>
              <w:t>包号</w:t>
            </w:r>
          </w:p>
        </w:tc>
        <w:tc>
          <w:tcPr>
            <w:tcW w:w="866" w:type="pct"/>
            <w:vAlign w:val="center"/>
          </w:tcPr>
          <w:p>
            <w:pPr>
              <w:jc w:val="center"/>
              <w:rPr>
                <w:bCs/>
                <w:color w:val="auto"/>
                <w:szCs w:val="21"/>
                <w:highlight w:val="none"/>
              </w:rPr>
            </w:pPr>
            <w:r>
              <w:rPr>
                <w:bCs/>
                <w:color w:val="auto"/>
                <w:szCs w:val="21"/>
                <w:highlight w:val="none"/>
              </w:rPr>
              <w:t>标的名称</w:t>
            </w:r>
          </w:p>
        </w:tc>
        <w:tc>
          <w:tcPr>
            <w:tcW w:w="581" w:type="pct"/>
            <w:vAlign w:val="center"/>
          </w:tcPr>
          <w:p>
            <w:pPr>
              <w:jc w:val="center"/>
              <w:rPr>
                <w:bCs/>
                <w:color w:val="auto"/>
                <w:szCs w:val="21"/>
                <w:highlight w:val="none"/>
              </w:rPr>
            </w:pPr>
            <w:r>
              <w:rPr>
                <w:bCs/>
                <w:color w:val="auto"/>
                <w:szCs w:val="21"/>
                <w:highlight w:val="none"/>
              </w:rPr>
              <w:t>采购包预算金额</w:t>
            </w:r>
          </w:p>
          <w:p>
            <w:pPr>
              <w:jc w:val="center"/>
              <w:rPr>
                <w:bCs/>
                <w:color w:val="auto"/>
                <w:szCs w:val="21"/>
                <w:highlight w:val="none"/>
              </w:rPr>
            </w:pPr>
            <w:r>
              <w:rPr>
                <w:bCs/>
                <w:color w:val="auto"/>
                <w:szCs w:val="21"/>
                <w:highlight w:val="none"/>
              </w:rPr>
              <w:t>（万元）</w:t>
            </w:r>
          </w:p>
        </w:tc>
        <w:tc>
          <w:tcPr>
            <w:tcW w:w="996" w:type="pct"/>
            <w:vAlign w:val="center"/>
          </w:tcPr>
          <w:p>
            <w:pPr>
              <w:jc w:val="center"/>
              <w:rPr>
                <w:rFonts w:hint="eastAsia" w:eastAsia="宋体"/>
                <w:bCs/>
                <w:color w:val="auto"/>
                <w:szCs w:val="21"/>
                <w:highlight w:val="none"/>
                <w:lang w:eastAsia="zh-CN"/>
              </w:rPr>
            </w:pPr>
            <w:r>
              <w:rPr>
                <w:rFonts w:hint="eastAsia"/>
                <w:bCs/>
                <w:color w:val="auto"/>
                <w:szCs w:val="21"/>
                <w:highlight w:val="none"/>
                <w:lang w:val="en-US" w:eastAsia="zh-CN"/>
              </w:rPr>
              <w:t>服务地点</w:t>
            </w:r>
          </w:p>
        </w:tc>
        <w:tc>
          <w:tcPr>
            <w:tcW w:w="2316" w:type="pct"/>
            <w:vAlign w:val="center"/>
          </w:tcPr>
          <w:p>
            <w:pPr>
              <w:jc w:val="center"/>
              <w:rPr>
                <w:color w:val="auto"/>
                <w:szCs w:val="21"/>
                <w:highlight w:val="none"/>
              </w:rPr>
            </w:pPr>
            <w:r>
              <w:rPr>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 w:type="pct"/>
            <w:vAlign w:val="center"/>
          </w:tcPr>
          <w:p>
            <w:pPr>
              <w:jc w:val="center"/>
              <w:rPr>
                <w:rFonts w:hint="default" w:eastAsia="宋体"/>
                <w:bCs/>
                <w:color w:val="auto"/>
                <w:szCs w:val="21"/>
                <w:highlight w:val="none"/>
                <w:lang w:val="en-US" w:eastAsia="zh-CN"/>
              </w:rPr>
            </w:pPr>
            <w:r>
              <w:rPr>
                <w:rFonts w:hint="eastAsia"/>
                <w:bCs/>
                <w:color w:val="auto"/>
                <w:szCs w:val="21"/>
                <w:highlight w:val="none"/>
                <w:lang w:val="en-US" w:eastAsia="zh-CN"/>
              </w:rPr>
              <w:t>01</w:t>
            </w:r>
          </w:p>
        </w:tc>
        <w:tc>
          <w:tcPr>
            <w:tcW w:w="866" w:type="pct"/>
            <w:vAlign w:val="center"/>
          </w:tcPr>
          <w:p>
            <w:pPr>
              <w:jc w:val="center"/>
              <w:rPr>
                <w:rFonts w:hint="eastAsia"/>
                <w:bCs/>
                <w:color w:val="auto"/>
                <w:szCs w:val="21"/>
                <w:highlight w:val="none"/>
                <w:lang w:eastAsia="zh-CN"/>
              </w:rPr>
            </w:pPr>
            <w:r>
              <w:rPr>
                <w:rFonts w:hint="eastAsia"/>
                <w:bCs/>
                <w:color w:val="auto"/>
                <w:szCs w:val="21"/>
                <w:highlight w:val="none"/>
                <w:lang w:eastAsia="zh-CN"/>
              </w:rPr>
              <w:t>平安建设保安巡查及平安建设指挥场所运行管理保安服务（2024年—2025年度）</w:t>
            </w:r>
          </w:p>
          <w:p>
            <w:pPr>
              <w:jc w:val="center"/>
              <w:rPr>
                <w:rFonts w:hint="default" w:eastAsia="宋体"/>
                <w:bCs/>
                <w:color w:val="auto"/>
                <w:szCs w:val="21"/>
                <w:highlight w:val="none"/>
                <w:lang w:val="en-US" w:eastAsia="zh-CN"/>
              </w:rPr>
            </w:pPr>
            <w:r>
              <w:rPr>
                <w:rFonts w:hint="eastAsia"/>
                <w:bCs/>
                <w:color w:val="auto"/>
                <w:szCs w:val="21"/>
                <w:highlight w:val="none"/>
                <w:lang w:val="en-US" w:eastAsia="zh-CN"/>
              </w:rPr>
              <w:t>第一包</w:t>
            </w:r>
          </w:p>
        </w:tc>
        <w:tc>
          <w:tcPr>
            <w:tcW w:w="581" w:type="pct"/>
            <w:vAlign w:val="center"/>
          </w:tcPr>
          <w:p>
            <w:pPr>
              <w:jc w:val="center"/>
              <w:rPr>
                <w:rFonts w:hint="eastAsia" w:eastAsia="宋体"/>
                <w:bCs/>
                <w:color w:val="auto"/>
                <w:szCs w:val="21"/>
                <w:highlight w:val="none"/>
                <w:lang w:eastAsia="zh-CN"/>
              </w:rPr>
            </w:pPr>
            <w:r>
              <w:rPr>
                <w:rFonts w:hint="eastAsia" w:eastAsia="宋体"/>
                <w:bCs/>
                <w:color w:val="auto"/>
                <w:szCs w:val="21"/>
                <w:highlight w:val="none"/>
                <w:lang w:eastAsia="zh-CN"/>
              </w:rPr>
              <w:t>238</w:t>
            </w:r>
            <w:r>
              <w:rPr>
                <w:rFonts w:hint="eastAsia"/>
                <w:bCs/>
                <w:color w:val="auto"/>
                <w:szCs w:val="21"/>
                <w:highlight w:val="none"/>
                <w:lang w:val="en-US" w:eastAsia="zh-CN"/>
              </w:rPr>
              <w:t>.</w:t>
            </w:r>
            <w:r>
              <w:rPr>
                <w:rFonts w:hint="eastAsia" w:eastAsia="宋体"/>
                <w:bCs/>
                <w:color w:val="auto"/>
                <w:szCs w:val="21"/>
                <w:highlight w:val="none"/>
                <w:lang w:eastAsia="zh-CN"/>
              </w:rPr>
              <w:t>3800</w:t>
            </w:r>
          </w:p>
        </w:tc>
        <w:tc>
          <w:tcPr>
            <w:tcW w:w="996" w:type="pct"/>
            <w:vAlign w:val="center"/>
          </w:tcPr>
          <w:p>
            <w:pPr>
              <w:jc w:val="center"/>
              <w:rPr>
                <w:bCs/>
                <w:color w:val="auto"/>
                <w:szCs w:val="21"/>
                <w:highlight w:val="none"/>
              </w:rPr>
            </w:pPr>
            <w:r>
              <w:rPr>
                <w:rFonts w:hint="eastAsia"/>
                <w:bCs/>
                <w:color w:val="auto"/>
                <w:szCs w:val="21"/>
                <w:highlight w:val="none"/>
                <w:lang w:val="en-US" w:eastAsia="zh-CN"/>
              </w:rPr>
              <w:t>马坡镇域内</w:t>
            </w:r>
          </w:p>
          <w:p>
            <w:pPr>
              <w:jc w:val="center"/>
              <w:rPr>
                <w:bCs/>
                <w:color w:val="auto"/>
                <w:szCs w:val="21"/>
                <w:highlight w:val="none"/>
              </w:rPr>
            </w:pPr>
            <w:r>
              <w:rPr>
                <w:rFonts w:hint="eastAsia"/>
                <w:bCs/>
                <w:color w:val="auto"/>
                <w:szCs w:val="21"/>
                <w:highlight w:val="none"/>
              </w:rPr>
              <w:t>（详见采购需求）</w:t>
            </w:r>
          </w:p>
        </w:tc>
        <w:tc>
          <w:tcPr>
            <w:tcW w:w="2316" w:type="pct"/>
            <w:vAlign w:val="center"/>
          </w:tcPr>
          <w:p>
            <w:pPr>
              <w:jc w:val="center"/>
              <w:rPr>
                <w:bCs/>
                <w:color w:val="auto"/>
                <w:szCs w:val="21"/>
                <w:highlight w:val="none"/>
                <w:lang w:val="en-US" w:eastAsia="zh-CN"/>
              </w:rPr>
            </w:pPr>
            <w:r>
              <w:rPr>
                <w:rFonts w:hint="eastAsia"/>
                <w:bCs/>
                <w:color w:val="auto"/>
                <w:szCs w:val="21"/>
                <w:highlight w:val="none"/>
                <w:lang w:val="en-US" w:eastAsia="zh-CN"/>
              </w:rPr>
              <w:t xml:space="preserve"> 马坡平安建设指挥场所委托保安公司聘请保安员，负责指挥场所门卫、出警、看守嫌疑人、监控、警区、机动等工作，聘请保安员50人。</w:t>
            </w:r>
          </w:p>
          <w:p>
            <w:pPr>
              <w:jc w:val="center"/>
              <w:rPr>
                <w:bCs/>
                <w:color w:val="auto"/>
                <w:szCs w:val="21"/>
                <w:highlight w:val="none"/>
              </w:rPr>
            </w:pPr>
            <w:r>
              <w:rPr>
                <w:rFonts w:hint="eastAsia"/>
                <w:bCs/>
                <w:color w:val="auto"/>
                <w:szCs w:val="21"/>
                <w:highlight w:val="none"/>
                <w:lang w:val="en-US" w:eastAsia="zh-CN"/>
              </w:rPr>
              <w:t>（详见采购需求）</w:t>
            </w:r>
            <w:r>
              <w:rPr>
                <w:bCs/>
                <w:color w:val="auto"/>
                <w:szCs w:val="21"/>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 w:type="pct"/>
            <w:vAlign w:val="center"/>
          </w:tcPr>
          <w:p>
            <w:pPr>
              <w:jc w:val="center"/>
              <w:rPr>
                <w:rFonts w:hint="default"/>
                <w:bCs/>
                <w:color w:val="auto"/>
                <w:szCs w:val="21"/>
                <w:highlight w:val="none"/>
                <w:lang w:val="en-US" w:eastAsia="zh-CN"/>
              </w:rPr>
            </w:pPr>
            <w:r>
              <w:rPr>
                <w:rFonts w:hint="eastAsia"/>
                <w:bCs/>
                <w:color w:val="auto"/>
                <w:szCs w:val="21"/>
                <w:highlight w:val="none"/>
                <w:lang w:val="en-US" w:eastAsia="zh-CN"/>
              </w:rPr>
              <w:t>02</w:t>
            </w:r>
          </w:p>
        </w:tc>
        <w:tc>
          <w:tcPr>
            <w:tcW w:w="866" w:type="pct"/>
            <w:vAlign w:val="center"/>
          </w:tcPr>
          <w:p>
            <w:pPr>
              <w:jc w:val="center"/>
              <w:rPr>
                <w:rFonts w:hint="eastAsia"/>
                <w:bCs/>
                <w:color w:val="auto"/>
                <w:szCs w:val="21"/>
                <w:highlight w:val="none"/>
                <w:lang w:eastAsia="zh-CN"/>
              </w:rPr>
            </w:pPr>
            <w:r>
              <w:rPr>
                <w:rFonts w:hint="eastAsia"/>
                <w:bCs/>
                <w:color w:val="auto"/>
                <w:szCs w:val="21"/>
                <w:highlight w:val="none"/>
                <w:lang w:eastAsia="zh-CN"/>
              </w:rPr>
              <w:t>平安建设保安巡查及平安建设指挥场所运行管理保安服务（2024年—2025年度）</w:t>
            </w:r>
          </w:p>
          <w:p>
            <w:pPr>
              <w:jc w:val="center"/>
              <w:rPr>
                <w:rFonts w:hint="eastAsia"/>
                <w:bCs/>
                <w:color w:val="auto"/>
                <w:szCs w:val="21"/>
                <w:highlight w:val="none"/>
                <w:lang w:eastAsia="zh-CN"/>
              </w:rPr>
            </w:pPr>
            <w:r>
              <w:rPr>
                <w:rFonts w:hint="eastAsia"/>
                <w:bCs/>
                <w:color w:val="auto"/>
                <w:szCs w:val="21"/>
                <w:highlight w:val="none"/>
                <w:lang w:val="en-US" w:eastAsia="zh-CN"/>
              </w:rPr>
              <w:t>第二包</w:t>
            </w:r>
          </w:p>
        </w:tc>
        <w:tc>
          <w:tcPr>
            <w:tcW w:w="581" w:type="pct"/>
            <w:vAlign w:val="center"/>
          </w:tcPr>
          <w:p>
            <w:pPr>
              <w:jc w:val="center"/>
              <w:rPr>
                <w:rFonts w:hint="eastAsia"/>
                <w:bCs/>
                <w:color w:val="auto"/>
                <w:szCs w:val="21"/>
                <w:highlight w:val="none"/>
                <w:lang w:eastAsia="zh-CN"/>
              </w:rPr>
            </w:pPr>
            <w:r>
              <w:rPr>
                <w:rFonts w:hint="eastAsia"/>
                <w:bCs/>
                <w:color w:val="auto"/>
                <w:szCs w:val="21"/>
                <w:highlight w:val="none"/>
                <w:lang w:eastAsia="zh-CN"/>
              </w:rPr>
              <w:t>115</w:t>
            </w:r>
            <w:r>
              <w:rPr>
                <w:rFonts w:hint="eastAsia"/>
                <w:bCs/>
                <w:color w:val="auto"/>
                <w:szCs w:val="21"/>
                <w:highlight w:val="none"/>
                <w:lang w:val="en-US" w:eastAsia="zh-CN"/>
              </w:rPr>
              <w:t>.</w:t>
            </w:r>
            <w:r>
              <w:rPr>
                <w:rFonts w:hint="eastAsia"/>
                <w:bCs/>
                <w:color w:val="auto"/>
                <w:szCs w:val="21"/>
                <w:highlight w:val="none"/>
                <w:lang w:eastAsia="zh-CN"/>
              </w:rPr>
              <w:t>5000</w:t>
            </w:r>
          </w:p>
        </w:tc>
        <w:tc>
          <w:tcPr>
            <w:tcW w:w="996" w:type="pct"/>
            <w:vAlign w:val="center"/>
          </w:tcPr>
          <w:p>
            <w:pPr>
              <w:jc w:val="center"/>
              <w:rPr>
                <w:bCs/>
                <w:color w:val="auto"/>
                <w:szCs w:val="21"/>
                <w:highlight w:val="none"/>
              </w:rPr>
            </w:pPr>
            <w:r>
              <w:rPr>
                <w:rFonts w:hint="eastAsia"/>
                <w:bCs/>
                <w:color w:val="auto"/>
                <w:szCs w:val="21"/>
                <w:highlight w:val="none"/>
                <w:lang w:val="en-US" w:eastAsia="zh-CN"/>
              </w:rPr>
              <w:t>马坡镇域内</w:t>
            </w:r>
          </w:p>
          <w:p>
            <w:pPr>
              <w:jc w:val="center"/>
              <w:rPr>
                <w:rFonts w:hint="eastAsia"/>
                <w:bCs/>
                <w:color w:val="auto"/>
                <w:szCs w:val="21"/>
                <w:highlight w:val="none"/>
              </w:rPr>
            </w:pPr>
            <w:r>
              <w:rPr>
                <w:rFonts w:hint="eastAsia"/>
                <w:bCs/>
                <w:color w:val="auto"/>
                <w:szCs w:val="21"/>
                <w:highlight w:val="none"/>
              </w:rPr>
              <w:t>（详见采购需求）</w:t>
            </w:r>
          </w:p>
        </w:tc>
        <w:tc>
          <w:tcPr>
            <w:tcW w:w="2316" w:type="pct"/>
            <w:vAlign w:val="center"/>
          </w:tcPr>
          <w:p>
            <w:pPr>
              <w:jc w:val="center"/>
              <w:rPr>
                <w:rFonts w:hint="eastAsia"/>
                <w:lang w:val="en-US" w:eastAsia="zh-CN"/>
              </w:rPr>
            </w:pPr>
            <w:r>
              <w:rPr>
                <w:rFonts w:hint="eastAsia"/>
                <w:lang w:val="en-US" w:eastAsia="zh-CN"/>
              </w:rPr>
              <w:t>为加大辖区巡逻密度，净化辖区社会治安秩序，同时进一步规范保安人员的使用和管理，充分发挥保安人员的治安巡逻辅警作用，现拟雇佣保安员25人（含管理干部1人）。</w:t>
            </w:r>
          </w:p>
          <w:p>
            <w:pPr>
              <w:pStyle w:val="35"/>
              <w:jc w:val="center"/>
              <w:rPr>
                <w:rFonts w:hint="eastAsia"/>
                <w:lang w:val="en-US" w:eastAsia="zh-CN"/>
              </w:rPr>
            </w:pPr>
            <w:r>
              <w:rPr>
                <w:rFonts w:hint="eastAsia"/>
                <w:bCs/>
                <w:color w:val="auto"/>
                <w:szCs w:val="21"/>
                <w:highlight w:val="none"/>
                <w:lang w:val="en-US" w:eastAsia="zh-CN"/>
              </w:rPr>
              <w:t>（详见采购需求）</w:t>
            </w:r>
          </w:p>
        </w:tc>
      </w:tr>
    </w:tbl>
    <w:p>
      <w:pPr>
        <w:spacing w:line="360" w:lineRule="auto"/>
        <w:ind w:firstLine="480" w:firstLineChars="200"/>
        <w:rPr>
          <w:rFonts w:hint="eastAsia" w:eastAsia="宋体"/>
          <w:color w:val="auto"/>
          <w:sz w:val="24"/>
          <w:highlight w:val="none"/>
          <w:lang w:eastAsia="zh-CN"/>
        </w:rPr>
      </w:pPr>
    </w:p>
    <w:p>
      <w:pPr>
        <w:numPr>
          <w:ilvl w:val="0"/>
          <w:numId w:val="10"/>
        </w:numPr>
        <w:spacing w:line="360" w:lineRule="auto"/>
        <w:ind w:firstLine="480" w:firstLineChars="200"/>
        <w:rPr>
          <w:lang w:val="en-US" w:eastAsia="zh-CN"/>
        </w:rPr>
      </w:pPr>
      <w:r>
        <w:rPr>
          <w:rFonts w:hint="eastAsia"/>
          <w:color w:val="auto"/>
          <w:sz w:val="24"/>
          <w:highlight w:val="none"/>
          <w:lang w:val="en-US" w:eastAsia="zh-CN"/>
        </w:rPr>
        <w:t>合同履行期限：</w:t>
      </w:r>
      <w:r>
        <w:rPr>
          <w:rFonts w:hint="eastAsia" w:ascii="宋体" w:hAnsi="宋体" w:cs="宋体"/>
          <w:b w:val="0"/>
          <w:bCs w:val="0"/>
          <w:color w:val="auto"/>
          <w:kern w:val="0"/>
          <w:sz w:val="24"/>
          <w:szCs w:val="24"/>
          <w:highlight w:val="none"/>
          <w:lang w:val="en-US" w:eastAsia="zh-CN" w:bidi="ar"/>
        </w:rPr>
        <w:t>（第一包）：</w:t>
      </w:r>
      <w:r>
        <w:rPr>
          <w:rFonts w:hint="eastAsia" w:ascii="Times New Roman" w:hAnsi="Times New Roman" w:cs="Times New Roman"/>
          <w:sz w:val="24"/>
          <w:lang w:val="en-US" w:eastAsia="zh-CN"/>
        </w:rPr>
        <w:t>1年（具体以签订合同时间为准）。（第二包）：1年（具体以签订合同时间为准）。</w:t>
      </w:r>
    </w:p>
    <w:p>
      <w:pPr>
        <w:numPr>
          <w:ilvl w:val="0"/>
          <w:numId w:val="0"/>
        </w:numPr>
        <w:spacing w:line="360" w:lineRule="auto"/>
        <w:ind w:firstLine="720" w:firstLineChars="300"/>
        <w:rPr>
          <w:color w:val="auto"/>
          <w:sz w:val="24"/>
          <w:highlight w:val="none"/>
        </w:rPr>
      </w:pPr>
      <w:r>
        <w:rPr>
          <w:color w:val="auto"/>
          <w:sz w:val="24"/>
          <w:highlight w:val="none"/>
        </w:rPr>
        <w:t>6.本项目是否接受联合体投标：</w:t>
      </w:r>
      <w:r>
        <w:rPr>
          <w:rFonts w:hint="eastAsia"/>
          <w:color w:val="auto"/>
          <w:sz w:val="24"/>
          <w:highlight w:val="none"/>
        </w:rPr>
        <w:t>□</w:t>
      </w:r>
      <w:r>
        <w:rPr>
          <w:color w:val="auto"/>
          <w:sz w:val="24"/>
          <w:highlight w:val="none"/>
        </w:rPr>
        <w:t xml:space="preserve">是  </w:t>
      </w:r>
      <w:r>
        <w:rPr>
          <w:b/>
          <w:color w:val="auto"/>
          <w:sz w:val="24"/>
          <w:highlight w:val="none"/>
        </w:rPr>
        <w:t>■</w:t>
      </w:r>
      <w:r>
        <w:rPr>
          <w:color w:val="auto"/>
          <w:sz w:val="24"/>
          <w:highlight w:val="none"/>
        </w:rPr>
        <w:t>否。</w:t>
      </w:r>
    </w:p>
    <w:p>
      <w:pPr>
        <w:pStyle w:val="6"/>
        <w:spacing w:before="0" w:line="360" w:lineRule="auto"/>
        <w:jc w:val="left"/>
        <w:rPr>
          <w:rFonts w:ascii="Times New Roman" w:hAnsi="Times New Roman" w:eastAsia="宋体"/>
          <w:color w:val="auto"/>
          <w:sz w:val="24"/>
          <w:szCs w:val="24"/>
          <w:highlight w:val="none"/>
        </w:rPr>
      </w:pPr>
      <w:bookmarkStart w:id="9" w:name="_Toc35393791"/>
      <w:bookmarkStart w:id="10" w:name="_Toc28359003"/>
      <w:bookmarkStart w:id="11" w:name="_Toc35393622"/>
      <w:bookmarkStart w:id="12" w:name="_Toc28359080"/>
      <w:r>
        <w:rPr>
          <w:rFonts w:ascii="Times New Roman" w:hAnsi="Times New Roman" w:eastAsia="宋体"/>
          <w:color w:val="auto"/>
          <w:sz w:val="24"/>
          <w:szCs w:val="24"/>
          <w:highlight w:val="none"/>
        </w:rPr>
        <w:t>二、申请人的资格要求（须同时满足）</w:t>
      </w:r>
      <w:bookmarkEnd w:id="9"/>
      <w:bookmarkEnd w:id="10"/>
      <w:bookmarkEnd w:id="11"/>
      <w:bookmarkEnd w:id="12"/>
    </w:p>
    <w:p>
      <w:pPr>
        <w:spacing w:line="360" w:lineRule="auto"/>
        <w:ind w:firstLine="480" w:firstLineChars="200"/>
        <w:rPr>
          <w:color w:val="auto"/>
          <w:sz w:val="24"/>
          <w:highlight w:val="none"/>
        </w:rPr>
      </w:pPr>
      <w:r>
        <w:rPr>
          <w:color w:val="auto"/>
          <w:sz w:val="24"/>
          <w:highlight w:val="none"/>
        </w:rPr>
        <w:t>1.满足《中华人民共和国政府采购法》第二十二条规定；</w:t>
      </w:r>
    </w:p>
    <w:p>
      <w:pPr>
        <w:spacing w:line="360" w:lineRule="auto"/>
        <w:ind w:firstLine="480" w:firstLineChars="200"/>
        <w:rPr>
          <w:color w:val="auto"/>
          <w:sz w:val="24"/>
          <w:highlight w:val="none"/>
        </w:rPr>
      </w:pPr>
      <w:bookmarkStart w:id="13" w:name="_Toc28359081"/>
      <w:bookmarkStart w:id="14" w:name="_Toc28359004"/>
      <w:r>
        <w:rPr>
          <w:color w:val="auto"/>
          <w:sz w:val="24"/>
          <w:highlight w:val="none"/>
        </w:rPr>
        <w:t>2.落实政府采购政策需满足的资格要求：</w:t>
      </w:r>
    </w:p>
    <w:p>
      <w:pPr>
        <w:spacing w:line="360" w:lineRule="auto"/>
        <w:ind w:firstLine="480" w:firstLineChars="200"/>
        <w:rPr>
          <w:color w:val="auto"/>
          <w:sz w:val="24"/>
          <w:highlight w:val="none"/>
        </w:rPr>
      </w:pPr>
      <w:r>
        <w:rPr>
          <w:color w:val="auto"/>
          <w:sz w:val="24"/>
          <w:highlight w:val="none"/>
        </w:rPr>
        <w:t>2.1 中小企业政策</w:t>
      </w:r>
    </w:p>
    <w:p>
      <w:pPr>
        <w:spacing w:line="360" w:lineRule="auto"/>
        <w:ind w:firstLine="480" w:firstLineChars="200"/>
        <w:rPr>
          <w:color w:val="auto"/>
          <w:sz w:val="24"/>
          <w:highlight w:val="none"/>
        </w:rPr>
      </w:pPr>
      <w:r>
        <w:rPr>
          <w:color w:val="auto"/>
          <w:sz w:val="24"/>
          <w:highlight w:val="none"/>
        </w:rPr>
        <w:t>□本项目不专门面向中小企业预留采购份额。</w:t>
      </w:r>
    </w:p>
    <w:p>
      <w:pPr>
        <w:spacing w:line="360" w:lineRule="auto"/>
        <w:ind w:firstLine="482" w:firstLineChars="200"/>
        <w:rPr>
          <w:color w:val="auto"/>
          <w:sz w:val="24"/>
          <w:highlight w:val="none"/>
        </w:rPr>
      </w:pPr>
      <w:r>
        <w:rPr>
          <w:b/>
          <w:color w:val="auto"/>
          <w:sz w:val="24"/>
          <w:highlight w:val="none"/>
        </w:rPr>
        <w:t>■</w:t>
      </w:r>
      <w:r>
        <w:rPr>
          <w:color w:val="auto"/>
          <w:sz w:val="24"/>
          <w:highlight w:val="none"/>
        </w:rPr>
        <w:t xml:space="preserve">本项目专门面向  □中小 </w:t>
      </w:r>
      <w:r>
        <w:rPr>
          <w:b/>
          <w:color w:val="auto"/>
          <w:sz w:val="24"/>
          <w:highlight w:val="none"/>
        </w:rPr>
        <w:t>■</w:t>
      </w:r>
      <w:r>
        <w:rPr>
          <w:color w:val="auto"/>
          <w:sz w:val="24"/>
          <w:highlight w:val="none"/>
        </w:rPr>
        <w:t>小微企业  采购。即：提供的货物全部由符合政策要求的中小/小微企业制造、服务全部由符合政策要求的中小/小微企业承接。</w:t>
      </w:r>
    </w:p>
    <w:p>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w:t>
      </w:r>
      <w:r>
        <w:rPr>
          <w:rFonts w:hint="eastAsia"/>
          <w:color w:val="auto"/>
          <w:sz w:val="24"/>
          <w:highlight w:val="none"/>
        </w:rPr>
        <w:t>/</w:t>
      </w:r>
      <w:r>
        <w:rPr>
          <w:color w:val="auto"/>
          <w:sz w:val="24"/>
          <w:highlight w:val="none"/>
        </w:rPr>
        <w:t>___________</w:t>
      </w:r>
      <w:r>
        <w:rPr>
          <w:rFonts w:hint="eastAsia"/>
          <w:color w:val="auto"/>
          <w:sz w:val="24"/>
          <w:highlight w:val="none"/>
        </w:rPr>
        <w:t>。</w:t>
      </w:r>
    </w:p>
    <w:p>
      <w:pPr>
        <w:spacing w:line="360" w:lineRule="auto"/>
        <w:ind w:firstLine="480" w:firstLineChars="200"/>
        <w:rPr>
          <w:color w:val="auto"/>
          <w:sz w:val="24"/>
          <w:highlight w:val="none"/>
        </w:rPr>
      </w:pPr>
      <w:r>
        <w:rPr>
          <w:color w:val="auto"/>
          <w:sz w:val="24"/>
          <w:highlight w:val="none"/>
        </w:rPr>
        <w:t>2.2 其它落实政府采购政策的资格要求（如有）：______</w:t>
      </w:r>
      <w:r>
        <w:rPr>
          <w:rFonts w:hint="eastAsia"/>
          <w:color w:val="auto"/>
          <w:sz w:val="24"/>
          <w:highlight w:val="none"/>
        </w:rPr>
        <w:t>/</w:t>
      </w:r>
      <w:r>
        <w:rPr>
          <w:color w:val="auto"/>
          <w:sz w:val="24"/>
          <w:highlight w:val="none"/>
        </w:rPr>
        <w:t>_____________</w:t>
      </w:r>
      <w:r>
        <w:rPr>
          <w:rFonts w:hint="eastAsia"/>
          <w:color w:val="auto"/>
          <w:sz w:val="24"/>
          <w:highlight w:val="none"/>
        </w:rPr>
        <w:t>。</w:t>
      </w:r>
    </w:p>
    <w:p>
      <w:pPr>
        <w:spacing w:line="360" w:lineRule="auto"/>
        <w:ind w:firstLine="480" w:firstLineChars="200"/>
        <w:rPr>
          <w:i/>
          <w:iCs/>
          <w:color w:val="auto"/>
          <w:sz w:val="24"/>
          <w:highlight w:val="none"/>
          <w:u w:val="single"/>
        </w:rPr>
      </w:pPr>
      <w:r>
        <w:rPr>
          <w:color w:val="auto"/>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 xml:space="preserve">3.1本项目是否接受分支机构参与投标：□是   </w:t>
      </w:r>
      <w:r>
        <w:rPr>
          <w:b/>
          <w:color w:val="auto"/>
          <w:sz w:val="24"/>
          <w:highlight w:val="none"/>
        </w:rPr>
        <w:t>■</w:t>
      </w:r>
      <w:r>
        <w:rPr>
          <w:color w:val="auto"/>
          <w:sz w:val="24"/>
          <w:highlight w:val="none"/>
        </w:rPr>
        <w:t>否；</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3.2本项目是否属于政府购买服务：</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b/>
          <w:color w:val="auto"/>
          <w:sz w:val="24"/>
          <w:highlight w:val="none"/>
        </w:rPr>
        <w:t>■</w:t>
      </w:r>
      <w:r>
        <w:rPr>
          <w:color w:val="auto"/>
          <w:sz w:val="24"/>
          <w:highlight w:val="none"/>
        </w:rPr>
        <w:t>否</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rPr>
          <w:rFonts w:eastAsiaTheme="minorEastAsia"/>
          <w:color w:val="auto"/>
          <w:sz w:val="24"/>
          <w:highlight w:val="none"/>
        </w:rPr>
      </w:pPr>
      <w:r>
        <w:rPr>
          <w:color w:val="auto"/>
          <w:sz w:val="24"/>
          <w:highlight w:val="none"/>
        </w:rPr>
        <w:t>3.3其他特定资格要求</w:t>
      </w:r>
      <w:r>
        <w:rPr>
          <w:rFonts w:eastAsiaTheme="minorEastAsia"/>
          <w:color w:val="auto"/>
          <w:sz w:val="24"/>
          <w:highlight w:val="none"/>
        </w:rPr>
        <w:t>：</w:t>
      </w:r>
    </w:p>
    <w:p>
      <w:pPr>
        <w:pStyle w:val="2"/>
        <w:numPr>
          <w:ilvl w:val="0"/>
          <w:numId w:val="11"/>
        </w:numPr>
        <w:ind w:left="0" w:leftChars="0" w:firstLine="480" w:firstLineChars="200"/>
        <w:rPr>
          <w:rFonts w:hint="eastAsia"/>
          <w:color w:val="auto"/>
          <w:highlight w:val="none"/>
          <w:u w:val="single"/>
          <w:lang w:val="en-US" w:eastAsia="zh-CN"/>
        </w:rPr>
      </w:pPr>
      <w:r>
        <w:rPr>
          <w:rFonts w:hint="eastAsia"/>
          <w:color w:val="auto"/>
          <w:highlight w:val="none"/>
          <w:u w:val="single"/>
          <w:lang w:val="en-US" w:eastAsia="zh-CN"/>
        </w:rPr>
        <w:t xml:space="preserve">   具有公安部门颁发的保安服务许可证。  。</w:t>
      </w:r>
    </w:p>
    <w:p>
      <w:pPr>
        <w:pStyle w:val="2"/>
        <w:ind w:left="0" w:leftChars="0" w:firstLine="480" w:firstLineChars="200"/>
        <w:rPr>
          <w:color w:val="auto"/>
          <w:highlight w:val="none"/>
          <w:u w:val="single"/>
        </w:rPr>
      </w:pPr>
      <w:r>
        <w:rPr>
          <w:rFonts w:hint="eastAsia"/>
          <w:color w:val="auto"/>
          <w:highlight w:val="none"/>
          <w:u w:val="none"/>
          <w:lang w:val="en-US" w:eastAsia="zh-CN"/>
        </w:rPr>
        <w:t>2.</w:t>
      </w:r>
      <w:r>
        <w:rPr>
          <w:rFonts w:hint="eastAsia"/>
          <w:color w:val="auto"/>
          <w:highlight w:val="none"/>
          <w:u w:val="single"/>
        </w:rPr>
        <w:t>通过“信用中国”网站（www.creditchina.gov.cn）和中国政府采购网（www.ccgp.gov.cn）查询信用记录，被列入失信被执行人、重大税收违法案件当事人名单、政府采购严重违法失信行为记录名单的投标人，没有资格参加本项目的采购活动。</w:t>
      </w:r>
    </w:p>
    <w:bookmarkEnd w:id="13"/>
    <w:bookmarkEnd w:id="14"/>
    <w:p>
      <w:pPr>
        <w:pStyle w:val="6"/>
        <w:widowControl/>
        <w:spacing w:before="0" w:line="360" w:lineRule="auto"/>
        <w:jc w:val="left"/>
        <w:rPr>
          <w:rFonts w:ascii="Times New Roman" w:hAnsi="Times New Roman" w:eastAsia="宋体"/>
          <w:color w:val="auto"/>
          <w:sz w:val="24"/>
          <w:szCs w:val="24"/>
          <w:highlight w:val="none"/>
        </w:rPr>
      </w:pPr>
      <w:bookmarkStart w:id="15" w:name="_Toc35393792"/>
      <w:bookmarkStart w:id="16" w:name="_Toc35393623"/>
      <w:r>
        <w:rPr>
          <w:rFonts w:ascii="Times New Roman" w:hAnsi="Times New Roman" w:eastAsia="宋体"/>
          <w:color w:val="auto"/>
          <w:sz w:val="24"/>
          <w:szCs w:val="24"/>
          <w:highlight w:val="none"/>
        </w:rPr>
        <w:t>三、获取招标文件</w:t>
      </w:r>
      <w:bookmarkEnd w:id="15"/>
      <w:bookmarkEnd w:id="16"/>
    </w:p>
    <w:p>
      <w:pPr>
        <w:pStyle w:val="41"/>
        <w:widowControl w:val="0"/>
        <w:spacing w:before="0" w:beforeAutospacing="0" w:after="0" w:afterAutospacing="0" w:line="480" w:lineRule="auto"/>
        <w:rPr>
          <w:rFonts w:hint="eastAsia" w:eastAsia="宋体"/>
          <w:color w:val="auto"/>
          <w:sz w:val="24"/>
          <w:highlight w:val="none"/>
          <w:lang w:val="en-US" w:eastAsia="zh-CN"/>
        </w:rPr>
      </w:pPr>
      <w:bookmarkStart w:id="17" w:name="_Toc28359082"/>
      <w:bookmarkStart w:id="18" w:name="_Toc28359005"/>
      <w:bookmarkStart w:id="19" w:name="_Toc35393624"/>
      <w:bookmarkStart w:id="20" w:name="_Toc35393793"/>
      <w:r>
        <w:rPr>
          <w:rFonts w:hint="eastAsia"/>
          <w:color w:val="auto"/>
          <w:sz w:val="24"/>
          <w:highlight w:val="none"/>
        </w:rPr>
        <w:t>1.时间：</w:t>
      </w:r>
      <w:r>
        <w:rPr>
          <w:rFonts w:hint="eastAsia"/>
          <w:color w:val="auto"/>
          <w:sz w:val="24"/>
          <w:highlight w:val="none"/>
          <w:lang w:val="en-US" w:eastAsia="zh-CN"/>
        </w:rPr>
        <w:t xml:space="preserve">  2024</w:t>
      </w:r>
      <w:r>
        <w:rPr>
          <w:rFonts w:hint="eastAsia"/>
          <w:color w:val="auto"/>
          <w:sz w:val="24"/>
          <w:highlight w:val="none"/>
        </w:rPr>
        <w:t>年</w:t>
      </w:r>
      <w:r>
        <w:rPr>
          <w:rFonts w:hint="eastAsia"/>
          <w:color w:val="auto"/>
          <w:sz w:val="24"/>
          <w:highlight w:val="none"/>
          <w:lang w:val="en-US" w:eastAsia="zh-CN"/>
        </w:rPr>
        <w:t>3</w:t>
      </w:r>
      <w:r>
        <w:rPr>
          <w:rFonts w:hint="eastAsia"/>
          <w:color w:val="auto"/>
          <w:sz w:val="24"/>
          <w:highlight w:val="none"/>
        </w:rPr>
        <w:t>月</w:t>
      </w:r>
      <w:r>
        <w:rPr>
          <w:rFonts w:hint="eastAsia"/>
          <w:color w:val="auto"/>
          <w:sz w:val="24"/>
          <w:highlight w:val="none"/>
          <w:lang w:val="en-US" w:eastAsia="zh-CN"/>
        </w:rPr>
        <w:t>27</w:t>
      </w:r>
      <w:r>
        <w:rPr>
          <w:rFonts w:hint="eastAsia"/>
          <w:color w:val="auto"/>
          <w:sz w:val="24"/>
          <w:highlight w:val="none"/>
        </w:rPr>
        <w:t>日至</w:t>
      </w:r>
      <w:r>
        <w:rPr>
          <w:rFonts w:hint="eastAsia"/>
          <w:color w:val="auto"/>
          <w:sz w:val="24"/>
          <w:highlight w:val="none"/>
          <w:lang w:val="en-US" w:eastAsia="zh-CN"/>
        </w:rPr>
        <w:t>2024</w:t>
      </w:r>
      <w:r>
        <w:rPr>
          <w:rFonts w:hint="eastAsia"/>
          <w:color w:val="auto"/>
          <w:sz w:val="24"/>
          <w:highlight w:val="none"/>
        </w:rPr>
        <w:t>年</w:t>
      </w:r>
      <w:r>
        <w:rPr>
          <w:rFonts w:hint="eastAsia"/>
          <w:color w:val="auto"/>
          <w:sz w:val="24"/>
          <w:highlight w:val="none"/>
          <w:lang w:val="en-US" w:eastAsia="zh-CN"/>
        </w:rPr>
        <w:t>4</w:t>
      </w:r>
      <w:r>
        <w:rPr>
          <w:rFonts w:hint="eastAsia"/>
          <w:color w:val="auto"/>
          <w:sz w:val="24"/>
          <w:highlight w:val="none"/>
        </w:rPr>
        <w:t>月</w:t>
      </w:r>
      <w:r>
        <w:rPr>
          <w:rFonts w:hint="eastAsia"/>
          <w:color w:val="auto"/>
          <w:sz w:val="24"/>
          <w:highlight w:val="none"/>
          <w:lang w:val="en-US" w:eastAsia="zh-CN"/>
        </w:rPr>
        <w:t>3</w:t>
      </w:r>
      <w:r>
        <w:rPr>
          <w:rFonts w:hint="eastAsia"/>
          <w:color w:val="auto"/>
          <w:sz w:val="24"/>
          <w:highlight w:val="none"/>
        </w:rPr>
        <w:t>日，每天上午09:00至12:00，下午12:00至17:00（北京时间，法定节假日除外）</w:t>
      </w:r>
      <w:r>
        <w:rPr>
          <w:rFonts w:hint="eastAsia"/>
          <w:color w:val="auto"/>
          <w:sz w:val="24"/>
          <w:highlight w:val="none"/>
          <w:lang w:eastAsia="zh-CN"/>
        </w:rPr>
        <w:t>。</w:t>
      </w:r>
    </w:p>
    <w:p>
      <w:pPr>
        <w:pStyle w:val="41"/>
        <w:widowControl w:val="0"/>
        <w:spacing w:before="0" w:beforeAutospacing="0" w:after="0" w:afterAutospacing="0" w:line="480" w:lineRule="auto"/>
        <w:rPr>
          <w:rFonts w:hint="eastAsia"/>
          <w:color w:val="auto"/>
          <w:sz w:val="24"/>
          <w:highlight w:val="none"/>
        </w:rPr>
      </w:pPr>
      <w:r>
        <w:rPr>
          <w:rFonts w:hint="eastAsia"/>
          <w:color w:val="auto"/>
          <w:sz w:val="24"/>
          <w:highlight w:val="none"/>
        </w:rPr>
        <w:t>2.地点：北京市政府采购电子交易平台</w:t>
      </w:r>
    </w:p>
    <w:p>
      <w:pPr>
        <w:pStyle w:val="41"/>
        <w:widowControl w:val="0"/>
        <w:spacing w:before="0" w:beforeAutospacing="0" w:after="0" w:afterAutospacing="0" w:line="480" w:lineRule="auto"/>
        <w:rPr>
          <w:rFonts w:hint="eastAsia"/>
          <w:color w:val="auto"/>
          <w:sz w:val="24"/>
          <w:highlight w:val="none"/>
        </w:rPr>
      </w:pPr>
      <w:r>
        <w:rPr>
          <w:rFonts w:hint="eastAsia"/>
          <w:color w:val="auto"/>
          <w:sz w:val="24"/>
          <w:highlight w:val="none"/>
        </w:rPr>
        <w:t>3.方式：供应商使用 CA 数字证书或电子营业执照登录北京市政府采购电子交易平台（http://zbcg-bjzc.zhongcy.com/bjczj-portal-site/index.html#/home）获取电子版招标文件。</w:t>
      </w:r>
    </w:p>
    <w:p>
      <w:pPr>
        <w:pStyle w:val="41"/>
        <w:widowControl w:val="0"/>
        <w:spacing w:before="0" w:beforeAutospacing="0" w:after="0" w:afterAutospacing="0" w:line="480" w:lineRule="auto"/>
        <w:rPr>
          <w:color w:val="auto"/>
          <w:sz w:val="24"/>
          <w:highlight w:val="none"/>
        </w:rPr>
      </w:pPr>
      <w:r>
        <w:rPr>
          <w:rFonts w:hint="eastAsia"/>
          <w:color w:val="auto"/>
          <w:sz w:val="24"/>
          <w:highlight w:val="none"/>
        </w:rPr>
        <w:t>4.售价：0 元。</w:t>
      </w:r>
    </w:p>
    <w:p>
      <w:pPr>
        <w:pStyle w:val="6"/>
        <w:widowControl/>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四、提交投标文件</w:t>
      </w:r>
      <w:bookmarkEnd w:id="17"/>
      <w:bookmarkEnd w:id="18"/>
      <w:r>
        <w:rPr>
          <w:rFonts w:ascii="Times New Roman" w:hAnsi="Times New Roman" w:eastAsia="宋体"/>
          <w:color w:val="auto"/>
          <w:sz w:val="24"/>
          <w:szCs w:val="24"/>
          <w:highlight w:val="none"/>
        </w:rPr>
        <w:t>截止时间、开标时间和地点</w:t>
      </w:r>
      <w:bookmarkEnd w:id="19"/>
      <w:bookmarkEnd w:id="20"/>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提交投标文件截止时间、开标时间</w:t>
      </w:r>
      <w:r>
        <w:rPr>
          <w:rFonts w:hint="eastAsia"/>
          <w:color w:val="auto"/>
          <w:sz w:val="24"/>
          <w:highlight w:val="none"/>
        </w:rPr>
        <w:t>：</w:t>
      </w:r>
      <w:r>
        <w:rPr>
          <w:rFonts w:hint="eastAsia"/>
          <w:color w:val="auto"/>
          <w:sz w:val="24"/>
          <w:highlight w:val="none"/>
          <w:lang w:val="en-US" w:eastAsia="zh-CN"/>
        </w:rPr>
        <w:t>2024</w:t>
      </w:r>
      <w:r>
        <w:rPr>
          <w:color w:val="auto"/>
          <w:sz w:val="24"/>
          <w:highlight w:val="none"/>
        </w:rPr>
        <w:t>-</w:t>
      </w:r>
      <w:r>
        <w:rPr>
          <w:rFonts w:hint="eastAsia"/>
          <w:color w:val="auto"/>
          <w:sz w:val="24"/>
          <w:highlight w:val="none"/>
          <w:lang w:val="en-US" w:eastAsia="zh-CN"/>
        </w:rPr>
        <w:t>4</w:t>
      </w:r>
      <w:r>
        <w:rPr>
          <w:color w:val="auto"/>
          <w:sz w:val="24"/>
          <w:highlight w:val="none"/>
        </w:rPr>
        <w:t>-</w:t>
      </w:r>
      <w:r>
        <w:rPr>
          <w:rFonts w:hint="eastAsia"/>
          <w:color w:val="auto"/>
          <w:sz w:val="24"/>
          <w:highlight w:val="none"/>
          <w:lang w:val="en-US" w:eastAsia="zh-CN"/>
        </w:rPr>
        <w:t>17</w:t>
      </w:r>
      <w:r>
        <w:rPr>
          <w:color w:val="auto"/>
          <w:sz w:val="24"/>
          <w:highlight w:val="none"/>
        </w:rPr>
        <w:t xml:space="preserve"> 09:30（北京时间）</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地点：北京市顺义区复兴东街3号院顺义区政务服务中心6号电梯厅二层（具体标室号开标当天见一层大屏幕）</w:t>
      </w:r>
    </w:p>
    <w:p>
      <w:pPr>
        <w:pStyle w:val="6"/>
        <w:spacing w:before="0" w:line="360" w:lineRule="auto"/>
        <w:jc w:val="left"/>
        <w:rPr>
          <w:rFonts w:ascii="Times New Roman" w:hAnsi="Times New Roman" w:eastAsia="宋体"/>
          <w:color w:val="auto"/>
          <w:sz w:val="24"/>
          <w:szCs w:val="24"/>
          <w:highlight w:val="none"/>
        </w:rPr>
      </w:pPr>
      <w:bookmarkStart w:id="21" w:name="_Toc28359007"/>
      <w:bookmarkStart w:id="22" w:name="_Toc35393794"/>
      <w:bookmarkStart w:id="23" w:name="_Toc28359084"/>
      <w:bookmarkStart w:id="24" w:name="_Toc35393625"/>
      <w:r>
        <w:rPr>
          <w:rFonts w:ascii="Times New Roman" w:hAnsi="Times New Roman" w:eastAsia="宋体"/>
          <w:color w:val="auto"/>
          <w:sz w:val="24"/>
          <w:szCs w:val="24"/>
          <w:highlight w:val="none"/>
        </w:rPr>
        <w:t>五、公告期限</w:t>
      </w:r>
      <w:bookmarkEnd w:id="21"/>
      <w:bookmarkEnd w:id="22"/>
      <w:bookmarkEnd w:id="23"/>
      <w:bookmarkEnd w:id="24"/>
    </w:p>
    <w:p>
      <w:pPr>
        <w:spacing w:line="360" w:lineRule="auto"/>
        <w:ind w:firstLine="480" w:firstLineChars="200"/>
        <w:rPr>
          <w:color w:val="auto"/>
          <w:kern w:val="0"/>
          <w:sz w:val="24"/>
          <w:highlight w:val="none"/>
        </w:rPr>
      </w:pPr>
      <w:r>
        <w:rPr>
          <w:color w:val="auto"/>
          <w:kern w:val="0"/>
          <w:sz w:val="24"/>
          <w:highlight w:val="none"/>
        </w:rPr>
        <w:t>自本公告发布之日起5个工作日。</w:t>
      </w:r>
    </w:p>
    <w:p>
      <w:pPr>
        <w:pStyle w:val="6"/>
        <w:spacing w:before="0" w:line="360" w:lineRule="auto"/>
        <w:jc w:val="left"/>
        <w:rPr>
          <w:rFonts w:ascii="Times New Roman" w:hAnsi="Times New Roman" w:eastAsia="宋体"/>
          <w:color w:val="auto"/>
          <w:sz w:val="24"/>
          <w:szCs w:val="24"/>
          <w:highlight w:val="none"/>
        </w:rPr>
      </w:pPr>
      <w:bookmarkStart w:id="25" w:name="_Toc35393795"/>
      <w:bookmarkStart w:id="26" w:name="_Toc35393626"/>
      <w:r>
        <w:rPr>
          <w:rFonts w:ascii="Times New Roman" w:hAnsi="Times New Roman" w:eastAsia="宋体"/>
          <w:color w:val="auto"/>
          <w:sz w:val="24"/>
          <w:szCs w:val="24"/>
          <w:highlight w:val="none"/>
        </w:rPr>
        <w:t>六、其他补充事宜</w:t>
      </w:r>
      <w:bookmarkEnd w:id="25"/>
      <w:bookmarkEnd w:id="26"/>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bookmarkStart w:id="27" w:name="_Toc35393627"/>
      <w:bookmarkStart w:id="28" w:name="_Toc35393796"/>
      <w:bookmarkStart w:id="29" w:name="_Toc28359085"/>
      <w:bookmarkStart w:id="30" w:name="_Toc28359008"/>
      <w:r>
        <w:rPr>
          <w:rFonts w:hint="eastAsia" w:ascii="Times New Roman" w:hAnsi="Times New Roman" w:cs="Times New Roman"/>
          <w:color w:val="auto"/>
          <w:kern w:val="2"/>
          <w:highlight w:val="none"/>
        </w:rPr>
        <w:t>1、本项目需要落实的政府采购政策：促进中小企业发展、节能产品、环境标志产品政府采购政策。</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.本项目采用全流程电子化采购方式，请供应商认真学习北京市政府采购电子交易</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CA 数字证书服务热线 010-58511086</w:t>
      </w:r>
    </w:p>
    <w:p>
      <w:pPr>
        <w:pStyle w:val="41"/>
        <w:shd w:val="clear" w:color="auto" w:fill="FFFFFF"/>
        <w:wordWrap w:val="0"/>
        <w:spacing w:before="0" w:beforeAutospacing="0" w:after="21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电子营业执照服务热线 400-699-7000</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技术支持服务热线 010-86483801</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.1 办理 CA 数字证书或电子营业执照</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供应商登录北京市政府采购电子交易平台查阅 “用户指南”—“操作指南”—“市场主体 CA 办理操作流程指引”/“电子营业执照使用指南”，按照程序要求办理。</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.2 注册</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供应商登录北京市政府采购电子交易平台“用户指南”—“操作指南”—“市场主体注册入库操作流程指引”进行自助注册绑定。</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.3 驱动、客户端下载</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供应商登录北京市政府采购电子交易平台“用户指南”—“工具下载”—“招标采购系统文件驱动安装包”下载相关驱动。</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供应商登录北京市政府采购电子交易平台“用户指南”—“工具下载”—“投标文件编制工具”下载相关客户端。</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.4 获取电子招标文件</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供应商使用 CA 数字证书或电子营业执照登录北京市政府采购电子交易平台获取电子招标文件。</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供应商如计划参与多个采购包的投标，应在登录北京市政府采购电子交易平台后，</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在【我的项目】栏目依次选择对应采购包，进入项目工作台招标/采购文件环节分别按采购包下载招标文件电子版。未在规定期限内按上述操作获取文件的采购包，供应商无法提交相应包的电子投标文件。</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.5 编制电子投标文件</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供应商应使用电子投标客户端编制电子投标文件并进行线上投标，供应商电子投标</w:t>
      </w:r>
    </w:p>
    <w:p>
      <w:pPr>
        <w:pStyle w:val="41"/>
        <w:shd w:val="clear" w:color="auto" w:fill="FFFFFF"/>
        <w:wordWrap w:val="0"/>
        <w:spacing w:before="0" w:beforeAutospacing="0" w:after="210" w:afterAutospacing="0" w:line="315" w:lineRule="atLeast"/>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文件需要加密并加盖电子签章，如无法按照要求在电子投标文件中加盖电子签章和加密，请及时通过技术支持服务热线联系技术人员。</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.6 提交电子投标文件</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供应商应于投标截止时间前在北京市政府采购电子交易平台提交电子投标文件，上</w:t>
      </w:r>
    </w:p>
    <w:p>
      <w:pPr>
        <w:pStyle w:val="41"/>
        <w:shd w:val="clear" w:color="auto" w:fill="FFFFFF"/>
        <w:wordWrap w:val="0"/>
        <w:spacing w:before="0" w:beforeAutospacing="0" w:after="210" w:afterAutospacing="0" w:line="315" w:lineRule="atLeast"/>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传电子投标文件过程中请保持与互联网的连接畅通。</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.7 电子开标</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供应商在开标地点使用 CA 数字证书或电子营业执照登录北京市政府采购电子交易平台进行电子开标。</w:t>
      </w:r>
    </w:p>
    <w:p>
      <w:pPr>
        <w:pStyle w:val="41"/>
        <w:shd w:val="clear" w:color="auto" w:fill="FFFFFF"/>
        <w:wordWrap w:val="0"/>
        <w:spacing w:before="0" w:beforeAutospacing="0" w:after="210" w:afterAutospacing="0" w:line="315" w:lineRule="atLeast"/>
        <w:ind w:firstLine="480"/>
        <w:rPr>
          <w:rFonts w:ascii="Times New Roman" w:hAnsi="Times New Roman" w:cs="Times New Roman"/>
          <w:color w:val="auto"/>
          <w:kern w:val="2"/>
          <w:highlight w:val="none"/>
        </w:rPr>
      </w:pPr>
      <w:r>
        <w:rPr>
          <w:rFonts w:hint="eastAsia" w:ascii="Times New Roman" w:hAnsi="Times New Roman" w:cs="Times New Roman"/>
          <w:color w:val="auto"/>
          <w:kern w:val="2"/>
          <w:highlight w:val="none"/>
          <w:lang w:val="en-US" w:eastAsia="zh-CN"/>
        </w:rPr>
        <w:t>2</w:t>
      </w:r>
      <w:r>
        <w:rPr>
          <w:rFonts w:hint="eastAsia" w:ascii="Times New Roman" w:hAnsi="Times New Roman" w:cs="Times New Roman"/>
          <w:color w:val="auto"/>
          <w:kern w:val="2"/>
          <w:highlight w:val="none"/>
        </w:rPr>
        <w:t>.8开标要求：</w:t>
      </w:r>
    </w:p>
    <w:p>
      <w:pPr>
        <w:pStyle w:val="41"/>
        <w:shd w:val="clear" w:color="auto" w:fill="FFFFFF"/>
        <w:wordWrap w:val="0"/>
        <w:spacing w:before="0" w:beforeAutospacing="0" w:after="210" w:afterAutospacing="0" w:line="315" w:lineRule="atLeast"/>
        <w:ind w:firstLine="480"/>
        <w:rPr>
          <w:rFonts w:hint="eastAsia" w:ascii="Times New Roman" w:hAnsi="Times New Roman" w:cs="Times New Roman"/>
          <w:color w:val="auto"/>
          <w:kern w:val="2"/>
          <w:highlight w:val="none"/>
        </w:rPr>
      </w:pPr>
      <w:r>
        <w:rPr>
          <w:rFonts w:hint="eastAsia" w:ascii="Times New Roman" w:hAnsi="Times New Roman" w:cs="Times New Roman"/>
          <w:color w:val="auto"/>
          <w:kern w:val="2"/>
          <w:highlight w:val="none"/>
        </w:rPr>
        <w:t>投标人持法定代表人身份证明书原件（需写明所投项目名称、编号、办理事项，并盖单位公章）、法定代表人的身份证原件及复印件（适用于法定代表人）或法定代表人授权委托书原件（需写明所投项目名称、编号、办理事项，并盖单位公章）、委托代理人身份证原件及复印件（适用于委托代理人）在开标现场进行确认。</w:t>
      </w:r>
    </w:p>
    <w:p>
      <w:pPr>
        <w:pStyle w:val="6"/>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七、对本次招标提出询问，请按以下方式联系。</w:t>
      </w:r>
      <w:bookmarkEnd w:id="27"/>
      <w:bookmarkEnd w:id="28"/>
      <w:bookmarkEnd w:id="29"/>
      <w:bookmarkEnd w:id="30"/>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　1.采购人信息</w:t>
      </w:r>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名 称：</w:t>
      </w:r>
      <w:r>
        <w:rPr>
          <w:rFonts w:hint="eastAsia" w:ascii="Times New Roman" w:hAnsi="Times New Roman" w:cs="Times New Roman"/>
          <w:color w:val="auto"/>
          <w:kern w:val="2"/>
          <w:highlight w:val="none"/>
          <w:lang w:eastAsia="zh-CN"/>
        </w:rPr>
        <w:t>北京市顺义区马坡镇人民政府</w:t>
      </w:r>
      <w:r>
        <w:rPr>
          <w:rFonts w:ascii="Times New Roman" w:hAnsi="Times New Roman" w:cs="Times New Roman"/>
          <w:color w:val="auto"/>
          <w:kern w:val="2"/>
          <w:highlight w:val="none"/>
        </w:rPr>
        <w:t>　　　</w:t>
      </w:r>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地</w:t>
      </w:r>
      <w:r>
        <w:rPr>
          <w:rFonts w:hint="eastAsia" w:ascii="Times New Roman" w:hAnsi="Times New Roman" w:cs="Times New Roman"/>
          <w:color w:val="auto"/>
          <w:kern w:val="2"/>
          <w:highlight w:val="none"/>
          <w:lang w:val="en-US" w:eastAsia="zh-CN"/>
        </w:rPr>
        <w:t xml:space="preserve"> </w:t>
      </w:r>
      <w:r>
        <w:rPr>
          <w:rFonts w:ascii="Times New Roman" w:hAnsi="Times New Roman" w:cs="Times New Roman"/>
          <w:color w:val="auto"/>
          <w:kern w:val="2"/>
          <w:highlight w:val="none"/>
        </w:rPr>
        <w:t>址：北京市顺义区顺成大街15号</w:t>
      </w:r>
    </w:p>
    <w:p>
      <w:pPr>
        <w:pStyle w:val="41"/>
        <w:shd w:val="clear" w:color="auto" w:fill="FFFFFF"/>
        <w:wordWrap w:val="0"/>
        <w:spacing w:before="0" w:beforeAutospacing="0" w:after="210" w:afterAutospacing="0"/>
        <w:rPr>
          <w:rFonts w:hint="eastAsia" w:ascii="Times New Roman" w:hAnsi="Times New Roman" w:eastAsia="宋体" w:cs="Times New Roman"/>
          <w:color w:val="auto"/>
          <w:kern w:val="2"/>
          <w:highlight w:val="none"/>
          <w:lang w:val="en-US" w:eastAsia="zh-CN"/>
        </w:rPr>
      </w:pPr>
      <w:r>
        <w:rPr>
          <w:rFonts w:ascii="Times New Roman" w:hAnsi="Times New Roman" w:cs="Times New Roman"/>
          <w:color w:val="auto"/>
          <w:kern w:val="2"/>
          <w:highlight w:val="none"/>
        </w:rPr>
        <w:t>联系方式：曹振</w:t>
      </w:r>
      <w:r>
        <w:rPr>
          <w:rFonts w:hint="eastAsia" w:ascii="Times New Roman" w:hAnsi="Times New Roman" w:cs="Times New Roman"/>
          <w:color w:val="auto"/>
          <w:kern w:val="2"/>
          <w:highlight w:val="none"/>
          <w:lang w:eastAsia="zh-CN"/>
        </w:rPr>
        <w:t>、69405530</w:t>
      </w:r>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2.采购代理机构信息</w:t>
      </w:r>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名 称：北京鑫中招标代理有限公司　　　　　　　　　　　　</w:t>
      </w:r>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地　址：北京市顺义区西环路西50米、减河桥南30米　　　　　　　　　　　　</w:t>
      </w:r>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联系方式：69449323　　　　　　　　　　　　</w:t>
      </w:r>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3.项目联系方式</w:t>
      </w:r>
    </w:p>
    <w:p>
      <w:pPr>
        <w:pStyle w:val="41"/>
        <w:shd w:val="clear" w:color="auto" w:fill="FFFFFF"/>
        <w:wordWrap w:val="0"/>
        <w:spacing w:before="0" w:beforeAutospacing="0" w:after="210" w:afterAutospacing="0"/>
        <w:rPr>
          <w:rFonts w:hint="eastAsia" w:ascii="Times New Roman" w:hAnsi="Times New Roman" w:eastAsia="宋体" w:cs="Times New Roman"/>
          <w:color w:val="auto"/>
          <w:kern w:val="2"/>
          <w:highlight w:val="none"/>
          <w:lang w:eastAsia="zh-CN"/>
        </w:rPr>
      </w:pPr>
      <w:r>
        <w:rPr>
          <w:rFonts w:ascii="Times New Roman" w:hAnsi="Times New Roman" w:cs="Times New Roman"/>
          <w:color w:val="auto"/>
          <w:kern w:val="2"/>
          <w:highlight w:val="none"/>
        </w:rPr>
        <w:t>项目联系人：</w:t>
      </w:r>
      <w:r>
        <w:rPr>
          <w:rFonts w:hint="eastAsia" w:ascii="Times New Roman" w:hAnsi="Times New Roman" w:cs="Times New Roman"/>
          <w:color w:val="auto"/>
          <w:kern w:val="2"/>
          <w:highlight w:val="none"/>
          <w:lang w:eastAsia="zh-CN"/>
        </w:rPr>
        <w:t>王奥赛</w:t>
      </w:r>
    </w:p>
    <w:p>
      <w:pPr>
        <w:pStyle w:val="41"/>
        <w:shd w:val="clear" w:color="auto" w:fill="FFFFFF"/>
        <w:wordWrap w:val="0"/>
        <w:spacing w:before="0" w:beforeAutospacing="0" w:after="210" w:afterAutospacing="0"/>
        <w:rPr>
          <w:rFonts w:ascii="Times New Roman" w:hAnsi="Times New Roman" w:cs="Times New Roman"/>
          <w:color w:val="auto"/>
          <w:kern w:val="2"/>
          <w:highlight w:val="none"/>
        </w:rPr>
      </w:pPr>
      <w:r>
        <w:rPr>
          <w:rFonts w:ascii="Times New Roman" w:hAnsi="Times New Roman" w:cs="Times New Roman"/>
          <w:color w:val="auto"/>
          <w:kern w:val="2"/>
          <w:highlight w:val="none"/>
        </w:rPr>
        <w:t>电　话：69449323</w:t>
      </w:r>
    </w:p>
    <w:p>
      <w:pPr>
        <w:pStyle w:val="25"/>
        <w:spacing w:line="360" w:lineRule="auto"/>
        <w:ind w:firstLine="720" w:firstLineChars="300"/>
        <w:rPr>
          <w:rFonts w:hint="default" w:ascii="Times New Roman" w:hAnsi="Times New Roman"/>
          <w:color w:val="auto"/>
          <w:sz w:val="24"/>
          <w:szCs w:val="24"/>
          <w:highlight w:val="none"/>
        </w:rPr>
      </w:pPr>
    </w:p>
    <w:p>
      <w:pPr>
        <w:spacing w:line="360" w:lineRule="auto"/>
        <w:ind w:firstLine="5880" w:firstLineChars="2450"/>
        <w:jc w:val="right"/>
        <w:rPr>
          <w:color w:val="auto"/>
          <w:sz w:val="24"/>
          <w:highlight w:val="none"/>
        </w:rPr>
      </w:pPr>
    </w:p>
    <w:p>
      <w:pPr>
        <w:spacing w:line="360" w:lineRule="auto"/>
        <w:jc w:val="center"/>
        <w:outlineLvl w:val="0"/>
        <w:rPr>
          <w:b/>
          <w:color w:val="auto"/>
          <w:sz w:val="32"/>
          <w:szCs w:val="32"/>
          <w:highlight w:val="none"/>
        </w:rPr>
      </w:pPr>
      <w:r>
        <w:rPr>
          <w:color w:val="auto"/>
          <w:sz w:val="24"/>
          <w:highlight w:val="none"/>
        </w:rPr>
        <w:br w:type="page"/>
      </w:r>
      <w:bookmarkStart w:id="31" w:name="_Toc305158854"/>
      <w:bookmarkStart w:id="32" w:name="_Toc195842950"/>
      <w:bookmarkStart w:id="33" w:name="_Toc127161488"/>
      <w:bookmarkStart w:id="34" w:name="_Toc264969275"/>
      <w:bookmarkStart w:id="35" w:name="_Toc150774783"/>
      <w:bookmarkStart w:id="36" w:name="_Toc353825548"/>
      <w:bookmarkStart w:id="37" w:name="_Toc99301420"/>
      <w:bookmarkStart w:id="38" w:name="_Toc265228423"/>
      <w:bookmarkStart w:id="39" w:name="_Toc226965856"/>
      <w:bookmarkStart w:id="40" w:name="_Toc127151777"/>
      <w:bookmarkStart w:id="41" w:name="_Toc353873938"/>
      <w:bookmarkStart w:id="42" w:name="_Toc305158928"/>
      <w:bookmarkStart w:id="43" w:name="_Toc512937850"/>
      <w:r>
        <w:rPr>
          <w:b/>
          <w:color w:val="auto"/>
          <w:sz w:val="36"/>
          <w:szCs w:val="36"/>
          <w:highlight w:val="none"/>
        </w:rPr>
        <w:t>第二章   投标人须知</w:t>
      </w:r>
      <w:bookmarkEnd w:id="31"/>
      <w:bookmarkEnd w:id="32"/>
      <w:bookmarkEnd w:id="33"/>
      <w:bookmarkEnd w:id="34"/>
      <w:bookmarkEnd w:id="35"/>
      <w:bookmarkEnd w:id="36"/>
      <w:bookmarkEnd w:id="37"/>
      <w:bookmarkEnd w:id="38"/>
      <w:bookmarkEnd w:id="39"/>
      <w:bookmarkEnd w:id="40"/>
      <w:bookmarkEnd w:id="41"/>
      <w:bookmarkEnd w:id="42"/>
      <w:bookmarkEnd w:id="43"/>
    </w:p>
    <w:p>
      <w:pPr>
        <w:pStyle w:val="6"/>
        <w:tabs>
          <w:tab w:val="center" w:pos="4592"/>
          <w:tab w:val="left" w:pos="7860"/>
        </w:tabs>
        <w:spacing w:before="0" w:line="360" w:lineRule="auto"/>
        <w:rPr>
          <w:rFonts w:ascii="Times New Roman" w:hAnsi="Times New Roman" w:eastAsia="宋体"/>
          <w:color w:val="auto"/>
          <w:sz w:val="28"/>
          <w:highlight w:val="none"/>
        </w:rPr>
      </w:pPr>
      <w:bookmarkStart w:id="44" w:name="_Toc142311021"/>
      <w:bookmarkStart w:id="45" w:name="_Toc164229214"/>
      <w:bookmarkStart w:id="46" w:name="_Toc195842884"/>
      <w:bookmarkStart w:id="47" w:name="_Toc151193833"/>
      <w:bookmarkStart w:id="48" w:name="_Toc226337215"/>
      <w:bookmarkStart w:id="49" w:name="_Toc226309763"/>
      <w:bookmarkStart w:id="50" w:name="_Toc226965709"/>
      <w:bookmarkStart w:id="51" w:name="_Toc127151519"/>
      <w:bookmarkStart w:id="52" w:name="_Toc149720812"/>
      <w:bookmarkStart w:id="53" w:name="_Toc127161433"/>
      <w:bookmarkStart w:id="54" w:name="_Toc151193689"/>
      <w:bookmarkStart w:id="55" w:name="_Toc151193761"/>
      <w:bookmarkStart w:id="56" w:name="_Toc151193907"/>
      <w:bookmarkStart w:id="57" w:name="_Toc150509270"/>
      <w:bookmarkStart w:id="58" w:name="_Toc150480757"/>
      <w:bookmarkStart w:id="59" w:name="_Toc226965792"/>
      <w:bookmarkStart w:id="60" w:name="_Toc151193617"/>
      <w:bookmarkStart w:id="61" w:name="_Toc151190146"/>
      <w:bookmarkStart w:id="62" w:name="_Toc150774724"/>
      <w:bookmarkStart w:id="63" w:name="_Toc164351613"/>
      <w:bookmarkStart w:id="64" w:name="_Toc150774619"/>
      <w:bookmarkStart w:id="65" w:name="_Toc164608633"/>
      <w:bookmarkStart w:id="66" w:name="_Toc164229360"/>
      <w:bookmarkStart w:id="67" w:name="_Toc520356144"/>
      <w:bookmarkStart w:id="68" w:name="_Toc164608788"/>
      <w:bookmarkStart w:id="69" w:name="_Toc127151720"/>
      <w:r>
        <w:rPr>
          <w:rFonts w:ascii="Times New Roman" w:hAnsi="Times New Roman" w:eastAsia="宋体"/>
          <w:color w:val="auto"/>
          <w:sz w:val="28"/>
          <w:highlight w:val="none"/>
        </w:rPr>
        <w:t>投标人须知资料表</w:t>
      </w:r>
    </w:p>
    <w:p>
      <w:pPr>
        <w:jc w:val="center"/>
        <w:rPr>
          <w:b/>
          <w:color w:val="auto"/>
          <w:sz w:val="28"/>
          <w:szCs w:val="28"/>
          <w:highlight w:val="none"/>
        </w:rPr>
      </w:pPr>
    </w:p>
    <w:p>
      <w:pPr>
        <w:spacing w:line="360" w:lineRule="auto"/>
        <w:ind w:firstLine="480"/>
        <w:rPr>
          <w:color w:val="auto"/>
          <w:sz w:val="24"/>
          <w:highlight w:val="none"/>
        </w:rPr>
      </w:pPr>
      <w:r>
        <w:rPr>
          <w:color w:val="auto"/>
          <w:sz w:val="24"/>
          <w:highlight w:val="none"/>
        </w:rPr>
        <w:t>本表是对投标人须知的具体补充和修改，如有矛盾，均以本资料表为准。标记“</w:t>
      </w:r>
      <w:r>
        <w:rPr>
          <w:b/>
          <w:color w:val="auto"/>
          <w:sz w:val="24"/>
          <w:highlight w:val="none"/>
        </w:rPr>
        <w:t>■</w:t>
      </w:r>
      <w:r>
        <w:rPr>
          <w:color w:val="auto"/>
          <w:sz w:val="24"/>
          <w:highlight w:val="none"/>
        </w:rPr>
        <w:t>”的选项意为适用于本项目，标记“□”的选项意为不适用于本项目。</w:t>
      </w:r>
    </w:p>
    <w:tbl>
      <w:tblPr>
        <w:tblStyle w:val="46"/>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color w:val="auto"/>
                <w:sz w:val="24"/>
                <w:highlight w:val="none"/>
              </w:rPr>
            </w:pPr>
            <w:r>
              <w:rPr>
                <w:b/>
                <w:color w:val="auto"/>
                <w:sz w:val="24"/>
                <w:highlight w:val="none"/>
              </w:rPr>
              <w:t>条款号</w:t>
            </w:r>
          </w:p>
        </w:tc>
        <w:tc>
          <w:tcPr>
            <w:tcW w:w="1701" w:type="dxa"/>
            <w:vAlign w:val="center"/>
          </w:tcPr>
          <w:p>
            <w:pPr>
              <w:jc w:val="center"/>
              <w:rPr>
                <w:b/>
                <w:bCs/>
                <w:color w:val="auto"/>
                <w:sz w:val="24"/>
                <w:highlight w:val="none"/>
              </w:rPr>
            </w:pPr>
            <w:r>
              <w:rPr>
                <w:b/>
                <w:bCs/>
                <w:color w:val="auto"/>
                <w:sz w:val="24"/>
                <w:highlight w:val="none"/>
              </w:rPr>
              <w:t>条目</w:t>
            </w:r>
          </w:p>
        </w:tc>
        <w:tc>
          <w:tcPr>
            <w:tcW w:w="7540" w:type="dxa"/>
            <w:vAlign w:val="center"/>
          </w:tcPr>
          <w:p>
            <w:pPr>
              <w:jc w:val="center"/>
              <w:rPr>
                <w:b/>
                <w:bCs/>
                <w:color w:val="auto"/>
                <w:sz w:val="24"/>
                <w:highlight w:val="none"/>
              </w:rPr>
            </w:pPr>
            <w:r>
              <w:rPr>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pPr>
              <w:jc w:val="center"/>
              <w:rPr>
                <w:color w:val="auto"/>
                <w:sz w:val="24"/>
                <w:highlight w:val="none"/>
              </w:rPr>
            </w:pPr>
            <w:r>
              <w:rPr>
                <w:color w:val="auto"/>
                <w:sz w:val="24"/>
                <w:highlight w:val="none"/>
              </w:rPr>
              <w:t>项目属性</w:t>
            </w:r>
          </w:p>
        </w:tc>
        <w:tc>
          <w:tcPr>
            <w:tcW w:w="7540" w:type="dxa"/>
            <w:vAlign w:val="center"/>
          </w:tcPr>
          <w:p>
            <w:pPr>
              <w:jc w:val="left"/>
              <w:rPr>
                <w:color w:val="auto"/>
                <w:sz w:val="24"/>
                <w:highlight w:val="none"/>
              </w:rPr>
            </w:pPr>
            <w:r>
              <w:rPr>
                <w:b/>
                <w:color w:val="auto"/>
                <w:sz w:val="24"/>
                <w:highlight w:val="none"/>
              </w:rPr>
              <w:t>■</w:t>
            </w:r>
            <w:r>
              <w:rPr>
                <w:rFonts w:ascii="Times New Roman" w:hAnsi="Times New Roman" w:eastAsia="宋体" w:cs="Times New Roman"/>
                <w:color w:val="auto"/>
                <w:kern w:val="2"/>
                <w:sz w:val="21"/>
                <w:szCs w:val="24"/>
                <w:highlight w:val="none"/>
                <w:lang w:val="en-US" w:eastAsia="zh-CN" w:bidi="ar-SA"/>
              </w:rPr>
              <w:t>服务</w:t>
            </w:r>
          </w:p>
          <w:p>
            <w:pPr>
              <w:pStyle w:val="30"/>
              <w:rPr>
                <w:rFonts w:hint="eastAsia"/>
                <w:color w:val="auto"/>
                <w:sz w:val="24"/>
                <w:highlight w:val="none"/>
              </w:rPr>
            </w:pPr>
            <w:r>
              <w:rPr>
                <w:color w:val="auto"/>
                <w:sz w:val="24"/>
                <w:highlight w:val="none"/>
              </w:rPr>
              <w:t>□</w:t>
            </w:r>
            <w:r>
              <w:rPr>
                <w:rFonts w:ascii="Times New Roman" w:hAnsi="Times New Roman" w:eastAsia="宋体" w:cs="Times New Roman"/>
                <w:color w:val="auto"/>
                <w:kern w:val="2"/>
                <w:sz w:val="21"/>
                <w:szCs w:val="24"/>
                <w:highlight w:val="none"/>
                <w:lang w:val="en-US" w:eastAsia="zh-CN" w:bidi="ar-SA"/>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pPr>
              <w:jc w:val="center"/>
              <w:rPr>
                <w:color w:val="auto"/>
                <w:sz w:val="24"/>
                <w:highlight w:val="none"/>
              </w:rPr>
            </w:pPr>
            <w:r>
              <w:rPr>
                <w:color w:val="auto"/>
                <w:sz w:val="24"/>
                <w:highlight w:val="none"/>
              </w:rPr>
              <w:t>科研仪器设备</w:t>
            </w:r>
          </w:p>
        </w:tc>
        <w:tc>
          <w:tcPr>
            <w:tcW w:w="7540" w:type="dxa"/>
            <w:vAlign w:val="center"/>
          </w:tcPr>
          <w:p>
            <w:pPr>
              <w:jc w:val="left"/>
              <w:rPr>
                <w:color w:val="auto"/>
                <w:sz w:val="24"/>
                <w:highlight w:val="none"/>
              </w:rPr>
            </w:pPr>
            <w:r>
              <w:rPr>
                <w:color w:val="auto"/>
                <w:sz w:val="24"/>
                <w:highlight w:val="none"/>
              </w:rPr>
              <w:t>是否属于科研仪器设备采购项目：</w:t>
            </w:r>
          </w:p>
          <w:p>
            <w:pPr>
              <w:jc w:val="left"/>
              <w:rPr>
                <w:color w:val="auto"/>
                <w:sz w:val="24"/>
                <w:highlight w:val="none"/>
              </w:rPr>
            </w:pPr>
            <w:r>
              <w:rPr>
                <w:color w:val="auto"/>
                <w:sz w:val="24"/>
                <w:highlight w:val="none"/>
              </w:rPr>
              <w:t>是</w:t>
            </w:r>
          </w:p>
          <w:p>
            <w:pPr>
              <w:jc w:val="left"/>
              <w:rPr>
                <w:color w:val="auto"/>
                <w:sz w:val="24"/>
                <w:highlight w:val="none"/>
              </w:rPr>
            </w:pPr>
            <w:r>
              <w:rPr>
                <w:b/>
                <w:color w:val="auto"/>
                <w:sz w:val="24"/>
                <w:highlight w:val="none"/>
              </w:rPr>
              <w:t>■</w:t>
            </w:r>
            <w:r>
              <w:rPr>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pPr>
              <w:jc w:val="center"/>
              <w:rPr>
                <w:color w:val="auto"/>
                <w:sz w:val="24"/>
                <w:highlight w:val="none"/>
              </w:rPr>
            </w:pPr>
            <w:r>
              <w:rPr>
                <w:color w:val="auto"/>
                <w:sz w:val="24"/>
                <w:highlight w:val="none"/>
              </w:rPr>
              <w:t>核心产品</w:t>
            </w:r>
          </w:p>
        </w:tc>
        <w:tc>
          <w:tcPr>
            <w:tcW w:w="7540" w:type="dxa"/>
            <w:vAlign w:val="center"/>
          </w:tcPr>
          <w:p>
            <w:pPr>
              <w:pStyle w:val="25"/>
              <w:adjustRightInd w:val="0"/>
              <w:snapToGrid w:val="0"/>
              <w:rPr>
                <w:rFonts w:hint="default" w:ascii="Times New Roman" w:hAnsi="Times New Roman"/>
                <w:color w:val="auto"/>
                <w:sz w:val="24"/>
                <w:szCs w:val="24"/>
                <w:highlight w:val="none"/>
              </w:rPr>
            </w:pPr>
            <w:r>
              <w:rPr>
                <w:b/>
                <w:color w:val="auto"/>
                <w:sz w:val="24"/>
                <w:highlight w:val="none"/>
              </w:rPr>
              <w:t>■</w:t>
            </w:r>
            <w:r>
              <w:rPr>
                <w:rFonts w:hint="default" w:ascii="Times New Roman" w:hAnsi="Times New Roman"/>
                <w:color w:val="auto"/>
                <w:sz w:val="24"/>
                <w:szCs w:val="24"/>
                <w:highlight w:val="none"/>
              </w:rPr>
              <w:t>关于核心产品本项目__包不适用。</w:t>
            </w:r>
          </w:p>
          <w:p>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□本项目__包为单一产品采购项目。</w:t>
            </w:r>
          </w:p>
          <w:p>
            <w:pPr>
              <w:jc w:val="left"/>
              <w:rPr>
                <w:color w:val="auto"/>
                <w:sz w:val="24"/>
                <w:highlight w:val="none"/>
              </w:rPr>
            </w:pPr>
            <w:r>
              <w:rPr>
                <w:color w:val="auto"/>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pPr>
              <w:jc w:val="center"/>
              <w:rPr>
                <w:color w:val="auto"/>
                <w:sz w:val="24"/>
                <w:highlight w:val="none"/>
              </w:rPr>
            </w:pPr>
            <w:r>
              <w:rPr>
                <w:color w:val="auto"/>
                <w:sz w:val="24"/>
                <w:highlight w:val="none"/>
              </w:rPr>
              <w:t>现场考察</w:t>
            </w:r>
          </w:p>
        </w:tc>
        <w:tc>
          <w:tcPr>
            <w:tcW w:w="7540" w:type="dxa"/>
            <w:vAlign w:val="center"/>
          </w:tcPr>
          <w:p>
            <w:pPr>
              <w:jc w:val="left"/>
              <w:rPr>
                <w:color w:val="auto"/>
                <w:sz w:val="24"/>
                <w:highlight w:val="none"/>
              </w:rPr>
            </w:pPr>
            <w:r>
              <w:rPr>
                <w:b/>
                <w:color w:val="auto"/>
                <w:sz w:val="24"/>
                <w:highlight w:val="none"/>
              </w:rPr>
              <w:t>■</w:t>
            </w:r>
            <w:r>
              <w:rPr>
                <w:color w:val="auto"/>
                <w:sz w:val="24"/>
                <w:highlight w:val="none"/>
              </w:rPr>
              <w:t>不组织</w:t>
            </w:r>
          </w:p>
          <w:p>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r>
              <w:rPr>
                <w:rFonts w:ascii="Times New Roman" w:hAnsi="Times New Roman"/>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color w:val="auto"/>
                <w:sz w:val="24"/>
                <w:szCs w:val="24"/>
                <w:highlight w:val="none"/>
              </w:rPr>
            </w:pPr>
          </w:p>
        </w:tc>
        <w:tc>
          <w:tcPr>
            <w:tcW w:w="1701" w:type="dxa"/>
            <w:vAlign w:val="center"/>
          </w:tcPr>
          <w:p>
            <w:pPr>
              <w:jc w:val="center"/>
              <w:rPr>
                <w:color w:val="auto"/>
                <w:sz w:val="24"/>
                <w:highlight w:val="none"/>
              </w:rPr>
            </w:pPr>
            <w:r>
              <w:rPr>
                <w:color w:val="auto"/>
                <w:sz w:val="24"/>
                <w:highlight w:val="none"/>
              </w:rPr>
              <w:t>开标前答疑会</w:t>
            </w:r>
          </w:p>
        </w:tc>
        <w:tc>
          <w:tcPr>
            <w:tcW w:w="7540" w:type="dxa"/>
            <w:vAlign w:val="center"/>
          </w:tcPr>
          <w:p>
            <w:pPr>
              <w:jc w:val="left"/>
              <w:rPr>
                <w:color w:val="auto"/>
                <w:sz w:val="24"/>
                <w:highlight w:val="none"/>
              </w:rPr>
            </w:pPr>
            <w:r>
              <w:rPr>
                <w:b/>
                <w:color w:val="auto"/>
                <w:sz w:val="24"/>
                <w:highlight w:val="none"/>
              </w:rPr>
              <w:t>■</w:t>
            </w:r>
            <w:r>
              <w:rPr>
                <w:color w:val="auto"/>
                <w:sz w:val="24"/>
                <w:highlight w:val="none"/>
              </w:rPr>
              <w:t>不召开</w:t>
            </w:r>
          </w:p>
          <w:p>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pPr>
              <w:jc w:val="left"/>
              <w:rPr>
                <w:color w:val="auto"/>
                <w:sz w:val="24"/>
                <w:highlight w:val="none"/>
              </w:rPr>
            </w:pPr>
            <w:r>
              <w:rPr>
                <w:color w:val="auto"/>
                <w:sz w:val="24"/>
                <w:highlight w:val="none"/>
              </w:rPr>
              <w:t>召开地点：____________</w:t>
            </w:r>
            <w:r>
              <w:rPr>
                <w:rFonts w:hint="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pPr>
              <w:jc w:val="center"/>
              <w:rPr>
                <w:color w:val="auto"/>
                <w:sz w:val="24"/>
                <w:highlight w:val="none"/>
              </w:rPr>
            </w:pPr>
            <w:r>
              <w:rPr>
                <w:color w:val="auto"/>
                <w:sz w:val="24"/>
                <w:highlight w:val="none"/>
              </w:rPr>
              <w:t>样品</w:t>
            </w:r>
          </w:p>
        </w:tc>
        <w:tc>
          <w:tcPr>
            <w:tcW w:w="7540" w:type="dxa"/>
            <w:vAlign w:val="center"/>
          </w:tcPr>
          <w:p>
            <w:pPr>
              <w:jc w:val="left"/>
              <w:rPr>
                <w:color w:val="auto"/>
                <w:sz w:val="24"/>
                <w:highlight w:val="none"/>
              </w:rPr>
            </w:pPr>
            <w:r>
              <w:rPr>
                <w:color w:val="auto"/>
                <w:sz w:val="24"/>
                <w:highlight w:val="none"/>
              </w:rPr>
              <w:t>投标样品递交：</w:t>
            </w:r>
          </w:p>
          <w:p>
            <w:pPr>
              <w:jc w:val="left"/>
              <w:rPr>
                <w:color w:val="auto"/>
                <w:sz w:val="24"/>
                <w:highlight w:val="none"/>
              </w:rPr>
            </w:pPr>
            <w:r>
              <w:rPr>
                <w:b/>
                <w:color w:val="auto"/>
                <w:sz w:val="24"/>
                <w:highlight w:val="none"/>
              </w:rPr>
              <w:t>■</w:t>
            </w:r>
            <w:r>
              <w:rPr>
                <w:color w:val="auto"/>
                <w:sz w:val="24"/>
                <w:highlight w:val="none"/>
              </w:rPr>
              <w:t>不需要</w:t>
            </w:r>
          </w:p>
          <w:p>
            <w:pPr>
              <w:jc w:val="left"/>
              <w:rPr>
                <w:color w:val="auto"/>
                <w:sz w:val="24"/>
                <w:highlight w:val="none"/>
              </w:rPr>
            </w:pPr>
            <w:r>
              <w:rPr>
                <w:color w:val="auto"/>
                <w:sz w:val="24"/>
                <w:highlight w:val="none"/>
              </w:rPr>
              <w:t>□需要，具体要求如下：</w:t>
            </w:r>
          </w:p>
          <w:p>
            <w:pPr>
              <w:jc w:val="left"/>
              <w:rPr>
                <w:color w:val="auto"/>
                <w:sz w:val="24"/>
                <w:highlight w:val="none"/>
                <w:u w:val="single"/>
              </w:rPr>
            </w:pPr>
            <w:r>
              <w:rPr>
                <w:color w:val="auto"/>
                <w:sz w:val="24"/>
                <w:highlight w:val="none"/>
              </w:rPr>
              <w:t>（1）样品制作的标准和要求：_________；</w:t>
            </w:r>
          </w:p>
          <w:p>
            <w:pPr>
              <w:jc w:val="left"/>
              <w:rPr>
                <w:color w:val="auto"/>
                <w:sz w:val="24"/>
                <w:highlight w:val="none"/>
              </w:rPr>
            </w:pPr>
            <w:r>
              <w:rPr>
                <w:color w:val="auto"/>
                <w:sz w:val="24"/>
                <w:highlight w:val="none"/>
              </w:rPr>
              <w:t>（2）是否需要随样品提交相关检测报告：</w:t>
            </w:r>
          </w:p>
          <w:p>
            <w:pPr>
              <w:ind w:firstLine="600" w:firstLineChars="250"/>
              <w:jc w:val="left"/>
              <w:rPr>
                <w:color w:val="auto"/>
                <w:sz w:val="24"/>
                <w:highlight w:val="none"/>
              </w:rPr>
            </w:pPr>
            <w:r>
              <w:rPr>
                <w:color w:val="auto"/>
                <w:sz w:val="24"/>
                <w:highlight w:val="none"/>
              </w:rPr>
              <w:t>□不需要</w:t>
            </w:r>
          </w:p>
          <w:p>
            <w:pPr>
              <w:ind w:firstLine="600" w:firstLineChars="250"/>
              <w:jc w:val="left"/>
              <w:rPr>
                <w:color w:val="auto"/>
                <w:sz w:val="24"/>
                <w:highlight w:val="none"/>
              </w:rPr>
            </w:pPr>
            <w:r>
              <w:rPr>
                <w:color w:val="auto"/>
                <w:sz w:val="24"/>
                <w:highlight w:val="none"/>
              </w:rPr>
              <w:t>□需要</w:t>
            </w:r>
          </w:p>
          <w:p>
            <w:pPr>
              <w:jc w:val="left"/>
              <w:rPr>
                <w:color w:val="auto"/>
                <w:sz w:val="24"/>
                <w:highlight w:val="none"/>
              </w:rPr>
            </w:pPr>
            <w:r>
              <w:rPr>
                <w:color w:val="auto"/>
                <w:sz w:val="24"/>
                <w:highlight w:val="none"/>
              </w:rPr>
              <w:t>（3）样品递交要求：_________；</w:t>
            </w:r>
          </w:p>
          <w:p>
            <w:pPr>
              <w:jc w:val="left"/>
              <w:rPr>
                <w:color w:val="auto"/>
                <w:sz w:val="24"/>
                <w:highlight w:val="none"/>
              </w:rPr>
            </w:pPr>
            <w:r>
              <w:rPr>
                <w:color w:val="auto"/>
                <w:sz w:val="24"/>
                <w:highlight w:val="none"/>
              </w:rPr>
              <w:t>（4）未中标人样品退还：_________；</w:t>
            </w:r>
          </w:p>
          <w:p>
            <w:pPr>
              <w:jc w:val="left"/>
              <w:rPr>
                <w:color w:val="auto"/>
                <w:sz w:val="24"/>
                <w:highlight w:val="none"/>
                <w:u w:val="single"/>
              </w:rPr>
            </w:pPr>
            <w:r>
              <w:rPr>
                <w:color w:val="auto"/>
                <w:sz w:val="24"/>
                <w:highlight w:val="none"/>
              </w:rPr>
              <w:t>（5）中标人样品保管、封存及退还：_________；</w:t>
            </w:r>
          </w:p>
          <w:p>
            <w:pPr>
              <w:jc w:val="left"/>
              <w:rPr>
                <w:color w:val="auto"/>
                <w:sz w:val="24"/>
                <w:highlight w:val="none"/>
              </w:rPr>
            </w:pPr>
            <w:r>
              <w:rPr>
                <w:color w:val="auto"/>
                <w:sz w:val="24"/>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pPr>
              <w:jc w:val="center"/>
              <w:rPr>
                <w:color w:val="auto"/>
                <w:sz w:val="24"/>
                <w:highlight w:val="none"/>
              </w:rPr>
            </w:pPr>
            <w:r>
              <w:rPr>
                <w:color w:val="auto"/>
                <w:sz w:val="24"/>
                <w:highlight w:val="none"/>
              </w:rPr>
              <w:t>标的所属行业</w:t>
            </w:r>
          </w:p>
        </w:tc>
        <w:tc>
          <w:tcPr>
            <w:tcW w:w="7540" w:type="dxa"/>
            <w:vAlign w:val="center"/>
          </w:tcPr>
          <w:p>
            <w:pPr>
              <w:jc w:val="left"/>
              <w:rPr>
                <w:color w:val="auto"/>
                <w:sz w:val="24"/>
                <w:highlight w:val="none"/>
              </w:rPr>
            </w:pPr>
            <w:r>
              <w:rPr>
                <w:color w:val="auto"/>
                <w:sz w:val="24"/>
                <w:highlight w:val="none"/>
              </w:rPr>
              <w:t>本项目采购标的对应的中小企业划分标准所属行业：</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rFonts w:hint="eastAsia"/>
                      <w:bCs/>
                      <w:color w:val="auto"/>
                      <w:sz w:val="24"/>
                      <w:highlight w:val="none"/>
                      <w:lang w:eastAsia="zh-CN"/>
                    </w:rPr>
                  </w:pPr>
                  <w:r>
                    <w:rPr>
                      <w:rFonts w:hint="eastAsia"/>
                      <w:bCs/>
                      <w:color w:val="auto"/>
                      <w:sz w:val="24"/>
                      <w:highlight w:val="none"/>
                      <w:lang w:eastAsia="zh-CN"/>
                    </w:rPr>
                    <w:t>标的名称</w:t>
                  </w:r>
                </w:p>
              </w:tc>
              <w:tc>
                <w:tcPr>
                  <w:tcW w:w="2504" w:type="pct"/>
                  <w:tcBorders>
                    <w:top w:val="single" w:color="auto" w:sz="4" w:space="0"/>
                    <w:left w:val="single" w:color="auto" w:sz="4" w:space="0"/>
                    <w:bottom w:val="single" w:color="auto" w:sz="4" w:space="0"/>
                    <w:right w:val="single" w:color="auto" w:sz="4" w:space="0"/>
                  </w:tcBorders>
                  <w:vAlign w:val="center"/>
                </w:tcPr>
                <w:p>
                  <w:pPr>
                    <w:jc w:val="center"/>
                    <w:rPr>
                      <w:rFonts w:hint="eastAsia"/>
                      <w:bCs/>
                      <w:color w:val="auto"/>
                      <w:sz w:val="24"/>
                      <w:highlight w:val="none"/>
                      <w:lang w:eastAsia="zh-CN"/>
                    </w:rPr>
                  </w:pPr>
                  <w:r>
                    <w:rPr>
                      <w:rFonts w:hint="eastAsia"/>
                      <w:bCs/>
                      <w:color w:val="auto"/>
                      <w:sz w:val="24"/>
                      <w:highlight w:val="none"/>
                      <w:lang w:eastAsia="zh-CN"/>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rFonts w:hint="eastAsia"/>
                      <w:bCs/>
                      <w:color w:val="auto"/>
                      <w:sz w:val="24"/>
                      <w:highlight w:val="none"/>
                      <w:lang w:eastAsia="zh-CN"/>
                    </w:rPr>
                  </w:pPr>
                  <w:r>
                    <w:rPr>
                      <w:rFonts w:hint="eastAsia"/>
                      <w:bCs/>
                      <w:color w:val="auto"/>
                      <w:sz w:val="24"/>
                      <w:highlight w:val="none"/>
                      <w:lang w:eastAsia="zh-CN"/>
                    </w:rPr>
                    <w:t>平安建设保安巡查及平安建设指挥场所运行管理保安服务（2024年—2025年度）</w:t>
                  </w:r>
                  <w:r>
                    <w:rPr>
                      <w:rFonts w:hint="eastAsia"/>
                      <w:bCs/>
                      <w:color w:val="auto"/>
                      <w:sz w:val="24"/>
                      <w:highlight w:val="none"/>
                      <w:lang w:val="en-US" w:eastAsia="zh-CN"/>
                    </w:rPr>
                    <w:t>第一包</w:t>
                  </w:r>
                </w:p>
              </w:tc>
              <w:tc>
                <w:tcPr>
                  <w:tcW w:w="2504" w:type="pct"/>
                  <w:tcBorders>
                    <w:top w:val="single" w:color="auto" w:sz="4" w:space="0"/>
                    <w:left w:val="single" w:color="auto" w:sz="4" w:space="0"/>
                    <w:bottom w:val="single" w:color="auto" w:sz="4" w:space="0"/>
                    <w:right w:val="single" w:color="auto" w:sz="4" w:space="0"/>
                  </w:tcBorders>
                  <w:vAlign w:val="center"/>
                </w:tcPr>
                <w:p>
                  <w:pPr>
                    <w:jc w:val="center"/>
                    <w:rPr>
                      <w:rFonts w:hint="default" w:eastAsia="宋体"/>
                      <w:color w:val="auto"/>
                      <w:kern w:val="0"/>
                      <w:sz w:val="24"/>
                      <w:highlight w:val="none"/>
                      <w:lang w:val="en-US" w:eastAsia="zh-CN"/>
                    </w:rPr>
                  </w:pPr>
                  <w:r>
                    <w:rPr>
                      <w:rFonts w:hint="default" w:eastAsia="宋体"/>
                      <w:color w:val="auto"/>
                      <w:kern w:val="0"/>
                      <w:sz w:val="24"/>
                      <w:highlight w:val="none"/>
                      <w:lang w:val="en-US" w:eastAsia="zh-CN"/>
                    </w:rPr>
                    <w:t>租赁和商务服务业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rFonts w:hint="eastAsia"/>
                      <w:bCs/>
                      <w:color w:val="auto"/>
                      <w:sz w:val="24"/>
                      <w:highlight w:val="none"/>
                      <w:lang w:eastAsia="zh-CN"/>
                    </w:rPr>
                  </w:pPr>
                  <w:r>
                    <w:rPr>
                      <w:rFonts w:hint="eastAsia"/>
                      <w:bCs/>
                      <w:color w:val="auto"/>
                      <w:sz w:val="24"/>
                      <w:highlight w:val="none"/>
                      <w:lang w:eastAsia="zh-CN"/>
                    </w:rPr>
                    <w:t>平安建设保安巡查及平安建设指挥场所运行管理保安服务（2024年—2025年度）</w:t>
                  </w:r>
                  <w:r>
                    <w:rPr>
                      <w:rFonts w:hint="eastAsia"/>
                      <w:bCs/>
                      <w:color w:val="auto"/>
                      <w:sz w:val="24"/>
                      <w:highlight w:val="none"/>
                      <w:lang w:val="en-US" w:eastAsia="zh-CN"/>
                    </w:rPr>
                    <w:t>第二包</w:t>
                  </w:r>
                </w:p>
              </w:tc>
              <w:tc>
                <w:tcPr>
                  <w:tcW w:w="2504" w:type="pct"/>
                  <w:tcBorders>
                    <w:top w:val="single" w:color="auto" w:sz="4" w:space="0"/>
                    <w:left w:val="single" w:color="auto" w:sz="4" w:space="0"/>
                    <w:bottom w:val="single" w:color="auto" w:sz="4" w:space="0"/>
                    <w:right w:val="single" w:color="auto" w:sz="4" w:space="0"/>
                  </w:tcBorders>
                  <w:vAlign w:val="center"/>
                </w:tcPr>
                <w:p>
                  <w:pPr>
                    <w:jc w:val="center"/>
                    <w:rPr>
                      <w:rFonts w:hint="eastAsia"/>
                      <w:color w:val="auto"/>
                      <w:kern w:val="0"/>
                      <w:sz w:val="24"/>
                      <w:highlight w:val="none"/>
                    </w:rPr>
                  </w:pPr>
                  <w:r>
                    <w:rPr>
                      <w:rFonts w:hint="eastAsia"/>
                      <w:color w:val="auto"/>
                      <w:kern w:val="0"/>
                      <w:sz w:val="24"/>
                      <w:highlight w:val="none"/>
                    </w:rPr>
                    <w:t>租赁和商务服务业</w:t>
                  </w:r>
                </w:p>
              </w:tc>
            </w:tr>
          </w:tbl>
          <w:p>
            <w:pPr>
              <w:jc w:val="left"/>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pPr>
              <w:jc w:val="center"/>
              <w:rPr>
                <w:color w:val="auto"/>
                <w:sz w:val="24"/>
                <w:highlight w:val="none"/>
              </w:rPr>
            </w:pPr>
            <w:r>
              <w:rPr>
                <w:rFonts w:hint="eastAsia"/>
                <w:color w:val="auto"/>
                <w:sz w:val="24"/>
                <w:highlight w:val="none"/>
              </w:rPr>
              <w:t>投标报价</w:t>
            </w:r>
          </w:p>
        </w:tc>
        <w:tc>
          <w:tcPr>
            <w:tcW w:w="7540" w:type="dxa"/>
            <w:vAlign w:val="center"/>
          </w:tcPr>
          <w:p>
            <w:pPr>
              <w:spacing w:line="400" w:lineRule="exact"/>
              <w:jc w:val="left"/>
              <w:rPr>
                <w:color w:val="auto"/>
                <w:highlight w:val="none"/>
              </w:rPr>
            </w:pPr>
            <w:r>
              <w:rPr>
                <w:rFonts w:hint="eastAsia"/>
                <w:color w:val="auto"/>
                <w:highlight w:val="none"/>
              </w:rPr>
              <w:t>投标报价的特殊规定：</w:t>
            </w:r>
          </w:p>
          <w:p>
            <w:pPr>
              <w:spacing w:line="400" w:lineRule="exact"/>
              <w:jc w:val="left"/>
              <w:rPr>
                <w:color w:val="auto"/>
                <w:highlight w:val="none"/>
              </w:rPr>
            </w:pPr>
            <w:r>
              <w:rPr>
                <w:color w:val="auto"/>
                <w:highlight w:val="none"/>
              </w:rPr>
              <w:t>□无</w:t>
            </w:r>
          </w:p>
          <w:p>
            <w:pPr>
              <w:spacing w:line="400" w:lineRule="exact"/>
              <w:rPr>
                <w:rFonts w:hint="default" w:eastAsia="宋体"/>
                <w:color w:val="auto"/>
                <w:highlight w:val="none"/>
                <w:lang w:val="en-US" w:eastAsia="zh-CN"/>
              </w:rPr>
            </w:pPr>
            <w:r>
              <w:rPr>
                <w:color w:val="auto"/>
                <w:highlight w:val="none"/>
              </w:rPr>
              <w:t>■有</w:t>
            </w:r>
            <w:r>
              <w:rPr>
                <w:rFonts w:hint="eastAsia" w:ascii="宋体" w:hAnsi="宋体" w:cs="宋体"/>
                <w:color w:val="auto"/>
                <w:highlight w:val="none"/>
              </w:rPr>
              <w:t>，具体情形：最高投标限价：</w:t>
            </w:r>
            <w:r>
              <w:rPr>
                <w:rFonts w:hint="eastAsia" w:ascii="宋体" w:hAnsi="宋体" w:cs="宋体"/>
                <w:color w:val="auto"/>
                <w:highlight w:val="none"/>
                <w:u w:val="single"/>
                <w:lang w:eastAsia="zh-CN"/>
              </w:rPr>
              <w:t>353</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lang w:eastAsia="zh-CN"/>
              </w:rPr>
              <w:t>88</w:t>
            </w:r>
            <w:r>
              <w:rPr>
                <w:rFonts w:hint="eastAsia" w:ascii="宋体" w:hAnsi="宋体" w:cs="宋体"/>
                <w:color w:val="auto"/>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pPr>
              <w:jc w:val="center"/>
              <w:rPr>
                <w:color w:val="auto"/>
                <w:sz w:val="24"/>
                <w:highlight w:val="none"/>
              </w:rPr>
            </w:pPr>
            <w:r>
              <w:rPr>
                <w:color w:val="auto"/>
                <w:sz w:val="24"/>
                <w:highlight w:val="none"/>
              </w:rPr>
              <w:t>投标保证金</w:t>
            </w:r>
          </w:p>
        </w:tc>
        <w:tc>
          <w:tcPr>
            <w:tcW w:w="7540" w:type="dxa"/>
            <w:vAlign w:val="center"/>
          </w:tcPr>
          <w:p>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投标保证金金额：</w:t>
            </w:r>
            <w:r>
              <w:rPr>
                <w:rFonts w:hint="default" w:ascii="Times New Roman" w:hAnsi="Times New Roman"/>
                <w:color w:val="auto"/>
                <w:sz w:val="24"/>
                <w:highlight w:val="none"/>
              </w:rPr>
              <w:t>______</w:t>
            </w:r>
            <w:r>
              <w:rPr>
                <w:rFonts w:hint="eastAsia" w:ascii="Times New Roman" w:hAnsi="Times New Roman"/>
                <w:color w:val="auto"/>
                <w:sz w:val="24"/>
                <w:highlight w:val="none"/>
                <w:lang w:val="en-US" w:eastAsia="zh-CN"/>
              </w:rPr>
              <w:t>/</w:t>
            </w:r>
            <w:r>
              <w:rPr>
                <w:rFonts w:hint="default" w:ascii="Times New Roman" w:hAnsi="Times New Roman"/>
                <w:color w:val="auto"/>
                <w:sz w:val="24"/>
                <w:highlight w:val="none"/>
              </w:rPr>
              <w:t>___</w:t>
            </w:r>
            <w:r>
              <w:rPr>
                <w:rFonts w:hint="default" w:ascii="Times New Roman" w:hAnsi="Times New Roman"/>
                <w:color w:val="auto"/>
                <w:sz w:val="24"/>
                <w:szCs w:val="24"/>
                <w:highlight w:val="none"/>
              </w:rPr>
              <w:t>；</w:t>
            </w:r>
          </w:p>
          <w:p>
            <w:pPr>
              <w:jc w:val="left"/>
              <w:rPr>
                <w:rFonts w:hint="eastAsia"/>
                <w:color w:val="auto"/>
                <w:sz w:val="24"/>
                <w:highlight w:val="none"/>
              </w:rPr>
            </w:pPr>
            <w:r>
              <w:rPr>
                <w:rFonts w:hint="eastAsia"/>
                <w:color w:val="auto"/>
                <w:sz w:val="24"/>
                <w:highlight w:val="none"/>
              </w:rPr>
              <w:t>保证金形式：</w:t>
            </w:r>
            <w:r>
              <w:rPr>
                <w:rFonts w:hint="eastAsia"/>
                <w:color w:val="auto"/>
                <w:sz w:val="24"/>
                <w:highlight w:val="none"/>
                <w:u w:val="single"/>
              </w:rPr>
              <w:t>电汇</w:t>
            </w:r>
          </w:p>
          <w:p>
            <w:pPr>
              <w:jc w:val="left"/>
              <w:rPr>
                <w:rFonts w:hint="eastAsia"/>
                <w:color w:val="auto"/>
                <w:sz w:val="24"/>
                <w:highlight w:val="none"/>
              </w:rPr>
            </w:pPr>
            <w:r>
              <w:rPr>
                <w:rFonts w:hint="eastAsia"/>
                <w:color w:val="auto"/>
                <w:sz w:val="24"/>
                <w:highlight w:val="none"/>
              </w:rPr>
              <w:t xml:space="preserve">保证金收受人信息： </w:t>
            </w:r>
          </w:p>
          <w:p>
            <w:pPr>
              <w:jc w:val="left"/>
              <w:rPr>
                <w:rFonts w:hint="eastAsia"/>
                <w:color w:val="auto"/>
                <w:sz w:val="24"/>
                <w:highlight w:val="none"/>
              </w:rPr>
            </w:pPr>
            <w:r>
              <w:rPr>
                <w:rFonts w:hint="eastAsia"/>
                <w:color w:val="auto"/>
                <w:sz w:val="24"/>
                <w:highlight w:val="none"/>
              </w:rPr>
              <w:t>户名：北京鑫中招标代理有限公司</w:t>
            </w:r>
          </w:p>
          <w:p>
            <w:pPr>
              <w:jc w:val="left"/>
              <w:rPr>
                <w:rFonts w:hint="eastAsia"/>
                <w:color w:val="auto"/>
                <w:sz w:val="24"/>
                <w:highlight w:val="none"/>
              </w:rPr>
            </w:pPr>
            <w:r>
              <w:rPr>
                <w:rFonts w:hint="eastAsia"/>
                <w:color w:val="auto"/>
                <w:sz w:val="24"/>
                <w:highlight w:val="none"/>
              </w:rPr>
              <w:t xml:space="preserve">开户行：工行中山街支行 </w:t>
            </w:r>
          </w:p>
          <w:p>
            <w:pPr>
              <w:jc w:val="left"/>
              <w:rPr>
                <w:rFonts w:hint="eastAsia" w:eastAsia="宋体"/>
                <w:color w:val="auto"/>
                <w:sz w:val="24"/>
                <w:highlight w:val="none"/>
              </w:rPr>
            </w:pPr>
            <w:r>
              <w:rPr>
                <w:rFonts w:hint="eastAsia" w:eastAsia="宋体"/>
                <w:color w:val="auto"/>
                <w:sz w:val="24"/>
                <w:highlight w:val="none"/>
              </w:rPr>
              <w:t>账号：</w:t>
            </w:r>
            <w:r>
              <w:rPr>
                <w:rFonts w:hint="eastAsia" w:eastAsia="宋体"/>
                <w:b/>
                <w:bCs/>
                <w:color w:val="auto"/>
                <w:sz w:val="24"/>
                <w:highlight w:val="none"/>
              </w:rPr>
              <w:t>0200041219200126863</w:t>
            </w:r>
          </w:p>
          <w:p>
            <w:pPr>
              <w:jc w:val="left"/>
              <w:rPr>
                <w:rFonts w:hint="eastAsia" w:eastAsia="宋体"/>
                <w:color w:val="auto"/>
                <w:sz w:val="24"/>
                <w:highlight w:val="none"/>
                <w:lang w:eastAsia="zh-CN"/>
              </w:rPr>
            </w:pPr>
            <w:r>
              <w:rPr>
                <w:rFonts w:hint="eastAsia" w:eastAsia="宋体"/>
                <w:color w:val="auto"/>
                <w:sz w:val="24"/>
                <w:highlight w:val="none"/>
                <w:lang w:val="en-US" w:eastAsia="zh-CN"/>
              </w:rPr>
              <w:t>其他要求：投标保证金需由投标人基本账户转出，递交截止时间为投标文件递交截止时间，以金额到账为准,投标文件中附电子回单。未按照上述要求提交投标保证金的视为投标人自动放弃投标资格，按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12.7.2</w:t>
            </w:r>
          </w:p>
        </w:tc>
        <w:tc>
          <w:tcPr>
            <w:tcW w:w="1701" w:type="dxa"/>
            <w:vMerge w:val="continue"/>
            <w:vAlign w:val="center"/>
          </w:tcPr>
          <w:p>
            <w:pPr>
              <w:jc w:val="center"/>
              <w:rPr>
                <w:color w:val="auto"/>
                <w:sz w:val="24"/>
                <w:highlight w:val="none"/>
              </w:rPr>
            </w:pPr>
          </w:p>
        </w:tc>
        <w:tc>
          <w:tcPr>
            <w:tcW w:w="7540" w:type="dxa"/>
            <w:vAlign w:val="center"/>
          </w:tcPr>
          <w:p>
            <w:pPr>
              <w:jc w:val="left"/>
              <w:rPr>
                <w:color w:val="auto"/>
                <w:sz w:val="24"/>
                <w:highlight w:val="none"/>
              </w:rPr>
            </w:pPr>
            <w:r>
              <w:rPr>
                <w:color w:val="auto"/>
                <w:sz w:val="24"/>
                <w:highlight w:val="none"/>
              </w:rPr>
              <w:t>投标保证金可以不予退还的其他情形：</w:t>
            </w:r>
          </w:p>
          <w:p>
            <w:pPr>
              <w:jc w:val="left"/>
              <w:rPr>
                <w:color w:val="auto"/>
                <w:sz w:val="24"/>
                <w:highlight w:val="none"/>
              </w:rPr>
            </w:pPr>
            <w:r>
              <w:rPr>
                <w:color w:val="auto"/>
                <w:highlight w:val="none"/>
              </w:rPr>
              <w:t>■</w:t>
            </w:r>
            <w:r>
              <w:rPr>
                <w:color w:val="auto"/>
                <w:sz w:val="24"/>
                <w:highlight w:val="none"/>
              </w:rPr>
              <w:t>无</w:t>
            </w:r>
          </w:p>
          <w:p>
            <w:pPr>
              <w:pStyle w:val="25"/>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w:t>
            </w:r>
            <w:r>
              <w:rPr>
                <w:rFonts w:ascii="Times New Roman" w:hAnsi="Times New Roman"/>
                <w:color w:val="auto"/>
                <w:sz w:val="24"/>
                <w:highlight w:val="none"/>
              </w:rPr>
              <w:t>/</w:t>
            </w:r>
            <w:r>
              <w:rPr>
                <w:rFonts w:hint="default" w:ascii="Times New Roman" w:hAnsi="Times New Roman"/>
                <w:color w:val="auto"/>
                <w:sz w:val="24"/>
                <w:highlight w:val="none"/>
              </w:rPr>
              <w:t>___</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pPr>
              <w:jc w:val="center"/>
              <w:rPr>
                <w:color w:val="auto"/>
                <w:sz w:val="24"/>
                <w:highlight w:val="none"/>
              </w:rPr>
            </w:pPr>
            <w:r>
              <w:rPr>
                <w:color w:val="auto"/>
                <w:sz w:val="24"/>
                <w:highlight w:val="none"/>
              </w:rPr>
              <w:t>投标有效期</w:t>
            </w:r>
          </w:p>
        </w:tc>
        <w:tc>
          <w:tcPr>
            <w:tcW w:w="7540" w:type="dxa"/>
            <w:vAlign w:val="center"/>
          </w:tcPr>
          <w:p>
            <w:pPr>
              <w:jc w:val="left"/>
              <w:rPr>
                <w:color w:val="auto"/>
                <w:sz w:val="24"/>
                <w:highlight w:val="none"/>
              </w:rPr>
            </w:pPr>
            <w:r>
              <w:rPr>
                <w:color w:val="auto"/>
                <w:sz w:val="24"/>
                <w:highlight w:val="none"/>
              </w:rPr>
              <w:t>自提交投标文件的截止之日起算</w:t>
            </w:r>
            <w:r>
              <w:rPr>
                <w:rFonts w:hint="eastAsia"/>
                <w:color w:val="auto"/>
                <w:sz w:val="24"/>
                <w:highlight w:val="none"/>
                <w:u w:val="single"/>
                <w:lang w:val="en-US" w:eastAsia="zh-CN"/>
              </w:rPr>
              <w:t>90</w:t>
            </w:r>
            <w:r>
              <w:rPr>
                <w:color w:val="auto"/>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pPr>
              <w:jc w:val="center"/>
              <w:rPr>
                <w:color w:val="auto"/>
                <w:sz w:val="24"/>
                <w:highlight w:val="none"/>
              </w:rPr>
            </w:pPr>
            <w:r>
              <w:rPr>
                <w:color w:val="auto"/>
                <w:sz w:val="24"/>
                <w:highlight w:val="none"/>
              </w:rPr>
              <w:t>确定中标人</w:t>
            </w:r>
          </w:p>
        </w:tc>
        <w:tc>
          <w:tcPr>
            <w:tcW w:w="7540" w:type="dxa"/>
            <w:vAlign w:val="center"/>
          </w:tcPr>
          <w:p>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pPr>
              <w:pStyle w:val="25"/>
              <w:adjustRightInd w:val="0"/>
              <w:snapToGrid w:val="0"/>
              <w:rPr>
                <w:rFonts w:hint="default" w:ascii="Times New Roman" w:hAnsi="Times New Roman"/>
                <w:color w:val="auto"/>
                <w:sz w:val="24"/>
                <w:highlight w:val="none"/>
              </w:rPr>
            </w:pPr>
            <w:r>
              <w:rPr>
                <w:color w:val="auto"/>
                <w:highlight w:val="none"/>
              </w:rPr>
              <w:t>■</w:t>
            </w:r>
            <w:r>
              <w:rPr>
                <w:rFonts w:hint="default" w:ascii="Times New Roman" w:hAnsi="Times New Roman"/>
                <w:color w:val="auto"/>
                <w:sz w:val="24"/>
                <w:highlight w:val="none"/>
              </w:rPr>
              <w:t>否</w:t>
            </w:r>
          </w:p>
          <w:p>
            <w:pPr>
              <w:pStyle w:val="25"/>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pPr>
              <w:pStyle w:val="25"/>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pPr>
              <w:pStyle w:val="25"/>
              <w:adjustRightInd w:val="0"/>
              <w:snapToGrid w:val="0"/>
              <w:rPr>
                <w:rFonts w:hint="default" w:ascii="Times New Roman" w:hAnsi="Times New Roman"/>
                <w:color w:val="auto"/>
                <w:sz w:val="24"/>
                <w:highlight w:val="none"/>
              </w:rPr>
            </w:pPr>
            <w:r>
              <w:rPr>
                <w:color w:val="auto"/>
                <w:highlight w:val="none"/>
              </w:rPr>
              <w:t>■</w:t>
            </w:r>
            <w:r>
              <w:rPr>
                <w:rFonts w:hint="default" w:ascii="Times New Roman" w:hAnsi="Times New Roman"/>
                <w:color w:val="auto"/>
                <w:sz w:val="24"/>
                <w:highlight w:val="none"/>
              </w:rPr>
              <w:t>得分且投标报价均相同的，以</w:t>
            </w:r>
            <w:r>
              <w:rPr>
                <w:rFonts w:ascii="Times New Roman" w:hAnsi="Times New Roman"/>
                <w:color w:val="auto"/>
                <w:sz w:val="24"/>
                <w:highlight w:val="none"/>
              </w:rPr>
              <w:t xml:space="preserve"> </w:t>
            </w:r>
            <w:r>
              <w:rPr>
                <w:rFonts w:ascii="Times New Roman" w:hAnsi="Times New Roman"/>
                <w:color w:val="auto"/>
                <w:sz w:val="24"/>
                <w:highlight w:val="none"/>
                <w:u w:val="single"/>
              </w:rPr>
              <w:t xml:space="preserve">   技术评审   </w:t>
            </w:r>
            <w:r>
              <w:rPr>
                <w:rFonts w:hint="default" w:ascii="Times New Roman" w:hAnsi="Times New Roman"/>
                <w:color w:val="auto"/>
                <w:sz w:val="24"/>
                <w:highlight w:val="none"/>
              </w:rPr>
              <w:t>得分高者为中标人</w:t>
            </w:r>
          </w:p>
          <w:p>
            <w:pPr>
              <w:jc w:val="left"/>
              <w:rPr>
                <w:color w:val="auto"/>
                <w:sz w:val="24"/>
                <w:highlight w:val="none"/>
                <w:u w:val="single"/>
              </w:rPr>
            </w:pPr>
            <w:r>
              <w:rPr>
                <w:color w:val="auto"/>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pPr>
              <w:jc w:val="center"/>
              <w:rPr>
                <w:color w:val="auto"/>
                <w:sz w:val="24"/>
                <w:highlight w:val="none"/>
              </w:rPr>
            </w:pPr>
            <w:r>
              <w:rPr>
                <w:color w:val="auto"/>
                <w:sz w:val="24"/>
                <w:highlight w:val="none"/>
              </w:rPr>
              <w:t>分包</w:t>
            </w:r>
          </w:p>
        </w:tc>
        <w:tc>
          <w:tcPr>
            <w:tcW w:w="7540" w:type="dxa"/>
            <w:vAlign w:val="center"/>
          </w:tcPr>
          <w:p>
            <w:pPr>
              <w:jc w:val="left"/>
              <w:rPr>
                <w:color w:val="auto"/>
                <w:sz w:val="24"/>
                <w:highlight w:val="none"/>
              </w:rPr>
            </w:pPr>
            <w:r>
              <w:rPr>
                <w:color w:val="auto"/>
                <w:sz w:val="24"/>
                <w:highlight w:val="none"/>
              </w:rPr>
              <w:t xml:space="preserve">本项目的非主体、非关键性工作是否允许分包： </w:t>
            </w:r>
          </w:p>
          <w:p>
            <w:pPr>
              <w:jc w:val="left"/>
              <w:rPr>
                <w:rFonts w:hint="default" w:eastAsia="宋体"/>
                <w:color w:val="auto"/>
                <w:sz w:val="24"/>
                <w:highlight w:val="none"/>
                <w:lang w:val="en-US" w:eastAsia="zh-CN"/>
              </w:rPr>
            </w:pPr>
            <w:r>
              <w:rPr>
                <w:b/>
                <w:color w:val="auto"/>
                <w:sz w:val="24"/>
                <w:highlight w:val="none"/>
              </w:rPr>
              <w:t>■</w:t>
            </w:r>
            <w:r>
              <w:rPr>
                <w:color w:val="auto"/>
                <w:sz w:val="24"/>
                <w:highlight w:val="none"/>
              </w:rPr>
              <w:t>不允许</w:t>
            </w:r>
          </w:p>
          <w:p>
            <w:pPr>
              <w:jc w:val="left"/>
              <w:rPr>
                <w:color w:val="auto"/>
                <w:sz w:val="24"/>
                <w:highlight w:val="none"/>
              </w:rPr>
            </w:pPr>
            <w:r>
              <w:rPr>
                <w:color w:val="auto"/>
                <w:sz w:val="24"/>
                <w:highlight w:val="none"/>
              </w:rPr>
              <w:t>□允许，具体要求：</w:t>
            </w:r>
          </w:p>
          <w:p>
            <w:pPr>
              <w:jc w:val="left"/>
              <w:rPr>
                <w:color w:val="auto"/>
                <w:sz w:val="24"/>
                <w:highlight w:val="none"/>
              </w:rPr>
            </w:pPr>
            <w:r>
              <w:rPr>
                <w:color w:val="auto"/>
                <w:sz w:val="24"/>
                <w:highlight w:val="none"/>
              </w:rPr>
              <w:t>（1）可以分包履行的具体内容：_____；</w:t>
            </w:r>
          </w:p>
          <w:p>
            <w:pPr>
              <w:jc w:val="left"/>
              <w:rPr>
                <w:color w:val="auto"/>
                <w:sz w:val="24"/>
                <w:highlight w:val="none"/>
              </w:rPr>
            </w:pPr>
            <w:r>
              <w:rPr>
                <w:color w:val="auto"/>
                <w:sz w:val="24"/>
                <w:highlight w:val="none"/>
              </w:rPr>
              <w:t>（2）允许分包的金额或者比例：_____；</w:t>
            </w:r>
          </w:p>
          <w:p>
            <w:pPr>
              <w:jc w:val="left"/>
              <w:rPr>
                <w:color w:val="auto"/>
                <w:sz w:val="24"/>
                <w:highlight w:val="none"/>
                <w:u w:val="single"/>
              </w:rPr>
            </w:pPr>
            <w:r>
              <w:rPr>
                <w:color w:val="auto"/>
                <w:sz w:val="24"/>
                <w:highlight w:val="none"/>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pPr>
              <w:jc w:val="center"/>
              <w:rPr>
                <w:color w:val="auto"/>
                <w:sz w:val="24"/>
                <w:highlight w:val="none"/>
              </w:rPr>
            </w:pPr>
            <w:r>
              <w:rPr>
                <w:color w:val="auto"/>
                <w:sz w:val="24"/>
                <w:highlight w:val="none"/>
              </w:rPr>
              <w:t>询问</w:t>
            </w:r>
          </w:p>
        </w:tc>
        <w:tc>
          <w:tcPr>
            <w:tcW w:w="7540" w:type="dxa"/>
            <w:vAlign w:val="center"/>
          </w:tcPr>
          <w:p>
            <w:pPr>
              <w:jc w:val="left"/>
              <w:rPr>
                <w:color w:val="auto"/>
                <w:sz w:val="24"/>
                <w:highlight w:val="none"/>
              </w:rPr>
            </w:pPr>
            <w:r>
              <w:rPr>
                <w:color w:val="auto"/>
                <w:sz w:val="24"/>
                <w:highlight w:val="none"/>
              </w:rPr>
              <w:t>询问送达形式：</w:t>
            </w:r>
            <w:r>
              <w:rPr>
                <w:color w:val="auto"/>
                <w:highlight w:val="none"/>
              </w:rPr>
              <w:fldChar w:fldCharType="begin"/>
            </w:r>
            <w:r>
              <w:rPr>
                <w:color w:val="auto"/>
                <w:highlight w:val="none"/>
              </w:rPr>
              <w:instrText xml:space="preserve"> HYPERLINK "mailto:原件扫描件发送至xinzhongzhaobiao@126.com" </w:instrText>
            </w:r>
            <w:r>
              <w:rPr>
                <w:color w:val="auto"/>
                <w:highlight w:val="none"/>
              </w:rPr>
              <w:fldChar w:fldCharType="separate"/>
            </w:r>
            <w:r>
              <w:rPr>
                <w:rStyle w:val="54"/>
                <w:rFonts w:hint="eastAsia"/>
                <w:color w:val="auto"/>
                <w:sz w:val="24"/>
                <w:highlight w:val="none"/>
              </w:rPr>
              <w:t>原件盖章扫描件发送至xinzhongzhaobiao@126.com</w:t>
            </w:r>
            <w:r>
              <w:rPr>
                <w:rStyle w:val="54"/>
                <w:rFonts w:hint="eastAsia"/>
                <w:color w:val="auto"/>
                <w:sz w:val="24"/>
                <w:highlight w:val="none"/>
              </w:rPr>
              <w:fldChar w:fldCharType="end"/>
            </w:r>
            <w:r>
              <w:rPr>
                <w:rFonts w:hint="eastAsia"/>
                <w:color w:val="auto"/>
                <w:sz w:val="24"/>
                <w:highlight w:val="none"/>
                <w:u w:val="single"/>
              </w:rPr>
              <w:t>邮箱，原件现场递交或邮寄至北京鑫中招标代理有限公司，收件人</w:t>
            </w:r>
            <w:r>
              <w:rPr>
                <w:rFonts w:hint="eastAsia"/>
                <w:color w:val="auto"/>
                <w:sz w:val="24"/>
                <w:highlight w:val="none"/>
                <w:u w:val="single"/>
                <w:lang w:eastAsia="zh-CN"/>
              </w:rPr>
              <w:t>：王奥赛</w:t>
            </w:r>
            <w:r>
              <w:rPr>
                <w:rFonts w:hint="eastAsia"/>
                <w:color w:val="auto"/>
                <w:sz w:val="24"/>
                <w:highlight w:val="none"/>
                <w:u w:val="single"/>
              </w:rPr>
              <w:t>。</w:t>
            </w:r>
            <w:r>
              <w:rPr>
                <w:color w:val="auto"/>
                <w:sz w:val="24"/>
                <w:highlight w:val="none"/>
              </w:rPr>
              <w:t>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pPr>
              <w:jc w:val="center"/>
              <w:rPr>
                <w:color w:val="auto"/>
                <w:sz w:val="24"/>
                <w:highlight w:val="none"/>
              </w:rPr>
            </w:pPr>
            <w:r>
              <w:rPr>
                <w:color w:val="auto"/>
                <w:sz w:val="24"/>
                <w:highlight w:val="none"/>
              </w:rPr>
              <w:t>联系方式</w:t>
            </w:r>
          </w:p>
        </w:tc>
        <w:tc>
          <w:tcPr>
            <w:tcW w:w="7540" w:type="dxa"/>
            <w:vAlign w:val="center"/>
          </w:tcPr>
          <w:p>
            <w:pPr>
              <w:jc w:val="left"/>
              <w:rPr>
                <w:color w:val="auto"/>
                <w:sz w:val="24"/>
                <w:highlight w:val="none"/>
              </w:rPr>
            </w:pPr>
            <w:r>
              <w:rPr>
                <w:color w:val="auto"/>
                <w:sz w:val="24"/>
                <w:highlight w:val="none"/>
              </w:rPr>
              <w:t>接收询问和质疑的联系方式</w:t>
            </w:r>
          </w:p>
          <w:p>
            <w:pPr>
              <w:jc w:val="left"/>
              <w:rPr>
                <w:color w:val="auto"/>
                <w:sz w:val="24"/>
                <w:highlight w:val="none"/>
              </w:rPr>
            </w:pPr>
            <w:r>
              <w:rPr>
                <w:color w:val="auto"/>
                <w:sz w:val="24"/>
                <w:highlight w:val="none"/>
              </w:rPr>
              <w:t>联系部门：</w:t>
            </w:r>
            <w:r>
              <w:rPr>
                <w:rFonts w:hint="eastAsia"/>
                <w:color w:val="auto"/>
                <w:sz w:val="24"/>
                <w:highlight w:val="none"/>
                <w:u w:val="single"/>
              </w:rPr>
              <w:t>北京鑫中招标代理有限公司</w:t>
            </w:r>
            <w:r>
              <w:rPr>
                <w:color w:val="auto"/>
                <w:sz w:val="24"/>
                <w:highlight w:val="none"/>
                <w:u w:val="single"/>
              </w:rPr>
              <w:t>；</w:t>
            </w:r>
          </w:p>
          <w:p>
            <w:pPr>
              <w:jc w:val="left"/>
              <w:rPr>
                <w:rFonts w:hint="eastAsia" w:eastAsia="宋体"/>
                <w:color w:val="auto"/>
                <w:sz w:val="24"/>
                <w:highlight w:val="none"/>
                <w:lang w:eastAsia="zh-CN"/>
              </w:rPr>
            </w:pPr>
            <w:r>
              <w:rPr>
                <w:color w:val="auto"/>
                <w:sz w:val="24"/>
                <w:highlight w:val="none"/>
              </w:rPr>
              <w:t>联系电话：</w:t>
            </w:r>
            <w:r>
              <w:rPr>
                <w:rFonts w:hint="eastAsia"/>
                <w:color w:val="auto"/>
                <w:sz w:val="24"/>
                <w:highlight w:val="none"/>
                <w:u w:val="single"/>
              </w:rPr>
              <w:t>010-69449323</w:t>
            </w:r>
            <w:r>
              <w:rPr>
                <w:color w:val="auto"/>
                <w:sz w:val="24"/>
                <w:highlight w:val="none"/>
              </w:rPr>
              <w:t>；</w:t>
            </w:r>
            <w:r>
              <w:rPr>
                <w:rFonts w:hint="eastAsia"/>
                <w:color w:val="auto"/>
                <w:sz w:val="24"/>
                <w:highlight w:val="none"/>
              </w:rPr>
              <w:t>联系人：</w:t>
            </w:r>
            <w:r>
              <w:rPr>
                <w:rFonts w:hint="eastAsia"/>
                <w:color w:val="auto"/>
                <w:sz w:val="24"/>
                <w:highlight w:val="none"/>
                <w:u w:val="single"/>
                <w:lang w:eastAsia="zh-CN"/>
              </w:rPr>
              <w:t>王奥赛</w:t>
            </w:r>
          </w:p>
          <w:p>
            <w:pPr>
              <w:jc w:val="left"/>
              <w:rPr>
                <w:color w:val="auto"/>
                <w:sz w:val="24"/>
                <w:highlight w:val="none"/>
              </w:rPr>
            </w:pPr>
            <w:r>
              <w:rPr>
                <w:color w:val="auto"/>
                <w:sz w:val="24"/>
                <w:highlight w:val="none"/>
              </w:rPr>
              <w:t>通讯地址：</w:t>
            </w:r>
            <w:r>
              <w:rPr>
                <w:rFonts w:hint="eastAsia"/>
                <w:color w:val="auto"/>
                <w:sz w:val="24"/>
                <w:highlight w:val="none"/>
                <w:u w:val="single"/>
              </w:rPr>
              <w:t>北京市顺义区西环路西50米、减河桥南30米</w:t>
            </w:r>
            <w:r>
              <w:rPr>
                <w:color w:val="auto"/>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w:t>
            </w:r>
          </w:p>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w:t>
            </w:r>
          </w:p>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收费标准：</w:t>
            </w:r>
            <w:r>
              <w:rPr>
                <w:rFonts w:hint="eastAsia" w:ascii="宋体" w:hAnsi="宋体" w:eastAsia="宋体" w:cs="宋体"/>
                <w:color w:val="auto"/>
                <w:sz w:val="24"/>
                <w:szCs w:val="24"/>
                <w:highlight w:val="none"/>
                <w:u w:val="single"/>
              </w:rPr>
              <w:t>甲方委托乙方代理招标活动的服务费收取标准为：参照国家发展改革委《关于进一步放开建设项目专业服务价格的通知》（发改价格〔2015〕299号）, 按照服务类取费标准</w:t>
            </w:r>
            <w:r>
              <w:rPr>
                <w:rFonts w:hint="eastAsia" w:ascii="宋体" w:hAnsi="宋体" w:eastAsia="宋体" w:cs="宋体"/>
                <w:color w:val="auto"/>
                <w:sz w:val="24"/>
                <w:szCs w:val="24"/>
                <w:highlight w:val="none"/>
                <w:u w:val="single"/>
                <w:lang w:val="en-US" w:eastAsia="zh-CN"/>
              </w:rPr>
              <w:t>下浮20%</w:t>
            </w:r>
            <w:r>
              <w:rPr>
                <w:rFonts w:hint="eastAsia" w:ascii="宋体" w:hAnsi="宋体" w:eastAsia="宋体" w:cs="宋体"/>
                <w:color w:val="auto"/>
                <w:sz w:val="24"/>
                <w:szCs w:val="24"/>
                <w:highlight w:val="none"/>
                <w:u w:val="single"/>
              </w:rPr>
              <w:t>，本项目招标代理费</w:t>
            </w:r>
            <w:r>
              <w:rPr>
                <w:rFonts w:hint="eastAsia" w:ascii="宋体" w:hAnsi="宋体" w:eastAsia="宋体" w:cs="宋体"/>
                <w:color w:val="auto"/>
                <w:sz w:val="24"/>
                <w:szCs w:val="24"/>
                <w:highlight w:val="none"/>
                <w:u w:val="single"/>
                <w:lang w:val="en-US" w:eastAsia="zh-CN"/>
              </w:rPr>
              <w:t>暂估</w:t>
            </w:r>
            <w:r>
              <w:rPr>
                <w:rFonts w:hint="eastAsia" w:ascii="宋体" w:hAnsi="宋体" w:eastAsia="宋体" w:cs="宋体"/>
                <w:color w:val="auto"/>
                <w:sz w:val="24"/>
                <w:szCs w:val="24"/>
                <w:highlight w:val="none"/>
                <w:u w:val="single"/>
              </w:rPr>
              <w:t>￥28640（人民币大写： 贰万捌仟陆佰肆拾元整）。最终结算以中标价为基数计算。如有分包，以各标包中标金额分别计取。</w:t>
            </w:r>
          </w:p>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缴纳时间：</w:t>
            </w:r>
            <w:r>
              <w:rPr>
                <w:rFonts w:hint="eastAsia" w:ascii="宋体" w:hAnsi="宋体" w:eastAsia="宋体" w:cs="宋体"/>
                <w:color w:val="auto"/>
                <w:sz w:val="24"/>
                <w:szCs w:val="24"/>
                <w:highlight w:val="none"/>
                <w:u w:val="single"/>
              </w:rPr>
              <w:t>领取中标通知书时，向代理机构一次性支付招标代理服务费</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收取招标代理服务费账号:</w:t>
            </w:r>
          </w:p>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户名：北京鑫中招标代理有限公司</w:t>
            </w:r>
          </w:p>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开户行：工行</w:t>
            </w:r>
            <w:r>
              <w:rPr>
                <w:rFonts w:hint="eastAsia" w:ascii="宋体" w:hAnsi="宋体" w:eastAsia="宋体" w:cs="宋体"/>
                <w:b w:val="0"/>
                <w:bCs w:val="0"/>
                <w:color w:val="auto"/>
                <w:sz w:val="24"/>
                <w:szCs w:val="24"/>
                <w:highlight w:val="none"/>
              </w:rPr>
              <w:t>中山街支</w:t>
            </w:r>
            <w:r>
              <w:rPr>
                <w:rFonts w:hint="eastAsia" w:ascii="宋体" w:hAnsi="宋体" w:eastAsia="宋体" w:cs="宋体"/>
                <w:color w:val="auto"/>
                <w:sz w:val="24"/>
                <w:szCs w:val="24"/>
                <w:highlight w:val="none"/>
              </w:rPr>
              <w:t xml:space="preserve">行 </w:t>
            </w:r>
          </w:p>
          <w:p>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账号：0200041219200224448</w:t>
            </w:r>
          </w:p>
          <w:p>
            <w:pPr>
              <w:spacing w:line="400" w:lineRule="exact"/>
              <w:jc w:val="left"/>
              <w:rPr>
                <w:color w:val="auto"/>
                <w:highlight w:val="none"/>
              </w:rPr>
            </w:pPr>
            <w:r>
              <w:rPr>
                <w:rFonts w:hint="eastAsia" w:ascii="宋体" w:hAnsi="宋体" w:eastAsia="宋体" w:cs="宋体"/>
                <w:color w:val="auto"/>
                <w:kern w:val="2"/>
                <w:sz w:val="24"/>
                <w:szCs w:val="24"/>
                <w:highlight w:val="none"/>
                <w:lang w:val="en-US" w:eastAsia="zh-CN" w:bidi="ar-SA"/>
              </w:rPr>
              <w:t>注：北京鑫中招标代理有限公司财务电话61478829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tcBorders>
              <w:left w:val="single" w:color="auto" w:sz="4" w:space="0"/>
              <w:right w:val="single" w:color="auto" w:sz="4" w:space="0"/>
            </w:tcBorders>
            <w:vAlign w:val="center"/>
          </w:tcPr>
          <w:p>
            <w:pPr>
              <w:pStyle w:val="25"/>
              <w:adjustRightInd w:val="0"/>
              <w:snapToGrid w:val="0"/>
              <w:jc w:val="center"/>
              <w:rPr>
                <w:rFonts w:hint="default" w:ascii="Times New Roman" w:hAnsi="Times New Roman"/>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360"/>
                <w:tab w:val="left" w:pos="1080"/>
              </w:tabs>
              <w:snapToGrid w:val="0"/>
              <w:spacing w:line="360" w:lineRule="auto"/>
              <w:jc w:val="both"/>
              <w:rPr>
                <w:color w:val="auto"/>
                <w:sz w:val="24"/>
                <w:highlight w:val="none"/>
              </w:rPr>
            </w:pPr>
            <w:r>
              <w:rPr>
                <w:rFonts w:hint="eastAsia"/>
                <w:color w:val="auto"/>
                <w:sz w:val="24"/>
                <w:highlight w:val="none"/>
              </w:rPr>
              <w:t>纸质版投标文件要求</w:t>
            </w:r>
          </w:p>
        </w:tc>
        <w:tc>
          <w:tcPr>
            <w:tcW w:w="7540" w:type="dxa"/>
            <w:tcBorders>
              <w:top w:val="single" w:color="auto" w:sz="4" w:space="0"/>
              <w:left w:val="single" w:color="auto" w:sz="4" w:space="0"/>
              <w:bottom w:val="single" w:color="auto" w:sz="4" w:space="0"/>
              <w:right w:val="single" w:color="auto" w:sz="4" w:space="0"/>
            </w:tcBorders>
            <w:vAlign w:val="center"/>
          </w:tcPr>
          <w:p>
            <w:pPr>
              <w:tabs>
                <w:tab w:val="left" w:pos="360"/>
                <w:tab w:val="left" w:pos="1080"/>
              </w:tabs>
              <w:snapToGrid w:val="0"/>
              <w:spacing w:line="360" w:lineRule="auto"/>
              <w:jc w:val="both"/>
              <w:rPr>
                <w:rFonts w:hint="default" w:eastAsia="宋体"/>
                <w:color w:val="auto"/>
                <w:sz w:val="24"/>
                <w:highlight w:val="none"/>
                <w:lang w:val="en-US" w:eastAsia="zh-CN"/>
              </w:rPr>
            </w:pPr>
            <w:r>
              <w:rPr>
                <w:rFonts w:hint="eastAsia"/>
                <w:color w:val="auto"/>
                <w:sz w:val="24"/>
                <w:highlight w:val="none"/>
              </w:rPr>
              <w:t>数量：1正1副</w:t>
            </w:r>
            <w:r>
              <w:rPr>
                <w:rFonts w:hint="eastAsia"/>
                <w:color w:val="auto"/>
                <w:sz w:val="24"/>
                <w:highlight w:val="none"/>
                <w:lang w:val="en-US" w:eastAsia="zh-CN"/>
              </w:rPr>
              <w:t>封装在一起。</w:t>
            </w:r>
          </w:p>
          <w:p>
            <w:pPr>
              <w:tabs>
                <w:tab w:val="left" w:pos="360"/>
                <w:tab w:val="left" w:pos="1080"/>
              </w:tabs>
              <w:snapToGrid w:val="0"/>
              <w:spacing w:line="360" w:lineRule="auto"/>
              <w:jc w:val="both"/>
              <w:rPr>
                <w:color w:val="auto"/>
                <w:sz w:val="24"/>
                <w:highlight w:val="none"/>
              </w:rPr>
            </w:pPr>
            <w:r>
              <w:rPr>
                <w:rFonts w:hint="eastAsia"/>
                <w:color w:val="auto"/>
                <w:sz w:val="24"/>
                <w:highlight w:val="none"/>
              </w:rPr>
              <w:t>递交时间及方式：开标会结束后递交代理机构。内容须与电子版一致。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tcBorders>
              <w:left w:val="single" w:color="auto" w:sz="4" w:space="0"/>
              <w:bottom w:val="single" w:color="auto" w:sz="4" w:space="0"/>
              <w:right w:val="single" w:color="auto" w:sz="4" w:space="0"/>
            </w:tcBorders>
            <w:vAlign w:val="center"/>
          </w:tcPr>
          <w:p>
            <w:pPr>
              <w:pStyle w:val="25"/>
              <w:adjustRightInd w:val="0"/>
              <w:snapToGrid w:val="0"/>
              <w:jc w:val="center"/>
              <w:rPr>
                <w:rFonts w:hint="default" w:ascii="Times New Roman" w:hAnsi="Times New Roman"/>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tabs>
                <w:tab w:val="left" w:pos="360"/>
                <w:tab w:val="left" w:pos="1080"/>
              </w:tabs>
              <w:snapToGrid w:val="0"/>
              <w:spacing w:line="360" w:lineRule="auto"/>
              <w:jc w:val="both"/>
              <w:rPr>
                <w:color w:val="auto"/>
                <w:sz w:val="24"/>
                <w:highlight w:val="none"/>
              </w:rPr>
            </w:pPr>
            <w:r>
              <w:rPr>
                <w:rFonts w:hint="eastAsia" w:ascii="宋体" w:hAnsi="宋体" w:cs="宋体"/>
                <w:color w:val="auto"/>
                <w:sz w:val="24"/>
                <w:highlight w:val="none"/>
              </w:rPr>
              <w:t>本项目</w:t>
            </w:r>
            <w:r>
              <w:rPr>
                <w:rFonts w:hint="eastAsia"/>
                <w:color w:val="auto"/>
                <w:sz w:val="24"/>
                <w:highlight w:val="none"/>
              </w:rPr>
              <w:t>评标委员会组成</w:t>
            </w:r>
          </w:p>
        </w:tc>
        <w:tc>
          <w:tcPr>
            <w:tcW w:w="7540" w:type="dxa"/>
            <w:tcBorders>
              <w:top w:val="single" w:color="auto" w:sz="4" w:space="0"/>
              <w:left w:val="single" w:color="auto" w:sz="4" w:space="0"/>
              <w:bottom w:val="single" w:color="auto" w:sz="4" w:space="0"/>
              <w:right w:val="single" w:color="auto" w:sz="4" w:space="0"/>
            </w:tcBorders>
            <w:vAlign w:val="center"/>
          </w:tcPr>
          <w:p>
            <w:pPr>
              <w:tabs>
                <w:tab w:val="left" w:pos="1080"/>
                <w:tab w:val="left" w:pos="1589"/>
              </w:tabs>
              <w:snapToGrid w:val="0"/>
              <w:spacing w:line="360" w:lineRule="auto"/>
              <w:jc w:val="both"/>
              <w:rPr>
                <w:color w:val="auto"/>
                <w:sz w:val="24"/>
                <w:highlight w:val="none"/>
              </w:rPr>
            </w:pPr>
            <w:r>
              <w:rPr>
                <w:rFonts w:hint="eastAsia" w:ascii="宋体" w:hAnsi="宋体" w:cs="宋体"/>
                <w:color w:val="auto"/>
                <w:sz w:val="24"/>
                <w:highlight w:val="none"/>
              </w:rPr>
              <w:t>评标委员会由招标人依法组建。评标委员会由招标人和（或）在北京市评标专家库随机抽取的有关技术、经济等方面的专家组成，人数为</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人，其中招标人代表</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名，技术、经济专家</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人。</w:t>
            </w:r>
          </w:p>
        </w:tc>
      </w:tr>
    </w:tbl>
    <w:p>
      <w:pPr>
        <w:tabs>
          <w:tab w:val="left" w:pos="5580"/>
        </w:tabs>
        <w:adjustRightInd w:val="0"/>
        <w:spacing w:line="360" w:lineRule="auto"/>
        <w:jc w:val="distribute"/>
        <w:rPr>
          <w:color w:val="auto"/>
          <w:sz w:val="24"/>
          <w:highlight w:val="none"/>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p>
    <w:p>
      <w:pPr>
        <w:spacing w:before="240" w:beforeLines="100" w:after="240" w:afterLines="100"/>
        <w:jc w:val="center"/>
        <w:rPr>
          <w:b/>
          <w:color w:val="auto"/>
          <w:sz w:val="28"/>
          <w:szCs w:val="28"/>
          <w:highlight w:val="none"/>
        </w:rPr>
      </w:pPr>
      <w:bookmarkStart w:id="70" w:name="_Toc305158859"/>
      <w:bookmarkStart w:id="71" w:name="_Toc142311019"/>
      <w:bookmarkStart w:id="72" w:name="_Toc353825542"/>
      <w:bookmarkStart w:id="73" w:name="_Toc353873932"/>
      <w:bookmarkStart w:id="74" w:name="_Toc353873662"/>
      <w:bookmarkStart w:id="75" w:name="_Toc195842882"/>
      <w:bookmarkStart w:id="76" w:name="_Toc127151517"/>
      <w:bookmarkStart w:id="77" w:name="_Toc150774722"/>
      <w:bookmarkStart w:id="78" w:name="_Toc226965790"/>
      <w:bookmarkStart w:id="79" w:name="_Toc265228355"/>
      <w:bookmarkStart w:id="80" w:name="_Toc264969207"/>
      <w:bookmarkStart w:id="81" w:name="_Toc150480755"/>
      <w:bookmarkStart w:id="82" w:name="_Toc226337213"/>
      <w:bookmarkStart w:id="83" w:name="_Toc305158785"/>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pPr>
        <w:pStyle w:val="6"/>
        <w:tabs>
          <w:tab w:val="center" w:pos="4592"/>
          <w:tab w:val="left" w:pos="7860"/>
        </w:tabs>
        <w:spacing w:before="0" w:line="360" w:lineRule="auto"/>
        <w:jc w:val="left"/>
        <w:rPr>
          <w:rFonts w:ascii="Times New Roman" w:hAnsi="Times New Roman" w:eastAsia="宋体"/>
          <w:color w:val="auto"/>
          <w:sz w:val="24"/>
          <w:szCs w:val="24"/>
          <w:highlight w:val="none"/>
        </w:rPr>
      </w:pPr>
      <w:bookmarkStart w:id="84" w:name="_Toc127151518"/>
      <w:bookmarkStart w:id="85" w:name="_Toc520356143"/>
      <w:r>
        <w:rPr>
          <w:rFonts w:ascii="Times New Roman" w:hAnsi="Times New Roman" w:eastAsia="宋体"/>
          <w:color w:val="auto"/>
          <w:sz w:val="24"/>
          <w:szCs w:val="24"/>
          <w:highlight w:val="none"/>
        </w:rPr>
        <w:tab/>
      </w:r>
      <w:bookmarkStart w:id="86" w:name="_Toc265228356"/>
      <w:bookmarkStart w:id="87" w:name="_Toc151193832"/>
      <w:bookmarkStart w:id="88" w:name="_Toc151193906"/>
      <w:bookmarkStart w:id="89" w:name="_Toc142311020"/>
      <w:bookmarkStart w:id="90" w:name="_Toc150774723"/>
      <w:bookmarkStart w:id="91" w:name="_Toc151193688"/>
      <w:bookmarkStart w:id="92" w:name="_Toc150774618"/>
      <w:bookmarkStart w:id="93" w:name="_Toc151193616"/>
      <w:bookmarkStart w:id="94" w:name="_Toc226965708"/>
      <w:bookmarkStart w:id="95" w:name="_Toc151190145"/>
      <w:bookmarkStart w:id="96" w:name="_Toc150509269"/>
      <w:bookmarkStart w:id="97" w:name="_Toc305158860"/>
      <w:bookmarkStart w:id="98" w:name="_Toc226965791"/>
      <w:bookmarkStart w:id="99" w:name="_Toc305158786"/>
      <w:bookmarkStart w:id="100" w:name="_Toc150480756"/>
      <w:bookmarkStart w:id="101" w:name="_Toc226337214"/>
      <w:bookmarkStart w:id="102" w:name="_Toc264969208"/>
      <w:bookmarkStart w:id="103" w:name="_Toc151193760"/>
      <w:bookmarkStart w:id="104" w:name="_Toc226309762"/>
      <w:bookmarkStart w:id="105" w:name="_Toc195842883"/>
      <w:r>
        <w:rPr>
          <w:rFonts w:ascii="Times New Roman" w:hAnsi="Times New Roman" w:eastAsia="宋体"/>
          <w:color w:val="auto"/>
          <w:sz w:val="24"/>
          <w:szCs w:val="24"/>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bidi w:val="0"/>
        <w:rPr>
          <w:color w:val="auto"/>
          <w:sz w:val="24"/>
          <w:szCs w:val="24"/>
          <w:highlight w:val="none"/>
        </w:rPr>
      </w:pPr>
    </w:p>
    <w:p>
      <w:pPr>
        <w:bidi w:val="0"/>
        <w:rPr>
          <w:rFonts w:hint="eastAsia"/>
          <w:color w:val="auto"/>
          <w:sz w:val="24"/>
          <w:szCs w:val="24"/>
          <w:highlight w:val="none"/>
        </w:rPr>
      </w:pPr>
      <w:r>
        <w:rPr>
          <w:rFonts w:hint="eastAsia"/>
          <w:color w:val="auto"/>
          <w:sz w:val="24"/>
          <w:szCs w:val="24"/>
          <w:highlight w:val="none"/>
        </w:rPr>
        <w:t>1 采购人、采购代理机构、投标人、联合体</w:t>
      </w:r>
    </w:p>
    <w:p>
      <w:pPr>
        <w:bidi w:val="0"/>
        <w:ind w:left="759" w:leftChars="133" w:hanging="480" w:hangingChars="200"/>
        <w:rPr>
          <w:rFonts w:hint="eastAsia"/>
          <w:color w:val="auto"/>
          <w:sz w:val="24"/>
          <w:szCs w:val="24"/>
          <w:highlight w:val="none"/>
        </w:rPr>
      </w:pPr>
      <w:r>
        <w:rPr>
          <w:rFonts w:hint="eastAsia"/>
          <w:color w:val="auto"/>
          <w:sz w:val="24"/>
          <w:szCs w:val="24"/>
          <w:highlight w:val="none"/>
        </w:rPr>
        <w:t xml:space="preserve">1.1 </w:t>
      </w:r>
      <w:r>
        <w:rPr>
          <w:rFonts w:hint="eastAsia"/>
          <w:color w:val="auto"/>
          <w:sz w:val="24"/>
          <w:szCs w:val="24"/>
          <w:highlight w:val="none"/>
          <w:lang w:val="en-US" w:eastAsia="zh-CN"/>
        </w:rPr>
        <w:t xml:space="preserve"> </w:t>
      </w:r>
      <w:r>
        <w:rPr>
          <w:rFonts w:hint="eastAsia"/>
          <w:color w:val="auto"/>
          <w:sz w:val="24"/>
          <w:szCs w:val="24"/>
          <w:highlight w:val="none"/>
        </w:rPr>
        <w:t>采购人、采购代理机构：指依法进行政府采购的国家机关、事业单位、团体组织，及其委托的采购代理机构。本项目采购人、采购代理机构见第一章《投标邀请》。</w:t>
      </w:r>
    </w:p>
    <w:p>
      <w:pPr>
        <w:bidi w:val="0"/>
        <w:ind w:left="759" w:leftChars="133" w:hanging="480" w:hangingChars="200"/>
        <w:rPr>
          <w:rFonts w:hint="eastAsia"/>
          <w:color w:val="auto"/>
          <w:sz w:val="24"/>
          <w:szCs w:val="24"/>
          <w:highlight w:val="none"/>
        </w:rPr>
      </w:pPr>
      <w:r>
        <w:rPr>
          <w:rFonts w:hint="eastAsia"/>
          <w:color w:val="auto"/>
          <w:sz w:val="24"/>
          <w:szCs w:val="24"/>
          <w:highlight w:val="none"/>
        </w:rPr>
        <w:t>1.2 投标人（也称“供应商”、“申请人”）：指向采购人提供货物、工程或者服务的法人、其他组织或者自然人。</w:t>
      </w:r>
    </w:p>
    <w:p>
      <w:pPr>
        <w:bidi w:val="0"/>
        <w:ind w:left="519" w:leftChars="133" w:hanging="240" w:hangingChars="100"/>
        <w:rPr>
          <w:rFonts w:hint="eastAsia"/>
          <w:color w:val="auto"/>
          <w:sz w:val="24"/>
          <w:szCs w:val="24"/>
          <w:highlight w:val="none"/>
        </w:rPr>
      </w:pPr>
      <w:r>
        <w:rPr>
          <w:rFonts w:hint="eastAsia"/>
          <w:color w:val="auto"/>
          <w:sz w:val="24"/>
          <w:szCs w:val="24"/>
          <w:highlight w:val="none"/>
        </w:rPr>
        <w:t>1.3 联合体：指两个以上的自然人、法人或者其他组织组成一个联合体，以一个供应商的身份共同参加政府采购。</w:t>
      </w:r>
    </w:p>
    <w:p>
      <w:pPr>
        <w:bidi w:val="0"/>
        <w:rPr>
          <w:rFonts w:hint="eastAsia"/>
          <w:color w:val="auto"/>
          <w:sz w:val="24"/>
          <w:szCs w:val="24"/>
          <w:highlight w:val="none"/>
        </w:rPr>
      </w:pPr>
      <w:r>
        <w:rPr>
          <w:rFonts w:hint="eastAsia"/>
          <w:color w:val="auto"/>
          <w:sz w:val="24"/>
          <w:szCs w:val="24"/>
          <w:highlight w:val="none"/>
        </w:rPr>
        <w:t>2 资金来源、项目属性、科研仪器设备采购、核心产品</w:t>
      </w:r>
    </w:p>
    <w:p>
      <w:pPr>
        <w:bidi w:val="0"/>
        <w:ind w:left="759" w:leftChars="133" w:hanging="480" w:hangingChars="200"/>
        <w:rPr>
          <w:rFonts w:hint="eastAsia"/>
          <w:color w:val="auto"/>
          <w:sz w:val="24"/>
          <w:szCs w:val="24"/>
          <w:highlight w:val="none"/>
        </w:rPr>
      </w:pPr>
      <w:r>
        <w:rPr>
          <w:rFonts w:hint="eastAsia"/>
          <w:color w:val="auto"/>
          <w:sz w:val="24"/>
          <w:szCs w:val="24"/>
          <w:highlight w:val="none"/>
        </w:rPr>
        <w:t>2.1 资金来源为财政性资金和/或本项目采购中无法与财政性资金分割的非财政性资金。</w:t>
      </w:r>
    </w:p>
    <w:p>
      <w:pPr>
        <w:bidi w:val="0"/>
        <w:ind w:firstLine="240" w:firstLineChars="100"/>
        <w:rPr>
          <w:rFonts w:hint="eastAsia"/>
          <w:color w:val="auto"/>
          <w:sz w:val="24"/>
          <w:szCs w:val="24"/>
          <w:highlight w:val="none"/>
        </w:rPr>
      </w:pPr>
      <w:r>
        <w:rPr>
          <w:rFonts w:hint="eastAsia"/>
          <w:color w:val="auto"/>
          <w:sz w:val="24"/>
          <w:szCs w:val="24"/>
          <w:highlight w:val="none"/>
        </w:rPr>
        <w:t>2.2 项目属性见《投标人须知资料表》。</w:t>
      </w:r>
    </w:p>
    <w:p>
      <w:pPr>
        <w:bidi w:val="0"/>
        <w:ind w:firstLine="240" w:firstLineChars="100"/>
        <w:rPr>
          <w:rFonts w:hint="eastAsia"/>
          <w:color w:val="auto"/>
          <w:sz w:val="24"/>
          <w:szCs w:val="24"/>
          <w:highlight w:val="none"/>
        </w:rPr>
      </w:pPr>
      <w:r>
        <w:rPr>
          <w:rFonts w:hint="eastAsia"/>
          <w:color w:val="auto"/>
          <w:sz w:val="24"/>
          <w:szCs w:val="24"/>
          <w:highlight w:val="none"/>
        </w:rPr>
        <w:t>2.3 是否属于科研仪器设备采购见《投标人须知资料表》。</w:t>
      </w:r>
    </w:p>
    <w:p>
      <w:pPr>
        <w:bidi w:val="0"/>
        <w:ind w:firstLine="240" w:firstLineChars="100"/>
        <w:rPr>
          <w:rFonts w:hint="eastAsia"/>
          <w:color w:val="auto"/>
          <w:sz w:val="24"/>
          <w:szCs w:val="24"/>
          <w:highlight w:val="none"/>
        </w:rPr>
      </w:pPr>
      <w:r>
        <w:rPr>
          <w:rFonts w:hint="eastAsia"/>
          <w:color w:val="auto"/>
          <w:sz w:val="24"/>
          <w:szCs w:val="24"/>
          <w:highlight w:val="none"/>
        </w:rPr>
        <w:t>2.4 核心产品见《投标人须知资料表》。</w:t>
      </w:r>
    </w:p>
    <w:p>
      <w:pPr>
        <w:bidi w:val="0"/>
        <w:rPr>
          <w:rFonts w:hint="eastAsia"/>
          <w:color w:val="auto"/>
          <w:sz w:val="24"/>
          <w:szCs w:val="24"/>
          <w:highlight w:val="none"/>
        </w:rPr>
      </w:pPr>
      <w:r>
        <w:rPr>
          <w:rFonts w:hint="eastAsia"/>
          <w:color w:val="auto"/>
          <w:sz w:val="24"/>
          <w:szCs w:val="24"/>
          <w:highlight w:val="none"/>
        </w:rPr>
        <w:t>3 现场考察、开标前答疑会</w:t>
      </w:r>
    </w:p>
    <w:p>
      <w:pPr>
        <w:bidi w:val="0"/>
        <w:ind w:left="759" w:leftChars="133" w:hanging="480" w:hangingChars="200"/>
        <w:rPr>
          <w:rFonts w:hint="eastAsia"/>
          <w:color w:val="auto"/>
          <w:sz w:val="24"/>
          <w:szCs w:val="24"/>
          <w:highlight w:val="none"/>
        </w:rPr>
      </w:pPr>
      <w:r>
        <w:rPr>
          <w:rFonts w:hint="eastAsia"/>
          <w:color w:val="auto"/>
          <w:sz w:val="24"/>
          <w:szCs w:val="24"/>
          <w:highlight w:val="none"/>
        </w:rPr>
        <w:t>3.1 若《投标人须知资料表》中规定了组织现场考察、召开开标前答疑会，则投标人应按要求在规定的时间和地点参加。</w:t>
      </w:r>
    </w:p>
    <w:p>
      <w:pPr>
        <w:bidi w:val="0"/>
        <w:ind w:left="759" w:leftChars="133" w:hanging="480" w:hangingChars="200"/>
        <w:rPr>
          <w:rFonts w:hint="eastAsia"/>
          <w:color w:val="auto"/>
          <w:sz w:val="24"/>
          <w:szCs w:val="24"/>
          <w:highlight w:val="none"/>
        </w:rPr>
      </w:pPr>
      <w:r>
        <w:rPr>
          <w:rFonts w:hint="eastAsia"/>
          <w:color w:val="auto"/>
          <w:sz w:val="24"/>
          <w:szCs w:val="24"/>
          <w:highlight w:val="none"/>
        </w:rPr>
        <w:t>3.2 由于未参加现场考察或开标前答疑会而导致对项目实际情况不了解，影响投标文件编制、投标报价准确性、综合因素响应不全面等问题的，由投标人自行承担不利评审后果。</w:t>
      </w:r>
    </w:p>
    <w:p>
      <w:pPr>
        <w:bidi w:val="0"/>
        <w:rPr>
          <w:rFonts w:hint="eastAsia"/>
          <w:color w:val="auto"/>
          <w:sz w:val="24"/>
          <w:szCs w:val="24"/>
          <w:highlight w:val="none"/>
        </w:rPr>
      </w:pPr>
      <w:r>
        <w:rPr>
          <w:rFonts w:hint="eastAsia"/>
          <w:color w:val="auto"/>
          <w:sz w:val="24"/>
          <w:szCs w:val="24"/>
          <w:highlight w:val="none"/>
        </w:rPr>
        <w:t>4 样品</w:t>
      </w:r>
    </w:p>
    <w:p>
      <w:pPr>
        <w:bidi w:val="0"/>
        <w:ind w:left="279" w:leftChars="133" w:firstLine="0" w:firstLineChars="0"/>
        <w:rPr>
          <w:rFonts w:hint="eastAsia"/>
          <w:color w:val="auto"/>
          <w:sz w:val="24"/>
          <w:szCs w:val="24"/>
          <w:highlight w:val="none"/>
        </w:rPr>
      </w:pPr>
      <w:r>
        <w:rPr>
          <w:rFonts w:hint="eastAsia"/>
          <w:color w:val="auto"/>
          <w:sz w:val="24"/>
          <w:szCs w:val="24"/>
          <w:highlight w:val="none"/>
        </w:rPr>
        <w:t>4.1 本项目是否要求投标人提供样品，以及样品制作的标准和要求、是否需要随样品提交相关检测报告、样品的递交与退还等要求见《投标人须知资料表》。</w:t>
      </w:r>
    </w:p>
    <w:p>
      <w:pPr>
        <w:bidi w:val="0"/>
        <w:ind w:left="279" w:leftChars="133" w:firstLine="0" w:firstLineChars="0"/>
        <w:rPr>
          <w:rFonts w:hint="eastAsia"/>
          <w:color w:val="auto"/>
          <w:sz w:val="24"/>
          <w:szCs w:val="24"/>
          <w:highlight w:val="none"/>
        </w:rPr>
      </w:pPr>
      <w:r>
        <w:rPr>
          <w:rFonts w:hint="eastAsia"/>
          <w:color w:val="auto"/>
          <w:sz w:val="24"/>
          <w:szCs w:val="24"/>
          <w:highlight w:val="none"/>
        </w:rPr>
        <w:t>4.2 样品的评审方法以及评审标准等内容见第四章《评标程序、评标方法和评标标准》。</w:t>
      </w:r>
    </w:p>
    <w:p>
      <w:pPr>
        <w:bidi w:val="0"/>
        <w:rPr>
          <w:rFonts w:hint="eastAsia"/>
          <w:color w:val="auto"/>
          <w:sz w:val="24"/>
          <w:szCs w:val="24"/>
          <w:highlight w:val="none"/>
        </w:rPr>
      </w:pPr>
      <w:r>
        <w:rPr>
          <w:rFonts w:hint="eastAsia"/>
          <w:color w:val="auto"/>
          <w:sz w:val="24"/>
          <w:szCs w:val="24"/>
          <w:highlight w:val="none"/>
        </w:rPr>
        <w:t>5 政府采购政策（包括但不限于下列具体政策要求）</w:t>
      </w:r>
    </w:p>
    <w:p>
      <w:pPr>
        <w:bidi w:val="0"/>
        <w:ind w:firstLine="240" w:firstLineChars="100"/>
        <w:rPr>
          <w:rFonts w:hint="eastAsia"/>
          <w:color w:val="auto"/>
          <w:sz w:val="24"/>
          <w:szCs w:val="24"/>
          <w:highlight w:val="none"/>
        </w:rPr>
      </w:pPr>
      <w:r>
        <w:rPr>
          <w:rFonts w:hint="eastAsia"/>
          <w:color w:val="auto"/>
          <w:sz w:val="24"/>
          <w:szCs w:val="24"/>
          <w:highlight w:val="none"/>
        </w:rPr>
        <w:t>5.1 采购本国货物、工程和服务</w:t>
      </w:r>
    </w:p>
    <w:p>
      <w:pPr>
        <w:bidi w:val="0"/>
        <w:ind w:left="1558" w:leftChars="399" w:hanging="720" w:hangingChars="300"/>
        <w:rPr>
          <w:rFonts w:hint="eastAsia"/>
          <w:color w:val="auto"/>
          <w:sz w:val="24"/>
          <w:szCs w:val="24"/>
          <w:highlight w:val="none"/>
        </w:rPr>
      </w:pPr>
      <w:r>
        <w:rPr>
          <w:rFonts w:hint="eastAsia"/>
          <w:color w:val="auto"/>
          <w:sz w:val="24"/>
          <w:szCs w:val="24"/>
          <w:highlight w:val="none"/>
        </w:rPr>
        <w:t>5.1.1 政府采购应当采购本国货物、工程和服务。但有《中华人民和</w:t>
      </w:r>
    </w:p>
    <w:p>
      <w:pPr>
        <w:bidi w:val="0"/>
        <w:ind w:left="1676" w:leftChars="798" w:firstLine="0" w:firstLineChars="0"/>
        <w:rPr>
          <w:rFonts w:hint="eastAsia"/>
          <w:color w:val="auto"/>
          <w:sz w:val="24"/>
          <w:szCs w:val="24"/>
          <w:highlight w:val="none"/>
        </w:rPr>
      </w:pPr>
      <w:r>
        <w:rPr>
          <w:rFonts w:hint="eastAsia"/>
          <w:color w:val="auto"/>
          <w:sz w:val="24"/>
          <w:szCs w:val="24"/>
          <w:highlight w:val="none"/>
        </w:rPr>
        <w:t>国政府采购法》第十条规定情形的除外。</w:t>
      </w:r>
    </w:p>
    <w:p>
      <w:pPr>
        <w:bidi w:val="0"/>
        <w:ind w:left="1558" w:leftChars="399" w:hanging="720" w:hangingChars="300"/>
        <w:rPr>
          <w:rFonts w:hint="eastAsia"/>
          <w:color w:val="auto"/>
          <w:sz w:val="24"/>
          <w:szCs w:val="24"/>
          <w:highlight w:val="none"/>
        </w:rPr>
      </w:pPr>
      <w:r>
        <w:rPr>
          <w:rFonts w:hint="eastAsia"/>
          <w:color w:val="auto"/>
          <w:sz w:val="24"/>
          <w:szCs w:val="24"/>
          <w:highlight w:val="none"/>
        </w:rPr>
        <w:t>5.1.2 本项目如接受非本国货物、工程、服务参与投标，则具体要求见第四章《采购需求》。</w:t>
      </w:r>
    </w:p>
    <w:p>
      <w:pPr>
        <w:bidi w:val="0"/>
        <w:ind w:left="1318" w:leftChars="399" w:hanging="480" w:hangingChars="200"/>
        <w:rPr>
          <w:rFonts w:hint="eastAsia"/>
          <w:color w:val="auto"/>
          <w:sz w:val="24"/>
          <w:szCs w:val="24"/>
          <w:highlight w:val="none"/>
        </w:rPr>
      </w:pPr>
      <w:r>
        <w:rPr>
          <w:rFonts w:hint="eastAsia"/>
          <w:color w:val="auto"/>
          <w:sz w:val="24"/>
          <w:szCs w:val="24"/>
          <w:highlight w:val="none"/>
        </w:rPr>
        <w:t>5.1.3 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bidi w:val="0"/>
        <w:ind w:firstLine="480" w:firstLineChars="200"/>
        <w:rPr>
          <w:rFonts w:hint="eastAsia"/>
          <w:color w:val="auto"/>
          <w:sz w:val="24"/>
          <w:szCs w:val="24"/>
          <w:highlight w:val="none"/>
        </w:rPr>
      </w:pPr>
      <w:r>
        <w:rPr>
          <w:rFonts w:hint="eastAsia"/>
          <w:color w:val="auto"/>
          <w:sz w:val="24"/>
          <w:szCs w:val="24"/>
          <w:highlight w:val="none"/>
        </w:rPr>
        <w:t>5.2 中小企业、监狱企业及残疾人福利性单位</w:t>
      </w:r>
    </w:p>
    <w:p>
      <w:pPr>
        <w:bidi w:val="0"/>
        <w:ind w:firstLine="720" w:firstLineChars="300"/>
        <w:rPr>
          <w:rFonts w:hint="eastAsia"/>
          <w:color w:val="auto"/>
          <w:sz w:val="24"/>
          <w:szCs w:val="24"/>
          <w:highlight w:val="none"/>
        </w:rPr>
      </w:pPr>
      <w:r>
        <w:rPr>
          <w:rFonts w:hint="eastAsia"/>
          <w:color w:val="auto"/>
          <w:sz w:val="24"/>
          <w:szCs w:val="24"/>
          <w:highlight w:val="none"/>
        </w:rPr>
        <w:t>5.2.1 中小企业定义：</w:t>
      </w:r>
    </w:p>
    <w:p>
      <w:pPr>
        <w:bidi w:val="0"/>
        <w:ind w:left="2116" w:leftChars="665" w:hanging="720" w:hangingChars="300"/>
        <w:rPr>
          <w:rFonts w:hint="eastAsia"/>
          <w:color w:val="auto"/>
          <w:sz w:val="24"/>
          <w:szCs w:val="24"/>
          <w:highlight w:val="none"/>
        </w:rPr>
      </w:pPr>
      <w:r>
        <w:rPr>
          <w:rFonts w:hint="eastAsia"/>
          <w:color w:val="auto"/>
          <w:sz w:val="24"/>
          <w:szCs w:val="24"/>
          <w:highlight w:val="none"/>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pPr>
        <w:bidi w:val="0"/>
        <w:ind w:left="1837" w:leftChars="532" w:hanging="720" w:hangingChars="300"/>
        <w:rPr>
          <w:rFonts w:hint="eastAsia"/>
          <w:color w:val="auto"/>
          <w:sz w:val="24"/>
          <w:szCs w:val="24"/>
          <w:highlight w:val="none"/>
        </w:rPr>
      </w:pPr>
      <w:r>
        <w:rPr>
          <w:rFonts w:hint="eastAsia"/>
          <w:color w:val="auto"/>
          <w:sz w:val="24"/>
          <w:szCs w:val="24"/>
          <w:highlight w:val="none"/>
        </w:rPr>
        <w:t>5.2.1.2 供应商提供的货物、工程或者服务符合下列情形的，享受中小企业扶持政策：</w:t>
      </w:r>
    </w:p>
    <w:p>
      <w:pPr>
        <w:bidi w:val="0"/>
        <w:ind w:left="2195" w:leftChars="931" w:hanging="240" w:hangingChars="100"/>
        <w:rPr>
          <w:rFonts w:hint="eastAsia"/>
          <w:color w:val="auto"/>
          <w:sz w:val="24"/>
          <w:szCs w:val="24"/>
          <w:highlight w:val="none"/>
        </w:rPr>
      </w:pPr>
      <w:r>
        <w:rPr>
          <w:rFonts w:hint="eastAsia"/>
          <w:color w:val="auto"/>
          <w:sz w:val="24"/>
          <w:szCs w:val="24"/>
          <w:highlight w:val="none"/>
        </w:rPr>
        <w:t>（1）在货物采购项目中，货物由中小企业制造，即货物由中小企业生产且使用该中小企业商号或者注册商标；</w:t>
      </w:r>
    </w:p>
    <w:p>
      <w:pPr>
        <w:bidi w:val="0"/>
        <w:ind w:firstLine="1680" w:firstLineChars="700"/>
        <w:rPr>
          <w:rFonts w:hint="eastAsia"/>
          <w:color w:val="auto"/>
          <w:sz w:val="24"/>
          <w:szCs w:val="24"/>
          <w:highlight w:val="none"/>
        </w:rPr>
      </w:pPr>
      <w:r>
        <w:rPr>
          <w:rFonts w:hint="eastAsia"/>
          <w:color w:val="auto"/>
          <w:sz w:val="24"/>
          <w:szCs w:val="24"/>
          <w:highlight w:val="none"/>
        </w:rPr>
        <w:t>（2）在工程采购项目中，工程由中小企业承建，即工程施</w:t>
      </w:r>
    </w:p>
    <w:p>
      <w:pPr>
        <w:bidi w:val="0"/>
        <w:ind w:firstLine="1920" w:firstLineChars="800"/>
        <w:rPr>
          <w:rFonts w:hint="eastAsia"/>
          <w:color w:val="auto"/>
          <w:sz w:val="24"/>
          <w:szCs w:val="24"/>
          <w:highlight w:val="none"/>
        </w:rPr>
      </w:pPr>
      <w:r>
        <w:rPr>
          <w:rFonts w:hint="eastAsia"/>
          <w:color w:val="auto"/>
          <w:sz w:val="24"/>
          <w:szCs w:val="24"/>
          <w:highlight w:val="none"/>
        </w:rPr>
        <w:t>工单位为中小企业；</w:t>
      </w:r>
    </w:p>
    <w:p>
      <w:pPr>
        <w:bidi w:val="0"/>
        <w:ind w:firstLine="1680" w:firstLineChars="700"/>
        <w:rPr>
          <w:rFonts w:hint="eastAsia"/>
          <w:color w:val="auto"/>
          <w:sz w:val="24"/>
          <w:szCs w:val="24"/>
          <w:highlight w:val="none"/>
        </w:rPr>
      </w:pPr>
      <w:r>
        <w:rPr>
          <w:rFonts w:hint="eastAsia"/>
          <w:color w:val="auto"/>
          <w:sz w:val="24"/>
          <w:szCs w:val="24"/>
          <w:highlight w:val="none"/>
        </w:rPr>
        <w:t>（3）在服务采购项目中，服务由中小企业承接，即提供服</w:t>
      </w:r>
    </w:p>
    <w:p>
      <w:pPr>
        <w:bidi w:val="0"/>
        <w:ind w:left="1955" w:leftChars="931" w:firstLine="0" w:firstLineChars="0"/>
        <w:rPr>
          <w:rFonts w:hint="eastAsia"/>
          <w:color w:val="auto"/>
          <w:sz w:val="24"/>
          <w:szCs w:val="24"/>
          <w:highlight w:val="none"/>
        </w:rPr>
      </w:pPr>
      <w:r>
        <w:rPr>
          <w:rFonts w:hint="eastAsia"/>
          <w:color w:val="auto"/>
          <w:sz w:val="24"/>
          <w:szCs w:val="24"/>
          <w:highlight w:val="none"/>
        </w:rPr>
        <w:t>务的人员为中小企业依照《中华人民共和国劳动合同法》订立劳动合同的从业人员。</w:t>
      </w:r>
    </w:p>
    <w:p>
      <w:pPr>
        <w:bidi w:val="0"/>
        <w:ind w:left="1837" w:leftChars="532" w:hanging="720" w:hangingChars="300"/>
        <w:rPr>
          <w:rFonts w:hint="eastAsia"/>
          <w:color w:val="auto"/>
          <w:sz w:val="24"/>
          <w:szCs w:val="24"/>
          <w:highlight w:val="none"/>
        </w:rPr>
      </w:pPr>
      <w:r>
        <w:rPr>
          <w:rFonts w:hint="eastAsia"/>
          <w:color w:val="auto"/>
          <w:sz w:val="24"/>
          <w:szCs w:val="24"/>
          <w:highlight w:val="none"/>
        </w:rPr>
        <w:t>5.2.1.3 在货物采购项目中，供应商提供的货物既有中小企业制造货物，也有大型企业制造货物的，不享受中小企业扶持政策。</w:t>
      </w:r>
    </w:p>
    <w:p>
      <w:pPr>
        <w:bidi w:val="0"/>
        <w:ind w:left="1636" w:leftChars="665" w:hanging="240" w:hangingChars="100"/>
        <w:rPr>
          <w:rFonts w:hint="eastAsia"/>
          <w:color w:val="auto"/>
          <w:sz w:val="24"/>
          <w:szCs w:val="24"/>
          <w:highlight w:val="none"/>
        </w:rPr>
      </w:pPr>
      <w:r>
        <w:rPr>
          <w:rFonts w:hint="eastAsia"/>
          <w:color w:val="auto"/>
          <w:sz w:val="24"/>
          <w:szCs w:val="24"/>
          <w:highlight w:val="none"/>
        </w:rPr>
        <w:t>5.2.1.4 以联合体形式参加政府采购活动，联合体各方均为中小企业的，联合体视同中小企业。其中，联合体各方均为小微企业的，联合体视同小微企业。</w:t>
      </w:r>
    </w:p>
    <w:p>
      <w:pPr>
        <w:bidi w:val="0"/>
        <w:ind w:left="1039" w:leftChars="266" w:hanging="480" w:hangingChars="200"/>
        <w:rPr>
          <w:rFonts w:hint="eastAsia"/>
          <w:color w:val="auto"/>
          <w:sz w:val="24"/>
          <w:szCs w:val="24"/>
          <w:highlight w:val="none"/>
        </w:rPr>
      </w:pPr>
      <w:r>
        <w:rPr>
          <w:rFonts w:hint="eastAsia"/>
          <w:color w:val="auto"/>
          <w:sz w:val="24"/>
          <w:szCs w:val="24"/>
          <w:highlight w:val="none"/>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bidi w:val="0"/>
        <w:ind w:left="1318" w:leftChars="399" w:hanging="480" w:hangingChars="200"/>
        <w:rPr>
          <w:rFonts w:hint="eastAsia"/>
          <w:color w:val="auto"/>
          <w:sz w:val="24"/>
          <w:szCs w:val="24"/>
          <w:highlight w:val="none"/>
        </w:rPr>
      </w:pPr>
      <w:r>
        <w:rPr>
          <w:rFonts w:hint="eastAsia"/>
          <w:color w:val="auto"/>
          <w:sz w:val="24"/>
          <w:szCs w:val="24"/>
          <w:highlight w:val="none"/>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bidi w:val="0"/>
        <w:ind w:firstLine="720" w:firstLineChars="300"/>
        <w:rPr>
          <w:rFonts w:hint="eastAsia"/>
          <w:color w:val="auto"/>
          <w:sz w:val="24"/>
          <w:szCs w:val="24"/>
          <w:highlight w:val="none"/>
        </w:rPr>
      </w:pPr>
      <w:r>
        <w:rPr>
          <w:rFonts w:hint="eastAsia"/>
          <w:color w:val="auto"/>
          <w:sz w:val="24"/>
          <w:szCs w:val="24"/>
          <w:highlight w:val="none"/>
        </w:rPr>
        <w:t>5.2.3.1 安置的残疾人占本单位在职职工人数的比例不低于 25%</w:t>
      </w:r>
    </w:p>
    <w:p>
      <w:pPr>
        <w:bidi w:val="0"/>
        <w:ind w:left="1916" w:leftChars="798" w:hanging="240" w:hangingChars="100"/>
        <w:rPr>
          <w:rFonts w:hint="eastAsia"/>
          <w:color w:val="auto"/>
          <w:sz w:val="24"/>
          <w:szCs w:val="24"/>
          <w:highlight w:val="none"/>
        </w:rPr>
      </w:pPr>
      <w:r>
        <w:rPr>
          <w:rFonts w:hint="eastAsia"/>
          <w:color w:val="auto"/>
          <w:sz w:val="24"/>
          <w:szCs w:val="24"/>
          <w:highlight w:val="none"/>
        </w:rPr>
        <w:t>（含 25%），并且安置的残疾人人数不少于 10 人（含 10人）；</w:t>
      </w:r>
    </w:p>
    <w:p>
      <w:pPr>
        <w:bidi w:val="0"/>
        <w:ind w:left="1558" w:leftChars="399" w:hanging="720" w:hangingChars="300"/>
        <w:rPr>
          <w:rFonts w:hint="eastAsia"/>
          <w:color w:val="auto"/>
          <w:sz w:val="24"/>
          <w:szCs w:val="24"/>
          <w:highlight w:val="none"/>
        </w:rPr>
      </w:pPr>
      <w:r>
        <w:rPr>
          <w:rFonts w:hint="eastAsia"/>
          <w:color w:val="auto"/>
          <w:sz w:val="24"/>
          <w:szCs w:val="24"/>
          <w:highlight w:val="none"/>
        </w:rPr>
        <w:t>5.2.3.2 依法与安置的每位残疾人签订了一年以上（含一年）的劳动合同或服务协议；</w:t>
      </w:r>
    </w:p>
    <w:p>
      <w:pPr>
        <w:bidi w:val="0"/>
        <w:ind w:left="1837" w:leftChars="532" w:hanging="720" w:hangingChars="300"/>
        <w:rPr>
          <w:rFonts w:hint="eastAsia"/>
          <w:color w:val="auto"/>
          <w:sz w:val="24"/>
          <w:szCs w:val="24"/>
          <w:highlight w:val="none"/>
        </w:rPr>
      </w:pPr>
      <w:r>
        <w:rPr>
          <w:rFonts w:hint="eastAsia"/>
          <w:color w:val="auto"/>
          <w:sz w:val="24"/>
          <w:szCs w:val="24"/>
          <w:highlight w:val="none"/>
        </w:rPr>
        <w:t>5.2.3.3 为安置的每位残疾人按月足额缴纳了基本养老保险、基本医疗保险、失业保险、工伤保险和生育保险等社会保险费；</w:t>
      </w:r>
    </w:p>
    <w:p>
      <w:pPr>
        <w:keepNext w:val="0"/>
        <w:keepLines w:val="0"/>
        <w:pageBreakBefore w:val="0"/>
        <w:widowControl w:val="0"/>
        <w:kinsoku/>
        <w:wordWrap/>
        <w:overflowPunct/>
        <w:topLinePunct w:val="0"/>
        <w:autoSpaceDE/>
        <w:autoSpaceDN/>
        <w:bidi w:val="0"/>
        <w:adjustRightInd/>
        <w:snapToGrid/>
        <w:spacing w:line="520" w:lineRule="exact"/>
        <w:ind w:left="1837" w:leftChars="532" w:hanging="720" w:hangingChars="300"/>
        <w:textAlignment w:val="auto"/>
        <w:rPr>
          <w:rFonts w:hint="eastAsia" w:ascii="宋体" w:hAnsi="宋体" w:eastAsia="宋体" w:cs="宋体"/>
          <w:color w:val="auto"/>
          <w:sz w:val="24"/>
          <w:szCs w:val="24"/>
          <w:highlight w:val="none"/>
        </w:rPr>
      </w:pPr>
      <w:r>
        <w:rPr>
          <w:rFonts w:hint="eastAsia"/>
          <w:color w:val="auto"/>
          <w:sz w:val="24"/>
          <w:szCs w:val="24"/>
          <w:highlight w:val="none"/>
        </w:rPr>
        <w:t>5.2.3.4 通过银行等金融机构向安置的每位残疾人，按月支付了不</w:t>
      </w:r>
      <w:r>
        <w:rPr>
          <w:rFonts w:hint="eastAsia" w:ascii="宋体" w:hAnsi="宋体" w:eastAsia="宋体" w:cs="宋体"/>
          <w:color w:val="auto"/>
          <w:sz w:val="24"/>
          <w:szCs w:val="24"/>
          <w:highlight w:val="none"/>
        </w:rPr>
        <w:t>低于单位所在区县适用的经省级人民政府批准的月最低工资标准的工资；</w:t>
      </w:r>
    </w:p>
    <w:p>
      <w:pPr>
        <w:keepNext w:val="0"/>
        <w:keepLines w:val="0"/>
        <w:pageBreakBefore w:val="0"/>
        <w:widowControl w:val="0"/>
        <w:kinsoku/>
        <w:wordWrap/>
        <w:overflowPunct/>
        <w:topLinePunct w:val="0"/>
        <w:autoSpaceDE/>
        <w:autoSpaceDN/>
        <w:bidi w:val="0"/>
        <w:adjustRightInd/>
        <w:snapToGrid/>
        <w:spacing w:line="520" w:lineRule="exact"/>
        <w:ind w:left="1757" w:leftChars="608"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5.2.3.5 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spacing w:line="520" w:lineRule="exact"/>
        <w:ind w:left="1997" w:leftChars="608"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5.2.3.6 前款所称残疾人是指法定劳动年龄内，持有《中华人民共和国残疾人证》或者《中华人民共和国残疾军人证（1 至 8 级 ）》的自然人，包括具有劳动条件和劳动意愿的精神残疾人。在职职工人数是指与残疾人福利性单位建立劳动关系并依法签订劳动合同或服务协议的雇员人数。</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5.2.4 本项目是否专门面向中小企业预留采购份额见第一章《投标邀请》。</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5.2.5 采购标的对应的中小企业划分标准所属行业见《投标人须知资料表》。</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5.2.6 小微企业价格评审优惠的政策调整：见第四章《评标程序、评标方法和评标标准》。</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政府采购节能产品、环境标志产品</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keepNext w:val="0"/>
        <w:keepLines w:val="0"/>
        <w:pageBreakBefore w:val="0"/>
        <w:widowControl w:val="0"/>
        <w:kinsoku/>
        <w:wordWrap/>
        <w:overflowPunct/>
        <w:topLinePunct w:val="0"/>
        <w:autoSpaceDE/>
        <w:autoSpaceDN/>
        <w:bidi w:val="0"/>
        <w:adjustRightInd/>
        <w:snapToGrid/>
        <w:spacing w:line="520" w:lineRule="exact"/>
        <w:ind w:left="1438" w:leftChars="456"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5.3.3 如本项目采购产品属于实施政府强制采购品目清单范围的节能产品，则投标人所报产品必须获得国家确定的认证机构出具的、处于有效期之内的节能产品认证证书，否则投标无效；</w:t>
      </w:r>
    </w:p>
    <w:p>
      <w:pPr>
        <w:keepNext w:val="0"/>
        <w:keepLines w:val="0"/>
        <w:pageBreakBefore w:val="0"/>
        <w:widowControl w:val="0"/>
        <w:kinsoku/>
        <w:wordWrap/>
        <w:overflowPunct/>
        <w:topLinePunct w:val="0"/>
        <w:autoSpaceDE/>
        <w:autoSpaceDN/>
        <w:bidi w:val="0"/>
        <w:adjustRightInd/>
        <w:snapToGrid/>
        <w:spacing w:line="520" w:lineRule="exact"/>
        <w:ind w:left="1438" w:leftChars="456"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5.3.4 非政府强制采购的节能产品或环境标志产品，依据品目清单和认证证书实施政府优先采购。优先采购的具体规定见第四章《评标程序、评标方法和评标标准》（如涉及）。</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正版软件</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 ）、《国务院办公厅关于进一步做好政府机关使用正版软件工作的通知》（国办发〔2010〕47 号）、《财政部关于进一步做好政府机关使用正版软件工作的通知》（财预〔2010〕536 号）。</w:t>
      </w:r>
    </w:p>
    <w:p>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 网络安全专用产品</w:t>
      </w:r>
    </w:p>
    <w:p>
      <w:pPr>
        <w:keepNext w:val="0"/>
        <w:keepLines w:val="0"/>
        <w:pageBreakBefore w:val="0"/>
        <w:widowControl w:val="0"/>
        <w:kinsoku/>
        <w:wordWrap/>
        <w:overflowPunct/>
        <w:topLinePunct w:val="0"/>
        <w:autoSpaceDE/>
        <w:autoSpaceDN/>
        <w:bidi w:val="0"/>
        <w:adjustRightInd/>
        <w:snapToGrid/>
        <w:spacing w:line="520" w:lineRule="exact"/>
        <w:ind w:left="1678" w:leftChars="456"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 推广使用低挥发性有机化合物（VOCs）</w:t>
      </w:r>
    </w:p>
    <w:p>
      <w:pPr>
        <w:keepNext w:val="0"/>
        <w:keepLines w:val="0"/>
        <w:pageBreakBefore w:val="0"/>
        <w:widowControl w:val="0"/>
        <w:kinsoku/>
        <w:wordWrap/>
        <w:overflowPunct/>
        <w:topLinePunct w:val="0"/>
        <w:autoSpaceDE/>
        <w:autoSpaceDN/>
        <w:bidi w:val="0"/>
        <w:adjustRightInd/>
        <w:snapToGrid/>
        <w:spacing w:line="520" w:lineRule="exact"/>
        <w:ind w:left="1678" w:leftChars="456"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 采购需求标准</w:t>
      </w:r>
    </w:p>
    <w:p>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5.7.1 商品包装、快递包装政府采购需求标准（试行）</w:t>
      </w:r>
    </w:p>
    <w:p>
      <w:pPr>
        <w:keepNext w:val="0"/>
        <w:keepLines w:val="0"/>
        <w:pageBreakBefore w:val="0"/>
        <w:widowControl w:val="0"/>
        <w:kinsoku/>
        <w:wordWrap/>
        <w:overflowPunct/>
        <w:topLinePunct w:val="0"/>
        <w:autoSpaceDE/>
        <w:autoSpaceDN/>
        <w:bidi w:val="0"/>
        <w:adjustRightInd/>
        <w:snapToGrid/>
        <w:spacing w:line="520" w:lineRule="exact"/>
        <w:ind w:left="1915" w:leftChars="912"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5.7.2 绿色数据中心政府采购需求标准（试行）</w:t>
      </w:r>
    </w:p>
    <w:p>
      <w:pPr>
        <w:keepNext w:val="0"/>
        <w:keepLines w:val="0"/>
        <w:pageBreakBefore w:val="0"/>
        <w:widowControl w:val="0"/>
        <w:kinsoku/>
        <w:wordWrap/>
        <w:overflowPunct/>
        <w:topLinePunct w:val="0"/>
        <w:autoSpaceDE/>
        <w:autoSpaceDN/>
        <w:bidi w:val="0"/>
        <w:adjustRightInd/>
        <w:snapToGrid/>
        <w:spacing w:line="520" w:lineRule="exact"/>
        <w:ind w:left="2234" w:leftChars="1064"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为加快数据中心绿色转型，根据财政部 生态环境部 工业和信息化部关于印发《绿色数据中心政府采购需求标准（试行）》的通知（财库〔2023〕7 号），本项目如涉及绿色数据中心，则具体要求见第五章《采购需求》。</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投标费用</w:t>
      </w:r>
    </w:p>
    <w:p>
      <w:pPr>
        <w:keepNext w:val="0"/>
        <w:keepLines w:val="0"/>
        <w:pageBreakBefore w:val="0"/>
        <w:widowControl w:val="0"/>
        <w:kinsoku/>
        <w:wordWrap/>
        <w:overflowPunct/>
        <w:topLinePunct w:val="0"/>
        <w:autoSpaceDE/>
        <w:autoSpaceDN/>
        <w:bidi w:val="0"/>
        <w:adjustRightInd/>
        <w:snapToGrid/>
        <w:spacing w:line="520" w:lineRule="exact"/>
        <w:ind w:left="799" w:leftChars="152"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投标人应自行承担所有与准备和参加投标有关的费用，无论投标的结果如何，采购人或采购代理机构在任何情况下均无承担这些费用的义务和责任。</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 招标文件</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招标文件构成</w:t>
      </w:r>
    </w:p>
    <w:p>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招标文件包括以下部分：</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评标程序、评标方法和评标标准</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采购需求</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拟签订的合同文本</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第七章 投标文件格式</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投标人应认真阅读招标文件的全部内容。投标人应按照招标文件要求提交投标文件并保证所提供的全部资料的真实性，并对招标文件做出实质性响应，否则投标无效。</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对招标文件的澄清或修改</w:t>
      </w:r>
    </w:p>
    <w:p>
      <w:pPr>
        <w:keepNext w:val="0"/>
        <w:keepLines w:val="0"/>
        <w:pageBreakBefore w:val="0"/>
        <w:widowControl w:val="0"/>
        <w:kinsoku/>
        <w:wordWrap/>
        <w:overflowPunct/>
        <w:topLinePunct w:val="0"/>
        <w:autoSpaceDE/>
        <w:autoSpaceDN/>
        <w:bidi w:val="0"/>
        <w:adjustRightInd/>
        <w:snapToGrid/>
        <w:spacing w:line="520" w:lineRule="exact"/>
        <w:ind w:left="799" w:leftChars="152"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采购人或采购代理机构对已发出的招标文件进行必要澄清或者修改的，将在原公告发布媒体上发布更正公告，并以书面形式通知所有获取招标文件的潜在投标人。</w:t>
      </w:r>
    </w:p>
    <w:p>
      <w:pPr>
        <w:keepNext w:val="0"/>
        <w:keepLines w:val="0"/>
        <w:pageBreakBefore w:val="0"/>
        <w:widowControl w:val="0"/>
        <w:kinsoku/>
        <w:wordWrap/>
        <w:overflowPunct/>
        <w:topLinePunct w:val="0"/>
        <w:autoSpaceDE/>
        <w:autoSpaceDN/>
        <w:bidi w:val="0"/>
        <w:adjustRightInd/>
        <w:snapToGrid/>
        <w:spacing w:line="520" w:lineRule="exact"/>
        <w:ind w:left="799" w:leftChars="152"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上述书面通知，按照获取招标文件的潜在投标人提供的联系方式发出，因提供的信息有误导致通知延迟或无法通知的，采购人或采购代理机构不承担责任。</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日前，以书面形式通知所有获取招标文件的潜在投标人；不足 15 日的，将顺延提交投标文件的截止时间和开标时间。</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 投标文件的编制</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投标范围、投标文件中计量单位的使用及投标语言</w:t>
      </w:r>
    </w:p>
    <w:p>
      <w:pPr>
        <w:keepNext w:val="0"/>
        <w:keepLines w:val="0"/>
        <w:pageBreakBefore w:val="0"/>
        <w:widowControl w:val="0"/>
        <w:kinsoku/>
        <w:wordWrap/>
        <w:overflowPunct/>
        <w:topLinePunct w:val="0"/>
        <w:autoSpaceDE/>
        <w:autoSpaceDN/>
        <w:bidi w:val="0"/>
        <w:adjustRightInd/>
        <w:snapToGrid/>
        <w:spacing w:line="520" w:lineRule="exact"/>
        <w:ind w:left="799" w:leftChars="152"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keepNext w:val="0"/>
        <w:keepLines w:val="0"/>
        <w:pageBreakBefore w:val="0"/>
        <w:widowControl w:val="0"/>
        <w:kinsoku/>
        <w:wordWrap/>
        <w:overflowPunct/>
        <w:topLinePunct w:val="0"/>
        <w:autoSpaceDE/>
        <w:autoSpaceDN/>
        <w:bidi w:val="0"/>
        <w:adjustRightInd/>
        <w:snapToGrid/>
        <w:spacing w:line="520" w:lineRule="exact"/>
        <w:ind w:left="799" w:leftChars="152"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除招标文件有特殊要求外，本项目投标所使用的计量单位，应采用中华人民共和国法定计量单位。</w:t>
      </w:r>
    </w:p>
    <w:p>
      <w:pPr>
        <w:keepNext w:val="0"/>
        <w:keepLines w:val="0"/>
        <w:pageBreakBefore w:val="0"/>
        <w:widowControl w:val="0"/>
        <w:kinsoku/>
        <w:wordWrap/>
        <w:overflowPunct/>
        <w:topLinePunct w:val="0"/>
        <w:autoSpaceDE/>
        <w:autoSpaceDN/>
        <w:bidi w:val="0"/>
        <w:adjustRightInd/>
        <w:snapToGrid/>
        <w:spacing w:line="520" w:lineRule="exact"/>
        <w:ind w:left="799" w:leftChars="152"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投标文件构成</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投标人应当按照招标文件的要求编制投标文件。投标文件应由《资格证明文件》、《商务技术文件》两部分构成。投标文件的部分格式要求，见第七章《投标文件格式》。</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北京市政府采购项目公开招标文件示范文本应，否则投标无效。未标记“实质性格式”的文件和招标文件未提供格式的内容，可由投标人自行编写。</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第四章《评标程序、评标方法和评标标准》中涉及的证明文件。</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对照第五章《采购需求》，说明所提供货物和服务已对第五章《采购需求》做出了响应，或申明与第五章《采购需求》的偏差和例外。如第五章《采购需求》中要求提供证明文件的，投标人应当按具体要求提供证明文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投标人认为应附的其他材料。</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投标报价</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所有投标均以人民币报价。</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投标人的报价应包括为完成本项目所发生的一切费用和税费，采购人将不再支付报价以外的任何费用。投标人的报价应包括但不限于下列内容，《投标人须知资料表》中有特殊规定的，从其规定。</w:t>
      </w:r>
    </w:p>
    <w:p>
      <w:pPr>
        <w:keepNext w:val="0"/>
        <w:keepLines w:val="0"/>
        <w:pageBreakBefore w:val="0"/>
        <w:widowControl w:val="0"/>
        <w:kinsoku/>
        <w:wordWrap/>
        <w:overflowPunct/>
        <w:topLinePunct w:val="0"/>
        <w:autoSpaceDE/>
        <w:autoSpaceDN/>
        <w:bidi w:val="0"/>
        <w:adjustRightInd/>
        <w:snapToGrid/>
        <w:spacing w:line="520" w:lineRule="exact"/>
        <w:ind w:left="1997" w:leftChars="608"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11.2.2 按照招标文件要求完成本项目的全部相关费用。</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采购人不得向供应商索要或者接受其给予的赠品、回扣或者与采购无关的其他商品、服务。</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投标人不能提供任何有选择性或可调整的报价（招标文件另有规定的除外），否则其投标无效。</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投标保证金</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投标人应按《投标人须知资料表》中规定的金额及要求交纳投标保证金。</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交纳投标保证金可采用的形式：政府采购法律法规接受的支票、汇票、本票、网上银行支付或者金融机构、担保机构出具的保函等非现金形式。</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投标保证金有效期同投标有效期。</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 投标人为联合体的，可以由联合体中的一方或者多方共同交纳投标保证金，其交纳的投标保证金对联合体各方均具有约束力。</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12.6.1 投标人在投标截止时间前撤回已提交的投标文</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left="1915" w:leftChars="912"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件的，自收到投标人书面撤回通知之日起 5 个工作日内退还已收取的投标保证金；</w:t>
      </w:r>
    </w:p>
    <w:p>
      <w:pPr>
        <w:keepNext w:val="0"/>
        <w:keepLines w:val="0"/>
        <w:pageBreakBefore w:val="0"/>
        <w:widowControl w:val="0"/>
        <w:kinsoku/>
        <w:wordWrap/>
        <w:overflowPunct/>
        <w:topLinePunct w:val="0"/>
        <w:autoSpaceDE/>
        <w:autoSpaceDN/>
        <w:bidi w:val="0"/>
        <w:adjustRightInd/>
        <w:snapToGrid/>
        <w:spacing w:line="520" w:lineRule="exact"/>
        <w:ind w:left="1997" w:leftChars="608"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12.6.2 中标人的投标保证金，自采购合同签订之日起 5 个工作日内退还中标人；</w:t>
      </w:r>
    </w:p>
    <w:p>
      <w:pPr>
        <w:keepNext w:val="0"/>
        <w:keepLines w:val="0"/>
        <w:pageBreakBefore w:val="0"/>
        <w:widowControl w:val="0"/>
        <w:kinsoku/>
        <w:wordWrap/>
        <w:overflowPunct/>
        <w:topLinePunct w:val="0"/>
        <w:autoSpaceDE/>
        <w:autoSpaceDN/>
        <w:bidi w:val="0"/>
        <w:adjustRightInd/>
        <w:snapToGrid/>
        <w:spacing w:line="520" w:lineRule="exact"/>
        <w:ind w:left="2237" w:leftChars="608" w:hanging="960" w:hanging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12.6.3 未中标投标人的投标保证金，自中标通知书发出之日起 5 个工作日内退还未中标人；</w:t>
      </w:r>
    </w:p>
    <w:p>
      <w:pPr>
        <w:keepNext w:val="0"/>
        <w:keepLines w:val="0"/>
        <w:pageBreakBefore w:val="0"/>
        <w:widowControl w:val="0"/>
        <w:kinsoku/>
        <w:wordWrap/>
        <w:overflowPunct/>
        <w:topLinePunct w:val="0"/>
        <w:autoSpaceDE/>
        <w:autoSpaceDN/>
        <w:bidi w:val="0"/>
        <w:adjustRightInd/>
        <w:snapToGrid/>
        <w:spacing w:line="520" w:lineRule="exact"/>
        <w:ind w:left="2237" w:leftChars="608" w:hanging="960" w:hanging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12.6.4 终止招标项目已经收取投标保证金的，自终止采购活动后 5 个工作日内退还已收取的投标保证金及其在银行产生的孳息。</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12.7 有下列情形之一的，采购人或采购代理机构可以不予退还投标保证金：</w:t>
      </w:r>
    </w:p>
    <w:p>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12.7.1 投标有效期内投标人撤销投标文件的；</w:t>
      </w:r>
    </w:p>
    <w:p>
      <w:pPr>
        <w:keepNext w:val="0"/>
        <w:keepLines w:val="0"/>
        <w:pageBreakBefore w:val="0"/>
        <w:widowControl w:val="0"/>
        <w:kinsoku/>
        <w:wordWrap/>
        <w:overflowPunct/>
        <w:topLinePunct w:val="0"/>
        <w:autoSpaceDE/>
        <w:autoSpaceDN/>
        <w:bidi w:val="0"/>
        <w:adjustRightInd/>
        <w:snapToGrid/>
        <w:spacing w:line="52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12.7.2 《投标人须知资料表》中规定的其他情形。</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投标有效期</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投标文件应在本招标文件《投标人须知资料表》中规定的投标有效期内保持有效，投标有效期少于招标文件规定期限的，其投标无效。</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投标文件的签署、盖章</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招标文件要求盖章的内容，一般通过投标文件编制工具加盖电子签章。</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 投标文件的提交</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投标文件的提交</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本项目使用北京市政府采购电子交易平台。投标人根据招标文件及电子交易平台供应商操作手册要求编制、生成并提交电子投标文件。</w:t>
      </w:r>
    </w:p>
    <w:p>
      <w:pPr>
        <w:keepNext w:val="0"/>
        <w:keepLines w:val="0"/>
        <w:pageBreakBefore w:val="0"/>
        <w:widowControl w:val="0"/>
        <w:kinsoku/>
        <w:wordWrap/>
        <w:overflowPunct/>
        <w:topLinePunct w:val="0"/>
        <w:autoSpaceDE/>
        <w:autoSpaceDN/>
        <w:bidi w:val="0"/>
        <w:adjustRightInd/>
        <w:snapToGrid/>
        <w:spacing w:line="520" w:lineRule="exact"/>
        <w:ind w:left="1438" w:leftChars="456"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采购人及采购代理机构拒绝接受通过电子交易平台以外任何形式提交的投标文件，投标保证金除外。</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投标截止时间</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投标人应在招标文件要求提交投标文件截止时间前，将电子投标文件提交至电子交易平台。</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投标文件的修改与撤回</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投标截止时间前，投标人可以通过电子交易平台对所提交的投标文件进行补充、修改或者撤回。投标保证金的补充、修改或者撤回无需通过电子交易平台，但应就其补充、修改或者撤回通知采购人或采购代理机构。</w:t>
      </w:r>
    </w:p>
    <w:p>
      <w:pPr>
        <w:keepNext w:val="0"/>
        <w:keepLines w:val="0"/>
        <w:pageBreakBefore w:val="0"/>
        <w:widowControl w:val="0"/>
        <w:kinsoku/>
        <w:wordWrap/>
        <w:overflowPunct/>
        <w:topLinePunct w:val="0"/>
        <w:autoSpaceDE/>
        <w:autoSpaceDN/>
        <w:bidi w:val="0"/>
        <w:adjustRightInd/>
        <w:snapToGrid/>
        <w:spacing w:line="520" w:lineRule="exact"/>
        <w:ind w:left="1198" w:leftChars="456" w:hanging="240" w:hanging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投标人对投标文件的补充、修改的内容应当按照招标文件要求签署、盖章，作为投标文件的组成部分。</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 开标、资格审查及评标</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开标</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采购人或采购代理机构将按招标文件的规定，在投标截止时间的同一时间和招标文件预先确定的地点组织开标。</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 本项目开标使用北京市政府采购电子交易平台。投标人应在规定的时间内对投标文件进行解密，因非系统原因导致的解密失败，视为投标无效。</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 投标人对开标过程和开标记录有疑义，以及认为采购人、采购代理机构相关工作人员有需要回避的情形的，应当场提出询问或者回避申请。采购人、采购代理机构对投标人提出的询问或者回避申请将及时处理。</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18.5 投标人不足 3 家的，不予开标。</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资格审查</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见第三章《资格审查》。</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 评标委员会</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评标委员会根据政府采购有关规定和本次采购项目的特点进行组建，并负责具体评标事务，独立履行职责。</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评标程序、评标方法和评标标准</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见第四章《评标程序、评标方法和评标标准》。</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 确定中标</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确定中标人</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中标公告与中标通知书</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采购人或采购代理机构自中标人确定之日起 2 个工作日内，在北京市政府采购网公告中标结果，同时向中标人发出中标通知书，中标公告期限为 1 个工作日。</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中标通知书对采购人和中标供应商均具有法律效力。中标通知书发出后，采购人改变中标结果的，或者中标供应商放弃中标项目的，应当依法承担法律责任。</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废标</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在招标采购中，出现下列情形之一的，应予废标：</w:t>
      </w:r>
    </w:p>
    <w:p>
      <w:pPr>
        <w:keepNext w:val="0"/>
        <w:keepLines w:val="0"/>
        <w:pageBreakBefore w:val="0"/>
        <w:widowControl w:val="0"/>
        <w:kinsoku/>
        <w:wordWrap/>
        <w:overflowPunct/>
        <w:topLinePunct w:val="0"/>
        <w:autoSpaceDE/>
        <w:autoSpaceDN/>
        <w:bidi w:val="0"/>
        <w:adjustRightInd/>
        <w:snapToGrid/>
        <w:spacing w:line="520" w:lineRule="exact"/>
        <w:ind w:left="2076" w:leftChars="760"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24.1.1 符合专业条件的供应商或者对招标文件作实质响应的供应商不足三家的；</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24.1.2 出现影响采购公正的违法、违规行为的；</w:t>
      </w:r>
    </w:p>
    <w:p>
      <w:pPr>
        <w:keepNext w:val="0"/>
        <w:keepLines w:val="0"/>
        <w:pageBreakBefore w:val="0"/>
        <w:widowControl w:val="0"/>
        <w:kinsoku/>
        <w:wordWrap/>
        <w:overflowPunct/>
        <w:topLinePunct w:val="0"/>
        <w:autoSpaceDE/>
        <w:autoSpaceDN/>
        <w:bidi w:val="0"/>
        <w:adjustRightInd/>
        <w:snapToGrid/>
        <w:spacing w:line="520" w:lineRule="exact"/>
        <w:ind w:left="2316" w:leftChars="760"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24.1.3 投标人的报价均超过了采购预算，采购人不能支付的；</w:t>
      </w:r>
    </w:p>
    <w:p>
      <w:pPr>
        <w:keepNext w:val="0"/>
        <w:keepLines w:val="0"/>
        <w:pageBreakBefore w:val="0"/>
        <w:widowControl w:val="0"/>
        <w:kinsoku/>
        <w:wordWrap/>
        <w:overflowPunct/>
        <w:topLinePunct w:val="0"/>
        <w:autoSpaceDE/>
        <w:autoSpaceDN/>
        <w:bidi w:val="0"/>
        <w:adjustRightInd/>
        <w:snapToGrid/>
        <w:spacing w:line="52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24.1.4 因重大变故，采购任务取消的。</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废标后，采购人将废标理由书面通知所有投标人。</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签订合同</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中标人、采购人应当自中标通知书发出之日起 30 日内，按照招标文件和中标人投标文件的规定签订书面合同。所签订的合同不得对招标文件确定的事项和中标人投标文件作实质性修改。</w:t>
      </w:r>
    </w:p>
    <w:p>
      <w:pPr>
        <w:keepNext w:val="0"/>
        <w:keepLines w:val="0"/>
        <w:pageBreakBefore w:val="0"/>
        <w:widowControl w:val="0"/>
        <w:kinsoku/>
        <w:wordWrap/>
        <w:overflowPunct/>
        <w:topLinePunct w:val="0"/>
        <w:autoSpaceDE/>
        <w:autoSpaceDN/>
        <w:bidi w:val="0"/>
        <w:adjustRightInd/>
        <w:snapToGrid/>
        <w:spacing w:line="520" w:lineRule="exact"/>
        <w:ind w:left="1118" w:leftChars="304"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中标人拒绝与采购人签订合同的，采购人可以按照评标报告推荐的中标候选人名单排序，确定下一候选人为中标人，也可以重新开展政府采购活动。</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联合体中标的，联合体各方应当共同与采购人签订合同，就采购合同约定的事项向采购人承担连带责任。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 政府采购合同不能转包。</w:t>
      </w:r>
    </w:p>
    <w:p>
      <w:pPr>
        <w:keepNext w:val="0"/>
        <w:keepLines w:val="0"/>
        <w:pageBreakBefore w:val="0"/>
        <w:widowControl w:val="0"/>
        <w:kinsoku/>
        <w:wordWrap/>
        <w:overflowPunct/>
        <w:topLinePunct w:val="0"/>
        <w:autoSpaceDE/>
        <w:autoSpaceDN/>
        <w:bidi w:val="0"/>
        <w:adjustRightInd/>
        <w:snapToGrid/>
        <w:spacing w:line="520" w:lineRule="exact"/>
        <w:ind w:left="1358" w:leftChars="304"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 询问与质疑</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询问</w:t>
      </w:r>
    </w:p>
    <w:p>
      <w:pPr>
        <w:keepNext w:val="0"/>
        <w:keepLines w:val="0"/>
        <w:pageBreakBefore w:val="0"/>
        <w:widowControl w:val="0"/>
        <w:kinsoku/>
        <w:wordWrap/>
        <w:overflowPunct/>
        <w:topLinePunct w:val="0"/>
        <w:autoSpaceDE/>
        <w:autoSpaceDN/>
        <w:bidi w:val="0"/>
        <w:adjustRightInd/>
        <w:snapToGrid/>
        <w:spacing w:line="520" w:lineRule="exact"/>
        <w:ind w:left="2556" w:leftChars="760" w:hanging="960" w:hanging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投标人对政府采购活动事项有疑问的，可依法提出询问，并按《投标人须知资料表》载明的形式送达采购人或采购代理机构。</w:t>
      </w:r>
    </w:p>
    <w:p>
      <w:pPr>
        <w:keepNext w:val="0"/>
        <w:keepLines w:val="0"/>
        <w:pageBreakBefore w:val="0"/>
        <w:widowControl w:val="0"/>
        <w:kinsoku/>
        <w:wordWrap/>
        <w:overflowPunct/>
        <w:topLinePunct w:val="0"/>
        <w:autoSpaceDE/>
        <w:autoSpaceDN/>
        <w:bidi w:val="0"/>
        <w:adjustRightInd/>
        <w:snapToGrid/>
        <w:spacing w:line="520" w:lineRule="exact"/>
        <w:ind w:left="2556" w:leftChars="760" w:hanging="960" w:hanging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采购人或采购代理机构对供应商依法提出的询问，在 3 个工作日内作出答复，但答复的内容不得涉及商业秘密。</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质疑</w:t>
      </w:r>
    </w:p>
    <w:p>
      <w:pPr>
        <w:keepNext w:val="0"/>
        <w:keepLines w:val="0"/>
        <w:pageBreakBefore w:val="0"/>
        <w:widowControl w:val="0"/>
        <w:kinsoku/>
        <w:wordWrap/>
        <w:overflowPunct/>
        <w:topLinePunct w:val="0"/>
        <w:autoSpaceDE/>
        <w:autoSpaceDN/>
        <w:bidi w:val="0"/>
        <w:adjustRightInd/>
        <w:snapToGrid/>
        <w:spacing w:line="520" w:lineRule="exact"/>
        <w:ind w:left="1598" w:leftChars="304" w:hanging="960" w:hanging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 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w:t>
      </w:r>
    </w:p>
    <w:p>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26.2.2 质疑函须使用财政部制定的范本文件。投标人为自然人</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left="1277" w:leftChars="608"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的，质疑函应当由本人签字；投标人为法人或者其他组织的，质疑函应当由法定代表人、主要负责人，或者其授权代表签字或者盖章，并加盖公章。</w:t>
      </w:r>
    </w:p>
    <w:p>
      <w:pPr>
        <w:keepNext w:val="0"/>
        <w:keepLines w:val="0"/>
        <w:pageBreakBefore w:val="0"/>
        <w:widowControl w:val="0"/>
        <w:kinsoku/>
        <w:wordWrap/>
        <w:overflowPunct/>
        <w:topLinePunct w:val="0"/>
        <w:autoSpaceDE/>
        <w:autoSpaceDN/>
        <w:bidi w:val="0"/>
        <w:adjustRightInd/>
        <w:snapToGrid/>
        <w:spacing w:line="520" w:lineRule="exact"/>
        <w:ind w:left="1598" w:leftChars="304" w:hanging="960" w:hanging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keepNext w:val="0"/>
        <w:keepLines w:val="0"/>
        <w:pageBreakBefore w:val="0"/>
        <w:widowControl w:val="0"/>
        <w:kinsoku/>
        <w:wordWrap/>
        <w:overflowPunct/>
        <w:topLinePunct w:val="0"/>
        <w:autoSpaceDE/>
        <w:autoSpaceDN/>
        <w:bidi w:val="0"/>
        <w:adjustRightInd/>
        <w:snapToGrid/>
        <w:spacing w:line="520" w:lineRule="exact"/>
        <w:ind w:left="1039" w:leftChars="152" w:hanging="720" w:hanging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 投标人应在法定质疑期内一次性提出针对同一采购程序环节的质疑，法定质疑期内针对同一采购程序环节再次提出的质疑，采购人、采购代理机构有权不予答复。</w:t>
      </w:r>
    </w:p>
    <w:p>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接收询问和质疑的联系部门、联系电话和通讯地址见《投标人须知资料表》。</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 代理费</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收费对象、收费标准及缴纳时间见《投标人须知资料表》。由中标人支付的，中标人须一次性向采购代理机构缴纳代理费，投标报价应包含代理费用。</w:t>
      </w:r>
    </w:p>
    <w:p>
      <w:pPr>
        <w:bidi w:val="0"/>
        <w:rPr>
          <w:color w:val="auto"/>
          <w:sz w:val="24"/>
          <w:szCs w:val="24"/>
          <w:highlight w:val="none"/>
        </w:rPr>
      </w:pPr>
    </w:p>
    <w:p>
      <w:pPr>
        <w:pStyle w:val="2"/>
        <w:ind w:firstLine="480"/>
        <w:rPr>
          <w:color w:val="auto"/>
          <w:highlight w:val="none"/>
        </w:rPr>
      </w:pPr>
    </w:p>
    <w:p>
      <w:pPr>
        <w:tabs>
          <w:tab w:val="left" w:pos="900"/>
          <w:tab w:val="left" w:pos="1080"/>
          <w:tab w:val="left" w:pos="1589"/>
        </w:tabs>
        <w:snapToGrid w:val="0"/>
        <w:spacing w:line="360" w:lineRule="auto"/>
        <w:rPr>
          <w:color w:val="auto"/>
          <w:sz w:val="24"/>
          <w:highlight w:val="none"/>
        </w:rPr>
      </w:pPr>
    </w:p>
    <w:p>
      <w:pPr>
        <w:tabs>
          <w:tab w:val="left" w:pos="360"/>
          <w:tab w:val="left" w:pos="1080"/>
        </w:tabs>
        <w:snapToGrid w:val="0"/>
        <w:spacing w:line="360" w:lineRule="auto"/>
        <w:ind w:left="360"/>
        <w:rPr>
          <w:color w:val="auto"/>
          <w:sz w:val="24"/>
          <w:highlight w:val="none"/>
        </w:rPr>
      </w:pPr>
    </w:p>
    <w:p>
      <w:pPr>
        <w:spacing w:line="360" w:lineRule="auto"/>
        <w:jc w:val="center"/>
        <w:outlineLvl w:val="0"/>
        <w:rPr>
          <w:b/>
          <w:color w:val="auto"/>
          <w:sz w:val="36"/>
          <w:szCs w:val="36"/>
          <w:highlight w:val="none"/>
        </w:rPr>
      </w:pPr>
      <w:bookmarkStart w:id="106" w:name="_Toc226337250"/>
      <w:bookmarkStart w:id="107" w:name="_Toc305158896"/>
      <w:bookmarkStart w:id="108" w:name="_Toc127151554"/>
      <w:bookmarkStart w:id="109" w:name="_Toc142311056"/>
      <w:bookmarkStart w:id="110" w:name="_Toc264969244"/>
      <w:bookmarkStart w:id="111" w:name="_Toc150774759"/>
      <w:bookmarkStart w:id="112" w:name="_Toc353825544"/>
      <w:bookmarkStart w:id="113" w:name="_Toc353873664"/>
      <w:bookmarkStart w:id="114" w:name="_Toc265228392"/>
      <w:bookmarkStart w:id="115" w:name="_Toc150480792"/>
      <w:bookmarkStart w:id="116" w:name="_Toc226965827"/>
      <w:bookmarkStart w:id="117" w:name="_Toc353873934"/>
      <w:bookmarkStart w:id="118" w:name="_Toc305158822"/>
      <w:r>
        <w:rPr>
          <w:color w:val="auto"/>
          <w:sz w:val="24"/>
          <w:highlight w:val="none"/>
        </w:rPr>
        <w:br w:type="page"/>
      </w:r>
      <w:bookmarkStart w:id="119" w:name="_Toc99301421"/>
      <w:r>
        <w:rPr>
          <w:b/>
          <w:color w:val="auto"/>
          <w:sz w:val="36"/>
          <w:szCs w:val="36"/>
          <w:highlight w:val="none"/>
        </w:rPr>
        <w:t xml:space="preserve">第三章   </w:t>
      </w:r>
      <w:bookmarkEnd w:id="106"/>
      <w:bookmarkEnd w:id="107"/>
      <w:bookmarkEnd w:id="108"/>
      <w:bookmarkEnd w:id="109"/>
      <w:bookmarkEnd w:id="110"/>
      <w:bookmarkEnd w:id="111"/>
      <w:bookmarkEnd w:id="112"/>
      <w:bookmarkEnd w:id="113"/>
      <w:bookmarkEnd w:id="114"/>
      <w:bookmarkEnd w:id="115"/>
      <w:bookmarkEnd w:id="116"/>
      <w:bookmarkEnd w:id="117"/>
      <w:bookmarkEnd w:id="118"/>
      <w:r>
        <w:rPr>
          <w:b/>
          <w:color w:val="auto"/>
          <w:sz w:val="36"/>
          <w:szCs w:val="36"/>
          <w:highlight w:val="none"/>
        </w:rPr>
        <w:t>资格审查</w:t>
      </w:r>
      <w:bookmarkEnd w:id="119"/>
      <w:bookmarkStart w:id="120" w:name="_Toc487900382"/>
    </w:p>
    <w:p>
      <w:pPr>
        <w:tabs>
          <w:tab w:val="left" w:pos="360"/>
          <w:tab w:val="left" w:pos="900"/>
        </w:tabs>
        <w:snapToGrid w:val="0"/>
        <w:spacing w:line="360" w:lineRule="auto"/>
        <w:jc w:val="center"/>
        <w:outlineLvl w:val="1"/>
        <w:rPr>
          <w:b/>
          <w:color w:val="auto"/>
          <w:sz w:val="24"/>
          <w:highlight w:val="none"/>
        </w:rPr>
      </w:pPr>
      <w:bookmarkStart w:id="121" w:name="_Toc99301422"/>
      <w:r>
        <w:rPr>
          <w:b/>
          <w:color w:val="auto"/>
          <w:sz w:val="24"/>
          <w:highlight w:val="none"/>
        </w:rPr>
        <w:t>一、资格审查程序</w:t>
      </w:r>
      <w:bookmarkEnd w:id="121"/>
    </w:p>
    <w:p>
      <w:pPr>
        <w:numPr>
          <w:ilvl w:val="0"/>
          <w:numId w:val="12"/>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pPr>
        <w:numPr>
          <w:ilvl w:val="0"/>
          <w:numId w:val="12"/>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w:t>
      </w:r>
      <w:r>
        <w:rPr>
          <w:color w:val="auto"/>
          <w:sz w:val="24"/>
          <w:highlight w:val="none"/>
          <w:u w:val="none"/>
        </w:rPr>
        <w:t>查</w:t>
      </w:r>
      <w:r>
        <w:rPr>
          <w:color w:val="auto"/>
          <w:sz w:val="24"/>
          <w:highlight w:val="none"/>
        </w:rPr>
        <w:t>要求》中对格式有要求的，除招标文件另有规定外，均为“实质性格式”文件。</w:t>
      </w:r>
    </w:p>
    <w:p>
      <w:pPr>
        <w:numPr>
          <w:ilvl w:val="0"/>
          <w:numId w:val="12"/>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pPr>
        <w:numPr>
          <w:ilvl w:val="0"/>
          <w:numId w:val="12"/>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pPr>
        <w:widowControl/>
        <w:jc w:val="left"/>
        <w:rPr>
          <w:color w:val="auto"/>
          <w:sz w:val="24"/>
          <w:highlight w:val="none"/>
        </w:rPr>
      </w:pPr>
    </w:p>
    <w:p>
      <w:pPr>
        <w:tabs>
          <w:tab w:val="left" w:pos="360"/>
          <w:tab w:val="left" w:pos="900"/>
        </w:tabs>
        <w:snapToGrid w:val="0"/>
        <w:spacing w:line="360" w:lineRule="auto"/>
        <w:jc w:val="center"/>
        <w:outlineLvl w:val="1"/>
        <w:rPr>
          <w:b/>
          <w:color w:val="auto"/>
          <w:sz w:val="24"/>
          <w:highlight w:val="none"/>
        </w:rPr>
      </w:pPr>
      <w:r>
        <w:rPr>
          <w:b/>
          <w:color w:val="auto"/>
          <w:sz w:val="24"/>
          <w:highlight w:val="none"/>
        </w:rPr>
        <w:t>二、资格审查要求</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3" w:type="pct"/>
            <w:vAlign w:val="center"/>
          </w:tcPr>
          <w:p>
            <w:pPr>
              <w:tabs>
                <w:tab w:val="left" w:pos="1080"/>
              </w:tabs>
              <w:snapToGrid w:val="0"/>
              <w:jc w:val="center"/>
              <w:rPr>
                <w:rFonts w:hint="eastAsia" w:ascii="宋体" w:hAnsi="宋体" w:eastAsia="宋体" w:cs="宋体"/>
                <w:b/>
                <w:color w:val="auto"/>
                <w:sz w:val="21"/>
                <w:szCs w:val="21"/>
                <w:highlight w:val="none"/>
              </w:rPr>
            </w:pPr>
            <w:bookmarkStart w:id="122" w:name="_Hlt487972895"/>
            <w:bookmarkEnd w:id="122"/>
            <w:r>
              <w:rPr>
                <w:rFonts w:hint="eastAsia" w:ascii="宋体" w:hAnsi="宋体" w:eastAsia="宋体" w:cs="宋体"/>
                <w:b/>
                <w:color w:val="auto"/>
                <w:sz w:val="21"/>
                <w:szCs w:val="21"/>
                <w:highlight w:val="none"/>
              </w:rPr>
              <w:t>序号</w:t>
            </w:r>
          </w:p>
        </w:tc>
        <w:tc>
          <w:tcPr>
            <w:tcW w:w="1066" w:type="pct"/>
            <w:vAlign w:val="center"/>
          </w:tcPr>
          <w:p>
            <w:pPr>
              <w:tabs>
                <w:tab w:val="left" w:pos="1080"/>
              </w:tabs>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审查因素</w:t>
            </w:r>
          </w:p>
        </w:tc>
        <w:tc>
          <w:tcPr>
            <w:tcW w:w="2596" w:type="pct"/>
            <w:vAlign w:val="center"/>
          </w:tcPr>
          <w:p>
            <w:pPr>
              <w:tabs>
                <w:tab w:val="left" w:pos="1080"/>
              </w:tabs>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审查内容</w:t>
            </w:r>
          </w:p>
        </w:tc>
        <w:tc>
          <w:tcPr>
            <w:tcW w:w="882" w:type="pct"/>
            <w:vAlign w:val="center"/>
          </w:tcPr>
          <w:p>
            <w:pPr>
              <w:tabs>
                <w:tab w:val="left" w:pos="1080"/>
              </w:tabs>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p>
        </w:tc>
        <w:tc>
          <w:tcPr>
            <w:tcW w:w="1066"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营业执照等证明文件</w:t>
            </w:r>
          </w:p>
        </w:tc>
        <w:tc>
          <w:tcPr>
            <w:tcW w:w="2596"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投标人为企业（包括合伙企业）的，应提供有效的“营业执照”；</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投标人为事业单位的，应提供有效的“事业单位法人证书”；</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投标人是非企业机构的，应提供有效的“执业许可证”、“登记证书”等证明文件；</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投标人是个体工商户的，应提供有效的“个体工商户营业执照”；</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投标人是自然人的，应提供有效的自然人身份证明。</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若本项目允许分支机构参加投标，则分支机构参加投标的，此处可提供该分支机构或其所属法人或其他组织的相应证明文件。</w:t>
            </w:r>
          </w:p>
        </w:tc>
        <w:tc>
          <w:tcPr>
            <w:tcW w:w="882"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1066"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投标人资格声明书</w:t>
            </w:r>
          </w:p>
        </w:tc>
        <w:tc>
          <w:tcPr>
            <w:tcW w:w="2596"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提供了符合招标文件要求的《投标人资格声明书》。</w:t>
            </w:r>
          </w:p>
        </w:tc>
        <w:tc>
          <w:tcPr>
            <w:tcW w:w="882"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066"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投标人信用记录</w:t>
            </w:r>
          </w:p>
        </w:tc>
        <w:tc>
          <w:tcPr>
            <w:tcW w:w="2596"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查询渠道：信用中国网站和中国政府采购网（www.creditchina.gov.cn、www.ccgp.gov.cn）；</w:t>
            </w:r>
          </w:p>
          <w:p>
            <w:pPr>
              <w:tabs>
                <w:tab w:val="left" w:pos="900"/>
                <w:tab w:val="left" w:pos="19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截止时点：投标截止时间以后、资格审查阶段采购人或采购代理机构的实际查询时间；</w:t>
            </w:r>
          </w:p>
          <w:p>
            <w:pPr>
              <w:tabs>
                <w:tab w:val="left" w:pos="900"/>
                <w:tab w:val="left" w:pos="19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信用信息查询记录和证据留存具体方式：查询结果网页打印页作为查询记录和证据，与其他采购文件一并保存；</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信用信息的使用原则：经认定的被列入失信被执行人、重大税收违法案件当事人名单、政府采购严重违法失信行为记录名单的投标人，其</w:t>
            </w:r>
            <w:r>
              <w:rPr>
                <w:rFonts w:hint="eastAsia" w:ascii="宋体" w:hAnsi="宋体" w:eastAsia="宋体" w:cs="宋体"/>
                <w:b/>
                <w:color w:val="auto"/>
                <w:sz w:val="21"/>
                <w:szCs w:val="21"/>
                <w:highlight w:val="none"/>
              </w:rPr>
              <w:t>投标无效</w:t>
            </w:r>
            <w:r>
              <w:rPr>
                <w:rFonts w:hint="eastAsia" w:ascii="宋体" w:hAnsi="宋体" w:eastAsia="宋体" w:cs="宋体"/>
                <w:color w:val="auto"/>
                <w:sz w:val="21"/>
                <w:szCs w:val="21"/>
                <w:highlight w:val="none"/>
              </w:rPr>
              <w:t>。联合体形式投标的，联合体成员存在不良信用记录，视同联合体存在不良信用记录。</w:t>
            </w:r>
          </w:p>
        </w:tc>
        <w:tc>
          <w:tcPr>
            <w:tcW w:w="882"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066" w:type="pct"/>
            <w:vAlign w:val="center"/>
          </w:tcPr>
          <w:p>
            <w:pPr>
              <w:tabs>
                <w:tab w:val="left" w:pos="1080"/>
              </w:tabs>
              <w:snapToGrid w:val="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中小企业</w:t>
            </w:r>
            <w:r>
              <w:rPr>
                <w:rFonts w:hint="eastAsia" w:ascii="宋体" w:hAnsi="宋体" w:eastAsia="宋体" w:cs="宋体"/>
                <w:color w:val="auto"/>
                <w:sz w:val="21"/>
                <w:szCs w:val="21"/>
                <w:highlight w:val="none"/>
                <w:lang w:val="en-US" w:eastAsia="zh-CN"/>
              </w:rPr>
              <w:t>证明文件</w:t>
            </w:r>
          </w:p>
        </w:tc>
        <w:tc>
          <w:tcPr>
            <w:tcW w:w="2596"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当本项目（包）涉及预留份额专门面向中小</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企业采购，此时建议在《资格证明文件》中</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提</w:t>
            </w:r>
            <w:r>
              <w:rPr>
                <w:rFonts w:hint="eastAsia" w:ascii="宋体" w:hAnsi="宋体" w:eastAsia="宋体" w:cs="宋体"/>
                <w:color w:val="auto"/>
                <w:sz w:val="21"/>
                <w:szCs w:val="21"/>
                <w:highlight w:val="none"/>
              </w:rPr>
              <w:t>供。</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1、投标人单独投标的，应</w:t>
            </w:r>
            <w:r>
              <w:rPr>
                <w:rFonts w:hint="eastAsia" w:ascii="宋体" w:hAnsi="宋体" w:eastAsia="宋体" w:cs="宋体"/>
                <w:color w:val="auto"/>
                <w:sz w:val="21"/>
                <w:szCs w:val="21"/>
                <w:highlight w:val="none"/>
                <w:lang w:val="en-US" w:eastAsia="zh-CN"/>
              </w:rPr>
              <w:t>提</w:t>
            </w:r>
            <w:r>
              <w:rPr>
                <w:rFonts w:hint="eastAsia" w:ascii="宋体" w:hAnsi="宋体" w:eastAsia="宋体" w:cs="宋体"/>
                <w:color w:val="auto"/>
                <w:sz w:val="21"/>
                <w:szCs w:val="21"/>
                <w:highlight w:val="none"/>
              </w:rPr>
              <w:t>供《中小企业声</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明函》或《残疾人福利性单位声明函》或由</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省级以上监狱管理局、戒毒管理局（含新疆</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生产建设兵团）出具的属于监狱企业的证明</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文件。</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2、如招标文件要求以联合体形式参加或者要</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求合同分包的，且投标人为联合体或拟进行</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合同分包的，则联合体中的中小企业、签订</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分包意向协议的中小企业具体情况须在《中</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小企业声明函》或《残疾人福利性单位声明</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函》或由省级以上监狱管理局、戒毒管理局</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（含新疆生产建设兵团）出具的属于监狱企</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业的证明文件中如实填报，且满足招标文件</w:t>
            </w:r>
          </w:p>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关于预留份额的要求。</w:t>
            </w:r>
          </w:p>
        </w:tc>
        <w:tc>
          <w:tcPr>
            <w:tcW w:w="882"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rFonts w:hint="default" w:ascii="宋体" w:hAnsi="宋体" w:eastAsia="宋体" w:cs="宋体"/>
                <w:color w:val="auto"/>
                <w:sz w:val="21"/>
                <w:szCs w:val="21"/>
                <w:highlight w:val="none"/>
                <w:lang w:val="en-US" w:eastAsia="zh-CN"/>
              </w:rPr>
            </w:pPr>
            <w:bookmarkStart w:id="123" w:name="_Toc226965858"/>
            <w:bookmarkStart w:id="124" w:name="_Toc127161490"/>
            <w:bookmarkStart w:id="125" w:name="_Toc353873940"/>
            <w:bookmarkStart w:id="126" w:name="_Toc353825550"/>
            <w:bookmarkStart w:id="127" w:name="_Toc127151779"/>
            <w:r>
              <w:rPr>
                <w:rFonts w:hint="eastAsia" w:ascii="宋体" w:hAnsi="宋体" w:cs="宋体"/>
                <w:color w:val="auto"/>
                <w:sz w:val="21"/>
                <w:szCs w:val="21"/>
                <w:highlight w:val="none"/>
                <w:lang w:val="en-US" w:eastAsia="zh-CN"/>
              </w:rPr>
              <w:t>5</w:t>
            </w:r>
          </w:p>
        </w:tc>
        <w:tc>
          <w:tcPr>
            <w:tcW w:w="1066"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其他特定资格要求</w:t>
            </w:r>
          </w:p>
        </w:tc>
        <w:tc>
          <w:tcPr>
            <w:tcW w:w="2596" w:type="pct"/>
            <w:vAlign w:val="center"/>
          </w:tcPr>
          <w:p>
            <w:pPr>
              <w:tabs>
                <w:tab w:val="left" w:pos="900"/>
                <w:tab w:val="left" w:pos="1134"/>
                <w:tab w:val="left" w:pos="1589"/>
                <w:tab w:val="left" w:pos="5521"/>
              </w:tabs>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投标人需具有公安部门颁发的保安服务许可证</w:t>
            </w:r>
            <w:r>
              <w:rPr>
                <w:rFonts w:hint="eastAsia" w:ascii="宋体" w:hAnsi="宋体" w:cs="宋体"/>
                <w:color w:val="auto"/>
                <w:sz w:val="21"/>
                <w:szCs w:val="21"/>
                <w:highlight w:val="none"/>
                <w:lang w:eastAsia="zh-CN"/>
              </w:rPr>
              <w:t>。</w:t>
            </w:r>
          </w:p>
        </w:tc>
        <w:tc>
          <w:tcPr>
            <w:tcW w:w="882" w:type="pct"/>
            <w:vAlign w:val="center"/>
          </w:tcPr>
          <w:p>
            <w:pPr>
              <w:tabs>
                <w:tab w:val="left" w:pos="1080"/>
              </w:tabs>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投标人应该提供相关证明文件复印件并盖投标人公章。</w:t>
            </w: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120"/>
    </w:tbl>
    <w:p>
      <w:pPr>
        <w:widowControl/>
        <w:jc w:val="left"/>
        <w:rPr>
          <w:color w:val="auto"/>
          <w:sz w:val="24"/>
          <w:highlight w:val="none"/>
        </w:rPr>
      </w:pPr>
      <w:bookmarkStart w:id="128" w:name="_Hlt487900425"/>
      <w:bookmarkEnd w:id="128"/>
      <w:bookmarkStart w:id="129" w:name="_Hlt522424701"/>
      <w:bookmarkEnd w:id="129"/>
      <w:r>
        <w:rPr>
          <w:color w:val="auto"/>
          <w:sz w:val="24"/>
          <w:highlight w:val="none"/>
        </w:rPr>
        <w:br w:type="page"/>
      </w:r>
    </w:p>
    <w:p>
      <w:pPr>
        <w:spacing w:line="360" w:lineRule="auto"/>
        <w:jc w:val="center"/>
        <w:outlineLvl w:val="0"/>
        <w:rPr>
          <w:b/>
          <w:color w:val="auto"/>
          <w:sz w:val="36"/>
          <w:szCs w:val="36"/>
          <w:highlight w:val="none"/>
        </w:rPr>
      </w:pPr>
      <w:bookmarkStart w:id="130" w:name="_Toc99301423"/>
      <w:r>
        <w:rPr>
          <w:b/>
          <w:color w:val="auto"/>
          <w:sz w:val="36"/>
          <w:szCs w:val="36"/>
          <w:highlight w:val="none"/>
        </w:rPr>
        <w:t xml:space="preserve">第四章   </w:t>
      </w:r>
      <w:bookmarkEnd w:id="123"/>
      <w:bookmarkEnd w:id="124"/>
      <w:bookmarkEnd w:id="125"/>
      <w:bookmarkEnd w:id="126"/>
      <w:bookmarkEnd w:id="127"/>
      <w:bookmarkStart w:id="131" w:name="_Hlt164229061"/>
      <w:bookmarkEnd w:id="131"/>
      <w:r>
        <w:rPr>
          <w:b/>
          <w:color w:val="auto"/>
          <w:sz w:val="36"/>
          <w:szCs w:val="36"/>
          <w:highlight w:val="none"/>
        </w:rPr>
        <w:t>评标程序、评标方法和评标标准</w:t>
      </w:r>
      <w:bookmarkEnd w:id="130"/>
    </w:p>
    <w:p>
      <w:pPr>
        <w:tabs>
          <w:tab w:val="left" w:pos="360"/>
          <w:tab w:val="left" w:pos="900"/>
        </w:tabs>
        <w:snapToGrid w:val="0"/>
        <w:spacing w:line="360" w:lineRule="auto"/>
        <w:jc w:val="center"/>
        <w:outlineLvl w:val="1"/>
        <w:rPr>
          <w:b/>
          <w:color w:val="auto"/>
          <w:highlight w:val="none"/>
        </w:rPr>
      </w:pPr>
      <w:r>
        <w:rPr>
          <w:b/>
          <w:color w:val="auto"/>
          <w:sz w:val="24"/>
          <w:highlight w:val="none"/>
        </w:rPr>
        <w:t>一、评标方法</w:t>
      </w:r>
    </w:p>
    <w:p>
      <w:pPr>
        <w:numPr>
          <w:ilvl w:val="0"/>
          <w:numId w:val="13"/>
        </w:numPr>
        <w:tabs>
          <w:tab w:val="left" w:pos="360"/>
        </w:tabs>
        <w:snapToGrid w:val="0"/>
        <w:spacing w:line="360" w:lineRule="auto"/>
        <w:outlineLvl w:val="1"/>
        <w:rPr>
          <w:color w:val="auto"/>
          <w:sz w:val="24"/>
          <w:highlight w:val="none"/>
        </w:rPr>
      </w:pPr>
      <w:bookmarkStart w:id="132" w:name="_Toc151193639"/>
      <w:bookmarkStart w:id="133" w:name="_Toc151193929"/>
      <w:bookmarkStart w:id="134" w:name="_Toc226337237"/>
      <w:bookmarkStart w:id="135" w:name="_Toc127161455"/>
      <w:bookmarkStart w:id="136" w:name="_Toc226965814"/>
      <w:bookmarkStart w:id="137" w:name="_Toc151193783"/>
      <w:bookmarkStart w:id="138" w:name="_Toc150509292"/>
      <w:bookmarkStart w:id="139" w:name="_Toc226965731"/>
      <w:bookmarkStart w:id="140" w:name="_Toc195842906"/>
      <w:bookmarkStart w:id="141" w:name="_Toc127151541"/>
      <w:bookmarkStart w:id="142" w:name="_Toc164351635"/>
      <w:bookmarkStart w:id="143" w:name="_Toc164229382"/>
      <w:bookmarkStart w:id="144" w:name="_Toc151193711"/>
      <w:bookmarkStart w:id="145" w:name="_Toc151190168"/>
      <w:bookmarkStart w:id="146" w:name="_Toc127151742"/>
      <w:bookmarkStart w:id="147" w:name="_Toc164608810"/>
      <w:bookmarkStart w:id="148" w:name="_Toc151193855"/>
      <w:bookmarkStart w:id="149" w:name="_Toc150480779"/>
      <w:bookmarkStart w:id="150" w:name="_Toc150774641"/>
      <w:bookmarkStart w:id="151" w:name="_Toc305158809"/>
      <w:bookmarkStart w:id="152" w:name="_Toc265228379"/>
      <w:bookmarkStart w:id="153" w:name="_Toc164608655"/>
      <w:bookmarkStart w:id="154" w:name="_Toc142311043"/>
      <w:bookmarkStart w:id="155" w:name="_Toc226309785"/>
      <w:bookmarkStart w:id="156" w:name="_Toc149720834"/>
      <w:bookmarkStart w:id="157" w:name="_Toc164229236"/>
      <w:bookmarkStart w:id="158" w:name="_Toc150774746"/>
      <w:bookmarkStart w:id="159" w:name="_Toc264969231"/>
      <w:bookmarkStart w:id="160" w:name="_Toc305158883"/>
      <w:bookmarkStart w:id="161" w:name="_Toc353825551"/>
      <w:bookmarkStart w:id="162" w:name="_Toc353873941"/>
      <w:bookmarkStart w:id="163" w:name="_Toc265228393"/>
      <w:bookmarkStart w:id="164" w:name="_Toc353825545"/>
      <w:bookmarkStart w:id="165" w:name="_Toc142311057"/>
      <w:bookmarkStart w:id="166" w:name="_Toc264969245"/>
      <w:bookmarkStart w:id="167" w:name="_Toc150480793"/>
      <w:bookmarkStart w:id="168" w:name="_Toc305158823"/>
      <w:bookmarkStart w:id="169" w:name="_Toc226337251"/>
      <w:bookmarkStart w:id="170" w:name="_Toc195842920"/>
      <w:bookmarkStart w:id="171" w:name="_Toc353873665"/>
      <w:bookmarkStart w:id="172" w:name="_Toc305158897"/>
      <w:bookmarkStart w:id="173" w:name="_Toc226965828"/>
      <w:bookmarkStart w:id="174" w:name="_Toc127151555"/>
      <w:bookmarkStart w:id="175" w:name="_Toc150774760"/>
      <w:bookmarkStart w:id="176" w:name="_Toc353873935"/>
      <w:r>
        <w:rPr>
          <w:color w:val="auto"/>
          <w:sz w:val="24"/>
          <w:highlight w:val="none"/>
        </w:rPr>
        <w:t>投标文件的符合性审查</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177" w:name="_Toc520356167"/>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177"/>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812"/>
        <w:gridCol w:w="6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96" w:type="pct"/>
            <w:shd w:val="clear" w:color="auto" w:fill="auto"/>
            <w:vAlign w:val="center"/>
          </w:tcPr>
          <w:p>
            <w:pPr>
              <w:widowControl/>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序号</w:t>
            </w:r>
          </w:p>
        </w:tc>
        <w:tc>
          <w:tcPr>
            <w:tcW w:w="975" w:type="pct"/>
            <w:shd w:val="clear" w:color="auto" w:fill="auto"/>
            <w:vAlign w:val="center"/>
          </w:tcPr>
          <w:p>
            <w:pPr>
              <w:widowControl/>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审查因素</w:t>
            </w:r>
          </w:p>
        </w:tc>
        <w:tc>
          <w:tcPr>
            <w:tcW w:w="3628" w:type="pct"/>
            <w:shd w:val="clear" w:color="auto" w:fill="auto"/>
            <w:vAlign w:val="center"/>
          </w:tcPr>
          <w:p>
            <w:pPr>
              <w:widowControl/>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授权委托书</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投标完整性</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投标报价</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投标报价未</w:t>
            </w:r>
            <w:r>
              <w:rPr>
                <w:rFonts w:hint="eastAsia" w:ascii="宋体" w:hAnsi="宋体" w:eastAsia="宋体" w:cs="宋体"/>
                <w:color w:val="auto"/>
                <w:sz w:val="21"/>
                <w:szCs w:val="21"/>
                <w:highlight w:val="none"/>
              </w:rPr>
              <w:t>超过招标文件中规定的项目/采购包预算金额或者项目/采购包最高限价</w:t>
            </w:r>
            <w:r>
              <w:rPr>
                <w:rFonts w:hint="eastAsia" w:ascii="宋体" w:hAnsi="宋体" w:eastAsia="宋体" w:cs="宋体"/>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报价唯一性</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投标文件未</w:t>
            </w:r>
            <w:r>
              <w:rPr>
                <w:rFonts w:hint="eastAsia" w:ascii="宋体" w:hAnsi="宋体" w:eastAsia="宋体" w:cs="宋体"/>
                <w:color w:val="auto"/>
                <w:sz w:val="21"/>
                <w:szCs w:val="21"/>
                <w:highlight w:val="none"/>
              </w:rPr>
              <w:t>出现可选择性或可调整的报价（招标文件另有规定的除外）</w:t>
            </w:r>
            <w:r>
              <w:rPr>
                <w:rFonts w:hint="eastAsia" w:ascii="宋体" w:hAnsi="宋体" w:eastAsia="宋体" w:cs="宋体"/>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投标有效期</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6</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实质性格式</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标记为</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实质性格式</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 的文件均按招标文件要求</w:t>
            </w:r>
            <w:r>
              <w:rPr>
                <w:rFonts w:hint="eastAsia" w:ascii="宋体" w:hAnsi="宋体" w:eastAsia="宋体" w:cs="宋体"/>
                <w:color w:val="auto"/>
                <w:kern w:val="0"/>
                <w:sz w:val="21"/>
                <w:szCs w:val="21"/>
                <w:highlight w:val="none"/>
                <w:lang w:val="en-US" w:eastAsia="zh-CN"/>
              </w:rPr>
              <w:t>提</w:t>
            </w:r>
            <w:r>
              <w:rPr>
                <w:rFonts w:hint="eastAsia" w:ascii="宋体" w:hAnsi="宋体" w:eastAsia="宋体" w:cs="宋体"/>
                <w:color w:val="auto"/>
                <w:kern w:val="0"/>
                <w:sz w:val="21"/>
                <w:szCs w:val="21"/>
                <w:highlight w:val="none"/>
              </w:rPr>
              <w:t>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7</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★号条款响应</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投标文件满足招标文件</w:t>
            </w:r>
            <w:r>
              <w:rPr>
                <w:rFonts w:hint="eastAsia" w:ascii="宋体" w:hAnsi="宋体" w:eastAsia="宋体" w:cs="宋体"/>
                <w:color w:val="auto"/>
                <w:sz w:val="21"/>
                <w:szCs w:val="21"/>
                <w:highlight w:val="none"/>
              </w:rPr>
              <w:t>第五章《采购需求》</w:t>
            </w:r>
            <w:r>
              <w:rPr>
                <w:rFonts w:hint="eastAsia" w:ascii="宋体" w:hAnsi="宋体" w:eastAsia="宋体" w:cs="宋体"/>
                <w:color w:val="auto"/>
                <w:kern w:val="0"/>
                <w:sz w:val="21"/>
                <w:szCs w:val="21"/>
                <w:highlight w:val="none"/>
              </w:rPr>
              <w:t>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w:t>
            </w:r>
          </w:p>
        </w:tc>
        <w:tc>
          <w:tcPr>
            <w:tcW w:w="975" w:type="pct"/>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拟分包情况说 </w:t>
            </w:r>
          </w:p>
          <w:p>
            <w:pPr>
              <w:keepNext w:val="0"/>
              <w:keepLines w:val="0"/>
              <w:widowControl/>
              <w:suppressLineNumbers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明（如有） </w:t>
            </w:r>
          </w:p>
        </w:tc>
        <w:tc>
          <w:tcPr>
            <w:tcW w:w="3628" w:type="pct"/>
            <w:shd w:val="clear" w:color="auto" w:fill="auto"/>
            <w:vAlign w:val="center"/>
          </w:tcPr>
          <w:p>
            <w:pPr>
              <w:keepNext w:val="0"/>
              <w:keepLines w:val="0"/>
              <w:widowControl/>
              <w:suppressLineNumbers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如本项目（包）非因“落实政府采购政策” 亦允许分包，且供应 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975" w:type="pct"/>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分包其他要求 </w:t>
            </w:r>
          </w:p>
          <w:p>
            <w:pPr>
              <w:keepNext w:val="0"/>
              <w:keepLines w:val="0"/>
              <w:widowControl/>
              <w:suppressLineNumbers w:val="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w:t>
            </w:r>
          </w:p>
        </w:tc>
        <w:tc>
          <w:tcPr>
            <w:tcW w:w="3628" w:type="pct"/>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分包履行的内容、金额或者比例未超出《投标人须知资料表》 </w:t>
            </w:r>
          </w:p>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中的规定； </w:t>
            </w:r>
          </w:p>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分包承担主体具备《投标人须知资料表》载明的资质条件且ᨀ </w:t>
            </w:r>
          </w:p>
          <w:p>
            <w:pPr>
              <w:keepNext w:val="0"/>
              <w:keepLines w:val="0"/>
              <w:widowControl/>
              <w:suppressLineNumbers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报价的修正（如有）</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1</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报价合理性</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报价合理，或</w:t>
            </w:r>
            <w:r>
              <w:rPr>
                <w:rFonts w:hint="eastAsia" w:ascii="宋体" w:hAnsi="宋体" w:eastAsia="宋体" w:cs="宋体"/>
                <w:color w:val="auto"/>
                <w:sz w:val="21"/>
                <w:szCs w:val="21"/>
                <w:highlight w:val="none"/>
              </w:rPr>
              <w:t>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auto"/>
                <w:kern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p>
        </w:tc>
        <w:tc>
          <w:tcPr>
            <w:tcW w:w="975" w:type="pct"/>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进口产品 </w:t>
            </w:r>
          </w:p>
          <w:p>
            <w:pPr>
              <w:keepNext w:val="0"/>
              <w:keepLines w:val="0"/>
              <w:widowControl/>
              <w:suppressLineNumbers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（如有） </w:t>
            </w:r>
          </w:p>
        </w:tc>
        <w:tc>
          <w:tcPr>
            <w:tcW w:w="3628" w:type="pct"/>
            <w:shd w:val="clear" w:color="auto" w:fill="auto"/>
            <w:vAlign w:val="center"/>
          </w:tcPr>
          <w:p>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招标文件不接受进口产品投标的内容时，投标人所投产品不含 </w:t>
            </w:r>
          </w:p>
          <w:p>
            <w:pPr>
              <w:keepNext w:val="0"/>
              <w:keepLines w:val="0"/>
              <w:widowControl/>
              <w:suppressLineNumbers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
              </w:rPr>
              <w:t xml:space="preserve">进口产品；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3</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国家有关部门对投标人的投标产品有强制性规定或要求的</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国家有关部门对投标人的投标产品有强制性规定或要求的（如相应技术、安全、节能和环保等），投标人的投标产品应符合相应规定或要求，并提供证明文件电子件：</w:t>
            </w:r>
          </w:p>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1）采购的产品若属于《节能产品政府采购品目清单》范围中政府强制采购产品，则投标人所报产品必须获得国家确定的认证机构出具的、处于有效期之内的节能产品认证证书；</w:t>
            </w:r>
          </w:p>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2）投标产品如涉及计算机信息系统安全专用产品的，须提供公安部颁发的计算机信息系统安全专用产品销售许可证；</w:t>
            </w:r>
          </w:p>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3）投标产品如有属于开展国家信息安全产品认证产品范围的，须提供由中国网络安全审查技术与认证中心（原中国信息安全认证中心）按国家标准认证颁发的有效认证证书等）；</w:t>
            </w:r>
          </w:p>
          <w:p>
            <w:pPr>
              <w:widowControl/>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5）项目中涉及涂料、胶黏剂、油墨、清洗剂等挥发性有机物产品，且属于强制性标准的，供应商应执行符合本市和国家的VOCs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4</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公平竞争</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5</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串通投标</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6</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附加条件</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96" w:type="pct"/>
            <w:shd w:val="clear" w:color="auto" w:fill="auto"/>
            <w:vAlign w:val="center"/>
          </w:tcPr>
          <w:p>
            <w:pPr>
              <w:widowControl/>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7</w:t>
            </w:r>
          </w:p>
        </w:tc>
        <w:tc>
          <w:tcPr>
            <w:tcW w:w="975"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其他无效情形</w:t>
            </w:r>
          </w:p>
        </w:tc>
        <w:tc>
          <w:tcPr>
            <w:tcW w:w="3628" w:type="pct"/>
            <w:shd w:val="clear" w:color="auto" w:fill="auto"/>
            <w:vAlign w:val="center"/>
          </w:tcPr>
          <w:p>
            <w:pPr>
              <w:widowControl/>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投标人、投标文件不存在不符合法律、法规和招标文件规定的其他无效情形。</w:t>
            </w:r>
          </w:p>
        </w:tc>
      </w:tr>
    </w:tbl>
    <w:p>
      <w:pPr>
        <w:numPr>
          <w:ilvl w:val="0"/>
          <w:numId w:val="14"/>
        </w:numPr>
        <w:tabs>
          <w:tab w:val="left" w:pos="1080"/>
          <w:tab w:val="left" w:pos="1589"/>
        </w:tabs>
        <w:snapToGrid w:val="0"/>
        <w:spacing w:line="360" w:lineRule="auto"/>
        <w:rPr>
          <w:color w:val="auto"/>
          <w:sz w:val="24"/>
          <w:highlight w:val="none"/>
        </w:rPr>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pPr>
    </w:p>
    <w:p>
      <w:pPr>
        <w:numPr>
          <w:ilvl w:val="0"/>
          <w:numId w:val="13"/>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color w:val="auto"/>
          <w:sz w:val="24"/>
          <w:highlight w:val="none"/>
        </w:rPr>
        <w:t>投标无效</w:t>
      </w:r>
      <w:r>
        <w:rPr>
          <w:color w:val="auto"/>
          <w:sz w:val="24"/>
          <w:highlight w:val="none"/>
        </w:rPr>
        <w:t>。</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pPr>
        <w:tabs>
          <w:tab w:val="left" w:pos="1080"/>
          <w:tab w:val="left" w:pos="1589"/>
          <w:tab w:val="left" w:pos="2035"/>
          <w:tab w:val="left" w:pos="2114"/>
        </w:tabs>
        <w:snapToGrid w:val="0"/>
        <w:spacing w:line="360" w:lineRule="auto"/>
        <w:ind w:left="2035"/>
        <w:rPr>
          <w:color w:val="auto"/>
          <w:sz w:val="24"/>
          <w:highlight w:val="none"/>
        </w:rPr>
      </w:pPr>
      <w:r>
        <w:rPr>
          <w:color w:val="auto"/>
          <w:sz w:val="24"/>
          <w:szCs w:val="32"/>
          <w:highlight w:val="none"/>
        </w:rPr>
        <w:t>■</w:t>
      </w:r>
      <w:r>
        <w:rPr>
          <w:color w:val="auto"/>
          <w:sz w:val="24"/>
          <w:highlight w:val="none"/>
        </w:rPr>
        <w:t>无，按下述2.4.2-2.4.7项规定修正。</w:t>
      </w:r>
    </w:p>
    <w:p>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lang w:val="en-US" w:eastAsia="zh-CN"/>
        </w:rPr>
        <w:t xml:space="preserve"> 10 </w:t>
      </w:r>
      <w:r>
        <w:rPr>
          <w:color w:val="auto"/>
          <w:sz w:val="24"/>
          <w:highlight w:val="none"/>
        </w:rPr>
        <w:t>%的扣除，用扣除后的价格参加评审。</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color w:val="auto"/>
          <w:sz w:val="24"/>
          <w:highlight w:val="none"/>
          <w:u w:val="single"/>
          <w:lang w:val="en-US" w:eastAsia="zh-CN"/>
        </w:rPr>
        <w:t xml:space="preserve"> 4 </w:t>
      </w:r>
      <w:r>
        <w:rPr>
          <w:color w:val="auto"/>
          <w:sz w:val="24"/>
          <w:highlight w:val="none"/>
        </w:rPr>
        <w:t>%的扣除，用扣除后的价格参加评审。</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161"/>
      <w:bookmarkEnd w:id="162"/>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pPr>
        <w:tabs>
          <w:tab w:val="left" w:pos="900"/>
          <w:tab w:val="left" w:pos="1589"/>
          <w:tab w:val="left" w:pos="1701"/>
        </w:tabs>
        <w:snapToGrid w:val="0"/>
        <w:spacing w:line="360" w:lineRule="auto"/>
        <w:ind w:left="1985"/>
        <w:rPr>
          <w:color w:val="auto"/>
          <w:sz w:val="24"/>
          <w:highlight w:val="none"/>
        </w:rPr>
      </w:pPr>
      <w:r>
        <w:rPr>
          <w:color w:val="auto"/>
          <w:sz w:val="24"/>
          <w:szCs w:val="32"/>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pPr>
        <w:numPr>
          <w:ilvl w:val="2"/>
          <w:numId w:val="13"/>
        </w:numPr>
        <w:tabs>
          <w:tab w:val="left" w:pos="1080"/>
          <w:tab w:val="left" w:pos="1589"/>
          <w:tab w:val="left" w:pos="2035"/>
        </w:tabs>
        <w:snapToGrid w:val="0"/>
        <w:spacing w:line="360" w:lineRule="auto"/>
        <w:ind w:left="2035"/>
        <w:rPr>
          <w:color w:val="auto"/>
          <w:sz w:val="24"/>
          <w:highlight w:val="none"/>
        </w:rPr>
      </w:pPr>
      <w:r>
        <w:rPr>
          <w:color w:val="auto"/>
          <w:sz w:val="24"/>
          <w:highlight w:val="none"/>
        </w:rPr>
        <w:t>关于无线局域网认证产品政府采购清单中的产品，优先采购的具体规定（如涉及）_____。</w:t>
      </w:r>
    </w:p>
    <w:p>
      <w:pPr>
        <w:numPr>
          <w:ilvl w:val="0"/>
          <w:numId w:val="13"/>
        </w:numPr>
        <w:tabs>
          <w:tab w:val="left" w:pos="360"/>
        </w:tabs>
        <w:snapToGrid w:val="0"/>
        <w:spacing w:line="360" w:lineRule="auto"/>
        <w:outlineLvl w:val="1"/>
        <w:rPr>
          <w:color w:val="auto"/>
          <w:sz w:val="24"/>
          <w:highlight w:val="none"/>
        </w:rPr>
      </w:pPr>
      <w:r>
        <w:rPr>
          <w:color w:val="auto"/>
          <w:sz w:val="24"/>
          <w:highlight w:val="none"/>
        </w:rPr>
        <w:t>确定</w:t>
      </w:r>
      <w:bookmarkStart w:id="178" w:name="_Toc164229387"/>
      <w:bookmarkStart w:id="179" w:name="_Toc151193644"/>
      <w:bookmarkStart w:id="180" w:name="_Toc151193934"/>
      <w:bookmarkStart w:id="181" w:name="_Toc151193716"/>
      <w:bookmarkStart w:id="182" w:name="_Toc164608815"/>
      <w:bookmarkStart w:id="183" w:name="_Toc195842911"/>
      <w:bookmarkStart w:id="184" w:name="_Toc150774646"/>
      <w:bookmarkStart w:id="185" w:name="_Toc149720839"/>
      <w:bookmarkStart w:id="186" w:name="_Toc151193860"/>
      <w:bookmarkStart w:id="187" w:name="_Toc127151546"/>
      <w:bookmarkStart w:id="188" w:name="_Toc127151747"/>
      <w:bookmarkStart w:id="189" w:name="_Toc226965819"/>
      <w:bookmarkStart w:id="190" w:name="_Toc151190173"/>
      <w:bookmarkStart w:id="191" w:name="_Toc520356170"/>
      <w:bookmarkStart w:id="192" w:name="_Toc150774751"/>
      <w:bookmarkStart w:id="193" w:name="_Toc150509297"/>
      <w:bookmarkStart w:id="194" w:name="_Toc164351640"/>
      <w:bookmarkStart w:id="195" w:name="_Toc264969236"/>
      <w:bookmarkStart w:id="196" w:name="_Toc305158814"/>
      <w:bookmarkStart w:id="197" w:name="_Toc150480784"/>
      <w:bookmarkStart w:id="198" w:name="_Toc226337242"/>
      <w:bookmarkStart w:id="199" w:name="_Toc305158888"/>
      <w:bookmarkStart w:id="200" w:name="_Toc226965736"/>
      <w:bookmarkStart w:id="201" w:name="_Toc164229241"/>
      <w:bookmarkStart w:id="202" w:name="_Toc142311048"/>
      <w:bookmarkStart w:id="203" w:name="_Toc127161460"/>
      <w:bookmarkStart w:id="204" w:name="_Ref467307010"/>
      <w:bookmarkStart w:id="205" w:name="_Toc164608660"/>
      <w:bookmarkStart w:id="206" w:name="_Toc151193788"/>
      <w:bookmarkStart w:id="207" w:name="_Toc226309790"/>
      <w:bookmarkStart w:id="208" w:name="_Toc265228384"/>
      <w:r>
        <w:rPr>
          <w:color w:val="auto"/>
          <w:sz w:val="24"/>
          <w:highlight w:val="none"/>
        </w:rPr>
        <w:t>中标候选人名单</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pPr>
        <w:pStyle w:val="25"/>
        <w:tabs>
          <w:tab w:val="left" w:pos="900"/>
          <w:tab w:val="left" w:pos="2127"/>
        </w:tabs>
        <w:adjustRightInd w:val="0"/>
        <w:snapToGrid w:val="0"/>
        <w:spacing w:line="360" w:lineRule="auto"/>
        <w:ind w:left="993" w:firstLine="182" w:firstLineChars="57"/>
        <w:rPr>
          <w:rFonts w:hint="default" w:ascii="Times New Roman" w:hAnsi="Times New Roman"/>
          <w:color w:val="auto"/>
          <w:sz w:val="24"/>
          <w:szCs w:val="24"/>
          <w:highlight w:val="none"/>
          <w:u w:val="single"/>
        </w:rPr>
      </w:pPr>
      <w:r>
        <w:rPr>
          <w:rFonts w:hint="eastAsia" w:ascii="Times New Roman" w:hAnsi="Times New Roman" w:cs="Times New Roman"/>
          <w:color w:val="auto"/>
          <w:sz w:val="32"/>
          <w:szCs w:val="32"/>
          <w:highlight w:val="none"/>
        </w:rPr>
        <w:t>■</w:t>
      </w:r>
      <w:r>
        <w:rPr>
          <w:rFonts w:hint="default" w:ascii="Times New Roman" w:hAnsi="Times New Roman"/>
          <w:color w:val="auto"/>
          <w:sz w:val="24"/>
          <w:szCs w:val="24"/>
          <w:highlight w:val="none"/>
        </w:rPr>
        <w:t>其他方式，具体要求：</w:t>
      </w:r>
      <w:r>
        <w:rPr>
          <w:rFonts w:ascii="Times New Roman" w:hAnsi="Times New Roman"/>
          <w:color w:val="auto"/>
          <w:sz w:val="24"/>
          <w:szCs w:val="24"/>
          <w:highlight w:val="none"/>
          <w:u w:val="single"/>
        </w:rPr>
        <w:t>技术评审得分最高者</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采购包）评标委员会共（各）推荐_</w:t>
      </w:r>
      <w:r>
        <w:rPr>
          <w:rFonts w:hint="eastAsia"/>
          <w:color w:val="auto"/>
          <w:sz w:val="24"/>
          <w:highlight w:val="none"/>
        </w:rPr>
        <w:t>3</w:t>
      </w:r>
      <w:r>
        <w:rPr>
          <w:color w:val="auto"/>
          <w:sz w:val="24"/>
          <w:highlight w:val="none"/>
        </w:rPr>
        <w:t>__名中标候选人。</w:t>
      </w:r>
    </w:p>
    <w:p>
      <w:pPr>
        <w:numPr>
          <w:ilvl w:val="0"/>
          <w:numId w:val="13"/>
        </w:numPr>
        <w:tabs>
          <w:tab w:val="left" w:pos="360"/>
        </w:tabs>
        <w:snapToGrid w:val="0"/>
        <w:spacing w:line="360" w:lineRule="auto"/>
        <w:outlineLvl w:val="1"/>
        <w:rPr>
          <w:color w:val="auto"/>
          <w:sz w:val="24"/>
          <w:highlight w:val="none"/>
        </w:rPr>
      </w:pPr>
      <w:r>
        <w:rPr>
          <w:color w:val="auto"/>
          <w:sz w:val="24"/>
          <w:highlight w:val="none"/>
        </w:rPr>
        <w:t>报告违法行为</w:t>
      </w:r>
    </w:p>
    <w:p>
      <w:pPr>
        <w:numPr>
          <w:ilvl w:val="1"/>
          <w:numId w:val="13"/>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pPr>
        <w:widowControl/>
        <w:jc w:val="left"/>
        <w:rPr>
          <w:b/>
          <w:color w:val="auto"/>
          <w:sz w:val="24"/>
          <w:highlight w:val="none"/>
        </w:rPr>
      </w:pPr>
      <w:r>
        <w:rPr>
          <w:b/>
          <w:color w:val="auto"/>
          <w:sz w:val="24"/>
          <w:highlight w:val="none"/>
        </w:rPr>
        <w:br w:type="page"/>
      </w:r>
    </w:p>
    <w:p>
      <w:pPr>
        <w:numPr>
          <w:ilvl w:val="0"/>
          <w:numId w:val="15"/>
        </w:numPr>
        <w:tabs>
          <w:tab w:val="left" w:pos="360"/>
          <w:tab w:val="left" w:pos="900"/>
        </w:tabs>
        <w:snapToGrid w:val="0"/>
        <w:spacing w:line="360" w:lineRule="auto"/>
        <w:jc w:val="center"/>
        <w:outlineLvl w:val="1"/>
        <w:rPr>
          <w:b/>
          <w:color w:val="auto"/>
          <w:highlight w:val="none"/>
        </w:rPr>
      </w:pPr>
      <w:r>
        <w:rPr>
          <w:b/>
          <w:color w:val="auto"/>
          <w:sz w:val="24"/>
          <w:highlight w:val="none"/>
        </w:rPr>
        <w:t>评标标准</w:t>
      </w:r>
    </w:p>
    <w:p>
      <w:pPr>
        <w:tabs>
          <w:tab w:val="left" w:pos="360"/>
          <w:tab w:val="left" w:pos="900"/>
          <w:tab w:val="left" w:pos="1080"/>
          <w:tab w:val="left" w:pos="2014"/>
        </w:tabs>
        <w:snapToGrid w:val="0"/>
        <w:spacing w:line="360" w:lineRule="auto"/>
        <w:rPr>
          <w:rFonts w:hint="eastAsia" w:ascii="Arial" w:hAnsi="Arial" w:cs="Arial"/>
          <w:color w:val="auto"/>
          <w:sz w:val="21"/>
          <w:szCs w:val="21"/>
          <w:highlight w:val="none"/>
          <w:lang w:eastAsia="zh-CN"/>
        </w:rPr>
      </w:pPr>
      <w:r>
        <w:rPr>
          <w:rFonts w:hint="eastAsia" w:ascii="Arial" w:hAnsi="Arial" w:cs="Arial"/>
          <w:color w:val="auto"/>
          <w:sz w:val="21"/>
          <w:szCs w:val="21"/>
          <w:highlight w:val="none"/>
          <w:lang w:eastAsia="zh-CN"/>
        </w:rPr>
        <w:t>（</w:t>
      </w:r>
      <w:r>
        <w:rPr>
          <w:rFonts w:hint="eastAsia" w:ascii="Arial" w:hAnsi="Arial" w:cs="Arial"/>
          <w:color w:val="auto"/>
          <w:sz w:val="21"/>
          <w:szCs w:val="21"/>
          <w:highlight w:val="none"/>
          <w:lang w:val="en-US" w:eastAsia="zh-CN"/>
        </w:rPr>
        <w:t>第一包、第二包</w:t>
      </w:r>
      <w:r>
        <w:rPr>
          <w:rFonts w:hint="eastAsia" w:ascii="Arial" w:hAnsi="Arial" w:cs="Arial"/>
          <w:color w:val="auto"/>
          <w:sz w:val="21"/>
          <w:szCs w:val="21"/>
          <w:highlight w:val="none"/>
          <w:lang w:eastAsia="zh-CN"/>
        </w:rPr>
        <w:t>）</w:t>
      </w:r>
    </w:p>
    <w:tbl>
      <w:tblPr>
        <w:tblStyle w:val="46"/>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182"/>
        <w:gridCol w:w="1276"/>
        <w:gridCol w:w="5953"/>
        <w:gridCol w:w="8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 w:hRule="atLeast"/>
          <w:tblHeader/>
          <w:jc w:val="center"/>
        </w:trPr>
        <w:tc>
          <w:tcPr>
            <w:tcW w:w="1182" w:type="dxa"/>
            <w:shd w:val="clear" w:color="auto" w:fill="auto"/>
            <w:vAlign w:val="center"/>
          </w:tcPr>
          <w:p>
            <w:pPr>
              <w:rPr>
                <w:rFonts w:ascii="微软雅黑" w:hAnsi="微软雅黑" w:eastAsia="微软雅黑"/>
                <w:b/>
                <w:color w:val="auto"/>
                <w:sz w:val="18"/>
                <w:highlight w:val="none"/>
              </w:rPr>
            </w:pPr>
            <w:r>
              <w:rPr>
                <w:rFonts w:hint="eastAsia" w:ascii="微软雅黑" w:hAnsi="微软雅黑" w:eastAsia="微软雅黑"/>
                <w:b/>
                <w:color w:val="auto"/>
                <w:sz w:val="18"/>
                <w:highlight w:val="none"/>
              </w:rPr>
              <w:t>评审项目</w:t>
            </w:r>
          </w:p>
        </w:tc>
        <w:tc>
          <w:tcPr>
            <w:tcW w:w="7229" w:type="dxa"/>
            <w:gridSpan w:val="2"/>
            <w:shd w:val="clear" w:color="auto" w:fill="auto"/>
            <w:vAlign w:val="center"/>
          </w:tcPr>
          <w:p>
            <w:pPr>
              <w:rPr>
                <w:rFonts w:ascii="微软雅黑" w:hAnsi="微软雅黑" w:eastAsia="微软雅黑"/>
                <w:b/>
                <w:color w:val="auto"/>
                <w:sz w:val="18"/>
                <w:highlight w:val="none"/>
              </w:rPr>
            </w:pPr>
            <w:r>
              <w:rPr>
                <w:rFonts w:hint="eastAsia" w:ascii="微软雅黑" w:hAnsi="微软雅黑" w:eastAsia="微软雅黑"/>
                <w:b/>
                <w:color w:val="auto"/>
                <w:sz w:val="18"/>
                <w:highlight w:val="none"/>
              </w:rPr>
              <w:t>评审标准</w:t>
            </w:r>
          </w:p>
        </w:tc>
        <w:tc>
          <w:tcPr>
            <w:tcW w:w="841" w:type="dxa"/>
            <w:vAlign w:val="center"/>
          </w:tcPr>
          <w:p>
            <w:pPr>
              <w:pStyle w:val="252"/>
              <w:spacing w:before="86"/>
              <w:jc w:val="both"/>
              <w:rPr>
                <w:rFonts w:ascii="微软雅黑" w:hAnsi="微软雅黑" w:eastAsia="微软雅黑"/>
                <w:b/>
                <w:color w:val="auto"/>
                <w:sz w:val="18"/>
                <w:szCs w:val="18"/>
                <w:highlight w:val="none"/>
              </w:rPr>
            </w:pPr>
            <w:r>
              <w:rPr>
                <w:rFonts w:hint="eastAsia" w:ascii="微软雅黑" w:hAnsi="微软雅黑" w:eastAsia="微软雅黑"/>
                <w:b/>
                <w:color w:val="auto"/>
                <w:sz w:val="18"/>
                <w:szCs w:val="18"/>
                <w:highlight w:val="none"/>
                <w:lang w:eastAsia="zh-CN"/>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2" w:hRule="atLeast"/>
          <w:jc w:val="center"/>
        </w:trPr>
        <w:tc>
          <w:tcPr>
            <w:tcW w:w="1182" w:type="dxa"/>
            <w:shd w:val="clear" w:color="auto" w:fill="auto"/>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价格</w:t>
            </w:r>
          </w:p>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（10分）</w:t>
            </w:r>
          </w:p>
        </w:tc>
        <w:tc>
          <w:tcPr>
            <w:tcW w:w="7229" w:type="dxa"/>
            <w:gridSpan w:val="2"/>
            <w:shd w:val="clear" w:color="auto" w:fill="auto"/>
            <w:vAlign w:val="center"/>
          </w:tcPr>
          <w:p>
            <w:pPr>
              <w:pStyle w:val="252"/>
              <w:rPr>
                <w:rFonts w:hint="eastAsia"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满足招标文件要求且投标价格最低的投标报价为评标基准价，其价格分为满分。其他投标人的价格分统一按照下列公式计算：</w:t>
            </w:r>
          </w:p>
          <w:p>
            <w:pPr>
              <w:pStyle w:val="252"/>
              <w:rPr>
                <w:rFonts w:hint="eastAsia"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投标报价得分＝（评标基准价/投标报价）×分值。</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此处投标报价指经过报价修正，及因落实政府采购政策进行价格调整后的报价，详见第四章《评标程序、评 标 方 法 和 评 标 标准》2.4 及 2.5。</w:t>
            </w:r>
          </w:p>
        </w:tc>
        <w:tc>
          <w:tcPr>
            <w:tcW w:w="841" w:type="dxa"/>
            <w:vAlign w:val="center"/>
          </w:tcPr>
          <w:p>
            <w:pPr>
              <w:pStyle w:val="252"/>
              <w:spacing w:before="167"/>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 w:hRule="atLeast"/>
          <w:jc w:val="center"/>
        </w:trPr>
        <w:tc>
          <w:tcPr>
            <w:tcW w:w="1182" w:type="dxa"/>
            <w:shd w:val="clear" w:color="auto" w:fill="auto"/>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rPr>
              <w:t>商务部分</w:t>
            </w:r>
          </w:p>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w:t>
            </w:r>
            <w:r>
              <w:rPr>
                <w:rFonts w:hint="eastAsia" w:ascii="微软雅黑" w:hAnsi="微软雅黑" w:eastAsia="微软雅黑"/>
                <w:color w:val="auto"/>
                <w:sz w:val="18"/>
                <w:szCs w:val="18"/>
                <w:highlight w:val="none"/>
                <w:lang w:val="en-US" w:eastAsia="zh-CN"/>
              </w:rPr>
              <w:t>9</w:t>
            </w:r>
            <w:r>
              <w:rPr>
                <w:rFonts w:hint="eastAsia" w:ascii="微软雅黑" w:hAnsi="微软雅黑" w:eastAsia="微软雅黑"/>
                <w:color w:val="auto"/>
                <w:sz w:val="18"/>
                <w:szCs w:val="18"/>
                <w:highlight w:val="none"/>
              </w:rPr>
              <w:t>分）</w:t>
            </w:r>
          </w:p>
        </w:tc>
        <w:tc>
          <w:tcPr>
            <w:tcW w:w="1276" w:type="dxa"/>
            <w:tcBorders>
              <w:bottom w:val="nil"/>
            </w:tcBorders>
            <w:shd w:val="clear" w:color="auto" w:fill="auto"/>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相关业绩</w:t>
            </w:r>
          </w:p>
        </w:tc>
        <w:tc>
          <w:tcPr>
            <w:tcW w:w="5953" w:type="dxa"/>
            <w:tcBorders>
              <w:bottom w:val="nil"/>
            </w:tcBorders>
            <w:shd w:val="clear" w:color="auto" w:fill="auto"/>
          </w:tcPr>
          <w:p>
            <w:pPr>
              <w:pStyle w:val="252"/>
              <w:rPr>
                <w:rFonts w:ascii="微软雅黑" w:hAnsi="微软雅黑" w:eastAsia="微软雅黑"/>
                <w:color w:val="auto"/>
                <w:sz w:val="18"/>
                <w:szCs w:val="18"/>
                <w:highlight w:val="none"/>
                <w:lang w:eastAsia="zh-CN"/>
              </w:rPr>
            </w:pPr>
            <w:bookmarkStart w:id="209" w:name="_Hlk83631938"/>
            <w:r>
              <w:rPr>
                <w:rFonts w:hint="eastAsia" w:ascii="微软雅黑" w:hAnsi="微软雅黑" w:eastAsia="微软雅黑"/>
                <w:color w:val="auto"/>
                <w:sz w:val="18"/>
                <w:szCs w:val="18"/>
                <w:highlight w:val="none"/>
                <w:lang w:eastAsia="zh-CN"/>
              </w:rPr>
              <w:t>近三年（202</w:t>
            </w:r>
            <w:r>
              <w:rPr>
                <w:rFonts w:hint="eastAsia" w:ascii="微软雅黑" w:hAnsi="微软雅黑" w:eastAsia="微软雅黑"/>
                <w:color w:val="auto"/>
                <w:sz w:val="18"/>
                <w:szCs w:val="18"/>
                <w:highlight w:val="none"/>
                <w:lang w:val="en-US" w:eastAsia="zh-CN"/>
              </w:rPr>
              <w:t>1</w:t>
            </w:r>
            <w:r>
              <w:rPr>
                <w:rFonts w:hint="eastAsia" w:ascii="微软雅黑" w:hAnsi="微软雅黑" w:eastAsia="微软雅黑"/>
                <w:color w:val="auto"/>
                <w:sz w:val="18"/>
                <w:szCs w:val="18"/>
                <w:highlight w:val="none"/>
                <w:lang w:eastAsia="zh-CN"/>
              </w:rPr>
              <w:t>年1月1日起至今、以签订日期为准）</w:t>
            </w:r>
            <w:bookmarkEnd w:id="209"/>
            <w:r>
              <w:rPr>
                <w:rFonts w:hint="eastAsia" w:ascii="微软雅黑" w:hAnsi="微软雅黑" w:eastAsia="微软雅黑"/>
                <w:color w:val="auto"/>
                <w:sz w:val="18"/>
                <w:szCs w:val="18"/>
                <w:highlight w:val="none"/>
                <w:lang w:eastAsia="zh-CN"/>
              </w:rPr>
              <w:t>承担过类似安保工作项目，每提供1个得</w:t>
            </w:r>
            <w:r>
              <w:rPr>
                <w:rFonts w:hint="eastAsia" w:ascii="微软雅黑" w:hAnsi="微软雅黑" w:eastAsia="微软雅黑"/>
                <w:color w:val="auto"/>
                <w:sz w:val="18"/>
                <w:szCs w:val="18"/>
                <w:highlight w:val="none"/>
                <w:lang w:val="en-US" w:eastAsia="zh-CN"/>
              </w:rPr>
              <w:t>3</w:t>
            </w:r>
            <w:r>
              <w:rPr>
                <w:rFonts w:hint="eastAsia" w:ascii="微软雅黑" w:hAnsi="微软雅黑" w:eastAsia="微软雅黑"/>
                <w:color w:val="auto"/>
                <w:sz w:val="18"/>
                <w:szCs w:val="18"/>
                <w:highlight w:val="none"/>
                <w:lang w:eastAsia="zh-CN"/>
              </w:rPr>
              <w:t>分，最多得</w:t>
            </w:r>
            <w:r>
              <w:rPr>
                <w:rFonts w:hint="eastAsia" w:ascii="微软雅黑" w:hAnsi="微软雅黑" w:eastAsia="微软雅黑"/>
                <w:color w:val="auto"/>
                <w:sz w:val="18"/>
                <w:szCs w:val="18"/>
                <w:highlight w:val="none"/>
                <w:lang w:val="en-US" w:eastAsia="zh-CN"/>
              </w:rPr>
              <w:t>9</w:t>
            </w:r>
            <w:r>
              <w:rPr>
                <w:rFonts w:hint="eastAsia" w:ascii="微软雅黑" w:hAnsi="微软雅黑" w:eastAsia="微软雅黑"/>
                <w:color w:val="auto"/>
                <w:sz w:val="18"/>
                <w:szCs w:val="18"/>
                <w:highlight w:val="none"/>
                <w:lang w:eastAsia="zh-CN"/>
              </w:rPr>
              <w:t>分；未提供不得分。</w:t>
            </w:r>
          </w:p>
          <w:p>
            <w:pPr>
              <w:pStyle w:val="252"/>
              <w:rPr>
                <w:rFonts w:ascii="微软雅黑" w:hAnsi="微软雅黑" w:eastAsia="微软雅黑"/>
                <w:bCs/>
                <w:color w:val="auto"/>
                <w:sz w:val="18"/>
                <w:szCs w:val="18"/>
                <w:highlight w:val="none"/>
                <w:lang w:eastAsia="zh-CN"/>
              </w:rPr>
            </w:pPr>
            <w:r>
              <w:rPr>
                <w:rFonts w:hint="eastAsia" w:ascii="微软雅黑" w:hAnsi="微软雅黑" w:eastAsia="微软雅黑"/>
                <w:bCs/>
                <w:color w:val="auto"/>
                <w:sz w:val="18"/>
                <w:szCs w:val="18"/>
                <w:highlight w:val="none"/>
                <w:lang w:eastAsia="zh-CN"/>
              </w:rPr>
              <w:t>须提供有效的相关证明材料，提供（合同首页、服务主要内容页、盖章页等关键页）或中标通知书，复印件加盖公章。</w:t>
            </w:r>
          </w:p>
        </w:tc>
        <w:tc>
          <w:tcPr>
            <w:tcW w:w="841" w:type="dxa"/>
            <w:tcBorders>
              <w:bottom w:val="nil"/>
            </w:tcBorders>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3" w:hRule="atLeast"/>
          <w:jc w:val="center"/>
        </w:trPr>
        <w:tc>
          <w:tcPr>
            <w:tcW w:w="1182" w:type="dxa"/>
            <w:vMerge w:val="restart"/>
            <w:tcBorders>
              <w:top w:val="single" w:color="auto" w:sz="4" w:space="0"/>
            </w:tcBorders>
            <w:shd w:val="clear" w:color="auto" w:fill="auto"/>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技术部分</w:t>
            </w:r>
          </w:p>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w:t>
            </w:r>
            <w:r>
              <w:rPr>
                <w:rFonts w:hint="eastAsia" w:ascii="微软雅黑" w:hAnsi="微软雅黑" w:eastAsia="微软雅黑"/>
                <w:color w:val="auto"/>
                <w:sz w:val="18"/>
                <w:szCs w:val="18"/>
                <w:highlight w:val="none"/>
                <w:lang w:val="en-US" w:eastAsia="zh-CN"/>
              </w:rPr>
              <w:t>81</w:t>
            </w:r>
            <w:r>
              <w:rPr>
                <w:rFonts w:hint="eastAsia" w:ascii="微软雅黑" w:hAnsi="微软雅黑" w:eastAsia="微软雅黑"/>
                <w:color w:val="auto"/>
                <w:sz w:val="18"/>
                <w:szCs w:val="18"/>
                <w:highlight w:val="none"/>
                <w:lang w:eastAsia="zh-CN"/>
              </w:rPr>
              <w:t>分）</w:t>
            </w:r>
          </w:p>
        </w:tc>
        <w:tc>
          <w:tcPr>
            <w:tcW w:w="1276" w:type="dxa"/>
            <w:shd w:val="clear" w:color="auto" w:fill="auto"/>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项目重点难点分析</w:t>
            </w:r>
          </w:p>
        </w:tc>
        <w:tc>
          <w:tcPr>
            <w:tcW w:w="5953" w:type="dxa"/>
            <w:shd w:val="clear" w:color="auto" w:fill="auto"/>
          </w:tcPr>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对本项目工作理解全面，重点难点分析准确，得10分；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对本项目工作理解较全面，重点难点分析较准确，得8分；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对本项目工作理解一般，重点难点分析一般，得6分；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对本项目工作理解全面性较差，重点难点分析不准确，得2分；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未提供得0分。</w:t>
            </w:r>
          </w:p>
        </w:tc>
        <w:tc>
          <w:tcPr>
            <w:tcW w:w="841" w:type="dxa"/>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 w:hRule="atLeast"/>
          <w:jc w:val="center"/>
        </w:trPr>
        <w:tc>
          <w:tcPr>
            <w:tcW w:w="1182" w:type="dxa"/>
            <w:vMerge w:val="continue"/>
            <w:shd w:val="clear" w:color="auto" w:fill="auto"/>
            <w:vAlign w:val="center"/>
          </w:tcPr>
          <w:p>
            <w:pPr>
              <w:pStyle w:val="252"/>
              <w:jc w:val="center"/>
              <w:rPr>
                <w:rFonts w:ascii="微软雅黑" w:hAnsi="微软雅黑" w:eastAsia="微软雅黑"/>
                <w:color w:val="auto"/>
                <w:sz w:val="18"/>
                <w:szCs w:val="18"/>
                <w:highlight w:val="none"/>
                <w:lang w:eastAsia="zh-CN"/>
              </w:rPr>
            </w:pPr>
          </w:p>
        </w:tc>
        <w:tc>
          <w:tcPr>
            <w:tcW w:w="1276" w:type="dxa"/>
            <w:shd w:val="clear" w:color="auto" w:fill="auto"/>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整体服务方案</w:t>
            </w:r>
          </w:p>
        </w:tc>
        <w:tc>
          <w:tcPr>
            <w:tcW w:w="5953" w:type="dxa"/>
            <w:shd w:val="clear" w:color="auto" w:fill="auto"/>
          </w:tcPr>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整体方案管理思想先进，服务目标清晰，服务定位准确，目标管理有针对性,符合安保服务项目实际要求。</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方案全面，科学合理，可行性强，得20分；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方案较全面，较科学合理，可行，得16分；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方案一般，科学性、合理性一般，基本可行，得12分；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方案较差，科学性、合理性较差，可行性较差，得8分；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方案差，无科学性，无合理性，无可行性，得4分；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未提供方案或不适合本项目，得0分。</w:t>
            </w:r>
          </w:p>
        </w:tc>
        <w:tc>
          <w:tcPr>
            <w:tcW w:w="841" w:type="dxa"/>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 w:hRule="atLeast"/>
          <w:jc w:val="center"/>
        </w:trPr>
        <w:tc>
          <w:tcPr>
            <w:tcW w:w="1182" w:type="dxa"/>
            <w:vMerge w:val="continue"/>
            <w:shd w:val="clear" w:color="auto" w:fill="auto"/>
            <w:vAlign w:val="center"/>
          </w:tcPr>
          <w:p>
            <w:pPr>
              <w:pStyle w:val="252"/>
              <w:jc w:val="center"/>
              <w:rPr>
                <w:rFonts w:ascii="微软雅黑" w:hAnsi="微软雅黑" w:eastAsia="微软雅黑"/>
                <w:color w:val="auto"/>
                <w:sz w:val="18"/>
                <w:szCs w:val="18"/>
                <w:highlight w:val="none"/>
                <w:lang w:eastAsia="zh-CN"/>
              </w:rPr>
            </w:pPr>
          </w:p>
        </w:tc>
        <w:tc>
          <w:tcPr>
            <w:tcW w:w="1276" w:type="dxa"/>
            <w:shd w:val="clear" w:color="auto" w:fill="auto"/>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管理制度</w:t>
            </w:r>
          </w:p>
        </w:tc>
        <w:tc>
          <w:tcPr>
            <w:tcW w:w="5953" w:type="dxa"/>
            <w:shd w:val="clear" w:color="auto" w:fill="auto"/>
          </w:tcPr>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日常管理制度健全完善，结构合理明确，制度清晰，得15分；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日常管理制度较完善，结构较为合理明确，制度较清晰，得12分；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日常管理制度一般，结构合理性一般，制度清晰度一般的，得9分；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日常管理制度、结构合理性、制度清晰度欠缺的，得3分；</w:t>
            </w:r>
          </w:p>
          <w:p>
            <w:pPr>
              <w:pStyle w:val="252"/>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未提供方案得0分。</w:t>
            </w:r>
          </w:p>
        </w:tc>
        <w:tc>
          <w:tcPr>
            <w:tcW w:w="841" w:type="dxa"/>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 w:hRule="atLeast"/>
          <w:jc w:val="center"/>
        </w:trPr>
        <w:tc>
          <w:tcPr>
            <w:tcW w:w="1182" w:type="dxa"/>
            <w:vMerge w:val="continue"/>
            <w:shd w:val="clear" w:color="auto" w:fill="auto"/>
            <w:vAlign w:val="center"/>
          </w:tcPr>
          <w:p>
            <w:pPr>
              <w:pStyle w:val="252"/>
              <w:jc w:val="center"/>
              <w:rPr>
                <w:rFonts w:ascii="微软雅黑" w:hAnsi="微软雅黑" w:eastAsia="微软雅黑"/>
                <w:color w:val="auto"/>
                <w:sz w:val="18"/>
                <w:szCs w:val="18"/>
                <w:highlight w:val="none"/>
              </w:rPr>
            </w:pPr>
          </w:p>
        </w:tc>
        <w:tc>
          <w:tcPr>
            <w:tcW w:w="1276" w:type="dxa"/>
            <w:shd w:val="clear" w:color="auto" w:fill="auto"/>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突发事件应急方案</w:t>
            </w:r>
          </w:p>
        </w:tc>
        <w:tc>
          <w:tcPr>
            <w:tcW w:w="5953" w:type="dxa"/>
            <w:shd w:val="clear" w:color="auto" w:fill="auto"/>
          </w:tcPr>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方案科学合理、可操作性强，能完全满足项目需求，得15分；</w:t>
            </w:r>
          </w:p>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方案较科学合理、可操作性较强，满足项目需求，得12分；</w:t>
            </w:r>
          </w:p>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方案合理、可操作性一般，基本满足项目需求，得9分；</w:t>
            </w:r>
          </w:p>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方案基本合理、可操作性较差，得6分；</w:t>
            </w:r>
          </w:p>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方案不合理，没有可操作性，得2分；</w:t>
            </w:r>
          </w:p>
          <w:p>
            <w:pPr>
              <w:pStyle w:val="252"/>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无表述得0分。</w:t>
            </w:r>
          </w:p>
        </w:tc>
        <w:tc>
          <w:tcPr>
            <w:tcW w:w="841" w:type="dxa"/>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 w:hRule="atLeast"/>
          <w:jc w:val="center"/>
        </w:trPr>
        <w:tc>
          <w:tcPr>
            <w:tcW w:w="1182" w:type="dxa"/>
            <w:vMerge w:val="continue"/>
            <w:shd w:val="clear" w:color="auto" w:fill="auto"/>
            <w:vAlign w:val="center"/>
          </w:tcPr>
          <w:p>
            <w:pPr>
              <w:pStyle w:val="252"/>
              <w:jc w:val="center"/>
              <w:rPr>
                <w:rFonts w:ascii="微软雅黑" w:hAnsi="微软雅黑" w:eastAsia="微软雅黑"/>
                <w:color w:val="auto"/>
                <w:sz w:val="18"/>
                <w:szCs w:val="18"/>
                <w:highlight w:val="none"/>
              </w:rPr>
            </w:pPr>
          </w:p>
        </w:tc>
        <w:tc>
          <w:tcPr>
            <w:tcW w:w="1276" w:type="dxa"/>
            <w:shd w:val="clear" w:color="auto" w:fill="auto"/>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人员配备</w:t>
            </w:r>
          </w:p>
        </w:tc>
        <w:tc>
          <w:tcPr>
            <w:tcW w:w="5953" w:type="dxa"/>
            <w:shd w:val="clear" w:color="auto" w:fill="auto"/>
          </w:tcPr>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人员架构合理，安排充足，分工明确得 10分；</w:t>
            </w:r>
          </w:p>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人员架构较合理，安排较充足，分工较明确 得8分；</w:t>
            </w:r>
          </w:p>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人员架构，安排满足项目要求，分工基本明确6分；</w:t>
            </w:r>
          </w:p>
          <w:p>
            <w:pPr>
              <w:rPr>
                <w:rFonts w:ascii="微软雅黑" w:hAnsi="微软雅黑" w:eastAsia="微软雅黑" w:cs="宋体"/>
                <w:color w:val="auto"/>
                <w:sz w:val="18"/>
                <w:szCs w:val="18"/>
                <w:highlight w:val="none"/>
              </w:rPr>
            </w:pPr>
            <w:r>
              <w:rPr>
                <w:rFonts w:hint="eastAsia" w:ascii="微软雅黑" w:hAnsi="微软雅黑" w:eastAsia="微软雅黑" w:cs="宋体"/>
                <w:color w:val="auto"/>
                <w:sz w:val="18"/>
                <w:szCs w:val="18"/>
                <w:highlight w:val="none"/>
              </w:rPr>
              <w:t>人员架构不清晰，安排满足项目要求，分工不明确得3分；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rPr>
              <w:t>未提供，得0分。</w:t>
            </w:r>
          </w:p>
        </w:tc>
        <w:tc>
          <w:tcPr>
            <w:tcW w:w="841" w:type="dxa"/>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 w:hRule="atLeast"/>
          <w:jc w:val="center"/>
        </w:trPr>
        <w:tc>
          <w:tcPr>
            <w:tcW w:w="1182" w:type="dxa"/>
            <w:vMerge w:val="continue"/>
            <w:shd w:val="clear" w:color="auto" w:fill="auto"/>
            <w:vAlign w:val="center"/>
          </w:tcPr>
          <w:p>
            <w:pPr>
              <w:pStyle w:val="252"/>
              <w:jc w:val="center"/>
              <w:rPr>
                <w:rFonts w:ascii="微软雅黑" w:hAnsi="微软雅黑" w:eastAsia="微软雅黑"/>
                <w:color w:val="auto"/>
                <w:sz w:val="18"/>
                <w:szCs w:val="18"/>
                <w:highlight w:val="none"/>
              </w:rPr>
            </w:pPr>
          </w:p>
        </w:tc>
        <w:tc>
          <w:tcPr>
            <w:tcW w:w="1276" w:type="dxa"/>
            <w:shd w:val="clear" w:color="auto" w:fill="auto"/>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保安人员</w:t>
            </w:r>
          </w:p>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培训计划</w:t>
            </w:r>
          </w:p>
        </w:tc>
        <w:tc>
          <w:tcPr>
            <w:tcW w:w="5953" w:type="dxa"/>
            <w:shd w:val="clear" w:color="auto" w:fill="auto"/>
          </w:tcPr>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针对本项目保安人员的培训计划详细，合理性、针对性、可操作性强的，得</w:t>
            </w:r>
            <w:r>
              <w:rPr>
                <w:rFonts w:hint="eastAsia" w:ascii="微软雅黑" w:hAnsi="微软雅黑" w:eastAsia="微软雅黑"/>
                <w:color w:val="auto"/>
                <w:sz w:val="18"/>
                <w:szCs w:val="18"/>
                <w:highlight w:val="none"/>
                <w:lang w:val="en-US" w:eastAsia="zh-CN"/>
              </w:rPr>
              <w:t>8</w:t>
            </w:r>
            <w:r>
              <w:rPr>
                <w:rFonts w:hint="eastAsia" w:ascii="微软雅黑" w:hAnsi="微软雅黑" w:eastAsia="微软雅黑"/>
                <w:color w:val="auto"/>
                <w:sz w:val="18"/>
                <w:szCs w:val="18"/>
                <w:highlight w:val="none"/>
                <w:lang w:eastAsia="zh-CN"/>
              </w:rPr>
              <w:t xml:space="preserve"> 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 xml:space="preserve">针对本项目保安人员的培训计划较详细，合理性、针对性、可操作性较强的，得 </w:t>
            </w:r>
            <w:r>
              <w:rPr>
                <w:rFonts w:hint="eastAsia" w:ascii="微软雅黑" w:hAnsi="微软雅黑" w:eastAsia="微软雅黑"/>
                <w:color w:val="auto"/>
                <w:sz w:val="18"/>
                <w:szCs w:val="18"/>
                <w:highlight w:val="none"/>
                <w:lang w:val="en-US" w:eastAsia="zh-CN"/>
              </w:rPr>
              <w:t>6</w:t>
            </w:r>
            <w:r>
              <w:rPr>
                <w:rFonts w:hint="eastAsia" w:ascii="微软雅黑" w:hAnsi="微软雅黑" w:eastAsia="微软雅黑"/>
                <w:color w:val="auto"/>
                <w:sz w:val="18"/>
                <w:szCs w:val="18"/>
                <w:highlight w:val="none"/>
                <w:lang w:eastAsia="zh-CN"/>
              </w:rPr>
              <w:t>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 xml:space="preserve">针对本项目保安人员的培训计划描述简单，合理性、针对性、可操作性一般的，得 </w:t>
            </w:r>
            <w:r>
              <w:rPr>
                <w:rFonts w:hint="eastAsia" w:ascii="微软雅黑" w:hAnsi="微软雅黑" w:eastAsia="微软雅黑"/>
                <w:color w:val="auto"/>
                <w:sz w:val="18"/>
                <w:szCs w:val="18"/>
                <w:highlight w:val="none"/>
                <w:lang w:val="en-US" w:eastAsia="zh-CN"/>
              </w:rPr>
              <w:t>4</w:t>
            </w:r>
            <w:r>
              <w:rPr>
                <w:rFonts w:hint="eastAsia" w:ascii="微软雅黑" w:hAnsi="微软雅黑" w:eastAsia="微软雅黑"/>
                <w:color w:val="auto"/>
                <w:sz w:val="18"/>
                <w:szCs w:val="18"/>
                <w:highlight w:val="none"/>
                <w:lang w:eastAsia="zh-CN"/>
              </w:rPr>
              <w:t>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针对本项目保安人员的培训计划合理性、针对性、可操作性欠缺的，得 2分；</w:t>
            </w:r>
          </w:p>
          <w:p>
            <w:pPr>
              <w:pStyle w:val="252"/>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未提供，</w:t>
            </w:r>
            <w:r>
              <w:rPr>
                <w:rFonts w:hint="eastAsia" w:ascii="微软雅黑" w:hAnsi="微软雅黑" w:eastAsia="微软雅黑"/>
                <w:color w:val="auto"/>
                <w:sz w:val="18"/>
                <w:szCs w:val="18"/>
                <w:highlight w:val="none"/>
                <w:lang w:eastAsia="zh-CN"/>
              </w:rPr>
              <w:t>得0分</w:t>
            </w:r>
            <w:r>
              <w:rPr>
                <w:rFonts w:hint="eastAsia" w:ascii="微软雅黑" w:hAnsi="微软雅黑" w:eastAsia="微软雅黑"/>
                <w:color w:val="auto"/>
                <w:sz w:val="18"/>
                <w:szCs w:val="18"/>
                <w:highlight w:val="none"/>
              </w:rPr>
              <w:t>。</w:t>
            </w:r>
          </w:p>
        </w:tc>
        <w:tc>
          <w:tcPr>
            <w:tcW w:w="841" w:type="dxa"/>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0" w:hRule="atLeast"/>
          <w:jc w:val="center"/>
        </w:trPr>
        <w:tc>
          <w:tcPr>
            <w:tcW w:w="1182" w:type="dxa"/>
            <w:vMerge w:val="continue"/>
            <w:tcBorders>
              <w:bottom w:val="single" w:color="auto" w:sz="4" w:space="0"/>
            </w:tcBorders>
            <w:shd w:val="clear" w:color="auto" w:fill="auto"/>
            <w:vAlign w:val="center"/>
          </w:tcPr>
          <w:p>
            <w:pPr>
              <w:pStyle w:val="252"/>
              <w:jc w:val="center"/>
              <w:rPr>
                <w:rFonts w:ascii="微软雅黑" w:hAnsi="微软雅黑" w:eastAsia="微软雅黑"/>
                <w:color w:val="auto"/>
                <w:sz w:val="18"/>
                <w:szCs w:val="18"/>
                <w:highlight w:val="none"/>
                <w:lang w:eastAsia="zh-CN"/>
              </w:rPr>
            </w:pPr>
          </w:p>
        </w:tc>
        <w:tc>
          <w:tcPr>
            <w:tcW w:w="1276" w:type="dxa"/>
            <w:shd w:val="clear" w:color="auto" w:fill="auto"/>
            <w:vAlign w:val="center"/>
          </w:tcPr>
          <w:p>
            <w:pPr>
              <w:pStyle w:val="252"/>
              <w:jc w:val="center"/>
              <w:rPr>
                <w:rFonts w:ascii="微软雅黑" w:hAnsi="微软雅黑" w:eastAsia="微软雅黑"/>
                <w:color w:val="auto"/>
                <w:sz w:val="18"/>
                <w:szCs w:val="18"/>
                <w:highlight w:val="none"/>
              </w:rPr>
            </w:pPr>
            <w:r>
              <w:rPr>
                <w:rFonts w:hint="eastAsia" w:ascii="微软雅黑" w:hAnsi="微软雅黑" w:eastAsia="微软雅黑"/>
                <w:color w:val="auto"/>
                <w:sz w:val="18"/>
                <w:szCs w:val="18"/>
                <w:highlight w:val="none"/>
              </w:rPr>
              <w:t>服务保障承诺</w:t>
            </w:r>
          </w:p>
        </w:tc>
        <w:tc>
          <w:tcPr>
            <w:tcW w:w="5953" w:type="dxa"/>
            <w:shd w:val="clear" w:color="auto" w:fill="auto"/>
          </w:tcPr>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服务承诺周详，描述清晰，针对性强，得</w:t>
            </w:r>
            <w:r>
              <w:rPr>
                <w:rFonts w:hint="eastAsia" w:ascii="微软雅黑" w:hAnsi="微软雅黑" w:eastAsia="微软雅黑"/>
                <w:color w:val="auto"/>
                <w:sz w:val="18"/>
                <w:szCs w:val="18"/>
                <w:highlight w:val="none"/>
                <w:lang w:val="en-US" w:eastAsia="zh-CN"/>
              </w:rPr>
              <w:t>3</w:t>
            </w:r>
            <w:r>
              <w:rPr>
                <w:rFonts w:hint="eastAsia" w:ascii="微软雅黑" w:hAnsi="微软雅黑" w:eastAsia="微软雅黑"/>
                <w:color w:val="auto"/>
                <w:sz w:val="18"/>
                <w:szCs w:val="18"/>
                <w:highlight w:val="none"/>
                <w:lang w:eastAsia="zh-CN"/>
              </w:rPr>
              <w:t>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服务承诺较全面、描述较清晰、针对性较强，得</w:t>
            </w:r>
            <w:r>
              <w:rPr>
                <w:rFonts w:hint="eastAsia" w:ascii="微软雅黑" w:hAnsi="微软雅黑" w:eastAsia="微软雅黑"/>
                <w:color w:val="auto"/>
                <w:sz w:val="18"/>
                <w:szCs w:val="18"/>
                <w:highlight w:val="none"/>
                <w:lang w:val="en-US" w:eastAsia="zh-CN"/>
              </w:rPr>
              <w:t>2</w:t>
            </w:r>
            <w:r>
              <w:rPr>
                <w:rFonts w:hint="eastAsia" w:ascii="微软雅黑" w:hAnsi="微软雅黑" w:eastAsia="微软雅黑"/>
                <w:color w:val="auto"/>
                <w:sz w:val="18"/>
                <w:szCs w:val="18"/>
                <w:highlight w:val="none"/>
                <w:lang w:eastAsia="zh-CN"/>
              </w:rPr>
              <w:t>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服务承诺欠全面或不完整、描述一般、针对性一般，得</w:t>
            </w:r>
            <w:r>
              <w:rPr>
                <w:rFonts w:hint="eastAsia" w:ascii="微软雅黑" w:hAnsi="微软雅黑" w:eastAsia="微软雅黑"/>
                <w:color w:val="auto"/>
                <w:sz w:val="18"/>
                <w:szCs w:val="18"/>
                <w:highlight w:val="none"/>
                <w:lang w:val="en-US" w:eastAsia="zh-CN"/>
              </w:rPr>
              <w:t>1</w:t>
            </w:r>
            <w:r>
              <w:rPr>
                <w:rFonts w:hint="eastAsia" w:ascii="微软雅黑" w:hAnsi="微软雅黑" w:eastAsia="微软雅黑"/>
                <w:color w:val="auto"/>
                <w:sz w:val="18"/>
                <w:szCs w:val="18"/>
                <w:highlight w:val="none"/>
                <w:lang w:eastAsia="zh-CN"/>
              </w:rPr>
              <w:t>分；</w:t>
            </w:r>
          </w:p>
          <w:p>
            <w:pPr>
              <w:pStyle w:val="252"/>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eastAsia="zh-CN"/>
              </w:rPr>
              <w:t>未提供得0分。</w:t>
            </w:r>
          </w:p>
        </w:tc>
        <w:tc>
          <w:tcPr>
            <w:tcW w:w="841" w:type="dxa"/>
            <w:vAlign w:val="center"/>
          </w:tcPr>
          <w:p>
            <w:pPr>
              <w:pStyle w:val="252"/>
              <w:jc w:val="center"/>
              <w:rPr>
                <w:rFonts w:ascii="微软雅黑" w:hAnsi="微软雅黑" w:eastAsia="微软雅黑"/>
                <w:color w:val="auto"/>
                <w:sz w:val="18"/>
                <w:szCs w:val="18"/>
                <w:highlight w:val="none"/>
                <w:lang w:eastAsia="zh-CN"/>
              </w:rPr>
            </w:pPr>
            <w:r>
              <w:rPr>
                <w:rFonts w:hint="eastAsia" w:ascii="微软雅黑" w:hAnsi="微软雅黑" w:eastAsia="微软雅黑"/>
                <w:color w:val="auto"/>
                <w:sz w:val="18"/>
                <w:szCs w:val="18"/>
                <w:highlight w:val="none"/>
                <w:lang w:val="en-US" w:eastAsia="zh-CN"/>
              </w:rPr>
              <w:t>3</w:t>
            </w:r>
          </w:p>
        </w:tc>
      </w:tr>
    </w:tbl>
    <w:p>
      <w:pPr>
        <w:pStyle w:val="30"/>
      </w:pPr>
    </w:p>
    <w:p>
      <w:pPr>
        <w:rPr>
          <w:rFonts w:hint="eastAsia"/>
          <w:color w:val="auto"/>
          <w:highlight w:val="none"/>
          <w:lang w:val="en-US" w:eastAsia="zh-CN"/>
        </w:rPr>
      </w:pPr>
    </w:p>
    <w:p>
      <w:pPr>
        <w:rPr>
          <w:color w:val="auto"/>
          <w:highlight w:val="none"/>
        </w:rPr>
      </w:pPr>
      <w:r>
        <w:rPr>
          <w:color w:val="auto"/>
          <w:highlight w:val="none"/>
        </w:rPr>
        <w:br w:type="page"/>
      </w:r>
    </w:p>
    <w:p>
      <w:pPr>
        <w:spacing w:line="360" w:lineRule="auto"/>
        <w:jc w:val="center"/>
        <w:outlineLvl w:val="0"/>
        <w:rPr>
          <w:rFonts w:hint="eastAsia" w:eastAsia="宋体"/>
          <w:b/>
          <w:color w:val="auto"/>
          <w:sz w:val="36"/>
          <w:szCs w:val="36"/>
          <w:highlight w:val="none"/>
          <w:lang w:eastAsia="zh-CN"/>
        </w:rPr>
      </w:pPr>
      <w:bookmarkStart w:id="210" w:name="_Toc99301424"/>
      <w:r>
        <w:rPr>
          <w:b/>
          <w:color w:val="auto"/>
          <w:sz w:val="36"/>
          <w:szCs w:val="36"/>
          <w:highlight w:val="none"/>
        </w:rPr>
        <w:t>第五章   采购需求</w:t>
      </w:r>
      <w:bookmarkEnd w:id="210"/>
    </w:p>
    <w:p>
      <w:pPr>
        <w:spacing w:line="360" w:lineRule="auto"/>
        <w:jc w:val="center"/>
        <w:outlineLvl w:val="0"/>
        <w:rPr>
          <w:rFonts w:hint="eastAsia" w:eastAsia="宋体"/>
          <w:b/>
          <w:color w:val="auto"/>
          <w:sz w:val="36"/>
          <w:szCs w:val="36"/>
          <w:highlight w:val="none"/>
          <w:lang w:eastAsia="zh-CN"/>
        </w:rPr>
      </w:pPr>
      <w:r>
        <w:rPr>
          <w:rFonts w:hint="eastAsia" w:ascii="Times New Roman" w:hAnsi="Times New Roman" w:eastAsia="宋体" w:cs="Times New Roman"/>
          <w:b/>
          <w:color w:val="auto"/>
          <w:sz w:val="36"/>
          <w:szCs w:val="36"/>
          <w:highlight w:val="none"/>
          <w:lang w:eastAsia="zh-CN"/>
        </w:rPr>
        <w:t>（</w:t>
      </w:r>
      <w:r>
        <w:rPr>
          <w:rFonts w:hint="eastAsia" w:ascii="Times New Roman" w:hAnsi="Times New Roman" w:eastAsia="宋体" w:cs="Times New Roman"/>
          <w:b/>
          <w:color w:val="auto"/>
          <w:sz w:val="36"/>
          <w:szCs w:val="36"/>
          <w:highlight w:val="none"/>
          <w:lang w:val="en-US" w:eastAsia="zh-CN"/>
        </w:rPr>
        <w:t>第一包</w:t>
      </w:r>
      <w:r>
        <w:rPr>
          <w:rFonts w:hint="eastAsia" w:ascii="Times New Roman" w:hAnsi="Times New Roman" w:eastAsia="宋体" w:cs="Times New Roman"/>
          <w:b/>
          <w:color w:val="auto"/>
          <w:sz w:val="36"/>
          <w:szCs w:val="36"/>
          <w:highlight w:val="none"/>
          <w:lang w:eastAsia="zh-CN"/>
        </w:rPr>
        <w:t>）</w:t>
      </w:r>
    </w:p>
    <w:p>
      <w:pPr>
        <w:pStyle w:val="77"/>
        <w:numPr>
          <w:ilvl w:val="0"/>
          <w:numId w:val="0"/>
        </w:numPr>
        <w:spacing w:line="360" w:lineRule="auto"/>
        <w:ind w:leftChars="0"/>
        <w:contextualSpacing/>
        <w:rPr>
          <w:rFonts w:hint="eastAsia"/>
          <w:lang w:eastAsia="zh-CN"/>
        </w:rPr>
      </w:pPr>
      <w:r>
        <w:rPr>
          <w:rFonts w:hint="eastAsia" w:ascii="Times New Roman" w:hAnsi="Times New Roman"/>
          <w:b/>
          <w:sz w:val="24"/>
          <w:szCs w:val="24"/>
          <w:lang w:val="en-US" w:eastAsia="zh-CN"/>
        </w:rPr>
        <w:t>一、</w:t>
      </w:r>
      <w:r>
        <w:rPr>
          <w:rFonts w:ascii="Times New Roman" w:hAnsi="Times New Roman"/>
          <w:b/>
          <w:sz w:val="24"/>
          <w:szCs w:val="24"/>
        </w:rPr>
        <w:t>采购标的</w:t>
      </w:r>
    </w:p>
    <w:p>
      <w:pPr>
        <w:pStyle w:val="77"/>
        <w:numPr>
          <w:ilvl w:val="0"/>
          <w:numId w:val="0"/>
        </w:numPr>
        <w:spacing w:line="360" w:lineRule="auto"/>
        <w:contextualSpacing/>
        <w:rPr>
          <w:rFonts w:hint="eastAsia"/>
          <w:lang w:eastAsia="zh-CN"/>
        </w:rPr>
      </w:pPr>
      <w:r>
        <w:rPr>
          <w:rFonts w:hint="eastAsia"/>
          <w:bCs/>
          <w:sz w:val="24"/>
          <w:lang w:val="en-US" w:eastAsia="zh-CN"/>
        </w:rPr>
        <w:t xml:space="preserve">    </w:t>
      </w:r>
      <w:r>
        <w:rPr>
          <w:rFonts w:hint="eastAsia"/>
          <w:bCs/>
          <w:sz w:val="24"/>
        </w:rPr>
        <w:t>马坡</w:t>
      </w:r>
      <w:r>
        <w:rPr>
          <w:rFonts w:hint="eastAsia"/>
          <w:bCs/>
          <w:sz w:val="24"/>
          <w:lang w:eastAsia="zh-CN"/>
        </w:rPr>
        <w:t>平安建设指挥场所</w:t>
      </w:r>
      <w:r>
        <w:rPr>
          <w:rFonts w:hint="eastAsia"/>
          <w:bCs/>
          <w:sz w:val="24"/>
        </w:rPr>
        <w:t>委托保安公司聘请保安员，负责</w:t>
      </w:r>
      <w:r>
        <w:rPr>
          <w:rFonts w:hint="eastAsia"/>
          <w:bCs/>
          <w:sz w:val="24"/>
          <w:lang w:eastAsia="zh-CN"/>
        </w:rPr>
        <w:t>指挥场所</w:t>
      </w:r>
      <w:r>
        <w:rPr>
          <w:rFonts w:hint="eastAsia"/>
          <w:bCs/>
          <w:sz w:val="24"/>
        </w:rPr>
        <w:t>门卫、出警、看守嫌疑人、监控、警区、机动等工作，聘请保安员</w:t>
      </w:r>
      <w:r>
        <w:rPr>
          <w:rFonts w:hint="eastAsia"/>
          <w:bCs/>
          <w:sz w:val="24"/>
          <w:lang w:val="en-US" w:eastAsia="zh-CN"/>
        </w:rPr>
        <w:t>50</w:t>
      </w:r>
      <w:r>
        <w:rPr>
          <w:rFonts w:hint="eastAsia"/>
          <w:bCs/>
          <w:sz w:val="24"/>
        </w:rPr>
        <w:t>人。</w:t>
      </w:r>
    </w:p>
    <w:p>
      <w:pPr>
        <w:spacing w:line="360" w:lineRule="auto"/>
        <w:contextualSpacing/>
        <w:rPr>
          <w:b/>
          <w:bCs w:val="0"/>
          <w:sz w:val="24"/>
        </w:rPr>
      </w:pPr>
      <w:r>
        <w:rPr>
          <w:b/>
          <w:bCs w:val="0"/>
          <w:sz w:val="24"/>
        </w:rPr>
        <w:t>2. 项目背景</w:t>
      </w:r>
    </w:p>
    <w:p>
      <w:pPr>
        <w:spacing w:line="360" w:lineRule="auto"/>
        <w:ind w:firstLine="482"/>
        <w:contextualSpacing/>
        <w:rPr>
          <w:b w:val="0"/>
          <w:bCs/>
          <w:sz w:val="24"/>
        </w:rPr>
      </w:pPr>
      <w:r>
        <w:rPr>
          <w:rFonts w:hint="eastAsia"/>
          <w:b w:val="0"/>
          <w:bCs/>
          <w:sz w:val="24"/>
        </w:rPr>
        <w:t>对北京市顺义区马坡</w:t>
      </w:r>
      <w:r>
        <w:rPr>
          <w:rFonts w:hint="eastAsia"/>
          <w:b w:val="0"/>
          <w:bCs/>
          <w:sz w:val="24"/>
          <w:lang w:eastAsia="zh-CN"/>
        </w:rPr>
        <w:t>平安建设指挥场所</w:t>
      </w:r>
      <w:r>
        <w:rPr>
          <w:rFonts w:hint="eastAsia"/>
          <w:b w:val="0"/>
          <w:bCs/>
          <w:sz w:val="24"/>
        </w:rPr>
        <w:t>辖区不稳定因素人、地、物等进行勤务安保管控工作，加强马坡</w:t>
      </w:r>
      <w:r>
        <w:rPr>
          <w:rFonts w:hint="eastAsia"/>
          <w:b w:val="0"/>
          <w:bCs/>
          <w:sz w:val="24"/>
          <w:lang w:eastAsia="zh-CN"/>
        </w:rPr>
        <w:t>平安建设指挥场所</w:t>
      </w:r>
      <w:r>
        <w:rPr>
          <w:rFonts w:hint="eastAsia"/>
          <w:b w:val="0"/>
          <w:bCs/>
          <w:sz w:val="24"/>
        </w:rPr>
        <w:t>辖区治安维稳工作。优化辖区治安秩序，为了改善群众人居治安环境，全面提升治安环境水平，为建设成“宜居宜业宜游” 洁净、安全、有序、良好的治安环境打下坚实基础。</w:t>
      </w:r>
    </w:p>
    <w:p>
      <w:pPr>
        <w:pStyle w:val="77"/>
        <w:numPr>
          <w:ilvl w:val="0"/>
          <w:numId w:val="0"/>
        </w:numPr>
        <w:spacing w:line="360" w:lineRule="auto"/>
        <w:ind w:leftChars="0"/>
        <w:contextualSpacing/>
        <w:rPr>
          <w:rFonts w:ascii="Times New Roman" w:hAnsi="Times New Roman"/>
          <w:b/>
          <w:sz w:val="24"/>
          <w:szCs w:val="24"/>
        </w:rPr>
      </w:pPr>
      <w:r>
        <w:rPr>
          <w:rFonts w:hint="eastAsia" w:ascii="Times New Roman" w:hAnsi="Times New Roman"/>
          <w:b/>
          <w:sz w:val="24"/>
          <w:szCs w:val="24"/>
          <w:lang w:val="en-US" w:eastAsia="zh-CN"/>
        </w:rPr>
        <w:t>二、</w:t>
      </w:r>
      <w:r>
        <w:rPr>
          <w:rFonts w:ascii="Times New Roman" w:hAnsi="Times New Roman"/>
          <w:b/>
          <w:sz w:val="24"/>
          <w:szCs w:val="24"/>
        </w:rPr>
        <w:t>商务要求</w:t>
      </w:r>
    </w:p>
    <w:p>
      <w:pPr>
        <w:numPr>
          <w:ilvl w:val="0"/>
          <w:numId w:val="16"/>
        </w:numPr>
        <w:spacing w:line="360" w:lineRule="auto"/>
        <w:contextualSpacing/>
        <w:rPr>
          <w:sz w:val="24"/>
          <w:highlight w:val="none"/>
        </w:rPr>
      </w:pPr>
      <w:r>
        <w:rPr>
          <w:b/>
          <w:bCs/>
          <w:sz w:val="24"/>
          <w:highlight w:val="none"/>
        </w:rPr>
        <w:t>交付的时间和地点</w:t>
      </w:r>
    </w:p>
    <w:p>
      <w:pPr>
        <w:pStyle w:val="57"/>
        <w:numPr>
          <w:ilvl w:val="0"/>
          <w:numId w:val="0"/>
        </w:numPr>
        <w:spacing w:line="360" w:lineRule="auto"/>
        <w:ind w:leftChars="-171" w:firstLine="720" w:firstLineChars="300"/>
        <w:rPr>
          <w:rFonts w:hint="eastAsia" w:ascii="Times New Roman" w:hAnsi="Times New Roman" w:eastAsia="宋体" w:cs="Times New Roman"/>
          <w:sz w:val="24"/>
          <w:lang w:val="en-US" w:eastAsia="zh-CN"/>
        </w:rPr>
      </w:pPr>
      <w:r>
        <w:rPr>
          <w:rFonts w:hint="eastAsia" w:ascii="Times New Roman" w:hAnsi="Times New Roman" w:cs="Times New Roman"/>
          <w:sz w:val="24"/>
          <w:lang w:val="en-US" w:eastAsia="zh-CN"/>
        </w:rPr>
        <w:t>合同履行期限：1年（具体以签订合同时间为准）</w:t>
      </w:r>
    </w:p>
    <w:p>
      <w:pPr>
        <w:pStyle w:val="57"/>
        <w:numPr>
          <w:ilvl w:val="0"/>
          <w:numId w:val="0"/>
        </w:numPr>
        <w:spacing w:line="360" w:lineRule="auto"/>
        <w:ind w:leftChars="-171" w:firstLine="720" w:firstLineChars="300"/>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服务地点：北京市顺义区马坡平安建设指挥场所</w:t>
      </w:r>
    </w:p>
    <w:p>
      <w:pPr>
        <w:numPr>
          <w:ilvl w:val="0"/>
          <w:numId w:val="16"/>
        </w:numPr>
        <w:spacing w:line="360" w:lineRule="auto"/>
        <w:ind w:left="0" w:leftChars="0" w:firstLine="0" w:firstLineChars="0"/>
        <w:contextualSpacing/>
        <w:rPr>
          <w:b/>
          <w:bCs/>
          <w:sz w:val="24"/>
          <w:highlight w:val="none"/>
        </w:rPr>
      </w:pPr>
      <w:r>
        <w:rPr>
          <w:b/>
          <w:bCs/>
          <w:sz w:val="24"/>
          <w:highlight w:val="none"/>
        </w:rPr>
        <w:t>付款条件（进度和方式）</w:t>
      </w:r>
    </w:p>
    <w:p>
      <w:pPr>
        <w:pStyle w:val="35"/>
        <w:spacing w:line="360" w:lineRule="auto"/>
        <w:rPr>
          <w:rFonts w:hint="eastAsia" w:ascii="Times New Roman" w:hAnsi="Times New Roman" w:eastAsia="宋体" w:cs="Times New Roman"/>
          <w:kern w:val="2"/>
          <w:sz w:val="24"/>
          <w:szCs w:val="21"/>
          <w:lang w:val="en-US" w:eastAsia="zh-CN" w:bidi="ar-SA"/>
        </w:rPr>
      </w:pPr>
      <w:r>
        <w:rPr>
          <w:rFonts w:hint="eastAsia" w:ascii="Times New Roman" w:hAnsi="Times New Roman" w:eastAsia="宋体" w:cs="Times New Roman"/>
          <w:kern w:val="2"/>
          <w:sz w:val="24"/>
          <w:szCs w:val="21"/>
          <w:lang w:val="en-US" w:eastAsia="zh-CN" w:bidi="ar-SA"/>
        </w:rPr>
        <w:t>保安服务费实行按月，下发薪的方式，以支票支付</w:t>
      </w:r>
      <w:r>
        <w:rPr>
          <w:rFonts w:hint="eastAsia" w:cs="Times New Roman"/>
          <w:kern w:val="2"/>
          <w:sz w:val="24"/>
          <w:szCs w:val="21"/>
          <w:lang w:val="en-US" w:eastAsia="zh-CN" w:bidi="ar-SA"/>
        </w:rPr>
        <w:t>。</w:t>
      </w:r>
    </w:p>
    <w:p>
      <w:pPr>
        <w:pStyle w:val="77"/>
        <w:numPr>
          <w:ilvl w:val="0"/>
          <w:numId w:val="0"/>
        </w:numPr>
        <w:spacing w:line="360" w:lineRule="auto"/>
        <w:ind w:leftChars="0"/>
        <w:contextualSpacing/>
        <w:rPr>
          <w:rFonts w:ascii="Times New Roman" w:hAnsi="Times New Roman"/>
          <w:b/>
          <w:sz w:val="24"/>
          <w:szCs w:val="24"/>
        </w:rPr>
      </w:pPr>
      <w:r>
        <w:rPr>
          <w:rFonts w:hint="eastAsia" w:ascii="Times New Roman" w:hAnsi="Times New Roman"/>
          <w:b/>
          <w:sz w:val="24"/>
          <w:szCs w:val="24"/>
          <w:lang w:val="en-US" w:eastAsia="zh-CN"/>
        </w:rPr>
        <w:t>三、</w:t>
      </w:r>
      <w:r>
        <w:rPr>
          <w:rFonts w:ascii="Times New Roman" w:hAnsi="Times New Roman"/>
          <w:b/>
          <w:sz w:val="24"/>
          <w:szCs w:val="24"/>
        </w:rPr>
        <w:t>技术要求</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cs="仿宋" w:asciiTheme="minorEastAsia" w:hAnsiTheme="minorEastAsia"/>
          <w:sz w:val="24"/>
          <w:szCs w:val="24"/>
        </w:rPr>
        <w:t>拟聘请第三方专业保安服务公司保安人员配合马坡</w:t>
      </w:r>
      <w:r>
        <w:rPr>
          <w:rFonts w:hint="eastAsia" w:ascii="Times New Roman" w:hAnsi="Times New Roman" w:cs="Times New Roman"/>
          <w:sz w:val="24"/>
          <w:lang w:val="en-US" w:eastAsia="zh-CN"/>
        </w:rPr>
        <w:t>平安建设指挥场所</w:t>
      </w:r>
      <w:r>
        <w:rPr>
          <w:rFonts w:hint="eastAsia" w:cs="仿宋" w:asciiTheme="minorEastAsia" w:hAnsiTheme="minorEastAsia"/>
          <w:sz w:val="24"/>
          <w:szCs w:val="24"/>
        </w:rPr>
        <w:t>完成打击违法犯罪、日常管理服务和辖区巡逻防范等工作</w:t>
      </w:r>
    </w:p>
    <w:p>
      <w:pPr>
        <w:pStyle w:val="77"/>
        <w:numPr>
          <w:ilvl w:val="0"/>
          <w:numId w:val="0"/>
        </w:numPr>
        <w:spacing w:line="360" w:lineRule="auto"/>
        <w:contextualSpacing/>
        <w:rPr>
          <w:rFonts w:hint="eastAsia" w:ascii="Times New Roman" w:hAnsi="Times New Roman"/>
          <w:b/>
          <w:bCs w:val="0"/>
          <w:sz w:val="24"/>
          <w:szCs w:val="24"/>
          <w:lang w:val="en-US" w:eastAsia="zh-CN"/>
        </w:rPr>
      </w:pPr>
      <w:r>
        <w:rPr>
          <w:rFonts w:hint="eastAsia" w:ascii="Times New Roman" w:hAnsi="Times New Roman"/>
          <w:b/>
          <w:bCs w:val="0"/>
          <w:sz w:val="24"/>
          <w:szCs w:val="24"/>
          <w:lang w:val="en-US" w:eastAsia="zh-CN"/>
        </w:rPr>
        <w:t>一、基本职责及要求</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（一）配合马坡</w:t>
      </w:r>
      <w:r>
        <w:rPr>
          <w:rFonts w:hint="eastAsia" w:ascii="Times New Roman" w:hAnsi="Times New Roman" w:cs="Times New Roman"/>
          <w:sz w:val="24"/>
          <w:lang w:val="en-US" w:eastAsia="zh-CN"/>
        </w:rPr>
        <w:t>平安建设指挥场所</w:t>
      </w:r>
      <w:r>
        <w:rPr>
          <w:rFonts w:hint="eastAsia" w:ascii="Times New Roman" w:hAnsi="Times New Roman"/>
          <w:b w:val="0"/>
          <w:bCs/>
          <w:sz w:val="24"/>
          <w:szCs w:val="24"/>
          <w:lang w:val="en-US" w:eastAsia="zh-CN"/>
        </w:rPr>
        <w:t>民警开展执法工作，协助维护执法现场秩序，服从命令，听从指挥，遵守有关规章制度。</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（二）负责外来人员和外来车辆的检查，严格按规定登记，对不符合要求进入单位的人员和车辆进行礼貌劝阻，对可疑情况提高警惕，及时报告，确保安全。</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（三）具有良好的服务意识和安全意识，仪表端庄，礼貌待人，按规定时间内完成交接班，忠于职守。</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（四）配合马坡</w:t>
      </w:r>
      <w:r>
        <w:rPr>
          <w:rFonts w:hint="eastAsia" w:ascii="Times New Roman" w:hAnsi="Times New Roman" w:cs="Times New Roman"/>
          <w:sz w:val="24"/>
          <w:lang w:val="en-US" w:eastAsia="zh-CN"/>
        </w:rPr>
        <w:t>平安建设指挥场所</w:t>
      </w:r>
      <w:r>
        <w:rPr>
          <w:rFonts w:hint="eastAsia" w:ascii="Times New Roman" w:hAnsi="Times New Roman"/>
          <w:b w:val="0"/>
          <w:bCs/>
          <w:sz w:val="24"/>
          <w:szCs w:val="24"/>
          <w:lang w:val="en-US" w:eastAsia="zh-CN"/>
        </w:rPr>
        <w:t>民警看控，押解违法犯罪嫌疑人，安排巡逻车辆在马坡辖区开展巡逻防范工作。</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（五）配合马坡</w:t>
      </w:r>
      <w:r>
        <w:rPr>
          <w:rFonts w:hint="eastAsia" w:ascii="Times New Roman" w:hAnsi="Times New Roman" w:cs="Times New Roman"/>
          <w:sz w:val="24"/>
          <w:lang w:val="en-US" w:eastAsia="zh-CN"/>
        </w:rPr>
        <w:t>平安建设指挥场所</w:t>
      </w:r>
      <w:r>
        <w:rPr>
          <w:rFonts w:hint="eastAsia" w:ascii="Times New Roman" w:hAnsi="Times New Roman"/>
          <w:b w:val="0"/>
          <w:bCs/>
          <w:sz w:val="24"/>
          <w:szCs w:val="24"/>
          <w:lang w:val="en-US" w:eastAsia="zh-CN"/>
        </w:rPr>
        <w:t>民警做好警务站民众接待及监控等工作。</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（六）做好一切保密工作完成上级交办的其他任务。</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（七）保安人员必须持保安证上岗。</w:t>
      </w:r>
    </w:p>
    <w:p>
      <w:pPr>
        <w:pStyle w:val="77"/>
        <w:numPr>
          <w:ilvl w:val="0"/>
          <w:numId w:val="0"/>
        </w:numPr>
        <w:spacing w:line="360" w:lineRule="auto"/>
        <w:contextualSpacing/>
        <w:rPr>
          <w:rFonts w:hint="eastAsia" w:ascii="Times New Roman" w:hAnsi="Times New Roman"/>
          <w:b/>
          <w:bCs w:val="0"/>
          <w:sz w:val="24"/>
          <w:szCs w:val="24"/>
          <w:lang w:val="en-US" w:eastAsia="zh-CN"/>
        </w:rPr>
      </w:pPr>
      <w:r>
        <w:rPr>
          <w:rFonts w:hint="eastAsia" w:ascii="Times New Roman" w:hAnsi="Times New Roman"/>
          <w:b/>
          <w:bCs w:val="0"/>
          <w:sz w:val="24"/>
          <w:szCs w:val="24"/>
          <w:lang w:val="en-US" w:eastAsia="zh-CN"/>
        </w:rPr>
        <w:t>二、保安员基本条件</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（1）视力1.0以上，五官端正，无普通话障碍，无色盲，无纹身，无皮肤病等严重疾病。</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（2）头脑灵活，反应敏捷，服从安排调度，敢于负责。</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（3）品行良好，无严重违法记录，无任何犯罪记录。</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（4）需持有相关岗位职业资格证。</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（5）必须经岗前培训并考试合格后持《上岗证》从事保安服务。</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（6）从外省市招聘的保安人员，按照北京市外来人口的管理有关规定执行。</w:t>
      </w:r>
    </w:p>
    <w:p>
      <w:pPr>
        <w:pStyle w:val="77"/>
        <w:numPr>
          <w:ilvl w:val="0"/>
          <w:numId w:val="0"/>
        </w:numPr>
        <w:spacing w:line="360" w:lineRule="auto"/>
        <w:contextualSpacing/>
        <w:rPr>
          <w:rFonts w:hint="eastAsia" w:ascii="Times New Roman" w:hAnsi="Times New Roman"/>
          <w:b w:val="0"/>
          <w:bCs/>
          <w:sz w:val="24"/>
          <w:szCs w:val="24"/>
          <w:lang w:val="en-US" w:eastAsia="zh-CN"/>
        </w:rPr>
      </w:pPr>
      <w:r>
        <w:rPr>
          <w:rFonts w:hint="eastAsia" w:ascii="Times New Roman" w:hAnsi="Times New Roman"/>
          <w:b w:val="0"/>
          <w:bCs/>
          <w:sz w:val="24"/>
          <w:szCs w:val="24"/>
          <w:lang w:val="en-US" w:eastAsia="zh-CN"/>
        </w:rPr>
        <w:t>（7）年龄在18周岁至48周岁以下，初中及以上学历。</w:t>
      </w:r>
    </w:p>
    <w:p>
      <w:pPr>
        <w:pStyle w:val="77"/>
        <w:numPr>
          <w:ilvl w:val="0"/>
          <w:numId w:val="0"/>
        </w:numPr>
        <w:spacing w:line="360" w:lineRule="auto"/>
        <w:ind w:leftChars="0"/>
        <w:contextualSpacing/>
        <w:rPr>
          <w:rFonts w:hint="default" w:ascii="Times New Roman" w:hAnsi="Times New Roman"/>
          <w:b/>
          <w:sz w:val="24"/>
          <w:szCs w:val="24"/>
          <w:lang w:val="en-US" w:eastAsia="zh-CN"/>
        </w:rPr>
      </w:pPr>
      <w:r>
        <w:rPr>
          <w:rFonts w:hint="eastAsia" w:ascii="Times New Roman" w:hAnsi="Times New Roman"/>
          <w:b/>
          <w:sz w:val="24"/>
          <w:szCs w:val="24"/>
          <w:lang w:val="en-US" w:eastAsia="zh-CN"/>
        </w:rPr>
        <w:t>四、其他要求</w:t>
      </w:r>
    </w:p>
    <w:p>
      <w:pPr>
        <w:pStyle w:val="77"/>
        <w:numPr>
          <w:ilvl w:val="0"/>
          <w:numId w:val="0"/>
        </w:numPr>
        <w:spacing w:line="360" w:lineRule="auto"/>
        <w:ind w:leftChars="0"/>
        <w:contextualSpacing/>
        <w:rPr>
          <w:rFonts w:hint="default" w:ascii="Times New Roman" w:hAnsi="Times New Roman"/>
          <w:b w:val="0"/>
          <w:bCs/>
          <w:sz w:val="24"/>
          <w:szCs w:val="24"/>
          <w:lang w:val="en-US" w:eastAsia="zh-CN"/>
        </w:rPr>
      </w:pPr>
      <w:r>
        <w:rPr>
          <w:rFonts w:hint="eastAsia" w:ascii="Times New Roman" w:hAnsi="Times New Roman"/>
          <w:b w:val="0"/>
          <w:bCs/>
          <w:sz w:val="24"/>
          <w:szCs w:val="24"/>
          <w:lang w:val="en-US" w:eastAsia="zh-CN"/>
        </w:rPr>
        <w:t>1、</w:t>
      </w:r>
      <w:r>
        <w:rPr>
          <w:rFonts w:hint="default" w:ascii="Times New Roman" w:hAnsi="Times New Roman"/>
          <w:b w:val="0"/>
          <w:bCs/>
          <w:sz w:val="24"/>
          <w:szCs w:val="24"/>
          <w:lang w:val="en-US" w:eastAsia="zh-CN"/>
        </w:rPr>
        <w:t>甲方有权指派人员对保安员的工作进行监督、检查和指导，有权要求调换不适合在甲方工作的保安员。</w:t>
      </w:r>
    </w:p>
    <w:p>
      <w:pPr>
        <w:pStyle w:val="77"/>
        <w:numPr>
          <w:ilvl w:val="0"/>
          <w:numId w:val="0"/>
        </w:numPr>
        <w:spacing w:line="360" w:lineRule="auto"/>
        <w:ind w:leftChars="0"/>
        <w:contextualSpacing/>
        <w:rPr>
          <w:rFonts w:hint="default" w:ascii="Times New Roman" w:hAnsi="Times New Roman"/>
          <w:b w:val="0"/>
          <w:bCs/>
          <w:sz w:val="24"/>
          <w:szCs w:val="24"/>
          <w:lang w:val="en-US" w:eastAsia="zh-CN"/>
        </w:rPr>
      </w:pPr>
      <w:r>
        <w:rPr>
          <w:rFonts w:hint="eastAsia" w:ascii="Times New Roman" w:hAnsi="Times New Roman"/>
          <w:b w:val="0"/>
          <w:bCs/>
          <w:sz w:val="24"/>
          <w:szCs w:val="24"/>
          <w:lang w:val="en-US" w:eastAsia="zh-CN"/>
        </w:rPr>
        <w:t>2、</w:t>
      </w:r>
      <w:r>
        <w:rPr>
          <w:rFonts w:hint="default" w:ascii="Times New Roman" w:hAnsi="Times New Roman"/>
          <w:b w:val="0"/>
          <w:bCs/>
          <w:sz w:val="24"/>
          <w:szCs w:val="24"/>
          <w:lang w:val="en-US" w:eastAsia="zh-CN"/>
        </w:rPr>
        <w:t>甲方应为保安员提供必要的执勤装备、通讯技术设备。</w:t>
      </w:r>
    </w:p>
    <w:p>
      <w:pPr>
        <w:pStyle w:val="77"/>
        <w:numPr>
          <w:ilvl w:val="0"/>
          <w:numId w:val="0"/>
        </w:numPr>
        <w:spacing w:line="360" w:lineRule="auto"/>
        <w:ind w:leftChars="0"/>
        <w:contextualSpacing/>
        <w:rPr>
          <w:rFonts w:hint="default" w:ascii="Times New Roman" w:hAnsi="Times New Roman"/>
          <w:b w:val="0"/>
          <w:bCs/>
          <w:sz w:val="24"/>
          <w:szCs w:val="24"/>
          <w:lang w:val="en-US" w:eastAsia="zh-CN"/>
        </w:rPr>
      </w:pPr>
      <w:r>
        <w:rPr>
          <w:rFonts w:hint="eastAsia" w:ascii="Times New Roman" w:hAnsi="Times New Roman"/>
          <w:b w:val="0"/>
          <w:bCs/>
          <w:sz w:val="24"/>
          <w:szCs w:val="24"/>
          <w:lang w:val="en-US" w:eastAsia="zh-CN"/>
        </w:rPr>
        <w:t>3</w:t>
      </w:r>
      <w:r>
        <w:rPr>
          <w:rFonts w:hint="default" w:ascii="Times New Roman" w:hAnsi="Times New Roman"/>
          <w:b w:val="0"/>
          <w:bCs/>
          <w:sz w:val="24"/>
          <w:szCs w:val="24"/>
          <w:lang w:val="en-US" w:eastAsia="zh-CN"/>
        </w:rPr>
        <w:t>甲方有责任及时、认真研究解决乙方提出的安全问题，采取必要的改进和防范措施。</w:t>
      </w:r>
    </w:p>
    <w:p>
      <w:pPr>
        <w:keepNext w:val="0"/>
        <w:keepLines w:val="0"/>
        <w:widowControl/>
        <w:suppressLineNumbers w:val="0"/>
        <w:spacing w:line="360" w:lineRule="auto"/>
        <w:ind w:left="0" w:leftChars="0" w:firstLine="638" w:firstLineChars="266"/>
        <w:jc w:val="left"/>
        <w:rPr>
          <w:color w:val="auto"/>
          <w:highlight w:val="none"/>
        </w:rPr>
      </w:pPr>
      <w:r>
        <w:rPr>
          <w:rFonts w:hint="eastAsia" w:ascii="Times New Roman" w:hAnsi="Times New Roman"/>
          <w:b w:val="0"/>
          <w:bCs/>
          <w:sz w:val="24"/>
          <w:szCs w:val="24"/>
          <w:lang w:val="en-US" w:eastAsia="zh-CN"/>
        </w:rPr>
        <w:t>4、</w:t>
      </w:r>
      <w:r>
        <w:rPr>
          <w:rFonts w:hint="default" w:ascii="Times New Roman" w:hAnsi="Times New Roman"/>
          <w:b w:val="0"/>
          <w:bCs/>
          <w:sz w:val="24"/>
          <w:szCs w:val="24"/>
          <w:lang w:val="en-US" w:eastAsia="zh-CN"/>
        </w:rPr>
        <w:t>甲方有义务教育其员工尊重保安员的工作，对保安员履行职责的行为予以支持、配合，尊重和保障保安员的合法权益。</w:t>
      </w:r>
    </w:p>
    <w:p>
      <w:pPr>
        <w:tabs>
          <w:tab w:val="left" w:pos="-2160"/>
        </w:tabs>
        <w:wordWrap/>
        <w:adjustRightInd w:val="0"/>
        <w:snapToGrid w:val="0"/>
        <w:spacing w:line="360" w:lineRule="exact"/>
        <w:ind w:left="0" w:leftChars="0" w:firstLine="0" w:firstLineChars="0"/>
        <w:jc w:val="both"/>
        <w:textAlignment w:val="baseline"/>
        <w:rPr>
          <w:rFonts w:hint="eastAsia" w:ascii="方正小标宋简体" w:hAnsi="方正小标宋简体" w:eastAsia="方正小标宋简体" w:cs="方正小标宋简体"/>
          <w:b/>
          <w:bCs w:val="0"/>
          <w:color w:val="auto"/>
          <w:kern w:val="0"/>
          <w:sz w:val="36"/>
          <w:szCs w:val="36"/>
          <w:highlight w:val="none"/>
          <w:lang w:val="en-US" w:eastAsia="zh-CN" w:bidi="ar-SA"/>
        </w:rPr>
      </w:pPr>
    </w:p>
    <w:p>
      <w:pPr>
        <w:tabs>
          <w:tab w:val="left" w:pos="-2160"/>
        </w:tabs>
        <w:wordWrap/>
        <w:adjustRightInd w:val="0"/>
        <w:snapToGrid w:val="0"/>
        <w:spacing w:line="360" w:lineRule="exact"/>
        <w:ind w:left="0" w:leftChars="0" w:firstLine="0" w:firstLineChars="0"/>
        <w:jc w:val="center"/>
        <w:textAlignment w:val="baseline"/>
        <w:rPr>
          <w:rFonts w:hint="eastAsia" w:ascii="方正小标宋简体" w:hAnsi="方正小标宋简体" w:eastAsia="方正小标宋简体" w:cs="方正小标宋简体"/>
          <w:b/>
          <w:bCs w:val="0"/>
          <w:color w:val="auto"/>
          <w:kern w:val="0"/>
          <w:sz w:val="36"/>
          <w:szCs w:val="36"/>
          <w:highlight w:val="none"/>
          <w:lang w:val="en-US" w:eastAsia="zh-CN" w:bidi="ar-SA"/>
        </w:rPr>
      </w:pPr>
    </w:p>
    <w:p>
      <w:pPr>
        <w:rPr>
          <w:color w:val="auto"/>
          <w:highlight w:val="none"/>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r>
        <w:rPr>
          <w:color w:val="auto"/>
          <w:highlight w:val="none"/>
        </w:rPr>
        <w:br w:type="page"/>
      </w:r>
    </w:p>
    <w:p>
      <w:pPr>
        <w:pStyle w:val="35"/>
        <w:jc w:val="center"/>
        <w:rPr>
          <w:b/>
          <w:color w:val="auto"/>
          <w:sz w:val="36"/>
          <w:szCs w:val="36"/>
          <w:highlight w:val="none"/>
        </w:rPr>
      </w:pPr>
      <w:r>
        <w:rPr>
          <w:b/>
          <w:color w:val="auto"/>
          <w:sz w:val="36"/>
          <w:szCs w:val="36"/>
          <w:highlight w:val="none"/>
        </w:rPr>
        <w:t>采购需求</w:t>
      </w:r>
    </w:p>
    <w:p>
      <w:pPr>
        <w:spacing w:line="360" w:lineRule="auto"/>
        <w:jc w:val="center"/>
        <w:outlineLvl w:val="0"/>
        <w:rPr>
          <w:rFonts w:hint="eastAsia" w:ascii="Times New Roman" w:hAnsi="Times New Roman" w:eastAsia="宋体" w:cs="Times New Roman"/>
          <w:b/>
          <w:color w:val="auto"/>
          <w:sz w:val="36"/>
          <w:szCs w:val="36"/>
          <w:highlight w:val="none"/>
          <w:lang w:eastAsia="zh-CN"/>
        </w:rPr>
      </w:pPr>
      <w:r>
        <w:rPr>
          <w:rFonts w:hint="eastAsia" w:ascii="Times New Roman" w:hAnsi="Times New Roman" w:eastAsia="宋体" w:cs="Times New Roman"/>
          <w:b/>
          <w:color w:val="auto"/>
          <w:sz w:val="36"/>
          <w:szCs w:val="36"/>
          <w:highlight w:val="none"/>
          <w:lang w:eastAsia="zh-CN"/>
        </w:rPr>
        <w:t>（</w:t>
      </w:r>
      <w:r>
        <w:rPr>
          <w:rFonts w:hint="eastAsia" w:ascii="Times New Roman" w:hAnsi="Times New Roman" w:eastAsia="宋体" w:cs="Times New Roman"/>
          <w:b/>
          <w:color w:val="auto"/>
          <w:sz w:val="36"/>
          <w:szCs w:val="36"/>
          <w:highlight w:val="none"/>
          <w:lang w:val="en-US" w:eastAsia="zh-CN"/>
        </w:rPr>
        <w:t>第二包</w:t>
      </w:r>
      <w:r>
        <w:rPr>
          <w:rFonts w:hint="eastAsia" w:ascii="Times New Roman" w:hAnsi="Times New Roman" w:eastAsia="宋体" w:cs="Times New Roman"/>
          <w:b/>
          <w:color w:val="auto"/>
          <w:sz w:val="36"/>
          <w:szCs w:val="36"/>
          <w:highlight w:val="none"/>
          <w:lang w:eastAsia="zh-CN"/>
        </w:rPr>
        <w:t>）</w:t>
      </w:r>
    </w:p>
    <w:p>
      <w:pPr>
        <w:bidi w:val="0"/>
      </w:pPr>
    </w:p>
    <w:p>
      <w:pPr>
        <w:pStyle w:val="77"/>
        <w:numPr>
          <w:ilvl w:val="0"/>
          <w:numId w:val="0"/>
        </w:numPr>
        <w:spacing w:line="360" w:lineRule="auto"/>
        <w:ind w:leftChars="0"/>
        <w:contextualSpacing/>
        <w:rPr>
          <w:rFonts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一、</w:t>
      </w:r>
      <w:r>
        <w:rPr>
          <w:rFonts w:ascii="Times New Roman" w:hAnsi="Times New Roman" w:eastAsia="宋体" w:cs="Times New Roman"/>
          <w:b/>
          <w:sz w:val="24"/>
          <w:szCs w:val="24"/>
        </w:rPr>
        <w:t>采购标的</w:t>
      </w:r>
    </w:p>
    <w:p>
      <w:pPr>
        <w:numPr>
          <w:ilvl w:val="0"/>
          <w:numId w:val="0"/>
        </w:numPr>
        <w:spacing w:line="360" w:lineRule="auto"/>
        <w:ind w:firstLine="480" w:firstLineChars="200"/>
        <w:contextualSpacing/>
        <w:rPr>
          <w:b w:val="0"/>
          <w:bCs/>
          <w:sz w:val="24"/>
        </w:rPr>
      </w:pPr>
      <w:r>
        <w:rPr>
          <w:rFonts w:hint="eastAsia"/>
          <w:bCs/>
          <w:sz w:val="24"/>
        </w:rPr>
        <w:t>为加大辖区巡逻密度，净化辖区社会治安秩序，同时进一步规范保安人员的使用和管理，充分发挥保安人员的治安巡逻辅警作用，现拟雇佣保安员25人（含管理干部1人）。</w:t>
      </w:r>
    </w:p>
    <w:p>
      <w:pPr>
        <w:pStyle w:val="77"/>
        <w:numPr>
          <w:ilvl w:val="0"/>
          <w:numId w:val="0"/>
        </w:numPr>
        <w:spacing w:line="360" w:lineRule="auto"/>
        <w:ind w:leftChars="0"/>
        <w:contextualSpacing/>
        <w:rPr>
          <w:rFonts w:ascii="Times New Roman" w:hAnsi="Times New Roman"/>
          <w:b/>
          <w:sz w:val="24"/>
          <w:szCs w:val="24"/>
        </w:rPr>
      </w:pPr>
      <w:r>
        <w:rPr>
          <w:rFonts w:hint="eastAsia" w:ascii="Times New Roman" w:hAnsi="Times New Roman" w:eastAsia="宋体" w:cs="Times New Roman"/>
          <w:b/>
          <w:sz w:val="24"/>
          <w:szCs w:val="24"/>
          <w:lang w:val="en-US" w:eastAsia="zh-CN"/>
        </w:rPr>
        <w:t>二、</w:t>
      </w:r>
      <w:r>
        <w:rPr>
          <w:rFonts w:ascii="Times New Roman" w:hAnsi="Times New Roman"/>
          <w:b/>
          <w:sz w:val="24"/>
          <w:szCs w:val="24"/>
        </w:rPr>
        <w:t>商务要求</w:t>
      </w:r>
    </w:p>
    <w:p>
      <w:pPr>
        <w:numPr>
          <w:ilvl w:val="0"/>
          <w:numId w:val="0"/>
        </w:numPr>
        <w:spacing w:line="360" w:lineRule="auto"/>
        <w:contextualSpacing/>
        <w:rPr>
          <w:sz w:val="24"/>
          <w:highlight w:val="none"/>
        </w:rPr>
      </w:pPr>
      <w:r>
        <w:rPr>
          <w:rFonts w:hint="eastAsia"/>
          <w:b/>
          <w:bCs/>
          <w:sz w:val="24"/>
          <w:highlight w:val="none"/>
          <w:lang w:val="en-US" w:eastAsia="zh-CN"/>
        </w:rPr>
        <w:t>1.</w:t>
      </w:r>
      <w:r>
        <w:rPr>
          <w:b/>
          <w:bCs/>
          <w:sz w:val="24"/>
          <w:highlight w:val="none"/>
        </w:rPr>
        <w:t>交付的时间和地点</w:t>
      </w:r>
    </w:p>
    <w:p>
      <w:pPr>
        <w:pStyle w:val="57"/>
        <w:numPr>
          <w:ilvl w:val="0"/>
          <w:numId w:val="0"/>
        </w:numPr>
        <w:spacing w:line="360" w:lineRule="auto"/>
        <w:ind w:leftChars="-171" w:firstLine="720" w:firstLineChars="300"/>
        <w:rPr>
          <w:rFonts w:hint="eastAsia" w:ascii="Times New Roman" w:hAnsi="Times New Roman" w:eastAsia="宋体" w:cs="Times New Roman"/>
          <w:sz w:val="24"/>
          <w:lang w:val="en-US" w:eastAsia="zh-CN"/>
        </w:rPr>
      </w:pPr>
      <w:r>
        <w:rPr>
          <w:rFonts w:hint="eastAsia" w:ascii="Times New Roman" w:hAnsi="Times New Roman" w:cs="Times New Roman"/>
          <w:sz w:val="24"/>
          <w:lang w:val="en-US" w:eastAsia="zh-CN"/>
        </w:rPr>
        <w:t>合同履行期限：1年（具体以签订合同时间为准）</w:t>
      </w:r>
    </w:p>
    <w:p>
      <w:pPr>
        <w:pStyle w:val="57"/>
        <w:numPr>
          <w:ilvl w:val="0"/>
          <w:numId w:val="0"/>
        </w:numPr>
        <w:spacing w:line="360" w:lineRule="auto"/>
        <w:ind w:leftChars="-171" w:firstLine="720" w:firstLineChars="300"/>
        <w:rPr>
          <w:rFonts w:hint="default" w:ascii="Times New Roman" w:hAnsi="Times New Roman" w:eastAsia="宋体" w:cs="Times New Roman"/>
          <w:sz w:val="24"/>
          <w:lang w:val="en-US" w:eastAsia="zh-CN"/>
        </w:rPr>
      </w:pPr>
      <w:r>
        <w:rPr>
          <w:rFonts w:hint="eastAsia" w:ascii="Times New Roman" w:hAnsi="Times New Roman" w:cs="Times New Roman"/>
          <w:sz w:val="24"/>
          <w:lang w:val="en-US" w:eastAsia="zh-CN"/>
        </w:rPr>
        <w:t>服务地点：马坡镇域内</w:t>
      </w:r>
    </w:p>
    <w:p>
      <w:pPr>
        <w:numPr>
          <w:ilvl w:val="0"/>
          <w:numId w:val="0"/>
        </w:numPr>
        <w:spacing w:line="360" w:lineRule="auto"/>
        <w:contextualSpacing/>
        <w:rPr>
          <w:rFonts w:hint="eastAsia"/>
          <w:b/>
          <w:bCs/>
          <w:sz w:val="24"/>
          <w:highlight w:val="none"/>
          <w:lang w:val="en-US" w:eastAsia="zh-CN"/>
        </w:rPr>
      </w:pPr>
      <w:r>
        <w:rPr>
          <w:rFonts w:hint="eastAsia"/>
          <w:b/>
          <w:bCs/>
          <w:sz w:val="24"/>
          <w:highlight w:val="none"/>
          <w:lang w:val="en-US" w:eastAsia="zh-CN"/>
        </w:rPr>
        <w:t>2.付款条件（进度和方式）</w:t>
      </w:r>
    </w:p>
    <w:p>
      <w:pPr>
        <w:pStyle w:val="35"/>
        <w:spacing w:line="360" w:lineRule="auto"/>
        <w:rPr>
          <w:lang w:val="en-US"/>
        </w:rPr>
      </w:pPr>
      <w:r>
        <w:rPr>
          <w:rFonts w:hint="eastAsia" w:ascii="Times New Roman" w:hAnsi="Times New Roman" w:eastAsia="宋体" w:cs="Times New Roman"/>
          <w:kern w:val="2"/>
          <w:sz w:val="24"/>
          <w:szCs w:val="21"/>
          <w:lang w:val="en-US" w:eastAsia="zh-CN" w:bidi="ar-SA"/>
        </w:rPr>
        <w:t>保安服务费实行按月，下发薪的方式，以支票支付</w:t>
      </w:r>
      <w:r>
        <w:rPr>
          <w:rFonts w:hint="eastAsia" w:cs="Times New Roman"/>
          <w:kern w:val="2"/>
          <w:sz w:val="24"/>
          <w:szCs w:val="21"/>
          <w:lang w:val="en-US" w:eastAsia="zh-CN" w:bidi="ar-SA"/>
        </w:rPr>
        <w:t>。</w:t>
      </w:r>
    </w:p>
    <w:p>
      <w:pPr>
        <w:pStyle w:val="77"/>
        <w:numPr>
          <w:ilvl w:val="0"/>
          <w:numId w:val="0"/>
        </w:numPr>
        <w:spacing w:line="360" w:lineRule="auto"/>
        <w:ind w:leftChars="0"/>
        <w:contextualSpacing/>
        <w:rPr>
          <w:rFonts w:ascii="Times New Roman" w:hAnsi="Times New Roman"/>
          <w:b/>
          <w:sz w:val="24"/>
          <w:szCs w:val="24"/>
        </w:rPr>
      </w:pPr>
      <w:r>
        <w:rPr>
          <w:rFonts w:hint="eastAsia" w:ascii="Times New Roman" w:hAnsi="Times New Roman" w:eastAsia="宋体" w:cs="Times New Roman"/>
          <w:b/>
          <w:sz w:val="24"/>
          <w:szCs w:val="24"/>
          <w:lang w:val="en-US" w:eastAsia="zh-CN"/>
        </w:rPr>
        <w:t>三、</w:t>
      </w:r>
      <w:r>
        <w:rPr>
          <w:rFonts w:ascii="Times New Roman" w:hAnsi="Times New Roman"/>
          <w:b/>
          <w:sz w:val="24"/>
          <w:szCs w:val="24"/>
        </w:rPr>
        <w:t>技术要求</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bCs w:val="0"/>
          <w:sz w:val="24"/>
          <w:szCs w:val="24"/>
          <w:highlight w:val="none"/>
          <w:lang w:eastAsia="zh-CN"/>
        </w:rPr>
      </w:pPr>
      <w:r>
        <w:rPr>
          <w:rFonts w:hint="eastAsia" w:ascii="宋体" w:hAnsi="宋体" w:cs="宋体"/>
          <w:b/>
          <w:bCs w:val="0"/>
          <w:sz w:val="24"/>
          <w:szCs w:val="24"/>
          <w:highlight w:val="none"/>
          <w:lang w:val="en-US" w:eastAsia="zh-CN"/>
        </w:rPr>
        <w:t>1、</w:t>
      </w:r>
      <w:r>
        <w:rPr>
          <w:rFonts w:hint="eastAsia" w:ascii="宋体" w:hAnsi="宋体" w:eastAsia="宋体" w:cs="宋体"/>
          <w:b/>
          <w:bCs w:val="0"/>
          <w:sz w:val="24"/>
          <w:szCs w:val="24"/>
          <w:highlight w:val="none"/>
          <w:lang w:eastAsia="zh-CN"/>
        </w:rPr>
        <w:t>配备保安员应符合条件以下条件：</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（一）品行良好，遵纪守法，未受过刑事处罚；</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（二）身体健康，无传染病和心脑血管疾病；</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（三）年龄在18至50周岁之间；</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（四）具有初中毕业以上文化程度，能讲普通话；</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（五）从外省市招聘的保安人员，按照北京市外来人口的管理有关规定执行；</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lang w:eastAsia="zh-CN"/>
        </w:rPr>
        <w:t>2、运行机制、方式：</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（一）、实行24小时运转机制；</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（二）、保安随车治安巡逻。</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3、值勤保安装备配置：</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保安公司根据各区域管控地段布置人员的情况</w:t>
      </w:r>
      <w:r>
        <w:rPr>
          <w:rFonts w:hint="eastAsia" w:ascii="宋体" w:hAnsi="宋体" w:cs="宋体"/>
          <w:b w:val="0"/>
          <w:bCs/>
          <w:sz w:val="24"/>
          <w:szCs w:val="24"/>
          <w:highlight w:val="none"/>
          <w:lang w:eastAsia="zh-CN"/>
        </w:rPr>
        <w:t>，</w:t>
      </w:r>
      <w:r>
        <w:rPr>
          <w:rFonts w:hint="eastAsia" w:ascii="宋体" w:hAnsi="宋体" w:eastAsia="宋体" w:cs="宋体"/>
          <w:b w:val="0"/>
          <w:bCs/>
          <w:sz w:val="24"/>
          <w:szCs w:val="24"/>
          <w:highlight w:val="none"/>
          <w:lang w:eastAsia="zh-CN"/>
        </w:rPr>
        <w:t>配备相应执勤设施如下：通讯对讲；执法记录仪；防爆装备（钢叉、盾牌、钢盔、防刺背心、防刺手套、防爆棍）、反光背心。</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4、岗位部署与班次安排：</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（一）治安环境管控巡逻队每天三班，执勤为昼夜24小时制。</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（二）巡逻模式:固定人员、明确区域，车辆往返和保安员徒步相结合。 </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bCs w:val="0"/>
          <w:sz w:val="24"/>
          <w:szCs w:val="24"/>
          <w:highlight w:val="none"/>
          <w:lang w:eastAsia="zh-CN"/>
        </w:rPr>
        <w:t>5、工作职责：</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（一）负责对区域管控地段内安全防范：防火、防盗、防汛以及突发事件预防和处置。</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（二）对区域内公共设施管控：对不明单位或个人非法占用、挖掘、损坏、乱占、乱挖城市道路，损坏排水设施、路桥、等违法行为进行预防、制止、上报。</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（三）对区域管控地段内发现的违章设施：私搭乱建、房屋增高扩围、占道经营等违规行为进行制止、上报。</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（四）对管控地段内环境保护：私倒垃圾、乱堆杂物、收、捡废品、违法食品加工、乱贴乱画、乱设广告；违反渣土密闭运输，轮胎带土、撒漏和偷倒、乱倒等行为进行制止、上报。</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（五）对管控地段内空气污染控制：户外烧烤，不明火情、人为故意焚烧垃圾而产生的有毒有害烟尘、恶臭气体等物质行为及时纠正、制止、上报。 </w:t>
      </w:r>
    </w:p>
    <w:p>
      <w:pPr>
        <w:pStyle w:val="265"/>
        <w:pageBreakBefore w:val="0"/>
        <w:kinsoku/>
        <w:wordWrap/>
        <w:overflowPunct/>
        <w:topLinePunct w:val="0"/>
        <w:autoSpaceDE/>
        <w:autoSpaceDN/>
        <w:bidi w:val="0"/>
        <w:spacing w:line="360" w:lineRule="auto"/>
        <w:ind w:firstLine="420"/>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（六）随时完成贵镇政府领导交办的其它临时性工作任务。</w:t>
      </w:r>
    </w:p>
    <w:p>
      <w:pPr>
        <w:tabs>
          <w:tab w:val="left" w:pos="270"/>
        </w:tabs>
        <w:bidi w:val="0"/>
        <w:jc w:val="left"/>
        <w:rPr>
          <w:rFonts w:hint="eastAsia" w:eastAsia="宋体"/>
          <w:lang w:eastAsia="zh-CN"/>
        </w:rPr>
        <w:sectPr>
          <w:pgSz w:w="11907" w:h="16840"/>
          <w:pgMar w:top="1418" w:right="1134" w:bottom="1418" w:left="1701" w:header="851" w:footer="851" w:gutter="0"/>
          <w:pgNumType w:fmt="decimal"/>
          <w:cols w:space="720" w:num="1"/>
          <w:docGrid w:linePitch="462" w:charSpace="0"/>
        </w:sectPr>
      </w:pPr>
    </w:p>
    <w:p>
      <w:pPr>
        <w:pStyle w:val="31"/>
      </w:pPr>
    </w:p>
    <w:p>
      <w:pPr>
        <w:rPr>
          <w:color w:val="auto"/>
          <w:highlight w:val="none"/>
        </w:rPr>
      </w:pPr>
      <w:bookmarkStart w:id="211" w:name="_Toc328816001"/>
    </w:p>
    <w:bookmarkEnd w:id="211"/>
    <w:p>
      <w:pPr>
        <w:numPr>
          <w:ilvl w:val="0"/>
          <w:numId w:val="17"/>
        </w:numPr>
        <w:spacing w:line="360" w:lineRule="auto"/>
        <w:jc w:val="center"/>
        <w:outlineLvl w:val="0"/>
        <w:rPr>
          <w:b/>
          <w:color w:val="auto"/>
          <w:sz w:val="36"/>
          <w:szCs w:val="36"/>
          <w:highlight w:val="none"/>
        </w:rPr>
      </w:pPr>
      <w:bookmarkStart w:id="212" w:name="_Toc99301425"/>
      <w:r>
        <w:rPr>
          <w:b/>
          <w:color w:val="auto"/>
          <w:sz w:val="36"/>
          <w:szCs w:val="36"/>
          <w:highlight w:val="none"/>
        </w:rPr>
        <w:t xml:space="preserve"> 拟签订的合同文本</w:t>
      </w:r>
      <w:bookmarkEnd w:id="212"/>
    </w:p>
    <w:p>
      <w:pPr>
        <w:spacing w:line="290" w:lineRule="auto"/>
        <w:rPr>
          <w:rFonts w:ascii="Arial"/>
          <w:sz w:val="21"/>
        </w:rPr>
      </w:pPr>
    </w:p>
    <w:p>
      <w:pPr>
        <w:spacing w:line="290" w:lineRule="auto"/>
        <w:rPr>
          <w:rFonts w:ascii="Arial"/>
          <w:sz w:val="21"/>
        </w:rPr>
      </w:pPr>
    </w:p>
    <w:p>
      <w:pPr>
        <w:spacing w:line="291" w:lineRule="auto"/>
        <w:rPr>
          <w:rFonts w:ascii="Arial"/>
          <w:sz w:val="21"/>
        </w:rPr>
      </w:pPr>
    </w:p>
    <w:p>
      <w:pPr>
        <w:pStyle w:val="20"/>
        <w:jc w:val="center"/>
        <w:outlineLvl w:val="1"/>
        <w:rPr>
          <w:rFonts w:hint="eastAsia" w:ascii="宋体" w:hAnsi="宋体" w:eastAsia="宋体" w:cs="Times New Roman"/>
          <w:b/>
          <w:bCs/>
          <w:color w:val="auto"/>
          <w:sz w:val="44"/>
          <w:szCs w:val="44"/>
          <w:highlight w:val="none"/>
          <w:lang w:eastAsia="zh-CN"/>
        </w:rPr>
      </w:pPr>
      <w:r>
        <w:rPr>
          <w:rFonts w:hint="eastAsia" w:ascii="宋体" w:hAnsi="宋体" w:eastAsia="宋体" w:cs="Times New Roman"/>
          <w:b/>
          <w:bCs/>
          <w:color w:val="auto"/>
          <w:sz w:val="44"/>
          <w:szCs w:val="44"/>
          <w:highlight w:val="none"/>
          <w:lang w:eastAsia="zh-CN"/>
        </w:rPr>
        <w:t>（</w:t>
      </w:r>
      <w:r>
        <w:rPr>
          <w:rFonts w:hint="eastAsia" w:ascii="宋体" w:hAnsi="宋体" w:eastAsia="宋体" w:cs="Times New Roman"/>
          <w:b/>
          <w:bCs/>
          <w:color w:val="auto"/>
          <w:sz w:val="44"/>
          <w:szCs w:val="44"/>
          <w:highlight w:val="none"/>
          <w:lang w:val="en-US" w:eastAsia="zh-CN"/>
        </w:rPr>
        <w:t>第一包</w:t>
      </w:r>
      <w:r>
        <w:rPr>
          <w:rFonts w:hint="eastAsia" w:ascii="宋体" w:hAnsi="宋体" w:eastAsia="宋体" w:cs="Times New Roman"/>
          <w:b/>
          <w:bCs/>
          <w:color w:val="auto"/>
          <w:sz w:val="44"/>
          <w:szCs w:val="44"/>
          <w:highlight w:val="none"/>
          <w:lang w:eastAsia="zh-CN"/>
        </w:rPr>
        <w:t>）</w:t>
      </w:r>
    </w:p>
    <w:p>
      <w:pPr>
        <w:spacing w:before="312" w:line="217" w:lineRule="auto"/>
        <w:ind w:left="2660"/>
        <w:rPr>
          <w:rFonts w:hint="eastAsia" w:ascii="宋体" w:hAnsi="宋体" w:eastAsia="宋体" w:cs="宋体"/>
          <w:sz w:val="96"/>
          <w:szCs w:val="96"/>
        </w:rPr>
      </w:pPr>
      <w:r>
        <w:rPr>
          <w:rFonts w:hint="eastAsia" w:ascii="宋体" w:hAnsi="宋体" w:eastAsia="宋体" w:cs="宋体"/>
          <w:spacing w:val="-71"/>
          <w:w w:val="74"/>
          <w:sz w:val="96"/>
          <w:szCs w:val="96"/>
          <w14:textOutline w14:w="17416" w14:cap="flat" w14:cmpd="sng">
            <w14:solidFill>
              <w14:srgbClr w14:val="000000"/>
            </w14:solidFill>
            <w14:prstDash w14:val="solid"/>
            <w14:miter w14:val="0"/>
          </w14:textOutline>
        </w:rPr>
        <w:t>保安服务合同书</w:t>
      </w: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sectPr>
          <w:footerReference r:id="rId18" w:type="default"/>
          <w:pgSz w:w="11906" w:h="16839"/>
          <w:pgMar w:top="1431" w:right="1785" w:bottom="778" w:left="1461" w:header="0" w:footer="617" w:gutter="0"/>
          <w:pgNumType w:fmt="decimal" w:start="1"/>
          <w:cols w:equalWidth="0" w:num="1">
            <w:col w:w="8659"/>
          </w:cols>
        </w:sectPr>
      </w:pPr>
    </w:p>
    <w:p>
      <w:pPr>
        <w:rPr>
          <w:rFonts w:hint="eastAsia" w:ascii="宋体" w:hAnsi="宋体" w:eastAsia="宋体" w:cs="宋体"/>
          <w:sz w:val="30"/>
          <w:szCs w:val="30"/>
        </w:rPr>
        <w:sectPr>
          <w:type w:val="continuous"/>
          <w:pgSz w:w="11906" w:h="16839"/>
          <w:pgMar w:top="1431" w:right="1785" w:bottom="778" w:left="1461" w:header="0" w:footer="617" w:gutter="0"/>
          <w:pgNumType w:fmt="decimal"/>
          <w:cols w:equalWidth="0" w:num="3">
            <w:col w:w="1353" w:space="100"/>
            <w:col w:w="1385" w:space="100"/>
            <w:col w:w="5721"/>
          </w:cols>
        </w:sectPr>
      </w:pPr>
    </w:p>
    <w:p>
      <w:pPr>
        <w:spacing w:line="480" w:lineRule="auto"/>
        <w:ind w:firstLine="600" w:firstLineChars="200"/>
        <w:jc w:val="both"/>
        <w:rPr>
          <w:rFonts w:hint="eastAsia" w:ascii="宋体" w:hAnsi="宋体" w:eastAsia="宋体" w:cs="宋体"/>
          <w:sz w:val="30"/>
          <w:szCs w:val="30"/>
          <w:lang w:val="en-US" w:eastAsia="zh-CN"/>
        </w:rPr>
      </w:pPr>
    </w:p>
    <w:p>
      <w:pPr>
        <w:spacing w:line="480" w:lineRule="auto"/>
        <w:ind w:firstLine="600" w:firstLineChars="200"/>
        <w:jc w:val="both"/>
        <w:rPr>
          <w:rFonts w:hint="eastAsia" w:ascii="宋体" w:hAnsi="宋体" w:eastAsia="宋体" w:cs="宋体"/>
          <w:sz w:val="30"/>
          <w:szCs w:val="30"/>
          <w:lang w:val="en-US" w:eastAsia="zh-CN"/>
        </w:rPr>
      </w:pPr>
    </w:p>
    <w:p>
      <w:pPr>
        <w:spacing w:line="480" w:lineRule="auto"/>
        <w:ind w:firstLine="600" w:firstLineChars="200"/>
        <w:jc w:val="both"/>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甲方：北京市顺义区马坡镇人民政府</w:t>
      </w:r>
    </w:p>
    <w:p>
      <w:pPr>
        <w:spacing w:line="480" w:lineRule="auto"/>
        <w:ind w:firstLine="600" w:firstLineChars="200"/>
        <w:jc w:val="both"/>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乙方：</w:t>
      </w:r>
    </w:p>
    <w:p>
      <w:pPr>
        <w:spacing w:line="243" w:lineRule="auto"/>
        <w:rPr>
          <w:rFonts w:hint="eastAsia" w:ascii="宋体" w:hAnsi="宋体" w:eastAsia="宋体" w:cs="宋体"/>
          <w:sz w:val="21"/>
        </w:rPr>
      </w:pPr>
    </w:p>
    <w:p>
      <w:pPr>
        <w:spacing w:line="244" w:lineRule="auto"/>
        <w:rPr>
          <w:rFonts w:hint="eastAsia" w:ascii="宋体" w:hAnsi="宋体" w:eastAsia="宋体" w:cs="宋体"/>
          <w:sz w:val="21"/>
        </w:rPr>
      </w:pPr>
    </w:p>
    <w:p>
      <w:pPr>
        <w:spacing w:line="244" w:lineRule="auto"/>
        <w:rPr>
          <w:rFonts w:hint="eastAsia" w:ascii="宋体" w:hAnsi="宋体" w:eastAsia="宋体" w:cs="宋体"/>
          <w:sz w:val="21"/>
        </w:rPr>
      </w:pPr>
    </w:p>
    <w:p>
      <w:pPr>
        <w:spacing w:line="244" w:lineRule="auto"/>
        <w:rPr>
          <w:rFonts w:hint="eastAsia" w:ascii="宋体" w:hAnsi="宋体" w:eastAsia="宋体" w:cs="宋体"/>
          <w:sz w:val="21"/>
        </w:rPr>
      </w:pPr>
    </w:p>
    <w:p>
      <w:pPr>
        <w:spacing w:before="117" w:line="185" w:lineRule="auto"/>
        <w:ind w:left="2034"/>
        <w:rPr>
          <w:rFonts w:hint="eastAsia" w:ascii="宋体" w:hAnsi="宋体" w:eastAsia="宋体" w:cs="宋体"/>
          <w:spacing w:val="1"/>
          <w:sz w:val="36"/>
          <w:szCs w:val="36"/>
          <w14:textOutline w14:w="6531" w14:cap="flat" w14:cmpd="sng">
            <w14:solidFill>
              <w14:srgbClr w14:val="000000"/>
            </w14:solidFill>
            <w14:prstDash w14:val="solid"/>
            <w14:miter w14:val="0"/>
          </w14:textOutline>
        </w:rPr>
      </w:pPr>
    </w:p>
    <w:p>
      <w:pPr>
        <w:spacing w:before="117" w:line="185" w:lineRule="auto"/>
        <w:ind w:left="2034"/>
        <w:rPr>
          <w:rFonts w:hint="eastAsia" w:ascii="宋体" w:hAnsi="宋体" w:eastAsia="宋体" w:cs="宋体"/>
          <w:spacing w:val="1"/>
          <w:sz w:val="36"/>
          <w:szCs w:val="36"/>
          <w14:textOutline w14:w="6531" w14:cap="flat" w14:cmpd="sng">
            <w14:solidFill>
              <w14:srgbClr w14:val="000000"/>
            </w14:solidFill>
            <w14:prstDash w14:val="solid"/>
            <w14:miter w14:val="0"/>
          </w14:textOutline>
        </w:rPr>
      </w:pPr>
    </w:p>
    <w:p>
      <w:pPr>
        <w:spacing w:before="117" w:line="185" w:lineRule="auto"/>
        <w:ind w:left="2034"/>
        <w:rPr>
          <w:rFonts w:hint="eastAsia" w:ascii="宋体" w:hAnsi="宋体" w:eastAsia="宋体" w:cs="宋体"/>
          <w:sz w:val="36"/>
          <w:szCs w:val="36"/>
        </w:rPr>
      </w:pPr>
      <w:r>
        <w:rPr>
          <w:rFonts w:hint="eastAsia" w:ascii="宋体" w:hAnsi="宋体" w:eastAsia="宋体" w:cs="宋体"/>
          <w:spacing w:val="1"/>
          <w:sz w:val="36"/>
          <w:szCs w:val="36"/>
          <w14:textOutline w14:w="6531" w14:cap="flat" w14:cmpd="sng">
            <w14:solidFill>
              <w14:srgbClr w14:val="000000"/>
            </w14:solidFill>
            <w14:prstDash w14:val="solid"/>
            <w14:miter w14:val="0"/>
          </w14:textOutline>
        </w:rPr>
        <w:t>日期：</w:t>
      </w:r>
      <w:r>
        <w:rPr>
          <w:rFonts w:hint="eastAsia" w:ascii="宋体" w:hAnsi="宋体" w:eastAsia="宋体" w:cs="宋体"/>
          <w:spacing w:val="1"/>
          <w:sz w:val="36"/>
          <w:szCs w:val="36"/>
        </w:rPr>
        <w:t xml:space="preserve">       </w:t>
      </w:r>
      <w:r>
        <w:rPr>
          <w:rFonts w:hint="eastAsia" w:ascii="宋体" w:hAnsi="宋体" w:eastAsia="宋体" w:cs="宋体"/>
          <w:spacing w:val="1"/>
          <w:sz w:val="36"/>
          <w:szCs w:val="36"/>
          <w14:textOutline w14:w="6531" w14:cap="flat" w14:cmpd="sng">
            <w14:solidFill>
              <w14:srgbClr w14:val="000000"/>
            </w14:solidFill>
            <w14:prstDash w14:val="solid"/>
            <w14:miter w14:val="0"/>
          </w14:textOutline>
        </w:rPr>
        <w:t>年</w:t>
      </w:r>
      <w:r>
        <w:rPr>
          <w:rFonts w:hint="eastAsia" w:ascii="宋体" w:hAnsi="宋体" w:eastAsia="宋体" w:cs="宋体"/>
          <w:spacing w:val="1"/>
          <w:sz w:val="36"/>
          <w:szCs w:val="36"/>
        </w:rPr>
        <w:t xml:space="preserve">     </w:t>
      </w:r>
      <w:r>
        <w:rPr>
          <w:rFonts w:hint="eastAsia" w:ascii="宋体" w:hAnsi="宋体" w:eastAsia="宋体" w:cs="宋体"/>
          <w:spacing w:val="1"/>
          <w:sz w:val="36"/>
          <w:szCs w:val="36"/>
          <w14:textOutline w14:w="6531" w14:cap="flat" w14:cmpd="sng">
            <w14:solidFill>
              <w14:srgbClr w14:val="000000"/>
            </w14:solidFill>
            <w14:prstDash w14:val="solid"/>
            <w14:miter w14:val="0"/>
          </w14:textOutline>
        </w:rPr>
        <w:t>月</w:t>
      </w:r>
      <w:r>
        <w:rPr>
          <w:rFonts w:hint="eastAsia" w:ascii="宋体" w:hAnsi="宋体" w:eastAsia="宋体" w:cs="宋体"/>
          <w:spacing w:val="1"/>
          <w:sz w:val="36"/>
          <w:szCs w:val="36"/>
        </w:rPr>
        <w:t xml:space="preserve"> </w:t>
      </w:r>
      <w:r>
        <w:rPr>
          <w:rFonts w:hint="eastAsia" w:ascii="宋体" w:hAnsi="宋体" w:eastAsia="宋体" w:cs="宋体"/>
          <w:sz w:val="36"/>
          <w:szCs w:val="36"/>
        </w:rPr>
        <w:t xml:space="preserve">    </w:t>
      </w:r>
      <w:r>
        <w:rPr>
          <w:rFonts w:hint="eastAsia" w:ascii="宋体" w:hAnsi="宋体" w:eastAsia="宋体" w:cs="宋体"/>
          <w:sz w:val="36"/>
          <w:szCs w:val="36"/>
          <w14:textOutline w14:w="6531" w14:cap="flat" w14:cmpd="sng">
            <w14:solidFill>
              <w14:srgbClr w14:val="000000"/>
            </w14:solidFill>
            <w14:prstDash w14:val="solid"/>
            <w14:miter w14:val="0"/>
          </w14:textOutline>
        </w:rPr>
        <w:t>日</w:t>
      </w:r>
    </w:p>
    <w:p>
      <w:pPr>
        <w:rPr>
          <w:rFonts w:hint="eastAsia" w:ascii="宋体" w:hAnsi="宋体" w:eastAsia="宋体" w:cs="宋体"/>
        </w:rPr>
        <w:sectPr>
          <w:type w:val="continuous"/>
          <w:pgSz w:w="11906" w:h="16839"/>
          <w:pgMar w:top="1431" w:right="1785" w:bottom="778" w:left="1461" w:header="0" w:footer="617" w:gutter="0"/>
          <w:pgNumType w:fmt="decimal"/>
          <w:cols w:equalWidth="0" w:num="1">
            <w:col w:w="8659"/>
          </w:cols>
        </w:sectPr>
      </w:pPr>
    </w:p>
    <w:p>
      <w:pPr>
        <w:spacing w:before="61" w:line="360" w:lineRule="auto"/>
        <w:ind w:left="21" w:right="112" w:firstLine="620"/>
        <w:rPr>
          <w:rFonts w:hint="eastAsia" w:ascii="宋体" w:hAnsi="宋体" w:eastAsia="宋体" w:cs="宋体"/>
          <w:sz w:val="28"/>
          <w:szCs w:val="28"/>
        </w:rPr>
      </w:pPr>
      <w:r>
        <w:rPr>
          <w:rFonts w:hint="eastAsia" w:ascii="宋体" w:hAnsi="宋体" w:eastAsia="宋体" w:cs="宋体"/>
          <w:spacing w:val="-15"/>
          <w:sz w:val="28"/>
          <w:szCs w:val="28"/>
        </w:rPr>
        <w:t>根</w:t>
      </w:r>
      <w:r>
        <w:rPr>
          <w:rFonts w:hint="eastAsia" w:ascii="宋体" w:hAnsi="宋体" w:eastAsia="宋体" w:cs="宋体"/>
          <w:spacing w:val="-10"/>
          <w:sz w:val="28"/>
          <w:szCs w:val="28"/>
        </w:rPr>
        <w:t>据《中华人民共和国民法典》和 《保安服务管理条例》等国家有关</w:t>
      </w:r>
      <w:r>
        <w:rPr>
          <w:rFonts w:hint="eastAsia" w:ascii="宋体" w:hAnsi="宋体" w:eastAsia="宋体" w:cs="宋体"/>
          <w:sz w:val="28"/>
          <w:szCs w:val="28"/>
        </w:rPr>
        <w:t xml:space="preserve"> </w:t>
      </w:r>
      <w:r>
        <w:rPr>
          <w:rFonts w:hint="eastAsia" w:ascii="宋体" w:hAnsi="宋体" w:eastAsia="宋体" w:cs="宋体"/>
          <w:spacing w:val="-3"/>
          <w:sz w:val="28"/>
          <w:szCs w:val="28"/>
        </w:rPr>
        <w:t>法律法规，甲乙双方经平等协商，自愿签订本合同</w:t>
      </w:r>
      <w:r>
        <w:rPr>
          <w:rFonts w:hint="eastAsia" w:ascii="宋体" w:hAnsi="宋体" w:eastAsia="宋体" w:cs="宋体"/>
          <w:spacing w:val="-1"/>
          <w:sz w:val="28"/>
          <w:szCs w:val="28"/>
        </w:rPr>
        <w:t>。</w:t>
      </w:r>
    </w:p>
    <w:p>
      <w:pPr>
        <w:spacing w:before="1" w:line="360" w:lineRule="auto"/>
        <w:ind w:left="389"/>
        <w:outlineLvl w:val="9"/>
        <w:rPr>
          <w:rFonts w:hint="eastAsia" w:ascii="宋体" w:hAnsi="宋体" w:eastAsia="宋体" w:cs="宋体"/>
          <w:sz w:val="28"/>
          <w:szCs w:val="28"/>
        </w:rPr>
      </w:pPr>
      <w:r>
        <w:rPr>
          <w:rFonts w:hint="eastAsia" w:ascii="宋体" w:hAnsi="宋体" w:eastAsia="宋体" w:cs="宋体"/>
          <w:spacing w:val="-2"/>
          <w:sz w:val="28"/>
          <w:szCs w:val="28"/>
          <w14:textOutline w14:w="5442" w14:cap="flat" w14:cmpd="sng">
            <w14:solidFill>
              <w14:srgbClr w14:val="000000"/>
            </w14:solidFill>
            <w14:prstDash w14:val="solid"/>
            <w14:miter w14:val="0"/>
          </w14:textOutline>
        </w:rPr>
        <w:t>一、保安服务内容</w:t>
      </w:r>
    </w:p>
    <w:p>
      <w:pPr>
        <w:spacing w:before="129" w:line="360" w:lineRule="auto"/>
        <w:ind w:left="11" w:right="23" w:firstLine="637"/>
        <w:outlineLvl w:val="9"/>
        <w:rPr>
          <w:rFonts w:hint="eastAsia" w:ascii="宋体" w:hAnsi="宋体" w:eastAsia="宋体" w:cs="宋体"/>
          <w:sz w:val="28"/>
          <w:szCs w:val="28"/>
        </w:rPr>
      </w:pPr>
      <w:r>
        <w:rPr>
          <w:rFonts w:hint="eastAsia" w:ascii="宋体" w:hAnsi="宋体" w:eastAsia="宋体" w:cs="宋体"/>
          <w:spacing w:val="-23"/>
          <w:sz w:val="28"/>
          <w:szCs w:val="28"/>
        </w:rPr>
        <w:t>第</w:t>
      </w:r>
      <w:r>
        <w:rPr>
          <w:rFonts w:hint="eastAsia" w:ascii="宋体" w:hAnsi="宋体" w:eastAsia="宋体" w:cs="宋体"/>
          <w:spacing w:val="-12"/>
          <w:sz w:val="28"/>
          <w:szCs w:val="28"/>
        </w:rPr>
        <w:t>一条甲方聘用乙方保安员，对双方确认的目标、区域实施安全保卫，</w:t>
      </w:r>
      <w:r>
        <w:rPr>
          <w:rFonts w:hint="eastAsia" w:ascii="宋体" w:hAnsi="宋体" w:eastAsia="宋体" w:cs="宋体"/>
          <w:sz w:val="28"/>
          <w:szCs w:val="28"/>
        </w:rPr>
        <w:t xml:space="preserve"> </w:t>
      </w:r>
      <w:r>
        <w:rPr>
          <w:rFonts w:hint="eastAsia" w:ascii="宋体" w:hAnsi="宋体" w:eastAsia="宋体" w:cs="宋体"/>
          <w:spacing w:val="-2"/>
          <w:sz w:val="28"/>
          <w:szCs w:val="28"/>
        </w:rPr>
        <w:t>做好防火、防盗、防破坏工作，预防和制止侵害甲方安全的行为发</w:t>
      </w:r>
      <w:r>
        <w:rPr>
          <w:rFonts w:hint="eastAsia" w:ascii="宋体" w:hAnsi="宋体" w:eastAsia="宋体" w:cs="宋体"/>
          <w:sz w:val="28"/>
          <w:szCs w:val="28"/>
        </w:rPr>
        <w:t>生。</w:t>
      </w:r>
    </w:p>
    <w:p>
      <w:pPr>
        <w:spacing w:before="1" w:line="360" w:lineRule="auto"/>
        <w:ind w:left="39" w:right="113" w:firstLine="611"/>
        <w:outlineLvl w:val="9"/>
        <w:rPr>
          <w:rFonts w:hint="eastAsia" w:ascii="宋体" w:hAnsi="宋体" w:eastAsia="宋体" w:cs="宋体"/>
          <w:sz w:val="28"/>
          <w:szCs w:val="28"/>
        </w:rPr>
      </w:pPr>
      <w:r>
        <w:rPr>
          <w:rFonts w:hint="eastAsia" w:ascii="宋体" w:hAnsi="宋体" w:eastAsia="宋体" w:cs="宋体"/>
          <w:spacing w:val="-20"/>
          <w:sz w:val="28"/>
          <w:szCs w:val="28"/>
        </w:rPr>
        <w:t>第</w:t>
      </w:r>
      <w:r>
        <w:rPr>
          <w:rFonts w:hint="eastAsia" w:ascii="宋体" w:hAnsi="宋体" w:eastAsia="宋体" w:cs="宋体"/>
          <w:spacing w:val="-15"/>
          <w:sz w:val="28"/>
          <w:szCs w:val="28"/>
        </w:rPr>
        <w:t>二</w:t>
      </w:r>
      <w:r>
        <w:rPr>
          <w:rFonts w:hint="eastAsia" w:ascii="宋体" w:hAnsi="宋体" w:eastAsia="宋体" w:cs="宋体"/>
          <w:spacing w:val="-10"/>
          <w:sz w:val="28"/>
          <w:szCs w:val="28"/>
        </w:rPr>
        <w:t>条乙方所派遣保安员的具体执勤岗位、职责范围和勤务安排， 由</w:t>
      </w:r>
      <w:r>
        <w:rPr>
          <w:rFonts w:hint="eastAsia" w:ascii="宋体" w:hAnsi="宋体" w:eastAsia="宋体" w:cs="宋体"/>
          <w:sz w:val="28"/>
          <w:szCs w:val="28"/>
        </w:rPr>
        <w:t xml:space="preserve"> </w:t>
      </w:r>
      <w:r>
        <w:rPr>
          <w:rFonts w:hint="eastAsia" w:ascii="宋体" w:hAnsi="宋体" w:eastAsia="宋体" w:cs="宋体"/>
          <w:spacing w:val="-6"/>
          <w:sz w:val="28"/>
          <w:szCs w:val="28"/>
        </w:rPr>
        <w:t>甲乙双方</w:t>
      </w:r>
      <w:r>
        <w:rPr>
          <w:rFonts w:hint="eastAsia" w:ascii="宋体" w:hAnsi="宋体" w:eastAsia="宋体" w:cs="宋体"/>
          <w:spacing w:val="-4"/>
          <w:sz w:val="28"/>
          <w:szCs w:val="28"/>
        </w:rPr>
        <w:t>在</w:t>
      </w:r>
      <w:r>
        <w:rPr>
          <w:rFonts w:hint="eastAsia" w:ascii="宋体" w:hAnsi="宋体" w:eastAsia="宋体" w:cs="宋体"/>
          <w:spacing w:val="-3"/>
          <w:sz w:val="28"/>
          <w:szCs w:val="28"/>
        </w:rPr>
        <w:t>法律法规允许的范围内协商确定，作为本合同附件。</w:t>
      </w:r>
    </w:p>
    <w:p>
      <w:pPr>
        <w:spacing w:before="1" w:line="360" w:lineRule="auto"/>
        <w:ind w:left="462"/>
        <w:outlineLvl w:val="9"/>
        <w:rPr>
          <w:rFonts w:hint="eastAsia" w:ascii="宋体" w:hAnsi="宋体" w:eastAsia="宋体" w:cs="宋体"/>
          <w:sz w:val="28"/>
          <w:szCs w:val="28"/>
        </w:rPr>
      </w:pPr>
      <w:r>
        <w:rPr>
          <w:rFonts w:hint="eastAsia" w:ascii="宋体" w:hAnsi="宋体" w:eastAsia="宋体" w:cs="宋体"/>
          <w:spacing w:val="-1"/>
          <w:sz w:val="28"/>
          <w:szCs w:val="28"/>
          <w14:textOutline w14:w="5442" w14:cap="flat" w14:cmpd="sng">
            <w14:solidFill>
              <w14:srgbClr w14:val="000000"/>
            </w14:solidFill>
            <w14:prstDash w14:val="solid"/>
            <w14:miter w14:val="0"/>
          </w14:textOutline>
        </w:rPr>
        <w:t>二、聘用保安数量</w:t>
      </w:r>
      <w:r>
        <w:rPr>
          <w:rFonts w:hint="eastAsia" w:ascii="宋体" w:hAnsi="宋体" w:eastAsia="宋体" w:cs="宋体"/>
          <w:sz w:val="28"/>
          <w:szCs w:val="28"/>
          <w14:textOutline w14:w="5442" w14:cap="flat" w14:cmpd="sng">
            <w14:solidFill>
              <w14:srgbClr w14:val="000000"/>
            </w14:solidFill>
            <w14:prstDash w14:val="solid"/>
            <w14:miter w14:val="0"/>
          </w14:textOutline>
        </w:rPr>
        <w:t>、服务期限和服务地点</w:t>
      </w:r>
    </w:p>
    <w:p>
      <w:pPr>
        <w:spacing w:before="129" w:line="360" w:lineRule="auto"/>
        <w:ind w:left="1666" w:right="975" w:hanging="1053"/>
        <w:outlineLvl w:val="9"/>
        <w:rPr>
          <w:rFonts w:hint="eastAsia" w:ascii="宋体" w:hAnsi="宋体" w:eastAsia="宋体" w:cs="宋体"/>
          <w:sz w:val="28"/>
          <w:szCs w:val="28"/>
        </w:rPr>
      </w:pPr>
      <w:r>
        <w:rPr>
          <w:rFonts w:hint="eastAsia" w:ascii="宋体" w:hAnsi="宋体" w:eastAsia="宋体" w:cs="宋体"/>
          <w:spacing w:val="-10"/>
          <w:sz w:val="28"/>
          <w:szCs w:val="28"/>
        </w:rPr>
        <w:t>第</w:t>
      </w:r>
      <w:r>
        <w:rPr>
          <w:rFonts w:hint="eastAsia" w:ascii="宋体" w:hAnsi="宋体" w:eastAsia="宋体" w:cs="宋体"/>
          <w:spacing w:val="-8"/>
          <w:sz w:val="28"/>
          <w:szCs w:val="28"/>
        </w:rPr>
        <w:t>三条甲方聘用乙方保安员共</w:t>
      </w:r>
      <w:r>
        <w:rPr>
          <w:rFonts w:hint="eastAsia" w:ascii="宋体" w:hAnsi="宋体" w:eastAsia="宋体" w:cs="宋体"/>
          <w:spacing w:val="-8"/>
          <w:sz w:val="28"/>
          <w:szCs w:val="28"/>
          <w:u w:val="single" w:color="auto"/>
        </w:rPr>
        <w:t xml:space="preserve">      </w:t>
      </w:r>
      <w:r>
        <w:rPr>
          <w:rFonts w:hint="eastAsia" w:ascii="宋体" w:hAnsi="宋体" w:eastAsia="宋体" w:cs="宋体"/>
          <w:spacing w:val="-8"/>
          <w:sz w:val="28"/>
          <w:szCs w:val="28"/>
        </w:rPr>
        <w:t>名。 具体人员分布如下：</w:t>
      </w:r>
      <w:r>
        <w:rPr>
          <w:rFonts w:hint="eastAsia" w:ascii="宋体" w:hAnsi="宋体" w:eastAsia="宋体" w:cs="宋体"/>
          <w:sz w:val="28"/>
          <w:szCs w:val="28"/>
        </w:rPr>
        <w:t xml:space="preserve"> </w:t>
      </w:r>
      <w:r>
        <w:rPr>
          <w:rFonts w:hint="eastAsia" w:ascii="宋体" w:hAnsi="宋体" w:eastAsia="宋体" w:cs="宋体"/>
          <w:spacing w:val="-5"/>
          <w:sz w:val="28"/>
          <w:szCs w:val="28"/>
        </w:rPr>
        <w:t>管理岗位</w:t>
      </w:r>
      <w:r>
        <w:rPr>
          <w:rFonts w:hint="eastAsia" w:ascii="宋体" w:hAnsi="宋体" w:eastAsia="宋体" w:cs="宋体"/>
          <w:spacing w:val="-5"/>
          <w:sz w:val="28"/>
          <w:szCs w:val="28"/>
          <w:u w:val="single" w:color="auto"/>
        </w:rPr>
        <w:t xml:space="preserve">      </w:t>
      </w:r>
      <w:r>
        <w:rPr>
          <w:rFonts w:hint="eastAsia" w:ascii="宋体" w:hAnsi="宋体" w:eastAsia="宋体" w:cs="宋体"/>
          <w:spacing w:val="-5"/>
          <w:sz w:val="28"/>
          <w:szCs w:val="28"/>
        </w:rPr>
        <w:t>名</w:t>
      </w:r>
      <w:r>
        <w:rPr>
          <w:rFonts w:hint="eastAsia" w:ascii="宋体" w:hAnsi="宋体" w:eastAsia="宋体" w:cs="宋体"/>
          <w:spacing w:val="-4"/>
          <w:sz w:val="28"/>
          <w:szCs w:val="28"/>
        </w:rPr>
        <w:t>；</w:t>
      </w:r>
    </w:p>
    <w:p>
      <w:pPr>
        <w:spacing w:line="360" w:lineRule="auto"/>
        <w:ind w:left="1680"/>
        <w:outlineLvl w:val="9"/>
        <w:rPr>
          <w:rFonts w:hint="eastAsia" w:ascii="宋体" w:hAnsi="宋体" w:eastAsia="宋体" w:cs="宋体"/>
          <w:sz w:val="28"/>
          <w:szCs w:val="28"/>
        </w:rPr>
      </w:pPr>
      <w:r>
        <w:rPr>
          <w:rFonts w:hint="eastAsia" w:ascii="宋体" w:hAnsi="宋体" w:eastAsia="宋体" w:cs="宋体"/>
          <w:spacing w:val="-6"/>
          <w:sz w:val="28"/>
          <w:szCs w:val="28"/>
        </w:rPr>
        <w:t>门卫岗位</w:t>
      </w:r>
      <w:r>
        <w:rPr>
          <w:rFonts w:hint="eastAsia" w:ascii="宋体" w:hAnsi="宋体" w:eastAsia="宋体" w:cs="宋体"/>
          <w:spacing w:val="-6"/>
          <w:sz w:val="28"/>
          <w:szCs w:val="28"/>
          <w:u w:val="single" w:color="auto"/>
        </w:rPr>
        <w:t xml:space="preserve">      </w:t>
      </w:r>
      <w:r>
        <w:rPr>
          <w:rFonts w:hint="eastAsia" w:ascii="宋体" w:hAnsi="宋体" w:eastAsia="宋体" w:cs="宋体"/>
          <w:spacing w:val="-6"/>
          <w:sz w:val="28"/>
          <w:szCs w:val="28"/>
        </w:rPr>
        <w:t>名；</w:t>
      </w:r>
    </w:p>
    <w:p>
      <w:pPr>
        <w:spacing w:line="360" w:lineRule="auto"/>
        <w:ind w:left="1649"/>
        <w:outlineLvl w:val="9"/>
        <w:rPr>
          <w:rFonts w:hint="eastAsia" w:ascii="宋体" w:hAnsi="宋体" w:eastAsia="宋体" w:cs="宋体"/>
          <w:sz w:val="28"/>
          <w:szCs w:val="28"/>
        </w:rPr>
      </w:pPr>
      <w:r>
        <w:rPr>
          <w:rFonts w:hint="eastAsia" w:ascii="宋体" w:hAnsi="宋体" w:eastAsia="宋体" w:cs="宋体"/>
          <w:spacing w:val="-6"/>
          <w:sz w:val="28"/>
          <w:szCs w:val="28"/>
        </w:rPr>
        <w:t>警</w:t>
      </w:r>
      <w:r>
        <w:rPr>
          <w:rFonts w:hint="eastAsia" w:ascii="宋体" w:hAnsi="宋体" w:eastAsia="宋体" w:cs="宋体"/>
          <w:spacing w:val="-5"/>
          <w:sz w:val="28"/>
          <w:szCs w:val="28"/>
        </w:rPr>
        <w:t>区</w:t>
      </w:r>
      <w:r>
        <w:rPr>
          <w:rFonts w:hint="eastAsia" w:ascii="宋体" w:hAnsi="宋体" w:eastAsia="宋体" w:cs="宋体"/>
          <w:spacing w:val="-3"/>
          <w:sz w:val="28"/>
          <w:szCs w:val="28"/>
        </w:rPr>
        <w:t>内勤</w:t>
      </w:r>
      <w:r>
        <w:rPr>
          <w:rFonts w:hint="eastAsia" w:ascii="宋体" w:hAnsi="宋体" w:eastAsia="宋体" w:cs="宋体"/>
          <w:spacing w:val="-3"/>
          <w:sz w:val="28"/>
          <w:szCs w:val="28"/>
          <w:u w:val="single" w:color="auto"/>
        </w:rPr>
        <w:t xml:space="preserve">      </w:t>
      </w:r>
      <w:r>
        <w:rPr>
          <w:rFonts w:hint="eastAsia" w:ascii="宋体" w:hAnsi="宋体" w:eastAsia="宋体" w:cs="宋体"/>
          <w:spacing w:val="-3"/>
          <w:sz w:val="28"/>
          <w:szCs w:val="28"/>
        </w:rPr>
        <w:t>名；</w:t>
      </w:r>
    </w:p>
    <w:p>
      <w:pPr>
        <w:spacing w:before="125" w:line="360" w:lineRule="auto"/>
        <w:ind w:left="1674"/>
        <w:outlineLvl w:val="9"/>
        <w:rPr>
          <w:rFonts w:hint="eastAsia" w:ascii="宋体" w:hAnsi="宋体" w:eastAsia="宋体" w:cs="宋体"/>
          <w:sz w:val="28"/>
          <w:szCs w:val="28"/>
        </w:rPr>
      </w:pPr>
      <w:r>
        <w:rPr>
          <w:rFonts w:hint="eastAsia" w:ascii="宋体" w:hAnsi="宋体" w:eastAsia="宋体" w:cs="宋体"/>
          <w:spacing w:val="-8"/>
          <w:sz w:val="28"/>
          <w:szCs w:val="28"/>
        </w:rPr>
        <w:t xml:space="preserve">司 </w:t>
      </w:r>
      <w:r>
        <w:rPr>
          <w:rFonts w:hint="eastAsia" w:ascii="宋体" w:hAnsi="宋体" w:eastAsia="宋体" w:cs="宋体"/>
          <w:spacing w:val="-6"/>
          <w:sz w:val="28"/>
          <w:szCs w:val="28"/>
        </w:rPr>
        <w:t xml:space="preserve"> </w:t>
      </w:r>
      <w:r>
        <w:rPr>
          <w:rFonts w:hint="eastAsia" w:ascii="宋体" w:hAnsi="宋体" w:eastAsia="宋体" w:cs="宋体"/>
          <w:spacing w:val="-4"/>
          <w:sz w:val="28"/>
          <w:szCs w:val="28"/>
        </w:rPr>
        <w:t xml:space="preserve">  机</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名；</w:t>
      </w:r>
    </w:p>
    <w:p>
      <w:pPr>
        <w:spacing w:before="127" w:line="360" w:lineRule="auto"/>
        <w:ind w:left="1658"/>
        <w:outlineLvl w:val="9"/>
        <w:rPr>
          <w:rFonts w:hint="eastAsia" w:ascii="宋体" w:hAnsi="宋体" w:eastAsia="宋体" w:cs="宋体"/>
          <w:sz w:val="28"/>
          <w:szCs w:val="28"/>
        </w:rPr>
      </w:pPr>
      <w:r>
        <w:rPr>
          <w:rFonts w:hint="eastAsia" w:ascii="宋体" w:hAnsi="宋体" w:eastAsia="宋体" w:cs="宋体"/>
          <w:spacing w:val="-1"/>
          <w:sz w:val="28"/>
          <w:szCs w:val="28"/>
        </w:rPr>
        <w:t>监控岗位</w:t>
      </w:r>
      <w:r>
        <w:rPr>
          <w:rFonts w:hint="eastAsia" w:ascii="宋体" w:hAnsi="宋体" w:eastAsia="宋体" w:cs="宋体"/>
          <w:spacing w:val="-1"/>
          <w:sz w:val="28"/>
          <w:szCs w:val="28"/>
          <w:u w:val="single" w:color="auto"/>
        </w:rPr>
        <w:t xml:space="preserve">   </w:t>
      </w:r>
      <w:r>
        <w:rPr>
          <w:rFonts w:hint="eastAsia" w:ascii="宋体" w:hAnsi="宋体" w:eastAsia="宋体" w:cs="宋体"/>
          <w:sz w:val="28"/>
          <w:szCs w:val="28"/>
          <w:u w:val="single" w:color="auto"/>
        </w:rPr>
        <w:t xml:space="preserve">    </w:t>
      </w:r>
      <w:r>
        <w:rPr>
          <w:rFonts w:hint="eastAsia" w:ascii="宋体" w:hAnsi="宋体" w:eastAsia="宋体" w:cs="宋体"/>
          <w:sz w:val="28"/>
          <w:szCs w:val="28"/>
        </w:rPr>
        <w:t>名</w:t>
      </w:r>
    </w:p>
    <w:p>
      <w:pPr>
        <w:spacing w:before="127" w:line="360" w:lineRule="auto"/>
        <w:ind w:left="1681"/>
        <w:outlineLvl w:val="9"/>
        <w:rPr>
          <w:rFonts w:hint="eastAsia" w:ascii="宋体" w:hAnsi="宋体" w:eastAsia="宋体" w:cs="宋体"/>
          <w:sz w:val="28"/>
          <w:szCs w:val="28"/>
        </w:rPr>
      </w:pPr>
      <w:r>
        <w:rPr>
          <w:rFonts w:hint="eastAsia" w:ascii="宋体" w:hAnsi="宋体" w:eastAsia="宋体" w:cs="宋体"/>
          <w:spacing w:val="-6"/>
          <w:sz w:val="28"/>
          <w:szCs w:val="28"/>
        </w:rPr>
        <w:t>出警、</w:t>
      </w:r>
      <w:r>
        <w:rPr>
          <w:rFonts w:hint="eastAsia" w:ascii="宋体" w:hAnsi="宋体" w:eastAsia="宋体" w:cs="宋体"/>
          <w:spacing w:val="-4"/>
          <w:sz w:val="28"/>
          <w:szCs w:val="28"/>
        </w:rPr>
        <w:t>看</w:t>
      </w:r>
      <w:r>
        <w:rPr>
          <w:rFonts w:hint="eastAsia" w:ascii="宋体" w:hAnsi="宋体" w:eastAsia="宋体" w:cs="宋体"/>
          <w:spacing w:val="-3"/>
          <w:sz w:val="28"/>
          <w:szCs w:val="28"/>
        </w:rPr>
        <w:t>守嫌疑人、机动岗位</w:t>
      </w:r>
      <w:r>
        <w:rPr>
          <w:rFonts w:hint="eastAsia" w:ascii="宋体" w:hAnsi="宋体" w:eastAsia="宋体" w:cs="宋体"/>
          <w:spacing w:val="-3"/>
          <w:sz w:val="28"/>
          <w:szCs w:val="28"/>
          <w:u w:val="single" w:color="auto"/>
        </w:rPr>
        <w:t xml:space="preserve">      </w:t>
      </w:r>
      <w:r>
        <w:rPr>
          <w:rFonts w:hint="eastAsia" w:ascii="宋体" w:hAnsi="宋体" w:eastAsia="宋体" w:cs="宋体"/>
          <w:spacing w:val="-3"/>
          <w:sz w:val="28"/>
          <w:szCs w:val="28"/>
        </w:rPr>
        <w:t>名；</w:t>
      </w:r>
    </w:p>
    <w:p>
      <w:pPr>
        <w:spacing w:before="129" w:line="360" w:lineRule="auto"/>
        <w:ind w:left="763"/>
        <w:outlineLvl w:val="9"/>
        <w:rPr>
          <w:rFonts w:hint="eastAsia" w:ascii="宋体" w:hAnsi="宋体" w:eastAsia="宋体" w:cs="宋体"/>
          <w:sz w:val="28"/>
          <w:szCs w:val="28"/>
        </w:rPr>
      </w:pPr>
      <w:r>
        <w:rPr>
          <w:rFonts w:hint="eastAsia" w:ascii="宋体" w:hAnsi="宋体" w:eastAsia="宋体" w:cs="宋体"/>
          <w:spacing w:val="-8"/>
          <w:sz w:val="28"/>
          <w:szCs w:val="28"/>
        </w:rPr>
        <w:t>第四</w:t>
      </w:r>
      <w:r>
        <w:rPr>
          <w:rFonts w:hint="eastAsia" w:ascii="宋体" w:hAnsi="宋体" w:eastAsia="宋体" w:cs="宋体"/>
          <w:spacing w:val="-6"/>
          <w:sz w:val="28"/>
          <w:szCs w:val="28"/>
        </w:rPr>
        <w:t>条</w:t>
      </w:r>
      <w:r>
        <w:rPr>
          <w:rFonts w:hint="eastAsia" w:ascii="宋体" w:hAnsi="宋体" w:eastAsia="宋体" w:cs="宋体"/>
          <w:spacing w:val="-4"/>
          <w:sz w:val="28"/>
          <w:szCs w:val="28"/>
        </w:rPr>
        <w:t>服务期限</w:t>
      </w:r>
      <w:r>
        <w:rPr>
          <w:rFonts w:hint="eastAsia" w:ascii="宋体" w:hAnsi="宋体" w:eastAsia="宋体" w:cs="宋体"/>
          <w:spacing w:val="-4"/>
          <w:sz w:val="28"/>
          <w:szCs w:val="28"/>
          <w:u w:val="single" w:color="auto"/>
          <w:lang w:val="en-US" w:eastAsia="zh-CN"/>
        </w:rPr>
        <w:t xml:space="preserve">   </w:t>
      </w:r>
      <w:r>
        <w:rPr>
          <w:rFonts w:hint="eastAsia" w:ascii="宋体" w:hAnsi="宋体" w:eastAsia="宋体" w:cs="宋体"/>
          <w:spacing w:val="-4"/>
          <w:sz w:val="28"/>
          <w:szCs w:val="28"/>
        </w:rPr>
        <w:t>。自</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年</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月</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日至</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年</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月</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日。</w:t>
      </w:r>
    </w:p>
    <w:p>
      <w:pPr>
        <w:spacing w:before="126" w:line="360" w:lineRule="auto"/>
        <w:ind w:left="8"/>
        <w:outlineLvl w:val="9"/>
        <w:rPr>
          <w:rFonts w:hint="eastAsia" w:ascii="宋体" w:hAnsi="宋体" w:eastAsia="宋体" w:cs="宋体"/>
          <w:sz w:val="28"/>
          <w:szCs w:val="28"/>
        </w:rPr>
      </w:pPr>
      <w:r>
        <w:rPr>
          <w:rFonts w:hint="eastAsia" w:ascii="宋体" w:hAnsi="宋体" w:eastAsia="宋体" w:cs="宋体"/>
          <w:spacing w:val="-2"/>
          <w:position w:val="13"/>
          <w:sz w:val="28"/>
          <w:szCs w:val="28"/>
        </w:rPr>
        <w:t>合同到期后双方</w:t>
      </w:r>
      <w:r>
        <w:rPr>
          <w:rFonts w:hint="eastAsia" w:ascii="宋体" w:hAnsi="宋体" w:eastAsia="宋体" w:cs="宋体"/>
          <w:spacing w:val="-1"/>
          <w:position w:val="13"/>
          <w:sz w:val="28"/>
          <w:szCs w:val="28"/>
        </w:rPr>
        <w:t>有意继续合作，签订新的合同。</w:t>
      </w:r>
    </w:p>
    <w:p>
      <w:pPr>
        <w:spacing w:line="360" w:lineRule="auto"/>
        <w:ind w:left="12"/>
        <w:outlineLvl w:val="9"/>
        <w:rPr>
          <w:rFonts w:hint="eastAsia" w:ascii="宋体" w:hAnsi="宋体" w:eastAsia="宋体" w:cs="宋体"/>
          <w:sz w:val="28"/>
          <w:szCs w:val="28"/>
        </w:rPr>
      </w:pPr>
      <w:r>
        <w:rPr>
          <w:rFonts w:hint="eastAsia" w:ascii="宋体" w:hAnsi="宋体" w:eastAsia="宋体" w:cs="宋体"/>
          <w:spacing w:val="-24"/>
          <w:sz w:val="28"/>
          <w:szCs w:val="28"/>
        </w:rPr>
        <w:t>第</w:t>
      </w:r>
      <w:r>
        <w:rPr>
          <w:rFonts w:hint="eastAsia" w:ascii="宋体" w:hAnsi="宋体" w:eastAsia="宋体" w:cs="宋体"/>
          <w:spacing w:val="-14"/>
          <w:sz w:val="28"/>
          <w:szCs w:val="28"/>
        </w:rPr>
        <w:t xml:space="preserve">五条服务地点： </w:t>
      </w:r>
      <w:r>
        <w:rPr>
          <w:rFonts w:hint="eastAsia" w:ascii="宋体" w:hAnsi="宋体" w:eastAsia="宋体" w:cs="宋体"/>
          <w:spacing w:val="-14"/>
          <w:sz w:val="28"/>
          <w:szCs w:val="28"/>
          <w:u w:val="single" w:color="auto"/>
        </w:rPr>
        <w:t xml:space="preserve"> </w:t>
      </w:r>
      <w:r>
        <w:rPr>
          <w:rFonts w:hint="eastAsia" w:ascii="宋体" w:hAnsi="宋体" w:eastAsia="宋体" w:cs="宋体"/>
          <w:spacing w:val="-14"/>
          <w:sz w:val="28"/>
          <w:szCs w:val="28"/>
          <w:u w:val="single" w:color="auto"/>
          <w:lang w:val="en-US" w:eastAsia="zh-CN"/>
        </w:rPr>
        <w:t xml:space="preserve">             </w:t>
      </w:r>
      <w:r>
        <w:rPr>
          <w:rFonts w:hint="eastAsia" w:ascii="宋体" w:hAnsi="宋体" w:eastAsia="宋体" w:cs="宋体"/>
          <w:spacing w:val="-14"/>
          <w:sz w:val="28"/>
          <w:szCs w:val="28"/>
          <w:u w:val="single" w:color="auto"/>
        </w:rPr>
        <w:t xml:space="preserve"> </w:t>
      </w:r>
      <w:r>
        <w:rPr>
          <w:rFonts w:hint="eastAsia" w:ascii="宋体" w:hAnsi="宋体" w:eastAsia="宋体" w:cs="宋体"/>
          <w:spacing w:val="-14"/>
          <w:sz w:val="28"/>
          <w:szCs w:val="28"/>
        </w:rPr>
        <w:t>。</w:t>
      </w:r>
    </w:p>
    <w:p>
      <w:pPr>
        <w:spacing w:before="125" w:line="360" w:lineRule="auto"/>
        <w:ind w:left="610"/>
        <w:outlineLvl w:val="9"/>
        <w:rPr>
          <w:rFonts w:hint="eastAsia" w:ascii="宋体" w:hAnsi="宋体" w:eastAsia="宋体" w:cs="宋体"/>
          <w:sz w:val="28"/>
          <w:szCs w:val="28"/>
        </w:rPr>
      </w:pPr>
      <w:r>
        <w:rPr>
          <w:rFonts w:hint="eastAsia" w:ascii="宋体" w:hAnsi="宋体" w:eastAsia="宋体" w:cs="宋体"/>
          <w:spacing w:val="-6"/>
          <w:sz w:val="28"/>
          <w:szCs w:val="28"/>
          <w14:textOutline w14:w="5442" w14:cap="flat" w14:cmpd="sng">
            <w14:solidFill>
              <w14:srgbClr w14:val="000000"/>
            </w14:solidFill>
            <w14:prstDash w14:val="solid"/>
            <w14:miter w14:val="0"/>
          </w14:textOutline>
        </w:rPr>
        <w:t>三</w:t>
      </w:r>
      <w:r>
        <w:rPr>
          <w:rFonts w:hint="eastAsia" w:ascii="宋体" w:hAnsi="宋体" w:eastAsia="宋体" w:cs="宋体"/>
          <w:spacing w:val="-3"/>
          <w:sz w:val="28"/>
          <w:szCs w:val="28"/>
          <w14:textOutline w14:w="5442" w14:cap="flat" w14:cmpd="sng">
            <w14:solidFill>
              <w14:srgbClr w14:val="000000"/>
            </w14:solidFill>
            <w14:prstDash w14:val="solid"/>
            <w14:miter w14:val="0"/>
          </w14:textOutline>
        </w:rPr>
        <w:t>、工作时间</w:t>
      </w:r>
    </w:p>
    <w:p>
      <w:pPr>
        <w:spacing w:before="131" w:line="360" w:lineRule="auto"/>
        <w:ind w:left="11" w:right="112" w:firstLine="601"/>
        <w:outlineLvl w:val="9"/>
        <w:rPr>
          <w:rFonts w:hint="eastAsia" w:ascii="宋体" w:hAnsi="宋体" w:eastAsia="宋体" w:cs="宋体"/>
          <w:sz w:val="28"/>
          <w:szCs w:val="28"/>
        </w:rPr>
      </w:pPr>
      <w:r>
        <w:rPr>
          <w:rFonts w:hint="eastAsia" w:ascii="宋体" w:hAnsi="宋体" w:eastAsia="宋体" w:cs="宋体"/>
          <w:spacing w:val="-17"/>
          <w:sz w:val="28"/>
          <w:szCs w:val="28"/>
        </w:rPr>
        <w:t>第</w:t>
      </w:r>
      <w:r>
        <w:rPr>
          <w:rFonts w:hint="eastAsia" w:ascii="宋体" w:hAnsi="宋体" w:eastAsia="宋体" w:cs="宋体"/>
          <w:spacing w:val="-9"/>
          <w:sz w:val="28"/>
          <w:szCs w:val="28"/>
        </w:rPr>
        <w:t>六条保安员实行综合计算工时工作制， 综合计算劳动工时。若甲方</w:t>
      </w:r>
      <w:r>
        <w:rPr>
          <w:rFonts w:hint="eastAsia" w:ascii="宋体" w:hAnsi="宋体" w:eastAsia="宋体" w:cs="宋体"/>
          <w:sz w:val="28"/>
          <w:szCs w:val="28"/>
        </w:rPr>
        <w:t xml:space="preserve"> </w:t>
      </w:r>
      <w:r>
        <w:rPr>
          <w:rFonts w:hint="eastAsia" w:ascii="宋体" w:hAnsi="宋体" w:eastAsia="宋体" w:cs="宋体"/>
          <w:spacing w:val="-3"/>
          <w:sz w:val="28"/>
          <w:szCs w:val="28"/>
        </w:rPr>
        <w:t>需要保安员加班，应遵守《劳动法》规定的时间限制</w:t>
      </w:r>
      <w:r>
        <w:rPr>
          <w:rFonts w:hint="eastAsia" w:ascii="宋体" w:hAnsi="宋体" w:eastAsia="宋体" w:cs="宋体"/>
          <w:sz w:val="28"/>
          <w:szCs w:val="28"/>
        </w:rPr>
        <w:t>。</w:t>
      </w:r>
    </w:p>
    <w:p>
      <w:pPr>
        <w:spacing w:line="360" w:lineRule="auto"/>
        <w:ind w:left="637"/>
        <w:jc w:val="left"/>
        <w:outlineLvl w:val="9"/>
        <w:rPr>
          <w:rFonts w:hint="eastAsia" w:ascii="宋体" w:hAnsi="宋体" w:eastAsia="宋体" w:cs="宋体"/>
          <w:sz w:val="28"/>
          <w:szCs w:val="28"/>
        </w:rPr>
      </w:pPr>
      <w:r>
        <w:rPr>
          <w:rFonts w:hint="eastAsia" w:ascii="宋体" w:hAnsi="宋体" w:eastAsia="宋体" w:cs="宋体"/>
          <w:spacing w:val="-8"/>
          <w:sz w:val="28"/>
          <w:szCs w:val="28"/>
          <w14:textOutline w14:w="5442" w14:cap="flat" w14:cmpd="sng">
            <w14:solidFill>
              <w14:srgbClr w14:val="000000"/>
            </w14:solidFill>
            <w14:prstDash w14:val="solid"/>
            <w14:miter w14:val="0"/>
          </w14:textOutline>
        </w:rPr>
        <w:t>四</w:t>
      </w:r>
      <w:r>
        <w:rPr>
          <w:rFonts w:hint="eastAsia" w:ascii="宋体" w:hAnsi="宋体" w:eastAsia="宋体" w:cs="宋体"/>
          <w:spacing w:val="-5"/>
          <w:sz w:val="28"/>
          <w:szCs w:val="28"/>
          <w14:textOutline w14:w="5442" w14:cap="flat" w14:cmpd="sng">
            <w14:solidFill>
              <w14:srgbClr w14:val="000000"/>
            </w14:solidFill>
            <w14:prstDash w14:val="solid"/>
            <w14:miter w14:val="0"/>
          </w14:textOutline>
        </w:rPr>
        <w:t>、</w:t>
      </w:r>
      <w:r>
        <w:rPr>
          <w:rFonts w:hint="eastAsia" w:ascii="宋体" w:hAnsi="宋体" w:eastAsia="宋体" w:cs="宋体"/>
          <w:spacing w:val="-4"/>
          <w:sz w:val="28"/>
          <w:szCs w:val="28"/>
          <w14:textOutline w14:w="5442" w14:cap="flat" w14:cmpd="sng">
            <w14:solidFill>
              <w14:srgbClr w14:val="000000"/>
            </w14:solidFill>
            <w14:prstDash w14:val="solid"/>
            <w14:miter w14:val="0"/>
          </w14:textOutline>
        </w:rPr>
        <w:t>服务费标准及支付</w:t>
      </w:r>
    </w:p>
    <w:p>
      <w:pPr>
        <w:spacing w:line="360" w:lineRule="auto"/>
        <w:ind w:left="4"/>
        <w:jc w:val="left"/>
        <w:outlineLvl w:val="9"/>
        <w:rPr>
          <w:rFonts w:hint="eastAsia" w:ascii="宋体" w:hAnsi="宋体" w:eastAsia="宋体" w:cs="宋体"/>
          <w:spacing w:val="-2"/>
          <w:sz w:val="28"/>
          <w:szCs w:val="28"/>
          <w:u w:val="single" w:color="auto"/>
          <w:lang w:val="en-US" w:eastAsia="zh-CN"/>
        </w:rPr>
      </w:pPr>
      <w:r>
        <w:rPr>
          <w:rFonts w:hint="eastAsia" w:ascii="宋体" w:hAnsi="宋体" w:eastAsia="宋体" w:cs="宋体"/>
          <w:spacing w:val="-2"/>
          <w:sz w:val="28"/>
          <w:szCs w:val="28"/>
          <w:u w:val="single" w:color="auto"/>
        </w:rPr>
        <w:t>第七条保安服务费标准为</w:t>
      </w:r>
      <w:r>
        <w:rPr>
          <w:rFonts w:hint="eastAsia" w:ascii="宋体" w:hAnsi="宋体" w:eastAsia="宋体" w:cs="宋体"/>
          <w:spacing w:val="-2"/>
          <w:sz w:val="28"/>
          <w:szCs w:val="28"/>
          <w:u w:val="single" w:color="auto"/>
          <w:lang w:eastAsia="zh-CN"/>
        </w:rPr>
        <w:t>（</w:t>
      </w:r>
      <w:r>
        <w:rPr>
          <w:rFonts w:hint="eastAsia" w:ascii="宋体" w:hAnsi="宋体" w:eastAsia="宋体" w:cs="宋体"/>
          <w:spacing w:val="-2"/>
          <w:sz w:val="28"/>
          <w:szCs w:val="28"/>
          <w:u w:val="single" w:color="auto"/>
          <w:lang w:val="en-US" w:eastAsia="zh-CN"/>
        </w:rPr>
        <w:t>附分项报价表</w:t>
      </w:r>
      <w:r>
        <w:rPr>
          <w:rFonts w:hint="eastAsia" w:ascii="宋体" w:hAnsi="宋体" w:eastAsia="宋体" w:cs="宋体"/>
          <w:spacing w:val="-2"/>
          <w:sz w:val="28"/>
          <w:szCs w:val="28"/>
          <w:u w:val="single" w:color="auto"/>
          <w:lang w:eastAsia="zh-CN"/>
        </w:rPr>
        <w:t>）</w:t>
      </w:r>
      <w:r>
        <w:rPr>
          <w:rFonts w:hint="eastAsia" w:ascii="宋体" w:hAnsi="宋体" w:eastAsia="宋体" w:cs="宋体"/>
          <w:spacing w:val="-2"/>
          <w:sz w:val="28"/>
          <w:szCs w:val="28"/>
          <w:u w:val="single" w:color="auto"/>
        </w:rPr>
        <w:t>：</w:t>
      </w:r>
    </w:p>
    <w:p>
      <w:pPr>
        <w:spacing w:line="360" w:lineRule="auto"/>
        <w:ind w:left="4"/>
        <w:jc w:val="left"/>
        <w:outlineLvl w:val="9"/>
        <w:rPr>
          <w:rFonts w:hint="eastAsia" w:ascii="宋体" w:hAnsi="宋体" w:eastAsia="宋体" w:cs="宋体"/>
          <w:spacing w:val="-2"/>
          <w:sz w:val="28"/>
          <w:szCs w:val="28"/>
          <w:u w:val="single" w:color="auto"/>
        </w:rPr>
      </w:pPr>
      <w:r>
        <w:rPr>
          <w:rFonts w:hint="eastAsia" w:ascii="宋体" w:hAnsi="宋体" w:eastAsia="宋体" w:cs="宋体"/>
          <w:spacing w:val="-2"/>
          <w:sz w:val="28"/>
          <w:szCs w:val="28"/>
          <w:u w:val="single" w:color="auto"/>
        </w:rPr>
        <w:t>管理岗位每人每月     元人民币；</w:t>
      </w:r>
    </w:p>
    <w:p>
      <w:pPr>
        <w:spacing w:line="360" w:lineRule="auto"/>
        <w:ind w:left="4"/>
        <w:jc w:val="left"/>
        <w:outlineLvl w:val="9"/>
        <w:rPr>
          <w:rFonts w:hint="eastAsia" w:ascii="宋体" w:hAnsi="宋体" w:eastAsia="宋体" w:cs="宋体"/>
          <w:spacing w:val="-2"/>
          <w:sz w:val="28"/>
          <w:szCs w:val="28"/>
          <w:u w:val="single" w:color="auto"/>
        </w:rPr>
      </w:pPr>
      <w:r>
        <w:rPr>
          <w:rFonts w:hint="eastAsia" w:ascii="宋体" w:hAnsi="宋体" w:eastAsia="宋体" w:cs="宋体"/>
          <w:spacing w:val="-2"/>
          <w:sz w:val="28"/>
          <w:szCs w:val="28"/>
          <w:u w:val="single" w:color="auto"/>
        </w:rPr>
        <w:t>其它岗位每人每月     元人民币；</w:t>
      </w:r>
    </w:p>
    <w:p>
      <w:pPr>
        <w:spacing w:before="128" w:line="360" w:lineRule="auto"/>
        <w:ind w:left="631"/>
        <w:outlineLvl w:val="9"/>
        <w:rPr>
          <w:rFonts w:hint="eastAsia" w:ascii="宋体" w:hAnsi="宋体" w:eastAsia="宋体" w:cs="宋体"/>
          <w:sz w:val="28"/>
          <w:szCs w:val="28"/>
        </w:rPr>
      </w:pPr>
      <w:r>
        <w:rPr>
          <w:rFonts w:hint="eastAsia" w:ascii="宋体" w:hAnsi="宋体" w:eastAsia="宋体" w:cs="宋体"/>
          <w:spacing w:val="36"/>
          <w:sz w:val="28"/>
          <w:szCs w:val="28"/>
        </w:rPr>
        <w:t>以</w:t>
      </w:r>
      <w:r>
        <w:rPr>
          <w:rFonts w:hint="eastAsia" w:ascii="宋体" w:hAnsi="宋体" w:eastAsia="宋体" w:cs="宋体"/>
          <w:spacing w:val="19"/>
          <w:sz w:val="28"/>
          <w:szCs w:val="28"/>
        </w:rPr>
        <w:t>上</w:t>
      </w:r>
      <w:r>
        <w:rPr>
          <w:rFonts w:hint="eastAsia" w:ascii="宋体" w:hAnsi="宋体" w:eastAsia="宋体" w:cs="宋体"/>
          <w:spacing w:val="18"/>
          <w:sz w:val="28"/>
          <w:szCs w:val="28"/>
        </w:rPr>
        <w:t>保安服务费合计为每月</w:t>
      </w:r>
      <w:r>
        <w:rPr>
          <w:rFonts w:hint="eastAsia" w:ascii="宋体" w:hAnsi="宋体" w:eastAsia="宋体" w:cs="宋体"/>
          <w:spacing w:val="18"/>
          <w:sz w:val="28"/>
          <w:szCs w:val="28"/>
          <w:u w:val="single" w:color="auto"/>
        </w:rPr>
        <w:t xml:space="preserve">   </w:t>
      </w:r>
      <w:r>
        <w:rPr>
          <w:rFonts w:hint="eastAsia" w:ascii="宋体" w:hAnsi="宋体" w:eastAsia="宋体" w:cs="宋体"/>
          <w:spacing w:val="18"/>
          <w:sz w:val="28"/>
          <w:szCs w:val="28"/>
        </w:rPr>
        <w:t>人</w:t>
      </w:r>
      <w:r>
        <w:rPr>
          <w:rFonts w:hint="eastAsia" w:ascii="宋体" w:hAnsi="宋体" w:eastAsia="宋体" w:cs="宋体"/>
          <w:spacing w:val="18"/>
          <w:sz w:val="28"/>
          <w:szCs w:val="28"/>
          <w:u w:val="single" w:color="auto"/>
        </w:rPr>
        <w:t xml:space="preserve">   </w:t>
      </w:r>
      <w:r>
        <w:rPr>
          <w:rFonts w:hint="eastAsia" w:ascii="宋体" w:hAnsi="宋体" w:eastAsia="宋体" w:cs="宋体"/>
          <w:spacing w:val="18"/>
          <w:sz w:val="28"/>
          <w:szCs w:val="28"/>
        </w:rPr>
        <w:t>元人民币(大写：人民币</w:t>
      </w:r>
      <w:r>
        <w:rPr>
          <w:rFonts w:hint="eastAsia" w:ascii="宋体" w:hAnsi="宋体" w:eastAsia="宋体" w:cs="宋体"/>
          <w:spacing w:val="-2"/>
          <w:sz w:val="28"/>
          <w:szCs w:val="28"/>
          <w:u w:val="single" w:color="auto"/>
        </w:rPr>
        <w:t xml:space="preserve">      </w:t>
      </w:r>
    </w:p>
    <w:p>
      <w:pPr>
        <w:spacing w:line="360" w:lineRule="auto"/>
        <w:ind w:left="4"/>
        <w:outlineLvl w:val="9"/>
        <w:rPr>
          <w:rFonts w:hint="eastAsia" w:ascii="宋体" w:hAnsi="宋体" w:eastAsia="宋体" w:cs="宋体"/>
          <w:sz w:val="28"/>
          <w:szCs w:val="28"/>
        </w:rPr>
      </w:pPr>
      <w:r>
        <w:rPr>
          <w:rFonts w:hint="eastAsia" w:ascii="宋体" w:hAnsi="宋体" w:eastAsia="宋体" w:cs="宋体"/>
          <w:spacing w:val="-2"/>
          <w:sz w:val="28"/>
          <w:szCs w:val="28"/>
          <w:u w:val="none" w:color="auto"/>
        </w:rPr>
        <w:t>元整</w:t>
      </w:r>
      <w:r>
        <w:rPr>
          <w:rFonts w:hint="eastAsia" w:ascii="宋体" w:hAnsi="宋体" w:eastAsia="宋体" w:cs="宋体"/>
          <w:spacing w:val="-2"/>
          <w:sz w:val="28"/>
          <w:szCs w:val="28"/>
        </w:rPr>
        <w:t xml:space="preserve">)。全年总计 </w:t>
      </w:r>
      <w:r>
        <w:rPr>
          <w:rFonts w:hint="eastAsia" w:ascii="宋体" w:hAnsi="宋体" w:eastAsia="宋体" w:cs="宋体"/>
          <w:spacing w:val="-2"/>
          <w:sz w:val="28"/>
          <w:szCs w:val="28"/>
          <w:u w:val="single" w:color="auto"/>
        </w:rPr>
        <w:t xml:space="preserve">     </w:t>
      </w:r>
      <w:r>
        <w:rPr>
          <w:rFonts w:hint="eastAsia" w:ascii="宋体" w:hAnsi="宋体" w:eastAsia="宋体" w:cs="宋体"/>
          <w:spacing w:val="-2"/>
          <w:sz w:val="28"/>
          <w:szCs w:val="28"/>
          <w:u w:val="none" w:color="auto"/>
        </w:rPr>
        <w:t>元人民币(大写：</w:t>
      </w:r>
      <w:r>
        <w:rPr>
          <w:rFonts w:hint="eastAsia" w:ascii="宋体" w:hAnsi="宋体" w:eastAsia="宋体" w:cs="宋体"/>
          <w:spacing w:val="-2"/>
          <w:sz w:val="28"/>
          <w:szCs w:val="28"/>
          <w:u w:val="single" w:color="auto"/>
        </w:rPr>
        <w:t xml:space="preserve">      </w:t>
      </w:r>
      <w:r>
        <w:rPr>
          <w:rFonts w:hint="eastAsia" w:ascii="宋体" w:hAnsi="宋体" w:eastAsia="宋体" w:cs="宋体"/>
          <w:spacing w:val="-2"/>
          <w:sz w:val="28"/>
          <w:szCs w:val="28"/>
          <w:u w:val="none" w:color="auto"/>
        </w:rPr>
        <w:t>元</w:t>
      </w:r>
      <w:r>
        <w:rPr>
          <w:rFonts w:hint="eastAsia" w:ascii="宋体" w:hAnsi="宋体" w:eastAsia="宋体" w:cs="宋体"/>
          <w:sz w:val="28"/>
          <w:szCs w:val="28"/>
          <w:u w:val="none" w:color="auto"/>
        </w:rPr>
        <w:t xml:space="preserve">整)。 </w:t>
      </w:r>
    </w:p>
    <w:p>
      <w:pPr>
        <w:spacing w:before="69" w:line="360" w:lineRule="auto"/>
        <w:ind w:right="23" w:firstLine="613"/>
        <w:outlineLvl w:val="9"/>
        <w:rPr>
          <w:rFonts w:hint="eastAsia" w:ascii="宋体" w:hAnsi="宋体" w:eastAsia="宋体" w:cs="宋体"/>
          <w:sz w:val="28"/>
          <w:szCs w:val="28"/>
        </w:rPr>
      </w:pPr>
      <w:r>
        <w:rPr>
          <w:rFonts w:hint="eastAsia" w:ascii="宋体" w:hAnsi="宋体" w:eastAsia="宋体" w:cs="宋体"/>
          <w:spacing w:val="-26"/>
          <w:sz w:val="28"/>
          <w:szCs w:val="28"/>
        </w:rPr>
        <w:t>第</w:t>
      </w:r>
      <w:r>
        <w:rPr>
          <w:rFonts w:hint="eastAsia" w:ascii="宋体" w:hAnsi="宋体" w:eastAsia="宋体" w:cs="宋体"/>
          <w:spacing w:val="-18"/>
          <w:sz w:val="28"/>
          <w:szCs w:val="28"/>
        </w:rPr>
        <w:t>八</w:t>
      </w:r>
      <w:r>
        <w:rPr>
          <w:rFonts w:hint="eastAsia" w:ascii="宋体" w:hAnsi="宋体" w:eastAsia="宋体" w:cs="宋体"/>
          <w:spacing w:val="-13"/>
          <w:sz w:val="28"/>
          <w:szCs w:val="28"/>
        </w:rPr>
        <w:t>条保安服务费实行按月，下发薪的方式，以支票支付。乙方授权</w:t>
      </w:r>
      <w:r>
        <w:rPr>
          <w:rFonts w:hint="eastAsia" w:ascii="宋体" w:hAnsi="宋体" w:eastAsia="宋体" w:cs="宋体"/>
          <w:spacing w:val="-4"/>
          <w:sz w:val="28"/>
          <w:szCs w:val="28"/>
        </w:rPr>
        <w:t>姓名</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w:t>
      </w:r>
      <w:r>
        <w:rPr>
          <w:rFonts w:hint="eastAsia" w:ascii="宋体" w:hAnsi="宋体" w:eastAsia="宋体" w:cs="宋体"/>
          <w:spacing w:val="-3"/>
          <w:sz w:val="28"/>
          <w:szCs w:val="28"/>
        </w:rPr>
        <w:t>身</w:t>
      </w:r>
      <w:r>
        <w:rPr>
          <w:rFonts w:hint="eastAsia" w:ascii="宋体" w:hAnsi="宋体" w:eastAsia="宋体" w:cs="宋体"/>
          <w:spacing w:val="-2"/>
          <w:sz w:val="28"/>
          <w:szCs w:val="28"/>
        </w:rPr>
        <w:t>份证号：</w:t>
      </w:r>
      <w:r>
        <w:rPr>
          <w:rFonts w:hint="eastAsia" w:ascii="宋体" w:hAnsi="宋体" w:eastAsia="宋体" w:cs="宋体"/>
          <w:spacing w:val="-2"/>
          <w:sz w:val="28"/>
          <w:szCs w:val="28"/>
          <w:u w:val="single" w:color="auto"/>
        </w:rPr>
        <w:t xml:space="preserve">        </w:t>
      </w:r>
      <w:r>
        <w:rPr>
          <w:rFonts w:hint="eastAsia" w:ascii="宋体" w:hAnsi="宋体" w:eastAsia="宋体" w:cs="宋体"/>
          <w:spacing w:val="-2"/>
          <w:sz w:val="28"/>
          <w:szCs w:val="28"/>
        </w:rPr>
        <w:t>) 领取支票或办理结算业务。支付日期</w:t>
      </w:r>
      <w:r>
        <w:rPr>
          <w:rFonts w:hint="eastAsia" w:ascii="宋体" w:hAnsi="宋体" w:eastAsia="宋体" w:cs="宋体"/>
          <w:sz w:val="28"/>
          <w:szCs w:val="28"/>
        </w:rPr>
        <w:t xml:space="preserve"> </w:t>
      </w:r>
      <w:r>
        <w:rPr>
          <w:rFonts w:hint="eastAsia" w:ascii="宋体" w:hAnsi="宋体" w:eastAsia="宋体" w:cs="宋体"/>
          <w:spacing w:val="-14"/>
          <w:sz w:val="28"/>
          <w:szCs w:val="28"/>
        </w:rPr>
        <w:t>为</w:t>
      </w:r>
      <w:r>
        <w:rPr>
          <w:rFonts w:hint="eastAsia" w:ascii="宋体" w:hAnsi="宋体" w:eastAsia="宋体" w:cs="宋体"/>
          <w:spacing w:val="-14"/>
          <w:sz w:val="28"/>
          <w:szCs w:val="28"/>
          <w:u w:val="single" w:color="auto"/>
        </w:rPr>
        <w:t xml:space="preserve"> </w:t>
      </w:r>
      <w:r>
        <w:rPr>
          <w:rFonts w:hint="eastAsia" w:ascii="宋体" w:hAnsi="宋体" w:eastAsia="宋体" w:cs="宋体"/>
          <w:spacing w:val="-12"/>
          <w:sz w:val="28"/>
          <w:szCs w:val="28"/>
          <w:u w:val="single" w:color="auto"/>
        </w:rPr>
        <w:t>下</w:t>
      </w:r>
      <w:r>
        <w:rPr>
          <w:rFonts w:hint="eastAsia" w:ascii="宋体" w:hAnsi="宋体" w:eastAsia="宋体" w:cs="宋体"/>
          <w:spacing w:val="-7"/>
          <w:sz w:val="28"/>
          <w:szCs w:val="28"/>
          <w:u w:val="single" w:color="auto"/>
        </w:rPr>
        <w:t>月 5 日前</w:t>
      </w:r>
      <w:r>
        <w:rPr>
          <w:rFonts w:hint="eastAsia" w:ascii="宋体" w:hAnsi="宋体" w:eastAsia="宋体" w:cs="宋体"/>
          <w:spacing w:val="-7"/>
          <w:sz w:val="28"/>
          <w:szCs w:val="28"/>
        </w:rPr>
        <w:t>。如支付日期最后 1 日为国家法定节假日、公休日，则节</w:t>
      </w:r>
      <w:r>
        <w:rPr>
          <w:rFonts w:hint="eastAsia" w:ascii="宋体" w:hAnsi="宋体" w:eastAsia="宋体" w:cs="宋体"/>
          <w:spacing w:val="-15"/>
          <w:sz w:val="28"/>
          <w:szCs w:val="28"/>
        </w:rPr>
        <w:t>假</w:t>
      </w:r>
      <w:r>
        <w:rPr>
          <w:rFonts w:hint="eastAsia" w:ascii="宋体" w:hAnsi="宋体" w:eastAsia="宋体" w:cs="宋体"/>
          <w:spacing w:val="-12"/>
          <w:sz w:val="28"/>
          <w:szCs w:val="28"/>
        </w:rPr>
        <w:t>日、公休日后的第 1 个工作日为支付期限。乙方要求甲方按合同约定时</w:t>
      </w:r>
      <w:r>
        <w:rPr>
          <w:rFonts w:hint="eastAsia" w:ascii="宋体" w:hAnsi="宋体" w:eastAsia="宋体" w:cs="宋体"/>
          <w:spacing w:val="-22"/>
          <w:sz w:val="28"/>
          <w:szCs w:val="28"/>
        </w:rPr>
        <w:t>间</w:t>
      </w:r>
      <w:r>
        <w:rPr>
          <w:rFonts w:hint="eastAsia" w:ascii="宋体" w:hAnsi="宋体" w:eastAsia="宋体" w:cs="宋体"/>
          <w:spacing w:val="-18"/>
          <w:sz w:val="28"/>
          <w:szCs w:val="28"/>
        </w:rPr>
        <w:t>支付款项时， 应当先向甲方开具等额正式发票，甲方在收到乙方发票后，</w:t>
      </w:r>
    </w:p>
    <w:p>
      <w:pPr>
        <w:spacing w:before="60" w:line="360" w:lineRule="auto"/>
        <w:ind w:left="10" w:right="99" w:hanging="7"/>
        <w:outlineLvl w:val="9"/>
        <w:rPr>
          <w:rFonts w:hint="eastAsia" w:ascii="宋体" w:hAnsi="宋体" w:eastAsia="宋体" w:cs="宋体"/>
          <w:sz w:val="28"/>
          <w:szCs w:val="28"/>
        </w:rPr>
      </w:pPr>
      <w:r>
        <w:rPr>
          <w:rFonts w:hint="eastAsia" w:ascii="宋体" w:hAnsi="宋体" w:eastAsia="宋体" w:cs="宋体"/>
          <w:spacing w:val="-4"/>
          <w:sz w:val="28"/>
          <w:szCs w:val="28"/>
        </w:rPr>
        <w:t>按约定支付相应款项。且乙方不得擅自将合同项下的权利义务转移给</w:t>
      </w:r>
      <w:r>
        <w:rPr>
          <w:rFonts w:hint="eastAsia" w:ascii="宋体" w:hAnsi="宋体" w:eastAsia="宋体" w:cs="宋体"/>
          <w:spacing w:val="-2"/>
          <w:sz w:val="28"/>
          <w:szCs w:val="28"/>
        </w:rPr>
        <w:t>第</w:t>
      </w:r>
      <w:r>
        <w:rPr>
          <w:rFonts w:hint="eastAsia" w:ascii="宋体" w:hAnsi="宋体" w:eastAsia="宋体" w:cs="宋体"/>
          <w:sz w:val="28"/>
          <w:szCs w:val="28"/>
        </w:rPr>
        <w:t>三</w:t>
      </w:r>
      <w:r>
        <w:rPr>
          <w:rFonts w:hint="eastAsia" w:ascii="宋体" w:hAnsi="宋体" w:eastAsia="宋体" w:cs="宋体"/>
          <w:spacing w:val="-4"/>
          <w:sz w:val="28"/>
          <w:szCs w:val="28"/>
        </w:rPr>
        <w:t>方</w:t>
      </w:r>
      <w:r>
        <w:rPr>
          <w:rFonts w:hint="eastAsia" w:ascii="宋体" w:hAnsi="宋体" w:eastAsia="宋体" w:cs="宋体"/>
          <w:spacing w:val="-3"/>
          <w:sz w:val="28"/>
          <w:szCs w:val="28"/>
        </w:rPr>
        <w:t>，</w:t>
      </w:r>
      <w:r>
        <w:rPr>
          <w:rFonts w:hint="eastAsia" w:ascii="宋体" w:hAnsi="宋体" w:eastAsia="宋体" w:cs="宋体"/>
          <w:spacing w:val="-2"/>
          <w:sz w:val="28"/>
          <w:szCs w:val="28"/>
        </w:rPr>
        <w:t>确有必要转移时，需经过甲方的书面同意，并需要签订三方协议。</w:t>
      </w:r>
    </w:p>
    <w:p>
      <w:pPr>
        <w:spacing w:before="19" w:line="360" w:lineRule="auto"/>
        <w:ind w:left="5" w:right="98" w:firstLine="611"/>
        <w:outlineLvl w:val="9"/>
        <w:rPr>
          <w:rFonts w:hint="eastAsia" w:ascii="宋体" w:hAnsi="宋体" w:eastAsia="宋体" w:cs="宋体"/>
          <w:sz w:val="28"/>
          <w:szCs w:val="28"/>
        </w:rPr>
      </w:pPr>
      <w:r>
        <w:rPr>
          <w:rFonts w:hint="eastAsia" w:ascii="宋体" w:hAnsi="宋体" w:eastAsia="宋体" w:cs="宋体"/>
          <w:spacing w:val="-8"/>
          <w:sz w:val="28"/>
          <w:szCs w:val="28"/>
        </w:rPr>
        <w:t>第九条</w:t>
      </w:r>
      <w:r>
        <w:rPr>
          <w:rFonts w:hint="eastAsia" w:ascii="宋体" w:hAnsi="宋体" w:eastAsia="宋体" w:cs="宋体"/>
          <w:spacing w:val="-7"/>
          <w:sz w:val="28"/>
          <w:szCs w:val="28"/>
        </w:rPr>
        <w:t>甲</w:t>
      </w:r>
      <w:r>
        <w:rPr>
          <w:rFonts w:hint="eastAsia" w:ascii="宋体" w:hAnsi="宋体" w:eastAsia="宋体" w:cs="宋体"/>
          <w:spacing w:val="-4"/>
          <w:sz w:val="28"/>
          <w:szCs w:val="28"/>
        </w:rPr>
        <w:t>方所支付的服务已全部包含。乙方保安员按国家法定节假日休，超过法定工</w:t>
      </w:r>
      <w:r>
        <w:rPr>
          <w:rFonts w:hint="eastAsia" w:ascii="宋体" w:hAnsi="宋体" w:eastAsia="宋体" w:cs="宋体"/>
          <w:spacing w:val="-2"/>
          <w:sz w:val="28"/>
          <w:szCs w:val="28"/>
        </w:rPr>
        <w:t>时的加班加时工资都包含服务费里。</w:t>
      </w:r>
    </w:p>
    <w:p>
      <w:pPr>
        <w:spacing w:before="1" w:line="360" w:lineRule="auto"/>
        <w:ind w:left="5" w:right="98" w:firstLine="611"/>
        <w:outlineLvl w:val="9"/>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pacing w:val="-9"/>
          <w:sz w:val="28"/>
          <w:szCs w:val="28"/>
        </w:rPr>
        <w:t>十条乙方在确保甲方安保人员齐备的情况下，经甲方同意可以申请</w:t>
      </w:r>
      <w:r>
        <w:rPr>
          <w:rFonts w:hint="eastAsia" w:ascii="宋体" w:hAnsi="宋体" w:eastAsia="宋体" w:cs="宋体"/>
          <w:spacing w:val="-16"/>
          <w:sz w:val="28"/>
          <w:szCs w:val="28"/>
        </w:rPr>
        <w:t>休</w:t>
      </w:r>
      <w:r>
        <w:rPr>
          <w:rFonts w:hint="eastAsia" w:ascii="宋体" w:hAnsi="宋体" w:eastAsia="宋体" w:cs="宋体"/>
          <w:spacing w:val="-13"/>
          <w:sz w:val="28"/>
          <w:szCs w:val="28"/>
        </w:rPr>
        <w:t>假。</w:t>
      </w:r>
    </w:p>
    <w:p>
      <w:pPr>
        <w:spacing w:line="360" w:lineRule="auto"/>
        <w:ind w:left="610"/>
        <w:outlineLvl w:val="9"/>
        <w:rPr>
          <w:rFonts w:hint="eastAsia" w:ascii="宋体" w:hAnsi="宋体" w:eastAsia="宋体" w:cs="宋体"/>
          <w:sz w:val="28"/>
          <w:szCs w:val="28"/>
        </w:rPr>
      </w:pPr>
      <w:r>
        <w:rPr>
          <w:rFonts w:hint="eastAsia" w:ascii="宋体" w:hAnsi="宋体" w:eastAsia="宋体" w:cs="宋体"/>
          <w:spacing w:val="-2"/>
          <w:sz w:val="28"/>
          <w:szCs w:val="28"/>
          <w14:textOutline w14:w="5442" w14:cap="flat" w14:cmpd="sng">
            <w14:solidFill>
              <w14:srgbClr w14:val="000000"/>
            </w14:solidFill>
            <w14:prstDash w14:val="solid"/>
            <w14:miter w14:val="0"/>
          </w14:textOutline>
        </w:rPr>
        <w:t>五、双方</w:t>
      </w:r>
      <w:r>
        <w:rPr>
          <w:rFonts w:hint="eastAsia" w:ascii="宋体" w:hAnsi="宋体" w:eastAsia="宋体" w:cs="宋体"/>
          <w:spacing w:val="-1"/>
          <w:sz w:val="28"/>
          <w:szCs w:val="28"/>
          <w14:textOutline w14:w="5442" w14:cap="flat" w14:cmpd="sng">
            <w14:solidFill>
              <w14:srgbClr w14:val="000000"/>
            </w14:solidFill>
            <w14:prstDash w14:val="solid"/>
            <w14:miter w14:val="0"/>
          </w14:textOutline>
        </w:rPr>
        <w:t>的权利和义务</w:t>
      </w:r>
    </w:p>
    <w:p>
      <w:pPr>
        <w:spacing w:before="125" w:line="360" w:lineRule="auto"/>
        <w:ind w:left="603"/>
        <w:outlineLvl w:val="9"/>
        <w:rPr>
          <w:rFonts w:hint="eastAsia" w:ascii="宋体" w:hAnsi="宋体" w:eastAsia="宋体" w:cs="宋体"/>
          <w:sz w:val="28"/>
          <w:szCs w:val="28"/>
        </w:rPr>
      </w:pPr>
      <w:r>
        <w:rPr>
          <w:rFonts w:hint="eastAsia" w:ascii="宋体" w:hAnsi="宋体" w:eastAsia="宋体" w:cs="宋体"/>
          <w:spacing w:val="31"/>
          <w:sz w:val="28"/>
          <w:szCs w:val="28"/>
        </w:rPr>
        <w:t>(</w:t>
      </w:r>
      <w:r>
        <w:rPr>
          <w:rFonts w:hint="eastAsia" w:ascii="宋体" w:hAnsi="宋体" w:eastAsia="宋体" w:cs="宋体"/>
          <w:spacing w:val="23"/>
          <w:sz w:val="28"/>
          <w:szCs w:val="28"/>
        </w:rPr>
        <w:t>一)甲方的权利和义务</w:t>
      </w:r>
    </w:p>
    <w:p>
      <w:pPr>
        <w:spacing w:before="126" w:line="360" w:lineRule="auto"/>
        <w:ind w:right="14" w:firstLine="616"/>
        <w:outlineLvl w:val="9"/>
        <w:rPr>
          <w:rFonts w:hint="eastAsia" w:ascii="宋体" w:hAnsi="宋体" w:eastAsia="宋体" w:cs="宋体"/>
          <w:sz w:val="28"/>
          <w:szCs w:val="28"/>
        </w:rPr>
      </w:pPr>
      <w:r>
        <w:rPr>
          <w:rFonts w:hint="eastAsia" w:ascii="宋体" w:hAnsi="宋体" w:eastAsia="宋体" w:cs="宋体"/>
          <w:spacing w:val="-2"/>
          <w:sz w:val="28"/>
          <w:szCs w:val="28"/>
        </w:rPr>
        <w:t>第十一条甲方有权指派人员对保安员的工作进</w:t>
      </w:r>
      <w:r>
        <w:rPr>
          <w:rFonts w:hint="eastAsia" w:ascii="宋体" w:hAnsi="宋体" w:eastAsia="宋体" w:cs="宋体"/>
          <w:spacing w:val="-1"/>
          <w:sz w:val="28"/>
          <w:szCs w:val="28"/>
        </w:rPr>
        <w:t>行监督、检查和指导，</w:t>
      </w:r>
      <w:r>
        <w:rPr>
          <w:rFonts w:hint="eastAsia" w:ascii="宋体" w:hAnsi="宋体" w:eastAsia="宋体" w:cs="宋体"/>
          <w:sz w:val="28"/>
          <w:szCs w:val="28"/>
        </w:rPr>
        <w:t xml:space="preserve"> </w:t>
      </w:r>
      <w:r>
        <w:rPr>
          <w:rFonts w:hint="eastAsia" w:ascii="宋体" w:hAnsi="宋体" w:eastAsia="宋体" w:cs="宋体"/>
          <w:spacing w:val="-3"/>
          <w:sz w:val="28"/>
          <w:szCs w:val="28"/>
        </w:rPr>
        <w:t>有权要求调换不适合在甲方工作的保安员</w:t>
      </w:r>
      <w:r>
        <w:rPr>
          <w:rFonts w:hint="eastAsia" w:ascii="宋体" w:hAnsi="宋体" w:eastAsia="宋体" w:cs="宋体"/>
          <w:sz w:val="28"/>
          <w:szCs w:val="28"/>
        </w:rPr>
        <w:t>。</w:t>
      </w:r>
    </w:p>
    <w:p>
      <w:pPr>
        <w:spacing w:before="1" w:line="360" w:lineRule="auto"/>
        <w:ind w:left="616"/>
        <w:outlineLvl w:val="9"/>
        <w:rPr>
          <w:rFonts w:hint="eastAsia" w:ascii="宋体" w:hAnsi="宋体" w:eastAsia="宋体" w:cs="宋体"/>
          <w:sz w:val="28"/>
          <w:szCs w:val="28"/>
        </w:rPr>
      </w:pPr>
      <w:r>
        <w:rPr>
          <w:rFonts w:hint="eastAsia" w:ascii="宋体" w:hAnsi="宋体" w:eastAsia="宋体" w:cs="宋体"/>
          <w:spacing w:val="-4"/>
          <w:sz w:val="28"/>
          <w:szCs w:val="28"/>
        </w:rPr>
        <w:t>第十二条甲方应</w:t>
      </w:r>
      <w:r>
        <w:rPr>
          <w:rFonts w:hint="eastAsia" w:ascii="宋体" w:hAnsi="宋体" w:eastAsia="宋体" w:cs="宋体"/>
          <w:spacing w:val="-3"/>
          <w:sz w:val="28"/>
          <w:szCs w:val="28"/>
        </w:rPr>
        <w:t>为</w:t>
      </w:r>
      <w:r>
        <w:rPr>
          <w:rFonts w:hint="eastAsia" w:ascii="宋体" w:hAnsi="宋体" w:eastAsia="宋体" w:cs="宋体"/>
          <w:spacing w:val="-2"/>
          <w:sz w:val="28"/>
          <w:szCs w:val="28"/>
        </w:rPr>
        <w:t>保安员提供必要的执勤装备、通讯技术设备。</w:t>
      </w:r>
    </w:p>
    <w:p>
      <w:pPr>
        <w:spacing w:before="127" w:line="360" w:lineRule="auto"/>
        <w:ind w:left="21" w:firstLine="595"/>
        <w:outlineLvl w:val="9"/>
        <w:rPr>
          <w:rFonts w:hint="eastAsia" w:ascii="宋体" w:hAnsi="宋体" w:eastAsia="宋体" w:cs="宋体"/>
          <w:sz w:val="28"/>
          <w:szCs w:val="28"/>
        </w:rPr>
      </w:pPr>
      <w:r>
        <w:rPr>
          <w:rFonts w:hint="eastAsia" w:ascii="宋体" w:hAnsi="宋体" w:eastAsia="宋体" w:cs="宋体"/>
          <w:spacing w:val="-2"/>
          <w:sz w:val="28"/>
          <w:szCs w:val="28"/>
        </w:rPr>
        <w:t>第十三条甲方</w:t>
      </w:r>
      <w:r>
        <w:rPr>
          <w:rFonts w:hint="eastAsia" w:ascii="宋体" w:hAnsi="宋体" w:eastAsia="宋体" w:cs="宋体"/>
          <w:spacing w:val="-1"/>
          <w:sz w:val="28"/>
          <w:szCs w:val="28"/>
        </w:rPr>
        <w:t>应为保安员免费提供食宿及开展文体活动的基本工作、</w:t>
      </w:r>
      <w:r>
        <w:rPr>
          <w:rFonts w:hint="eastAsia" w:ascii="宋体" w:hAnsi="宋体" w:eastAsia="宋体" w:cs="宋体"/>
          <w:sz w:val="28"/>
          <w:szCs w:val="28"/>
        </w:rPr>
        <w:t xml:space="preserve"> </w:t>
      </w:r>
      <w:r>
        <w:rPr>
          <w:rFonts w:hint="eastAsia" w:ascii="宋体" w:hAnsi="宋体" w:eastAsia="宋体" w:cs="宋体"/>
          <w:spacing w:val="-14"/>
          <w:sz w:val="28"/>
          <w:szCs w:val="28"/>
        </w:rPr>
        <w:t>生</w:t>
      </w:r>
      <w:r>
        <w:rPr>
          <w:rFonts w:hint="eastAsia" w:ascii="宋体" w:hAnsi="宋体" w:eastAsia="宋体" w:cs="宋体"/>
          <w:spacing w:val="-12"/>
          <w:sz w:val="28"/>
          <w:szCs w:val="28"/>
        </w:rPr>
        <w:t>活条件。</w:t>
      </w:r>
    </w:p>
    <w:p>
      <w:pPr>
        <w:spacing w:before="1" w:line="360" w:lineRule="auto"/>
        <w:ind w:left="8" w:right="100" w:firstLine="608"/>
        <w:outlineLvl w:val="9"/>
        <w:rPr>
          <w:rFonts w:hint="eastAsia" w:ascii="宋体" w:hAnsi="宋体" w:eastAsia="宋体" w:cs="宋体"/>
          <w:sz w:val="28"/>
          <w:szCs w:val="28"/>
        </w:rPr>
      </w:pPr>
      <w:r>
        <w:rPr>
          <w:rFonts w:hint="eastAsia" w:ascii="宋体" w:hAnsi="宋体" w:eastAsia="宋体" w:cs="宋体"/>
          <w:spacing w:val="-17"/>
          <w:sz w:val="28"/>
          <w:szCs w:val="28"/>
        </w:rPr>
        <w:t>第</w:t>
      </w:r>
      <w:r>
        <w:rPr>
          <w:rFonts w:hint="eastAsia" w:ascii="宋体" w:hAnsi="宋体" w:eastAsia="宋体" w:cs="宋体"/>
          <w:spacing w:val="-9"/>
          <w:sz w:val="28"/>
          <w:szCs w:val="28"/>
        </w:rPr>
        <w:t>十四条甲方有责任及时、认真研究解决乙方提出的安全问题， 采取</w:t>
      </w:r>
      <w:r>
        <w:rPr>
          <w:rFonts w:hint="eastAsia" w:ascii="宋体" w:hAnsi="宋体" w:eastAsia="宋体" w:cs="宋体"/>
          <w:sz w:val="28"/>
          <w:szCs w:val="28"/>
        </w:rPr>
        <w:t xml:space="preserve"> </w:t>
      </w:r>
      <w:r>
        <w:rPr>
          <w:rFonts w:hint="eastAsia" w:ascii="宋体" w:hAnsi="宋体" w:eastAsia="宋体" w:cs="宋体"/>
          <w:spacing w:val="-9"/>
          <w:sz w:val="28"/>
          <w:szCs w:val="28"/>
        </w:rPr>
        <w:t>必</w:t>
      </w:r>
      <w:r>
        <w:rPr>
          <w:rFonts w:hint="eastAsia" w:ascii="宋体" w:hAnsi="宋体" w:eastAsia="宋体" w:cs="宋体"/>
          <w:spacing w:val="-5"/>
          <w:sz w:val="28"/>
          <w:szCs w:val="28"/>
        </w:rPr>
        <w:t>要的改进和防范措施。</w:t>
      </w:r>
    </w:p>
    <w:p>
      <w:pPr>
        <w:spacing w:before="1" w:line="360" w:lineRule="auto"/>
        <w:ind w:left="5" w:right="98" w:firstLine="611"/>
        <w:outlineLvl w:val="9"/>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pacing w:val="-9"/>
          <w:sz w:val="28"/>
          <w:szCs w:val="28"/>
        </w:rPr>
        <w:t>十五条甲方有义务教育其员工尊重保安员的工作， 对保安员履行职</w:t>
      </w:r>
      <w:r>
        <w:rPr>
          <w:rFonts w:hint="eastAsia" w:ascii="宋体" w:hAnsi="宋体" w:eastAsia="宋体" w:cs="宋体"/>
          <w:sz w:val="28"/>
          <w:szCs w:val="28"/>
        </w:rPr>
        <w:t xml:space="preserve"> </w:t>
      </w:r>
      <w:r>
        <w:rPr>
          <w:rFonts w:hint="eastAsia" w:ascii="宋体" w:hAnsi="宋体" w:eastAsia="宋体" w:cs="宋体"/>
          <w:spacing w:val="-4"/>
          <w:sz w:val="28"/>
          <w:szCs w:val="28"/>
        </w:rPr>
        <w:t>责的行为</w:t>
      </w:r>
      <w:r>
        <w:rPr>
          <w:rFonts w:hint="eastAsia" w:ascii="宋体" w:hAnsi="宋体" w:eastAsia="宋体" w:cs="宋体"/>
          <w:spacing w:val="-2"/>
          <w:sz w:val="28"/>
          <w:szCs w:val="28"/>
        </w:rPr>
        <w:t>予以支持、配合，尊重和保障保安员的合法权益。</w:t>
      </w:r>
    </w:p>
    <w:p>
      <w:pPr>
        <w:spacing w:before="2" w:line="360" w:lineRule="auto"/>
        <w:ind w:left="21" w:right="105" w:firstLine="595"/>
        <w:outlineLvl w:val="9"/>
        <w:rPr>
          <w:rFonts w:hint="eastAsia" w:ascii="宋体" w:hAnsi="宋体" w:eastAsia="宋体" w:cs="宋体"/>
          <w:sz w:val="28"/>
          <w:szCs w:val="28"/>
        </w:rPr>
      </w:pPr>
      <w:r>
        <w:rPr>
          <w:rFonts w:hint="eastAsia" w:ascii="宋体" w:hAnsi="宋体" w:eastAsia="宋体" w:cs="宋体"/>
          <w:spacing w:val="10"/>
          <w:sz w:val="28"/>
          <w:szCs w:val="28"/>
        </w:rPr>
        <w:t>第十</w:t>
      </w:r>
      <w:r>
        <w:rPr>
          <w:rFonts w:hint="eastAsia" w:ascii="宋体" w:hAnsi="宋体" w:eastAsia="宋体" w:cs="宋体"/>
          <w:spacing w:val="8"/>
          <w:sz w:val="28"/>
          <w:szCs w:val="28"/>
        </w:rPr>
        <w:t>六</w:t>
      </w:r>
      <w:r>
        <w:rPr>
          <w:rFonts w:hint="eastAsia" w:ascii="宋体" w:hAnsi="宋体" w:eastAsia="宋体" w:cs="宋体"/>
          <w:spacing w:val="5"/>
          <w:sz w:val="28"/>
          <w:szCs w:val="28"/>
        </w:rPr>
        <w:t>条甲方负责处理保安员在执勤中与甲方人员及进入执勤区域</w:t>
      </w:r>
      <w:r>
        <w:rPr>
          <w:rFonts w:hint="eastAsia" w:ascii="宋体" w:hAnsi="宋体" w:eastAsia="宋体" w:cs="宋体"/>
          <w:sz w:val="28"/>
          <w:szCs w:val="28"/>
        </w:rPr>
        <w:t xml:space="preserve"> </w:t>
      </w:r>
      <w:r>
        <w:rPr>
          <w:rFonts w:hint="eastAsia" w:ascii="宋体" w:hAnsi="宋体" w:eastAsia="宋体" w:cs="宋体"/>
          <w:spacing w:val="-11"/>
          <w:sz w:val="28"/>
          <w:szCs w:val="28"/>
        </w:rPr>
        <w:t>的</w:t>
      </w:r>
      <w:r>
        <w:rPr>
          <w:rFonts w:hint="eastAsia" w:ascii="宋体" w:hAnsi="宋体" w:eastAsia="宋体" w:cs="宋体"/>
          <w:spacing w:val="-6"/>
          <w:sz w:val="28"/>
          <w:szCs w:val="28"/>
        </w:rPr>
        <w:t>外来人员发生的争议。</w:t>
      </w:r>
    </w:p>
    <w:p>
      <w:pPr>
        <w:spacing w:line="360" w:lineRule="auto"/>
        <w:ind w:left="603"/>
        <w:outlineLvl w:val="9"/>
        <w:rPr>
          <w:rFonts w:hint="eastAsia" w:ascii="宋体" w:hAnsi="宋体" w:eastAsia="宋体" w:cs="宋体"/>
          <w:sz w:val="28"/>
          <w:szCs w:val="28"/>
        </w:rPr>
      </w:pPr>
      <w:r>
        <w:rPr>
          <w:rFonts w:hint="eastAsia" w:ascii="宋体" w:hAnsi="宋体" w:eastAsia="宋体" w:cs="宋体"/>
          <w:spacing w:val="31"/>
          <w:sz w:val="28"/>
          <w:szCs w:val="28"/>
        </w:rPr>
        <w:t>(</w:t>
      </w:r>
      <w:r>
        <w:rPr>
          <w:rFonts w:hint="eastAsia" w:ascii="宋体" w:hAnsi="宋体" w:eastAsia="宋体" w:cs="宋体"/>
          <w:spacing w:val="23"/>
          <w:sz w:val="28"/>
          <w:szCs w:val="28"/>
        </w:rPr>
        <w:t>二)乙方的权利和义务</w:t>
      </w:r>
    </w:p>
    <w:p>
      <w:pPr>
        <w:spacing w:before="127" w:line="360" w:lineRule="auto"/>
        <w:ind w:left="11" w:right="87" w:firstLine="580"/>
        <w:outlineLvl w:val="9"/>
        <w:rPr>
          <w:rFonts w:hint="eastAsia" w:ascii="宋体" w:hAnsi="宋体" w:eastAsia="宋体" w:cs="宋体"/>
          <w:sz w:val="28"/>
          <w:szCs w:val="28"/>
        </w:rPr>
      </w:pPr>
      <w:r>
        <w:rPr>
          <w:rFonts w:hint="eastAsia" w:ascii="宋体" w:hAnsi="宋体" w:eastAsia="宋体" w:cs="宋体"/>
          <w:spacing w:val="-13"/>
          <w:sz w:val="28"/>
          <w:szCs w:val="28"/>
        </w:rPr>
        <w:t>第十七条乙方应按甲方工作要求对保安员的勤务、人员调整和休假做</w:t>
      </w:r>
      <w:r>
        <w:rPr>
          <w:rFonts w:hint="eastAsia" w:ascii="宋体" w:hAnsi="宋体" w:eastAsia="宋体" w:cs="宋体"/>
          <w:spacing w:val="-9"/>
          <w:sz w:val="28"/>
          <w:szCs w:val="28"/>
        </w:rPr>
        <w:t>出</w:t>
      </w:r>
      <w:r>
        <w:rPr>
          <w:rFonts w:hint="eastAsia" w:ascii="宋体" w:hAnsi="宋体" w:eastAsia="宋体" w:cs="宋体"/>
          <w:sz w:val="28"/>
          <w:szCs w:val="28"/>
        </w:rPr>
        <w:t xml:space="preserve"> </w:t>
      </w:r>
      <w:r>
        <w:rPr>
          <w:rFonts w:hint="eastAsia" w:ascii="宋体" w:hAnsi="宋体" w:eastAsia="宋体" w:cs="宋体"/>
          <w:spacing w:val="-21"/>
          <w:sz w:val="28"/>
          <w:szCs w:val="28"/>
        </w:rPr>
        <w:t>合</w:t>
      </w:r>
      <w:r>
        <w:rPr>
          <w:rFonts w:hint="eastAsia" w:ascii="宋体" w:hAnsi="宋体" w:eastAsia="宋体" w:cs="宋体"/>
          <w:spacing w:val="-18"/>
          <w:sz w:val="28"/>
          <w:szCs w:val="28"/>
        </w:rPr>
        <w:t>理安排。</w:t>
      </w:r>
    </w:p>
    <w:p>
      <w:pPr>
        <w:spacing w:before="1" w:line="360" w:lineRule="auto"/>
        <w:ind w:left="19" w:right="105" w:firstLine="596"/>
        <w:outlineLvl w:val="9"/>
        <w:rPr>
          <w:rFonts w:hint="eastAsia" w:ascii="宋体" w:hAnsi="宋体" w:eastAsia="宋体" w:cs="宋体"/>
          <w:sz w:val="28"/>
          <w:szCs w:val="28"/>
        </w:rPr>
      </w:pPr>
      <w:r>
        <w:rPr>
          <w:rFonts w:hint="eastAsia" w:ascii="宋体" w:hAnsi="宋体" w:eastAsia="宋体" w:cs="宋体"/>
          <w:spacing w:val="10"/>
          <w:sz w:val="28"/>
          <w:szCs w:val="28"/>
        </w:rPr>
        <w:t>第十</w:t>
      </w:r>
      <w:r>
        <w:rPr>
          <w:rFonts w:hint="eastAsia" w:ascii="宋体" w:hAnsi="宋体" w:eastAsia="宋体" w:cs="宋体"/>
          <w:spacing w:val="8"/>
          <w:sz w:val="28"/>
          <w:szCs w:val="28"/>
        </w:rPr>
        <w:t>八</w:t>
      </w:r>
      <w:r>
        <w:rPr>
          <w:rFonts w:hint="eastAsia" w:ascii="宋体" w:hAnsi="宋体" w:eastAsia="宋体" w:cs="宋体"/>
          <w:spacing w:val="5"/>
          <w:sz w:val="28"/>
          <w:szCs w:val="28"/>
        </w:rPr>
        <w:t>条乙方对保安服务范围内的不安全隐患有权向甲方书面提出</w:t>
      </w:r>
      <w:r>
        <w:rPr>
          <w:rFonts w:hint="eastAsia" w:ascii="宋体" w:hAnsi="宋体" w:eastAsia="宋体" w:cs="宋体"/>
          <w:sz w:val="28"/>
          <w:szCs w:val="28"/>
        </w:rPr>
        <w:t xml:space="preserve"> </w:t>
      </w:r>
      <w:r>
        <w:rPr>
          <w:rFonts w:hint="eastAsia" w:ascii="宋体" w:hAnsi="宋体" w:eastAsia="宋体" w:cs="宋体"/>
          <w:spacing w:val="-8"/>
          <w:sz w:val="28"/>
          <w:szCs w:val="28"/>
        </w:rPr>
        <w:t>改进</w:t>
      </w:r>
      <w:r>
        <w:rPr>
          <w:rFonts w:hint="eastAsia" w:ascii="宋体" w:hAnsi="宋体" w:eastAsia="宋体" w:cs="宋体"/>
          <w:spacing w:val="-4"/>
          <w:sz w:val="28"/>
          <w:szCs w:val="28"/>
        </w:rPr>
        <w:t>意见和建议。甲方应及时整改。</w:t>
      </w:r>
    </w:p>
    <w:p>
      <w:pPr>
        <w:spacing w:before="1" w:line="360" w:lineRule="auto"/>
        <w:ind w:left="3" w:right="98" w:firstLine="613"/>
        <w:outlineLvl w:val="9"/>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pacing w:val="-9"/>
          <w:sz w:val="28"/>
          <w:szCs w:val="28"/>
        </w:rPr>
        <w:t>十九条乙方有权拒绝提供合同约定范围以外的服务， 有权拒绝甲方</w:t>
      </w:r>
      <w:r>
        <w:rPr>
          <w:rFonts w:hint="eastAsia" w:ascii="宋体" w:hAnsi="宋体" w:eastAsia="宋体" w:cs="宋体"/>
          <w:sz w:val="28"/>
          <w:szCs w:val="28"/>
        </w:rPr>
        <w:t xml:space="preserve"> </w:t>
      </w:r>
      <w:r>
        <w:rPr>
          <w:rFonts w:hint="eastAsia" w:ascii="宋体" w:hAnsi="宋体" w:eastAsia="宋体" w:cs="宋体"/>
          <w:spacing w:val="-6"/>
          <w:sz w:val="28"/>
          <w:szCs w:val="28"/>
        </w:rPr>
        <w:t>指定负</w:t>
      </w:r>
      <w:r>
        <w:rPr>
          <w:rFonts w:hint="eastAsia" w:ascii="宋体" w:hAnsi="宋体" w:eastAsia="宋体" w:cs="宋体"/>
          <w:spacing w:val="-5"/>
          <w:sz w:val="28"/>
          <w:szCs w:val="28"/>
        </w:rPr>
        <w:t>责</w:t>
      </w:r>
      <w:r>
        <w:rPr>
          <w:rFonts w:hint="eastAsia" w:ascii="宋体" w:hAnsi="宋体" w:eastAsia="宋体" w:cs="宋体"/>
          <w:spacing w:val="-3"/>
          <w:sz w:val="28"/>
          <w:szCs w:val="28"/>
        </w:rPr>
        <w:t>人以外人员的直接指挥。</w:t>
      </w:r>
    </w:p>
    <w:p>
      <w:pPr>
        <w:spacing w:before="2" w:line="360" w:lineRule="auto"/>
        <w:ind w:left="4" w:right="100" w:firstLine="612"/>
        <w:outlineLvl w:val="9"/>
        <w:rPr>
          <w:rFonts w:hint="eastAsia" w:ascii="宋体" w:hAnsi="宋体" w:eastAsia="宋体" w:cs="宋体"/>
          <w:sz w:val="28"/>
          <w:szCs w:val="28"/>
        </w:rPr>
      </w:pPr>
      <w:r>
        <w:rPr>
          <w:rFonts w:hint="eastAsia" w:ascii="宋体" w:hAnsi="宋体" w:eastAsia="宋体" w:cs="宋体"/>
          <w:spacing w:val="-17"/>
          <w:sz w:val="28"/>
          <w:szCs w:val="28"/>
        </w:rPr>
        <w:t>第</w:t>
      </w:r>
      <w:r>
        <w:rPr>
          <w:rFonts w:hint="eastAsia" w:ascii="宋体" w:hAnsi="宋体" w:eastAsia="宋体" w:cs="宋体"/>
          <w:spacing w:val="-9"/>
          <w:sz w:val="28"/>
          <w:szCs w:val="28"/>
        </w:rPr>
        <w:t>二十条乙方负责支付保安员的工资、加班和福利费用， 根据季节变</w:t>
      </w:r>
      <w:r>
        <w:rPr>
          <w:rFonts w:hint="eastAsia" w:ascii="宋体" w:hAnsi="宋体" w:eastAsia="宋体" w:cs="宋体"/>
          <w:sz w:val="28"/>
          <w:szCs w:val="28"/>
        </w:rPr>
        <w:t xml:space="preserve"> </w:t>
      </w:r>
      <w:r>
        <w:rPr>
          <w:rFonts w:hint="eastAsia" w:ascii="宋体" w:hAnsi="宋体" w:eastAsia="宋体" w:cs="宋体"/>
          <w:spacing w:val="-4"/>
          <w:sz w:val="28"/>
          <w:szCs w:val="28"/>
        </w:rPr>
        <w:t>化和法</w:t>
      </w:r>
      <w:r>
        <w:rPr>
          <w:rFonts w:hint="eastAsia" w:ascii="宋体" w:hAnsi="宋体" w:eastAsia="宋体" w:cs="宋体"/>
          <w:spacing w:val="-3"/>
          <w:sz w:val="28"/>
          <w:szCs w:val="28"/>
        </w:rPr>
        <w:t>律</w:t>
      </w:r>
      <w:r>
        <w:rPr>
          <w:rFonts w:hint="eastAsia" w:ascii="宋体" w:hAnsi="宋体" w:eastAsia="宋体" w:cs="宋体"/>
          <w:spacing w:val="-2"/>
          <w:sz w:val="28"/>
          <w:szCs w:val="28"/>
        </w:rPr>
        <w:t>法规的相关规定提供保安员执勤所需的制式服装。</w:t>
      </w:r>
    </w:p>
    <w:p>
      <w:pPr>
        <w:spacing w:before="1" w:line="360" w:lineRule="auto"/>
        <w:ind w:left="27" w:right="98" w:firstLine="589"/>
        <w:outlineLvl w:val="9"/>
        <w:rPr>
          <w:rFonts w:hint="eastAsia" w:ascii="宋体" w:hAnsi="宋体" w:eastAsia="宋体" w:cs="宋体"/>
          <w:sz w:val="28"/>
          <w:szCs w:val="28"/>
        </w:rPr>
      </w:pPr>
      <w:r>
        <w:rPr>
          <w:rFonts w:hint="eastAsia" w:ascii="宋体" w:hAnsi="宋体" w:eastAsia="宋体" w:cs="宋体"/>
          <w:spacing w:val="-8"/>
          <w:sz w:val="28"/>
          <w:szCs w:val="28"/>
        </w:rPr>
        <w:t>第二十</w:t>
      </w:r>
      <w:r>
        <w:rPr>
          <w:rFonts w:hint="eastAsia" w:ascii="宋体" w:hAnsi="宋体" w:eastAsia="宋体" w:cs="宋体"/>
          <w:spacing w:val="-7"/>
          <w:sz w:val="28"/>
          <w:szCs w:val="28"/>
        </w:rPr>
        <w:t>一</w:t>
      </w:r>
      <w:r>
        <w:rPr>
          <w:rFonts w:hint="eastAsia" w:ascii="宋体" w:hAnsi="宋体" w:eastAsia="宋体" w:cs="宋体"/>
          <w:spacing w:val="-4"/>
          <w:sz w:val="28"/>
          <w:szCs w:val="28"/>
        </w:rPr>
        <w:t>条乙方负责保安员的思想教育、业务培训等日常管理和保安</w:t>
      </w:r>
      <w:r>
        <w:rPr>
          <w:rFonts w:hint="eastAsia" w:ascii="宋体" w:hAnsi="宋体" w:eastAsia="宋体" w:cs="宋体"/>
          <w:sz w:val="28"/>
          <w:szCs w:val="28"/>
        </w:rPr>
        <w:t xml:space="preserve"> </w:t>
      </w:r>
      <w:r>
        <w:rPr>
          <w:rFonts w:hint="eastAsia" w:ascii="宋体" w:hAnsi="宋体" w:eastAsia="宋体" w:cs="宋体"/>
          <w:spacing w:val="-11"/>
          <w:sz w:val="28"/>
          <w:szCs w:val="28"/>
        </w:rPr>
        <w:t>员</w:t>
      </w:r>
      <w:r>
        <w:rPr>
          <w:rFonts w:hint="eastAsia" w:ascii="宋体" w:hAnsi="宋体" w:eastAsia="宋体" w:cs="宋体"/>
          <w:spacing w:val="-8"/>
          <w:sz w:val="28"/>
          <w:szCs w:val="28"/>
        </w:rPr>
        <w:t>违纪问题的处理。</w:t>
      </w:r>
    </w:p>
    <w:p>
      <w:pPr>
        <w:spacing w:before="1" w:line="360" w:lineRule="auto"/>
        <w:ind w:left="616"/>
        <w:outlineLvl w:val="9"/>
        <w:rPr>
          <w:rFonts w:hint="eastAsia" w:ascii="宋体" w:hAnsi="宋体" w:eastAsia="宋体" w:cs="宋体"/>
          <w:spacing w:val="-2"/>
          <w:sz w:val="28"/>
          <w:szCs w:val="28"/>
        </w:rPr>
      </w:pPr>
      <w:r>
        <w:rPr>
          <w:rFonts w:hint="eastAsia" w:ascii="宋体" w:hAnsi="宋体" w:eastAsia="宋体" w:cs="宋体"/>
          <w:spacing w:val="-4"/>
          <w:sz w:val="28"/>
          <w:szCs w:val="28"/>
        </w:rPr>
        <w:t>第二十二条乙方保证所</w:t>
      </w:r>
      <w:r>
        <w:rPr>
          <w:rFonts w:hint="eastAsia" w:ascii="宋体" w:hAnsi="宋体" w:eastAsia="宋体" w:cs="宋体"/>
          <w:spacing w:val="-2"/>
          <w:sz w:val="28"/>
          <w:szCs w:val="28"/>
        </w:rPr>
        <w:t>派保安员具备任职岗位职业资</w:t>
      </w:r>
    </w:p>
    <w:p>
      <w:pPr>
        <w:spacing w:before="60" w:line="360" w:lineRule="auto"/>
        <w:ind w:firstLine="544" w:firstLineChars="200"/>
        <w:outlineLvl w:val="9"/>
        <w:rPr>
          <w:rFonts w:hint="eastAsia" w:ascii="宋体" w:hAnsi="宋体" w:eastAsia="宋体" w:cs="宋体"/>
          <w:sz w:val="28"/>
          <w:szCs w:val="28"/>
        </w:rPr>
      </w:pPr>
      <w:r>
        <w:rPr>
          <w:rFonts w:hint="eastAsia" w:ascii="宋体" w:hAnsi="宋体" w:eastAsia="宋体" w:cs="宋体"/>
          <w:spacing w:val="-4"/>
          <w:sz w:val="28"/>
          <w:szCs w:val="28"/>
        </w:rPr>
        <w:t>第二十三条乙方应及时</w:t>
      </w:r>
      <w:r>
        <w:rPr>
          <w:rFonts w:hint="eastAsia" w:ascii="宋体" w:hAnsi="宋体" w:eastAsia="宋体" w:cs="宋体"/>
          <w:spacing w:val="-2"/>
          <w:sz w:val="28"/>
          <w:szCs w:val="28"/>
        </w:rPr>
        <w:t>调换不适合在甲方工作的保安员。</w:t>
      </w:r>
    </w:p>
    <w:p>
      <w:pPr>
        <w:spacing w:before="128" w:line="360" w:lineRule="auto"/>
        <w:ind w:right="85" w:firstLine="614"/>
        <w:outlineLvl w:val="9"/>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pacing w:val="-9"/>
          <w:sz w:val="28"/>
          <w:szCs w:val="28"/>
        </w:rPr>
        <w:t>二十四条乙方在用工单位工作期间， 其日常考勤依据用工单位管理</w:t>
      </w:r>
      <w:r>
        <w:rPr>
          <w:rFonts w:hint="eastAsia" w:ascii="宋体" w:hAnsi="宋体" w:eastAsia="宋体" w:cs="宋体"/>
          <w:sz w:val="28"/>
          <w:szCs w:val="28"/>
        </w:rPr>
        <w:t xml:space="preserve"> </w:t>
      </w:r>
      <w:r>
        <w:rPr>
          <w:rFonts w:hint="eastAsia" w:ascii="宋体" w:hAnsi="宋体" w:eastAsia="宋体" w:cs="宋体"/>
          <w:spacing w:val="-4"/>
          <w:sz w:val="28"/>
          <w:szCs w:val="28"/>
        </w:rPr>
        <w:t>规定执行，工资不</w:t>
      </w:r>
      <w:r>
        <w:rPr>
          <w:rFonts w:hint="eastAsia" w:ascii="宋体" w:hAnsi="宋体" w:eastAsia="宋体" w:cs="宋体"/>
          <w:spacing w:val="-2"/>
          <w:sz w:val="28"/>
          <w:szCs w:val="28"/>
        </w:rPr>
        <w:t>低于北京市最低工资标准。</w:t>
      </w:r>
    </w:p>
    <w:p>
      <w:pPr>
        <w:spacing w:line="360" w:lineRule="auto"/>
        <w:ind w:left="605"/>
        <w:outlineLvl w:val="9"/>
        <w:rPr>
          <w:rFonts w:hint="eastAsia" w:ascii="宋体" w:hAnsi="宋体" w:eastAsia="宋体" w:cs="宋体"/>
          <w:sz w:val="28"/>
          <w:szCs w:val="28"/>
        </w:rPr>
      </w:pPr>
      <w:r>
        <w:rPr>
          <w:rFonts w:hint="eastAsia" w:ascii="宋体" w:hAnsi="宋体" w:eastAsia="宋体" w:cs="宋体"/>
          <w:spacing w:val="-1"/>
          <w:sz w:val="28"/>
          <w:szCs w:val="28"/>
          <w14:textOutline w14:w="5442" w14:cap="flat" w14:cmpd="sng">
            <w14:solidFill>
              <w14:srgbClr w14:val="000000"/>
            </w14:solidFill>
            <w14:prstDash w14:val="solid"/>
            <w14:miter w14:val="0"/>
          </w14:textOutline>
        </w:rPr>
        <w:t>六、双方协商的其他内</w:t>
      </w:r>
      <w:r>
        <w:rPr>
          <w:rFonts w:hint="eastAsia" w:ascii="宋体" w:hAnsi="宋体" w:eastAsia="宋体" w:cs="宋体"/>
          <w:sz w:val="28"/>
          <w:szCs w:val="28"/>
          <w14:textOutline w14:w="5442" w14:cap="flat" w14:cmpd="sng">
            <w14:solidFill>
              <w14:srgbClr w14:val="000000"/>
            </w14:solidFill>
            <w14:prstDash w14:val="solid"/>
            <w14:miter w14:val="0"/>
          </w14:textOutline>
        </w:rPr>
        <w:t>容</w:t>
      </w:r>
    </w:p>
    <w:p>
      <w:pPr>
        <w:spacing w:before="128" w:line="360" w:lineRule="auto"/>
        <w:ind w:left="9" w:right="83" w:firstLine="605"/>
        <w:outlineLvl w:val="9"/>
        <w:rPr>
          <w:rFonts w:hint="eastAsia" w:ascii="宋体" w:hAnsi="宋体" w:eastAsia="宋体" w:cs="宋体"/>
          <w:sz w:val="28"/>
          <w:szCs w:val="28"/>
        </w:rPr>
      </w:pPr>
      <w:r>
        <w:rPr>
          <w:rFonts w:hint="eastAsia" w:ascii="宋体" w:hAnsi="宋体" w:eastAsia="宋体" w:cs="宋体"/>
          <w:spacing w:val="-5"/>
          <w:sz w:val="28"/>
          <w:szCs w:val="28"/>
        </w:rPr>
        <w:t>第</w:t>
      </w:r>
      <w:r>
        <w:rPr>
          <w:rFonts w:hint="eastAsia" w:ascii="宋体" w:hAnsi="宋体" w:eastAsia="宋体" w:cs="宋体"/>
          <w:spacing w:val="-4"/>
          <w:sz w:val="28"/>
          <w:szCs w:val="28"/>
        </w:rPr>
        <w:t>二十五条由于甲方的工作特殊性，</w:t>
      </w:r>
      <w:r>
        <w:rPr>
          <w:rFonts w:hint="eastAsia" w:ascii="宋体" w:hAnsi="宋体" w:eastAsia="宋体" w:cs="宋体"/>
          <w:spacing w:val="-4"/>
          <w:sz w:val="28"/>
          <w:szCs w:val="28"/>
          <w:u w:val="single" w:color="auto"/>
        </w:rPr>
        <w:t xml:space="preserve">      </w:t>
      </w:r>
      <w:r>
        <w:rPr>
          <w:rFonts w:hint="eastAsia" w:ascii="宋体" w:hAnsi="宋体" w:eastAsia="宋体" w:cs="宋体"/>
          <w:spacing w:val="-4"/>
          <w:sz w:val="28"/>
          <w:szCs w:val="28"/>
        </w:rPr>
        <w:t>名保安员具体工作由甲方</w:t>
      </w:r>
      <w:r>
        <w:rPr>
          <w:rFonts w:hint="eastAsia" w:ascii="宋体" w:hAnsi="宋体" w:eastAsia="宋体" w:cs="宋体"/>
          <w:sz w:val="28"/>
          <w:szCs w:val="28"/>
        </w:rPr>
        <w:t xml:space="preserve"> </w:t>
      </w:r>
      <w:r>
        <w:rPr>
          <w:rFonts w:hint="eastAsia" w:ascii="宋体" w:hAnsi="宋体" w:eastAsia="宋体" w:cs="宋体"/>
          <w:spacing w:val="-7"/>
          <w:sz w:val="28"/>
          <w:szCs w:val="28"/>
        </w:rPr>
        <w:t>合理合法安排</w:t>
      </w:r>
      <w:r>
        <w:rPr>
          <w:rFonts w:hint="eastAsia" w:ascii="宋体" w:hAnsi="宋体" w:eastAsia="宋体" w:cs="宋体"/>
          <w:spacing w:val="-6"/>
          <w:sz w:val="28"/>
          <w:szCs w:val="28"/>
        </w:rPr>
        <w:t>。</w:t>
      </w:r>
    </w:p>
    <w:p>
      <w:pPr>
        <w:spacing w:before="1" w:line="360" w:lineRule="auto"/>
        <w:ind w:right="85" w:firstLine="613"/>
        <w:outlineLvl w:val="9"/>
        <w:rPr>
          <w:rFonts w:hint="eastAsia" w:ascii="宋体" w:hAnsi="宋体" w:eastAsia="宋体" w:cs="宋体"/>
          <w:sz w:val="28"/>
          <w:szCs w:val="28"/>
        </w:rPr>
      </w:pPr>
      <w:r>
        <w:rPr>
          <w:rFonts w:hint="eastAsia" w:ascii="宋体" w:hAnsi="宋体" w:eastAsia="宋体" w:cs="宋体"/>
          <w:spacing w:val="-16"/>
          <w:sz w:val="28"/>
          <w:szCs w:val="28"/>
        </w:rPr>
        <w:t>第</w:t>
      </w:r>
      <w:r>
        <w:rPr>
          <w:rFonts w:hint="eastAsia" w:ascii="宋体" w:hAnsi="宋体" w:eastAsia="宋体" w:cs="宋体"/>
          <w:spacing w:val="-13"/>
          <w:sz w:val="28"/>
          <w:szCs w:val="28"/>
        </w:rPr>
        <w:t>二</w:t>
      </w:r>
      <w:r>
        <w:rPr>
          <w:rFonts w:hint="eastAsia" w:ascii="宋体" w:hAnsi="宋体" w:eastAsia="宋体" w:cs="宋体"/>
          <w:spacing w:val="-8"/>
          <w:sz w:val="28"/>
          <w:szCs w:val="28"/>
        </w:rPr>
        <w:t>十六条为创造最佳安防效果， 乙方提供</w:t>
      </w:r>
      <w:r>
        <w:rPr>
          <w:rFonts w:hint="eastAsia" w:ascii="宋体" w:hAnsi="宋体" w:eastAsia="宋体" w:cs="宋体"/>
          <w:spacing w:val="-8"/>
          <w:sz w:val="28"/>
          <w:szCs w:val="28"/>
          <w:u w:val="single" w:color="auto"/>
        </w:rPr>
        <w:t xml:space="preserve">      </w:t>
      </w:r>
      <w:r>
        <w:rPr>
          <w:rFonts w:hint="eastAsia" w:ascii="宋体" w:hAnsi="宋体" w:eastAsia="宋体" w:cs="宋体"/>
          <w:spacing w:val="-8"/>
          <w:sz w:val="28"/>
          <w:szCs w:val="28"/>
        </w:rPr>
        <w:t>辆机动车作为日常</w:t>
      </w:r>
      <w:r>
        <w:rPr>
          <w:rFonts w:hint="eastAsia" w:ascii="宋体" w:hAnsi="宋体" w:eastAsia="宋体" w:cs="宋体"/>
          <w:sz w:val="28"/>
          <w:szCs w:val="28"/>
        </w:rPr>
        <w:t xml:space="preserve"> </w:t>
      </w:r>
      <w:r>
        <w:rPr>
          <w:rFonts w:hint="eastAsia" w:ascii="宋体" w:hAnsi="宋体" w:eastAsia="宋体" w:cs="宋体"/>
          <w:spacing w:val="-48"/>
          <w:sz w:val="28"/>
          <w:szCs w:val="28"/>
        </w:rPr>
        <w:t>用</w:t>
      </w:r>
      <w:r>
        <w:rPr>
          <w:rFonts w:hint="eastAsia" w:ascii="宋体" w:hAnsi="宋体" w:eastAsia="宋体" w:cs="宋体"/>
          <w:spacing w:val="-46"/>
          <w:sz w:val="28"/>
          <w:szCs w:val="28"/>
        </w:rPr>
        <w:t>车。</w:t>
      </w:r>
      <w:r>
        <w:rPr>
          <w:rFonts w:hint="eastAsia" w:ascii="宋体" w:hAnsi="宋体" w:eastAsia="宋体" w:cs="宋体"/>
          <w:sz w:val="28"/>
          <w:szCs w:val="28"/>
          <w:u w:val="single" w:color="auto"/>
        </w:rPr>
        <w:t xml:space="preserve">    </w:t>
      </w:r>
    </w:p>
    <w:p>
      <w:pPr>
        <w:spacing w:before="1" w:line="360" w:lineRule="auto"/>
        <w:ind w:left="22" w:right="87" w:firstLine="592"/>
        <w:outlineLvl w:val="9"/>
        <w:rPr>
          <w:rFonts w:hint="eastAsia" w:ascii="宋体" w:hAnsi="宋体" w:eastAsia="宋体" w:cs="宋体"/>
          <w:sz w:val="28"/>
          <w:szCs w:val="28"/>
        </w:rPr>
      </w:pPr>
      <w:r>
        <w:rPr>
          <w:rFonts w:hint="eastAsia" w:ascii="宋体" w:hAnsi="宋体" w:eastAsia="宋体" w:cs="宋体"/>
          <w:spacing w:val="-8"/>
          <w:sz w:val="28"/>
          <w:szCs w:val="28"/>
        </w:rPr>
        <w:t>第二十七</w:t>
      </w:r>
      <w:r>
        <w:rPr>
          <w:rFonts w:hint="eastAsia" w:ascii="宋体" w:hAnsi="宋体" w:eastAsia="宋体" w:cs="宋体"/>
          <w:spacing w:val="-5"/>
          <w:sz w:val="28"/>
          <w:szCs w:val="28"/>
        </w:rPr>
        <w:t>条</w:t>
      </w:r>
      <w:r>
        <w:rPr>
          <w:rFonts w:hint="eastAsia" w:ascii="宋体" w:hAnsi="宋体" w:eastAsia="宋体" w:cs="宋体"/>
          <w:spacing w:val="-4"/>
          <w:sz w:val="28"/>
          <w:szCs w:val="28"/>
        </w:rPr>
        <w:t>机动车辆的保险、日常维修保养、油费以及车辆驾驶员由</w:t>
      </w:r>
      <w:r>
        <w:rPr>
          <w:rFonts w:hint="eastAsia" w:ascii="宋体" w:hAnsi="宋体" w:eastAsia="宋体" w:cs="宋体"/>
          <w:sz w:val="28"/>
          <w:szCs w:val="28"/>
        </w:rPr>
        <w:t xml:space="preserve"> </w:t>
      </w:r>
      <w:r>
        <w:rPr>
          <w:rFonts w:hint="eastAsia" w:ascii="宋体" w:hAnsi="宋体" w:eastAsia="宋体" w:cs="宋体"/>
          <w:spacing w:val="-13"/>
          <w:sz w:val="28"/>
          <w:szCs w:val="28"/>
        </w:rPr>
        <w:t>乙方负责。</w:t>
      </w:r>
    </w:p>
    <w:p>
      <w:pPr>
        <w:spacing w:line="360" w:lineRule="auto"/>
        <w:ind w:left="614"/>
        <w:outlineLvl w:val="9"/>
        <w:rPr>
          <w:rFonts w:hint="eastAsia" w:ascii="宋体" w:hAnsi="宋体" w:eastAsia="宋体" w:cs="宋体"/>
          <w:sz w:val="28"/>
          <w:szCs w:val="28"/>
        </w:rPr>
      </w:pPr>
      <w:r>
        <w:rPr>
          <w:rFonts w:hint="eastAsia" w:ascii="宋体" w:hAnsi="宋体" w:eastAsia="宋体" w:cs="宋体"/>
          <w:spacing w:val="-6"/>
          <w:sz w:val="28"/>
          <w:szCs w:val="28"/>
        </w:rPr>
        <w:t>第二十八</w:t>
      </w:r>
      <w:r>
        <w:rPr>
          <w:rFonts w:hint="eastAsia" w:ascii="宋体" w:hAnsi="宋体" w:eastAsia="宋体" w:cs="宋体"/>
          <w:spacing w:val="-4"/>
          <w:sz w:val="28"/>
          <w:szCs w:val="28"/>
        </w:rPr>
        <w:t>条</w:t>
      </w:r>
      <w:r>
        <w:rPr>
          <w:rFonts w:hint="eastAsia" w:ascii="宋体" w:hAnsi="宋体" w:eastAsia="宋体" w:cs="宋体"/>
          <w:spacing w:val="-3"/>
          <w:sz w:val="28"/>
          <w:szCs w:val="28"/>
        </w:rPr>
        <w:t>其它不尽事宜由双方协商解决。</w:t>
      </w:r>
    </w:p>
    <w:p>
      <w:pPr>
        <w:spacing w:before="126" w:line="360" w:lineRule="auto"/>
        <w:ind w:left="609"/>
        <w:outlineLvl w:val="9"/>
        <w:rPr>
          <w:rFonts w:hint="eastAsia" w:ascii="宋体" w:hAnsi="宋体" w:eastAsia="宋体" w:cs="宋体"/>
          <w:sz w:val="28"/>
          <w:szCs w:val="28"/>
        </w:rPr>
      </w:pPr>
      <w:r>
        <w:rPr>
          <w:rFonts w:hint="eastAsia" w:ascii="宋体" w:hAnsi="宋体" w:eastAsia="宋体" w:cs="宋体"/>
          <w:spacing w:val="-1"/>
          <w:sz w:val="28"/>
          <w:szCs w:val="28"/>
          <w14:textOutline w14:w="5442" w14:cap="flat" w14:cmpd="sng">
            <w14:solidFill>
              <w14:srgbClr w14:val="000000"/>
            </w14:solidFill>
            <w14:prstDash w14:val="solid"/>
            <w14:miter w14:val="0"/>
          </w14:textOutline>
        </w:rPr>
        <w:t>七、合同的变更、</w:t>
      </w:r>
      <w:r>
        <w:rPr>
          <w:rFonts w:hint="eastAsia" w:ascii="宋体" w:hAnsi="宋体" w:eastAsia="宋体" w:cs="宋体"/>
          <w:sz w:val="28"/>
          <w:szCs w:val="28"/>
          <w14:textOutline w14:w="5442" w14:cap="flat" w14:cmpd="sng">
            <w14:solidFill>
              <w14:srgbClr w14:val="000000"/>
            </w14:solidFill>
            <w14:prstDash w14:val="solid"/>
            <w14:miter w14:val="0"/>
          </w14:textOutline>
        </w:rPr>
        <w:t>解除、终止和续订</w:t>
      </w:r>
    </w:p>
    <w:p>
      <w:pPr>
        <w:spacing w:before="125" w:line="360" w:lineRule="auto"/>
        <w:ind w:left="614"/>
        <w:outlineLvl w:val="9"/>
        <w:rPr>
          <w:rFonts w:hint="eastAsia" w:ascii="宋体" w:hAnsi="宋体" w:eastAsia="宋体" w:cs="宋体"/>
          <w:sz w:val="28"/>
          <w:szCs w:val="28"/>
        </w:rPr>
      </w:pPr>
      <w:r>
        <w:rPr>
          <w:rFonts w:hint="eastAsia" w:ascii="宋体" w:hAnsi="宋体" w:eastAsia="宋体" w:cs="宋体"/>
          <w:spacing w:val="-6"/>
          <w:sz w:val="28"/>
          <w:szCs w:val="28"/>
        </w:rPr>
        <w:t>第</w:t>
      </w:r>
      <w:r>
        <w:rPr>
          <w:rFonts w:hint="eastAsia" w:ascii="宋体" w:hAnsi="宋体" w:eastAsia="宋体" w:cs="宋体"/>
          <w:spacing w:val="-5"/>
          <w:sz w:val="28"/>
          <w:szCs w:val="28"/>
        </w:rPr>
        <w:t>二</w:t>
      </w:r>
      <w:r>
        <w:rPr>
          <w:rFonts w:hint="eastAsia" w:ascii="宋体" w:hAnsi="宋体" w:eastAsia="宋体" w:cs="宋体"/>
          <w:spacing w:val="-3"/>
          <w:sz w:val="28"/>
          <w:szCs w:val="28"/>
        </w:rPr>
        <w:t>十九条甲乙双方经协商可以书面变更本合同。</w:t>
      </w:r>
    </w:p>
    <w:p>
      <w:pPr>
        <w:spacing w:before="128" w:line="360" w:lineRule="auto"/>
        <w:ind w:left="8" w:right="85" w:firstLine="606"/>
        <w:outlineLvl w:val="9"/>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pacing w:val="-9"/>
          <w:sz w:val="28"/>
          <w:szCs w:val="28"/>
        </w:rPr>
        <w:t>三十条合同期内遇国家或北京市重大政策变化或物价上涨， 甲乙双</w:t>
      </w:r>
      <w:r>
        <w:rPr>
          <w:rFonts w:hint="eastAsia" w:ascii="宋体" w:hAnsi="宋体" w:eastAsia="宋体" w:cs="宋体"/>
          <w:sz w:val="28"/>
          <w:szCs w:val="28"/>
        </w:rPr>
        <w:t xml:space="preserve"> </w:t>
      </w:r>
      <w:r>
        <w:rPr>
          <w:rFonts w:hint="eastAsia" w:ascii="宋体" w:hAnsi="宋体" w:eastAsia="宋体" w:cs="宋体"/>
          <w:spacing w:val="-8"/>
          <w:sz w:val="28"/>
          <w:szCs w:val="28"/>
        </w:rPr>
        <w:t>方可</w:t>
      </w:r>
      <w:r>
        <w:rPr>
          <w:rFonts w:hint="eastAsia" w:ascii="宋体" w:hAnsi="宋体" w:eastAsia="宋体" w:cs="宋体"/>
          <w:spacing w:val="-6"/>
          <w:sz w:val="28"/>
          <w:szCs w:val="28"/>
        </w:rPr>
        <w:t>以</w:t>
      </w:r>
      <w:r>
        <w:rPr>
          <w:rFonts w:hint="eastAsia" w:ascii="宋体" w:hAnsi="宋体" w:eastAsia="宋体" w:cs="宋体"/>
          <w:spacing w:val="-4"/>
          <w:sz w:val="28"/>
          <w:szCs w:val="28"/>
        </w:rPr>
        <w:t>协商调整服务费价格。</w:t>
      </w:r>
    </w:p>
    <w:p>
      <w:pPr>
        <w:spacing w:before="1" w:line="360" w:lineRule="auto"/>
        <w:ind w:left="39" w:firstLine="574"/>
        <w:outlineLvl w:val="9"/>
        <w:rPr>
          <w:rFonts w:hint="eastAsia" w:ascii="宋体" w:hAnsi="宋体" w:eastAsia="宋体" w:cs="宋体"/>
          <w:sz w:val="28"/>
          <w:szCs w:val="28"/>
        </w:rPr>
      </w:pPr>
      <w:r>
        <w:rPr>
          <w:rFonts w:hint="eastAsia" w:ascii="宋体" w:hAnsi="宋体" w:eastAsia="宋体" w:cs="宋体"/>
          <w:spacing w:val="-2"/>
          <w:sz w:val="28"/>
          <w:szCs w:val="28"/>
        </w:rPr>
        <w:t>第三十一条一方因不可抗力不能继续履行合同</w:t>
      </w:r>
      <w:r>
        <w:rPr>
          <w:rFonts w:hint="eastAsia" w:ascii="宋体" w:hAnsi="宋体" w:eastAsia="宋体" w:cs="宋体"/>
          <w:spacing w:val="-1"/>
          <w:sz w:val="28"/>
          <w:szCs w:val="28"/>
        </w:rPr>
        <w:t>时，应及时通知对方，</w:t>
      </w:r>
      <w:r>
        <w:rPr>
          <w:rFonts w:hint="eastAsia" w:ascii="宋体" w:hAnsi="宋体" w:eastAsia="宋体" w:cs="宋体"/>
          <w:sz w:val="28"/>
          <w:szCs w:val="28"/>
        </w:rPr>
        <w:t xml:space="preserve"> </w:t>
      </w:r>
      <w:r>
        <w:rPr>
          <w:rFonts w:hint="eastAsia" w:ascii="宋体" w:hAnsi="宋体" w:eastAsia="宋体" w:cs="宋体"/>
          <w:spacing w:val="-5"/>
          <w:sz w:val="28"/>
          <w:szCs w:val="28"/>
        </w:rPr>
        <w:t>由双方根据具体情况协商确定责任的承担</w:t>
      </w:r>
      <w:r>
        <w:rPr>
          <w:rFonts w:hint="eastAsia" w:ascii="宋体" w:hAnsi="宋体" w:eastAsia="宋体" w:cs="宋体"/>
          <w:spacing w:val="-4"/>
          <w:sz w:val="28"/>
          <w:szCs w:val="28"/>
        </w:rPr>
        <w:t>。</w:t>
      </w:r>
    </w:p>
    <w:p>
      <w:pPr>
        <w:spacing w:before="1" w:line="360" w:lineRule="auto"/>
        <w:ind w:left="2" w:right="87" w:firstLine="612"/>
        <w:outlineLvl w:val="9"/>
        <w:rPr>
          <w:rFonts w:hint="eastAsia" w:ascii="宋体" w:hAnsi="宋体" w:eastAsia="宋体" w:cs="宋体"/>
          <w:sz w:val="28"/>
          <w:szCs w:val="28"/>
        </w:rPr>
      </w:pPr>
      <w:r>
        <w:rPr>
          <w:rFonts w:hint="eastAsia" w:ascii="宋体" w:hAnsi="宋体" w:eastAsia="宋体" w:cs="宋体"/>
          <w:spacing w:val="-17"/>
          <w:sz w:val="28"/>
          <w:szCs w:val="28"/>
        </w:rPr>
        <w:t>第</w:t>
      </w:r>
      <w:r>
        <w:rPr>
          <w:rFonts w:hint="eastAsia" w:ascii="宋体" w:hAnsi="宋体" w:eastAsia="宋体" w:cs="宋体"/>
          <w:spacing w:val="-9"/>
          <w:sz w:val="28"/>
          <w:szCs w:val="28"/>
        </w:rPr>
        <w:t>三十二条本合同期限届满即终止。如一方要求续签， 应在本合同届</w:t>
      </w:r>
      <w:r>
        <w:rPr>
          <w:rFonts w:hint="eastAsia" w:ascii="宋体" w:hAnsi="宋体" w:eastAsia="宋体" w:cs="宋体"/>
          <w:sz w:val="28"/>
          <w:szCs w:val="28"/>
        </w:rPr>
        <w:t xml:space="preserve"> </w:t>
      </w:r>
      <w:r>
        <w:rPr>
          <w:rFonts w:hint="eastAsia" w:ascii="宋体" w:hAnsi="宋体" w:eastAsia="宋体" w:cs="宋体"/>
          <w:spacing w:val="-6"/>
          <w:sz w:val="28"/>
          <w:szCs w:val="28"/>
        </w:rPr>
        <w:t>满前</w:t>
      </w:r>
      <w:r>
        <w:rPr>
          <w:rFonts w:hint="eastAsia" w:ascii="宋体" w:hAnsi="宋体" w:eastAsia="宋体" w:cs="宋体"/>
          <w:spacing w:val="-4"/>
          <w:sz w:val="28"/>
          <w:szCs w:val="28"/>
        </w:rPr>
        <w:t>一</w:t>
      </w:r>
      <w:r>
        <w:rPr>
          <w:rFonts w:hint="eastAsia" w:ascii="宋体" w:hAnsi="宋体" w:eastAsia="宋体" w:cs="宋体"/>
          <w:spacing w:val="-3"/>
          <w:sz w:val="28"/>
          <w:szCs w:val="28"/>
        </w:rPr>
        <w:t>个月内提出，由双方协商确定。</w:t>
      </w:r>
    </w:p>
    <w:p>
      <w:pPr>
        <w:spacing w:before="2" w:line="360" w:lineRule="auto"/>
        <w:ind w:left="602"/>
        <w:outlineLvl w:val="9"/>
        <w:rPr>
          <w:rFonts w:hint="eastAsia" w:ascii="宋体" w:hAnsi="宋体" w:eastAsia="宋体" w:cs="宋体"/>
          <w:sz w:val="28"/>
          <w:szCs w:val="28"/>
        </w:rPr>
      </w:pPr>
      <w:r>
        <w:rPr>
          <w:rFonts w:hint="eastAsia" w:ascii="宋体" w:hAnsi="宋体" w:eastAsia="宋体" w:cs="宋体"/>
          <w:spacing w:val="-2"/>
          <w:sz w:val="28"/>
          <w:szCs w:val="28"/>
          <w14:textOutline w14:w="5442" w14:cap="flat" w14:cmpd="sng">
            <w14:solidFill>
              <w14:srgbClr w14:val="000000"/>
            </w14:solidFill>
            <w14:prstDash w14:val="solid"/>
            <w14:miter w14:val="0"/>
          </w14:textOutline>
        </w:rPr>
        <w:t>八、违约责任</w:t>
      </w:r>
    </w:p>
    <w:p>
      <w:pPr>
        <w:spacing w:before="126" w:line="360" w:lineRule="auto"/>
        <w:ind w:left="3" w:right="86" w:firstLine="761"/>
        <w:outlineLvl w:val="9"/>
        <w:rPr>
          <w:rFonts w:hint="eastAsia" w:ascii="宋体" w:hAnsi="宋体" w:eastAsia="宋体" w:cs="宋体"/>
          <w:sz w:val="28"/>
          <w:szCs w:val="28"/>
        </w:rPr>
      </w:pPr>
      <w:r>
        <w:rPr>
          <w:rFonts w:hint="eastAsia" w:ascii="宋体" w:hAnsi="宋体" w:eastAsia="宋体" w:cs="宋体"/>
          <w:spacing w:val="-8"/>
          <w:sz w:val="28"/>
          <w:szCs w:val="28"/>
        </w:rPr>
        <w:t>第三十三</w:t>
      </w:r>
      <w:r>
        <w:rPr>
          <w:rFonts w:hint="eastAsia" w:ascii="宋体" w:hAnsi="宋体" w:eastAsia="宋体" w:cs="宋体"/>
          <w:spacing w:val="-7"/>
          <w:sz w:val="28"/>
          <w:szCs w:val="28"/>
        </w:rPr>
        <w:t>条</w:t>
      </w:r>
      <w:r>
        <w:rPr>
          <w:rFonts w:hint="eastAsia" w:ascii="宋体" w:hAnsi="宋体" w:eastAsia="宋体" w:cs="宋体"/>
          <w:spacing w:val="-4"/>
          <w:sz w:val="28"/>
          <w:szCs w:val="28"/>
        </w:rPr>
        <w:t>在合同有效期内， 任何一方单方解除合同，应承担违约</w:t>
      </w:r>
      <w:r>
        <w:rPr>
          <w:rFonts w:hint="eastAsia" w:ascii="宋体" w:hAnsi="宋体" w:eastAsia="宋体" w:cs="宋体"/>
          <w:sz w:val="28"/>
          <w:szCs w:val="28"/>
        </w:rPr>
        <w:t xml:space="preserve"> </w:t>
      </w:r>
      <w:r>
        <w:rPr>
          <w:rFonts w:hint="eastAsia" w:ascii="宋体" w:hAnsi="宋体" w:eastAsia="宋体" w:cs="宋体"/>
          <w:spacing w:val="-14"/>
          <w:sz w:val="28"/>
          <w:szCs w:val="28"/>
        </w:rPr>
        <w:t>责任，</w:t>
      </w:r>
      <w:r>
        <w:rPr>
          <w:rFonts w:hint="eastAsia" w:ascii="宋体" w:hAnsi="宋体" w:eastAsia="宋体" w:cs="宋体"/>
          <w:spacing w:val="-9"/>
          <w:sz w:val="28"/>
          <w:szCs w:val="28"/>
        </w:rPr>
        <w:t xml:space="preserve"> </w:t>
      </w:r>
      <w:r>
        <w:rPr>
          <w:rFonts w:hint="eastAsia" w:ascii="宋体" w:hAnsi="宋体" w:eastAsia="宋体" w:cs="宋体"/>
          <w:spacing w:val="-7"/>
          <w:sz w:val="28"/>
          <w:szCs w:val="28"/>
        </w:rPr>
        <w:t>向对方支付违约金。违约金数额为所聘保安员总数</w:t>
      </w:r>
      <w:r>
        <w:rPr>
          <w:rFonts w:hint="eastAsia" w:ascii="宋体" w:hAnsi="宋体" w:eastAsia="宋体" w:cs="宋体"/>
          <w:spacing w:val="-7"/>
          <w:sz w:val="28"/>
          <w:szCs w:val="28"/>
          <w:u w:val="single" w:color="auto"/>
        </w:rPr>
        <w:t xml:space="preserve">      </w:t>
      </w:r>
      <w:r>
        <w:rPr>
          <w:rFonts w:hint="eastAsia" w:ascii="宋体" w:hAnsi="宋体" w:eastAsia="宋体" w:cs="宋体"/>
          <w:spacing w:val="-7"/>
          <w:sz w:val="28"/>
          <w:szCs w:val="28"/>
        </w:rPr>
        <w:t>人一个月</w:t>
      </w:r>
      <w:r>
        <w:rPr>
          <w:rFonts w:hint="eastAsia" w:ascii="宋体" w:hAnsi="宋体" w:eastAsia="宋体" w:cs="宋体"/>
          <w:sz w:val="28"/>
          <w:szCs w:val="28"/>
        </w:rPr>
        <w:t xml:space="preserve"> </w:t>
      </w:r>
      <w:r>
        <w:rPr>
          <w:rFonts w:hint="eastAsia" w:ascii="宋体" w:hAnsi="宋体" w:eastAsia="宋体" w:cs="宋体"/>
          <w:spacing w:val="7"/>
          <w:sz w:val="28"/>
          <w:szCs w:val="28"/>
        </w:rPr>
        <w:t>的</w:t>
      </w:r>
      <w:r>
        <w:rPr>
          <w:rFonts w:hint="eastAsia" w:ascii="宋体" w:hAnsi="宋体" w:eastAsia="宋体" w:cs="宋体"/>
          <w:spacing w:val="5"/>
          <w:sz w:val="28"/>
          <w:szCs w:val="28"/>
        </w:rPr>
        <w:t>服务费</w:t>
      </w:r>
      <w:r>
        <w:rPr>
          <w:rFonts w:hint="eastAsia" w:ascii="宋体" w:hAnsi="宋体" w:eastAsia="宋体" w:cs="宋体"/>
          <w:spacing w:val="5"/>
          <w:sz w:val="28"/>
          <w:szCs w:val="28"/>
          <w:u w:val="single" w:color="auto"/>
        </w:rPr>
        <w:t xml:space="preserve">       </w:t>
      </w:r>
      <w:r>
        <w:rPr>
          <w:rFonts w:hint="eastAsia" w:ascii="宋体" w:hAnsi="宋体" w:eastAsia="宋体" w:cs="宋体"/>
          <w:spacing w:val="5"/>
          <w:sz w:val="28"/>
          <w:szCs w:val="28"/>
        </w:rPr>
        <w:t>元人民币(大写：人民币</w:t>
      </w:r>
      <w:r>
        <w:rPr>
          <w:rFonts w:hint="eastAsia" w:ascii="宋体" w:hAnsi="宋体" w:eastAsia="宋体" w:cs="宋体"/>
          <w:spacing w:val="5"/>
          <w:sz w:val="28"/>
          <w:szCs w:val="28"/>
          <w:u w:val="single" w:color="auto"/>
        </w:rPr>
        <w:t xml:space="preserve">         元整</w:t>
      </w:r>
      <w:r>
        <w:rPr>
          <w:rFonts w:hint="eastAsia" w:ascii="宋体" w:hAnsi="宋体" w:eastAsia="宋体" w:cs="宋体"/>
          <w:spacing w:val="5"/>
          <w:sz w:val="28"/>
          <w:szCs w:val="28"/>
        </w:rPr>
        <w:t>)</w:t>
      </w:r>
    </w:p>
    <w:p>
      <w:pPr>
        <w:spacing w:before="2" w:line="360" w:lineRule="auto"/>
        <w:ind w:right="85" w:firstLine="613"/>
        <w:outlineLvl w:val="9"/>
        <w:rPr>
          <w:rFonts w:hint="eastAsia" w:ascii="宋体" w:hAnsi="宋体" w:eastAsia="宋体" w:cs="宋体"/>
          <w:sz w:val="28"/>
          <w:szCs w:val="28"/>
        </w:rPr>
      </w:pPr>
      <w:r>
        <w:rPr>
          <w:rFonts w:hint="eastAsia" w:ascii="宋体" w:hAnsi="宋体" w:eastAsia="宋体" w:cs="宋体"/>
          <w:spacing w:val="-26"/>
          <w:sz w:val="28"/>
          <w:szCs w:val="28"/>
        </w:rPr>
        <w:t>第</w:t>
      </w:r>
      <w:r>
        <w:rPr>
          <w:rFonts w:hint="eastAsia" w:ascii="宋体" w:hAnsi="宋体" w:eastAsia="宋体" w:cs="宋体"/>
          <w:spacing w:val="-21"/>
          <w:sz w:val="28"/>
          <w:szCs w:val="28"/>
        </w:rPr>
        <w:t>三</w:t>
      </w:r>
      <w:r>
        <w:rPr>
          <w:rFonts w:hint="eastAsia" w:ascii="宋体" w:hAnsi="宋体" w:eastAsia="宋体" w:cs="宋体"/>
          <w:spacing w:val="-13"/>
          <w:sz w:val="28"/>
          <w:szCs w:val="28"/>
        </w:rPr>
        <w:t>十四条甲方迟延支付服务费或加班加时工资的， 每迟延一日， 应</w:t>
      </w:r>
      <w:r>
        <w:rPr>
          <w:rFonts w:hint="eastAsia" w:ascii="宋体" w:hAnsi="宋体" w:eastAsia="宋体" w:cs="宋体"/>
          <w:sz w:val="28"/>
          <w:szCs w:val="28"/>
        </w:rPr>
        <w:t xml:space="preserve"> </w:t>
      </w:r>
      <w:r>
        <w:rPr>
          <w:rFonts w:hint="eastAsia" w:ascii="宋体" w:hAnsi="宋体" w:eastAsia="宋体" w:cs="宋体"/>
          <w:spacing w:val="-4"/>
          <w:sz w:val="28"/>
          <w:szCs w:val="28"/>
        </w:rPr>
        <w:t>按迟延支付部分的千分之三向乙方支付逾期滞纳金。甲方迟延支付服</w:t>
      </w:r>
      <w:r>
        <w:rPr>
          <w:rFonts w:hint="eastAsia" w:ascii="宋体" w:hAnsi="宋体" w:eastAsia="宋体" w:cs="宋体"/>
          <w:spacing w:val="-2"/>
          <w:sz w:val="28"/>
          <w:szCs w:val="28"/>
        </w:rPr>
        <w:t>务</w:t>
      </w:r>
      <w:r>
        <w:rPr>
          <w:rFonts w:hint="eastAsia" w:ascii="宋体" w:hAnsi="宋体" w:eastAsia="宋体" w:cs="宋体"/>
          <w:sz w:val="28"/>
          <w:szCs w:val="28"/>
        </w:rPr>
        <w:t xml:space="preserve">费 </w:t>
      </w:r>
      <w:r>
        <w:rPr>
          <w:rFonts w:hint="eastAsia" w:ascii="宋体" w:hAnsi="宋体" w:eastAsia="宋体" w:cs="宋体"/>
          <w:spacing w:val="-28"/>
          <w:sz w:val="28"/>
          <w:szCs w:val="28"/>
        </w:rPr>
        <w:t>超</w:t>
      </w:r>
      <w:r>
        <w:rPr>
          <w:rFonts w:hint="eastAsia" w:ascii="宋体" w:hAnsi="宋体" w:eastAsia="宋体" w:cs="宋体"/>
          <w:spacing w:val="-16"/>
          <w:sz w:val="28"/>
          <w:szCs w:val="28"/>
        </w:rPr>
        <w:t>过一个月， 乙方有权解除合同， 并要求甲方承担违约责任， 违约金数额</w:t>
      </w:r>
    </w:p>
    <w:p>
      <w:pPr>
        <w:spacing w:line="360" w:lineRule="auto"/>
        <w:outlineLvl w:val="9"/>
        <w:rPr>
          <w:rFonts w:hint="eastAsia" w:ascii="宋体" w:hAnsi="宋体" w:eastAsia="宋体" w:cs="宋体"/>
          <w:sz w:val="28"/>
          <w:szCs w:val="28"/>
        </w:rPr>
      </w:pPr>
      <w:r>
        <w:rPr>
          <w:rFonts w:hint="eastAsia" w:ascii="宋体" w:hAnsi="宋体" w:eastAsia="宋体" w:cs="宋体"/>
          <w:spacing w:val="-6"/>
          <w:sz w:val="28"/>
          <w:szCs w:val="28"/>
        </w:rPr>
        <w:t>按</w:t>
      </w:r>
      <w:r>
        <w:rPr>
          <w:rFonts w:hint="eastAsia" w:ascii="宋体" w:hAnsi="宋体" w:eastAsia="宋体" w:cs="宋体"/>
          <w:spacing w:val="-4"/>
          <w:sz w:val="28"/>
          <w:szCs w:val="28"/>
        </w:rPr>
        <w:t>本合同第三十三条确定。</w:t>
      </w:r>
    </w:p>
    <w:p>
      <w:pPr>
        <w:spacing w:before="127" w:line="360" w:lineRule="auto"/>
        <w:ind w:left="4" w:right="85" w:firstLine="609"/>
        <w:outlineLvl w:val="9"/>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"http://www.86exp.com/hetong/"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rPr>
        <w:t>三十五条甲方指派保安员从事本合同约定以外工作，</w:t>
      </w:r>
      <w:r>
        <w:rPr>
          <w:rFonts w:hint="eastAsia" w:ascii="宋体" w:hAnsi="宋体" w:eastAsia="宋体" w:cs="宋体"/>
          <w:spacing w:val="-9"/>
          <w:sz w:val="28"/>
          <w:szCs w:val="28"/>
        </w:rPr>
        <w:fldChar w:fldCharType="end"/>
      </w:r>
      <w:r>
        <w:rPr>
          <w:rFonts w:hint="eastAsia" w:ascii="宋体" w:hAnsi="宋体" w:eastAsia="宋体" w:cs="宋体"/>
          <w:spacing w:val="-9"/>
          <w:sz w:val="28"/>
          <w:szCs w:val="28"/>
        </w:rPr>
        <w:t xml:space="preserve"> 由此造成对保</w:t>
      </w:r>
      <w:r>
        <w:rPr>
          <w:rFonts w:hint="eastAsia" w:ascii="宋体" w:hAnsi="宋体" w:eastAsia="宋体" w:cs="宋体"/>
          <w:sz w:val="28"/>
          <w:szCs w:val="28"/>
        </w:rPr>
        <w:t xml:space="preserve"> </w:t>
      </w:r>
      <w:r>
        <w:rPr>
          <w:rFonts w:hint="eastAsia" w:ascii="宋体" w:hAnsi="宋体" w:eastAsia="宋体" w:cs="宋体"/>
          <w:spacing w:val="-2"/>
          <w:sz w:val="28"/>
          <w:szCs w:val="28"/>
        </w:rPr>
        <w:t>安员、甲乙双方或第三方的经济赔偿责任</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"http://www.86exp.com/hetong/" </w:instrText>
      </w:r>
      <w:r>
        <w:rPr>
          <w:rFonts w:hint="eastAsia" w:ascii="宋体" w:hAnsi="宋体" w:eastAsia="宋体" w:cs="宋体"/>
          <w:sz w:val="28"/>
          <w:szCs w:val="28"/>
        </w:rPr>
        <w:fldChar w:fldCharType="separate"/>
      </w:r>
      <w:r>
        <w:rPr>
          <w:rFonts w:hint="eastAsia" w:ascii="宋体" w:hAnsi="宋体" w:eastAsia="宋体" w:cs="宋体"/>
          <w:spacing w:val="-1"/>
          <w:sz w:val="28"/>
          <w:szCs w:val="28"/>
        </w:rPr>
        <w:t>，由甲方承担。</w:t>
      </w:r>
      <w:r>
        <w:rPr>
          <w:rFonts w:hint="eastAsia" w:ascii="宋体" w:hAnsi="宋体" w:eastAsia="宋体" w:cs="宋体"/>
          <w:spacing w:val="-1"/>
          <w:sz w:val="28"/>
          <w:szCs w:val="28"/>
        </w:rPr>
        <w:fldChar w:fldCharType="end"/>
      </w:r>
    </w:p>
    <w:p>
      <w:pPr>
        <w:spacing w:before="62" w:line="360" w:lineRule="auto"/>
        <w:ind w:left="7" w:hanging="4"/>
        <w:outlineLvl w:val="9"/>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pacing w:val="-9"/>
          <w:sz w:val="28"/>
          <w:szCs w:val="28"/>
        </w:rPr>
        <w:t>三十六条甲乙双方在合作过程中， 甲方不能录用乙方员工和与乙方</w:t>
      </w:r>
      <w:r>
        <w:rPr>
          <w:rFonts w:hint="eastAsia" w:ascii="宋体" w:hAnsi="宋体" w:eastAsia="宋体" w:cs="宋体"/>
          <w:sz w:val="28"/>
          <w:szCs w:val="28"/>
        </w:rPr>
        <w:t xml:space="preserve"> </w:t>
      </w:r>
      <w:r>
        <w:rPr>
          <w:rFonts w:hint="eastAsia" w:ascii="宋体" w:hAnsi="宋体" w:eastAsia="宋体" w:cs="宋体"/>
          <w:spacing w:val="-24"/>
          <w:sz w:val="28"/>
          <w:szCs w:val="28"/>
        </w:rPr>
        <w:t>解</w:t>
      </w:r>
      <w:r>
        <w:rPr>
          <w:rFonts w:hint="eastAsia" w:ascii="宋体" w:hAnsi="宋体" w:eastAsia="宋体" w:cs="宋体"/>
          <w:spacing w:val="-19"/>
          <w:sz w:val="28"/>
          <w:szCs w:val="28"/>
        </w:rPr>
        <w:t>除</w:t>
      </w:r>
      <w:r>
        <w:rPr>
          <w:rFonts w:hint="eastAsia" w:ascii="宋体" w:hAnsi="宋体" w:eastAsia="宋体" w:cs="宋体"/>
          <w:spacing w:val="-12"/>
          <w:sz w:val="28"/>
          <w:szCs w:val="28"/>
        </w:rPr>
        <w:t>劳动合同三年内的人员为甲方工作人员； 甲乙双方解除合同后， 甲方</w:t>
      </w:r>
      <w:r>
        <w:rPr>
          <w:rFonts w:hint="eastAsia" w:ascii="宋体" w:hAnsi="宋体" w:eastAsia="宋体" w:cs="宋体"/>
          <w:spacing w:val="-16"/>
          <w:sz w:val="28"/>
          <w:szCs w:val="28"/>
        </w:rPr>
        <w:t>在</w:t>
      </w:r>
      <w:r>
        <w:rPr>
          <w:rFonts w:hint="eastAsia" w:ascii="宋体" w:hAnsi="宋体" w:eastAsia="宋体" w:cs="宋体"/>
          <w:spacing w:val="-11"/>
          <w:sz w:val="28"/>
          <w:szCs w:val="28"/>
        </w:rPr>
        <w:t>三</w:t>
      </w:r>
      <w:r>
        <w:rPr>
          <w:rFonts w:hint="eastAsia" w:ascii="宋体" w:hAnsi="宋体" w:eastAsia="宋体" w:cs="宋体"/>
          <w:spacing w:val="-8"/>
          <w:sz w:val="28"/>
          <w:szCs w:val="28"/>
        </w:rPr>
        <w:t>年内不得录用在乙方工作过的保安人员为甲方工作人员， 否则视为甲</w:t>
      </w:r>
      <w:r>
        <w:rPr>
          <w:rFonts w:hint="eastAsia" w:ascii="宋体" w:hAnsi="宋体" w:eastAsia="宋体" w:cs="宋体"/>
          <w:sz w:val="28"/>
          <w:szCs w:val="28"/>
        </w:rPr>
        <w:t xml:space="preserve"> </w:t>
      </w:r>
      <w:r>
        <w:rPr>
          <w:rFonts w:hint="eastAsia" w:ascii="宋体" w:hAnsi="宋体" w:eastAsia="宋体" w:cs="宋体"/>
          <w:spacing w:val="-6"/>
          <w:sz w:val="28"/>
          <w:szCs w:val="28"/>
        </w:rPr>
        <w:t>方违约并向乙方支付</w:t>
      </w:r>
      <w:r>
        <w:rPr>
          <w:rFonts w:hint="eastAsia" w:ascii="宋体" w:hAnsi="宋体" w:eastAsia="宋体" w:cs="宋体"/>
          <w:spacing w:val="-3"/>
          <w:sz w:val="28"/>
          <w:szCs w:val="28"/>
        </w:rPr>
        <w:t>全年保安服务费的 10％作为违约金， 本条款在本合</w:t>
      </w:r>
      <w:r>
        <w:rPr>
          <w:rFonts w:hint="eastAsia" w:ascii="宋体" w:hAnsi="宋体" w:eastAsia="宋体" w:cs="宋体"/>
          <w:sz w:val="28"/>
          <w:szCs w:val="28"/>
        </w:rPr>
        <w:t xml:space="preserve"> </w:t>
      </w:r>
      <w:r>
        <w:rPr>
          <w:rFonts w:hint="eastAsia" w:ascii="宋体" w:hAnsi="宋体" w:eastAsia="宋体" w:cs="宋体"/>
          <w:spacing w:val="-7"/>
          <w:sz w:val="28"/>
          <w:szCs w:val="28"/>
        </w:rPr>
        <w:t>同</w:t>
      </w:r>
      <w:r>
        <w:rPr>
          <w:rFonts w:hint="eastAsia" w:ascii="宋体" w:hAnsi="宋体" w:eastAsia="宋体" w:cs="宋体"/>
          <w:spacing w:val="-4"/>
          <w:sz w:val="28"/>
          <w:szCs w:val="28"/>
        </w:rPr>
        <w:t>解除后，三年内仍具法律效力。</w:t>
      </w:r>
    </w:p>
    <w:p>
      <w:pPr>
        <w:spacing w:before="1" w:line="360" w:lineRule="auto"/>
        <w:ind w:left="2" w:right="1" w:firstLine="612"/>
        <w:outlineLvl w:val="9"/>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pacing w:val="-9"/>
          <w:sz w:val="28"/>
          <w:szCs w:val="28"/>
        </w:rPr>
        <w:t>三十七条因乙方保安员失职造成甲方财产损失， 甲方有权依据有关</w:t>
      </w:r>
      <w:r>
        <w:rPr>
          <w:rFonts w:hint="eastAsia" w:ascii="宋体" w:hAnsi="宋体" w:eastAsia="宋体" w:cs="宋体"/>
          <w:sz w:val="28"/>
          <w:szCs w:val="28"/>
        </w:rPr>
        <w:t xml:space="preserve"> </w:t>
      </w:r>
      <w:r>
        <w:rPr>
          <w:rFonts w:hint="eastAsia" w:ascii="宋体" w:hAnsi="宋体" w:eastAsia="宋体" w:cs="宋体"/>
          <w:spacing w:val="-4"/>
          <w:sz w:val="28"/>
          <w:szCs w:val="28"/>
        </w:rPr>
        <w:t>部门出具的相关认</w:t>
      </w:r>
      <w:r>
        <w:rPr>
          <w:rFonts w:hint="eastAsia" w:ascii="宋体" w:hAnsi="宋体" w:eastAsia="宋体" w:cs="宋体"/>
          <w:spacing w:val="-3"/>
          <w:sz w:val="28"/>
          <w:szCs w:val="28"/>
        </w:rPr>
        <w:t>定</w:t>
      </w:r>
      <w:r>
        <w:rPr>
          <w:rFonts w:hint="eastAsia" w:ascii="宋体" w:hAnsi="宋体" w:eastAsia="宋体" w:cs="宋体"/>
          <w:spacing w:val="-2"/>
          <w:sz w:val="28"/>
          <w:szCs w:val="28"/>
        </w:rPr>
        <w:t>证明追究乙方的赔偿责任。</w:t>
      </w:r>
    </w:p>
    <w:p>
      <w:pPr>
        <w:spacing w:line="360" w:lineRule="auto"/>
        <w:ind w:left="614"/>
        <w:outlineLvl w:val="9"/>
        <w:rPr>
          <w:rFonts w:hint="eastAsia" w:ascii="宋体" w:hAnsi="宋体" w:eastAsia="宋体" w:cs="宋体"/>
          <w:sz w:val="28"/>
          <w:szCs w:val="28"/>
        </w:rPr>
      </w:pPr>
      <w:r>
        <w:rPr>
          <w:rFonts w:hint="eastAsia" w:ascii="宋体" w:hAnsi="宋体" w:eastAsia="宋体" w:cs="宋体"/>
          <w:spacing w:val="-6"/>
          <w:sz w:val="28"/>
          <w:szCs w:val="28"/>
          <w14:textOutline w14:w="5442" w14:cap="flat" w14:cmpd="sng">
            <w14:solidFill>
              <w14:srgbClr w14:val="000000"/>
            </w14:solidFill>
            <w14:prstDash w14:val="solid"/>
            <w14:miter w14:val="0"/>
          </w14:textOutline>
        </w:rPr>
        <w:t>九</w:t>
      </w:r>
      <w:r>
        <w:rPr>
          <w:rFonts w:hint="eastAsia" w:ascii="宋体" w:hAnsi="宋体" w:eastAsia="宋体" w:cs="宋体"/>
          <w:spacing w:val="-3"/>
          <w:sz w:val="28"/>
          <w:szCs w:val="28"/>
          <w14:textOutline w14:w="5442" w14:cap="flat" w14:cmpd="sng">
            <w14:solidFill>
              <w14:srgbClr w14:val="000000"/>
            </w14:solidFill>
            <w14:prstDash w14:val="solid"/>
            <w14:miter w14:val="0"/>
          </w14:textOutline>
        </w:rPr>
        <w:t>、争议的解决</w:t>
      </w:r>
    </w:p>
    <w:p>
      <w:pPr>
        <w:spacing w:before="126" w:line="360" w:lineRule="auto"/>
        <w:ind w:left="2" w:firstLine="612"/>
        <w:rPr>
          <w:rFonts w:hint="eastAsia" w:ascii="宋体" w:hAnsi="宋体" w:eastAsia="宋体" w:cs="宋体"/>
          <w:sz w:val="28"/>
          <w:szCs w:val="28"/>
        </w:rPr>
      </w:pPr>
      <w:r>
        <w:rPr>
          <w:rFonts w:hint="eastAsia" w:ascii="宋体" w:hAnsi="宋体" w:eastAsia="宋体" w:cs="宋体"/>
          <w:spacing w:val="-14"/>
          <w:sz w:val="28"/>
          <w:szCs w:val="28"/>
        </w:rPr>
        <w:t>第</w:t>
      </w:r>
      <w:r>
        <w:rPr>
          <w:rFonts w:hint="eastAsia" w:ascii="宋体" w:hAnsi="宋体" w:eastAsia="宋体" w:cs="宋体"/>
          <w:spacing w:val="-9"/>
          <w:sz w:val="28"/>
          <w:szCs w:val="28"/>
        </w:rPr>
        <w:t>三十八条本合同争议由双方协商解决； 协商不成可以依法向北京市</w:t>
      </w:r>
      <w:r>
        <w:rPr>
          <w:rFonts w:hint="eastAsia" w:ascii="宋体" w:hAnsi="宋体" w:eastAsia="宋体" w:cs="宋体"/>
          <w:sz w:val="28"/>
          <w:szCs w:val="28"/>
        </w:rPr>
        <w:t xml:space="preserve"> </w:t>
      </w:r>
      <w:r>
        <w:rPr>
          <w:rFonts w:hint="eastAsia" w:ascii="宋体" w:hAnsi="宋体" w:eastAsia="宋体" w:cs="宋体"/>
          <w:spacing w:val="-8"/>
          <w:sz w:val="28"/>
          <w:szCs w:val="28"/>
        </w:rPr>
        <w:t>顺义</w:t>
      </w:r>
      <w:r>
        <w:rPr>
          <w:rFonts w:hint="eastAsia" w:ascii="宋体" w:hAnsi="宋体" w:eastAsia="宋体" w:cs="宋体"/>
          <w:spacing w:val="-4"/>
          <w:sz w:val="28"/>
          <w:szCs w:val="28"/>
        </w:rPr>
        <w:t>区人民法院提起诉讼。</w:t>
      </w:r>
    </w:p>
    <w:p>
      <w:pPr>
        <w:spacing w:line="360" w:lineRule="auto"/>
        <w:ind w:left="609"/>
        <w:rPr>
          <w:rFonts w:hint="eastAsia" w:ascii="宋体" w:hAnsi="宋体" w:eastAsia="宋体" w:cs="宋体"/>
          <w:sz w:val="28"/>
          <w:szCs w:val="28"/>
        </w:rPr>
      </w:pPr>
      <w:r>
        <w:rPr>
          <w:rFonts w:hint="eastAsia" w:ascii="宋体" w:hAnsi="宋体" w:eastAsia="宋体" w:cs="宋体"/>
          <w:spacing w:val="-7"/>
          <w:sz w:val="28"/>
          <w:szCs w:val="28"/>
        </w:rPr>
        <w:t>十</w:t>
      </w:r>
      <w:r>
        <w:rPr>
          <w:rFonts w:hint="eastAsia" w:ascii="宋体" w:hAnsi="宋体" w:eastAsia="宋体" w:cs="宋体"/>
          <w:spacing w:val="-5"/>
          <w:sz w:val="28"/>
          <w:szCs w:val="28"/>
        </w:rPr>
        <w:t>、附则</w:t>
      </w:r>
    </w:p>
    <w:p>
      <w:pPr>
        <w:spacing w:before="125" w:line="360" w:lineRule="auto"/>
        <w:ind w:left="614"/>
        <w:rPr>
          <w:rFonts w:hint="eastAsia" w:ascii="宋体" w:hAnsi="宋体" w:eastAsia="宋体" w:cs="宋体"/>
          <w:sz w:val="28"/>
          <w:szCs w:val="28"/>
        </w:rPr>
      </w:pPr>
      <w:r>
        <w:rPr>
          <w:rFonts w:hint="eastAsia" w:ascii="宋体" w:hAnsi="宋体" w:eastAsia="宋体" w:cs="宋体"/>
          <w:spacing w:val="-6"/>
          <w:sz w:val="28"/>
          <w:szCs w:val="28"/>
        </w:rPr>
        <w:t>第三十九</w:t>
      </w:r>
      <w:r>
        <w:rPr>
          <w:rFonts w:hint="eastAsia" w:ascii="宋体" w:hAnsi="宋体" w:eastAsia="宋体" w:cs="宋体"/>
          <w:spacing w:val="-4"/>
          <w:sz w:val="28"/>
          <w:szCs w:val="28"/>
        </w:rPr>
        <w:t>条</w:t>
      </w:r>
      <w:r>
        <w:rPr>
          <w:rFonts w:hint="eastAsia" w:ascii="宋体" w:hAnsi="宋体" w:eastAsia="宋体" w:cs="宋体"/>
          <w:spacing w:val="-3"/>
          <w:sz w:val="28"/>
          <w:szCs w:val="28"/>
        </w:rPr>
        <w:t>未尽事宜由双方依法另行协商。</w:t>
      </w:r>
    </w:p>
    <w:p>
      <w:pPr>
        <w:spacing w:before="132" w:line="360" w:lineRule="auto"/>
        <w:ind w:firstLine="613"/>
        <w:rPr>
          <w:rFonts w:hint="eastAsia" w:ascii="宋体" w:hAnsi="宋体" w:eastAsia="宋体" w:cs="宋体"/>
          <w:sz w:val="28"/>
          <w:szCs w:val="28"/>
        </w:rPr>
      </w:pPr>
      <w:r>
        <w:rPr>
          <w:rFonts w:hint="eastAsia" w:ascii="宋体" w:hAnsi="宋体" w:eastAsia="宋体" w:cs="宋体"/>
          <w:spacing w:val="-15"/>
          <w:sz w:val="28"/>
          <w:szCs w:val="28"/>
        </w:rPr>
        <w:t>第</w:t>
      </w:r>
      <w:r>
        <w:rPr>
          <w:rFonts w:hint="eastAsia" w:ascii="宋体" w:hAnsi="宋体" w:eastAsia="宋体" w:cs="宋体"/>
          <w:spacing w:val="-9"/>
          <w:sz w:val="28"/>
          <w:szCs w:val="28"/>
        </w:rPr>
        <w:t>四十条双方对于本协议而交换的各类涉密信息和资料， 均负有保密</w:t>
      </w:r>
      <w:r>
        <w:rPr>
          <w:rFonts w:hint="eastAsia" w:ascii="宋体" w:hAnsi="宋体" w:eastAsia="宋体" w:cs="宋体"/>
          <w:sz w:val="28"/>
          <w:szCs w:val="28"/>
        </w:rPr>
        <w:t xml:space="preserve"> </w:t>
      </w:r>
      <w:r>
        <w:rPr>
          <w:rFonts w:hint="eastAsia" w:ascii="宋体" w:hAnsi="宋体" w:eastAsia="宋体" w:cs="宋体"/>
          <w:spacing w:val="-16"/>
          <w:sz w:val="28"/>
          <w:szCs w:val="28"/>
        </w:rPr>
        <w:t>义</w:t>
      </w:r>
      <w:r>
        <w:rPr>
          <w:rFonts w:hint="eastAsia" w:ascii="宋体" w:hAnsi="宋体" w:eastAsia="宋体" w:cs="宋体"/>
          <w:spacing w:val="-10"/>
          <w:sz w:val="28"/>
          <w:szCs w:val="28"/>
        </w:rPr>
        <w:t>务</w:t>
      </w:r>
      <w:r>
        <w:rPr>
          <w:rFonts w:hint="eastAsia" w:ascii="宋体" w:hAnsi="宋体" w:eastAsia="宋体" w:cs="宋体"/>
          <w:spacing w:val="-8"/>
          <w:sz w:val="28"/>
          <w:szCs w:val="28"/>
        </w:rPr>
        <w:t>。任何一方未经对方书面许可， 不得向任何第三方披露上述涉密信息</w:t>
      </w:r>
      <w:r>
        <w:rPr>
          <w:rFonts w:hint="eastAsia" w:ascii="宋体" w:hAnsi="宋体" w:eastAsia="宋体" w:cs="宋体"/>
          <w:sz w:val="28"/>
          <w:szCs w:val="28"/>
        </w:rPr>
        <w:t xml:space="preserve"> </w:t>
      </w:r>
      <w:r>
        <w:rPr>
          <w:rFonts w:hint="eastAsia" w:ascii="宋体" w:hAnsi="宋体" w:eastAsia="宋体" w:cs="宋体"/>
          <w:spacing w:val="-16"/>
          <w:sz w:val="28"/>
          <w:szCs w:val="28"/>
        </w:rPr>
        <w:t>和</w:t>
      </w:r>
      <w:r>
        <w:rPr>
          <w:rFonts w:hint="eastAsia" w:ascii="宋体" w:hAnsi="宋体" w:eastAsia="宋体" w:cs="宋体"/>
          <w:spacing w:val="-10"/>
          <w:sz w:val="28"/>
          <w:szCs w:val="28"/>
        </w:rPr>
        <w:t>资</w:t>
      </w:r>
      <w:r>
        <w:rPr>
          <w:rFonts w:hint="eastAsia" w:ascii="宋体" w:hAnsi="宋体" w:eastAsia="宋体" w:cs="宋体"/>
          <w:spacing w:val="-8"/>
          <w:sz w:val="28"/>
          <w:szCs w:val="28"/>
        </w:rPr>
        <w:t>料， 或将其用于其他目的。保密期限为自本合同生效之日起至双方项</w:t>
      </w:r>
      <w:r>
        <w:rPr>
          <w:rFonts w:hint="eastAsia" w:ascii="宋体" w:hAnsi="宋体" w:eastAsia="宋体" w:cs="宋体"/>
          <w:sz w:val="28"/>
          <w:szCs w:val="28"/>
        </w:rPr>
        <w:t xml:space="preserve"> </w:t>
      </w:r>
      <w:r>
        <w:rPr>
          <w:rFonts w:hint="eastAsia" w:ascii="宋体" w:hAnsi="宋体" w:eastAsia="宋体" w:cs="宋体"/>
          <w:spacing w:val="-16"/>
          <w:sz w:val="28"/>
          <w:szCs w:val="28"/>
        </w:rPr>
        <w:t>目</w:t>
      </w:r>
      <w:r>
        <w:rPr>
          <w:rFonts w:hint="eastAsia" w:ascii="宋体" w:hAnsi="宋体" w:eastAsia="宋体" w:cs="宋体"/>
          <w:spacing w:val="-12"/>
          <w:sz w:val="28"/>
          <w:szCs w:val="28"/>
        </w:rPr>
        <w:t>合作完成之后 3 年止。在保密期限内未经甲方事先书面允许， 乙方不得</w:t>
      </w:r>
      <w:r>
        <w:rPr>
          <w:rFonts w:hint="eastAsia" w:ascii="宋体" w:hAnsi="宋体" w:eastAsia="宋体" w:cs="宋体"/>
          <w:sz w:val="28"/>
          <w:szCs w:val="28"/>
        </w:rPr>
        <w:t xml:space="preserve"> </w:t>
      </w:r>
      <w:r>
        <w:rPr>
          <w:rFonts w:hint="eastAsia" w:ascii="宋体" w:hAnsi="宋体" w:eastAsia="宋体" w:cs="宋体"/>
          <w:spacing w:val="-16"/>
          <w:sz w:val="28"/>
          <w:szCs w:val="28"/>
        </w:rPr>
        <w:t>以</w:t>
      </w:r>
      <w:r>
        <w:rPr>
          <w:rFonts w:hint="eastAsia" w:ascii="宋体" w:hAnsi="宋体" w:eastAsia="宋体" w:cs="宋体"/>
          <w:spacing w:val="-10"/>
          <w:sz w:val="28"/>
          <w:szCs w:val="28"/>
        </w:rPr>
        <w:t>任</w:t>
      </w:r>
      <w:r>
        <w:rPr>
          <w:rFonts w:hint="eastAsia" w:ascii="宋体" w:hAnsi="宋体" w:eastAsia="宋体" w:cs="宋体"/>
          <w:spacing w:val="-8"/>
          <w:sz w:val="28"/>
          <w:szCs w:val="28"/>
        </w:rPr>
        <w:t>何理由披露。如果双方经过谈判最终没能实现合作， 乙方仍然对甲方</w:t>
      </w:r>
      <w:r>
        <w:rPr>
          <w:rFonts w:hint="eastAsia" w:ascii="宋体" w:hAnsi="宋体" w:eastAsia="宋体" w:cs="宋体"/>
          <w:sz w:val="28"/>
          <w:szCs w:val="28"/>
        </w:rPr>
        <w:t xml:space="preserve"> </w:t>
      </w:r>
      <w:r>
        <w:rPr>
          <w:rFonts w:hint="eastAsia" w:ascii="宋体" w:hAnsi="宋体" w:eastAsia="宋体" w:cs="宋体"/>
          <w:spacing w:val="-16"/>
          <w:sz w:val="28"/>
          <w:szCs w:val="28"/>
        </w:rPr>
        <w:t>在</w:t>
      </w:r>
      <w:r>
        <w:rPr>
          <w:rFonts w:hint="eastAsia" w:ascii="宋体" w:hAnsi="宋体" w:eastAsia="宋体" w:cs="宋体"/>
          <w:spacing w:val="-8"/>
          <w:sz w:val="28"/>
          <w:szCs w:val="28"/>
        </w:rPr>
        <w:t>洽谈过程中披露的商业秘密承担保密义务， 保密期限为自本合同签订之</w:t>
      </w:r>
    </w:p>
    <w:p>
      <w:pPr>
        <w:spacing w:before="1" w:line="360" w:lineRule="auto"/>
        <w:ind w:left="3" w:right="3" w:firstLine="60"/>
        <w:rPr>
          <w:rFonts w:hint="eastAsia" w:ascii="宋体" w:hAnsi="宋体" w:eastAsia="宋体" w:cs="宋体"/>
          <w:sz w:val="28"/>
          <w:szCs w:val="28"/>
        </w:rPr>
      </w:pPr>
      <w:r>
        <w:rPr>
          <w:rFonts w:hint="eastAsia" w:ascii="宋体" w:hAnsi="宋体" w:eastAsia="宋体" w:cs="宋体"/>
          <w:spacing w:val="-14"/>
          <w:sz w:val="28"/>
          <w:szCs w:val="28"/>
        </w:rPr>
        <w:t>日起的 5 年。如果双方进行了项目合作， 但是项合作没有完成导致中途</w:t>
      </w:r>
      <w:r>
        <w:rPr>
          <w:rFonts w:hint="eastAsia" w:ascii="宋体" w:hAnsi="宋体" w:eastAsia="宋体" w:cs="宋体"/>
          <w:spacing w:val="-11"/>
          <w:sz w:val="28"/>
          <w:szCs w:val="28"/>
        </w:rPr>
        <w:t>解</w:t>
      </w:r>
      <w:r>
        <w:rPr>
          <w:rFonts w:hint="eastAsia" w:ascii="宋体" w:hAnsi="宋体" w:eastAsia="宋体" w:cs="宋体"/>
          <w:sz w:val="28"/>
          <w:szCs w:val="28"/>
        </w:rPr>
        <w:t xml:space="preserve"> </w:t>
      </w:r>
      <w:r>
        <w:rPr>
          <w:rFonts w:hint="eastAsia" w:ascii="宋体" w:hAnsi="宋体" w:eastAsia="宋体" w:cs="宋体"/>
          <w:spacing w:val="-10"/>
          <w:sz w:val="28"/>
          <w:szCs w:val="28"/>
        </w:rPr>
        <w:t>约，乙方</w:t>
      </w:r>
      <w:r>
        <w:rPr>
          <w:rFonts w:hint="eastAsia" w:ascii="宋体" w:hAnsi="宋体" w:eastAsia="宋体" w:cs="宋体"/>
          <w:spacing w:val="-6"/>
          <w:sz w:val="28"/>
          <w:szCs w:val="28"/>
        </w:rPr>
        <w:t>承</w:t>
      </w:r>
      <w:r>
        <w:rPr>
          <w:rFonts w:hint="eastAsia" w:ascii="宋体" w:hAnsi="宋体" w:eastAsia="宋体" w:cs="宋体"/>
          <w:spacing w:val="-5"/>
          <w:sz w:val="28"/>
          <w:szCs w:val="28"/>
        </w:rPr>
        <w:t>担保密义务的期限为：自项目合作终止之日起的 5 年。</w:t>
      </w:r>
    </w:p>
    <w:p>
      <w:pPr>
        <w:spacing w:before="1" w:line="360" w:lineRule="auto"/>
        <w:ind w:right="2" w:firstLine="614"/>
        <w:rPr>
          <w:rFonts w:hint="eastAsia" w:ascii="宋体" w:hAnsi="宋体" w:eastAsia="宋体" w:cs="宋体"/>
          <w:sz w:val="28"/>
          <w:szCs w:val="28"/>
        </w:rPr>
      </w:pPr>
      <w:r>
        <w:rPr>
          <w:rFonts w:hint="eastAsia" w:ascii="宋体" w:hAnsi="宋体" w:eastAsia="宋体" w:cs="宋体"/>
          <w:spacing w:val="-17"/>
          <w:sz w:val="28"/>
          <w:szCs w:val="28"/>
        </w:rPr>
        <w:t>第</w:t>
      </w:r>
      <w:r>
        <w:rPr>
          <w:rFonts w:hint="eastAsia" w:ascii="宋体" w:hAnsi="宋体" w:eastAsia="宋体" w:cs="宋体"/>
          <w:spacing w:val="-9"/>
          <w:sz w:val="28"/>
          <w:szCs w:val="28"/>
        </w:rPr>
        <w:t>四十一条本合同一式</w:t>
      </w:r>
      <w:r>
        <w:rPr>
          <w:rFonts w:hint="eastAsia" w:ascii="宋体" w:hAnsi="宋体" w:eastAsia="宋体" w:cs="宋体"/>
          <w:spacing w:val="-9"/>
          <w:sz w:val="28"/>
          <w:szCs w:val="28"/>
          <w:u w:val="single" w:color="auto"/>
        </w:rPr>
        <w:t>肆</w:t>
      </w:r>
      <w:r>
        <w:rPr>
          <w:rFonts w:hint="eastAsia" w:ascii="宋体" w:hAnsi="宋体" w:eastAsia="宋体" w:cs="宋体"/>
          <w:spacing w:val="-9"/>
          <w:sz w:val="28"/>
          <w:szCs w:val="28"/>
        </w:rPr>
        <w:t>份， 甲乙方各执</w:t>
      </w:r>
      <w:r>
        <w:rPr>
          <w:rFonts w:hint="eastAsia" w:ascii="宋体" w:hAnsi="宋体" w:eastAsia="宋体" w:cs="宋体"/>
          <w:spacing w:val="-9"/>
          <w:sz w:val="28"/>
          <w:szCs w:val="28"/>
          <w:u w:val="single" w:color="auto"/>
        </w:rPr>
        <w:t>贰</w:t>
      </w:r>
      <w:r>
        <w:rPr>
          <w:rFonts w:hint="eastAsia" w:ascii="宋体" w:hAnsi="宋体" w:eastAsia="宋体" w:cs="宋体"/>
          <w:spacing w:val="-9"/>
          <w:sz w:val="28"/>
          <w:szCs w:val="28"/>
        </w:rPr>
        <w:t>份。每份合同具有同等法</w:t>
      </w:r>
      <w:r>
        <w:rPr>
          <w:rFonts w:hint="eastAsia" w:ascii="宋体" w:hAnsi="宋体" w:eastAsia="宋体" w:cs="宋体"/>
          <w:sz w:val="28"/>
          <w:szCs w:val="28"/>
        </w:rPr>
        <w:t xml:space="preserve"> </w:t>
      </w:r>
      <w:r>
        <w:rPr>
          <w:rFonts w:hint="eastAsia" w:ascii="宋体" w:hAnsi="宋体" w:eastAsia="宋体" w:cs="宋体"/>
          <w:spacing w:val="-12"/>
          <w:sz w:val="28"/>
          <w:szCs w:val="28"/>
        </w:rPr>
        <w:t>律</w:t>
      </w:r>
      <w:r>
        <w:rPr>
          <w:rFonts w:hint="eastAsia" w:ascii="宋体" w:hAnsi="宋体" w:eastAsia="宋体" w:cs="宋体"/>
          <w:spacing w:val="-11"/>
          <w:sz w:val="28"/>
          <w:szCs w:val="28"/>
        </w:rPr>
        <w:t>效力。</w:t>
      </w:r>
    </w:p>
    <w:p>
      <w:pPr>
        <w:spacing w:line="360" w:lineRule="auto"/>
        <w:ind w:left="614"/>
        <w:rPr>
          <w:rFonts w:hint="eastAsia" w:ascii="宋体" w:hAnsi="宋体" w:eastAsia="宋体" w:cs="宋体"/>
          <w:sz w:val="28"/>
          <w:szCs w:val="28"/>
        </w:rPr>
      </w:pPr>
      <w:r>
        <w:rPr>
          <w:rFonts w:hint="eastAsia" w:ascii="宋体" w:hAnsi="宋体" w:eastAsia="宋体" w:cs="宋体"/>
          <w:spacing w:val="18"/>
          <w:sz w:val="28"/>
          <w:szCs w:val="28"/>
        </w:rPr>
        <w:t>第</w:t>
      </w:r>
      <w:r>
        <w:rPr>
          <w:rFonts w:hint="eastAsia" w:ascii="宋体" w:hAnsi="宋体" w:eastAsia="宋体" w:cs="宋体"/>
          <w:spacing w:val="11"/>
          <w:sz w:val="28"/>
          <w:szCs w:val="28"/>
        </w:rPr>
        <w:t>四十二条本合同经双方签字(盖章)生效。</w:t>
      </w:r>
    </w:p>
    <w:p>
      <w:pPr>
        <w:spacing w:before="68" w:line="360" w:lineRule="auto"/>
        <w:ind w:left="40"/>
        <w:rPr>
          <w:rFonts w:hint="eastAsia" w:ascii="宋体" w:hAnsi="宋体" w:eastAsia="宋体" w:cs="宋体"/>
          <w:sz w:val="28"/>
          <w:szCs w:val="28"/>
        </w:rPr>
      </w:pPr>
      <w:r>
        <w:rPr>
          <w:rFonts w:hint="eastAsia" w:ascii="宋体" w:hAnsi="宋体" w:eastAsia="宋体" w:cs="宋体"/>
          <w:spacing w:val="1"/>
          <w:sz w:val="28"/>
          <w:szCs w:val="28"/>
        </w:rPr>
        <w:t>甲方(盖章)：                 乙方 (盖章)</w:t>
      </w:r>
      <w:r>
        <w:rPr>
          <w:rFonts w:hint="eastAsia" w:ascii="宋体" w:hAnsi="宋体" w:eastAsia="宋体" w:cs="宋体"/>
          <w:sz w:val="28"/>
          <w:szCs w:val="28"/>
        </w:rPr>
        <w:t xml:space="preserve"> ：</w:t>
      </w:r>
    </w:p>
    <w:p>
      <w:pPr>
        <w:spacing w:before="81" w:line="360" w:lineRule="auto"/>
        <w:ind w:left="10"/>
        <w:rPr>
          <w:rFonts w:hint="eastAsia" w:ascii="宋体" w:hAnsi="宋体" w:eastAsia="宋体" w:cs="宋体"/>
          <w:sz w:val="28"/>
          <w:szCs w:val="28"/>
        </w:rPr>
      </w:pPr>
      <w:r>
        <w:rPr>
          <w:rFonts w:hint="eastAsia" w:ascii="宋体" w:hAnsi="宋体" w:eastAsia="宋体" w:cs="宋体"/>
          <w:spacing w:val="-7"/>
          <w:sz w:val="28"/>
          <w:szCs w:val="28"/>
        </w:rPr>
        <w:t>法定代表人：                     法定代表人</w:t>
      </w:r>
      <w:r>
        <w:rPr>
          <w:rFonts w:hint="eastAsia" w:ascii="宋体" w:hAnsi="宋体" w:eastAsia="宋体" w:cs="宋体"/>
          <w:spacing w:val="-6"/>
          <w:sz w:val="28"/>
          <w:szCs w:val="28"/>
        </w:rPr>
        <w:t>：</w:t>
      </w:r>
    </w:p>
    <w:p>
      <w:pPr>
        <w:spacing w:before="201" w:line="360" w:lineRule="auto"/>
        <w:ind w:left="140"/>
        <w:rPr>
          <w:rFonts w:hint="eastAsia" w:ascii="宋体" w:hAnsi="宋体" w:eastAsia="宋体" w:cs="宋体"/>
          <w:sz w:val="28"/>
          <w:szCs w:val="28"/>
        </w:rPr>
      </w:pPr>
      <w:r>
        <w:rPr>
          <w:rFonts w:hint="eastAsia" w:ascii="宋体" w:hAnsi="宋体" w:eastAsia="宋体" w:cs="宋体"/>
          <w:spacing w:val="-8"/>
          <w:sz w:val="28"/>
          <w:szCs w:val="28"/>
        </w:rPr>
        <w:t>/</w:t>
      </w:r>
      <w:r>
        <w:rPr>
          <w:rFonts w:hint="eastAsia" w:ascii="宋体" w:hAnsi="宋体" w:eastAsia="宋体" w:cs="宋体"/>
          <w:spacing w:val="-5"/>
          <w:sz w:val="28"/>
          <w:szCs w:val="28"/>
        </w:rPr>
        <w:t>授权代表：                      /授权代表：</w:t>
      </w:r>
    </w:p>
    <w:p>
      <w:pPr>
        <w:spacing w:before="206" w:line="360" w:lineRule="auto"/>
        <w:ind w:left="150"/>
        <w:rPr>
          <w:rFonts w:hint="eastAsia" w:ascii="宋体" w:hAnsi="宋体" w:eastAsia="宋体" w:cs="宋体"/>
          <w:sz w:val="28"/>
          <w:szCs w:val="28"/>
        </w:rPr>
      </w:pPr>
      <w:r>
        <w:rPr>
          <w:rFonts w:hint="eastAsia" w:ascii="宋体" w:hAnsi="宋体" w:eastAsia="宋体" w:cs="宋体"/>
          <w:spacing w:val="-5"/>
          <w:sz w:val="28"/>
          <w:szCs w:val="28"/>
        </w:rPr>
        <w:t>住所地：                          住所地</w:t>
      </w:r>
      <w:r>
        <w:rPr>
          <w:rFonts w:hint="eastAsia" w:ascii="宋体" w:hAnsi="宋体" w:eastAsia="宋体" w:cs="宋体"/>
          <w:spacing w:val="-4"/>
          <w:sz w:val="28"/>
          <w:szCs w:val="28"/>
        </w:rPr>
        <w:t>：</w:t>
      </w:r>
    </w:p>
    <w:p>
      <w:pPr>
        <w:spacing w:before="207" w:line="360" w:lineRule="auto"/>
        <w:ind w:left="183"/>
        <w:rPr>
          <w:rFonts w:hint="eastAsia" w:ascii="宋体" w:hAnsi="宋体" w:eastAsia="宋体" w:cs="宋体"/>
          <w:sz w:val="28"/>
          <w:szCs w:val="28"/>
        </w:rPr>
      </w:pPr>
      <w:r>
        <w:rPr>
          <w:rFonts w:hint="eastAsia" w:ascii="宋体" w:hAnsi="宋体" w:eastAsia="宋体" w:cs="宋体"/>
          <w:spacing w:val="-14"/>
          <w:sz w:val="28"/>
          <w:szCs w:val="28"/>
        </w:rPr>
        <w:t>电</w:t>
      </w:r>
      <w:r>
        <w:rPr>
          <w:rFonts w:hint="eastAsia" w:ascii="宋体" w:hAnsi="宋体" w:eastAsia="宋体" w:cs="宋体"/>
          <w:spacing w:val="-12"/>
          <w:sz w:val="28"/>
          <w:szCs w:val="28"/>
        </w:rPr>
        <w:t>话</w:t>
      </w:r>
      <w:r>
        <w:rPr>
          <w:rFonts w:hint="eastAsia" w:ascii="宋体" w:hAnsi="宋体" w:eastAsia="宋体" w:cs="宋体"/>
          <w:spacing w:val="-7"/>
          <w:sz w:val="28"/>
          <w:szCs w:val="28"/>
        </w:rPr>
        <w:t>：                         电话：</w:t>
      </w:r>
    </w:p>
    <w:p>
      <w:pPr>
        <w:spacing w:before="205" w:line="360" w:lineRule="auto"/>
        <w:ind w:left="173"/>
        <w:rPr>
          <w:rFonts w:hint="eastAsia" w:ascii="宋体" w:hAnsi="宋体" w:eastAsia="宋体" w:cs="宋体"/>
          <w:sz w:val="28"/>
          <w:szCs w:val="28"/>
        </w:rPr>
      </w:pPr>
      <w:r>
        <w:rPr>
          <w:rFonts w:hint="eastAsia" w:ascii="宋体" w:hAnsi="宋体" w:eastAsia="宋体" w:cs="宋体"/>
          <w:spacing w:val="-12"/>
          <w:sz w:val="28"/>
          <w:szCs w:val="28"/>
        </w:rPr>
        <w:t>邮</w:t>
      </w:r>
      <w:r>
        <w:rPr>
          <w:rFonts w:hint="eastAsia" w:ascii="宋体" w:hAnsi="宋体" w:eastAsia="宋体" w:cs="宋体"/>
          <w:spacing w:val="-7"/>
          <w:sz w:val="28"/>
          <w:szCs w:val="28"/>
        </w:rPr>
        <w:t>编：                         邮编：</w:t>
      </w:r>
    </w:p>
    <w:p>
      <w:pPr>
        <w:spacing w:before="206" w:line="360" w:lineRule="auto"/>
        <w:ind w:left="150"/>
        <w:rPr>
          <w:rFonts w:hint="eastAsia" w:ascii="宋体" w:hAnsi="宋体" w:eastAsia="宋体" w:cs="宋体"/>
          <w:sz w:val="28"/>
          <w:szCs w:val="28"/>
        </w:rPr>
      </w:pPr>
      <w:r>
        <w:rPr>
          <w:rFonts w:hint="eastAsia" w:ascii="宋体" w:hAnsi="宋体" w:eastAsia="宋体" w:cs="宋体"/>
          <w:spacing w:val="-7"/>
          <w:sz w:val="28"/>
          <w:szCs w:val="28"/>
        </w:rPr>
        <w:t>开户行：                       开户行</w:t>
      </w:r>
      <w:r>
        <w:rPr>
          <w:rFonts w:hint="eastAsia" w:ascii="宋体" w:hAnsi="宋体" w:eastAsia="宋体" w:cs="宋体"/>
          <w:spacing w:val="-5"/>
          <w:sz w:val="28"/>
          <w:szCs w:val="28"/>
        </w:rPr>
        <w:t>：</w:t>
      </w:r>
    </w:p>
    <w:p>
      <w:pPr>
        <w:spacing w:before="207" w:line="360" w:lineRule="auto"/>
        <w:ind w:left="147"/>
        <w:rPr>
          <w:rFonts w:hint="eastAsia" w:ascii="宋体" w:hAnsi="宋体" w:eastAsia="宋体" w:cs="宋体"/>
          <w:sz w:val="28"/>
          <w:szCs w:val="28"/>
        </w:rPr>
      </w:pPr>
      <w:r>
        <w:rPr>
          <w:rFonts w:hint="eastAsia" w:ascii="宋体" w:hAnsi="宋体" w:eastAsia="宋体" w:cs="宋体"/>
          <w:spacing w:val="-12"/>
          <w:sz w:val="28"/>
          <w:szCs w:val="28"/>
        </w:rPr>
        <w:t>账号</w:t>
      </w:r>
      <w:r>
        <w:rPr>
          <w:rFonts w:hint="eastAsia" w:ascii="宋体" w:hAnsi="宋体" w:eastAsia="宋体" w:cs="宋体"/>
          <w:spacing w:val="-7"/>
          <w:sz w:val="28"/>
          <w:szCs w:val="28"/>
        </w:rPr>
        <w:t>：</w:t>
      </w:r>
      <w:r>
        <w:rPr>
          <w:rFonts w:hint="eastAsia" w:ascii="宋体" w:hAnsi="宋体" w:eastAsia="宋体" w:cs="宋体"/>
          <w:spacing w:val="-6"/>
          <w:sz w:val="28"/>
          <w:szCs w:val="28"/>
        </w:rPr>
        <w:t xml:space="preserve">                         账号：</w:t>
      </w:r>
    </w:p>
    <w:p>
      <w:pPr>
        <w:pStyle w:val="20"/>
        <w:rPr>
          <w:rFonts w:ascii="楷体" w:hAnsi="楷体" w:eastAsia="楷体"/>
          <w:color w:val="auto"/>
          <w:sz w:val="24"/>
          <w:szCs w:val="24"/>
          <w:highlight w:val="none"/>
        </w:rPr>
      </w:pPr>
      <w:r>
        <w:rPr>
          <w:rFonts w:hint="eastAsia" w:ascii="宋体" w:hAnsi="宋体" w:eastAsia="宋体" w:cs="宋体"/>
          <w:spacing w:val="-9"/>
          <w:sz w:val="28"/>
          <w:szCs w:val="28"/>
        </w:rPr>
        <w:t>签</w:t>
      </w:r>
      <w:r>
        <w:rPr>
          <w:rFonts w:hint="eastAsia" w:ascii="宋体" w:hAnsi="宋体" w:eastAsia="宋体" w:cs="宋体"/>
          <w:spacing w:val="-6"/>
          <w:sz w:val="28"/>
          <w:szCs w:val="28"/>
        </w:rPr>
        <w:t>订日期：     年   月 日       签订日期：   年   月  日</w:t>
      </w:r>
    </w:p>
    <w:p>
      <w:pPr>
        <w:pStyle w:val="20"/>
        <w:rPr>
          <w:color w:val="auto"/>
          <w:highlight w:val="none"/>
        </w:rPr>
        <w:sectPr>
          <w:pgSz w:w="11907" w:h="16840"/>
          <w:pgMar w:top="1418" w:right="1134" w:bottom="1418" w:left="1701" w:header="851" w:footer="851" w:gutter="0"/>
          <w:pgNumType w:fmt="decimal"/>
          <w:cols w:space="720" w:num="1"/>
          <w:docGrid w:linePitch="462" w:charSpace="0"/>
        </w:sectPr>
      </w:pPr>
      <w:bookmarkStart w:id="213" w:name="_Toc99301426"/>
    </w:p>
    <w:p>
      <w:pPr>
        <w:pStyle w:val="20"/>
        <w:jc w:val="center"/>
        <w:outlineLvl w:val="1"/>
        <w:rPr>
          <w:rFonts w:hint="eastAsia"/>
          <w:b/>
          <w:bCs/>
          <w:color w:val="auto"/>
          <w:sz w:val="44"/>
          <w:szCs w:val="44"/>
          <w:highlight w:val="none"/>
          <w:lang w:eastAsia="zh-CN"/>
        </w:rPr>
      </w:pPr>
      <w:r>
        <w:rPr>
          <w:rFonts w:hint="eastAsia"/>
          <w:b/>
          <w:bCs/>
          <w:color w:val="auto"/>
          <w:sz w:val="44"/>
          <w:szCs w:val="44"/>
          <w:highlight w:val="none"/>
          <w:lang w:eastAsia="zh-CN"/>
        </w:rPr>
        <w:t>（</w:t>
      </w:r>
      <w:r>
        <w:rPr>
          <w:rFonts w:hint="eastAsia"/>
          <w:b/>
          <w:bCs/>
          <w:color w:val="auto"/>
          <w:sz w:val="44"/>
          <w:szCs w:val="44"/>
          <w:highlight w:val="none"/>
          <w:lang w:val="en-US" w:eastAsia="zh-CN"/>
        </w:rPr>
        <w:t>第二包</w:t>
      </w:r>
      <w:r>
        <w:rPr>
          <w:rFonts w:hint="eastAsia"/>
          <w:b/>
          <w:bCs/>
          <w:color w:val="auto"/>
          <w:sz w:val="44"/>
          <w:szCs w:val="44"/>
          <w:highlight w:val="none"/>
          <w:lang w:eastAsia="zh-CN"/>
        </w:rPr>
        <w:t>）</w:t>
      </w:r>
    </w:p>
    <w:p>
      <w:pPr>
        <w:pStyle w:val="20"/>
        <w:jc w:val="center"/>
        <w:rPr>
          <w:rFonts w:hint="eastAsia"/>
          <w:color w:val="auto"/>
          <w:highlight w:val="none"/>
          <w:lang w:eastAsia="zh-CN"/>
        </w:rPr>
      </w:pPr>
    </w:p>
    <w:p>
      <w:pPr>
        <w:spacing w:line="360" w:lineRule="auto"/>
        <w:jc w:val="center"/>
        <w:rPr>
          <w:rFonts w:hint="eastAsia" w:ascii="宋体" w:hAnsi="宋体" w:eastAsia="宋体" w:cs="宋体"/>
          <w:b/>
          <w:sz w:val="28"/>
          <w:szCs w:val="28"/>
        </w:rPr>
      </w:pPr>
      <w:r>
        <w:rPr>
          <w:rFonts w:hint="eastAsia" w:ascii="宋体" w:hAnsi="宋体" w:eastAsia="宋体" w:cs="宋体"/>
          <w:b/>
          <w:sz w:val="32"/>
          <w:szCs w:val="32"/>
        </w:rPr>
        <w:t>保安服务合同</w:t>
      </w:r>
    </w:p>
    <w:p>
      <w:pPr>
        <w:spacing w:line="360" w:lineRule="auto"/>
        <w:rPr>
          <w:rFonts w:hint="eastAsia" w:ascii="宋体" w:hAnsi="宋体" w:eastAsia="宋体" w:cs="宋体"/>
          <w:sz w:val="28"/>
          <w:szCs w:val="28"/>
        </w:rPr>
      </w:pPr>
      <w:r>
        <w:rPr>
          <w:rFonts w:hint="eastAsia" w:ascii="宋体" w:hAnsi="宋体" w:eastAsia="宋体" w:cs="宋体"/>
          <w:sz w:val="28"/>
          <w:szCs w:val="28"/>
        </w:rPr>
        <w:t>聘用单位（甲方）：北京市顺义区马坡镇人民政府</w:t>
      </w:r>
    </w:p>
    <w:p>
      <w:pPr>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服务单位（乙方）：</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根据《中华人民共和国</w:t>
      </w:r>
      <w:r>
        <w:rPr>
          <w:rFonts w:hint="eastAsia" w:ascii="宋体" w:hAnsi="宋体" w:eastAsia="宋体" w:cs="宋体"/>
          <w:sz w:val="28"/>
          <w:szCs w:val="28"/>
          <w:lang w:val="en-US" w:eastAsia="zh-CN"/>
        </w:rPr>
        <w:t>民法典</w:t>
      </w:r>
      <w:r>
        <w:rPr>
          <w:rFonts w:hint="eastAsia" w:ascii="宋体" w:hAnsi="宋体" w:eastAsia="宋体" w:cs="宋体"/>
          <w:sz w:val="28"/>
          <w:szCs w:val="28"/>
        </w:rPr>
        <w:t>》本着平等互利的原则，在自愿协商的基础上，双方就续签服务合同达成如下补充协议：</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为加大辖区巡逻密度，净化辖区社会治安秩序，同时进一步规范保安人员的使用和管理，充分发挥保安人员的治安巡逻辅警作用，保安员25人（含管理干部1人），甲方负责提供乙方人员的食、宿。</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服务期限：</w:t>
      </w:r>
      <w:r>
        <w:rPr>
          <w:rFonts w:hint="eastAsia" w:ascii="宋体" w:hAnsi="宋体" w:cs="宋体"/>
          <w:sz w:val="28"/>
          <w:szCs w:val="28"/>
          <w:u w:val="single"/>
          <w:lang w:val="en-US" w:eastAsia="zh-CN"/>
        </w:rPr>
        <w:t xml:space="preserve">     </w:t>
      </w:r>
      <w:r>
        <w:rPr>
          <w:rFonts w:hint="eastAsia" w:ascii="宋体" w:hAnsi="宋体" w:cs="宋体"/>
          <w:sz w:val="28"/>
          <w:szCs w:val="28"/>
          <w:lang w:val="en-US" w:eastAsia="zh-CN"/>
        </w:rPr>
        <w:t xml:space="preserve">年   </w:t>
      </w:r>
      <w:r>
        <w:rPr>
          <w:rFonts w:hint="eastAsia" w:ascii="宋体" w:hAnsi="宋体" w:eastAsia="宋体" w:cs="宋体"/>
          <w:sz w:val="28"/>
          <w:szCs w:val="28"/>
        </w:rPr>
        <w:t>自</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年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月  日至 </w:t>
      </w:r>
      <w:r>
        <w:rPr>
          <w:rFonts w:hint="eastAsia" w:ascii="宋体" w:hAnsi="宋体" w:cs="宋体"/>
          <w:sz w:val="28"/>
          <w:szCs w:val="28"/>
          <w:lang w:val="en-US" w:eastAsia="zh-CN"/>
        </w:rPr>
        <w:t xml:space="preserve">   </w:t>
      </w:r>
      <w:r>
        <w:rPr>
          <w:rFonts w:hint="eastAsia" w:ascii="宋体" w:hAnsi="宋体" w:eastAsia="宋体" w:cs="宋体"/>
          <w:sz w:val="28"/>
          <w:szCs w:val="28"/>
        </w:rPr>
        <w:t>年</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月</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日止。</w:t>
      </w:r>
    </w:p>
    <w:p>
      <w:pPr>
        <w:numPr>
          <w:ilvl w:val="0"/>
          <w:numId w:val="18"/>
        </w:num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保安服务费用</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附分项报价表</w:t>
      </w:r>
      <w:r>
        <w:rPr>
          <w:rFonts w:hint="eastAsia" w:ascii="宋体" w:hAnsi="宋体" w:eastAsia="宋体" w:cs="宋体"/>
          <w:sz w:val="28"/>
          <w:szCs w:val="28"/>
          <w:lang w:eastAsia="zh-CN"/>
        </w:rPr>
        <w:t>）</w:t>
      </w:r>
      <w:r>
        <w:rPr>
          <w:rFonts w:hint="eastAsia" w:ascii="宋体" w:hAnsi="宋体" w:eastAsia="宋体" w:cs="宋体"/>
          <w:sz w:val="28"/>
          <w:szCs w:val="28"/>
        </w:rPr>
        <w:t>：</w:t>
      </w:r>
    </w:p>
    <w:p>
      <w:pPr>
        <w:spacing w:line="360" w:lineRule="auto"/>
        <w:ind w:firstLine="552" w:firstLineChars="200"/>
        <w:rPr>
          <w:rFonts w:hint="eastAsia" w:ascii="宋体" w:hAnsi="宋体" w:eastAsia="宋体" w:cs="宋体"/>
          <w:sz w:val="28"/>
          <w:szCs w:val="28"/>
        </w:rPr>
      </w:pPr>
      <w:r>
        <w:rPr>
          <w:rFonts w:hint="eastAsia" w:ascii="宋体" w:hAnsi="宋体" w:eastAsia="宋体" w:cs="宋体"/>
          <w:spacing w:val="-2"/>
          <w:sz w:val="28"/>
          <w:szCs w:val="28"/>
        </w:rPr>
        <w:t xml:space="preserve">全年总计 </w:t>
      </w:r>
      <w:r>
        <w:rPr>
          <w:rFonts w:hint="eastAsia" w:ascii="宋体" w:hAnsi="宋体" w:eastAsia="宋体" w:cs="宋体"/>
          <w:spacing w:val="-2"/>
          <w:sz w:val="28"/>
          <w:szCs w:val="28"/>
          <w:u w:val="single" w:color="auto"/>
        </w:rPr>
        <w:t xml:space="preserve">     </w:t>
      </w:r>
      <w:r>
        <w:rPr>
          <w:rFonts w:hint="eastAsia" w:ascii="宋体" w:hAnsi="宋体" w:eastAsia="宋体" w:cs="宋体"/>
          <w:spacing w:val="-2"/>
          <w:sz w:val="28"/>
          <w:szCs w:val="28"/>
          <w:u w:val="none" w:color="auto"/>
        </w:rPr>
        <w:t>元人民币(大写：</w:t>
      </w:r>
      <w:r>
        <w:rPr>
          <w:rFonts w:hint="eastAsia" w:ascii="宋体" w:hAnsi="宋体" w:eastAsia="宋体" w:cs="宋体"/>
          <w:spacing w:val="-2"/>
          <w:sz w:val="28"/>
          <w:szCs w:val="28"/>
          <w:u w:val="single" w:color="auto"/>
        </w:rPr>
        <w:t xml:space="preserve">      </w:t>
      </w:r>
      <w:r>
        <w:rPr>
          <w:rFonts w:hint="eastAsia" w:ascii="宋体" w:hAnsi="宋体" w:eastAsia="宋体" w:cs="宋体"/>
          <w:spacing w:val="-2"/>
          <w:sz w:val="28"/>
          <w:szCs w:val="28"/>
          <w:u w:val="none" w:color="auto"/>
        </w:rPr>
        <w:t>元</w:t>
      </w:r>
      <w:r>
        <w:rPr>
          <w:rFonts w:hint="eastAsia" w:ascii="宋体" w:hAnsi="宋体" w:eastAsia="宋体" w:cs="宋体"/>
          <w:sz w:val="28"/>
          <w:szCs w:val="28"/>
          <w:u w:val="none" w:color="auto"/>
        </w:rPr>
        <w:t>整)。</w:t>
      </w:r>
      <w:r>
        <w:rPr>
          <w:rFonts w:hint="eastAsia" w:ascii="宋体" w:hAnsi="宋体" w:eastAsia="宋体" w:cs="宋体"/>
          <w:sz w:val="28"/>
          <w:szCs w:val="28"/>
        </w:rPr>
        <w:t>保安员每人每月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元，25人合计每月费用：</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元，（人民币大写：）。</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二、运行机制、方式：</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1、实行24小时运转机制；</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2、保安随车治安巡逻。</w:t>
      </w:r>
    </w:p>
    <w:p>
      <w:pPr>
        <w:spacing w:line="360" w:lineRule="auto"/>
        <w:ind w:firstLine="280" w:firstLineChars="100"/>
        <w:rPr>
          <w:rFonts w:hint="eastAsia" w:ascii="宋体" w:hAnsi="宋体" w:eastAsia="宋体" w:cs="宋体"/>
          <w:sz w:val="28"/>
          <w:szCs w:val="28"/>
        </w:rPr>
      </w:pPr>
      <w:r>
        <w:rPr>
          <w:rFonts w:hint="eastAsia" w:ascii="宋体" w:hAnsi="宋体" w:eastAsia="宋体" w:cs="宋体"/>
          <w:sz w:val="28"/>
          <w:szCs w:val="28"/>
        </w:rPr>
        <w:t>三、值勤保安装备配置：</w:t>
      </w:r>
    </w:p>
    <w:p>
      <w:pPr>
        <w:spacing w:line="360" w:lineRule="auto"/>
        <w:ind w:firstLine="280" w:firstLineChars="100"/>
        <w:rPr>
          <w:rFonts w:hint="eastAsia" w:ascii="宋体" w:hAnsi="宋体" w:eastAsia="宋体" w:cs="宋体"/>
          <w:sz w:val="28"/>
          <w:szCs w:val="28"/>
        </w:rPr>
      </w:pPr>
      <w:r>
        <w:rPr>
          <w:rFonts w:hint="eastAsia" w:ascii="宋体" w:hAnsi="宋体" w:eastAsia="宋体" w:cs="宋体"/>
          <w:sz w:val="28"/>
          <w:szCs w:val="28"/>
        </w:rPr>
        <w:t>保安公司根据各区域管控地段布置人员的情况配备相应执勤设施如下：</w:t>
      </w:r>
    </w:p>
    <w:p>
      <w:pPr>
        <w:spacing w:line="360" w:lineRule="auto"/>
        <w:rPr>
          <w:rFonts w:hint="eastAsia" w:ascii="宋体" w:hAnsi="宋体" w:eastAsia="宋体" w:cs="宋体"/>
          <w:sz w:val="28"/>
          <w:szCs w:val="28"/>
        </w:rPr>
      </w:pPr>
      <w:r>
        <w:rPr>
          <w:rFonts w:hint="eastAsia" w:ascii="宋体" w:hAnsi="宋体" w:eastAsia="宋体" w:cs="宋体"/>
          <w:sz w:val="28"/>
          <w:szCs w:val="28"/>
        </w:rPr>
        <w:t>通讯对讲；执法记录仪；防爆装备（钢叉、盾牌、钢盔、防刺背心、防刺手套、防爆棍）、反光背心。</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四、岗位部署与班次安排：</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1、治安环境管控巡逻队每天三班，执勤为昼夜24小时制。</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 xml:space="preserve">2、巡逻模式:固定人员、明确区域，车辆往返和保安员徒步相结合。 </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五、工作职责：</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1、负责对区域管控地段内安全防范：防火、防盗、防汛以及突发事件预防和处置。</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2、对区域内公共设施管控：对不明单位或个人非法占用、挖掘、损坏、乱占、乱挖城市道路，损坏排水设施、路桥、等违法行为进行预防、制止、上报。</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3、对区域管控地段内发现的违章设施：私搭乱建、房屋增高扩围、占道经营等违规行为进行制止、上报。</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4、对管控地段内环境保护：私倒垃圾、乱堆杂物、收、捡废品、违法食品加工、乱贴乱画、乱设广告；违反渣土密闭运输，轮胎带土、撒漏和偷倒、乱倒等行为进行制止、上报。</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 xml:space="preserve">5、对管控地段内空气污染控制：户外烧烤，不明火情、人为故意焚烧垃圾而产生的有毒有害烟尘、恶臭气体等物质行为及时纠正、制止、上报。 </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6、随时完成贵镇政府领导交办的其它临时性工作任务。</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六、双方协商的其他内容</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1、由于甲方的工作特殊性，具体工作由甲方合理合法安排；</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2、为提高辖区巡逻密度，创造最佳的效果，本公司为保安队配备了2辆机动车用为日常工作、巡逻用车；</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3、机动车辆的保险、日常维修保养、燃油以及车辆驾驶员由乙方负责；</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4、其他不尽事宜，由甲乙双方协商解决，原有合同未到截止，以本合同为准。</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七、未尽事宜，经甲乙双方友好协商另行签订补充协议。</w:t>
      </w: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八、本合同经甲、乙双方签字盖章后生效，本合同一式四份，甲、乙双方各持两份。</w:t>
      </w:r>
    </w:p>
    <w:p>
      <w:pPr>
        <w:spacing w:line="360" w:lineRule="auto"/>
        <w:rPr>
          <w:rFonts w:hint="eastAsia" w:ascii="宋体" w:hAnsi="宋体" w:eastAsia="宋体" w:cs="宋体"/>
          <w:sz w:val="28"/>
          <w:szCs w:val="28"/>
        </w:rPr>
      </w:pP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甲方：（盖  章）            乙方：（盖  章）</w:t>
      </w:r>
    </w:p>
    <w:p>
      <w:pPr>
        <w:spacing w:line="360" w:lineRule="auto"/>
        <w:ind w:left="-199" w:leftChars="-95" w:firstLine="560" w:firstLineChars="200"/>
        <w:rPr>
          <w:rFonts w:hint="eastAsia" w:ascii="宋体" w:hAnsi="宋体" w:eastAsia="宋体" w:cs="宋体"/>
          <w:sz w:val="28"/>
          <w:szCs w:val="28"/>
        </w:rPr>
      </w:pPr>
    </w:p>
    <w:p>
      <w:pPr>
        <w:spacing w:line="360" w:lineRule="auto"/>
        <w:ind w:left="-199" w:leftChars="-95" w:firstLine="560" w:firstLineChars="200"/>
        <w:rPr>
          <w:rFonts w:hint="eastAsia" w:ascii="宋体" w:hAnsi="宋体" w:eastAsia="宋体" w:cs="宋体"/>
          <w:sz w:val="28"/>
          <w:szCs w:val="28"/>
        </w:rPr>
      </w:pPr>
      <w:r>
        <w:rPr>
          <w:rFonts w:hint="eastAsia" w:ascii="宋体" w:hAnsi="宋体" w:eastAsia="宋体" w:cs="宋体"/>
          <w:sz w:val="28"/>
          <w:szCs w:val="28"/>
        </w:rPr>
        <w:t>负责人：                   负责人：</w:t>
      </w:r>
    </w:p>
    <w:p>
      <w:pPr>
        <w:adjustRightInd w:val="0"/>
        <w:snapToGrid w:val="0"/>
        <w:spacing w:line="360" w:lineRule="auto"/>
        <w:ind w:left="-199" w:leftChars="-95" w:right="1920" w:firstLine="560" w:firstLineChars="200"/>
        <w:rPr>
          <w:rFonts w:hint="eastAsia" w:ascii="宋体" w:hAnsi="宋体" w:eastAsia="宋体" w:cs="宋体"/>
          <w:sz w:val="28"/>
          <w:szCs w:val="28"/>
        </w:rPr>
      </w:pPr>
    </w:p>
    <w:p>
      <w:pPr>
        <w:adjustRightInd w:val="0"/>
        <w:snapToGrid w:val="0"/>
        <w:spacing w:line="360" w:lineRule="auto"/>
        <w:ind w:left="-199" w:leftChars="-95" w:right="-94" w:firstLine="560" w:firstLineChars="200"/>
        <w:jc w:val="left"/>
        <w:rPr>
          <w:rFonts w:hint="eastAsia" w:ascii="宋体" w:hAnsi="宋体" w:eastAsia="宋体" w:cs="宋体"/>
          <w:sz w:val="28"/>
          <w:szCs w:val="28"/>
        </w:rPr>
      </w:pPr>
      <w:r>
        <w:rPr>
          <w:rFonts w:hint="eastAsia" w:ascii="宋体" w:hAnsi="宋体" w:eastAsia="宋体" w:cs="宋体"/>
          <w:sz w:val="28"/>
          <w:szCs w:val="28"/>
        </w:rPr>
        <w:t>年    月    日             年   月   日</w:t>
      </w:r>
    </w:p>
    <w:p>
      <w:pPr>
        <w:tabs>
          <w:tab w:val="left" w:pos="1089"/>
        </w:tabs>
        <w:spacing w:line="360" w:lineRule="auto"/>
        <w:jc w:val="left"/>
        <w:rPr>
          <w:rFonts w:hint="eastAsia" w:ascii="宋体" w:hAnsi="宋体" w:eastAsia="宋体" w:cs="宋体"/>
          <w:sz w:val="28"/>
          <w:szCs w:val="28"/>
        </w:rPr>
      </w:pPr>
    </w:p>
    <w:p>
      <w:pPr>
        <w:pStyle w:val="20"/>
        <w:jc w:val="center"/>
        <w:rPr>
          <w:rFonts w:hint="eastAsia"/>
          <w:color w:val="auto"/>
          <w:highlight w:val="none"/>
          <w:lang w:eastAsia="zh-CN"/>
        </w:rPr>
        <w:sectPr>
          <w:pgSz w:w="11907" w:h="16840"/>
          <w:pgMar w:top="1418" w:right="1134" w:bottom="1418" w:left="1701" w:header="851" w:footer="851" w:gutter="0"/>
          <w:pgNumType w:fmt="decimal"/>
          <w:cols w:space="720" w:num="1"/>
          <w:docGrid w:linePitch="462" w:charSpace="0"/>
        </w:sectPr>
      </w:pPr>
    </w:p>
    <w:p>
      <w:pPr>
        <w:pStyle w:val="20"/>
        <w:rPr>
          <w:color w:val="auto"/>
          <w:highlight w:val="none"/>
        </w:rPr>
      </w:pPr>
    </w:p>
    <w:p>
      <w:pPr>
        <w:spacing w:line="360" w:lineRule="auto"/>
        <w:jc w:val="center"/>
        <w:outlineLvl w:val="0"/>
        <w:rPr>
          <w:b/>
          <w:color w:val="auto"/>
          <w:sz w:val="36"/>
          <w:szCs w:val="36"/>
          <w:highlight w:val="none"/>
        </w:rPr>
      </w:pPr>
      <w:r>
        <w:rPr>
          <w:b/>
          <w:color w:val="auto"/>
          <w:sz w:val="36"/>
          <w:szCs w:val="36"/>
          <w:highlight w:val="none"/>
        </w:rPr>
        <w:t>第七章   投标文件格式</w:t>
      </w:r>
      <w:bookmarkEnd w:id="213"/>
    </w:p>
    <w:p>
      <w:pPr>
        <w:tabs>
          <w:tab w:val="left" w:pos="900"/>
          <w:tab w:val="left" w:pos="1980"/>
        </w:tabs>
        <w:snapToGrid w:val="0"/>
        <w:spacing w:line="360" w:lineRule="auto"/>
        <w:ind w:left="142"/>
        <w:rPr>
          <w:b/>
          <w:color w:val="auto"/>
          <w:sz w:val="24"/>
          <w:highlight w:val="none"/>
        </w:rPr>
      </w:pPr>
    </w:p>
    <w:p>
      <w:pPr>
        <w:tabs>
          <w:tab w:val="left" w:pos="900"/>
          <w:tab w:val="left" w:pos="1980"/>
        </w:tabs>
        <w:snapToGrid w:val="0"/>
        <w:spacing w:line="360" w:lineRule="auto"/>
        <w:ind w:left="142"/>
        <w:rPr>
          <w:b/>
          <w:color w:val="auto"/>
          <w:sz w:val="24"/>
          <w:highlight w:val="none"/>
        </w:rPr>
      </w:pPr>
    </w:p>
    <w:p>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pPr>
        <w:widowControl/>
        <w:jc w:val="left"/>
        <w:rPr>
          <w:color w:val="auto"/>
          <w:sz w:val="24"/>
          <w:highlight w:val="none"/>
        </w:rPr>
      </w:pPr>
      <w:r>
        <w:rPr>
          <w:color w:val="auto"/>
          <w:sz w:val="24"/>
          <w:highlight w:val="none"/>
        </w:rPr>
        <w:br w:type="page"/>
      </w:r>
    </w:p>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pPr>
        <w:rPr>
          <w:b/>
          <w:color w:val="auto"/>
          <w:spacing w:val="20"/>
          <w:szCs w:val="21"/>
          <w:highlight w:val="none"/>
        </w:rPr>
      </w:pPr>
    </w:p>
    <w:p>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（资格证明文件）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r>
        <w:rPr>
          <w:b/>
          <w:color w:val="auto"/>
          <w:spacing w:val="20"/>
          <w:sz w:val="32"/>
          <w:szCs w:val="32"/>
          <w:highlight w:val="none"/>
        </w:rPr>
        <w:t>项目名称:</w:t>
      </w:r>
    </w:p>
    <w:p>
      <w:pPr>
        <w:ind w:firstLine="542" w:firstLineChars="150"/>
        <w:rPr>
          <w:b/>
          <w:color w:val="auto"/>
          <w:spacing w:val="20"/>
          <w:sz w:val="32"/>
          <w:szCs w:val="32"/>
          <w:highlight w:val="none"/>
        </w:rPr>
      </w:pPr>
      <w:r>
        <w:rPr>
          <w:b/>
          <w:color w:val="auto"/>
          <w:spacing w:val="20"/>
          <w:sz w:val="32"/>
          <w:szCs w:val="32"/>
          <w:highlight w:val="none"/>
        </w:rPr>
        <w:t>项目编号/包号：</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pPr>
        <w:jc w:val="center"/>
        <w:rPr>
          <w:b/>
          <w:color w:val="auto"/>
          <w:sz w:val="32"/>
          <w:szCs w:val="32"/>
          <w:highlight w:val="none"/>
        </w:rPr>
      </w:pPr>
    </w:p>
    <w:p>
      <w:pPr>
        <w:rPr>
          <w:b/>
          <w:color w:val="auto"/>
          <w:highlight w:val="none"/>
        </w:rPr>
      </w:pPr>
      <w:r>
        <w:rPr>
          <w:b/>
          <w:color w:val="auto"/>
          <w:spacing w:val="20"/>
          <w:sz w:val="32"/>
          <w:szCs w:val="32"/>
          <w:highlight w:val="none"/>
        </w:rPr>
        <w:br w:type="page"/>
      </w:r>
    </w:p>
    <w:p>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pPr>
        <w:spacing w:line="360" w:lineRule="auto"/>
        <w:outlineLvl w:val="2"/>
        <w:rPr>
          <w:color w:val="auto"/>
          <w:sz w:val="24"/>
          <w:szCs w:val="20"/>
          <w:highlight w:val="none"/>
        </w:rPr>
      </w:pPr>
      <w:r>
        <w:rPr>
          <w:color w:val="auto"/>
          <w:sz w:val="24"/>
          <w:szCs w:val="20"/>
          <w:highlight w:val="none"/>
        </w:rPr>
        <w:t>1-1营业执照等证明文件</w:t>
      </w:r>
    </w:p>
    <w:p>
      <w:pPr>
        <w:tabs>
          <w:tab w:val="left" w:pos="1080"/>
        </w:tabs>
        <w:snapToGrid w:val="0"/>
        <w:rPr>
          <w:color w:val="auto"/>
          <w:sz w:val="24"/>
          <w:highlight w:val="none"/>
        </w:rPr>
      </w:pPr>
    </w:p>
    <w:p>
      <w:pPr>
        <w:widowControl/>
        <w:jc w:val="left"/>
        <w:rPr>
          <w:color w:val="auto"/>
          <w:sz w:val="24"/>
          <w:szCs w:val="20"/>
          <w:highlight w:val="none"/>
        </w:rPr>
      </w:pPr>
      <w:r>
        <w:rPr>
          <w:color w:val="auto"/>
          <w:sz w:val="24"/>
          <w:highlight w:val="none"/>
        </w:rPr>
        <w:br w:type="page"/>
      </w:r>
    </w:p>
    <w:p>
      <w:pPr>
        <w:pStyle w:val="7"/>
        <w:rPr>
          <w:rFonts w:ascii="Times New Roman"/>
          <w:b w:val="0"/>
          <w:bCs/>
          <w:color w:val="auto"/>
          <w:highlight w:val="none"/>
          <w:u w:val="none"/>
        </w:rPr>
      </w:pPr>
      <w:r>
        <w:rPr>
          <w:rFonts w:ascii="Times New Roman"/>
          <w:b w:val="0"/>
          <w:color w:val="auto"/>
          <w:highlight w:val="none"/>
          <w:u w:val="none"/>
        </w:rPr>
        <w:t>1-2 投标人资格声明书（实质性格式）</w:t>
      </w:r>
    </w:p>
    <w:p>
      <w:pPr>
        <w:jc w:val="center"/>
        <w:rPr>
          <w:b/>
          <w:color w:val="auto"/>
          <w:sz w:val="36"/>
          <w:szCs w:val="36"/>
          <w:highlight w:val="none"/>
        </w:rPr>
      </w:pPr>
      <w:r>
        <w:rPr>
          <w:rFonts w:hint="eastAsia"/>
          <w:b/>
          <w:color w:val="auto"/>
          <w:sz w:val="36"/>
          <w:szCs w:val="36"/>
          <w:highlight w:val="none"/>
        </w:rPr>
        <w:t>投标人资格声明书</w:t>
      </w:r>
    </w:p>
    <w:p>
      <w:pPr>
        <w:tabs>
          <w:tab w:val="left" w:pos="5580"/>
        </w:tabs>
        <w:spacing w:line="360" w:lineRule="auto"/>
        <w:rPr>
          <w:color w:val="auto"/>
          <w:sz w:val="24"/>
          <w:highlight w:val="none"/>
        </w:rPr>
      </w:pPr>
    </w:p>
    <w:p>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spacing w:line="360" w:lineRule="auto"/>
        <w:ind w:firstLine="480" w:firstLineChars="200"/>
        <w:rPr>
          <w:color w:val="auto"/>
          <w:sz w:val="24"/>
          <w:highlight w:val="none"/>
        </w:rPr>
      </w:pPr>
      <w:r>
        <w:rPr>
          <w:color w:val="auto"/>
          <w:sz w:val="24"/>
          <w:highlight w:val="none"/>
        </w:rPr>
        <w:t>在参与本次项目投标中，我单位承诺：</w:t>
      </w:r>
    </w:p>
    <w:p>
      <w:pPr>
        <w:numPr>
          <w:ilvl w:val="0"/>
          <w:numId w:val="19"/>
        </w:numPr>
        <w:spacing w:line="360" w:lineRule="auto"/>
        <w:ind w:left="1134"/>
        <w:rPr>
          <w:color w:val="auto"/>
          <w:sz w:val="24"/>
          <w:szCs w:val="22"/>
          <w:highlight w:val="none"/>
        </w:rPr>
      </w:pPr>
      <w:r>
        <w:rPr>
          <w:color w:val="auto"/>
          <w:sz w:val="24"/>
          <w:szCs w:val="22"/>
          <w:highlight w:val="none"/>
        </w:rPr>
        <w:t>具有良好的商业信誉和健全的财务会计制度；</w:t>
      </w:r>
    </w:p>
    <w:p>
      <w:pPr>
        <w:numPr>
          <w:ilvl w:val="0"/>
          <w:numId w:val="19"/>
        </w:numPr>
        <w:spacing w:line="360" w:lineRule="auto"/>
        <w:ind w:left="1134"/>
        <w:rPr>
          <w:color w:val="auto"/>
          <w:sz w:val="24"/>
          <w:szCs w:val="22"/>
          <w:highlight w:val="none"/>
        </w:rPr>
      </w:pPr>
      <w:r>
        <w:rPr>
          <w:color w:val="auto"/>
          <w:sz w:val="24"/>
          <w:szCs w:val="22"/>
          <w:highlight w:val="none"/>
        </w:rPr>
        <w:t>具有履行合同所必需的设备和专业技术能力；</w:t>
      </w:r>
    </w:p>
    <w:p>
      <w:pPr>
        <w:numPr>
          <w:ilvl w:val="0"/>
          <w:numId w:val="19"/>
        </w:numPr>
        <w:spacing w:line="360" w:lineRule="auto"/>
        <w:ind w:left="1134"/>
        <w:rPr>
          <w:color w:val="auto"/>
          <w:sz w:val="24"/>
          <w:szCs w:val="22"/>
          <w:highlight w:val="none"/>
        </w:rPr>
      </w:pPr>
      <w:r>
        <w:rPr>
          <w:color w:val="auto"/>
          <w:sz w:val="24"/>
          <w:szCs w:val="22"/>
          <w:highlight w:val="none"/>
        </w:rPr>
        <w:t>有依法缴纳税收和社会保障资金的良好记录；</w:t>
      </w:r>
    </w:p>
    <w:p>
      <w:pPr>
        <w:numPr>
          <w:ilvl w:val="0"/>
          <w:numId w:val="19"/>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9"/>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19"/>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9"/>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序号</w:t>
            </w:r>
          </w:p>
        </w:tc>
        <w:tc>
          <w:tcPr>
            <w:tcW w:w="4574" w:type="dxa"/>
            <w:vAlign w:val="center"/>
          </w:tcPr>
          <w:p>
            <w:pPr>
              <w:jc w:val="center"/>
              <w:rPr>
                <w:color w:val="auto"/>
                <w:sz w:val="24"/>
                <w:highlight w:val="none"/>
              </w:rPr>
            </w:pPr>
            <w:r>
              <w:rPr>
                <w:color w:val="auto"/>
                <w:sz w:val="24"/>
                <w:highlight w:val="none"/>
              </w:rPr>
              <w:t>单位名称</w:t>
            </w:r>
          </w:p>
        </w:tc>
        <w:tc>
          <w:tcPr>
            <w:tcW w:w="2976" w:type="dxa"/>
            <w:vAlign w:val="center"/>
          </w:tcPr>
          <w:p>
            <w:pPr>
              <w:jc w:val="center"/>
              <w:rPr>
                <w:color w:val="auto"/>
                <w:sz w:val="24"/>
                <w:highlight w:val="none"/>
              </w:rPr>
            </w:pPr>
            <w:r>
              <w:rPr>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1</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2</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bl>
    <w:p>
      <w:pPr>
        <w:rPr>
          <w:color w:val="auto"/>
          <w:highlight w:val="none"/>
        </w:rPr>
      </w:pPr>
    </w:p>
    <w:p>
      <w:pPr>
        <w:ind w:firstLine="480" w:firstLineChars="200"/>
        <w:rPr>
          <w:color w:val="auto"/>
          <w:sz w:val="24"/>
          <w:szCs w:val="22"/>
          <w:highlight w:val="none"/>
        </w:rPr>
      </w:pPr>
      <w:r>
        <w:rPr>
          <w:color w:val="auto"/>
          <w:sz w:val="24"/>
          <w:highlight w:val="none"/>
        </w:rPr>
        <w:t>上述声明真实有效，否则我方负全部责任。</w:t>
      </w:r>
    </w:p>
    <w:p>
      <w:pPr>
        <w:spacing w:line="360" w:lineRule="auto"/>
        <w:rPr>
          <w:color w:val="auto"/>
          <w:sz w:val="24"/>
          <w:highlight w:val="none"/>
        </w:rPr>
      </w:pPr>
    </w:p>
    <w:p>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pPr>
        <w:tabs>
          <w:tab w:val="left" w:pos="5580"/>
        </w:tabs>
        <w:spacing w:line="360" w:lineRule="auto"/>
        <w:rPr>
          <w:color w:val="auto"/>
          <w:sz w:val="24"/>
          <w:highlight w:val="none"/>
        </w:rPr>
        <w:sectPr>
          <w:pgSz w:w="11907" w:h="16840"/>
          <w:pgMar w:top="1418" w:right="1134" w:bottom="1418" w:left="1701" w:header="851" w:footer="851" w:gutter="0"/>
          <w:pgNumType w:fmt="decimal"/>
          <w:cols w:space="720" w:num="1"/>
          <w:docGrid w:linePitch="462" w:charSpace="0"/>
        </w:sectPr>
      </w:pPr>
    </w:p>
    <w:p>
      <w:pPr>
        <w:spacing w:line="360" w:lineRule="auto"/>
        <w:outlineLvl w:val="2"/>
        <w:rPr>
          <w:color w:val="auto"/>
          <w:sz w:val="24"/>
          <w:szCs w:val="20"/>
          <w:highlight w:val="none"/>
        </w:rPr>
      </w:pPr>
      <w:r>
        <w:rPr>
          <w:color w:val="auto"/>
          <w:sz w:val="24"/>
          <w:szCs w:val="20"/>
          <w:highlight w:val="none"/>
        </w:rPr>
        <w:t>2 落实政府采购政策需满足的资格要求（如有）</w:t>
      </w:r>
    </w:p>
    <w:p>
      <w:pPr>
        <w:spacing w:line="360" w:lineRule="auto"/>
        <w:outlineLvl w:val="2"/>
        <w:rPr>
          <w:color w:val="auto"/>
          <w:sz w:val="24"/>
          <w:szCs w:val="20"/>
          <w:highlight w:val="none"/>
        </w:rPr>
      </w:pPr>
      <w:r>
        <w:rPr>
          <w:color w:val="auto"/>
          <w:sz w:val="24"/>
          <w:szCs w:val="20"/>
          <w:highlight w:val="none"/>
        </w:rPr>
        <w:t>2-1中小企业声明函</w:t>
      </w:r>
    </w:p>
    <w:p>
      <w:pPr>
        <w:tabs>
          <w:tab w:val="left" w:pos="5580"/>
        </w:tabs>
        <w:spacing w:line="360" w:lineRule="auto"/>
        <w:rPr>
          <w:color w:val="auto"/>
          <w:sz w:val="24"/>
          <w:highlight w:val="none"/>
        </w:rPr>
      </w:pPr>
    </w:p>
    <w:p>
      <w:pPr>
        <w:tabs>
          <w:tab w:val="left" w:pos="5580"/>
        </w:tabs>
        <w:spacing w:line="360" w:lineRule="auto"/>
        <w:rPr>
          <w:color w:val="auto"/>
          <w:sz w:val="24"/>
          <w:highlight w:val="none"/>
        </w:rPr>
      </w:pPr>
      <w:r>
        <w:rPr>
          <w:color w:val="auto"/>
          <w:sz w:val="24"/>
          <w:highlight w:val="none"/>
        </w:rPr>
        <w:t>说明：</w:t>
      </w:r>
    </w:p>
    <w:p>
      <w:pPr>
        <w:widowControl/>
        <w:jc w:val="left"/>
        <w:rPr>
          <w:rFonts w:hint="eastAsia"/>
          <w:color w:val="auto"/>
          <w:sz w:val="24"/>
          <w:szCs w:val="24"/>
          <w:highlight w:val="none"/>
        </w:rPr>
      </w:pPr>
      <w:r>
        <w:rPr>
          <w:rFonts w:hint="eastAsia"/>
          <w:color w:val="auto"/>
          <w:sz w:val="24"/>
          <w:szCs w:val="24"/>
          <w:highlight w:val="none"/>
        </w:rPr>
        <w:t>（1）如本项目（包）不专门面向中小企业预留采购份额，资格证明文件部分无需</w:t>
      </w:r>
      <w:r>
        <w:rPr>
          <w:rFonts w:hint="eastAsia"/>
          <w:color w:val="auto"/>
          <w:sz w:val="24"/>
          <w:szCs w:val="24"/>
          <w:highlight w:val="none"/>
          <w:lang w:val="en-US" w:eastAsia="zh-CN"/>
        </w:rPr>
        <w:t>提</w:t>
      </w:r>
      <w:r>
        <w:rPr>
          <w:rFonts w:hint="eastAsia"/>
          <w:color w:val="auto"/>
          <w:sz w:val="24"/>
          <w:szCs w:val="24"/>
          <w:highlight w:val="none"/>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olor w:val="auto"/>
          <w:sz w:val="24"/>
          <w:szCs w:val="24"/>
          <w:highlight w:val="none"/>
          <w:lang w:val="en-US" w:eastAsia="zh-CN"/>
        </w:rPr>
        <w:t>提</w:t>
      </w:r>
      <w:r>
        <w:rPr>
          <w:rFonts w:hint="eastAsia"/>
          <w:color w:val="auto"/>
          <w:sz w:val="24"/>
          <w:szCs w:val="24"/>
          <w:highlight w:val="none"/>
        </w:rPr>
        <w:t>供。</w:t>
      </w:r>
    </w:p>
    <w:p>
      <w:pPr>
        <w:widowControl/>
        <w:jc w:val="left"/>
        <w:rPr>
          <w:rFonts w:hint="eastAsia"/>
          <w:color w:val="auto"/>
          <w:sz w:val="24"/>
          <w:szCs w:val="24"/>
          <w:highlight w:val="none"/>
        </w:rPr>
      </w:pPr>
      <w:r>
        <w:rPr>
          <w:rFonts w:hint="eastAsia"/>
          <w:color w:val="auto"/>
          <w:sz w:val="24"/>
          <w:szCs w:val="24"/>
          <w:highlight w:val="none"/>
        </w:rPr>
        <w:t>（2）如本项目（包）专门面向中小企业采购，投标文件中须</w:t>
      </w:r>
      <w:r>
        <w:rPr>
          <w:rFonts w:hint="eastAsia"/>
          <w:color w:val="auto"/>
          <w:sz w:val="24"/>
          <w:szCs w:val="24"/>
          <w:highlight w:val="none"/>
          <w:lang w:val="en-US" w:eastAsia="zh-CN"/>
        </w:rPr>
        <w:t>提</w:t>
      </w:r>
      <w:r>
        <w:rPr>
          <w:rFonts w:hint="eastAsia"/>
          <w:color w:val="auto"/>
          <w:sz w:val="24"/>
          <w:szCs w:val="24"/>
          <w:highlight w:val="none"/>
        </w:rPr>
        <w:t>供《中小企业声明函》或《残疾人福利性单位声明函》或由省级以上监狱管理局、戒毒管理局（含新疆生产建设兵团）出具的属于监狱企业的证明文件，且建议在资格证明文件部分</w:t>
      </w:r>
      <w:r>
        <w:rPr>
          <w:rFonts w:hint="eastAsia"/>
          <w:color w:val="auto"/>
          <w:sz w:val="24"/>
          <w:szCs w:val="24"/>
          <w:highlight w:val="none"/>
          <w:lang w:val="en-US" w:eastAsia="zh-CN"/>
        </w:rPr>
        <w:t>提</w:t>
      </w:r>
      <w:r>
        <w:rPr>
          <w:rFonts w:hint="eastAsia"/>
          <w:color w:val="auto"/>
          <w:sz w:val="24"/>
          <w:szCs w:val="24"/>
          <w:highlight w:val="none"/>
        </w:rPr>
        <w:t>供。</w:t>
      </w:r>
    </w:p>
    <w:p>
      <w:pPr>
        <w:widowControl/>
        <w:jc w:val="left"/>
        <w:rPr>
          <w:rFonts w:hint="eastAsia"/>
          <w:color w:val="auto"/>
          <w:sz w:val="24"/>
          <w:szCs w:val="24"/>
          <w:highlight w:val="none"/>
        </w:rPr>
      </w:pPr>
      <w:r>
        <w:rPr>
          <w:rFonts w:hint="eastAsia"/>
          <w:color w:val="auto"/>
          <w:sz w:val="24"/>
          <w:szCs w:val="24"/>
          <w:highlight w:val="none"/>
        </w:rPr>
        <w:t>（3）如本项目（包）预留部分采购项目预算专门面向中小企业采购，且要求获得采购合同的供应商将采购项目中的一定比例分包给一家或者多家中小企业的，投标文件中除须</w:t>
      </w:r>
      <w:r>
        <w:rPr>
          <w:rFonts w:hint="eastAsia"/>
          <w:color w:val="auto"/>
          <w:sz w:val="24"/>
          <w:szCs w:val="24"/>
          <w:highlight w:val="none"/>
          <w:lang w:val="en-US" w:eastAsia="zh-CN"/>
        </w:rPr>
        <w:t>提</w:t>
      </w:r>
      <w:r>
        <w:rPr>
          <w:rFonts w:hint="eastAsia"/>
          <w:color w:val="auto"/>
          <w:sz w:val="24"/>
          <w:szCs w:val="24"/>
          <w:highlight w:val="none"/>
        </w:rPr>
        <w:t>供《中小企业声明函》或《残疾人福利性单位声明函》或由省级以上监狱管理局、戒毒管理局（含新疆生产建设兵团）出具的属于监狱企业的证明文件，还须同时</w:t>
      </w:r>
      <w:r>
        <w:rPr>
          <w:rFonts w:hint="eastAsia"/>
          <w:color w:val="auto"/>
          <w:sz w:val="24"/>
          <w:szCs w:val="24"/>
          <w:highlight w:val="none"/>
          <w:lang w:val="en-US" w:eastAsia="zh-CN"/>
        </w:rPr>
        <w:t>提</w:t>
      </w:r>
      <w:r>
        <w:rPr>
          <w:rFonts w:hint="eastAsia"/>
          <w:color w:val="auto"/>
          <w:sz w:val="24"/>
          <w:szCs w:val="24"/>
          <w:highlight w:val="none"/>
        </w:rPr>
        <w:t>供《拟分包情况说明》及《分包意向协议》，且建议在资格证明文件部分</w:t>
      </w:r>
      <w:r>
        <w:rPr>
          <w:rFonts w:hint="eastAsia"/>
          <w:color w:val="auto"/>
          <w:sz w:val="24"/>
          <w:szCs w:val="24"/>
          <w:highlight w:val="none"/>
          <w:lang w:val="en-US" w:eastAsia="zh-CN"/>
        </w:rPr>
        <w:t>提</w:t>
      </w:r>
      <w:r>
        <w:rPr>
          <w:rFonts w:hint="eastAsia"/>
          <w:color w:val="auto"/>
          <w:sz w:val="24"/>
          <w:szCs w:val="24"/>
          <w:highlight w:val="none"/>
        </w:rPr>
        <w:t>供。</w:t>
      </w:r>
    </w:p>
    <w:p>
      <w:pPr>
        <w:widowControl/>
        <w:jc w:val="left"/>
        <w:rPr>
          <w:rFonts w:hint="eastAsia"/>
          <w:color w:val="auto"/>
          <w:sz w:val="24"/>
          <w:szCs w:val="24"/>
          <w:highlight w:val="none"/>
        </w:rPr>
      </w:pPr>
      <w:r>
        <w:rPr>
          <w:rFonts w:hint="eastAsia"/>
          <w:color w:val="auto"/>
          <w:sz w:val="24"/>
          <w:szCs w:val="24"/>
          <w:highlight w:val="none"/>
        </w:rPr>
        <w:t>（4）如本项目（包）预留部分采购项目预算专门面向中小企业采购，且要求供应商以联合体形式参加采购活动，投标文件中除须</w:t>
      </w:r>
      <w:r>
        <w:rPr>
          <w:rFonts w:hint="eastAsia"/>
          <w:color w:val="auto"/>
          <w:sz w:val="24"/>
          <w:szCs w:val="24"/>
          <w:highlight w:val="none"/>
          <w:lang w:val="en-US" w:eastAsia="zh-CN"/>
        </w:rPr>
        <w:t>提</w:t>
      </w:r>
      <w:r>
        <w:rPr>
          <w:rFonts w:hint="eastAsia"/>
          <w:color w:val="auto"/>
          <w:sz w:val="24"/>
          <w:szCs w:val="24"/>
          <w:highlight w:val="none"/>
        </w:rPr>
        <w:t>供《中小企业声明函》或《残疾人福利性单位声明函》或由省级以上监狱管理局、戒毒管理局（含新疆生产建设兵团）出具的属于监狱企业的证明文件，还须同时</w:t>
      </w:r>
      <w:r>
        <w:rPr>
          <w:rFonts w:hint="eastAsia"/>
          <w:color w:val="auto"/>
          <w:sz w:val="24"/>
          <w:szCs w:val="24"/>
          <w:highlight w:val="none"/>
          <w:lang w:val="en-US" w:eastAsia="zh-CN"/>
        </w:rPr>
        <w:t>提</w:t>
      </w:r>
      <w:r>
        <w:rPr>
          <w:rFonts w:hint="eastAsia"/>
          <w:color w:val="auto"/>
          <w:sz w:val="24"/>
          <w:szCs w:val="24"/>
          <w:highlight w:val="none"/>
        </w:rPr>
        <w:t>供《联合协议》；上述文件建议在资格证明文件部分</w:t>
      </w:r>
      <w:r>
        <w:rPr>
          <w:rFonts w:hint="eastAsia"/>
          <w:color w:val="auto"/>
          <w:sz w:val="24"/>
          <w:szCs w:val="24"/>
          <w:highlight w:val="none"/>
          <w:lang w:val="en-US" w:eastAsia="zh-CN"/>
        </w:rPr>
        <w:t>提</w:t>
      </w:r>
      <w:r>
        <w:rPr>
          <w:rFonts w:hint="eastAsia"/>
          <w:color w:val="auto"/>
          <w:sz w:val="24"/>
          <w:szCs w:val="24"/>
          <w:highlight w:val="none"/>
        </w:rPr>
        <w:t>供。</w:t>
      </w:r>
    </w:p>
    <w:p>
      <w:pPr>
        <w:widowControl/>
        <w:jc w:val="left"/>
        <w:rPr>
          <w:rFonts w:hint="eastAsia"/>
          <w:color w:val="auto"/>
          <w:sz w:val="24"/>
          <w:szCs w:val="24"/>
          <w:highlight w:val="none"/>
        </w:rPr>
      </w:pPr>
      <w:r>
        <w:rPr>
          <w:rFonts w:hint="eastAsia"/>
          <w:color w:val="auto"/>
          <w:sz w:val="24"/>
          <w:szCs w:val="24"/>
          <w:highlight w:val="none"/>
        </w:rPr>
        <w:t>（5）中小企业声明函填写注意事项</w:t>
      </w:r>
    </w:p>
    <w:p>
      <w:pPr>
        <w:widowControl/>
        <w:jc w:val="left"/>
        <w:rPr>
          <w:rFonts w:hint="eastAsia"/>
          <w:color w:val="auto"/>
          <w:sz w:val="24"/>
          <w:szCs w:val="24"/>
          <w:highlight w:val="none"/>
        </w:rPr>
      </w:pPr>
      <w:r>
        <w:rPr>
          <w:rFonts w:hint="eastAsia"/>
          <w:color w:val="auto"/>
          <w:sz w:val="24"/>
          <w:szCs w:val="24"/>
          <w:highlight w:val="none"/>
        </w:rPr>
        <w:t>1）《中小企业声明函》由参加政府采购活动的投标人出具。联合体投标的，《中小企业声明函》可由牵头人出具。</w:t>
      </w:r>
    </w:p>
    <w:p>
      <w:pPr>
        <w:widowControl/>
        <w:jc w:val="left"/>
        <w:rPr>
          <w:rFonts w:hint="eastAsia"/>
          <w:color w:val="auto"/>
          <w:sz w:val="24"/>
          <w:szCs w:val="24"/>
          <w:highlight w:val="none"/>
        </w:rPr>
      </w:pPr>
      <w:r>
        <w:rPr>
          <w:rFonts w:hint="eastAsia"/>
          <w:color w:val="auto"/>
          <w:sz w:val="24"/>
          <w:szCs w:val="24"/>
          <w:highlight w:val="none"/>
        </w:rPr>
        <w:t>2）对于联合体中由中小企业承担的部分，或者分包给中小企业的部分，必须全部由中小企业制造、承建或者承接。供应商应当在声明函૿ 标的名称଀ 部分标明联合体中中小企业承担的具体内容或者中小企业的具体分包内容。</w:t>
      </w:r>
    </w:p>
    <w:p>
      <w:pPr>
        <w:widowControl/>
        <w:jc w:val="left"/>
        <w:rPr>
          <w:rFonts w:hint="eastAsia"/>
          <w:color w:val="auto"/>
          <w:sz w:val="24"/>
          <w:szCs w:val="24"/>
          <w:highlight w:val="none"/>
        </w:rPr>
      </w:pPr>
      <w:r>
        <w:rPr>
          <w:rFonts w:hint="eastAsia"/>
          <w:color w:val="auto"/>
          <w:sz w:val="24"/>
          <w:szCs w:val="24"/>
          <w:highlight w:val="none"/>
        </w:rPr>
        <w:t>3）对于多标的采购项目，投标人应充分、准确地了解所</w:t>
      </w:r>
      <w:r>
        <w:rPr>
          <w:rFonts w:hint="eastAsia"/>
          <w:color w:val="auto"/>
          <w:sz w:val="24"/>
          <w:szCs w:val="24"/>
          <w:highlight w:val="none"/>
          <w:lang w:val="en-US" w:eastAsia="zh-CN"/>
        </w:rPr>
        <w:t>提</w:t>
      </w:r>
      <w:r>
        <w:rPr>
          <w:rFonts w:hint="eastAsia"/>
          <w:color w:val="auto"/>
          <w:sz w:val="24"/>
          <w:szCs w:val="24"/>
          <w:highlight w:val="none"/>
        </w:rPr>
        <w:t>供货物的制造企业、</w:t>
      </w:r>
      <w:r>
        <w:rPr>
          <w:rFonts w:hint="eastAsia"/>
          <w:color w:val="auto"/>
          <w:sz w:val="24"/>
          <w:szCs w:val="24"/>
          <w:highlight w:val="none"/>
          <w:lang w:val="en-US" w:eastAsia="zh-CN"/>
        </w:rPr>
        <w:t>提</w:t>
      </w:r>
      <w:r>
        <w:rPr>
          <w:rFonts w:hint="eastAsia"/>
          <w:color w:val="auto"/>
          <w:sz w:val="24"/>
          <w:szCs w:val="24"/>
          <w:highlight w:val="none"/>
        </w:rPr>
        <w:t>供服务的承接企业信息。对相关情况了解不清楚的，不建议填报本声明函。</w:t>
      </w:r>
    </w:p>
    <w:p>
      <w:pPr>
        <w:widowControl/>
        <w:jc w:val="left"/>
        <w:rPr>
          <w:color w:val="auto"/>
          <w:sz w:val="24"/>
          <w:highlight w:val="none"/>
        </w:rPr>
      </w:pPr>
      <w:r>
        <w:rPr>
          <w:rFonts w:hint="eastAsia"/>
          <w:color w:val="auto"/>
          <w:sz w:val="24"/>
          <w:szCs w:val="24"/>
          <w:highlight w:val="none"/>
        </w:rPr>
        <w:t>（6）温馨</w:t>
      </w:r>
      <w:r>
        <w:rPr>
          <w:rFonts w:hint="eastAsia"/>
          <w:color w:val="auto"/>
          <w:sz w:val="24"/>
          <w:szCs w:val="24"/>
          <w:highlight w:val="none"/>
          <w:lang w:val="en-US" w:eastAsia="zh-CN"/>
        </w:rPr>
        <w:t>提</w:t>
      </w:r>
      <w:r>
        <w:rPr>
          <w:rFonts w:hint="eastAsia"/>
          <w:color w:val="auto"/>
          <w:sz w:val="24"/>
          <w:szCs w:val="24"/>
          <w:highlight w:val="none"/>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r>
        <w:rPr>
          <w:color w:val="auto"/>
          <w:sz w:val="24"/>
          <w:highlight w:val="none"/>
        </w:rPr>
        <w:br w:type="page"/>
      </w:r>
    </w:p>
    <w:p>
      <w:pPr>
        <w:jc w:val="center"/>
        <w:rPr>
          <w:rFonts w:hint="eastAsia" w:eastAsia="宋体"/>
          <w:b/>
          <w:bCs/>
          <w:color w:val="auto"/>
          <w:szCs w:val="36"/>
          <w:highlight w:val="none"/>
          <w:lang w:eastAsia="zh-CN"/>
        </w:rPr>
      </w:pPr>
      <w:r>
        <w:rPr>
          <w:rFonts w:hint="eastAsia"/>
          <w:b/>
          <w:bCs/>
          <w:color w:val="auto"/>
          <w:sz w:val="36"/>
          <w:szCs w:val="36"/>
          <w:highlight w:val="none"/>
        </w:rPr>
        <w:t>中小企业声明函（工程、服务）格式</w:t>
      </w:r>
      <w:r>
        <w:rPr>
          <w:rFonts w:hint="eastAsia"/>
          <w:b/>
          <w:bCs/>
          <w:color w:val="auto"/>
          <w:sz w:val="36"/>
          <w:szCs w:val="36"/>
          <w:highlight w:val="none"/>
          <w:lang w:eastAsia="zh-CN"/>
        </w:rPr>
        <w:t>（</w:t>
      </w:r>
      <w:r>
        <w:rPr>
          <w:rFonts w:hint="eastAsia"/>
          <w:b/>
          <w:bCs/>
          <w:color w:val="auto"/>
          <w:sz w:val="36"/>
          <w:szCs w:val="36"/>
          <w:highlight w:val="none"/>
          <w:lang w:val="en-US" w:eastAsia="zh-CN"/>
        </w:rPr>
        <w:t>实质性格式</w:t>
      </w:r>
      <w:r>
        <w:rPr>
          <w:rFonts w:hint="eastAsia"/>
          <w:b/>
          <w:bCs/>
          <w:color w:val="auto"/>
          <w:sz w:val="36"/>
          <w:szCs w:val="36"/>
          <w:highlight w:val="none"/>
          <w:lang w:eastAsia="zh-CN"/>
        </w:rPr>
        <w:t>）</w:t>
      </w:r>
    </w:p>
    <w:p>
      <w:pPr>
        <w:spacing w:line="360" w:lineRule="auto"/>
        <w:ind w:firstLine="504"/>
        <w:rPr>
          <w:color w:val="auto"/>
          <w:spacing w:val="6"/>
          <w:sz w:val="24"/>
          <w:highlight w:val="none"/>
        </w:rPr>
      </w:pPr>
    </w:p>
    <w:p>
      <w:pPr>
        <w:spacing w:line="360" w:lineRule="auto"/>
        <w:ind w:firstLine="504"/>
        <w:rPr>
          <w:color w:val="auto"/>
          <w:spacing w:val="6"/>
          <w:sz w:val="24"/>
          <w:highlight w:val="none"/>
        </w:rPr>
      </w:pPr>
      <w:r>
        <w:rPr>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color w:val="auto"/>
          <w:spacing w:val="6"/>
          <w:sz w:val="24"/>
          <w:highlight w:val="none"/>
        </w:rPr>
      </w:pPr>
      <w:r>
        <w:rPr>
          <w:color w:val="auto"/>
          <w:spacing w:val="6"/>
          <w:sz w:val="24"/>
          <w:highlight w:val="none"/>
        </w:rPr>
        <w:t>1.</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w:t>
      </w:r>
      <w:r>
        <w:rPr>
          <w:color w:val="auto"/>
          <w:spacing w:val="6"/>
          <w:sz w:val="24"/>
          <w:highlight w:val="none"/>
          <w:vertAlign w:val="superscript"/>
        </w:rPr>
        <w:t>1</w:t>
      </w:r>
      <w:r>
        <w:rPr>
          <w:color w:val="auto"/>
          <w:spacing w:val="6"/>
          <w:sz w:val="24"/>
          <w:highlight w:val="none"/>
        </w:rPr>
        <w:t>，属于（中型企业、小型企业、微型企业）；</w:t>
      </w:r>
    </w:p>
    <w:p>
      <w:pPr>
        <w:spacing w:line="360" w:lineRule="auto"/>
        <w:ind w:firstLine="504"/>
        <w:rPr>
          <w:color w:val="auto"/>
          <w:spacing w:val="6"/>
          <w:sz w:val="24"/>
          <w:highlight w:val="none"/>
        </w:rPr>
      </w:pPr>
      <w:r>
        <w:rPr>
          <w:color w:val="auto"/>
          <w:spacing w:val="6"/>
          <w:sz w:val="24"/>
          <w:highlight w:val="none"/>
        </w:rPr>
        <w:t>2.</w:t>
      </w:r>
      <w:r>
        <w:rPr>
          <w:color w:val="auto"/>
          <w:spacing w:val="6"/>
          <w:sz w:val="24"/>
          <w:highlight w:val="none"/>
          <w:u w:val="single"/>
        </w:rPr>
        <w:t>（标的名称）</w:t>
      </w:r>
      <w:r>
        <w:rPr>
          <w:color w:val="auto"/>
          <w:spacing w:val="6"/>
          <w:sz w:val="24"/>
          <w:highlight w:val="none"/>
        </w:rPr>
        <w:t>，属于</w:t>
      </w:r>
      <w:r>
        <w:rPr>
          <w:color w:val="auto"/>
          <w:spacing w:val="6"/>
          <w:sz w:val="24"/>
          <w:highlight w:val="none"/>
          <w:u w:val="single"/>
        </w:rPr>
        <w:t>（采购文件中明确的所属行业）</w:t>
      </w:r>
      <w:r>
        <w:rPr>
          <w:color w:val="auto"/>
          <w:spacing w:val="6"/>
          <w:sz w:val="24"/>
          <w:highlight w:val="none"/>
        </w:rPr>
        <w:t>行业；承建（承接）企业为</w:t>
      </w:r>
      <w:r>
        <w:rPr>
          <w:color w:val="auto"/>
          <w:spacing w:val="6"/>
          <w:sz w:val="24"/>
          <w:highlight w:val="none"/>
          <w:u w:val="single"/>
        </w:rPr>
        <w:t>（企业名称）</w:t>
      </w:r>
      <w:r>
        <w:rPr>
          <w:color w:val="auto"/>
          <w:spacing w:val="6"/>
          <w:sz w:val="24"/>
          <w:highlight w:val="none"/>
        </w:rPr>
        <w:t>，从业人员______人，营业收入为______万元，资产总额为______万元，属于</w:t>
      </w:r>
      <w:r>
        <w:rPr>
          <w:color w:val="auto"/>
          <w:spacing w:val="6"/>
          <w:sz w:val="24"/>
          <w:highlight w:val="none"/>
          <w:u w:val="single"/>
        </w:rPr>
        <w:t>（中型企业、小型企业、微型企业）</w:t>
      </w:r>
      <w:r>
        <w:rPr>
          <w:color w:val="auto"/>
          <w:spacing w:val="6"/>
          <w:sz w:val="24"/>
          <w:highlight w:val="none"/>
        </w:rPr>
        <w:t>；</w:t>
      </w:r>
    </w:p>
    <w:p>
      <w:pPr>
        <w:spacing w:line="360" w:lineRule="auto"/>
        <w:ind w:firstLine="504"/>
        <w:rPr>
          <w:color w:val="auto"/>
          <w:spacing w:val="6"/>
          <w:sz w:val="24"/>
          <w:highlight w:val="none"/>
        </w:rPr>
      </w:pPr>
    </w:p>
    <w:p>
      <w:pPr>
        <w:spacing w:line="360" w:lineRule="auto"/>
        <w:ind w:firstLine="504"/>
        <w:rPr>
          <w:color w:val="auto"/>
          <w:spacing w:val="6"/>
          <w:sz w:val="24"/>
          <w:highlight w:val="none"/>
        </w:rPr>
      </w:pPr>
      <w:r>
        <w:rPr>
          <w:color w:val="auto"/>
          <w:spacing w:val="6"/>
          <w:sz w:val="24"/>
          <w:highlight w:val="none"/>
        </w:rPr>
        <w:t>……</w:t>
      </w:r>
    </w:p>
    <w:p>
      <w:pPr>
        <w:spacing w:line="360" w:lineRule="auto"/>
        <w:ind w:firstLine="504"/>
        <w:rPr>
          <w:color w:val="auto"/>
          <w:spacing w:val="6"/>
          <w:sz w:val="24"/>
          <w:highlight w:val="none"/>
        </w:rPr>
      </w:pPr>
      <w:r>
        <w:rPr>
          <w:color w:val="auto"/>
          <w:spacing w:val="6"/>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spacing w:val="6"/>
          <w:sz w:val="24"/>
          <w:highlight w:val="none"/>
        </w:rPr>
        <w:t>本企业对上述声明内容的真实性负责。如有虚假，将依法承担相应责任。</w:t>
      </w: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r>
        <w:rPr>
          <w:color w:val="auto"/>
          <w:sz w:val="24"/>
          <w:highlight w:val="none"/>
        </w:rPr>
        <w:t>企业名称（盖章）：________</w:t>
      </w:r>
    </w:p>
    <w:p>
      <w:pPr>
        <w:spacing w:line="360" w:lineRule="auto"/>
        <w:ind w:right="360" w:firstLine="480"/>
        <w:jc w:val="right"/>
        <w:rPr>
          <w:color w:val="auto"/>
          <w:sz w:val="24"/>
          <w:highlight w:val="none"/>
        </w:rPr>
      </w:pPr>
      <w:r>
        <w:rPr>
          <w:color w:val="auto"/>
          <w:sz w:val="24"/>
          <w:highlight w:val="none"/>
        </w:rPr>
        <w:t>日 期：________</w:t>
      </w:r>
    </w:p>
    <w:p>
      <w:pPr>
        <w:adjustRightInd w:val="0"/>
        <w:snapToGrid w:val="0"/>
        <w:jc w:val="left"/>
        <w:rPr>
          <w:color w:val="auto"/>
          <w:sz w:val="24"/>
          <w:szCs w:val="21"/>
          <w:highlight w:val="none"/>
        </w:rPr>
      </w:pPr>
    </w:p>
    <w:p>
      <w:pPr>
        <w:adjustRightInd w:val="0"/>
        <w:snapToGrid w:val="0"/>
        <w:jc w:val="left"/>
        <w:rPr>
          <w:color w:val="auto"/>
          <w:sz w:val="24"/>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shd w:val="clear" w:color="auto" w:fill="auto"/>
          </w:tcPr>
          <w:p>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adjustRightInd w:val="0"/>
        <w:snapToGrid w:val="0"/>
        <w:jc w:val="left"/>
        <w:rPr>
          <w:color w:val="auto"/>
          <w:szCs w:val="21"/>
          <w:highlight w:val="none"/>
          <w:vertAlign w:val="superscript"/>
        </w:rPr>
      </w:pPr>
    </w:p>
    <w:p>
      <w:pPr>
        <w:spacing w:line="360" w:lineRule="auto"/>
        <w:ind w:right="360" w:firstLine="480"/>
        <w:jc w:val="right"/>
        <w:rPr>
          <w:color w:val="auto"/>
          <w:sz w:val="24"/>
          <w:highlight w:val="none"/>
        </w:rPr>
      </w:pPr>
    </w:p>
    <w:p>
      <w:pPr>
        <w:rPr>
          <w:color w:val="auto"/>
          <w:highlight w:val="none"/>
        </w:rPr>
      </w:pPr>
    </w:p>
    <w:p>
      <w:pPr>
        <w:rPr>
          <w:color w:val="auto"/>
          <w:highlight w:val="none"/>
        </w:rPr>
      </w:pPr>
      <w:r>
        <w:rPr>
          <w:color w:val="auto"/>
          <w:highlight w:val="none"/>
        </w:rPr>
        <w:br w:type="page"/>
      </w:r>
    </w:p>
    <w:p>
      <w:pPr>
        <w:spacing w:before="240" w:beforeLines="100" w:after="240" w:afterLines="100" w:line="360" w:lineRule="auto"/>
        <w:jc w:val="center"/>
        <w:rPr>
          <w:b/>
          <w:color w:val="auto"/>
          <w:sz w:val="36"/>
          <w:szCs w:val="36"/>
          <w:highlight w:val="none"/>
        </w:rPr>
      </w:pPr>
      <w:r>
        <w:rPr>
          <w:rFonts w:hint="eastAsia"/>
          <w:b/>
          <w:bCs/>
          <w:color w:val="auto"/>
          <w:sz w:val="36"/>
          <w:szCs w:val="36"/>
          <w:highlight w:val="none"/>
        </w:rPr>
        <w:t>残疾人福利性单位声明函格式</w:t>
      </w:r>
      <w:r>
        <w:rPr>
          <w:b/>
          <w:color w:val="auto"/>
          <w:sz w:val="36"/>
          <w:szCs w:val="36"/>
          <w:highlight w:val="none"/>
        </w:rPr>
        <w:t xml:space="preserve">       </w:t>
      </w:r>
    </w:p>
    <w:p>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 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pPr>
        <w:spacing w:line="588" w:lineRule="exact"/>
        <w:ind w:firstLine="504" w:firstLineChars="200"/>
        <w:rPr>
          <w:color w:val="auto"/>
          <w:spacing w:val="6"/>
          <w:sz w:val="24"/>
          <w:highlight w:val="none"/>
        </w:rPr>
      </w:pPr>
    </w:p>
    <w:p>
      <w:pPr>
        <w:spacing w:line="588" w:lineRule="exact"/>
        <w:ind w:firstLine="504" w:firstLineChars="200"/>
        <w:rPr>
          <w:color w:val="auto"/>
          <w:spacing w:val="6"/>
          <w:sz w:val="24"/>
          <w:highlight w:val="none"/>
        </w:rPr>
      </w:pP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pPr>
        <w:widowControl/>
        <w:jc w:val="left"/>
        <w:rPr>
          <w:color w:val="auto"/>
          <w:sz w:val="24"/>
          <w:szCs w:val="20"/>
          <w:highlight w:val="none"/>
        </w:rPr>
      </w:pPr>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2-</w:t>
      </w:r>
      <w:r>
        <w:rPr>
          <w:rFonts w:hint="eastAsia"/>
          <w:color w:val="auto"/>
          <w:sz w:val="24"/>
          <w:szCs w:val="20"/>
          <w:highlight w:val="none"/>
          <w:lang w:val="en-US" w:eastAsia="zh-CN"/>
        </w:rPr>
        <w:t>2</w:t>
      </w:r>
      <w:r>
        <w:rPr>
          <w:color w:val="auto"/>
          <w:sz w:val="24"/>
          <w:szCs w:val="20"/>
          <w:highlight w:val="none"/>
        </w:rPr>
        <w:t xml:space="preserve"> </w:t>
      </w:r>
      <w:r>
        <w:rPr>
          <w:color w:val="auto"/>
          <w:sz w:val="24"/>
          <w:highlight w:val="none"/>
        </w:rPr>
        <w:t>其它落实政府采购政策的资格要求</w:t>
      </w:r>
      <w:r>
        <w:rPr>
          <w:color w:val="auto"/>
          <w:sz w:val="24"/>
          <w:szCs w:val="20"/>
          <w:highlight w:val="none"/>
        </w:rPr>
        <w:t>（如有）</w:t>
      </w:r>
    </w:p>
    <w:p>
      <w:pPr>
        <w:widowControl/>
        <w:jc w:val="left"/>
        <w:rPr>
          <w:color w:val="auto"/>
          <w:sz w:val="24"/>
          <w:highlight w:val="none"/>
        </w:rPr>
      </w:pPr>
    </w:p>
    <w:p>
      <w:pPr>
        <w:widowControl/>
        <w:jc w:val="left"/>
        <w:rPr>
          <w:color w:val="auto"/>
          <w:sz w:val="24"/>
          <w:highlight w:val="none"/>
        </w:rPr>
      </w:pPr>
      <w:r>
        <w:rPr>
          <w:color w:val="auto"/>
          <w:sz w:val="24"/>
          <w:highlight w:val="none"/>
        </w:rPr>
        <w:br w:type="page"/>
      </w:r>
    </w:p>
    <w:p>
      <w:pPr>
        <w:spacing w:line="360" w:lineRule="auto"/>
        <w:outlineLvl w:val="2"/>
        <w:rPr>
          <w:color w:val="auto"/>
          <w:sz w:val="24"/>
          <w:highlight w:val="none"/>
        </w:rPr>
      </w:pPr>
      <w:r>
        <w:rPr>
          <w:color w:val="auto"/>
          <w:sz w:val="24"/>
          <w:szCs w:val="20"/>
          <w:highlight w:val="none"/>
        </w:rPr>
        <w:t xml:space="preserve">3 </w:t>
      </w:r>
      <w:r>
        <w:rPr>
          <w:color w:val="auto"/>
          <w:sz w:val="24"/>
          <w:highlight w:val="none"/>
        </w:rPr>
        <w:t>本项目的特定资格要求</w:t>
      </w:r>
      <w:r>
        <w:rPr>
          <w:color w:val="auto"/>
          <w:sz w:val="24"/>
          <w:szCs w:val="20"/>
          <w:highlight w:val="none"/>
        </w:rPr>
        <w:t>（如有）</w:t>
      </w:r>
    </w:p>
    <w:p>
      <w:pPr>
        <w:bidi w:val="0"/>
        <w:spacing w:line="240" w:lineRule="auto"/>
        <w:outlineLvl w:val="3"/>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其他特定资格要求</w:t>
      </w:r>
    </w:p>
    <w:p>
      <w:pPr>
        <w:spacing w:line="360" w:lineRule="auto"/>
        <w:outlineLvl w:val="9"/>
        <w:rPr>
          <w:rFonts w:hint="eastAsia" w:eastAsia="宋体"/>
          <w:color w:val="auto"/>
          <w:highlight w:val="none"/>
          <w:lang w:val="en-US" w:eastAsia="zh-CN"/>
        </w:rPr>
      </w:pPr>
      <w:r>
        <w:rPr>
          <w:rFonts w:hint="eastAsia"/>
          <w:color w:val="auto"/>
          <w:sz w:val="24"/>
          <w:szCs w:val="20"/>
          <w:highlight w:val="none"/>
          <w:lang w:eastAsia="zh-CN"/>
        </w:rPr>
        <w:t>备注：附要求的相关资质证书复印件加盖公章</w:t>
      </w:r>
    </w:p>
    <w:p>
      <w:pPr>
        <w:pStyle w:val="2"/>
        <w:spacing w:line="240" w:lineRule="auto"/>
        <w:ind w:left="0" w:leftChars="0" w:firstLine="0" w:firstLineChars="0"/>
        <w:rPr>
          <w:rFonts w:hint="eastAsia"/>
          <w:color w:val="auto"/>
          <w:highlight w:val="none"/>
          <w:lang w:val="en-US" w:eastAsia="zh-CN"/>
        </w:rPr>
      </w:pPr>
    </w:p>
    <w:p>
      <w:pPr>
        <w:bidi w:val="0"/>
        <w:rPr>
          <w:color w:val="auto"/>
          <w:highlight w:val="none"/>
        </w:rPr>
      </w:pPr>
      <w:r>
        <w:rPr>
          <w:color w:val="auto"/>
          <w:highlight w:val="none"/>
        </w:rPr>
        <w:br w:type="page"/>
      </w:r>
    </w:p>
    <w:p>
      <w:pPr>
        <w:widowControl/>
        <w:jc w:val="left"/>
        <w:outlineLvl w:val="1"/>
        <w:rPr>
          <w:b/>
          <w:color w:val="auto"/>
          <w:spacing w:val="20"/>
          <w:sz w:val="24"/>
          <w:highlight w:val="none"/>
        </w:rPr>
      </w:pPr>
      <w:r>
        <w:rPr>
          <w:b/>
          <w:color w:val="auto"/>
          <w:spacing w:val="20"/>
          <w:sz w:val="24"/>
          <w:highlight w:val="none"/>
        </w:rPr>
        <w:t>二、商务技术文件格式</w:t>
      </w:r>
    </w:p>
    <w:p>
      <w:pPr>
        <w:rPr>
          <w:b/>
          <w:color w:val="auto"/>
          <w:spacing w:val="20"/>
          <w:szCs w:val="21"/>
          <w:highlight w:val="none"/>
        </w:rPr>
      </w:pPr>
    </w:p>
    <w:p>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（商务技术文件）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r>
        <w:rPr>
          <w:b/>
          <w:color w:val="auto"/>
          <w:spacing w:val="20"/>
          <w:sz w:val="32"/>
          <w:szCs w:val="32"/>
          <w:highlight w:val="none"/>
        </w:rPr>
        <w:t>项目名称:</w:t>
      </w:r>
    </w:p>
    <w:p>
      <w:pPr>
        <w:ind w:firstLine="542" w:firstLineChars="150"/>
        <w:rPr>
          <w:b/>
          <w:color w:val="auto"/>
          <w:spacing w:val="20"/>
          <w:sz w:val="32"/>
          <w:szCs w:val="32"/>
          <w:highlight w:val="none"/>
        </w:rPr>
      </w:pPr>
      <w:r>
        <w:rPr>
          <w:b/>
          <w:color w:val="auto"/>
          <w:spacing w:val="20"/>
          <w:sz w:val="32"/>
          <w:szCs w:val="32"/>
          <w:highlight w:val="none"/>
        </w:rPr>
        <w:t>项目编号/包号：</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pPr>
        <w:jc w:val="center"/>
        <w:rPr>
          <w:b/>
          <w:color w:val="auto"/>
          <w:sz w:val="32"/>
          <w:szCs w:val="32"/>
          <w:highlight w:val="none"/>
        </w:rPr>
      </w:pPr>
    </w:p>
    <w:p>
      <w:pPr>
        <w:widowControl/>
        <w:jc w:val="left"/>
        <w:rPr>
          <w:b/>
          <w:color w:val="auto"/>
          <w:sz w:val="24"/>
          <w:highlight w:val="none"/>
        </w:rPr>
      </w:pPr>
      <w:r>
        <w:rPr>
          <w:b/>
          <w:color w:val="auto"/>
          <w:sz w:val="24"/>
          <w:highlight w:val="none"/>
        </w:rPr>
        <w:br w:type="page"/>
      </w:r>
    </w:p>
    <w:p>
      <w:pPr>
        <w:spacing w:line="360" w:lineRule="auto"/>
        <w:outlineLvl w:val="2"/>
        <w:rPr>
          <w:color w:val="auto"/>
          <w:sz w:val="24"/>
          <w:szCs w:val="20"/>
          <w:highlight w:val="none"/>
        </w:rPr>
      </w:pPr>
      <w:bookmarkStart w:id="214" w:name="_Hlt520274393"/>
      <w:bookmarkEnd w:id="214"/>
      <w:bookmarkStart w:id="215" w:name="_Hlt520343392"/>
      <w:bookmarkEnd w:id="215"/>
      <w:bookmarkStart w:id="216" w:name="_Hlt520271212"/>
      <w:bookmarkEnd w:id="216"/>
      <w:bookmarkStart w:id="217" w:name="_Hlt520274121"/>
      <w:bookmarkEnd w:id="217"/>
      <w:bookmarkStart w:id="218" w:name="_Hlt520273711"/>
      <w:bookmarkEnd w:id="218"/>
      <w:bookmarkStart w:id="219" w:name="_Hlt520274065"/>
      <w:bookmarkEnd w:id="219"/>
      <w:bookmarkStart w:id="220" w:name="_Hlt520274407"/>
      <w:bookmarkEnd w:id="220"/>
      <w:bookmarkStart w:id="221" w:name="_Hlt520343000"/>
      <w:bookmarkEnd w:id="221"/>
      <w:bookmarkStart w:id="222" w:name="_Hlt520355504"/>
      <w:bookmarkEnd w:id="222"/>
      <w:bookmarkStart w:id="223" w:name="_Hlt520350918"/>
      <w:bookmarkEnd w:id="223"/>
      <w:bookmarkStart w:id="224" w:name="_Toc480942349"/>
      <w:bookmarkStart w:id="225" w:name="_Ref467988698"/>
      <w:bookmarkStart w:id="226" w:name="_Toc226337252"/>
      <w:bookmarkStart w:id="227" w:name="_Toc150774761"/>
      <w:bookmarkStart w:id="228" w:name="_Toc142311058"/>
      <w:bookmarkStart w:id="229" w:name="_Toc150480794"/>
      <w:bookmarkStart w:id="230" w:name="_Toc127151556"/>
      <w:bookmarkStart w:id="231" w:name="_Toc195842921"/>
      <w:bookmarkStart w:id="232" w:name="_Toc226965829"/>
      <w:bookmarkStart w:id="233" w:name="_Toc226965746"/>
      <w:bookmarkStart w:id="234" w:name="_Toc520356217"/>
      <w:bookmarkStart w:id="235" w:name="_Toc226309800"/>
      <w:r>
        <w:rPr>
          <w:color w:val="auto"/>
          <w:sz w:val="24"/>
          <w:highlight w:val="none"/>
        </w:rPr>
        <w:t>1</w:t>
      </w:r>
      <w:r>
        <w:rPr>
          <w:color w:val="auto"/>
          <w:sz w:val="24"/>
          <w:szCs w:val="20"/>
          <w:highlight w:val="none"/>
        </w:rPr>
        <w:t xml:space="preserve">  </w:t>
      </w:r>
      <w:r>
        <w:rPr>
          <w:color w:val="auto"/>
          <w:sz w:val="24"/>
          <w:highlight w:val="none"/>
        </w:rPr>
        <w:t>投标</w:t>
      </w:r>
      <w:bookmarkEnd w:id="224"/>
      <w:bookmarkEnd w:id="225"/>
      <w:r>
        <w:rPr>
          <w:color w:val="auto"/>
          <w:sz w:val="24"/>
          <w:highlight w:val="none"/>
        </w:rPr>
        <w:t>书</w:t>
      </w:r>
      <w:bookmarkEnd w:id="226"/>
      <w:bookmarkEnd w:id="227"/>
      <w:bookmarkEnd w:id="228"/>
      <w:bookmarkEnd w:id="229"/>
      <w:bookmarkEnd w:id="230"/>
      <w:bookmarkEnd w:id="231"/>
      <w:bookmarkEnd w:id="232"/>
      <w:bookmarkEnd w:id="233"/>
      <w:bookmarkEnd w:id="234"/>
      <w:bookmarkEnd w:id="235"/>
      <w:r>
        <w:rPr>
          <w:color w:val="auto"/>
          <w:sz w:val="24"/>
          <w:szCs w:val="20"/>
          <w:highlight w:val="none"/>
        </w:rPr>
        <w:t>（实质性格式）</w:t>
      </w:r>
    </w:p>
    <w:p>
      <w:pPr>
        <w:tabs>
          <w:tab w:val="left" w:pos="5580"/>
        </w:tabs>
        <w:spacing w:line="360" w:lineRule="auto"/>
        <w:rPr>
          <w:color w:val="auto"/>
          <w:sz w:val="24"/>
          <w:highlight w:val="none"/>
        </w:rPr>
      </w:pPr>
    </w:p>
    <w:p>
      <w:pPr>
        <w:spacing w:line="360" w:lineRule="auto"/>
        <w:jc w:val="center"/>
        <w:rPr>
          <w:b/>
          <w:color w:val="auto"/>
          <w:sz w:val="36"/>
          <w:szCs w:val="36"/>
          <w:highlight w:val="none"/>
        </w:rPr>
      </w:pPr>
      <w:r>
        <w:rPr>
          <w:rFonts w:hint="eastAsia"/>
          <w:b/>
          <w:color w:val="auto"/>
          <w:sz w:val="36"/>
          <w:szCs w:val="36"/>
          <w:highlight w:val="none"/>
        </w:rPr>
        <w:t>投标书</w:t>
      </w:r>
    </w:p>
    <w:p>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pPr>
        <w:tabs>
          <w:tab w:val="left" w:pos="5580"/>
        </w:tabs>
        <w:spacing w:line="360" w:lineRule="auto"/>
        <w:rPr>
          <w:color w:val="auto"/>
          <w:sz w:val="24"/>
          <w:szCs w:val="20"/>
          <w:highlight w:val="none"/>
        </w:rPr>
      </w:pPr>
    </w:p>
    <w:p>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auto"/>
          <w:sz w:val="24"/>
          <w:highlight w:val="none"/>
        </w:rPr>
      </w:pPr>
      <w:r>
        <w:rPr>
          <w:color w:val="auto"/>
          <w:sz w:val="24"/>
          <w:highlight w:val="none"/>
        </w:rPr>
        <w:t>2. 其他补充条款：</w:t>
      </w:r>
    </w:p>
    <w:p>
      <w:pPr>
        <w:spacing w:line="360" w:lineRule="auto"/>
        <w:ind w:left="420"/>
        <w:rPr>
          <w:color w:val="auto"/>
          <w:sz w:val="24"/>
          <w:highlight w:val="none"/>
        </w:rPr>
      </w:pPr>
      <w:bookmarkStart w:id="236" w:name="_Toc264969247"/>
      <w:bookmarkStart w:id="237" w:name="_Toc195842922"/>
      <w:bookmarkStart w:id="238" w:name="_Toc142311059"/>
      <w:bookmarkStart w:id="239" w:name="_Toc305158899"/>
      <w:bookmarkStart w:id="240" w:name="_Toc226965747"/>
      <w:bookmarkStart w:id="241" w:name="_Toc265228395"/>
      <w:bookmarkStart w:id="242" w:name="_Toc127151557"/>
      <w:bookmarkStart w:id="243" w:name="_Toc226309801"/>
      <w:bookmarkStart w:id="244" w:name="_Toc150480795"/>
      <w:bookmarkStart w:id="245" w:name="_Toc150774762"/>
      <w:bookmarkStart w:id="246" w:name="_Toc226965830"/>
      <w:bookmarkStart w:id="247" w:name="_Toc520356218"/>
      <w:bookmarkStart w:id="248" w:name="_Toc305158825"/>
      <w:bookmarkStart w:id="249" w:name="_Ref467988705"/>
      <w:bookmarkStart w:id="250" w:name="_Toc480942350"/>
      <w:bookmarkStart w:id="251" w:name="_Toc226337253"/>
      <w:r>
        <w:rPr>
          <w:rFonts w:hint="eastAsia"/>
          <w:color w:val="auto"/>
          <w:sz w:val="24"/>
          <w:highlight w:val="none"/>
        </w:rPr>
        <w:t>（1）本企业类型为 ：</w:t>
      </w:r>
      <w:r>
        <w:rPr>
          <w:color w:val="auto"/>
          <w:sz w:val="24"/>
          <w:szCs w:val="20"/>
          <w:highlight w:val="none"/>
        </w:rPr>
        <w:t>___________</w:t>
      </w:r>
      <w:r>
        <w:rPr>
          <w:color w:val="auto"/>
          <w:sz w:val="24"/>
          <w:highlight w:val="none"/>
        </w:rPr>
        <w:t>。</w:t>
      </w:r>
      <w:r>
        <w:rPr>
          <w:rFonts w:hint="eastAsia"/>
          <w:color w:val="auto"/>
          <w:sz w:val="24"/>
          <w:highlight w:val="none"/>
        </w:rPr>
        <w:t>（填大型，中型，小型等）</w:t>
      </w:r>
    </w:p>
    <w:p>
      <w:pPr>
        <w:spacing w:line="360" w:lineRule="auto"/>
        <w:ind w:left="420"/>
        <w:rPr>
          <w:color w:val="auto"/>
          <w:sz w:val="24"/>
          <w:highlight w:val="none"/>
        </w:rPr>
      </w:pPr>
      <w:r>
        <w:rPr>
          <w:rFonts w:hint="eastAsia"/>
          <w:color w:val="auto"/>
          <w:sz w:val="24"/>
          <w:highlight w:val="none"/>
        </w:rPr>
        <w:t>（2）其他（如有）</w:t>
      </w:r>
      <w:r>
        <w:rPr>
          <w:color w:val="auto"/>
          <w:sz w:val="24"/>
          <w:szCs w:val="20"/>
          <w:highlight w:val="none"/>
        </w:rPr>
        <w:t>___________</w:t>
      </w:r>
      <w:r>
        <w:rPr>
          <w:color w:val="auto"/>
          <w:sz w:val="24"/>
          <w:highlight w:val="none"/>
        </w:rPr>
        <w:t>。</w:t>
      </w:r>
    </w:p>
    <w:p>
      <w:pPr>
        <w:pStyle w:val="2"/>
        <w:ind w:firstLine="480"/>
        <w:rPr>
          <w:color w:val="auto"/>
          <w:highlight w:val="none"/>
        </w:rPr>
      </w:pPr>
    </w:p>
    <w:p>
      <w:pPr>
        <w:spacing w:line="360" w:lineRule="auto"/>
        <w:ind w:firstLine="480" w:firstLineChars="200"/>
        <w:rPr>
          <w:color w:val="auto"/>
          <w:sz w:val="24"/>
          <w:highlight w:val="none"/>
        </w:rPr>
      </w:pPr>
      <w:r>
        <w:rPr>
          <w:color w:val="auto"/>
          <w:sz w:val="24"/>
          <w:highlight w:val="none"/>
        </w:rPr>
        <w:t>与本投标有关的一切正式往来信函请寄：</w:t>
      </w:r>
    </w:p>
    <w:p>
      <w:pPr>
        <w:tabs>
          <w:tab w:val="left" w:pos="5580"/>
        </w:tabs>
        <w:spacing w:line="360" w:lineRule="auto"/>
        <w:ind w:left="420"/>
        <w:rPr>
          <w:color w:val="auto"/>
          <w:sz w:val="24"/>
          <w:szCs w:val="20"/>
          <w:highlight w:val="none"/>
        </w:rPr>
      </w:pPr>
    </w:p>
    <w:p>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pPr>
        <w:tabs>
          <w:tab w:val="left" w:pos="5580"/>
        </w:tabs>
        <w:spacing w:line="360" w:lineRule="auto"/>
        <w:ind w:left="420"/>
        <w:rPr>
          <w:color w:val="auto"/>
          <w:sz w:val="24"/>
          <w:szCs w:val="20"/>
          <w:highlight w:val="none"/>
        </w:rPr>
      </w:pPr>
      <w:r>
        <w:rPr>
          <w:rFonts w:hint="eastAsia"/>
          <w:color w:val="auto"/>
          <w:sz w:val="24"/>
          <w:szCs w:val="20"/>
          <w:highlight w:val="none"/>
        </w:rPr>
        <w:t>联系人</w:t>
      </w:r>
      <w:r>
        <w:rPr>
          <w:color w:val="auto"/>
          <w:sz w:val="24"/>
          <w:szCs w:val="20"/>
          <w:highlight w:val="none"/>
        </w:rPr>
        <w:t>________________________</w:t>
      </w:r>
    </w:p>
    <w:p>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pPr>
        <w:tabs>
          <w:tab w:val="left" w:pos="5580"/>
        </w:tabs>
        <w:spacing w:line="360" w:lineRule="auto"/>
        <w:ind w:left="420"/>
        <w:rPr>
          <w:color w:val="auto"/>
          <w:sz w:val="24"/>
          <w:szCs w:val="20"/>
          <w:highlight w:val="none"/>
          <w:u w:val="single"/>
        </w:rPr>
      </w:pPr>
    </w:p>
    <w:p>
      <w:pPr>
        <w:widowControl/>
        <w:jc w:val="left"/>
        <w:rPr>
          <w:color w:val="auto"/>
          <w:sz w:val="24"/>
          <w:highlight w:val="none"/>
        </w:rPr>
      </w:pPr>
      <w:bookmarkStart w:id="252" w:name="_Hlt520356243"/>
      <w:bookmarkEnd w:id="252"/>
      <w:bookmarkStart w:id="253" w:name="_Hlt520355938"/>
      <w:bookmarkEnd w:id="253"/>
      <w:r>
        <w:rPr>
          <w:color w:val="auto"/>
          <w:sz w:val="24"/>
          <w:highlight w:val="none"/>
        </w:rPr>
        <w:br w:type="page"/>
      </w:r>
    </w:p>
    <w:p>
      <w:pPr>
        <w:spacing w:line="360" w:lineRule="auto"/>
        <w:outlineLvl w:val="2"/>
        <w:rPr>
          <w:color w:val="auto"/>
          <w:sz w:val="24"/>
          <w:highlight w:val="none"/>
        </w:rPr>
      </w:pPr>
      <w:r>
        <w:rPr>
          <w:color w:val="auto"/>
          <w:sz w:val="24"/>
          <w:highlight w:val="none"/>
        </w:rPr>
        <w:t>2  授权委托书（实质性格式）</w:t>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pPr>
        <w:spacing w:line="360" w:lineRule="auto"/>
        <w:ind w:firstLine="420"/>
        <w:rPr>
          <w:rFonts w:ascii="宋体" w:hAnsi="宋体"/>
          <w:color w:val="auto"/>
          <w:sz w:val="24"/>
          <w:szCs w:val="20"/>
          <w:highlight w:val="none"/>
        </w:rPr>
      </w:pP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本人</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系</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投标人</w:t>
      </w:r>
      <w:r>
        <w:rPr>
          <w:rFonts w:ascii="宋体" w:hAnsi="宋体"/>
          <w:color w:val="auto"/>
          <w:sz w:val="24"/>
          <w:szCs w:val="20"/>
          <w:highlight w:val="none"/>
        </w:rPr>
        <w:t>名称）</w:t>
      </w:r>
      <w:r>
        <w:rPr>
          <w:rFonts w:hint="eastAsia" w:ascii="宋体" w:hAnsi="宋体"/>
          <w:color w:val="auto"/>
          <w:sz w:val="24"/>
          <w:szCs w:val="20"/>
          <w:highlight w:val="none"/>
        </w:rPr>
        <w:t>的</w:t>
      </w:r>
      <w:r>
        <w:rPr>
          <w:rFonts w:ascii="宋体" w:hAnsi="宋体"/>
          <w:color w:val="auto"/>
          <w:sz w:val="24"/>
          <w:szCs w:val="20"/>
          <w:highlight w:val="none"/>
        </w:rPr>
        <w:t>法定代表人（</w:t>
      </w:r>
      <w:r>
        <w:rPr>
          <w:rFonts w:hint="eastAsia" w:ascii="宋体" w:hAnsi="宋体"/>
          <w:color w:val="auto"/>
          <w:sz w:val="24"/>
          <w:szCs w:val="20"/>
          <w:highlight w:val="none"/>
        </w:rPr>
        <w:t>单位</w:t>
      </w:r>
      <w:r>
        <w:rPr>
          <w:rFonts w:ascii="宋体" w:hAnsi="宋体"/>
          <w:color w:val="auto"/>
          <w:sz w:val="24"/>
          <w:szCs w:val="20"/>
          <w:highlight w:val="none"/>
        </w:rPr>
        <w:t>负责人）</w:t>
      </w:r>
      <w:r>
        <w:rPr>
          <w:rFonts w:hint="eastAsia" w:ascii="宋体" w:hAnsi="宋体"/>
          <w:color w:val="auto"/>
          <w:sz w:val="24"/>
          <w:szCs w:val="20"/>
          <w:highlight w:val="none"/>
        </w:rPr>
        <w:t>，</w:t>
      </w:r>
      <w:r>
        <w:rPr>
          <w:rFonts w:ascii="宋体" w:hAnsi="宋体"/>
          <w:color w:val="auto"/>
          <w:sz w:val="24"/>
          <w:szCs w:val="20"/>
          <w:highlight w:val="none"/>
        </w:rPr>
        <w:t>现委托</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为</w:t>
      </w:r>
      <w:r>
        <w:rPr>
          <w:rFonts w:ascii="宋体" w:hAnsi="宋体"/>
          <w:color w:val="auto"/>
          <w:sz w:val="24"/>
          <w:szCs w:val="20"/>
          <w:highlight w:val="none"/>
        </w:rPr>
        <w:t>我方代理人。</w:t>
      </w:r>
      <w:r>
        <w:rPr>
          <w:rFonts w:hint="eastAsia" w:ascii="宋体" w:hAnsi="宋体"/>
          <w:color w:val="auto"/>
          <w:sz w:val="24"/>
          <w:szCs w:val="20"/>
          <w:highlight w:val="none"/>
        </w:rPr>
        <w:t>代理人根据</w:t>
      </w:r>
      <w:r>
        <w:rPr>
          <w:rFonts w:ascii="宋体" w:hAnsi="宋体"/>
          <w:color w:val="auto"/>
          <w:sz w:val="24"/>
          <w:szCs w:val="20"/>
          <w:highlight w:val="none"/>
        </w:rPr>
        <w:t>授权，以我方名义签署、澄清确认、递交、撤回、修改</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项目</w:t>
      </w:r>
      <w:r>
        <w:rPr>
          <w:rFonts w:ascii="宋体" w:hAnsi="宋体"/>
          <w:color w:val="auto"/>
          <w:sz w:val="24"/>
          <w:szCs w:val="20"/>
          <w:highlight w:val="none"/>
        </w:rPr>
        <w:t>名称）</w:t>
      </w:r>
      <w:r>
        <w:rPr>
          <w:rFonts w:hint="eastAsia" w:ascii="宋体" w:hAnsi="宋体"/>
          <w:color w:val="auto"/>
          <w:sz w:val="24"/>
          <w:szCs w:val="20"/>
          <w:highlight w:val="none"/>
        </w:rPr>
        <w:t>响应</w:t>
      </w:r>
      <w:r>
        <w:rPr>
          <w:rFonts w:ascii="宋体" w:hAnsi="宋体"/>
          <w:color w:val="auto"/>
          <w:sz w:val="24"/>
          <w:szCs w:val="20"/>
          <w:highlight w:val="none"/>
        </w:rPr>
        <w:t>文件</w:t>
      </w:r>
      <w:r>
        <w:rPr>
          <w:rFonts w:hint="eastAsia" w:ascii="宋体" w:hAnsi="宋体"/>
          <w:color w:val="auto"/>
          <w:sz w:val="24"/>
          <w:szCs w:val="20"/>
          <w:highlight w:val="none"/>
        </w:rPr>
        <w:t>和</w:t>
      </w:r>
      <w:r>
        <w:rPr>
          <w:rFonts w:ascii="宋体" w:hAnsi="宋体"/>
          <w:color w:val="auto"/>
          <w:sz w:val="24"/>
          <w:szCs w:val="20"/>
          <w:highlight w:val="none"/>
        </w:rPr>
        <w:t>处理有关事宜，其法律后果由我方承担。</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委托</w:t>
      </w:r>
      <w:r>
        <w:rPr>
          <w:rFonts w:ascii="宋体" w:hAnsi="宋体"/>
          <w:color w:val="auto"/>
          <w:sz w:val="24"/>
          <w:szCs w:val="20"/>
          <w:highlight w:val="none"/>
        </w:rPr>
        <w:t>期限：自本</w:t>
      </w:r>
      <w:r>
        <w:rPr>
          <w:rFonts w:hint="eastAsia" w:ascii="宋体" w:hAnsi="宋体"/>
          <w:color w:val="auto"/>
          <w:sz w:val="24"/>
          <w:szCs w:val="20"/>
          <w:highlight w:val="none"/>
        </w:rPr>
        <w:t>授权</w:t>
      </w:r>
      <w:r>
        <w:rPr>
          <w:rFonts w:ascii="宋体" w:hAnsi="宋体"/>
          <w:color w:val="auto"/>
          <w:sz w:val="24"/>
          <w:szCs w:val="20"/>
          <w:highlight w:val="none"/>
        </w:rPr>
        <w:t>委托书签署之日起至</w:t>
      </w:r>
      <w:r>
        <w:rPr>
          <w:rFonts w:hint="eastAsia" w:ascii="宋体" w:hAnsi="宋体"/>
          <w:color w:val="auto"/>
          <w:sz w:val="24"/>
          <w:szCs w:val="20"/>
          <w:highlight w:val="none"/>
        </w:rPr>
        <w:t>响应</w:t>
      </w:r>
      <w:r>
        <w:rPr>
          <w:rFonts w:ascii="宋体" w:hAnsi="宋体"/>
          <w:color w:val="auto"/>
          <w:sz w:val="24"/>
          <w:szCs w:val="20"/>
          <w:highlight w:val="none"/>
        </w:rPr>
        <w:t>有效期</w:t>
      </w:r>
      <w:r>
        <w:rPr>
          <w:rFonts w:hint="eastAsia" w:ascii="宋体" w:hAnsi="宋体"/>
          <w:color w:val="auto"/>
          <w:sz w:val="24"/>
          <w:szCs w:val="20"/>
          <w:highlight w:val="none"/>
        </w:rPr>
        <w:t>届满</w:t>
      </w:r>
      <w:r>
        <w:rPr>
          <w:rFonts w:ascii="宋体" w:hAnsi="宋体"/>
          <w:color w:val="auto"/>
          <w:sz w:val="24"/>
          <w:szCs w:val="20"/>
          <w:highlight w:val="none"/>
        </w:rPr>
        <w:t>之日止。</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代理人</w:t>
      </w:r>
      <w:r>
        <w:rPr>
          <w:rFonts w:ascii="宋体" w:hAnsi="宋体"/>
          <w:color w:val="auto"/>
          <w:sz w:val="24"/>
          <w:szCs w:val="20"/>
          <w:highlight w:val="none"/>
        </w:rPr>
        <w:t>无转委托权。</w:t>
      </w:r>
      <w:r>
        <w:rPr>
          <w:rFonts w:ascii="宋体" w:hAnsi="宋体"/>
          <w:color w:val="auto"/>
          <w:sz w:val="24"/>
          <w:szCs w:val="20"/>
          <w:highlight w:val="none"/>
        </w:rPr>
        <w:cr/>
      </w:r>
    </w:p>
    <w:p>
      <w:pPr>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w:t>
      </w:r>
      <w:r>
        <w:rPr>
          <w:rFonts w:ascii="宋体" w:hAnsi="宋体"/>
          <w:color w:val="auto"/>
          <w:sz w:val="24"/>
          <w:highlight w:val="none"/>
        </w:rPr>
        <w:t>签字</w:t>
      </w:r>
      <w:r>
        <w:rPr>
          <w:rFonts w:hint="eastAsia" w:ascii="宋体" w:hAnsi="宋体"/>
          <w:color w:val="auto"/>
          <w:sz w:val="24"/>
          <w:highlight w:val="none"/>
          <w:lang w:val="en-US" w:eastAsia="zh-CN"/>
        </w:rPr>
        <w:t>或盖章</w:t>
      </w:r>
      <w:r>
        <w:rPr>
          <w:rFonts w:hint="eastAsia" w:ascii="宋体" w:hAnsi="宋体"/>
          <w:color w:val="auto"/>
          <w:sz w:val="24"/>
          <w:szCs w:val="20"/>
          <w:highlight w:val="none"/>
        </w:rPr>
        <w:t>）</w:t>
      </w:r>
      <w:r>
        <w:rPr>
          <w:rFonts w:ascii="宋体" w:hAnsi="宋体"/>
          <w:color w:val="auto"/>
          <w:sz w:val="24"/>
          <w:szCs w:val="20"/>
          <w:highlight w:val="none"/>
        </w:rPr>
        <w:t>：</w:t>
      </w:r>
      <w:r>
        <w:rPr>
          <w:rFonts w:ascii="宋体" w:hAnsi="宋体"/>
          <w:color w:val="auto"/>
          <w:sz w:val="24"/>
          <w:highlight w:val="none"/>
          <w:lang w:val="zh-CN"/>
        </w:rPr>
        <w:t>________________</w:t>
      </w: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委托代理</w:t>
      </w:r>
      <w:r>
        <w:rPr>
          <w:rFonts w:ascii="宋体" w:hAnsi="宋体"/>
          <w:color w:val="auto"/>
          <w:sz w:val="24"/>
          <w:highlight w:val="none"/>
        </w:rPr>
        <w:t>人（签字</w:t>
      </w:r>
      <w:r>
        <w:rPr>
          <w:rFonts w:hint="eastAsia" w:ascii="宋体" w:hAnsi="宋体"/>
          <w:color w:val="auto"/>
          <w:sz w:val="24"/>
          <w:highlight w:val="none"/>
          <w:lang w:val="en-US" w:eastAsia="zh-CN"/>
        </w:rPr>
        <w:t>或盖章</w:t>
      </w:r>
      <w:r>
        <w:rPr>
          <w:rFonts w:ascii="宋体" w:hAnsi="宋体"/>
          <w:color w:val="auto"/>
          <w:sz w:val="24"/>
          <w:highlight w:val="none"/>
        </w:rPr>
        <w:t>）：</w:t>
      </w:r>
      <w:r>
        <w:rPr>
          <w:rFonts w:ascii="宋体" w:hAnsi="宋体"/>
          <w:color w:val="auto"/>
          <w:sz w:val="24"/>
          <w:highlight w:val="none"/>
          <w:lang w:val="zh-CN"/>
        </w:rPr>
        <w:t>________________</w:t>
      </w:r>
      <w:r>
        <w:rPr>
          <w:rFonts w:ascii="宋体" w:hAnsi="宋体"/>
          <w:color w:val="auto"/>
          <w:sz w:val="24"/>
          <w:highlight w:val="none"/>
        </w:rPr>
        <w:t xml:space="preserve">    </w:t>
      </w:r>
      <w:r>
        <w:rPr>
          <w:rFonts w:ascii="宋体" w:hAnsi="宋体"/>
          <w:color w:val="auto"/>
          <w:sz w:val="24"/>
          <w:highlight w:val="none"/>
          <w:lang w:val="zh-CN"/>
        </w:rPr>
        <w:t xml:space="preserve">                      </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tabs>
          <w:tab w:val="left" w:pos="5580"/>
        </w:tabs>
        <w:spacing w:line="360" w:lineRule="auto"/>
        <w:ind w:firstLine="480" w:firstLineChars="200"/>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1.若供应商为事业单位或其他组织或分支机构，则法定代表人（单位负责人）处的签署</w:t>
      </w: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人可为单位负责人。</w:t>
      </w: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2.若投标文件中签字之处均为法定代表人（单位负责人）本人签署，则可不</w:t>
      </w:r>
      <w:r>
        <w:rPr>
          <w:rFonts w:hint="eastAsia" w:ascii="宋体" w:hAnsi="宋体"/>
          <w:color w:val="auto"/>
          <w:sz w:val="24"/>
          <w:szCs w:val="20"/>
          <w:highlight w:val="none"/>
          <w:lang w:val="en-US" w:eastAsia="zh-CN"/>
        </w:rPr>
        <w:t>提</w:t>
      </w:r>
      <w:r>
        <w:rPr>
          <w:rFonts w:hint="eastAsia" w:ascii="宋体" w:hAnsi="宋体"/>
          <w:color w:val="auto"/>
          <w:sz w:val="24"/>
          <w:szCs w:val="20"/>
          <w:highlight w:val="none"/>
        </w:rPr>
        <w:t>供本《授 权委托书》，但须</w:t>
      </w:r>
      <w:r>
        <w:rPr>
          <w:rFonts w:hint="eastAsia" w:ascii="宋体" w:hAnsi="宋体"/>
          <w:color w:val="auto"/>
          <w:sz w:val="24"/>
          <w:szCs w:val="20"/>
          <w:highlight w:val="none"/>
          <w:lang w:val="en-US" w:eastAsia="zh-CN"/>
        </w:rPr>
        <w:t>提</w:t>
      </w:r>
      <w:r>
        <w:rPr>
          <w:rFonts w:hint="eastAsia" w:ascii="宋体" w:hAnsi="宋体"/>
          <w:color w:val="auto"/>
          <w:sz w:val="24"/>
          <w:szCs w:val="20"/>
          <w:highlight w:val="none"/>
        </w:rPr>
        <w:t>供《法定代表人（单位负责人）身份证明》；否则，不需要ᨀ供《法</w:t>
      </w: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定代表人（单位负责人）身份证明》。</w:t>
      </w: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3.供应商为自然人的情形，可不</w:t>
      </w:r>
      <w:r>
        <w:rPr>
          <w:rFonts w:hint="eastAsia" w:ascii="宋体" w:hAnsi="宋体"/>
          <w:color w:val="auto"/>
          <w:sz w:val="24"/>
          <w:szCs w:val="20"/>
          <w:highlight w:val="none"/>
          <w:lang w:val="en-US" w:eastAsia="zh-CN"/>
        </w:rPr>
        <w:t>提</w:t>
      </w:r>
      <w:r>
        <w:rPr>
          <w:rFonts w:hint="eastAsia" w:ascii="宋体" w:hAnsi="宋体"/>
          <w:color w:val="auto"/>
          <w:sz w:val="24"/>
          <w:szCs w:val="20"/>
          <w:highlight w:val="none"/>
        </w:rPr>
        <w:t>供本《授权委托书》。</w:t>
      </w: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4.供应商应随本《授权委托书》同时</w:t>
      </w:r>
      <w:r>
        <w:rPr>
          <w:rFonts w:hint="eastAsia" w:ascii="宋体" w:hAnsi="宋体"/>
          <w:color w:val="auto"/>
          <w:sz w:val="24"/>
          <w:szCs w:val="20"/>
          <w:highlight w:val="none"/>
          <w:lang w:val="en-US" w:eastAsia="zh-CN"/>
        </w:rPr>
        <w:t>提</w:t>
      </w:r>
      <w:r>
        <w:rPr>
          <w:rFonts w:hint="eastAsia" w:ascii="宋体" w:hAnsi="宋体"/>
          <w:color w:val="auto"/>
          <w:sz w:val="24"/>
          <w:szCs w:val="20"/>
          <w:highlight w:val="none"/>
        </w:rPr>
        <w:t>供法定代表人（单位负责人）及委托代理人的有</w:t>
      </w: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rPr>
        <w:t>效的身份证、护照等身份证明文件电子件。</w:t>
      </w:r>
      <w:r>
        <w:rPr>
          <w:rFonts w:hint="eastAsia" w:ascii="宋体" w:hAnsi="宋体"/>
          <w:color w:val="auto"/>
          <w:sz w:val="24"/>
          <w:szCs w:val="20"/>
          <w:highlight w:val="none"/>
          <w:lang w:val="en-US" w:eastAsia="zh-CN"/>
        </w:rPr>
        <w:t>提</w:t>
      </w:r>
      <w:r>
        <w:rPr>
          <w:rFonts w:hint="eastAsia" w:ascii="宋体" w:hAnsi="宋体"/>
          <w:color w:val="auto"/>
          <w:sz w:val="24"/>
          <w:szCs w:val="20"/>
          <w:highlight w:val="none"/>
        </w:rPr>
        <w:t>供身份证的，应同时</w:t>
      </w:r>
      <w:r>
        <w:rPr>
          <w:rFonts w:hint="eastAsia" w:ascii="宋体" w:hAnsi="宋体"/>
          <w:color w:val="auto"/>
          <w:sz w:val="24"/>
          <w:szCs w:val="20"/>
          <w:highlight w:val="none"/>
          <w:lang w:val="en-US" w:eastAsia="zh-CN"/>
        </w:rPr>
        <w:t>提</w:t>
      </w:r>
      <w:r>
        <w:rPr>
          <w:rFonts w:hint="eastAsia" w:ascii="宋体" w:hAnsi="宋体"/>
          <w:color w:val="auto"/>
          <w:sz w:val="24"/>
          <w:szCs w:val="20"/>
          <w:highlight w:val="none"/>
        </w:rPr>
        <w:t>供身份证双面电子</w:t>
      </w:r>
    </w:p>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件</w:t>
      </w:r>
    </w:p>
    <w:p>
      <w:pPr>
        <w:tabs>
          <w:tab w:val="left" w:pos="5580"/>
        </w:tabs>
        <w:spacing w:line="360" w:lineRule="auto"/>
        <w:jc w:val="left"/>
        <w:rPr>
          <w:rFonts w:hint="eastAsia" w:ascii="宋体" w:hAnsi="宋体"/>
          <w:color w:val="auto"/>
          <w:sz w:val="24"/>
          <w:szCs w:val="20"/>
          <w:highlight w:val="none"/>
        </w:rPr>
      </w:pPr>
      <w:r>
        <w:rPr>
          <w:rFonts w:hint="eastAsia" w:ascii="宋体" w:hAnsi="宋体"/>
          <w:color w:val="auto"/>
          <w:sz w:val="24"/>
          <w:szCs w:val="20"/>
          <w:highlight w:val="none"/>
          <w:lang w:val="en-US" w:eastAsia="zh-CN"/>
        </w:rPr>
        <w:t>5</w:t>
      </w:r>
      <w:r>
        <w:rPr>
          <w:rFonts w:hint="eastAsia" w:ascii="宋体" w:hAnsi="宋体"/>
          <w:color w:val="auto"/>
          <w:sz w:val="24"/>
          <w:szCs w:val="20"/>
          <w:highlight w:val="none"/>
        </w:rPr>
        <w:t>.本委托书须另备一份在开标会时手持出示，并同时交验被委托人身份证原件(手持需加盖物理章)</w:t>
      </w:r>
    </w:p>
    <w:p>
      <w:pPr>
        <w:tabs>
          <w:tab w:val="left" w:pos="5580"/>
        </w:tabs>
        <w:spacing w:line="360" w:lineRule="auto"/>
        <w:jc w:val="left"/>
        <w:rPr>
          <w:rFonts w:ascii="宋体" w:hAnsi="宋体"/>
          <w:color w:val="auto"/>
          <w:sz w:val="30"/>
          <w:szCs w:val="30"/>
          <w:highlight w:val="none"/>
        </w:rPr>
      </w:pPr>
      <w:r>
        <w:rPr>
          <w:rFonts w:ascii="宋体" w:hAnsi="宋体"/>
          <w:color w:val="auto"/>
          <w:sz w:val="30"/>
          <w:szCs w:val="30"/>
          <w:highlight w:val="none"/>
        </w:rPr>
        <w:br w:type="page"/>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附：</w:t>
      </w:r>
      <w:r>
        <w:rPr>
          <w:rFonts w:ascii="宋体" w:hAnsi="宋体"/>
          <w:b/>
          <w:color w:val="auto"/>
          <w:sz w:val="36"/>
          <w:szCs w:val="36"/>
          <w:highlight w:val="none"/>
        </w:rPr>
        <w:t>法定代表人（单位负责人）身份证明</w:t>
      </w:r>
    </w:p>
    <w:p>
      <w:pPr>
        <w:kinsoku w:val="0"/>
        <w:overflowPunct w:val="0"/>
        <w:spacing w:line="200" w:lineRule="exact"/>
        <w:rPr>
          <w:rFonts w:ascii="宋体" w:hAnsi="宋体"/>
          <w:color w:val="auto"/>
          <w:sz w:val="20"/>
          <w:szCs w:val="20"/>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ascii="宋体" w:hAnsi="宋体"/>
          <w:color w:val="auto"/>
          <w:sz w:val="24"/>
          <w:highlight w:val="none"/>
          <w:u w:val="single"/>
        </w:rPr>
        <w:t>（</w:t>
      </w:r>
      <w:r>
        <w:rPr>
          <w:rFonts w:hint="eastAsia" w:ascii="宋体" w:hAnsi="宋体"/>
          <w:color w:val="auto"/>
          <w:sz w:val="24"/>
          <w:highlight w:val="none"/>
          <w:u w:val="single"/>
        </w:rPr>
        <w:t>采购人或</w:t>
      </w:r>
      <w:r>
        <w:rPr>
          <w:rFonts w:ascii="宋体" w:hAnsi="宋体"/>
          <w:color w:val="auto"/>
          <w:sz w:val="24"/>
          <w:highlight w:val="none"/>
          <w:u w:val="single"/>
        </w:rPr>
        <w:t>采购代理机构）</w:t>
      </w:r>
    </w:p>
    <w:p>
      <w:pPr>
        <w:pStyle w:val="20"/>
        <w:tabs>
          <w:tab w:val="left" w:pos="2412"/>
          <w:tab w:val="left" w:pos="3883"/>
          <w:tab w:val="left" w:pos="5352"/>
          <w:tab w:val="left" w:pos="6821"/>
        </w:tabs>
        <w:kinsoku w:val="0"/>
        <w:overflowPunct w:val="0"/>
        <w:spacing w:line="335" w:lineRule="exact"/>
        <w:ind w:firstLine="480" w:firstLineChars="200"/>
        <w:rPr>
          <w:color w:val="auto"/>
          <w:highlight w:val="none"/>
        </w:rPr>
      </w:pPr>
      <w:r>
        <w:rPr>
          <w:rFonts w:hint="eastAsia"/>
          <w:color w:val="auto"/>
          <w:highlight w:val="none"/>
        </w:rPr>
        <w:t>兹证明，</w:t>
      </w:r>
    </w:p>
    <w:p>
      <w:pPr>
        <w:pStyle w:val="20"/>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rFonts w:hint="eastAsia"/>
          <w:color w:val="auto"/>
          <w:highlight w:val="none"/>
        </w:rPr>
        <w:t>：</w:t>
      </w:r>
      <w:r>
        <w:rPr>
          <w:color w:val="auto"/>
          <w:highlight w:val="none"/>
        </w:rPr>
        <w:t>____性别：____年龄：____职务：____</w:t>
      </w:r>
    </w:p>
    <w:p>
      <w:pPr>
        <w:pStyle w:val="20"/>
        <w:tabs>
          <w:tab w:val="left" w:pos="2412"/>
          <w:tab w:val="left" w:pos="3883"/>
          <w:tab w:val="left" w:pos="5352"/>
          <w:tab w:val="left" w:pos="6821"/>
        </w:tabs>
        <w:kinsoku w:val="0"/>
        <w:overflowPunct w:val="0"/>
        <w:spacing w:line="335" w:lineRule="exact"/>
        <w:rPr>
          <w:color w:val="auto"/>
          <w:highlight w:val="none"/>
        </w:rPr>
      </w:pPr>
    </w:p>
    <w:p>
      <w:pPr>
        <w:pStyle w:val="20"/>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color w:val="auto"/>
          <w:highlight w:val="none"/>
          <w:u w:val="single"/>
        </w:rPr>
        <w:tab/>
      </w:r>
      <w:r>
        <w:rPr>
          <w:color w:val="auto"/>
          <w:highlight w:val="none"/>
        </w:rPr>
        <w:t>（</w:t>
      </w:r>
      <w:r>
        <w:rPr>
          <w:rFonts w:hint="eastAsia"/>
          <w:color w:val="auto"/>
          <w:highlight w:val="none"/>
        </w:rPr>
        <w:t>投标人</w:t>
      </w:r>
      <w:r>
        <w:rPr>
          <w:color w:val="auto"/>
          <w:highlight w:val="none"/>
        </w:rPr>
        <w:t>名称）的法定代表人（单位负责人）。</w:t>
      </w:r>
    </w:p>
    <w:p>
      <w:pPr>
        <w:pStyle w:val="20"/>
        <w:tabs>
          <w:tab w:val="left" w:pos="2412"/>
          <w:tab w:val="left" w:pos="3883"/>
          <w:tab w:val="left" w:pos="5352"/>
          <w:tab w:val="left" w:pos="6821"/>
        </w:tabs>
        <w:kinsoku w:val="0"/>
        <w:overflowPunct w:val="0"/>
        <w:spacing w:line="335" w:lineRule="exact"/>
        <w:rPr>
          <w:color w:val="auto"/>
          <w:highlight w:val="none"/>
        </w:rPr>
      </w:pPr>
    </w:p>
    <w:p>
      <w:pPr>
        <w:pStyle w:val="20"/>
        <w:tabs>
          <w:tab w:val="left" w:pos="2412"/>
          <w:tab w:val="left" w:pos="3883"/>
          <w:tab w:val="left" w:pos="5352"/>
          <w:tab w:val="left" w:pos="6821"/>
        </w:tabs>
        <w:kinsoku w:val="0"/>
        <w:overflowPunct w:val="0"/>
        <w:spacing w:line="335" w:lineRule="exact"/>
        <w:rPr>
          <w:color w:val="auto"/>
          <w:highlight w:val="none"/>
        </w:rPr>
      </w:pPr>
    </w:p>
    <w:p>
      <w:pPr>
        <w:pStyle w:val="20"/>
        <w:tabs>
          <w:tab w:val="left" w:pos="2412"/>
          <w:tab w:val="left" w:pos="3883"/>
          <w:tab w:val="left" w:pos="5352"/>
          <w:tab w:val="left" w:pos="6821"/>
        </w:tabs>
        <w:kinsoku w:val="0"/>
        <w:overflowPunct w:val="0"/>
        <w:spacing w:line="335" w:lineRule="exact"/>
        <w:rPr>
          <w:color w:val="auto"/>
          <w:highlight w:val="none"/>
        </w:rPr>
      </w:pPr>
    </w:p>
    <w:p>
      <w:pPr>
        <w:pStyle w:val="20"/>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4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pStyle w:val="20"/>
        <w:kinsoku w:val="0"/>
        <w:overflowPunct w:val="0"/>
        <w:spacing w:line="583" w:lineRule="auto"/>
        <w:ind w:right="4305"/>
        <w:rPr>
          <w:color w:val="auto"/>
          <w:spacing w:val="-3"/>
          <w:highlight w:val="none"/>
        </w:rPr>
      </w:pPr>
    </w:p>
    <w:p>
      <w:pPr>
        <w:pStyle w:val="20"/>
        <w:kinsoku w:val="0"/>
        <w:overflowPunct w:val="0"/>
        <w:spacing w:line="583" w:lineRule="auto"/>
        <w:ind w:right="4305"/>
        <w:rPr>
          <w:color w:val="auto"/>
          <w:spacing w:val="-3"/>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pStyle w:val="20"/>
        <w:kinsoku w:val="0"/>
        <w:overflowPunct w:val="0"/>
        <w:spacing w:line="583" w:lineRule="auto"/>
        <w:ind w:right="95"/>
        <w:rPr>
          <w:color w:val="auto"/>
          <w:spacing w:val="-3"/>
          <w:highlight w:val="none"/>
        </w:rPr>
      </w:pPr>
      <w:r>
        <w:rPr>
          <w:rFonts w:hint="eastAsia"/>
          <w:color w:val="auto"/>
          <w:spacing w:val="-3"/>
          <w:highlight w:val="none"/>
        </w:rPr>
        <w:t>法定代表人（</w:t>
      </w:r>
      <w:r>
        <w:rPr>
          <w:color w:val="auto"/>
          <w:highlight w:val="none"/>
        </w:rPr>
        <w:t>单位负责人</w:t>
      </w:r>
      <w:r>
        <w:rPr>
          <w:rFonts w:hint="eastAsia"/>
          <w:color w:val="auto"/>
          <w:spacing w:val="-3"/>
          <w:highlight w:val="none"/>
        </w:rPr>
        <w:t>）（</w:t>
      </w:r>
      <w:r>
        <w:rPr>
          <w:rFonts w:ascii="宋体" w:hAnsi="宋体"/>
          <w:color w:val="auto"/>
          <w:sz w:val="24"/>
          <w:highlight w:val="none"/>
        </w:rPr>
        <w:t>签字</w:t>
      </w:r>
      <w:r>
        <w:rPr>
          <w:rFonts w:hint="eastAsia" w:ascii="宋体" w:hAnsi="宋体"/>
          <w:color w:val="auto"/>
          <w:sz w:val="24"/>
          <w:highlight w:val="none"/>
          <w:lang w:val="en-US" w:eastAsia="zh-CN"/>
        </w:rPr>
        <w:t>或盖章</w:t>
      </w:r>
      <w:r>
        <w:rPr>
          <w:rFonts w:hint="eastAsia"/>
          <w:color w:val="auto"/>
          <w:spacing w:val="-3"/>
          <w:highlight w:val="none"/>
        </w:rPr>
        <w:t>）：_</w:t>
      </w:r>
      <w:r>
        <w:rPr>
          <w:color w:val="auto"/>
          <w:spacing w:val="-3"/>
          <w:highlight w:val="none"/>
        </w:rPr>
        <w:t>______</w:t>
      </w:r>
    </w:p>
    <w:p>
      <w:pPr>
        <w:autoSpaceDE w:val="0"/>
        <w:autoSpaceDN w:val="0"/>
        <w:adjustRightInd w:val="0"/>
        <w:snapToGrid w:val="0"/>
        <w:spacing w:line="360" w:lineRule="auto"/>
        <w:rPr>
          <w:rFonts w:ascii="宋体" w:hAnsi="宋体"/>
          <w:color w:val="auto"/>
          <w:sz w:val="24"/>
          <w:highlight w:val="none"/>
        </w:rPr>
      </w:pPr>
      <w:bookmarkStart w:id="304" w:name="_GoBack"/>
      <w:bookmarkEnd w:id="304"/>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widowControl/>
        <w:jc w:val="left"/>
        <w:rPr>
          <w:rFonts w:ascii="宋体" w:hAnsi="宋体"/>
          <w:i/>
          <w:color w:val="auto"/>
          <w:sz w:val="24"/>
          <w:szCs w:val="20"/>
          <w:highlight w:val="none"/>
          <w:u w:val="single"/>
        </w:rPr>
      </w:pPr>
    </w:p>
    <w:p>
      <w:pPr>
        <w:widowControl/>
        <w:jc w:val="left"/>
        <w:rPr>
          <w:color w:val="auto"/>
          <w:sz w:val="24"/>
          <w:szCs w:val="20"/>
          <w:highlight w:val="none"/>
        </w:rPr>
      </w:pPr>
      <w:r>
        <w:rPr>
          <w:color w:val="auto"/>
          <w:sz w:val="24"/>
          <w:szCs w:val="20"/>
          <w:highlight w:val="none"/>
        </w:rPr>
        <w:br w:type="page"/>
      </w:r>
    </w:p>
    <w:p>
      <w:pPr>
        <w:spacing w:line="360" w:lineRule="auto"/>
        <w:outlineLvl w:val="2"/>
        <w:rPr>
          <w:rFonts w:hint="eastAsia" w:eastAsia="宋体"/>
          <w:color w:val="auto"/>
          <w:sz w:val="24"/>
          <w:szCs w:val="20"/>
          <w:highlight w:val="none"/>
          <w:lang w:eastAsia="zh-CN"/>
        </w:rPr>
      </w:pPr>
      <w:r>
        <w:rPr>
          <w:color w:val="auto"/>
          <w:sz w:val="24"/>
          <w:szCs w:val="20"/>
          <w:highlight w:val="none"/>
        </w:rPr>
        <w:t>3  开标一览表</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color w:val="auto"/>
          <w:sz w:val="24"/>
          <w:szCs w:val="20"/>
          <w:highlight w:val="none"/>
        </w:rPr>
        <w:t>（实质性格式）</w:t>
      </w:r>
      <w:r>
        <w:rPr>
          <w:rFonts w:hint="eastAsia"/>
          <w:color w:val="auto"/>
          <w:sz w:val="24"/>
          <w:szCs w:val="20"/>
          <w:highlight w:val="none"/>
          <w:lang w:eastAsia="zh-CN"/>
        </w:rPr>
        <w:t>（</w:t>
      </w:r>
      <w:r>
        <w:rPr>
          <w:rFonts w:hint="eastAsia"/>
          <w:color w:val="auto"/>
          <w:sz w:val="24"/>
          <w:szCs w:val="20"/>
          <w:highlight w:val="none"/>
          <w:lang w:val="en-US" w:eastAsia="zh-CN"/>
        </w:rPr>
        <w:t>第一包、第二包</w:t>
      </w:r>
      <w:r>
        <w:rPr>
          <w:rFonts w:hint="eastAsia"/>
          <w:color w:val="auto"/>
          <w:sz w:val="24"/>
          <w:szCs w:val="20"/>
          <w:highlight w:val="none"/>
          <w:lang w:eastAsia="zh-CN"/>
        </w:rPr>
        <w:t>）</w:t>
      </w:r>
    </w:p>
    <w:p>
      <w:pPr>
        <w:spacing w:line="360" w:lineRule="exact"/>
        <w:jc w:val="center"/>
        <w:rPr>
          <w:b/>
          <w:color w:val="auto"/>
          <w:sz w:val="36"/>
          <w:szCs w:val="36"/>
          <w:highlight w:val="none"/>
        </w:rPr>
      </w:pPr>
      <w:bookmarkStart w:id="254" w:name="_Toc164608672"/>
      <w:bookmarkStart w:id="255" w:name="_Toc265228396"/>
      <w:bookmarkStart w:id="256" w:name="_Toc264969248"/>
      <w:bookmarkStart w:id="257" w:name="_Toc226965748"/>
      <w:bookmarkStart w:id="258" w:name="_Toc195842923"/>
      <w:bookmarkStart w:id="259" w:name="_Toc226965831"/>
      <w:bookmarkStart w:id="260" w:name="_Toc305158826"/>
      <w:bookmarkStart w:id="261" w:name="_Toc226309802"/>
      <w:bookmarkStart w:id="262" w:name="_Toc305158900"/>
      <w:bookmarkStart w:id="263" w:name="_Toc164608827"/>
      <w:bookmarkStart w:id="264" w:name="_Toc226337254"/>
      <w:r>
        <w:rPr>
          <w:rFonts w:hint="eastAsia"/>
          <w:b/>
          <w:color w:val="auto"/>
          <w:sz w:val="36"/>
          <w:szCs w:val="36"/>
          <w:highlight w:val="none"/>
        </w:rPr>
        <w:t>开标一览表</w:t>
      </w:r>
      <w:bookmarkEnd w:id="254"/>
      <w:bookmarkEnd w:id="255"/>
      <w:bookmarkEnd w:id="256"/>
      <w:bookmarkEnd w:id="257"/>
      <w:bookmarkEnd w:id="258"/>
      <w:bookmarkEnd w:id="259"/>
      <w:bookmarkEnd w:id="260"/>
      <w:bookmarkEnd w:id="261"/>
      <w:bookmarkEnd w:id="262"/>
      <w:bookmarkEnd w:id="263"/>
      <w:bookmarkEnd w:id="264"/>
    </w:p>
    <w:p>
      <w:pPr>
        <w:tabs>
          <w:tab w:val="left" w:pos="1800"/>
          <w:tab w:val="left" w:pos="5580"/>
        </w:tabs>
        <w:spacing w:line="360" w:lineRule="auto"/>
        <w:ind w:firstLine="240" w:firstLineChars="100"/>
        <w:jc w:val="left"/>
        <w:rPr>
          <w:color w:val="auto"/>
          <w:sz w:val="24"/>
          <w:highlight w:val="none"/>
        </w:rPr>
      </w:pPr>
      <w:r>
        <w:rPr>
          <w:color w:val="auto"/>
          <w:sz w:val="24"/>
          <w:highlight w:val="none"/>
        </w:rPr>
        <w:t>项目编号/包号：_____________________     项目名称：____________</w:t>
      </w:r>
    </w:p>
    <w:p>
      <w:pPr>
        <w:pStyle w:val="45"/>
        <w:rPr>
          <w:color w:val="auto"/>
          <w:highlight w:val="none"/>
        </w:rPr>
      </w:pPr>
    </w:p>
    <w:tbl>
      <w:tblPr>
        <w:tblStyle w:val="46"/>
        <w:tblW w:w="46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02"/>
        <w:gridCol w:w="3910"/>
        <w:gridCol w:w="3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18" w:type="pct"/>
            <w:vAlign w:val="center"/>
          </w:tcPr>
          <w:p>
            <w:pPr>
              <w:tabs>
                <w:tab w:val="left" w:pos="5580"/>
              </w:tabs>
              <w:jc w:val="center"/>
              <w:rPr>
                <w:color w:val="auto"/>
                <w:sz w:val="24"/>
                <w:highlight w:val="none"/>
              </w:rPr>
            </w:pPr>
            <w:r>
              <w:rPr>
                <w:b/>
                <w:color w:val="auto"/>
                <w:sz w:val="24"/>
                <w:highlight w:val="none"/>
              </w:rPr>
              <w:t>序号</w:t>
            </w:r>
          </w:p>
        </w:tc>
        <w:tc>
          <w:tcPr>
            <w:tcW w:w="2190" w:type="pct"/>
            <w:vAlign w:val="center"/>
          </w:tcPr>
          <w:p>
            <w:pPr>
              <w:tabs>
                <w:tab w:val="left" w:pos="5580"/>
              </w:tabs>
              <w:jc w:val="center"/>
              <w:rPr>
                <w:color w:val="auto"/>
                <w:sz w:val="24"/>
                <w:highlight w:val="none"/>
              </w:rPr>
            </w:pPr>
            <w:r>
              <w:rPr>
                <w:rFonts w:hint="eastAsia"/>
                <w:color w:val="auto"/>
                <w:sz w:val="24"/>
                <w:highlight w:val="none"/>
              </w:rPr>
              <w:t>唱标名称</w:t>
            </w:r>
          </w:p>
        </w:tc>
        <w:tc>
          <w:tcPr>
            <w:tcW w:w="2190" w:type="pct"/>
          </w:tcPr>
          <w:p>
            <w:pPr>
              <w:tabs>
                <w:tab w:val="left" w:pos="5580"/>
              </w:tabs>
              <w:jc w:val="center"/>
              <w:rPr>
                <w:color w:val="auto"/>
                <w:sz w:val="24"/>
                <w:highlight w:val="none"/>
              </w:rPr>
            </w:pPr>
            <w:r>
              <w:rPr>
                <w:rFonts w:hint="eastAsia"/>
                <w:color w:val="auto"/>
                <w:sz w:val="24"/>
                <w:highlight w:val="none"/>
              </w:rPr>
              <w:t>唱标内容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18" w:type="pct"/>
            <w:vAlign w:val="center"/>
          </w:tcPr>
          <w:p>
            <w:pPr>
              <w:tabs>
                <w:tab w:val="left" w:pos="5580"/>
              </w:tabs>
              <w:jc w:val="center"/>
              <w:rPr>
                <w:color w:val="auto"/>
                <w:sz w:val="24"/>
                <w:highlight w:val="none"/>
              </w:rPr>
            </w:pPr>
            <w:r>
              <w:rPr>
                <w:rFonts w:hint="eastAsia"/>
                <w:color w:val="auto"/>
                <w:sz w:val="24"/>
                <w:highlight w:val="none"/>
              </w:rPr>
              <w:t>1</w:t>
            </w:r>
          </w:p>
        </w:tc>
        <w:tc>
          <w:tcPr>
            <w:tcW w:w="2190" w:type="pct"/>
            <w:vAlign w:val="center"/>
          </w:tcPr>
          <w:p>
            <w:pPr>
              <w:tabs>
                <w:tab w:val="left" w:pos="5580"/>
              </w:tabs>
              <w:jc w:val="center"/>
              <w:rPr>
                <w:color w:val="auto"/>
                <w:sz w:val="24"/>
                <w:highlight w:val="none"/>
              </w:rPr>
            </w:pPr>
            <w:r>
              <w:rPr>
                <w:rFonts w:hint="eastAsia"/>
                <w:color w:val="auto"/>
                <w:sz w:val="24"/>
                <w:highlight w:val="none"/>
              </w:rPr>
              <w:t>投标单位名称</w:t>
            </w:r>
          </w:p>
        </w:tc>
        <w:tc>
          <w:tcPr>
            <w:tcW w:w="2190" w:type="pct"/>
          </w:tcPr>
          <w:p>
            <w:pPr>
              <w:tabs>
                <w:tab w:val="left" w:pos="5580"/>
              </w:tabs>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18" w:type="pct"/>
            <w:vAlign w:val="center"/>
          </w:tcPr>
          <w:p>
            <w:pPr>
              <w:tabs>
                <w:tab w:val="left" w:pos="5580"/>
              </w:tabs>
              <w:jc w:val="center"/>
              <w:rPr>
                <w:color w:val="auto"/>
                <w:sz w:val="24"/>
                <w:highlight w:val="none"/>
              </w:rPr>
            </w:pPr>
            <w:r>
              <w:rPr>
                <w:rFonts w:hint="eastAsia"/>
                <w:color w:val="auto"/>
                <w:sz w:val="24"/>
                <w:highlight w:val="none"/>
              </w:rPr>
              <w:t>2</w:t>
            </w:r>
          </w:p>
        </w:tc>
        <w:tc>
          <w:tcPr>
            <w:tcW w:w="2190" w:type="pct"/>
            <w:vAlign w:val="center"/>
          </w:tcPr>
          <w:p>
            <w:pPr>
              <w:tabs>
                <w:tab w:val="left" w:pos="5580"/>
              </w:tabs>
              <w:jc w:val="center"/>
              <w:rPr>
                <w:color w:val="auto"/>
                <w:sz w:val="24"/>
                <w:highlight w:val="none"/>
              </w:rPr>
            </w:pPr>
            <w:r>
              <w:rPr>
                <w:rFonts w:hint="eastAsia"/>
                <w:color w:val="auto"/>
                <w:sz w:val="24"/>
                <w:highlight w:val="none"/>
              </w:rPr>
              <w:t>投标</w:t>
            </w:r>
            <w:r>
              <w:rPr>
                <w:rFonts w:hint="eastAsia"/>
                <w:color w:val="auto"/>
                <w:sz w:val="24"/>
                <w:highlight w:val="none"/>
                <w:lang w:eastAsia="zh-CN"/>
              </w:rPr>
              <w:t>总价</w:t>
            </w:r>
            <w:r>
              <w:rPr>
                <w:rFonts w:hint="eastAsia"/>
                <w:color w:val="auto"/>
                <w:sz w:val="24"/>
                <w:highlight w:val="none"/>
              </w:rPr>
              <w:t>（元人民币）小写金额</w:t>
            </w:r>
          </w:p>
        </w:tc>
        <w:tc>
          <w:tcPr>
            <w:tcW w:w="2190" w:type="pct"/>
          </w:tcPr>
          <w:p>
            <w:pPr>
              <w:tabs>
                <w:tab w:val="left" w:pos="5580"/>
              </w:tabs>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18" w:type="pct"/>
            <w:vAlign w:val="center"/>
          </w:tcPr>
          <w:p>
            <w:pPr>
              <w:tabs>
                <w:tab w:val="left" w:pos="5580"/>
              </w:tabs>
              <w:jc w:val="center"/>
              <w:rPr>
                <w:color w:val="auto"/>
                <w:sz w:val="24"/>
                <w:highlight w:val="none"/>
              </w:rPr>
            </w:pPr>
            <w:r>
              <w:rPr>
                <w:rFonts w:hint="eastAsia"/>
                <w:color w:val="auto"/>
                <w:sz w:val="24"/>
                <w:highlight w:val="none"/>
              </w:rPr>
              <w:t>3</w:t>
            </w:r>
          </w:p>
        </w:tc>
        <w:tc>
          <w:tcPr>
            <w:tcW w:w="2190" w:type="pct"/>
            <w:vAlign w:val="center"/>
          </w:tcPr>
          <w:p>
            <w:pPr>
              <w:tabs>
                <w:tab w:val="left" w:pos="5580"/>
              </w:tabs>
              <w:jc w:val="center"/>
              <w:rPr>
                <w:color w:val="auto"/>
                <w:sz w:val="24"/>
                <w:highlight w:val="none"/>
              </w:rPr>
            </w:pPr>
            <w:r>
              <w:rPr>
                <w:rFonts w:hint="eastAsia"/>
                <w:color w:val="auto"/>
                <w:sz w:val="24"/>
                <w:highlight w:val="none"/>
              </w:rPr>
              <w:t>投标</w:t>
            </w:r>
            <w:r>
              <w:rPr>
                <w:rFonts w:hint="eastAsia"/>
                <w:color w:val="auto"/>
                <w:sz w:val="24"/>
                <w:highlight w:val="none"/>
                <w:lang w:eastAsia="zh-CN"/>
              </w:rPr>
              <w:t>总</w:t>
            </w:r>
            <w:r>
              <w:rPr>
                <w:rFonts w:hint="eastAsia"/>
                <w:color w:val="auto"/>
                <w:sz w:val="24"/>
                <w:highlight w:val="none"/>
              </w:rPr>
              <w:t>价（元人民币）大写金额</w:t>
            </w:r>
          </w:p>
        </w:tc>
        <w:tc>
          <w:tcPr>
            <w:tcW w:w="2190" w:type="pct"/>
          </w:tcPr>
          <w:p>
            <w:pPr>
              <w:tabs>
                <w:tab w:val="left" w:pos="5580"/>
              </w:tabs>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18" w:type="pct"/>
            <w:vAlign w:val="center"/>
          </w:tcPr>
          <w:p>
            <w:pPr>
              <w:tabs>
                <w:tab w:val="left" w:pos="5580"/>
              </w:tabs>
              <w:jc w:val="center"/>
              <w:rPr>
                <w:rFonts w:hint="eastAsia"/>
                <w:color w:val="auto"/>
                <w:sz w:val="24"/>
                <w:highlight w:val="none"/>
              </w:rPr>
            </w:pPr>
            <w:r>
              <w:rPr>
                <w:rFonts w:hint="eastAsia"/>
                <w:color w:val="auto"/>
                <w:sz w:val="24"/>
                <w:highlight w:val="none"/>
              </w:rPr>
              <w:t>4</w:t>
            </w:r>
          </w:p>
        </w:tc>
        <w:tc>
          <w:tcPr>
            <w:tcW w:w="2190" w:type="pct"/>
            <w:vAlign w:val="center"/>
          </w:tcPr>
          <w:p>
            <w:pPr>
              <w:tabs>
                <w:tab w:val="left" w:pos="5580"/>
              </w:tabs>
              <w:jc w:val="center"/>
              <w:rPr>
                <w:color w:val="auto"/>
                <w:sz w:val="24"/>
                <w:highlight w:val="none"/>
              </w:rPr>
            </w:pPr>
            <w:r>
              <w:rPr>
                <w:rFonts w:hint="eastAsia"/>
                <w:color w:val="auto"/>
                <w:sz w:val="24"/>
                <w:highlight w:val="none"/>
                <w:lang w:val="en-US" w:eastAsia="zh-CN"/>
              </w:rPr>
              <w:t>合同履行期限</w:t>
            </w:r>
          </w:p>
        </w:tc>
        <w:tc>
          <w:tcPr>
            <w:tcW w:w="2190" w:type="pct"/>
          </w:tcPr>
          <w:p>
            <w:pPr>
              <w:tabs>
                <w:tab w:val="left" w:pos="5580"/>
              </w:tabs>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18" w:type="pct"/>
            <w:vAlign w:val="center"/>
          </w:tcPr>
          <w:p>
            <w:pPr>
              <w:tabs>
                <w:tab w:val="left" w:pos="5580"/>
              </w:tabs>
              <w:jc w:val="center"/>
              <w:rPr>
                <w:rFonts w:hint="eastAsia"/>
                <w:color w:val="auto"/>
                <w:sz w:val="24"/>
                <w:highlight w:val="none"/>
              </w:rPr>
            </w:pPr>
            <w:r>
              <w:rPr>
                <w:rFonts w:hint="eastAsia"/>
                <w:color w:val="auto"/>
                <w:sz w:val="24"/>
                <w:highlight w:val="none"/>
              </w:rPr>
              <w:t>5</w:t>
            </w:r>
          </w:p>
        </w:tc>
        <w:tc>
          <w:tcPr>
            <w:tcW w:w="2190" w:type="pct"/>
            <w:vAlign w:val="center"/>
          </w:tcPr>
          <w:p>
            <w:pPr>
              <w:tabs>
                <w:tab w:val="left" w:pos="5580"/>
              </w:tabs>
              <w:jc w:val="center"/>
              <w:rPr>
                <w:rFonts w:hint="eastAsia"/>
                <w:color w:val="auto"/>
                <w:sz w:val="24"/>
                <w:highlight w:val="none"/>
              </w:rPr>
            </w:pPr>
            <w:r>
              <w:rPr>
                <w:rFonts w:hint="eastAsia"/>
                <w:color w:val="auto"/>
                <w:sz w:val="24"/>
                <w:highlight w:val="none"/>
              </w:rPr>
              <w:t>备注</w:t>
            </w:r>
          </w:p>
        </w:tc>
        <w:tc>
          <w:tcPr>
            <w:tcW w:w="2190" w:type="pct"/>
          </w:tcPr>
          <w:p>
            <w:pPr>
              <w:tabs>
                <w:tab w:val="left" w:pos="5580"/>
              </w:tabs>
              <w:jc w:val="center"/>
              <w:rPr>
                <w:color w:val="auto"/>
                <w:sz w:val="24"/>
                <w:highlight w:val="none"/>
              </w:rPr>
            </w:pPr>
          </w:p>
        </w:tc>
      </w:tr>
    </w:tbl>
    <w:p>
      <w:pPr>
        <w:pStyle w:val="45"/>
        <w:rPr>
          <w:color w:val="auto"/>
          <w:highlight w:val="none"/>
        </w:rPr>
      </w:pPr>
    </w:p>
    <w:p>
      <w:pPr>
        <w:autoSpaceDE w:val="0"/>
        <w:autoSpaceDN w:val="0"/>
        <w:adjustRightInd w:val="0"/>
        <w:jc w:val="left"/>
        <w:rPr>
          <w:rFonts w:hint="eastAsia" w:eastAsia="宋体"/>
          <w:color w:val="auto"/>
          <w:sz w:val="24"/>
          <w:szCs w:val="20"/>
          <w:highlight w:val="none"/>
          <w:lang w:eastAsia="zh-CN"/>
        </w:rPr>
      </w:pPr>
      <w:r>
        <w:rPr>
          <w:color w:val="auto"/>
          <w:sz w:val="24"/>
          <w:szCs w:val="20"/>
          <w:highlight w:val="none"/>
        </w:rPr>
        <w:t>注：</w:t>
      </w:r>
      <w:r>
        <w:rPr>
          <w:color w:val="auto"/>
          <w:kern w:val="0"/>
          <w:sz w:val="24"/>
          <w:highlight w:val="none"/>
        </w:rPr>
        <w:t>1</w:t>
      </w:r>
      <w:r>
        <w:rPr>
          <w:color w:val="auto"/>
          <w:sz w:val="24"/>
          <w:szCs w:val="20"/>
          <w:highlight w:val="none"/>
        </w:rPr>
        <w:t>.此表中，每包的报价应和《分项报价表》中的总价相一致</w:t>
      </w:r>
      <w:r>
        <w:rPr>
          <w:rFonts w:hint="eastAsia"/>
          <w:color w:val="auto"/>
          <w:sz w:val="24"/>
          <w:szCs w:val="20"/>
          <w:highlight w:val="none"/>
          <w:lang w:eastAsia="zh-CN"/>
        </w:rPr>
        <w:t>；</w:t>
      </w:r>
    </w:p>
    <w:p>
      <w:pPr>
        <w:autoSpaceDE w:val="0"/>
        <w:autoSpaceDN w:val="0"/>
        <w:adjustRightInd w:val="0"/>
        <w:ind w:firstLine="480" w:firstLineChars="200"/>
        <w:jc w:val="left"/>
        <w:rPr>
          <w:rFonts w:hint="eastAsia" w:eastAsia="宋体"/>
          <w:color w:val="auto"/>
          <w:sz w:val="24"/>
          <w:szCs w:val="20"/>
          <w:highlight w:val="none"/>
          <w:lang w:eastAsia="zh-CN"/>
        </w:rPr>
      </w:pPr>
      <w:r>
        <w:rPr>
          <w:rFonts w:hint="eastAsia"/>
          <w:color w:val="auto"/>
          <w:sz w:val="24"/>
          <w:szCs w:val="20"/>
          <w:highlight w:val="none"/>
        </w:rPr>
        <w:t>2.</w:t>
      </w:r>
      <w:r>
        <w:rPr>
          <w:color w:val="auto"/>
          <w:sz w:val="24"/>
          <w:szCs w:val="20"/>
          <w:highlight w:val="none"/>
        </w:rPr>
        <w:t>本表必须按包分别填写</w:t>
      </w:r>
      <w:r>
        <w:rPr>
          <w:rFonts w:hint="eastAsia"/>
          <w:color w:val="auto"/>
          <w:sz w:val="24"/>
          <w:szCs w:val="20"/>
          <w:highlight w:val="none"/>
          <w:lang w:eastAsia="zh-CN"/>
        </w:rPr>
        <w:t>。</w:t>
      </w:r>
    </w:p>
    <w:p>
      <w:pPr>
        <w:tabs>
          <w:tab w:val="left" w:pos="5580"/>
        </w:tabs>
        <w:ind w:firstLine="480" w:firstLineChars="200"/>
        <w:rPr>
          <w:color w:val="auto"/>
          <w:sz w:val="24"/>
          <w:szCs w:val="20"/>
          <w:highlight w:val="none"/>
        </w:rPr>
      </w:pPr>
    </w:p>
    <w:p>
      <w:pPr>
        <w:rPr>
          <w:color w:val="auto"/>
          <w:highlight w:val="none"/>
        </w:rPr>
      </w:pPr>
    </w:p>
    <w:p>
      <w:pPr>
        <w:rPr>
          <w:color w:val="auto"/>
          <w:highlight w:val="none"/>
          <w:lang w:val="zh-CN"/>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widowControl/>
        <w:jc w:val="left"/>
        <w:rPr>
          <w:color w:val="auto"/>
          <w:sz w:val="24"/>
          <w:szCs w:val="20"/>
          <w:highlight w:val="none"/>
        </w:rPr>
      </w:pPr>
      <w:bookmarkStart w:id="265" w:name="_Toc264969249"/>
      <w:bookmarkStart w:id="266" w:name="_Toc265228397"/>
      <w:bookmarkStart w:id="267" w:name="_Toc150774763"/>
      <w:bookmarkStart w:id="268" w:name="_Toc142311060"/>
      <w:bookmarkStart w:id="269" w:name="_Toc305158827"/>
      <w:bookmarkStart w:id="270" w:name="_Toc226309803"/>
      <w:bookmarkStart w:id="271" w:name="_Toc226965749"/>
      <w:bookmarkStart w:id="272" w:name="_Toc226965832"/>
      <w:bookmarkStart w:id="273" w:name="_Toc226337255"/>
      <w:bookmarkStart w:id="274" w:name="_Toc195842924"/>
      <w:bookmarkStart w:id="275" w:name="_Toc305158901"/>
      <w:bookmarkStart w:id="276" w:name="_Toc150480796"/>
      <w:bookmarkStart w:id="277" w:name="_Toc127151558"/>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4  投标分项报价表</w:t>
      </w:r>
      <w:bookmarkEnd w:id="265"/>
      <w:bookmarkEnd w:id="266"/>
      <w:bookmarkEnd w:id="267"/>
      <w:bookmarkEnd w:id="268"/>
      <w:bookmarkEnd w:id="269"/>
      <w:bookmarkEnd w:id="270"/>
      <w:bookmarkEnd w:id="271"/>
      <w:bookmarkEnd w:id="272"/>
      <w:bookmarkEnd w:id="273"/>
      <w:bookmarkEnd w:id="274"/>
      <w:bookmarkEnd w:id="275"/>
      <w:bookmarkEnd w:id="276"/>
      <w:bookmarkEnd w:id="277"/>
      <w:r>
        <w:rPr>
          <w:rFonts w:hint="eastAsia"/>
          <w:color w:val="auto"/>
          <w:sz w:val="24"/>
          <w:szCs w:val="20"/>
          <w:highlight w:val="none"/>
          <w:lang w:eastAsia="zh-CN"/>
        </w:rPr>
        <w:t>（</w:t>
      </w:r>
      <w:r>
        <w:rPr>
          <w:rFonts w:hint="eastAsia"/>
          <w:color w:val="auto"/>
          <w:sz w:val="24"/>
          <w:szCs w:val="20"/>
          <w:highlight w:val="none"/>
          <w:lang w:val="en-US" w:eastAsia="zh-CN"/>
        </w:rPr>
        <w:t>第一包、第二包</w:t>
      </w:r>
      <w:r>
        <w:rPr>
          <w:rFonts w:hint="eastAsia"/>
          <w:color w:val="auto"/>
          <w:sz w:val="24"/>
          <w:szCs w:val="20"/>
          <w:highlight w:val="none"/>
          <w:lang w:eastAsia="zh-CN"/>
        </w:rPr>
        <w:t>）</w:t>
      </w:r>
    </w:p>
    <w:p>
      <w:pPr>
        <w:spacing w:line="360" w:lineRule="exact"/>
        <w:jc w:val="center"/>
        <w:rPr>
          <w:color w:val="auto"/>
          <w:sz w:val="36"/>
          <w:szCs w:val="36"/>
          <w:highlight w:val="none"/>
        </w:rPr>
      </w:pPr>
    </w:p>
    <w:p>
      <w:pPr>
        <w:spacing w:line="400" w:lineRule="exact"/>
        <w:jc w:val="center"/>
        <w:rPr>
          <w:b/>
          <w:color w:val="auto"/>
          <w:sz w:val="36"/>
          <w:szCs w:val="36"/>
          <w:highlight w:val="none"/>
        </w:rPr>
      </w:pPr>
      <w:r>
        <w:rPr>
          <w:rFonts w:hint="eastAsia"/>
          <w:b/>
          <w:color w:val="auto"/>
          <w:sz w:val="36"/>
          <w:szCs w:val="36"/>
          <w:highlight w:val="none"/>
        </w:rPr>
        <w:t>投标分项报价表</w:t>
      </w:r>
    </w:p>
    <w:p>
      <w:pPr>
        <w:spacing w:line="260" w:lineRule="exact"/>
        <w:jc w:val="center"/>
        <w:rPr>
          <w:color w:val="auto"/>
          <w:sz w:val="36"/>
          <w:szCs w:val="36"/>
          <w:highlight w:val="none"/>
        </w:rPr>
      </w:pPr>
    </w:p>
    <w:p>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623"/>
        <w:gridCol w:w="2950"/>
        <w:gridCol w:w="2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794" w:type="dxa"/>
            <w:noWrap w:val="0"/>
            <w:vAlign w:val="center"/>
          </w:tcPr>
          <w:p>
            <w:pPr>
              <w:pStyle w:val="266"/>
              <w:wordWrap w:val="0"/>
              <w:adjustRightInd w:val="0"/>
              <w:snapToGrid w:val="0"/>
              <w:jc w:val="center"/>
              <w:rPr>
                <w:rFonts w:hint="eastAsia" w:hAnsi="宋体" w:cs="宋体"/>
                <w:b/>
              </w:rPr>
            </w:pPr>
            <w:r>
              <w:rPr>
                <w:rFonts w:hint="eastAsia" w:hAnsi="宋体" w:cs="宋体"/>
                <w:b/>
              </w:rPr>
              <w:t>序号</w:t>
            </w:r>
          </w:p>
        </w:tc>
        <w:tc>
          <w:tcPr>
            <w:tcW w:w="2623" w:type="dxa"/>
            <w:noWrap w:val="0"/>
            <w:vAlign w:val="center"/>
          </w:tcPr>
          <w:p>
            <w:pPr>
              <w:pStyle w:val="266"/>
              <w:wordWrap w:val="0"/>
              <w:adjustRightInd w:val="0"/>
              <w:snapToGrid w:val="0"/>
              <w:jc w:val="center"/>
              <w:rPr>
                <w:rFonts w:hint="eastAsia" w:hAnsi="宋体" w:cs="宋体"/>
                <w:b/>
              </w:rPr>
            </w:pPr>
            <w:r>
              <w:rPr>
                <w:rFonts w:hint="eastAsia" w:hAnsi="宋体" w:cs="宋体"/>
                <w:b/>
              </w:rPr>
              <w:t>分项服务内容</w:t>
            </w:r>
          </w:p>
        </w:tc>
        <w:tc>
          <w:tcPr>
            <w:tcW w:w="2950" w:type="dxa"/>
            <w:noWrap w:val="0"/>
            <w:vAlign w:val="center"/>
          </w:tcPr>
          <w:p>
            <w:pPr>
              <w:pStyle w:val="266"/>
              <w:wordWrap w:val="0"/>
              <w:adjustRightInd w:val="0"/>
              <w:snapToGrid w:val="0"/>
              <w:jc w:val="center"/>
              <w:rPr>
                <w:rFonts w:hint="eastAsia" w:hAnsi="宋体" w:cs="宋体"/>
                <w:b/>
              </w:rPr>
            </w:pPr>
            <w:r>
              <w:rPr>
                <w:rFonts w:hint="eastAsia" w:hAnsi="宋体" w:cs="宋体"/>
                <w:b/>
              </w:rPr>
              <w:t>合同履行期限</w:t>
            </w:r>
          </w:p>
        </w:tc>
        <w:tc>
          <w:tcPr>
            <w:tcW w:w="2393" w:type="dxa"/>
            <w:noWrap w:val="0"/>
            <w:vAlign w:val="center"/>
          </w:tcPr>
          <w:p>
            <w:pPr>
              <w:pStyle w:val="266"/>
              <w:wordWrap w:val="0"/>
              <w:adjustRightInd w:val="0"/>
              <w:snapToGrid w:val="0"/>
              <w:jc w:val="center"/>
              <w:rPr>
                <w:rFonts w:hint="eastAsia" w:hAnsi="宋体" w:cs="宋体"/>
                <w:b/>
              </w:rPr>
            </w:pPr>
            <w:r>
              <w:rPr>
                <w:rFonts w:hint="eastAsia" w:hAnsi="宋体" w:cs="宋体"/>
                <w: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4" w:type="dxa"/>
            <w:noWrap w:val="0"/>
            <w:vAlign w:val="top"/>
          </w:tcPr>
          <w:p>
            <w:pPr>
              <w:pStyle w:val="266"/>
              <w:wordWrap w:val="0"/>
              <w:adjustRightInd w:val="0"/>
              <w:snapToGrid w:val="0"/>
              <w:jc w:val="center"/>
              <w:rPr>
                <w:rFonts w:hint="eastAsia" w:hAnsi="宋体" w:cs="宋体"/>
              </w:rPr>
            </w:pPr>
          </w:p>
        </w:tc>
        <w:tc>
          <w:tcPr>
            <w:tcW w:w="2623" w:type="dxa"/>
            <w:noWrap w:val="0"/>
            <w:vAlign w:val="top"/>
          </w:tcPr>
          <w:p>
            <w:pPr>
              <w:pStyle w:val="266"/>
              <w:wordWrap w:val="0"/>
              <w:adjustRightInd w:val="0"/>
              <w:snapToGrid w:val="0"/>
              <w:rPr>
                <w:rFonts w:hint="eastAsia" w:hAnsi="宋体" w:cs="宋体"/>
              </w:rPr>
            </w:pPr>
          </w:p>
        </w:tc>
        <w:tc>
          <w:tcPr>
            <w:tcW w:w="2950" w:type="dxa"/>
            <w:noWrap w:val="0"/>
            <w:vAlign w:val="top"/>
          </w:tcPr>
          <w:p>
            <w:pPr>
              <w:pStyle w:val="266"/>
              <w:wordWrap w:val="0"/>
              <w:adjustRightInd w:val="0"/>
              <w:snapToGrid w:val="0"/>
              <w:rPr>
                <w:rFonts w:hint="eastAsia" w:hAnsi="宋体" w:cs="宋体"/>
              </w:rPr>
            </w:pPr>
          </w:p>
        </w:tc>
        <w:tc>
          <w:tcPr>
            <w:tcW w:w="2393" w:type="dxa"/>
            <w:noWrap w:val="0"/>
            <w:vAlign w:val="top"/>
          </w:tcPr>
          <w:p>
            <w:pPr>
              <w:pStyle w:val="266"/>
              <w:wordWrap w:val="0"/>
              <w:adjustRightInd w:val="0"/>
              <w:snapToGrid w:val="0"/>
              <w:rPr>
                <w:rFonts w:hint="eastAsia"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4" w:type="dxa"/>
            <w:noWrap w:val="0"/>
            <w:vAlign w:val="top"/>
          </w:tcPr>
          <w:p>
            <w:pPr>
              <w:pStyle w:val="266"/>
              <w:wordWrap w:val="0"/>
              <w:adjustRightInd w:val="0"/>
              <w:snapToGrid w:val="0"/>
              <w:jc w:val="center"/>
              <w:rPr>
                <w:rFonts w:hint="eastAsia" w:hAnsi="宋体" w:cs="宋体"/>
              </w:rPr>
            </w:pPr>
          </w:p>
        </w:tc>
        <w:tc>
          <w:tcPr>
            <w:tcW w:w="2623" w:type="dxa"/>
            <w:noWrap w:val="0"/>
            <w:vAlign w:val="top"/>
          </w:tcPr>
          <w:p>
            <w:pPr>
              <w:pStyle w:val="266"/>
              <w:wordWrap w:val="0"/>
              <w:adjustRightInd w:val="0"/>
              <w:snapToGrid w:val="0"/>
              <w:rPr>
                <w:rFonts w:hint="eastAsia" w:hAnsi="宋体" w:cs="宋体"/>
              </w:rPr>
            </w:pPr>
          </w:p>
        </w:tc>
        <w:tc>
          <w:tcPr>
            <w:tcW w:w="2950" w:type="dxa"/>
            <w:noWrap w:val="0"/>
            <w:vAlign w:val="top"/>
          </w:tcPr>
          <w:p>
            <w:pPr>
              <w:pStyle w:val="266"/>
              <w:wordWrap w:val="0"/>
              <w:adjustRightInd w:val="0"/>
              <w:snapToGrid w:val="0"/>
              <w:rPr>
                <w:rFonts w:hint="eastAsia" w:hAnsi="宋体" w:cs="宋体"/>
              </w:rPr>
            </w:pPr>
          </w:p>
        </w:tc>
        <w:tc>
          <w:tcPr>
            <w:tcW w:w="2393" w:type="dxa"/>
            <w:noWrap w:val="0"/>
            <w:vAlign w:val="top"/>
          </w:tcPr>
          <w:p>
            <w:pPr>
              <w:pStyle w:val="266"/>
              <w:wordWrap w:val="0"/>
              <w:adjustRightInd w:val="0"/>
              <w:snapToGrid w:val="0"/>
              <w:rPr>
                <w:rFonts w:hint="eastAsia"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4" w:type="dxa"/>
            <w:noWrap w:val="0"/>
            <w:vAlign w:val="top"/>
          </w:tcPr>
          <w:p>
            <w:pPr>
              <w:pStyle w:val="266"/>
              <w:wordWrap w:val="0"/>
              <w:adjustRightInd w:val="0"/>
              <w:snapToGrid w:val="0"/>
              <w:jc w:val="center"/>
              <w:rPr>
                <w:rFonts w:hint="eastAsia" w:hAnsi="宋体" w:cs="宋体"/>
              </w:rPr>
            </w:pPr>
          </w:p>
        </w:tc>
        <w:tc>
          <w:tcPr>
            <w:tcW w:w="2623" w:type="dxa"/>
            <w:noWrap w:val="0"/>
            <w:vAlign w:val="top"/>
          </w:tcPr>
          <w:p>
            <w:pPr>
              <w:pStyle w:val="266"/>
              <w:wordWrap w:val="0"/>
              <w:adjustRightInd w:val="0"/>
              <w:snapToGrid w:val="0"/>
              <w:rPr>
                <w:rFonts w:hint="eastAsia" w:hAnsi="宋体" w:cs="宋体"/>
              </w:rPr>
            </w:pPr>
          </w:p>
        </w:tc>
        <w:tc>
          <w:tcPr>
            <w:tcW w:w="2950" w:type="dxa"/>
            <w:noWrap w:val="0"/>
            <w:vAlign w:val="top"/>
          </w:tcPr>
          <w:p>
            <w:pPr>
              <w:pStyle w:val="266"/>
              <w:wordWrap w:val="0"/>
              <w:adjustRightInd w:val="0"/>
              <w:snapToGrid w:val="0"/>
              <w:rPr>
                <w:rFonts w:hint="eastAsia" w:hAnsi="宋体" w:cs="宋体"/>
              </w:rPr>
            </w:pPr>
          </w:p>
        </w:tc>
        <w:tc>
          <w:tcPr>
            <w:tcW w:w="2393" w:type="dxa"/>
            <w:noWrap w:val="0"/>
            <w:vAlign w:val="top"/>
          </w:tcPr>
          <w:p>
            <w:pPr>
              <w:pStyle w:val="266"/>
              <w:wordWrap w:val="0"/>
              <w:adjustRightInd w:val="0"/>
              <w:snapToGrid w:val="0"/>
              <w:rPr>
                <w:rFonts w:hint="eastAsia"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4" w:type="dxa"/>
            <w:noWrap w:val="0"/>
            <w:vAlign w:val="top"/>
          </w:tcPr>
          <w:p>
            <w:pPr>
              <w:pStyle w:val="266"/>
              <w:wordWrap w:val="0"/>
              <w:adjustRightInd w:val="0"/>
              <w:snapToGrid w:val="0"/>
              <w:jc w:val="center"/>
              <w:rPr>
                <w:rFonts w:hint="eastAsia" w:hAnsi="宋体" w:cs="宋体"/>
              </w:rPr>
            </w:pPr>
          </w:p>
        </w:tc>
        <w:tc>
          <w:tcPr>
            <w:tcW w:w="2623" w:type="dxa"/>
            <w:noWrap w:val="0"/>
            <w:vAlign w:val="top"/>
          </w:tcPr>
          <w:p>
            <w:pPr>
              <w:pStyle w:val="266"/>
              <w:wordWrap w:val="0"/>
              <w:adjustRightInd w:val="0"/>
              <w:snapToGrid w:val="0"/>
              <w:rPr>
                <w:rFonts w:hint="eastAsia" w:hAnsi="宋体" w:cs="宋体"/>
              </w:rPr>
            </w:pPr>
          </w:p>
        </w:tc>
        <w:tc>
          <w:tcPr>
            <w:tcW w:w="2950" w:type="dxa"/>
            <w:noWrap w:val="0"/>
            <w:vAlign w:val="top"/>
          </w:tcPr>
          <w:p>
            <w:pPr>
              <w:pStyle w:val="266"/>
              <w:wordWrap w:val="0"/>
              <w:adjustRightInd w:val="0"/>
              <w:snapToGrid w:val="0"/>
              <w:rPr>
                <w:rFonts w:hint="eastAsia" w:hAnsi="宋体" w:cs="宋体"/>
              </w:rPr>
            </w:pPr>
          </w:p>
        </w:tc>
        <w:tc>
          <w:tcPr>
            <w:tcW w:w="2393" w:type="dxa"/>
            <w:noWrap w:val="0"/>
            <w:vAlign w:val="top"/>
          </w:tcPr>
          <w:p>
            <w:pPr>
              <w:pStyle w:val="266"/>
              <w:wordWrap w:val="0"/>
              <w:adjustRightInd w:val="0"/>
              <w:snapToGrid w:val="0"/>
              <w:rPr>
                <w:rFonts w:hint="eastAsia"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4" w:type="dxa"/>
            <w:noWrap w:val="0"/>
            <w:vAlign w:val="top"/>
          </w:tcPr>
          <w:p>
            <w:pPr>
              <w:pStyle w:val="266"/>
              <w:wordWrap w:val="0"/>
              <w:adjustRightInd w:val="0"/>
              <w:snapToGrid w:val="0"/>
              <w:jc w:val="center"/>
              <w:rPr>
                <w:rFonts w:hint="eastAsia" w:hAnsi="宋体" w:cs="宋体"/>
              </w:rPr>
            </w:pPr>
          </w:p>
        </w:tc>
        <w:tc>
          <w:tcPr>
            <w:tcW w:w="2623" w:type="dxa"/>
            <w:noWrap w:val="0"/>
            <w:vAlign w:val="top"/>
          </w:tcPr>
          <w:p>
            <w:pPr>
              <w:pStyle w:val="266"/>
              <w:wordWrap w:val="0"/>
              <w:adjustRightInd w:val="0"/>
              <w:snapToGrid w:val="0"/>
              <w:rPr>
                <w:rFonts w:hint="eastAsia" w:hAnsi="宋体" w:cs="宋体"/>
              </w:rPr>
            </w:pPr>
          </w:p>
        </w:tc>
        <w:tc>
          <w:tcPr>
            <w:tcW w:w="2950" w:type="dxa"/>
            <w:noWrap w:val="0"/>
            <w:vAlign w:val="top"/>
          </w:tcPr>
          <w:p>
            <w:pPr>
              <w:pStyle w:val="266"/>
              <w:wordWrap w:val="0"/>
              <w:adjustRightInd w:val="0"/>
              <w:snapToGrid w:val="0"/>
              <w:rPr>
                <w:rFonts w:hint="eastAsia" w:hAnsi="宋体" w:cs="宋体"/>
              </w:rPr>
            </w:pPr>
          </w:p>
        </w:tc>
        <w:tc>
          <w:tcPr>
            <w:tcW w:w="2393" w:type="dxa"/>
            <w:noWrap w:val="0"/>
            <w:vAlign w:val="top"/>
          </w:tcPr>
          <w:p>
            <w:pPr>
              <w:pStyle w:val="266"/>
              <w:wordWrap w:val="0"/>
              <w:adjustRightInd w:val="0"/>
              <w:snapToGrid w:val="0"/>
              <w:rPr>
                <w:rFonts w:hint="eastAsia"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94" w:type="dxa"/>
            <w:noWrap w:val="0"/>
            <w:vAlign w:val="top"/>
          </w:tcPr>
          <w:p>
            <w:pPr>
              <w:pStyle w:val="266"/>
              <w:wordWrap w:val="0"/>
              <w:adjustRightInd w:val="0"/>
              <w:snapToGrid w:val="0"/>
              <w:jc w:val="center"/>
              <w:rPr>
                <w:rFonts w:hint="eastAsia" w:hAnsi="宋体" w:cs="宋体"/>
                <w:b/>
              </w:rPr>
            </w:pPr>
            <w:r>
              <w:rPr>
                <w:rFonts w:hint="eastAsia" w:hAnsi="宋体" w:cs="宋体"/>
                <w:b/>
              </w:rPr>
              <w:t>总价</w:t>
            </w:r>
          </w:p>
        </w:tc>
        <w:tc>
          <w:tcPr>
            <w:tcW w:w="2623" w:type="dxa"/>
            <w:noWrap w:val="0"/>
            <w:vAlign w:val="top"/>
          </w:tcPr>
          <w:p>
            <w:pPr>
              <w:pStyle w:val="266"/>
              <w:wordWrap w:val="0"/>
              <w:adjustRightInd w:val="0"/>
              <w:snapToGrid w:val="0"/>
              <w:rPr>
                <w:rFonts w:hint="eastAsia" w:hAnsi="宋体" w:cs="宋体"/>
              </w:rPr>
            </w:pPr>
          </w:p>
        </w:tc>
        <w:tc>
          <w:tcPr>
            <w:tcW w:w="2950" w:type="dxa"/>
            <w:noWrap w:val="0"/>
            <w:vAlign w:val="top"/>
          </w:tcPr>
          <w:p>
            <w:pPr>
              <w:pStyle w:val="266"/>
              <w:wordWrap w:val="0"/>
              <w:adjustRightInd w:val="0"/>
              <w:snapToGrid w:val="0"/>
              <w:rPr>
                <w:rFonts w:hint="eastAsia" w:hAnsi="宋体" w:cs="宋体"/>
              </w:rPr>
            </w:pPr>
          </w:p>
        </w:tc>
        <w:tc>
          <w:tcPr>
            <w:tcW w:w="2393" w:type="dxa"/>
            <w:noWrap w:val="0"/>
            <w:vAlign w:val="top"/>
          </w:tcPr>
          <w:p>
            <w:pPr>
              <w:pStyle w:val="266"/>
              <w:wordWrap w:val="0"/>
              <w:adjustRightInd w:val="0"/>
              <w:snapToGrid w:val="0"/>
              <w:rPr>
                <w:rFonts w:hint="eastAsia" w:hAnsi="宋体" w:cs="宋体"/>
              </w:rPr>
            </w:pPr>
          </w:p>
        </w:tc>
      </w:tr>
    </w:tbl>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r>
        <w:rPr>
          <w:color w:val="auto"/>
          <w:sz w:val="24"/>
          <w:highlight w:val="none"/>
        </w:rPr>
        <w:t>注：1.本表应按包分别填写。</w:t>
      </w:r>
    </w:p>
    <w:p>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pPr>
        <w:tabs>
          <w:tab w:val="left" w:pos="1800"/>
          <w:tab w:val="left" w:pos="5580"/>
        </w:tabs>
        <w:ind w:firstLine="480" w:firstLineChars="200"/>
        <w:jc w:val="left"/>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4.详见第四章采购需求（可自拟）</w:t>
      </w:r>
    </w:p>
    <w:p>
      <w:pPr>
        <w:tabs>
          <w:tab w:val="left" w:pos="1800"/>
          <w:tab w:val="left" w:pos="5580"/>
        </w:tabs>
        <w:jc w:val="left"/>
        <w:rPr>
          <w:color w:val="auto"/>
          <w:sz w:val="24"/>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rPr>
          <w:color w:val="auto"/>
          <w:highlight w:val="none"/>
        </w:rPr>
      </w:pPr>
      <w:bookmarkStart w:id="278" w:name="_Toc226965752"/>
      <w:bookmarkStart w:id="279" w:name="_Toc264969252"/>
      <w:bookmarkStart w:id="280" w:name="_Toc305158830"/>
      <w:bookmarkStart w:id="281" w:name="_Toc305158904"/>
      <w:bookmarkStart w:id="282" w:name="_Toc226309806"/>
      <w:bookmarkStart w:id="283" w:name="_Toc226337258"/>
      <w:bookmarkStart w:id="284" w:name="_Toc195842927"/>
      <w:bookmarkStart w:id="285" w:name="_Toc127151562"/>
      <w:bookmarkStart w:id="286" w:name="_Toc150774765"/>
      <w:bookmarkStart w:id="287" w:name="_Toc226965835"/>
      <w:bookmarkStart w:id="288" w:name="_Toc150480798"/>
      <w:bookmarkStart w:id="289" w:name="_Toc142311062"/>
      <w:bookmarkStart w:id="290" w:name="_Toc265228400"/>
      <w:bookmarkStart w:id="291" w:name="_Toc305158829"/>
      <w:bookmarkStart w:id="292" w:name="_Toc226965834"/>
      <w:bookmarkStart w:id="293" w:name="_Toc127151561"/>
      <w:bookmarkStart w:id="294" w:name="_Toc226337257"/>
      <w:bookmarkStart w:id="295" w:name="_Toc150480797"/>
      <w:bookmarkStart w:id="296" w:name="_Toc150774764"/>
      <w:bookmarkStart w:id="297" w:name="_Toc305158903"/>
      <w:bookmarkStart w:id="298" w:name="_Toc264969251"/>
      <w:bookmarkStart w:id="299" w:name="_Toc265228399"/>
      <w:bookmarkStart w:id="300" w:name="_Toc226309805"/>
      <w:bookmarkStart w:id="301" w:name="_Toc142311061"/>
      <w:bookmarkStart w:id="302" w:name="_Toc195842926"/>
      <w:bookmarkStart w:id="303" w:name="_Toc226965751"/>
    </w:p>
    <w:p>
      <w:pPr>
        <w:widowControl/>
        <w:jc w:val="left"/>
        <w:rPr>
          <w:color w:val="auto"/>
          <w:sz w:val="24"/>
          <w:szCs w:val="20"/>
          <w:highlight w:val="none"/>
        </w:rPr>
      </w:pPr>
      <w:r>
        <w:rPr>
          <w:color w:val="auto"/>
          <w:sz w:val="24"/>
          <w:szCs w:val="20"/>
          <w:highlight w:val="none"/>
        </w:rPr>
        <w:br w:type="page"/>
      </w:r>
    </w:p>
    <w:p>
      <w:pPr>
        <w:rPr>
          <w:color w:val="auto"/>
          <w:szCs w:val="20"/>
          <w:highlight w:val="none"/>
        </w:rPr>
      </w:pPr>
      <w:r>
        <w:rPr>
          <w:color w:val="auto"/>
          <w:szCs w:val="20"/>
          <w:highlight w:val="none"/>
        </w:rPr>
        <w:t>5  合同条款偏离表</w:t>
      </w:r>
      <w:bookmarkEnd w:id="278"/>
      <w:bookmarkEnd w:id="279"/>
      <w:bookmarkEnd w:id="280"/>
      <w:bookmarkEnd w:id="281"/>
      <w:bookmarkEnd w:id="282"/>
      <w:bookmarkEnd w:id="283"/>
      <w:bookmarkEnd w:id="284"/>
      <w:bookmarkEnd w:id="285"/>
      <w:bookmarkEnd w:id="286"/>
      <w:bookmarkEnd w:id="287"/>
      <w:bookmarkEnd w:id="288"/>
      <w:bookmarkEnd w:id="289"/>
      <w:bookmarkEnd w:id="290"/>
      <w:r>
        <w:rPr>
          <w:color w:val="auto"/>
          <w:szCs w:val="20"/>
          <w:highlight w:val="none"/>
        </w:rPr>
        <w:t>（实质性格式）</w:t>
      </w:r>
    </w:p>
    <w:p>
      <w:pPr>
        <w:spacing w:line="360" w:lineRule="auto"/>
        <w:rPr>
          <w:color w:val="auto"/>
          <w:sz w:val="24"/>
          <w:szCs w:val="20"/>
          <w:highlight w:val="none"/>
        </w:rPr>
      </w:pPr>
    </w:p>
    <w:p>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pPr>
        <w:spacing w:line="360" w:lineRule="auto"/>
        <w:rPr>
          <w:color w:val="auto"/>
          <w:sz w:val="24"/>
          <w:szCs w:val="20"/>
          <w:highlight w:val="none"/>
        </w:rPr>
      </w:pPr>
    </w:p>
    <w:p>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auto"/>
                <w:sz w:val="24"/>
                <w:highlight w:val="none"/>
              </w:rPr>
            </w:pPr>
            <w:r>
              <w:rPr>
                <w:color w:val="auto"/>
                <w:sz w:val="24"/>
                <w:highlight w:val="none"/>
              </w:rPr>
              <w:t>序号</w:t>
            </w:r>
          </w:p>
        </w:tc>
        <w:tc>
          <w:tcPr>
            <w:tcW w:w="1291" w:type="dxa"/>
            <w:vAlign w:val="center"/>
          </w:tcPr>
          <w:p>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1" w:type="dxa"/>
            <w:vAlign w:val="center"/>
          </w:tcPr>
          <w:p>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2" w:type="dxa"/>
            <w:vAlign w:val="center"/>
          </w:tcPr>
          <w:p>
            <w:pPr>
              <w:adjustRightInd w:val="0"/>
              <w:snapToGrid w:val="0"/>
              <w:jc w:val="center"/>
              <w:rPr>
                <w:color w:val="auto"/>
                <w:sz w:val="24"/>
                <w:highlight w:val="none"/>
              </w:rPr>
            </w:pPr>
            <w:r>
              <w:rPr>
                <w:color w:val="auto"/>
                <w:sz w:val="24"/>
                <w:highlight w:val="none"/>
              </w:rPr>
              <w:t>投标文件内容</w:t>
            </w:r>
          </w:p>
        </w:tc>
        <w:tc>
          <w:tcPr>
            <w:tcW w:w="2424" w:type="dxa"/>
            <w:vAlign w:val="center"/>
          </w:tcPr>
          <w:p>
            <w:pPr>
              <w:adjustRightInd w:val="0"/>
              <w:snapToGrid w:val="0"/>
              <w:jc w:val="center"/>
              <w:rPr>
                <w:color w:val="auto"/>
                <w:sz w:val="24"/>
                <w:highlight w:val="none"/>
              </w:rPr>
            </w:pPr>
            <w:r>
              <w:rPr>
                <w:color w:val="auto"/>
                <w:sz w:val="24"/>
                <w:highlight w:val="none"/>
              </w:rPr>
              <w:t>偏离情况</w:t>
            </w:r>
          </w:p>
        </w:tc>
        <w:tc>
          <w:tcPr>
            <w:tcW w:w="782" w:type="dxa"/>
            <w:vAlign w:val="center"/>
          </w:tcPr>
          <w:p>
            <w:pPr>
              <w:adjustRightInd w:val="0"/>
              <w:snapToGrid w:val="0"/>
              <w:jc w:val="center"/>
              <w:rPr>
                <w:color w:val="auto"/>
                <w:sz w:val="24"/>
                <w:highlight w:val="none"/>
              </w:rPr>
            </w:pPr>
            <w:r>
              <w:rPr>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keepNext w:val="0"/>
              <w:keepLines w:val="0"/>
              <w:widowControl/>
              <w:suppressLineNumbers w:val="0"/>
              <w:jc w:val="left"/>
              <w:rPr>
                <w:color w:val="auto"/>
                <w:highlight w:val="none"/>
              </w:rPr>
            </w:pPr>
            <w:r>
              <w:rPr>
                <w:rFonts w:hint="eastAsia" w:ascii="宋体" w:hAnsi="宋体" w:eastAsia="宋体" w:cs="宋体"/>
                <w:b/>
                <w:bCs/>
                <w:color w:val="auto"/>
                <w:kern w:val="0"/>
                <w:sz w:val="24"/>
                <w:szCs w:val="24"/>
                <w:highlight w:val="none"/>
                <w:lang w:val="en-US" w:eastAsia="zh-CN" w:bidi="ar"/>
              </w:rPr>
              <w:t>对本项目合同条款的偏离情况</w:t>
            </w:r>
            <w:r>
              <w:rPr>
                <w:rFonts w:hint="eastAsia" w:ascii="宋体" w:hAnsi="宋体" w:eastAsia="宋体" w:cs="宋体"/>
                <w:color w:val="auto"/>
                <w:kern w:val="0"/>
                <w:sz w:val="24"/>
                <w:szCs w:val="24"/>
                <w:highlight w:val="none"/>
                <w:lang w:val="en-US" w:eastAsia="zh-CN" w:bidi="ar"/>
              </w:rPr>
              <w:t>（应进行选择，未选择</w:t>
            </w:r>
            <w:r>
              <w:rPr>
                <w:rFonts w:hint="eastAsia" w:ascii="宋体" w:hAnsi="宋体" w:eastAsia="宋体" w:cs="宋体"/>
                <w:b/>
                <w:bCs/>
                <w:color w:val="auto"/>
                <w:kern w:val="0"/>
                <w:sz w:val="24"/>
                <w:szCs w:val="24"/>
                <w:highlight w:val="none"/>
                <w:lang w:val="en-US" w:eastAsia="zh-CN" w:bidi="ar"/>
              </w:rPr>
              <w:t>投标无效</w:t>
            </w:r>
            <w:r>
              <w:rPr>
                <w:rFonts w:hint="eastAsia" w:ascii="宋体" w:hAnsi="宋体" w:eastAsia="宋体" w:cs="宋体"/>
                <w:color w:val="auto"/>
                <w:kern w:val="0"/>
                <w:sz w:val="24"/>
                <w:szCs w:val="24"/>
                <w:highlight w:val="none"/>
                <w:lang w:val="en-US" w:eastAsia="zh-CN" w:bidi="ar"/>
              </w:rPr>
              <w:t xml:space="preserve">）： </w:t>
            </w:r>
          </w:p>
          <w:p>
            <w:pPr>
              <w:keepNext w:val="0"/>
              <w:keepLines w:val="0"/>
              <w:widowControl/>
              <w:suppressLineNumbers w:val="0"/>
              <w:jc w:val="left"/>
              <w:rPr>
                <w:color w:val="auto"/>
                <w:highlight w:val="none"/>
              </w:rPr>
            </w:pPr>
            <w:r>
              <w:rPr>
                <w:rFonts w:ascii="DejaVuSans-Bold" w:hAnsi="DejaVuSans-Bold" w:eastAsia="DejaVuSans-Bold" w:cs="DejaVuSans-Bold"/>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无偏离</w:t>
            </w:r>
            <w:r>
              <w:rPr>
                <w:rFonts w:hint="eastAsia" w:ascii="宋体" w:hAnsi="宋体" w:eastAsia="宋体" w:cs="宋体"/>
                <w:color w:val="auto"/>
                <w:kern w:val="0"/>
                <w:sz w:val="24"/>
                <w:szCs w:val="24"/>
                <w:highlight w:val="none"/>
                <w:lang w:val="en-US" w:eastAsia="zh-CN" w:bidi="ar"/>
              </w:rPr>
              <w:t xml:space="preserve">（如无偏离，仅选择无偏离即可；无偏离即为对合同条款中的所有要求，均视 </w:t>
            </w:r>
          </w:p>
          <w:p>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作供应商已对之理解和响应。） </w:t>
            </w:r>
          </w:p>
          <w:p>
            <w:pPr>
              <w:keepNext w:val="0"/>
              <w:keepLines w:val="0"/>
              <w:widowControl/>
              <w:suppressLineNumbers w:val="0"/>
              <w:jc w:val="left"/>
              <w:rPr>
                <w:color w:val="auto"/>
                <w:highlight w:val="none"/>
              </w:rPr>
            </w:pPr>
            <w:r>
              <w:rPr>
                <w:rFonts w:hint="default" w:ascii="DejaVuSans-Bold" w:hAnsi="DejaVuSans-Bold" w:eastAsia="DejaVuSans-Bold" w:cs="DejaVuSans-Bold"/>
                <w:b/>
                <w:bCs/>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有偏离</w:t>
            </w:r>
            <w:r>
              <w:rPr>
                <w:rFonts w:hint="eastAsia" w:ascii="宋体" w:hAnsi="宋体" w:eastAsia="宋体" w:cs="宋体"/>
                <w:color w:val="auto"/>
                <w:kern w:val="0"/>
                <w:sz w:val="24"/>
                <w:szCs w:val="24"/>
                <w:highlight w:val="none"/>
                <w:lang w:val="en-US" w:eastAsia="zh-CN" w:bidi="ar"/>
              </w:rPr>
              <w:t>（如有偏离，则应在本表中对偏离项逐一列明，否则</w:t>
            </w:r>
            <w:r>
              <w:rPr>
                <w:rFonts w:hint="eastAsia" w:ascii="宋体" w:hAnsi="宋体" w:eastAsia="宋体" w:cs="宋体"/>
                <w:b/>
                <w:bCs/>
                <w:color w:val="auto"/>
                <w:kern w:val="0"/>
                <w:sz w:val="24"/>
                <w:szCs w:val="24"/>
                <w:highlight w:val="none"/>
                <w:lang w:val="en-US" w:eastAsia="zh-CN" w:bidi="ar"/>
              </w:rPr>
              <w:t>投标无效</w:t>
            </w:r>
            <w:r>
              <w:rPr>
                <w:rFonts w:hint="eastAsia" w:ascii="宋体" w:hAnsi="宋体" w:eastAsia="宋体" w:cs="宋体"/>
                <w:color w:val="auto"/>
                <w:kern w:val="0"/>
                <w:sz w:val="24"/>
                <w:szCs w:val="24"/>
                <w:highlight w:val="none"/>
                <w:lang w:val="en-US" w:eastAsia="zh-CN" w:bidi="ar"/>
              </w:rPr>
              <w:t xml:space="preserve">；对合同条款中 </w:t>
            </w:r>
          </w:p>
          <w:p>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的所有要求，除本表列明的偏离外，均视作供应商已对之理解和响应。） </w:t>
            </w:r>
          </w:p>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auto"/>
                <w:sz w:val="24"/>
                <w:highlight w:val="none"/>
              </w:rPr>
            </w:pPr>
          </w:p>
        </w:tc>
        <w:tc>
          <w:tcPr>
            <w:tcW w:w="1291" w:type="dxa"/>
            <w:vAlign w:val="center"/>
          </w:tcPr>
          <w:p>
            <w:pPr>
              <w:adjustRightInd w:val="0"/>
              <w:snapToGrid w:val="0"/>
              <w:jc w:val="center"/>
              <w:rPr>
                <w:color w:val="auto"/>
                <w:sz w:val="24"/>
                <w:highlight w:val="none"/>
              </w:rPr>
            </w:pPr>
          </w:p>
        </w:tc>
        <w:tc>
          <w:tcPr>
            <w:tcW w:w="1981" w:type="dxa"/>
            <w:vAlign w:val="center"/>
          </w:tcPr>
          <w:p>
            <w:pPr>
              <w:adjustRightInd w:val="0"/>
              <w:snapToGrid w:val="0"/>
              <w:jc w:val="center"/>
              <w:rPr>
                <w:color w:val="auto"/>
                <w:sz w:val="24"/>
                <w:highlight w:val="none"/>
              </w:rPr>
            </w:pPr>
          </w:p>
        </w:tc>
        <w:tc>
          <w:tcPr>
            <w:tcW w:w="1982" w:type="dxa"/>
            <w:vAlign w:val="center"/>
          </w:tcPr>
          <w:p>
            <w:pPr>
              <w:adjustRightInd w:val="0"/>
              <w:snapToGrid w:val="0"/>
              <w:jc w:val="center"/>
              <w:rPr>
                <w:color w:val="auto"/>
                <w:sz w:val="24"/>
                <w:highlight w:val="none"/>
              </w:rPr>
            </w:pPr>
          </w:p>
        </w:tc>
        <w:tc>
          <w:tcPr>
            <w:tcW w:w="2424" w:type="dxa"/>
            <w:vAlign w:val="center"/>
          </w:tcPr>
          <w:p>
            <w:pPr>
              <w:adjustRightInd w:val="0"/>
              <w:snapToGrid w:val="0"/>
              <w:jc w:val="center"/>
              <w:rPr>
                <w:color w:val="auto"/>
                <w:sz w:val="24"/>
                <w:highlight w:val="none"/>
              </w:rPr>
            </w:pPr>
          </w:p>
        </w:tc>
        <w:tc>
          <w:tcPr>
            <w:tcW w:w="782"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auto"/>
                <w:sz w:val="24"/>
                <w:highlight w:val="none"/>
              </w:rPr>
            </w:pPr>
          </w:p>
        </w:tc>
        <w:tc>
          <w:tcPr>
            <w:tcW w:w="1291" w:type="dxa"/>
            <w:vAlign w:val="center"/>
          </w:tcPr>
          <w:p>
            <w:pPr>
              <w:adjustRightInd w:val="0"/>
              <w:snapToGrid w:val="0"/>
              <w:jc w:val="center"/>
              <w:rPr>
                <w:color w:val="auto"/>
                <w:sz w:val="24"/>
                <w:highlight w:val="none"/>
              </w:rPr>
            </w:pPr>
          </w:p>
        </w:tc>
        <w:tc>
          <w:tcPr>
            <w:tcW w:w="1981" w:type="dxa"/>
            <w:vAlign w:val="center"/>
          </w:tcPr>
          <w:p>
            <w:pPr>
              <w:adjustRightInd w:val="0"/>
              <w:snapToGrid w:val="0"/>
              <w:jc w:val="center"/>
              <w:rPr>
                <w:color w:val="auto"/>
                <w:sz w:val="24"/>
                <w:highlight w:val="none"/>
              </w:rPr>
            </w:pPr>
          </w:p>
        </w:tc>
        <w:tc>
          <w:tcPr>
            <w:tcW w:w="1982" w:type="dxa"/>
            <w:vAlign w:val="center"/>
          </w:tcPr>
          <w:p>
            <w:pPr>
              <w:adjustRightInd w:val="0"/>
              <w:snapToGrid w:val="0"/>
              <w:jc w:val="center"/>
              <w:rPr>
                <w:color w:val="auto"/>
                <w:sz w:val="24"/>
                <w:highlight w:val="none"/>
              </w:rPr>
            </w:pPr>
          </w:p>
        </w:tc>
        <w:tc>
          <w:tcPr>
            <w:tcW w:w="2424" w:type="dxa"/>
            <w:vAlign w:val="center"/>
          </w:tcPr>
          <w:p>
            <w:pPr>
              <w:adjustRightInd w:val="0"/>
              <w:snapToGrid w:val="0"/>
              <w:jc w:val="center"/>
              <w:rPr>
                <w:color w:val="auto"/>
                <w:sz w:val="24"/>
                <w:highlight w:val="none"/>
              </w:rPr>
            </w:pPr>
          </w:p>
        </w:tc>
        <w:tc>
          <w:tcPr>
            <w:tcW w:w="782"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auto"/>
                <w:sz w:val="24"/>
                <w:highlight w:val="none"/>
              </w:rPr>
            </w:pPr>
          </w:p>
        </w:tc>
        <w:tc>
          <w:tcPr>
            <w:tcW w:w="1291" w:type="dxa"/>
            <w:vAlign w:val="center"/>
          </w:tcPr>
          <w:p>
            <w:pPr>
              <w:adjustRightInd w:val="0"/>
              <w:snapToGrid w:val="0"/>
              <w:jc w:val="center"/>
              <w:rPr>
                <w:color w:val="auto"/>
                <w:sz w:val="24"/>
                <w:highlight w:val="none"/>
              </w:rPr>
            </w:pPr>
          </w:p>
        </w:tc>
        <w:tc>
          <w:tcPr>
            <w:tcW w:w="1981" w:type="dxa"/>
            <w:vAlign w:val="center"/>
          </w:tcPr>
          <w:p>
            <w:pPr>
              <w:adjustRightInd w:val="0"/>
              <w:snapToGrid w:val="0"/>
              <w:jc w:val="center"/>
              <w:rPr>
                <w:color w:val="auto"/>
                <w:sz w:val="24"/>
                <w:highlight w:val="none"/>
              </w:rPr>
            </w:pPr>
          </w:p>
        </w:tc>
        <w:tc>
          <w:tcPr>
            <w:tcW w:w="1982" w:type="dxa"/>
            <w:vAlign w:val="center"/>
          </w:tcPr>
          <w:p>
            <w:pPr>
              <w:adjustRightInd w:val="0"/>
              <w:snapToGrid w:val="0"/>
              <w:jc w:val="center"/>
              <w:rPr>
                <w:color w:val="auto"/>
                <w:sz w:val="24"/>
                <w:highlight w:val="none"/>
              </w:rPr>
            </w:pPr>
          </w:p>
        </w:tc>
        <w:tc>
          <w:tcPr>
            <w:tcW w:w="2424" w:type="dxa"/>
            <w:vAlign w:val="center"/>
          </w:tcPr>
          <w:p>
            <w:pPr>
              <w:adjustRightInd w:val="0"/>
              <w:snapToGrid w:val="0"/>
              <w:jc w:val="center"/>
              <w:rPr>
                <w:color w:val="auto"/>
                <w:sz w:val="24"/>
                <w:highlight w:val="none"/>
              </w:rPr>
            </w:pPr>
          </w:p>
        </w:tc>
        <w:tc>
          <w:tcPr>
            <w:tcW w:w="782" w:type="dxa"/>
            <w:vAlign w:val="center"/>
          </w:tcPr>
          <w:p>
            <w:pPr>
              <w:adjustRightInd w:val="0"/>
              <w:snapToGrid w:val="0"/>
              <w:jc w:val="center"/>
              <w:rPr>
                <w:color w:val="auto"/>
                <w:sz w:val="24"/>
                <w:highlight w:val="none"/>
              </w:rPr>
            </w:pPr>
          </w:p>
        </w:tc>
      </w:tr>
    </w:tbl>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r>
        <w:rPr>
          <w:color w:val="auto"/>
          <w:sz w:val="24"/>
          <w:highlight w:val="none"/>
        </w:rPr>
        <w:t>注：</w:t>
      </w:r>
    </w:p>
    <w:p>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pPr>
        <w:spacing w:line="360" w:lineRule="auto"/>
        <w:rPr>
          <w:color w:val="auto"/>
          <w:sz w:val="24"/>
          <w:szCs w:val="20"/>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 xml:space="preserve">6  </w:t>
      </w:r>
      <w:bookmarkEnd w:id="291"/>
      <w:bookmarkEnd w:id="292"/>
      <w:bookmarkEnd w:id="293"/>
      <w:bookmarkEnd w:id="294"/>
      <w:bookmarkEnd w:id="295"/>
      <w:bookmarkEnd w:id="296"/>
      <w:bookmarkEnd w:id="297"/>
      <w:bookmarkEnd w:id="298"/>
      <w:bookmarkEnd w:id="299"/>
      <w:bookmarkEnd w:id="300"/>
      <w:bookmarkEnd w:id="301"/>
      <w:bookmarkEnd w:id="302"/>
      <w:bookmarkEnd w:id="303"/>
      <w:r>
        <w:rPr>
          <w:color w:val="auto"/>
          <w:sz w:val="24"/>
          <w:szCs w:val="20"/>
          <w:highlight w:val="none"/>
        </w:rPr>
        <w:t>采购需求偏离表（实质性格式）</w:t>
      </w: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项目编号/包号：_____________________     项目名称：____________</w:t>
      </w:r>
    </w:p>
    <w:tbl>
      <w:tblPr>
        <w:tblStyle w:val="46"/>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auto"/>
                <w:sz w:val="24"/>
                <w:highlight w:val="none"/>
              </w:rPr>
            </w:pPr>
            <w:r>
              <w:rPr>
                <w:color w:val="auto"/>
                <w:sz w:val="24"/>
                <w:highlight w:val="none"/>
              </w:rPr>
              <w:t>序号</w:t>
            </w:r>
          </w:p>
        </w:tc>
        <w:tc>
          <w:tcPr>
            <w:tcW w:w="1482" w:type="dxa"/>
            <w:vAlign w:val="center"/>
          </w:tcPr>
          <w:p>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pPr>
              <w:adjustRightInd w:val="0"/>
              <w:snapToGrid w:val="0"/>
              <w:jc w:val="center"/>
              <w:rPr>
                <w:color w:val="auto"/>
                <w:sz w:val="24"/>
                <w:highlight w:val="none"/>
              </w:rPr>
            </w:pPr>
            <w:r>
              <w:rPr>
                <w:color w:val="auto"/>
                <w:sz w:val="24"/>
                <w:highlight w:val="none"/>
              </w:rPr>
              <w:t>招标文件要求</w:t>
            </w:r>
          </w:p>
        </w:tc>
        <w:tc>
          <w:tcPr>
            <w:tcW w:w="2126" w:type="dxa"/>
            <w:vAlign w:val="center"/>
          </w:tcPr>
          <w:p>
            <w:pPr>
              <w:adjustRightInd w:val="0"/>
              <w:snapToGrid w:val="0"/>
              <w:jc w:val="center"/>
              <w:rPr>
                <w:color w:val="auto"/>
                <w:sz w:val="24"/>
                <w:highlight w:val="none"/>
              </w:rPr>
            </w:pPr>
            <w:r>
              <w:rPr>
                <w:color w:val="auto"/>
                <w:sz w:val="24"/>
                <w:highlight w:val="none"/>
              </w:rPr>
              <w:t>投标响应内容</w:t>
            </w:r>
          </w:p>
        </w:tc>
        <w:tc>
          <w:tcPr>
            <w:tcW w:w="1875" w:type="dxa"/>
            <w:vAlign w:val="center"/>
          </w:tcPr>
          <w:p>
            <w:pPr>
              <w:adjustRightInd w:val="0"/>
              <w:snapToGrid w:val="0"/>
              <w:jc w:val="center"/>
              <w:rPr>
                <w:color w:val="auto"/>
                <w:sz w:val="24"/>
                <w:highlight w:val="none"/>
              </w:rPr>
            </w:pPr>
            <w:r>
              <w:rPr>
                <w:color w:val="auto"/>
                <w:sz w:val="24"/>
                <w:highlight w:val="none"/>
              </w:rPr>
              <w:t>偏离情况</w:t>
            </w:r>
          </w:p>
        </w:tc>
        <w:tc>
          <w:tcPr>
            <w:tcW w:w="1009" w:type="dxa"/>
            <w:vAlign w:val="center"/>
          </w:tcPr>
          <w:p>
            <w:pPr>
              <w:adjustRightInd w:val="0"/>
              <w:snapToGrid w:val="0"/>
              <w:jc w:val="center"/>
              <w:rPr>
                <w:color w:val="auto"/>
                <w:sz w:val="24"/>
                <w:highlight w:val="none"/>
              </w:rPr>
            </w:pPr>
            <w:r>
              <w:rPr>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bl>
    <w:p>
      <w:pPr>
        <w:tabs>
          <w:tab w:val="left" w:pos="1800"/>
          <w:tab w:val="left" w:pos="5580"/>
        </w:tabs>
        <w:spacing w:line="360" w:lineRule="auto"/>
        <w:ind w:firstLine="360" w:firstLineChars="150"/>
        <w:jc w:val="left"/>
        <w:rPr>
          <w:color w:val="auto"/>
          <w:sz w:val="24"/>
          <w:highlight w:val="none"/>
          <w:u w:val="single"/>
        </w:rPr>
      </w:pPr>
    </w:p>
    <w:p>
      <w:pPr>
        <w:tabs>
          <w:tab w:val="left" w:pos="1800"/>
          <w:tab w:val="left" w:pos="5580"/>
        </w:tabs>
        <w:spacing w:line="360" w:lineRule="auto"/>
        <w:ind w:firstLine="360" w:firstLineChars="150"/>
        <w:jc w:val="left"/>
        <w:rPr>
          <w:color w:val="auto"/>
          <w:sz w:val="24"/>
          <w:highlight w:val="none"/>
          <w:u w:val="single"/>
        </w:rPr>
      </w:pPr>
    </w:p>
    <w:p>
      <w:pPr>
        <w:tabs>
          <w:tab w:val="left" w:pos="1800"/>
          <w:tab w:val="left" w:pos="5580"/>
        </w:tabs>
        <w:jc w:val="left"/>
        <w:rPr>
          <w:color w:val="auto"/>
          <w:sz w:val="24"/>
          <w:highlight w:val="none"/>
        </w:rPr>
      </w:pPr>
      <w:r>
        <w:rPr>
          <w:color w:val="auto"/>
          <w:sz w:val="24"/>
          <w:highlight w:val="none"/>
        </w:rPr>
        <w:t>注：</w:t>
      </w:r>
    </w:p>
    <w:p>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填写“正偏离”或“负偏离”或“无偏离”。</w:t>
      </w: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rPr>
          <w:color w:val="auto"/>
          <w:sz w:val="24"/>
          <w:szCs w:val="20"/>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7  中小企业声明函</w:t>
      </w:r>
    </w:p>
    <w:p>
      <w:pPr>
        <w:tabs>
          <w:tab w:val="left" w:pos="5580"/>
        </w:tabs>
        <w:spacing w:line="360" w:lineRule="auto"/>
        <w:rPr>
          <w:color w:val="auto"/>
          <w:sz w:val="24"/>
          <w:highlight w:val="none"/>
        </w:rPr>
      </w:pPr>
      <w:r>
        <w:rPr>
          <w:rFonts w:hint="eastAsia"/>
          <w:color w:val="auto"/>
          <w:sz w:val="24"/>
          <w:highlight w:val="none"/>
        </w:rPr>
        <w:t>说明：</w:t>
      </w:r>
    </w:p>
    <w:p>
      <w:pPr>
        <w:widowControl/>
        <w:jc w:val="left"/>
        <w:rPr>
          <w:rFonts w:hint="eastAsia"/>
          <w:color w:val="auto"/>
          <w:sz w:val="24"/>
          <w:highlight w:val="none"/>
        </w:rPr>
      </w:pPr>
      <w:r>
        <w:rPr>
          <w:rFonts w:hint="eastAsia"/>
          <w:color w:val="auto"/>
          <w:sz w:val="24"/>
          <w:highlight w:val="none"/>
        </w:rPr>
        <w:t>1）中小企业参加政府采购活动，应当出具《中小企业声明函》或《残疾人福利性单位</w:t>
      </w:r>
    </w:p>
    <w:p>
      <w:pPr>
        <w:widowControl/>
        <w:jc w:val="left"/>
        <w:rPr>
          <w:rFonts w:hint="eastAsia"/>
          <w:color w:val="auto"/>
          <w:sz w:val="24"/>
          <w:highlight w:val="none"/>
        </w:rPr>
      </w:pPr>
      <w:r>
        <w:rPr>
          <w:rFonts w:hint="eastAsia"/>
          <w:color w:val="auto"/>
          <w:sz w:val="24"/>
          <w:highlight w:val="none"/>
        </w:rPr>
        <w:t>声明函》或由省级以上监狱管理局、戒毒管理局（含新疆生产建设兵团）出具的属于监</w:t>
      </w:r>
    </w:p>
    <w:p>
      <w:pPr>
        <w:widowControl/>
        <w:jc w:val="left"/>
        <w:rPr>
          <w:rFonts w:hint="eastAsia"/>
          <w:color w:val="auto"/>
          <w:sz w:val="24"/>
          <w:highlight w:val="none"/>
        </w:rPr>
      </w:pPr>
      <w:r>
        <w:rPr>
          <w:rFonts w:hint="eastAsia"/>
          <w:color w:val="auto"/>
          <w:sz w:val="24"/>
          <w:highlight w:val="none"/>
        </w:rPr>
        <w:t>狱企业的证明文件，以证明中小企业身份。《中小企业声明函》由参加政府采购活动的</w:t>
      </w:r>
    </w:p>
    <w:p>
      <w:pPr>
        <w:widowControl/>
        <w:jc w:val="left"/>
        <w:rPr>
          <w:rFonts w:hint="eastAsia"/>
          <w:color w:val="auto"/>
          <w:sz w:val="24"/>
          <w:highlight w:val="none"/>
        </w:rPr>
      </w:pPr>
      <w:r>
        <w:rPr>
          <w:rFonts w:hint="eastAsia"/>
          <w:color w:val="auto"/>
          <w:sz w:val="24"/>
          <w:highlight w:val="none"/>
        </w:rPr>
        <w:t>投标人出具。联合体投标的，《中小企业声明函》可由牵头人出具。</w:t>
      </w:r>
    </w:p>
    <w:p>
      <w:pPr>
        <w:widowControl/>
        <w:jc w:val="left"/>
        <w:rPr>
          <w:rFonts w:hint="eastAsia"/>
          <w:color w:val="auto"/>
          <w:sz w:val="24"/>
          <w:highlight w:val="none"/>
        </w:rPr>
      </w:pPr>
      <w:r>
        <w:rPr>
          <w:rFonts w:hint="eastAsia"/>
          <w:color w:val="auto"/>
          <w:sz w:val="24"/>
          <w:highlight w:val="none"/>
        </w:rPr>
        <w:t>2）对于联合体中由中小企业承担的部分，或者分包给中小企业的部分，必须全部由中</w:t>
      </w:r>
    </w:p>
    <w:p>
      <w:pPr>
        <w:widowControl/>
        <w:jc w:val="left"/>
        <w:rPr>
          <w:rFonts w:hint="eastAsia"/>
          <w:color w:val="auto"/>
          <w:sz w:val="24"/>
          <w:highlight w:val="none"/>
        </w:rPr>
      </w:pPr>
      <w:r>
        <w:rPr>
          <w:rFonts w:hint="eastAsia"/>
          <w:color w:val="auto"/>
          <w:sz w:val="24"/>
          <w:highlight w:val="none"/>
        </w:rPr>
        <w:t>小企业制造、承建或者承接。供应商应当在声明函૿ 标的名称଀ 部分标明联合体中中小企</w:t>
      </w:r>
    </w:p>
    <w:p>
      <w:pPr>
        <w:widowControl/>
        <w:jc w:val="left"/>
        <w:rPr>
          <w:rFonts w:hint="eastAsia"/>
          <w:color w:val="auto"/>
          <w:sz w:val="24"/>
          <w:highlight w:val="none"/>
        </w:rPr>
      </w:pPr>
      <w:r>
        <w:rPr>
          <w:rFonts w:hint="eastAsia"/>
          <w:color w:val="auto"/>
          <w:sz w:val="24"/>
          <w:highlight w:val="none"/>
        </w:rPr>
        <w:t>业承担的具体内容或者中小企业的具体分包内容。</w:t>
      </w:r>
    </w:p>
    <w:p>
      <w:pPr>
        <w:widowControl/>
        <w:jc w:val="left"/>
        <w:rPr>
          <w:rFonts w:hint="eastAsia"/>
          <w:color w:val="auto"/>
          <w:sz w:val="24"/>
          <w:highlight w:val="none"/>
        </w:rPr>
      </w:pPr>
      <w:r>
        <w:rPr>
          <w:rFonts w:hint="eastAsia"/>
          <w:color w:val="auto"/>
          <w:sz w:val="24"/>
          <w:highlight w:val="none"/>
        </w:rPr>
        <w:t>3）对于多标的采购项目，投标人应充分、准确地了解所ᨀ供货物的制造企业、</w:t>
      </w:r>
      <w:r>
        <w:rPr>
          <w:rFonts w:hint="eastAsia"/>
          <w:color w:val="auto"/>
          <w:sz w:val="24"/>
          <w:highlight w:val="none"/>
          <w:lang w:val="en-US" w:eastAsia="zh-CN"/>
        </w:rPr>
        <w:t>提</w:t>
      </w:r>
      <w:r>
        <w:rPr>
          <w:rFonts w:hint="eastAsia"/>
          <w:color w:val="auto"/>
          <w:sz w:val="24"/>
          <w:highlight w:val="none"/>
        </w:rPr>
        <w:t>供服</w:t>
      </w:r>
    </w:p>
    <w:p>
      <w:pPr>
        <w:widowControl/>
        <w:jc w:val="left"/>
        <w:rPr>
          <w:rFonts w:hint="eastAsia"/>
          <w:color w:val="auto"/>
          <w:sz w:val="24"/>
          <w:highlight w:val="none"/>
        </w:rPr>
      </w:pPr>
      <w:r>
        <w:rPr>
          <w:rFonts w:hint="eastAsia"/>
          <w:color w:val="auto"/>
          <w:sz w:val="24"/>
          <w:highlight w:val="none"/>
        </w:rPr>
        <w:t>务的承接企业信息。对相关情况了解不清楚的，不建议填报本声明函。</w:t>
      </w:r>
    </w:p>
    <w:p>
      <w:pPr>
        <w:widowControl/>
        <w:jc w:val="left"/>
        <w:rPr>
          <w:rFonts w:hint="eastAsia"/>
          <w:color w:val="auto"/>
          <w:sz w:val="24"/>
          <w:highlight w:val="none"/>
        </w:rPr>
      </w:pPr>
      <w:r>
        <w:rPr>
          <w:rFonts w:hint="eastAsia"/>
          <w:color w:val="auto"/>
          <w:sz w:val="24"/>
          <w:highlight w:val="none"/>
        </w:rPr>
        <w:t>4）温馨</w:t>
      </w:r>
      <w:r>
        <w:rPr>
          <w:rFonts w:hint="eastAsia"/>
          <w:color w:val="auto"/>
          <w:sz w:val="24"/>
          <w:highlight w:val="none"/>
          <w:lang w:val="en-US" w:eastAsia="zh-CN"/>
        </w:rPr>
        <w:t>提</w:t>
      </w:r>
      <w:r>
        <w:rPr>
          <w:rFonts w:hint="eastAsia"/>
          <w:color w:val="auto"/>
          <w:sz w:val="24"/>
          <w:highlight w:val="none"/>
        </w:rPr>
        <w:t>示：为方便广大中小企业识别企业规模类型，工业和信息化部组织开发了中</w:t>
      </w:r>
    </w:p>
    <w:p>
      <w:pPr>
        <w:widowControl/>
        <w:jc w:val="left"/>
        <w:rPr>
          <w:rFonts w:hint="eastAsia"/>
          <w:color w:val="auto"/>
          <w:sz w:val="24"/>
          <w:highlight w:val="none"/>
        </w:rPr>
      </w:pPr>
      <w:r>
        <w:rPr>
          <w:rFonts w:hint="eastAsia"/>
          <w:color w:val="auto"/>
          <w:sz w:val="24"/>
          <w:highlight w:val="none"/>
        </w:rPr>
        <w:t>小企业规模类型自测小程序，在国务院客户端和工业和信息化部网站上均有链接，投标</w:t>
      </w:r>
    </w:p>
    <w:p>
      <w:pPr>
        <w:widowControl/>
        <w:jc w:val="left"/>
        <w:rPr>
          <w:rFonts w:hint="eastAsia"/>
          <w:color w:val="auto"/>
          <w:sz w:val="24"/>
          <w:highlight w:val="none"/>
        </w:rPr>
      </w:pPr>
      <w:r>
        <w:rPr>
          <w:rFonts w:hint="eastAsia"/>
          <w:color w:val="auto"/>
          <w:sz w:val="24"/>
          <w:highlight w:val="none"/>
        </w:rPr>
        <w:t>人填写所属的行业和指标数据可自动生成企业规模类型测试结果。本项目中小企业划分</w:t>
      </w:r>
    </w:p>
    <w:p>
      <w:pPr>
        <w:widowControl/>
        <w:jc w:val="left"/>
        <w:rPr>
          <w:rFonts w:hint="eastAsia"/>
          <w:color w:val="auto"/>
          <w:sz w:val="24"/>
          <w:highlight w:val="none"/>
        </w:rPr>
      </w:pPr>
      <w:r>
        <w:rPr>
          <w:rFonts w:hint="eastAsia"/>
          <w:color w:val="auto"/>
          <w:sz w:val="24"/>
          <w:highlight w:val="none"/>
        </w:rPr>
        <w:t>标准所属行业详见第二章《投标人须知资料表》，如在该程序中未找到本项目文件规定</w:t>
      </w:r>
    </w:p>
    <w:p>
      <w:pPr>
        <w:widowControl/>
        <w:jc w:val="left"/>
        <w:rPr>
          <w:rFonts w:hint="eastAsia"/>
          <w:color w:val="auto"/>
          <w:sz w:val="24"/>
          <w:highlight w:val="none"/>
        </w:rPr>
      </w:pPr>
      <w:r>
        <w:rPr>
          <w:rFonts w:hint="eastAsia"/>
          <w:color w:val="auto"/>
          <w:sz w:val="24"/>
          <w:highlight w:val="none"/>
        </w:rPr>
        <w:t>的中小企业划分标准所属行业，则按照《关于印发中小企业划型标准规定的通知（工信</w:t>
      </w:r>
    </w:p>
    <w:p>
      <w:pPr>
        <w:widowControl/>
        <w:jc w:val="left"/>
        <w:rPr>
          <w:b/>
          <w:bCs/>
          <w:color w:val="auto"/>
          <w:sz w:val="24"/>
          <w:highlight w:val="none"/>
        </w:rPr>
      </w:pPr>
      <w:r>
        <w:rPr>
          <w:rFonts w:hint="eastAsia"/>
          <w:color w:val="auto"/>
          <w:sz w:val="24"/>
          <w:highlight w:val="none"/>
        </w:rPr>
        <w:t>部联企业﹝2011﹞300 号）》及本项目文件规定的中小企业划分标准所属行业执行。</w:t>
      </w:r>
      <w:r>
        <w:rPr>
          <w:b/>
          <w:bCs/>
          <w:color w:val="auto"/>
          <w:sz w:val="24"/>
          <w:highlight w:val="none"/>
        </w:rPr>
        <w:br w:type="page"/>
      </w:r>
    </w:p>
    <w:p>
      <w:pPr>
        <w:spacing w:before="240" w:beforeLines="100" w:after="240" w:afterLines="100" w:line="360" w:lineRule="auto"/>
        <w:jc w:val="center"/>
        <w:rPr>
          <w:rFonts w:hint="eastAsia" w:eastAsia="宋体"/>
          <w:b/>
          <w:bCs/>
          <w:color w:val="auto"/>
          <w:sz w:val="36"/>
          <w:szCs w:val="36"/>
          <w:highlight w:val="none"/>
          <w:lang w:eastAsia="zh-CN"/>
        </w:rPr>
      </w:pPr>
      <w:r>
        <w:rPr>
          <w:b/>
          <w:bCs/>
          <w:color w:val="auto"/>
          <w:sz w:val="36"/>
          <w:szCs w:val="36"/>
          <w:highlight w:val="none"/>
        </w:rPr>
        <w:t>中小企业声明函（工程、服务）格式</w:t>
      </w:r>
      <w:r>
        <w:rPr>
          <w:rFonts w:hint="eastAsia"/>
          <w:b/>
          <w:bCs/>
          <w:color w:val="auto"/>
          <w:sz w:val="36"/>
          <w:szCs w:val="36"/>
          <w:highlight w:val="none"/>
          <w:lang w:eastAsia="zh-CN"/>
        </w:rPr>
        <w:t>（</w:t>
      </w:r>
      <w:r>
        <w:rPr>
          <w:rFonts w:hint="eastAsia"/>
          <w:b/>
          <w:bCs/>
          <w:color w:val="auto"/>
          <w:sz w:val="36"/>
          <w:szCs w:val="36"/>
          <w:highlight w:val="none"/>
          <w:lang w:val="en-US" w:eastAsia="zh-CN"/>
        </w:rPr>
        <w:t>实质性格式</w:t>
      </w:r>
      <w:r>
        <w:rPr>
          <w:rFonts w:hint="eastAsia"/>
          <w:b/>
          <w:bCs/>
          <w:color w:val="auto"/>
          <w:sz w:val="36"/>
          <w:szCs w:val="36"/>
          <w:highlight w:val="none"/>
          <w:lang w:eastAsia="zh-CN"/>
        </w:rPr>
        <w:t>）</w:t>
      </w:r>
    </w:p>
    <w:p>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0"/>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pPr>
        <w:numPr>
          <w:ilvl w:val="0"/>
          <w:numId w:val="20"/>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pPr>
        <w:autoSpaceDE w:val="0"/>
        <w:autoSpaceDN w:val="0"/>
        <w:spacing w:line="360" w:lineRule="auto"/>
        <w:ind w:left="860"/>
        <w:jc w:val="left"/>
        <w:rPr>
          <w:color w:val="auto"/>
          <w:kern w:val="0"/>
          <w:sz w:val="24"/>
          <w:highlight w:val="none"/>
        </w:rPr>
      </w:pPr>
      <w:r>
        <w:rPr>
          <w:color w:val="auto"/>
          <w:kern w:val="0"/>
          <w:sz w:val="24"/>
          <w:highlight w:val="none"/>
        </w:rPr>
        <w:t>……</w:t>
      </w:r>
    </w:p>
    <w:p>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pPr>
        <w:spacing w:line="360" w:lineRule="auto"/>
        <w:ind w:firstLine="504"/>
        <w:rPr>
          <w:color w:val="auto"/>
          <w:spacing w:val="6"/>
          <w:sz w:val="24"/>
          <w:highlight w:val="none"/>
        </w:rPr>
      </w:pP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r>
        <w:rPr>
          <w:color w:val="auto"/>
          <w:sz w:val="24"/>
          <w:highlight w:val="none"/>
        </w:rPr>
        <w:t>企业名称（盖章）：________</w:t>
      </w:r>
    </w:p>
    <w:p>
      <w:pPr>
        <w:spacing w:line="360" w:lineRule="auto"/>
        <w:ind w:right="360" w:firstLine="480"/>
        <w:jc w:val="right"/>
        <w:rPr>
          <w:color w:val="auto"/>
          <w:sz w:val="24"/>
          <w:highlight w:val="none"/>
        </w:rPr>
      </w:pPr>
      <w:r>
        <w:rPr>
          <w:color w:val="auto"/>
          <w:sz w:val="24"/>
          <w:highlight w:val="none"/>
        </w:rPr>
        <w:t>日 期：________</w:t>
      </w:r>
    </w:p>
    <w:p>
      <w:pPr>
        <w:spacing w:line="360" w:lineRule="auto"/>
        <w:ind w:right="360" w:firstLine="480"/>
        <w:jc w:val="right"/>
        <w:rPr>
          <w:color w:val="auto"/>
          <w:sz w:val="24"/>
          <w:highlight w:val="none"/>
        </w:rPr>
      </w:pPr>
    </w:p>
    <w:p>
      <w:pPr>
        <w:adjustRightInd w:val="0"/>
        <w:snapToGrid w:val="0"/>
        <w:jc w:val="left"/>
        <w:rPr>
          <w:color w:val="auto"/>
          <w:sz w:val="24"/>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adjustRightInd w:val="0"/>
        <w:snapToGrid w:val="0"/>
        <w:jc w:val="left"/>
        <w:rPr>
          <w:color w:val="auto"/>
          <w:szCs w:val="21"/>
          <w:highlight w:val="none"/>
          <w:vertAlign w:val="superscript"/>
        </w:rPr>
      </w:pPr>
    </w:p>
    <w:p>
      <w:pPr>
        <w:rPr>
          <w:color w:val="auto"/>
          <w:highlight w:val="none"/>
        </w:rPr>
      </w:pPr>
    </w:p>
    <w:p>
      <w:pPr>
        <w:rPr>
          <w:color w:val="auto"/>
          <w:highlight w:val="none"/>
        </w:rPr>
      </w:pPr>
    </w:p>
    <w:p>
      <w:pPr>
        <w:rPr>
          <w:color w:val="auto"/>
          <w:highlight w:val="none"/>
        </w:rPr>
      </w:pPr>
      <w:r>
        <w:rPr>
          <w:color w:val="auto"/>
          <w:highlight w:val="none"/>
        </w:rPr>
        <w:br w:type="page"/>
      </w:r>
    </w:p>
    <w:p>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pPr>
        <w:spacing w:line="588" w:lineRule="exact"/>
        <w:ind w:firstLine="504" w:firstLineChars="200"/>
        <w:rPr>
          <w:color w:val="auto"/>
          <w:spacing w:val="6"/>
          <w:sz w:val="24"/>
          <w:highlight w:val="none"/>
        </w:rPr>
      </w:pPr>
    </w:p>
    <w:p>
      <w:pPr>
        <w:spacing w:line="588" w:lineRule="exact"/>
        <w:ind w:firstLine="504" w:firstLineChars="200"/>
        <w:rPr>
          <w:color w:val="auto"/>
          <w:spacing w:val="6"/>
          <w:sz w:val="24"/>
          <w:highlight w:val="none"/>
        </w:rPr>
      </w:pP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pPr>
        <w:spacing w:line="360" w:lineRule="auto"/>
        <w:outlineLvl w:val="2"/>
        <w:rPr>
          <w:color w:val="auto"/>
          <w:sz w:val="24"/>
          <w:szCs w:val="20"/>
          <w:highlight w:val="none"/>
        </w:rPr>
      </w:pPr>
      <w:r>
        <w:rPr>
          <w:color w:val="auto"/>
          <w:szCs w:val="20"/>
          <w:highlight w:val="none"/>
        </w:rPr>
        <w:br w:type="page"/>
      </w:r>
      <w:r>
        <w:rPr>
          <w:rFonts w:hint="eastAsia"/>
          <w:color w:val="auto"/>
          <w:szCs w:val="20"/>
          <w:highlight w:val="none"/>
          <w:lang w:val="en-US" w:eastAsia="zh-CN"/>
        </w:rPr>
        <w:t>8</w:t>
      </w:r>
      <w:r>
        <w:rPr>
          <w:color w:val="auto"/>
          <w:sz w:val="24"/>
          <w:szCs w:val="20"/>
          <w:highlight w:val="none"/>
        </w:rPr>
        <w:t xml:space="preserve">  招标文件要求提供或投标人认为应附的其他材料</w:t>
      </w:r>
    </w:p>
    <w:p>
      <w:pPr>
        <w:spacing w:line="360" w:lineRule="auto"/>
        <w:outlineLvl w:val="3"/>
        <w:rPr>
          <w:rFonts w:hint="default"/>
          <w:color w:val="auto"/>
          <w:sz w:val="24"/>
          <w:szCs w:val="20"/>
          <w:highlight w:val="none"/>
          <w:lang w:val="en-US" w:eastAsia="zh-CN"/>
        </w:rPr>
      </w:pPr>
      <w:r>
        <w:rPr>
          <w:rFonts w:hint="eastAsia"/>
          <w:color w:val="auto"/>
          <w:sz w:val="24"/>
          <w:szCs w:val="20"/>
          <w:highlight w:val="none"/>
          <w:lang w:val="en-US" w:eastAsia="zh-CN"/>
        </w:rPr>
        <w:t>8.1企业业绩</w:t>
      </w:r>
    </w:p>
    <w:tbl>
      <w:tblPr>
        <w:tblStyle w:val="46"/>
        <w:tblW w:w="8540"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1200"/>
        <w:gridCol w:w="1383"/>
        <w:gridCol w:w="1583"/>
        <w:gridCol w:w="1584"/>
        <w:gridCol w:w="1506"/>
        <w:gridCol w:w="1284"/>
      </w:tblGrid>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b/>
                <w:color w:val="auto"/>
                <w:szCs w:val="21"/>
                <w:highlight w:val="none"/>
              </w:rPr>
            </w:pPr>
            <w:r>
              <w:rPr>
                <w:rFonts w:ascii="Arial" w:hAnsi="Arial" w:cs="Arial"/>
                <w:b/>
                <w:color w:val="auto"/>
                <w:szCs w:val="21"/>
                <w:highlight w:val="none"/>
              </w:rPr>
              <w:t>序号</w:t>
            </w:r>
          </w:p>
        </w:tc>
        <w:tc>
          <w:tcPr>
            <w:tcW w:w="1383" w:type="dxa"/>
            <w:vAlign w:val="center"/>
          </w:tcPr>
          <w:p>
            <w:pPr>
              <w:jc w:val="center"/>
              <w:rPr>
                <w:rFonts w:ascii="Arial" w:hAnsi="Arial" w:cs="Arial"/>
                <w:b/>
                <w:color w:val="auto"/>
                <w:szCs w:val="21"/>
                <w:highlight w:val="none"/>
              </w:rPr>
            </w:pPr>
            <w:r>
              <w:rPr>
                <w:rFonts w:ascii="Arial" w:hAnsi="Arial" w:cs="Arial"/>
                <w:b/>
                <w:color w:val="auto"/>
                <w:szCs w:val="21"/>
                <w:highlight w:val="none"/>
              </w:rPr>
              <w:t>项目名称</w:t>
            </w:r>
          </w:p>
        </w:tc>
        <w:tc>
          <w:tcPr>
            <w:tcW w:w="1583" w:type="dxa"/>
            <w:vAlign w:val="center"/>
          </w:tcPr>
          <w:p>
            <w:pPr>
              <w:jc w:val="center"/>
              <w:rPr>
                <w:rFonts w:ascii="Arial" w:hAnsi="Arial" w:cs="Arial"/>
                <w:b/>
                <w:color w:val="auto"/>
                <w:szCs w:val="21"/>
                <w:highlight w:val="none"/>
              </w:rPr>
            </w:pPr>
            <w:r>
              <w:rPr>
                <w:rFonts w:hint="eastAsia" w:ascii="Arial" w:hAnsi="Arial" w:cs="Arial"/>
                <w:b/>
                <w:color w:val="auto"/>
                <w:szCs w:val="21"/>
                <w:highlight w:val="none"/>
              </w:rPr>
              <w:t>业主</w:t>
            </w:r>
            <w:r>
              <w:rPr>
                <w:rFonts w:ascii="Arial" w:hAnsi="Arial" w:cs="Arial"/>
                <w:b/>
                <w:color w:val="auto"/>
                <w:szCs w:val="21"/>
                <w:highlight w:val="none"/>
              </w:rPr>
              <w:t>名称</w:t>
            </w:r>
          </w:p>
        </w:tc>
        <w:tc>
          <w:tcPr>
            <w:tcW w:w="1584" w:type="dxa"/>
            <w:vAlign w:val="center"/>
          </w:tcPr>
          <w:p>
            <w:pPr>
              <w:jc w:val="center"/>
              <w:rPr>
                <w:rFonts w:ascii="Arial" w:hAnsi="Arial" w:cs="Arial"/>
                <w:b/>
                <w:color w:val="auto"/>
                <w:szCs w:val="21"/>
                <w:highlight w:val="none"/>
              </w:rPr>
            </w:pPr>
            <w:r>
              <w:rPr>
                <w:rFonts w:hint="eastAsia" w:ascii="Arial" w:hAnsi="Arial" w:cs="Arial"/>
                <w:b/>
                <w:color w:val="auto"/>
                <w:szCs w:val="21"/>
                <w:highlight w:val="none"/>
              </w:rPr>
              <w:t>合同履行期限</w:t>
            </w:r>
          </w:p>
        </w:tc>
        <w:tc>
          <w:tcPr>
            <w:tcW w:w="1506" w:type="dxa"/>
            <w:vAlign w:val="center"/>
          </w:tcPr>
          <w:p>
            <w:pPr>
              <w:jc w:val="center"/>
              <w:rPr>
                <w:rFonts w:ascii="Arial" w:hAnsi="Arial" w:cs="Arial"/>
                <w:b/>
                <w:color w:val="auto"/>
                <w:szCs w:val="21"/>
                <w:highlight w:val="none"/>
              </w:rPr>
            </w:pPr>
            <w:r>
              <w:rPr>
                <w:rFonts w:ascii="Arial" w:hAnsi="Arial" w:cs="Arial"/>
                <w:b/>
                <w:color w:val="auto"/>
                <w:szCs w:val="21"/>
                <w:highlight w:val="none"/>
              </w:rPr>
              <w:t>联系方式</w:t>
            </w:r>
          </w:p>
        </w:tc>
        <w:tc>
          <w:tcPr>
            <w:tcW w:w="1284" w:type="dxa"/>
            <w:vAlign w:val="center"/>
          </w:tcPr>
          <w:p>
            <w:pPr>
              <w:jc w:val="center"/>
              <w:rPr>
                <w:rFonts w:ascii="Arial" w:hAnsi="Arial" w:cs="Arial"/>
                <w:b/>
                <w:bCs/>
                <w:color w:val="auto"/>
                <w:szCs w:val="21"/>
                <w:highlight w:val="none"/>
              </w:rPr>
            </w:pPr>
            <w:r>
              <w:rPr>
                <w:rFonts w:ascii="Arial" w:hAnsi="Arial" w:cs="Arial"/>
                <w:b/>
                <w:bCs/>
                <w:color w:val="auto"/>
                <w:szCs w:val="21"/>
                <w:highlight w:val="none"/>
              </w:rPr>
              <w:t>完成情况</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vAlign w:val="top"/>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vAlign w:val="top"/>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vAlign w:val="top"/>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vAlign w:val="top"/>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vAlign w:val="top"/>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vAlign w:val="top"/>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vAlign w:val="top"/>
          </w:tcPr>
          <w:p>
            <w:pPr>
              <w:jc w:val="center"/>
              <w:rPr>
                <w:rFonts w:ascii="Arial" w:hAnsi="Arial" w:cs="Arial"/>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jc w:val="center"/>
        </w:trPr>
        <w:tc>
          <w:tcPr>
            <w:tcW w:w="1200" w:type="dxa"/>
            <w:vAlign w:val="center"/>
          </w:tcPr>
          <w:p>
            <w:pPr>
              <w:jc w:val="center"/>
              <w:rPr>
                <w:rFonts w:ascii="Arial" w:hAnsi="Arial" w:cs="Arial"/>
                <w:color w:val="auto"/>
                <w:szCs w:val="21"/>
                <w:highlight w:val="none"/>
              </w:rPr>
            </w:pPr>
          </w:p>
        </w:tc>
        <w:tc>
          <w:tcPr>
            <w:tcW w:w="1383" w:type="dxa"/>
            <w:vAlign w:val="center"/>
          </w:tcPr>
          <w:p>
            <w:pPr>
              <w:jc w:val="center"/>
              <w:rPr>
                <w:rFonts w:ascii="Arial" w:hAnsi="Arial" w:cs="Arial"/>
                <w:color w:val="auto"/>
                <w:szCs w:val="21"/>
                <w:highlight w:val="none"/>
              </w:rPr>
            </w:pPr>
          </w:p>
        </w:tc>
        <w:tc>
          <w:tcPr>
            <w:tcW w:w="1583" w:type="dxa"/>
            <w:vAlign w:val="center"/>
          </w:tcPr>
          <w:p>
            <w:pPr>
              <w:jc w:val="center"/>
              <w:rPr>
                <w:rFonts w:ascii="Arial" w:hAnsi="Arial" w:cs="Arial"/>
                <w:color w:val="auto"/>
                <w:szCs w:val="21"/>
                <w:highlight w:val="none"/>
              </w:rPr>
            </w:pPr>
          </w:p>
        </w:tc>
        <w:tc>
          <w:tcPr>
            <w:tcW w:w="1584" w:type="dxa"/>
            <w:vAlign w:val="center"/>
          </w:tcPr>
          <w:p>
            <w:pPr>
              <w:jc w:val="center"/>
              <w:rPr>
                <w:rFonts w:ascii="Arial" w:hAnsi="Arial" w:cs="Arial"/>
                <w:color w:val="auto"/>
                <w:szCs w:val="21"/>
                <w:highlight w:val="none"/>
              </w:rPr>
            </w:pPr>
          </w:p>
        </w:tc>
        <w:tc>
          <w:tcPr>
            <w:tcW w:w="1506" w:type="dxa"/>
            <w:vAlign w:val="center"/>
          </w:tcPr>
          <w:p>
            <w:pPr>
              <w:jc w:val="center"/>
              <w:rPr>
                <w:rFonts w:ascii="Arial" w:hAnsi="Arial" w:cs="Arial"/>
                <w:color w:val="auto"/>
                <w:szCs w:val="21"/>
                <w:highlight w:val="none"/>
              </w:rPr>
            </w:pPr>
          </w:p>
        </w:tc>
        <w:tc>
          <w:tcPr>
            <w:tcW w:w="1284" w:type="dxa"/>
            <w:vAlign w:val="top"/>
          </w:tcPr>
          <w:p>
            <w:pPr>
              <w:jc w:val="center"/>
              <w:rPr>
                <w:rFonts w:ascii="Arial" w:hAnsi="Arial" w:cs="Arial"/>
                <w:color w:val="auto"/>
                <w:szCs w:val="21"/>
                <w:highlight w:val="none"/>
              </w:rPr>
            </w:pPr>
          </w:p>
        </w:tc>
      </w:tr>
    </w:tbl>
    <w:p>
      <w:pPr>
        <w:adjustRightInd w:val="0"/>
        <w:snapToGrid w:val="0"/>
        <w:spacing w:before="156" w:beforeLines="50"/>
        <w:ind w:firstLine="178" w:firstLineChars="85"/>
        <w:jc w:val="left"/>
        <w:rPr>
          <w:rFonts w:hint="default" w:ascii="Arial" w:hAnsi="Arial" w:eastAsia="宋体" w:cs="Arial"/>
          <w:color w:val="auto"/>
          <w:szCs w:val="21"/>
          <w:highlight w:val="none"/>
          <w:lang w:val="en-US" w:eastAsia="zh-CN"/>
        </w:rPr>
      </w:pPr>
      <w:r>
        <w:rPr>
          <w:rFonts w:hint="eastAsia" w:ascii="Arial" w:hAnsi="Arial" w:cs="Arial"/>
          <w:color w:val="auto"/>
          <w:szCs w:val="21"/>
          <w:highlight w:val="none"/>
        </w:rPr>
        <w:t>注</w:t>
      </w:r>
      <w:r>
        <w:rPr>
          <w:rFonts w:ascii="Arial" w:hAnsi="Arial" w:cs="Arial"/>
          <w:color w:val="auto"/>
          <w:szCs w:val="21"/>
          <w:highlight w:val="none"/>
        </w:rPr>
        <w:t>：</w:t>
      </w:r>
      <w:r>
        <w:rPr>
          <w:rFonts w:hint="eastAsia" w:ascii="Arial" w:hAnsi="Arial" w:cs="Arial"/>
          <w:color w:val="auto"/>
          <w:szCs w:val="21"/>
          <w:highlight w:val="none"/>
        </w:rPr>
        <w:tab/>
      </w:r>
      <w:r>
        <w:rPr>
          <w:rFonts w:hint="eastAsia" w:ascii="Arial" w:hAnsi="Arial" w:cs="Arial"/>
          <w:color w:val="auto"/>
          <w:szCs w:val="21"/>
          <w:highlight w:val="none"/>
        </w:rPr>
        <w:t>1．</w:t>
      </w:r>
      <w:r>
        <w:rPr>
          <w:rFonts w:ascii="Arial" w:hAnsi="Arial" w:cs="Arial"/>
          <w:color w:val="auto"/>
          <w:szCs w:val="21"/>
          <w:highlight w:val="none"/>
        </w:rPr>
        <w:t>投标人须提供</w:t>
      </w:r>
      <w:r>
        <w:rPr>
          <w:rFonts w:hint="eastAsia" w:ascii="Arial" w:hAnsi="Arial" w:cs="Arial"/>
          <w:color w:val="auto"/>
          <w:szCs w:val="21"/>
          <w:highlight w:val="none"/>
          <w:lang w:val="en-US" w:eastAsia="zh-CN"/>
        </w:rPr>
        <w:t>五年内类似业绩，文件</w:t>
      </w:r>
      <w:r>
        <w:rPr>
          <w:rFonts w:ascii="Arial" w:hAnsi="Arial" w:cs="Arial"/>
          <w:color w:val="auto"/>
          <w:szCs w:val="21"/>
          <w:highlight w:val="none"/>
        </w:rPr>
        <w:t>能够证明上述业绩真实性的</w:t>
      </w:r>
      <w:r>
        <w:rPr>
          <w:rFonts w:hint="eastAsia" w:ascii="Arial" w:hAnsi="Arial" w:cs="Arial"/>
          <w:color w:val="auto"/>
          <w:szCs w:val="21"/>
          <w:highlight w:val="none"/>
          <w:lang w:val="en-US" w:eastAsia="zh-CN"/>
        </w:rPr>
        <w:t>合同关键页（至少包括首页、签字盖章页、主要内容页）</w:t>
      </w:r>
      <w:r>
        <w:rPr>
          <w:rFonts w:hint="eastAsia" w:ascii="Arial" w:hAnsi="Arial" w:cs="Arial"/>
          <w:color w:val="auto"/>
          <w:szCs w:val="21"/>
          <w:highlight w:val="none"/>
        </w:rPr>
        <w:t>。</w:t>
      </w:r>
      <w:r>
        <w:rPr>
          <w:rFonts w:hint="eastAsia" w:ascii="Arial" w:hAnsi="Arial" w:cs="Arial"/>
          <w:color w:val="auto"/>
          <w:szCs w:val="21"/>
          <w:highlight w:val="none"/>
          <w:lang w:val="en-US" w:eastAsia="zh-CN"/>
        </w:rPr>
        <w:t>此表可扩展。</w:t>
      </w:r>
    </w:p>
    <w:p>
      <w:pPr>
        <w:adjustRightInd w:val="0"/>
        <w:snapToGrid w:val="0"/>
        <w:ind w:left="305" w:firstLine="535" w:firstLineChars="255"/>
        <w:jc w:val="left"/>
        <w:rPr>
          <w:rFonts w:ascii="Arial" w:hAnsi="Arial" w:cs="Arial"/>
          <w:color w:val="auto"/>
          <w:szCs w:val="21"/>
          <w:highlight w:val="none"/>
        </w:rPr>
      </w:pPr>
      <w:r>
        <w:rPr>
          <w:rFonts w:hint="eastAsia" w:ascii="Arial" w:hAnsi="Arial" w:cs="Arial"/>
          <w:color w:val="auto"/>
          <w:szCs w:val="21"/>
          <w:highlight w:val="none"/>
        </w:rPr>
        <w:t>2．</w:t>
      </w:r>
      <w:r>
        <w:rPr>
          <w:rFonts w:ascii="Arial" w:hAnsi="Arial" w:cs="Arial"/>
          <w:color w:val="auto"/>
          <w:szCs w:val="21"/>
          <w:highlight w:val="none"/>
        </w:rPr>
        <w:t>所有合同复印件应清晰，并由投标人单位加盖公章</w:t>
      </w:r>
      <w:r>
        <w:rPr>
          <w:rFonts w:hint="eastAsia" w:ascii="Arial" w:hAnsi="Arial" w:cs="Arial"/>
          <w:color w:val="auto"/>
          <w:szCs w:val="21"/>
          <w:highlight w:val="none"/>
        </w:rPr>
        <w:t>。</w:t>
      </w:r>
    </w:p>
    <w:p>
      <w:pPr>
        <w:adjustRightInd w:val="0"/>
        <w:snapToGrid w:val="0"/>
        <w:ind w:left="305" w:firstLine="535" w:firstLineChars="255"/>
        <w:jc w:val="left"/>
        <w:rPr>
          <w:rFonts w:hint="eastAsia" w:ascii="Arial" w:hAnsi="Arial" w:cs="Arial"/>
          <w:color w:val="auto"/>
          <w:szCs w:val="21"/>
          <w:highlight w:val="none"/>
        </w:rPr>
      </w:pPr>
      <w:r>
        <w:rPr>
          <w:rFonts w:hint="eastAsia" w:ascii="Arial" w:hAnsi="Arial" w:cs="Arial"/>
          <w:color w:val="auto"/>
          <w:szCs w:val="21"/>
          <w:highlight w:val="none"/>
        </w:rPr>
        <w:t>3．</w:t>
      </w:r>
      <w:r>
        <w:rPr>
          <w:rFonts w:ascii="Arial" w:hAnsi="Arial" w:cs="Arial"/>
          <w:color w:val="auto"/>
          <w:szCs w:val="21"/>
          <w:highlight w:val="none"/>
        </w:rPr>
        <w:t>上述业绩中，如有业主或主管部门的书面评价意见，请一并提供同类项目业绩的用户反馈意见</w:t>
      </w:r>
      <w:r>
        <w:rPr>
          <w:rFonts w:hint="eastAsia" w:ascii="Arial" w:hAnsi="Arial" w:cs="Arial"/>
          <w:color w:val="auto"/>
          <w:szCs w:val="21"/>
          <w:highlight w:val="none"/>
        </w:rPr>
        <w:t>。</w:t>
      </w:r>
    </w:p>
    <w:p>
      <w:pPr>
        <w:widowControl/>
        <w:ind w:firstLine="630" w:firstLineChars="300"/>
        <w:jc w:val="left"/>
        <w:rPr>
          <w:rFonts w:hint="eastAsia" w:ascii="Arial" w:hAnsi="Arial" w:cs="Arial"/>
          <w:color w:val="auto"/>
          <w:szCs w:val="21"/>
          <w:highlight w:val="none"/>
        </w:rPr>
      </w:pPr>
      <w:r>
        <w:rPr>
          <w:rFonts w:hint="eastAsia" w:ascii="Arial" w:hAnsi="Arial" w:cs="Arial"/>
          <w:color w:val="auto"/>
          <w:szCs w:val="21"/>
          <w:highlight w:val="none"/>
        </w:rPr>
        <w:t>4．采购人、采购代理机构及评标委员会保留审核原件的权利。</w:t>
      </w:r>
    </w:p>
    <w:p>
      <w:pPr>
        <w:pStyle w:val="2"/>
        <w:rPr>
          <w:rFonts w:hint="eastAsia" w:ascii="Arial" w:hAnsi="Arial" w:cs="Arial"/>
          <w:color w:val="auto"/>
          <w:szCs w:val="21"/>
          <w:highlight w:val="none"/>
        </w:rPr>
      </w:pPr>
    </w:p>
    <w:p>
      <w:pPr>
        <w:pStyle w:val="2"/>
        <w:rPr>
          <w:rFonts w:hint="eastAsia" w:ascii="Arial" w:hAnsi="Arial" w:cs="Arial"/>
          <w:color w:val="auto"/>
          <w:szCs w:val="21"/>
          <w:highlight w:val="none"/>
        </w:rPr>
      </w:pPr>
    </w:p>
    <w:p>
      <w:pPr>
        <w:pStyle w:val="2"/>
        <w:rPr>
          <w:rFonts w:hint="eastAsia" w:ascii="Arial" w:hAnsi="Arial" w:cs="Arial"/>
          <w:color w:val="auto"/>
          <w:szCs w:val="21"/>
          <w:highlight w:val="none"/>
        </w:rPr>
      </w:pPr>
    </w:p>
    <w:p>
      <w:pPr>
        <w:pStyle w:val="2"/>
        <w:rPr>
          <w:rFonts w:hint="eastAsia" w:ascii="Arial" w:hAnsi="Arial" w:cs="Arial"/>
          <w:color w:val="auto"/>
          <w:szCs w:val="21"/>
          <w:highlight w:val="none"/>
        </w:rPr>
      </w:pPr>
    </w:p>
    <w:p>
      <w:pPr>
        <w:pStyle w:val="2"/>
        <w:rPr>
          <w:rFonts w:hint="eastAsia" w:ascii="Arial" w:hAnsi="Arial" w:cs="Arial"/>
          <w:color w:val="auto"/>
          <w:szCs w:val="21"/>
          <w:highlight w:val="none"/>
        </w:rPr>
      </w:pPr>
    </w:p>
    <w:p>
      <w:pPr>
        <w:pStyle w:val="2"/>
        <w:rPr>
          <w:rFonts w:hint="eastAsia" w:ascii="Arial" w:hAnsi="Arial" w:cs="Arial"/>
          <w:color w:val="auto"/>
          <w:szCs w:val="21"/>
          <w:highlight w:val="none"/>
        </w:rPr>
      </w:pPr>
    </w:p>
    <w:p>
      <w:pPr>
        <w:pStyle w:val="2"/>
        <w:rPr>
          <w:rFonts w:hint="eastAsia" w:ascii="Arial" w:hAnsi="Arial" w:cs="Arial"/>
          <w:color w:val="auto"/>
          <w:szCs w:val="21"/>
          <w:highlight w:val="none"/>
        </w:rPr>
      </w:pPr>
    </w:p>
    <w:p>
      <w:pPr>
        <w:pStyle w:val="2"/>
        <w:rPr>
          <w:rFonts w:hint="eastAsia" w:ascii="Arial" w:hAnsi="Arial" w:cs="Arial"/>
          <w:color w:val="auto"/>
          <w:szCs w:val="21"/>
          <w:highlight w:val="none"/>
        </w:rPr>
      </w:pPr>
    </w:p>
    <w:p>
      <w:pPr>
        <w:pStyle w:val="2"/>
        <w:rPr>
          <w:rFonts w:hint="eastAsia" w:ascii="Arial" w:hAnsi="Arial" w:cs="Arial"/>
          <w:color w:val="auto"/>
          <w:szCs w:val="21"/>
          <w:highlight w:val="none"/>
        </w:rPr>
      </w:pPr>
    </w:p>
    <w:p>
      <w:pPr>
        <w:tabs>
          <w:tab w:val="left" w:pos="5580"/>
        </w:tabs>
        <w:spacing w:before="156" w:beforeLines="50" w:line="360" w:lineRule="auto"/>
        <w:rPr>
          <w:rFonts w:ascii="Arial" w:hAnsi="Arial" w:cs="Arial"/>
          <w:color w:val="auto"/>
          <w:szCs w:val="21"/>
          <w:highlight w:val="none"/>
        </w:rPr>
      </w:pPr>
      <w:r>
        <w:rPr>
          <w:rFonts w:ascii="Arial" w:hAnsi="Arial" w:cs="Arial"/>
          <w:color w:val="auto"/>
          <w:szCs w:val="21"/>
          <w:highlight w:val="none"/>
        </w:rPr>
        <w:t>投标人名称</w:t>
      </w:r>
      <w:r>
        <w:rPr>
          <w:rFonts w:hint="eastAsia" w:ascii="Arial" w:hAnsi="Arial" w:cs="Arial"/>
          <w:color w:val="auto"/>
          <w:szCs w:val="21"/>
          <w:highlight w:val="none"/>
        </w:rPr>
        <w:t>（公</w:t>
      </w:r>
      <w:r>
        <w:rPr>
          <w:rFonts w:ascii="Arial" w:hAnsi="Arial" w:cs="Arial"/>
          <w:color w:val="auto"/>
          <w:szCs w:val="21"/>
          <w:highlight w:val="none"/>
        </w:rPr>
        <w:t>章</w:t>
      </w:r>
      <w:r>
        <w:rPr>
          <w:rFonts w:hint="eastAsia" w:ascii="Arial" w:hAnsi="Arial" w:cs="Arial"/>
          <w:color w:val="auto"/>
          <w:szCs w:val="21"/>
          <w:highlight w:val="none"/>
        </w:rPr>
        <w:t>）</w:t>
      </w:r>
      <w:r>
        <w:rPr>
          <w:rFonts w:ascii="Arial" w:hAnsi="Arial" w:cs="Arial"/>
          <w:color w:val="auto"/>
          <w:szCs w:val="21"/>
          <w:highlight w:val="none"/>
        </w:rPr>
        <w:t>：</w:t>
      </w:r>
      <w:r>
        <w:rPr>
          <w:rFonts w:hint="eastAsia" w:ascii="Arial" w:hAnsi="Arial" w:cs="Arial"/>
          <w:color w:val="auto"/>
          <w:szCs w:val="21"/>
          <w:highlight w:val="none"/>
          <w:u w:val="single"/>
        </w:rPr>
        <w:tab/>
      </w:r>
    </w:p>
    <w:p>
      <w:pPr>
        <w:tabs>
          <w:tab w:val="left" w:pos="4620"/>
        </w:tabs>
        <w:spacing w:before="156" w:beforeLines="50" w:line="360" w:lineRule="auto"/>
        <w:rPr>
          <w:rFonts w:ascii="宋体" w:hAnsi="宋体" w:cs="Arial"/>
          <w:b/>
          <w:color w:val="auto"/>
          <w:highlight w:val="none"/>
        </w:rPr>
        <w:sectPr>
          <w:pgSz w:w="11907" w:h="16839"/>
          <w:pgMar w:top="1440" w:right="568" w:bottom="1440" w:left="1797" w:header="851" w:footer="992" w:gutter="0"/>
          <w:pgNumType w:fmt="decimal"/>
          <w:cols w:space="720" w:num="1"/>
          <w:docGrid w:type="lines" w:linePitch="312" w:charSpace="0"/>
        </w:sectPr>
      </w:pPr>
      <w:r>
        <w:rPr>
          <w:rFonts w:ascii="Arial" w:hAnsi="Arial" w:cs="Arial"/>
          <w:color w:val="auto"/>
          <w:szCs w:val="21"/>
          <w:highlight w:val="none"/>
        </w:rPr>
        <w:t>日期：</w:t>
      </w:r>
      <w:r>
        <w:rPr>
          <w:rFonts w:hint="eastAsia" w:ascii="Arial" w:hAnsi="Arial" w:cs="Arial"/>
          <w:color w:val="auto"/>
          <w:szCs w:val="21"/>
          <w:highlight w:val="none"/>
          <w:u w:val="single"/>
        </w:rPr>
        <w:t xml:space="preserve">         </w:t>
      </w:r>
      <w:r>
        <w:rPr>
          <w:rFonts w:ascii="Arial" w:hAnsi="Arial" w:cs="Arial"/>
          <w:color w:val="auto"/>
          <w:szCs w:val="21"/>
          <w:highlight w:val="none"/>
        </w:rPr>
        <w:t>年</w:t>
      </w:r>
      <w:r>
        <w:rPr>
          <w:rFonts w:hint="eastAsia" w:ascii="Arial" w:hAnsi="Arial" w:cs="Arial"/>
          <w:color w:val="auto"/>
          <w:szCs w:val="21"/>
          <w:highlight w:val="none"/>
          <w:u w:val="single"/>
        </w:rPr>
        <w:t xml:space="preserve">         </w:t>
      </w:r>
      <w:r>
        <w:rPr>
          <w:rFonts w:ascii="Arial" w:hAnsi="Arial" w:cs="Arial"/>
          <w:color w:val="auto"/>
          <w:szCs w:val="21"/>
          <w:highlight w:val="none"/>
        </w:rPr>
        <w:t>月</w:t>
      </w:r>
      <w:r>
        <w:rPr>
          <w:rFonts w:hint="eastAsia" w:ascii="Arial" w:hAnsi="Arial" w:cs="Arial"/>
          <w:color w:val="auto"/>
          <w:szCs w:val="21"/>
          <w:highlight w:val="none"/>
          <w:u w:val="single"/>
        </w:rPr>
        <w:t xml:space="preserve">         </w:t>
      </w:r>
      <w:r>
        <w:rPr>
          <w:rFonts w:ascii="Arial" w:hAnsi="Arial" w:cs="Arial"/>
          <w:color w:val="auto"/>
          <w:szCs w:val="21"/>
          <w:highlight w:val="none"/>
        </w:rPr>
        <w:t>日</w:t>
      </w:r>
    </w:p>
    <w:p>
      <w:pPr>
        <w:pStyle w:val="34"/>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outlineLvl w:val="3"/>
        <w:rPr>
          <w:rFonts w:hint="default" w:ascii="Arial" w:hAnsi="Arial" w:eastAsia="宋体" w:cs="Arial"/>
          <w:color w:val="auto"/>
          <w:szCs w:val="21"/>
          <w:highlight w:val="none"/>
          <w:lang w:val="en-US" w:eastAsia="zh-CN"/>
        </w:rPr>
      </w:pPr>
      <w:r>
        <w:rPr>
          <w:rFonts w:hint="eastAsia" w:ascii="Arial" w:hAnsi="Arial" w:cs="Arial"/>
          <w:color w:val="auto"/>
          <w:sz w:val="21"/>
          <w:szCs w:val="21"/>
          <w:highlight w:val="none"/>
          <w:lang w:val="en-US" w:eastAsia="zh-CN"/>
        </w:rPr>
        <w:t>8.2</w:t>
      </w:r>
      <w:r>
        <w:rPr>
          <w:rFonts w:hint="eastAsia" w:ascii="Arial" w:hAnsi="Arial"/>
          <w:color w:val="auto"/>
          <w:sz w:val="21"/>
          <w:szCs w:val="21"/>
          <w:highlight w:val="none"/>
        </w:rPr>
        <w:t>拟派本项目成员汇总表</w:t>
      </w:r>
    </w:p>
    <w:p>
      <w:pPr>
        <w:bidi w:val="0"/>
        <w:jc w:val="center"/>
        <w:rPr>
          <w:rFonts w:hint="eastAsia"/>
          <w:color w:val="auto"/>
          <w:sz w:val="44"/>
          <w:szCs w:val="44"/>
          <w:highlight w:val="none"/>
        </w:rPr>
      </w:pPr>
      <w:r>
        <w:rPr>
          <w:rFonts w:hint="eastAsia"/>
          <w:color w:val="auto"/>
          <w:sz w:val="44"/>
          <w:szCs w:val="44"/>
          <w:highlight w:val="none"/>
        </w:rPr>
        <w:t>拟派本项目成员汇总表</w:t>
      </w:r>
    </w:p>
    <w:p>
      <w:pPr>
        <w:pStyle w:val="3"/>
        <w:widowControl/>
        <w:spacing w:line="0" w:lineRule="atLeast"/>
        <w:ind w:left="0" w:leftChars="0"/>
        <w:rPr>
          <w:rFonts w:hint="eastAsia" w:ascii="宋体" w:hAnsi="宋体"/>
          <w:bCs/>
          <w:color w:val="auto"/>
          <w:szCs w:val="28"/>
          <w:highlight w:val="none"/>
        </w:rPr>
      </w:pPr>
    </w:p>
    <w:p>
      <w:pPr>
        <w:pStyle w:val="3"/>
        <w:widowControl/>
        <w:spacing w:line="0" w:lineRule="atLeast"/>
        <w:ind w:left="0" w:leftChars="0"/>
        <w:rPr>
          <w:rFonts w:hint="eastAsia" w:ascii="宋体" w:hAnsi="宋体"/>
          <w:bCs/>
          <w:color w:val="auto"/>
          <w:szCs w:val="21"/>
          <w:highlight w:val="none"/>
        </w:rPr>
      </w:pPr>
      <w:r>
        <w:rPr>
          <w:rFonts w:hint="eastAsia" w:ascii="宋体" w:hAnsi="宋体"/>
          <w:bCs/>
          <w:color w:val="auto"/>
          <w:szCs w:val="21"/>
          <w:highlight w:val="none"/>
        </w:rPr>
        <w:t>项目名称：</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p>
    <w:tbl>
      <w:tblPr>
        <w:tblStyle w:val="46"/>
        <w:tblW w:w="9595"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0"/>
        <w:gridCol w:w="835"/>
        <w:gridCol w:w="724"/>
        <w:gridCol w:w="724"/>
        <w:gridCol w:w="1669"/>
        <w:gridCol w:w="1575"/>
        <w:gridCol w:w="1166"/>
        <w:gridCol w:w="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trPr>
        <w:tc>
          <w:tcPr>
            <w:tcW w:w="2050"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hint="eastAsia" w:ascii="宋体" w:hAnsi="宋体"/>
                <w:color w:val="auto"/>
                <w:szCs w:val="21"/>
                <w:highlight w:val="none"/>
              </w:rPr>
            </w:pPr>
            <w:r>
              <w:rPr>
                <w:rFonts w:hint="eastAsia" w:ascii="宋体" w:hAnsi="宋体"/>
                <w:color w:val="auto"/>
                <w:szCs w:val="21"/>
                <w:highlight w:val="none"/>
              </w:rPr>
              <w:t>名    称</w:t>
            </w:r>
          </w:p>
        </w:tc>
        <w:tc>
          <w:tcPr>
            <w:tcW w:w="835" w:type="dxa"/>
            <w:tcBorders>
              <w:top w:val="single" w:color="auto" w:sz="4" w:space="0"/>
              <w:left w:val="single" w:color="auto" w:sz="4" w:space="0"/>
              <w:bottom w:val="single" w:color="auto" w:sz="4" w:space="0"/>
              <w:right w:val="single" w:color="auto" w:sz="4" w:space="0"/>
            </w:tcBorders>
            <w:vAlign w:val="top"/>
          </w:tcPr>
          <w:p>
            <w:pPr>
              <w:spacing w:line="0" w:lineRule="atLeast"/>
              <w:jc w:val="center"/>
              <w:rPr>
                <w:rFonts w:hint="eastAsia" w:ascii="宋体" w:hAnsi="宋体"/>
                <w:color w:val="auto"/>
                <w:szCs w:val="21"/>
                <w:highlight w:val="none"/>
              </w:rPr>
            </w:pPr>
          </w:p>
          <w:p>
            <w:pPr>
              <w:spacing w:line="0" w:lineRule="atLeast"/>
              <w:jc w:val="center"/>
              <w:rPr>
                <w:rFonts w:hint="eastAsia" w:ascii="宋体" w:hAnsi="宋体"/>
                <w:color w:val="auto"/>
                <w:szCs w:val="21"/>
                <w:highlight w:val="none"/>
              </w:rPr>
            </w:pPr>
            <w:r>
              <w:rPr>
                <w:rFonts w:hint="eastAsia" w:ascii="宋体" w:hAnsi="宋体"/>
                <w:color w:val="auto"/>
                <w:szCs w:val="21"/>
                <w:highlight w:val="none"/>
              </w:rPr>
              <w:t>姓 名</w:t>
            </w:r>
          </w:p>
        </w:tc>
        <w:tc>
          <w:tcPr>
            <w:tcW w:w="724" w:type="dxa"/>
            <w:tcBorders>
              <w:top w:val="single" w:color="auto" w:sz="4" w:space="0"/>
              <w:left w:val="single" w:color="auto" w:sz="4" w:space="0"/>
              <w:bottom w:val="single" w:color="auto" w:sz="4" w:space="0"/>
              <w:right w:val="single" w:color="auto" w:sz="4" w:space="0"/>
            </w:tcBorders>
            <w:vAlign w:val="top"/>
          </w:tcPr>
          <w:p>
            <w:pPr>
              <w:spacing w:line="0" w:lineRule="atLeast"/>
              <w:jc w:val="center"/>
              <w:rPr>
                <w:rFonts w:hint="eastAsia" w:ascii="宋体" w:hAnsi="宋体"/>
                <w:color w:val="auto"/>
                <w:szCs w:val="21"/>
                <w:highlight w:val="none"/>
              </w:rPr>
            </w:pPr>
          </w:p>
          <w:p>
            <w:pPr>
              <w:spacing w:line="0" w:lineRule="atLeast"/>
              <w:rPr>
                <w:rFonts w:hint="eastAsia" w:ascii="宋体" w:hAnsi="宋体"/>
                <w:color w:val="auto"/>
                <w:szCs w:val="21"/>
                <w:highlight w:val="none"/>
              </w:rPr>
            </w:pPr>
            <w:r>
              <w:rPr>
                <w:rFonts w:hint="eastAsia" w:ascii="宋体" w:hAnsi="宋体"/>
                <w:color w:val="auto"/>
                <w:szCs w:val="21"/>
                <w:highlight w:val="none"/>
              </w:rPr>
              <w:t>年龄</w:t>
            </w:r>
          </w:p>
        </w:tc>
        <w:tc>
          <w:tcPr>
            <w:tcW w:w="724" w:type="dxa"/>
            <w:tcBorders>
              <w:top w:val="single" w:color="auto" w:sz="4" w:space="0"/>
              <w:left w:val="single" w:color="auto" w:sz="4" w:space="0"/>
              <w:bottom w:val="single" w:color="auto" w:sz="4" w:space="0"/>
              <w:right w:val="single" w:color="auto" w:sz="4" w:space="0"/>
            </w:tcBorders>
            <w:vAlign w:val="top"/>
          </w:tcPr>
          <w:p>
            <w:pPr>
              <w:spacing w:line="0" w:lineRule="atLeast"/>
              <w:rPr>
                <w:rFonts w:hint="eastAsia" w:ascii="宋体" w:hAnsi="宋体"/>
                <w:color w:val="auto"/>
                <w:szCs w:val="21"/>
                <w:highlight w:val="none"/>
              </w:rPr>
            </w:pPr>
          </w:p>
          <w:p>
            <w:pPr>
              <w:spacing w:line="0" w:lineRule="atLeast"/>
              <w:rPr>
                <w:rFonts w:hint="eastAsia" w:ascii="宋体" w:hAnsi="宋体"/>
                <w:color w:val="auto"/>
                <w:szCs w:val="21"/>
                <w:highlight w:val="none"/>
              </w:rPr>
            </w:pPr>
            <w:r>
              <w:rPr>
                <w:rFonts w:hint="eastAsia" w:ascii="宋体" w:hAnsi="宋体"/>
                <w:color w:val="auto"/>
                <w:szCs w:val="21"/>
                <w:highlight w:val="none"/>
              </w:rPr>
              <w:t>学历</w:t>
            </w:r>
          </w:p>
        </w:tc>
        <w:tc>
          <w:tcPr>
            <w:tcW w:w="1669"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职称证书（如有）</w:t>
            </w:r>
            <w:r>
              <w:rPr>
                <w:rFonts w:hint="eastAsia" w:ascii="宋体" w:hAnsi="宋体"/>
                <w:color w:val="auto"/>
                <w:szCs w:val="21"/>
                <w:highlight w:val="none"/>
                <w:lang w:val="en-US" w:eastAsia="zh-CN"/>
              </w:rPr>
              <w:t>或从业资格证书</w:t>
            </w:r>
          </w:p>
        </w:tc>
        <w:tc>
          <w:tcPr>
            <w:tcW w:w="1575"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hint="eastAsia" w:ascii="宋体" w:hAnsi="宋体"/>
                <w:color w:val="auto"/>
                <w:szCs w:val="21"/>
                <w:highlight w:val="none"/>
              </w:rPr>
            </w:pPr>
            <w:r>
              <w:rPr>
                <w:rFonts w:hint="eastAsia" w:ascii="宋体" w:hAnsi="宋体"/>
                <w:color w:val="auto"/>
                <w:szCs w:val="21"/>
                <w:highlight w:val="none"/>
              </w:rPr>
              <w:t>岗位名称</w:t>
            </w:r>
          </w:p>
        </w:tc>
        <w:tc>
          <w:tcPr>
            <w:tcW w:w="1166"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hint="eastAsia" w:ascii="宋体" w:hAnsi="宋体"/>
                <w:color w:val="auto"/>
                <w:szCs w:val="21"/>
                <w:highlight w:val="none"/>
              </w:rPr>
            </w:pPr>
            <w:r>
              <w:rPr>
                <w:rFonts w:hint="eastAsia" w:ascii="宋体" w:hAnsi="宋体"/>
                <w:color w:val="auto"/>
                <w:szCs w:val="21"/>
                <w:highlight w:val="none"/>
              </w:rPr>
              <w:t>从业年限</w:t>
            </w:r>
          </w:p>
        </w:tc>
        <w:tc>
          <w:tcPr>
            <w:tcW w:w="852"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1" w:hRule="atLeast"/>
        </w:trPr>
        <w:tc>
          <w:tcPr>
            <w:tcW w:w="2050" w:type="dxa"/>
            <w:tcBorders>
              <w:top w:val="single" w:color="auto" w:sz="4" w:space="0"/>
              <w:left w:val="single" w:color="auto" w:sz="4" w:space="0"/>
              <w:bottom w:val="single" w:color="auto" w:sz="4" w:space="0"/>
              <w:right w:val="single" w:color="auto" w:sz="4" w:space="0"/>
            </w:tcBorders>
            <w:vAlign w:val="center"/>
          </w:tcPr>
          <w:p>
            <w:pPr>
              <w:spacing w:line="0" w:lineRule="atLeast"/>
              <w:jc w:val="center"/>
              <w:rPr>
                <w:rFonts w:hint="eastAsia" w:ascii="宋体" w:hAnsi="宋体"/>
                <w:color w:val="auto"/>
                <w:szCs w:val="21"/>
                <w:highlight w:val="none"/>
              </w:rPr>
            </w:pPr>
            <w:r>
              <w:rPr>
                <w:rFonts w:hint="eastAsia" w:ascii="宋体" w:hAnsi="宋体"/>
                <w:color w:val="auto"/>
                <w:szCs w:val="21"/>
                <w:highlight w:val="none"/>
              </w:rPr>
              <w:t>项目负责人</w:t>
            </w:r>
          </w:p>
        </w:tc>
        <w:tc>
          <w:tcPr>
            <w:tcW w:w="835" w:type="dxa"/>
            <w:tcBorders>
              <w:top w:val="single" w:color="auto" w:sz="4" w:space="0"/>
              <w:left w:val="single" w:color="auto" w:sz="4" w:space="0"/>
              <w:bottom w:val="single" w:color="auto" w:sz="4" w:space="0"/>
              <w:right w:val="single" w:color="auto" w:sz="4" w:space="0"/>
            </w:tcBorders>
            <w:vAlign w:val="top"/>
          </w:tcPr>
          <w:p>
            <w:pPr>
              <w:spacing w:line="0" w:lineRule="atLeast"/>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spacing w:line="0" w:lineRule="atLeast"/>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spacing w:line="0" w:lineRule="atLeast"/>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spacing w:line="0" w:lineRule="atLeast"/>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spacing w:line="0" w:lineRule="atLeast"/>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spacing w:line="0" w:lineRule="atLeast"/>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spacing w:line="0" w:lineRule="atLeast"/>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项目其他管理人员</w:t>
            </w: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auto"/>
                <w:szCs w:val="21"/>
                <w:highlight w:val="none"/>
              </w:rPr>
            </w:pPr>
            <w:r>
              <w:rPr>
                <w:rFonts w:hint="eastAsia" w:ascii="宋体" w:hAnsi="宋体"/>
                <w:color w:val="auto"/>
                <w:szCs w:val="21"/>
                <w:highlight w:val="none"/>
              </w:rPr>
              <w:t>从业人员</w:t>
            </w: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8"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1"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trPr>
        <w:tc>
          <w:tcPr>
            <w:tcW w:w="20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color w:val="auto"/>
                <w:szCs w:val="21"/>
                <w:highlight w:val="none"/>
              </w:rPr>
            </w:pPr>
          </w:p>
        </w:tc>
        <w:tc>
          <w:tcPr>
            <w:tcW w:w="83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669"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1166"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c>
          <w:tcPr>
            <w:tcW w:w="852" w:type="dxa"/>
            <w:tcBorders>
              <w:top w:val="single" w:color="auto" w:sz="4" w:space="0"/>
              <w:left w:val="single" w:color="auto" w:sz="4" w:space="0"/>
              <w:bottom w:val="single" w:color="auto" w:sz="4" w:space="0"/>
              <w:right w:val="single" w:color="auto" w:sz="4" w:space="0"/>
            </w:tcBorders>
            <w:vAlign w:val="top"/>
          </w:tcPr>
          <w:p>
            <w:pPr>
              <w:rPr>
                <w:rFonts w:hint="eastAsia" w:ascii="宋体" w:hAnsi="宋体"/>
                <w:color w:val="auto"/>
                <w:szCs w:val="21"/>
                <w:highlight w:val="none"/>
              </w:rPr>
            </w:pPr>
          </w:p>
        </w:tc>
      </w:tr>
    </w:tbl>
    <w:p>
      <w:pPr>
        <w:spacing w:line="360" w:lineRule="auto"/>
        <w:rPr>
          <w:rFonts w:hint="eastAsia" w:ascii="宋体" w:hAnsi="宋体"/>
          <w:bCs/>
          <w:color w:val="auto"/>
          <w:szCs w:val="21"/>
          <w:highlight w:val="none"/>
        </w:rPr>
      </w:pPr>
      <w:r>
        <w:rPr>
          <w:rFonts w:hint="eastAsia" w:ascii="宋体" w:hAnsi="宋体"/>
          <w:bCs/>
          <w:color w:val="auto"/>
          <w:szCs w:val="21"/>
          <w:highlight w:val="none"/>
        </w:rPr>
        <w:t>说明：</w:t>
      </w:r>
      <w:r>
        <w:rPr>
          <w:rFonts w:hint="eastAsia" w:ascii="宋体" w:hAnsi="宋体"/>
          <w:bCs/>
          <w:color w:val="auto"/>
          <w:szCs w:val="21"/>
          <w:highlight w:val="none"/>
          <w:lang w:val="en-US" w:eastAsia="zh-CN"/>
        </w:rPr>
        <w:t>1.</w:t>
      </w:r>
      <w:r>
        <w:rPr>
          <w:rFonts w:hint="eastAsia" w:ascii="宋体" w:hAnsi="宋体"/>
          <w:bCs/>
          <w:color w:val="auto"/>
          <w:szCs w:val="21"/>
          <w:highlight w:val="none"/>
        </w:rPr>
        <w:t>本表可扩展。</w:t>
      </w:r>
    </w:p>
    <w:p>
      <w:pPr>
        <w:pStyle w:val="45"/>
        <w:rPr>
          <w:rFonts w:hint="eastAsia" w:eastAsia="宋体"/>
          <w:color w:val="auto"/>
          <w:highlight w:val="none"/>
          <w:lang w:val="en-US" w:eastAsia="zh-CN"/>
        </w:rPr>
      </w:pPr>
      <w:r>
        <w:rPr>
          <w:rFonts w:hint="eastAsia" w:ascii="宋体" w:hAnsi="宋体"/>
          <w:bCs/>
          <w:color w:val="auto"/>
          <w:szCs w:val="21"/>
          <w:highlight w:val="none"/>
          <w:lang w:val="en-US" w:eastAsia="zh-CN"/>
        </w:rPr>
        <w:t xml:space="preserve">    2.须提供身份证、毕业证、职称证书（如有）</w:t>
      </w:r>
    </w:p>
    <w:p>
      <w:pPr>
        <w:pStyle w:val="3"/>
        <w:adjustRightInd w:val="0"/>
        <w:snapToGrid w:val="0"/>
        <w:spacing w:after="145" w:afterLines="50"/>
        <w:ind w:left="0" w:leftChars="0"/>
        <w:rPr>
          <w:rFonts w:hint="eastAsia" w:ascii="宋体" w:hAnsi="宋体"/>
          <w:color w:val="auto"/>
          <w:highlight w:val="none"/>
        </w:rPr>
      </w:pPr>
    </w:p>
    <w:p>
      <w:pPr>
        <w:pStyle w:val="3"/>
        <w:adjustRightInd w:val="0"/>
        <w:snapToGrid w:val="0"/>
        <w:spacing w:after="145" w:afterLines="50"/>
        <w:ind w:left="0" w:leftChars="0"/>
        <w:rPr>
          <w:rFonts w:hint="eastAsia" w:ascii="宋体" w:hAnsi="宋体"/>
          <w:color w:val="auto"/>
          <w:highlight w:val="none"/>
        </w:rPr>
      </w:pPr>
      <w:r>
        <w:rPr>
          <w:rFonts w:hint="eastAsia" w:ascii="宋体" w:hAnsi="宋体"/>
          <w:color w:val="auto"/>
          <w:highlight w:val="none"/>
        </w:rPr>
        <w:t>投标人名称：</w:t>
      </w:r>
      <w:r>
        <w:rPr>
          <w:rFonts w:hint="eastAsia" w:ascii="宋体" w:hAnsi="宋体"/>
          <w:color w:val="auto"/>
          <w:highlight w:val="none"/>
          <w:u w:val="single"/>
        </w:rPr>
        <w:t xml:space="preserve">                            </w:t>
      </w:r>
      <w:r>
        <w:rPr>
          <w:rFonts w:hint="eastAsia" w:ascii="宋体" w:hAnsi="宋体"/>
          <w:color w:val="auto"/>
          <w:highlight w:val="none"/>
        </w:rPr>
        <w:t>（公章）</w:t>
      </w:r>
    </w:p>
    <w:p>
      <w:pPr>
        <w:pStyle w:val="3"/>
        <w:adjustRightInd w:val="0"/>
        <w:snapToGrid w:val="0"/>
        <w:spacing w:after="145" w:afterLines="50"/>
        <w:ind w:left="0" w:leftChars="0"/>
        <w:rPr>
          <w:rFonts w:ascii="宋体" w:hAnsi="宋体"/>
          <w:color w:val="auto"/>
          <w:highlight w:val="none"/>
        </w:rPr>
        <w:sectPr>
          <w:pgSz w:w="11907" w:h="16840"/>
          <w:pgMar w:top="1417" w:right="1418" w:bottom="993" w:left="1418" w:header="851" w:footer="851" w:gutter="0"/>
          <w:pgNumType w:fmt="decimal"/>
          <w:cols w:space="720" w:num="1"/>
          <w:docGrid w:type="lines" w:linePitch="290" w:charSpace="0"/>
        </w:sectPr>
      </w:pPr>
      <w:r>
        <w:rPr>
          <w:rFonts w:hint="eastAsia" w:ascii="宋体" w:hAnsi="宋体"/>
          <w:color w:val="auto"/>
          <w:sz w:val="24"/>
          <w:highlight w:val="none"/>
        </w:rPr>
        <w:t>日期：</w:t>
      </w:r>
      <w:r>
        <w:rPr>
          <w:rFonts w:hint="eastAsia" w:ascii="Arial" w:hAnsi="Arial" w:cs="Arial"/>
          <w:color w:val="auto"/>
          <w:szCs w:val="21"/>
          <w:highlight w:val="none"/>
          <w:u w:val="single"/>
        </w:rPr>
        <w:t xml:space="preserve">         </w:t>
      </w:r>
      <w:r>
        <w:rPr>
          <w:rFonts w:ascii="Arial" w:hAnsi="Arial" w:cs="Arial"/>
          <w:color w:val="auto"/>
          <w:szCs w:val="21"/>
          <w:highlight w:val="none"/>
        </w:rPr>
        <w:t>年</w:t>
      </w:r>
      <w:r>
        <w:rPr>
          <w:rFonts w:hint="eastAsia" w:ascii="Arial" w:hAnsi="Arial" w:cs="Arial"/>
          <w:color w:val="auto"/>
          <w:szCs w:val="21"/>
          <w:highlight w:val="none"/>
          <w:u w:val="single"/>
        </w:rPr>
        <w:t xml:space="preserve">         </w:t>
      </w:r>
      <w:r>
        <w:rPr>
          <w:rFonts w:ascii="Arial" w:hAnsi="Arial" w:cs="Arial"/>
          <w:color w:val="auto"/>
          <w:szCs w:val="21"/>
          <w:highlight w:val="none"/>
        </w:rPr>
        <w:t>月</w:t>
      </w:r>
      <w:r>
        <w:rPr>
          <w:rFonts w:hint="eastAsia" w:ascii="Arial" w:hAnsi="Arial" w:cs="Arial"/>
          <w:color w:val="auto"/>
          <w:szCs w:val="21"/>
          <w:highlight w:val="none"/>
          <w:u w:val="single"/>
        </w:rPr>
        <w:t xml:space="preserve">         </w:t>
      </w:r>
      <w:r>
        <w:rPr>
          <w:rFonts w:ascii="Arial" w:hAnsi="Arial" w:cs="Arial"/>
          <w:color w:val="auto"/>
          <w:szCs w:val="21"/>
          <w:highlight w:val="none"/>
        </w:rPr>
        <w:t>日</w:t>
      </w:r>
    </w:p>
    <w:p>
      <w:pPr>
        <w:pStyle w:val="34"/>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outlineLvl w:val="3"/>
        <w:rPr>
          <w:rFonts w:hint="eastAsia" w:ascii="Arial" w:hAnsi="Arial" w:cs="Arial"/>
          <w:color w:val="auto"/>
          <w:sz w:val="21"/>
          <w:szCs w:val="21"/>
          <w:highlight w:val="none"/>
          <w:lang w:val="en-US" w:eastAsia="zh-CN"/>
        </w:rPr>
      </w:pPr>
      <w:r>
        <w:rPr>
          <w:rFonts w:hint="eastAsia" w:ascii="Arial" w:hAnsi="Arial" w:cs="Arial"/>
          <w:color w:val="auto"/>
          <w:sz w:val="21"/>
          <w:szCs w:val="21"/>
          <w:highlight w:val="none"/>
          <w:lang w:val="en-US" w:eastAsia="zh-CN"/>
        </w:rPr>
        <w:t>8.3技术文件（服务方案）</w:t>
      </w:r>
    </w:p>
    <w:p>
      <w:pPr>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bidi w:val="0"/>
        <w:rPr>
          <w:rFonts w:hint="eastAsia"/>
          <w:color w:val="auto"/>
          <w:highlight w:val="none"/>
          <w:lang w:val="en-US" w:eastAsia="zh-CN"/>
        </w:rPr>
      </w:pPr>
    </w:p>
    <w:p>
      <w:pPr>
        <w:pStyle w:val="34"/>
        <w:keepNext w:val="0"/>
        <w:keepLines w:val="0"/>
        <w:pageBreakBefore w:val="0"/>
        <w:widowControl w:val="0"/>
        <w:kinsoku/>
        <w:wordWrap/>
        <w:overflowPunct/>
        <w:topLinePunct w:val="0"/>
        <w:autoSpaceDE/>
        <w:autoSpaceDN/>
        <w:bidi w:val="0"/>
        <w:adjustRightInd/>
        <w:snapToGrid/>
        <w:spacing w:before="0" w:after="0" w:line="360" w:lineRule="auto"/>
        <w:jc w:val="left"/>
        <w:textAlignment w:val="auto"/>
        <w:outlineLvl w:val="3"/>
        <w:rPr>
          <w:b/>
          <w:color w:val="auto"/>
          <w:sz w:val="36"/>
          <w:szCs w:val="36"/>
          <w:highlight w:val="none"/>
        </w:rPr>
      </w:pPr>
      <w:r>
        <w:rPr>
          <w:rFonts w:hint="eastAsia" w:ascii="Arial" w:hAnsi="Arial" w:cs="Arial"/>
          <w:color w:val="auto"/>
          <w:sz w:val="21"/>
          <w:szCs w:val="21"/>
          <w:highlight w:val="none"/>
          <w:lang w:val="en-US" w:eastAsia="zh-CN"/>
        </w:rPr>
        <w:t>8.4招标文件要求提供或投标人认为应附的其他材料</w:t>
      </w: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小标宋简体">
    <w:altName w:val="Arial Unicode MS"/>
    <w:panose1 w:val="02010601030101010101"/>
    <w:charset w:val="86"/>
    <w:family w:val="auto"/>
    <w:pitch w:val="default"/>
    <w:sig w:usb0="00000000" w:usb1="00000000" w:usb2="00000000" w:usb3="00000000" w:csb0="00040000" w:csb1="00000000"/>
  </w:font>
  <w:font w:name="DejaVuSans-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60"/>
      <w:rPr>
        <w:rStyle w:val="51"/>
      </w:rPr>
    </w:pPr>
  </w:p>
  <w:p>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center" w:y="1"/>
      <w:rPr>
        <w:rStyle w:val="51"/>
      </w:rPr>
    </w:pPr>
    <w:r>
      <w:fldChar w:fldCharType="begin"/>
    </w:r>
    <w:r>
      <w:rPr>
        <w:rStyle w:val="51"/>
      </w:rPr>
      <w:instrText xml:space="preserve">PAGE  </w:instrText>
    </w:r>
    <w:r>
      <w:fldChar w:fldCharType="end"/>
    </w:r>
  </w:p>
  <w:p>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51"/>
      </w:rPr>
    </w:pPr>
  </w:p>
  <w:p>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Style w:val="5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p>
    <w:pPr>
      <w:pStyle w:val="30"/>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pPr>
      <w:pStyle w:val="30"/>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60</w:t>
                    </w:r>
                    <w:r>
                      <w:fldChar w:fldCharType="end"/>
                    </w:r>
                  </w:p>
                </w:txbxContent>
              </v:textbox>
            </v:shape>
          </w:pict>
        </mc:Fallback>
      </mc:AlternateContent>
    </w:r>
  </w:p>
  <w:p>
    <w:pPr>
      <w:pStyle w:val="3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744"/>
      </w:tabs>
      <w:spacing w:line="186" w:lineRule="auto"/>
      <w:ind w:left="4028"/>
      <w:rPr>
        <w:rFonts w:hint="eastAsia" w:ascii="Times New Roman" w:hAnsi="Times New Roman" w:eastAsia="宋体" w:cs="Times New Roman"/>
        <w:sz w:val="18"/>
        <w:szCs w:val="18"/>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Times New Roman" w:hAnsi="Times New Roman" w:eastAsia="宋体" w:cs="Times New Roman"/>
        <w:sz w:val="18"/>
        <w:szCs w:val="18"/>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ECBB88"/>
    <w:multiLevelType w:val="multilevel"/>
    <w:tmpl w:val="C7ECBB88"/>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D207FD81"/>
    <w:multiLevelType w:val="singleLevel"/>
    <w:tmpl w:val="D207FD81"/>
    <w:lvl w:ilvl="0" w:tentative="0">
      <w:start w:val="2"/>
      <w:numFmt w:val="chineseCounting"/>
      <w:suff w:val="nothing"/>
      <w:lvlText w:val="%1、"/>
      <w:lvlJc w:val="left"/>
      <w:rPr>
        <w:rFonts w:hint="eastAsia"/>
      </w:rPr>
    </w:lvl>
  </w:abstractNum>
  <w:abstractNum w:abstractNumId="2">
    <w:nsid w:val="DD4AB012"/>
    <w:multiLevelType w:val="singleLevel"/>
    <w:tmpl w:val="DD4AB012"/>
    <w:lvl w:ilvl="0" w:tentative="0">
      <w:start w:val="6"/>
      <w:numFmt w:val="chineseCounting"/>
      <w:suff w:val="space"/>
      <w:lvlText w:val="第%1章"/>
      <w:lvlJc w:val="left"/>
      <w:rPr>
        <w:rFonts w:hint="eastAsia"/>
      </w:rPr>
    </w:lvl>
  </w:abstractNum>
  <w:abstractNum w:abstractNumId="3">
    <w:nsid w:val="0000000A"/>
    <w:multiLevelType w:val="multilevel"/>
    <w:tmpl w:val="0000000A"/>
    <w:lvl w:ilvl="0" w:tentative="0">
      <w:start w:val="1"/>
      <w:numFmt w:val="decimal"/>
      <w:pStyle w:val="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6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multilevel"/>
    <w:tmpl w:val="00000013"/>
    <w:lvl w:ilvl="0" w:tentative="0">
      <w:start w:val="1"/>
      <w:numFmt w:val="decimal"/>
      <w:pStyle w:val="137"/>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26"/>
    <w:multiLevelType w:val="multilevel"/>
    <w:tmpl w:val="00000026"/>
    <w:lvl w:ilvl="0" w:tentative="0">
      <w:start w:val="1"/>
      <w:numFmt w:val="decimal"/>
      <w:pStyle w:val="8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F"/>
    <w:multiLevelType w:val="multilevel"/>
    <w:tmpl w:val="0000002F"/>
    <w:lvl w:ilvl="0" w:tentative="0">
      <w:start w:val="1"/>
      <w:numFmt w:val="decimal"/>
      <w:pStyle w:val="9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195"/>
      <w:lvlText w:val="%1"/>
      <w:lvlJc w:val="left"/>
      <w:pPr>
        <w:ind w:left="680" w:hanging="680"/>
      </w:pPr>
      <w:rPr>
        <w:rFonts w:hint="eastAsia" w:ascii="宋体" w:hAnsi="宋体" w:eastAsia="宋体"/>
      </w:rPr>
    </w:lvl>
    <w:lvl w:ilvl="1" w:tentative="0">
      <w:start w:val="1"/>
      <w:numFmt w:val="decimal"/>
      <w:pStyle w:val="196"/>
      <w:lvlText w:val="%1.%2"/>
      <w:lvlJc w:val="left"/>
      <w:pPr>
        <w:ind w:left="851" w:hanging="851"/>
      </w:pPr>
      <w:rPr>
        <w:rFonts w:hint="eastAsia" w:ascii="宋体" w:hAnsi="宋体" w:eastAsia="宋体"/>
        <w:color w:val="auto"/>
      </w:rPr>
    </w:lvl>
    <w:lvl w:ilvl="2" w:tentative="0">
      <w:start w:val="1"/>
      <w:numFmt w:val="decimal"/>
      <w:pStyle w:val="1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7ED068D"/>
    <w:multiLevelType w:val="singleLevel"/>
    <w:tmpl w:val="27ED068D"/>
    <w:lvl w:ilvl="0" w:tentative="0">
      <w:start w:val="5"/>
      <w:numFmt w:val="decimal"/>
      <w:lvlText w:val="%1."/>
      <w:lvlJc w:val="left"/>
      <w:pPr>
        <w:tabs>
          <w:tab w:val="left" w:pos="312"/>
        </w:tabs>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3CD6A5B"/>
    <w:multiLevelType w:val="multilevel"/>
    <w:tmpl w:val="33CD6A5B"/>
    <w:lvl w:ilvl="0" w:tentative="0">
      <w:start w:val="1"/>
      <w:numFmt w:val="chineseCountingThousand"/>
      <w:pStyle w:val="258"/>
      <w:lvlText w:val="第%1条"/>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3AEBD5B1"/>
    <w:multiLevelType w:val="singleLevel"/>
    <w:tmpl w:val="3AEBD5B1"/>
    <w:lvl w:ilvl="0" w:tentative="0">
      <w:start w:val="1"/>
      <w:numFmt w:val="chineseCounting"/>
      <w:suff w:val="nothing"/>
      <w:lvlText w:val="%1、"/>
      <w:lvlJc w:val="left"/>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2D6D202"/>
    <w:multiLevelType w:val="singleLevel"/>
    <w:tmpl w:val="42D6D202"/>
    <w:lvl w:ilvl="0" w:tentative="0">
      <w:start w:val="1"/>
      <w:numFmt w:val="decimal"/>
      <w:suff w:val="space"/>
      <w:lvlText w:val="%1."/>
      <w:lvlJc w:val="left"/>
    </w:lvl>
  </w:abstractNum>
  <w:abstractNum w:abstractNumId="18">
    <w:nsid w:val="59E56321"/>
    <w:multiLevelType w:val="multilevel"/>
    <w:tmpl w:val="59E56321"/>
    <w:lvl w:ilvl="0" w:tentative="0">
      <w:start w:val="1"/>
      <w:numFmt w:val="chineseCountingThousand"/>
      <w:pStyle w:val="257"/>
      <w:lvlText w:val="第%1条"/>
      <w:lvlJc w:val="left"/>
      <w:pPr>
        <w:tabs>
          <w:tab w:val="left" w:pos="720"/>
        </w:tabs>
        <w:ind w:left="720" w:hanging="720"/>
      </w:pPr>
      <w:rPr>
        <w:rFonts w:hint="default"/>
      </w:rPr>
    </w:lvl>
    <w:lvl w:ilvl="1" w:tentative="0">
      <w:start w:val="1"/>
      <w:numFmt w:val="lowerLetter"/>
      <w:lvlText w:val="%2)"/>
      <w:lvlJc w:val="left"/>
      <w:pPr>
        <w:tabs>
          <w:tab w:val="left" w:pos="-153"/>
        </w:tabs>
        <w:ind w:left="-153" w:hanging="420"/>
      </w:pPr>
    </w:lvl>
    <w:lvl w:ilvl="2" w:tentative="0">
      <w:start w:val="1"/>
      <w:numFmt w:val="lowerRoman"/>
      <w:lvlText w:val="%3."/>
      <w:lvlJc w:val="right"/>
      <w:pPr>
        <w:tabs>
          <w:tab w:val="left" w:pos="267"/>
        </w:tabs>
        <w:ind w:left="267" w:hanging="420"/>
      </w:pPr>
    </w:lvl>
    <w:lvl w:ilvl="3" w:tentative="0">
      <w:start w:val="1"/>
      <w:numFmt w:val="decimal"/>
      <w:lvlText w:val="%4."/>
      <w:lvlJc w:val="left"/>
      <w:pPr>
        <w:tabs>
          <w:tab w:val="left" w:pos="687"/>
        </w:tabs>
        <w:ind w:left="687" w:hanging="420"/>
      </w:pPr>
    </w:lvl>
    <w:lvl w:ilvl="4" w:tentative="0">
      <w:start w:val="1"/>
      <w:numFmt w:val="lowerLetter"/>
      <w:lvlText w:val="%5)"/>
      <w:lvlJc w:val="left"/>
      <w:pPr>
        <w:tabs>
          <w:tab w:val="left" w:pos="1107"/>
        </w:tabs>
        <w:ind w:left="1107" w:hanging="420"/>
      </w:pPr>
    </w:lvl>
    <w:lvl w:ilvl="5" w:tentative="0">
      <w:start w:val="1"/>
      <w:numFmt w:val="lowerRoman"/>
      <w:lvlText w:val="%6."/>
      <w:lvlJc w:val="right"/>
      <w:pPr>
        <w:tabs>
          <w:tab w:val="left" w:pos="1527"/>
        </w:tabs>
        <w:ind w:left="1527" w:hanging="420"/>
      </w:pPr>
    </w:lvl>
    <w:lvl w:ilvl="6" w:tentative="0">
      <w:start w:val="1"/>
      <w:numFmt w:val="decimal"/>
      <w:lvlText w:val="%7."/>
      <w:lvlJc w:val="left"/>
      <w:pPr>
        <w:tabs>
          <w:tab w:val="left" w:pos="1947"/>
        </w:tabs>
        <w:ind w:left="1947" w:hanging="420"/>
      </w:pPr>
    </w:lvl>
    <w:lvl w:ilvl="7" w:tentative="0">
      <w:start w:val="1"/>
      <w:numFmt w:val="lowerLetter"/>
      <w:lvlText w:val="%8)"/>
      <w:lvlJc w:val="left"/>
      <w:pPr>
        <w:tabs>
          <w:tab w:val="left" w:pos="2367"/>
        </w:tabs>
        <w:ind w:left="2367" w:hanging="420"/>
      </w:pPr>
    </w:lvl>
    <w:lvl w:ilvl="8" w:tentative="0">
      <w:start w:val="1"/>
      <w:numFmt w:val="lowerRoman"/>
      <w:lvlText w:val="%9."/>
      <w:lvlJc w:val="right"/>
      <w:pPr>
        <w:tabs>
          <w:tab w:val="left" w:pos="2787"/>
        </w:tabs>
        <w:ind w:left="2787" w:hanging="420"/>
      </w:p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8"/>
  </w:num>
  <w:num w:numId="3">
    <w:abstractNumId w:val="3"/>
  </w:num>
  <w:num w:numId="4">
    <w:abstractNumId w:val="7"/>
  </w:num>
  <w:num w:numId="5">
    <w:abstractNumId w:val="5"/>
  </w:num>
  <w:num w:numId="6">
    <w:abstractNumId w:val="4"/>
  </w:num>
  <w:num w:numId="7">
    <w:abstractNumId w:val="10"/>
  </w:num>
  <w:num w:numId="8">
    <w:abstractNumId w:val="18"/>
  </w:num>
  <w:num w:numId="9">
    <w:abstractNumId w:val="14"/>
  </w:num>
  <w:num w:numId="10">
    <w:abstractNumId w:val="12"/>
  </w:num>
  <w:num w:numId="11">
    <w:abstractNumId w:val="17"/>
  </w:num>
  <w:num w:numId="12">
    <w:abstractNumId w:val="16"/>
  </w:num>
  <w:num w:numId="13">
    <w:abstractNumId w:val="11"/>
  </w:num>
  <w:num w:numId="14">
    <w:abstractNumId w:val="19"/>
  </w:num>
  <w:num w:numId="15">
    <w:abstractNumId w:val="1"/>
  </w:num>
  <w:num w:numId="16">
    <w:abstractNumId w:val="0"/>
  </w:num>
  <w:num w:numId="17">
    <w:abstractNumId w:val="2"/>
  </w:num>
  <w:num w:numId="18">
    <w:abstractNumId w:val="15"/>
  </w:num>
  <w:num w:numId="19">
    <w:abstractNumId w:val="1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U4NzRiOTg5YTlkMDk4MDFhMzI5YWE4YWExNTVkZT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74"/>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31"/>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B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247B8A"/>
    <w:rsid w:val="04427F8D"/>
    <w:rsid w:val="048E226C"/>
    <w:rsid w:val="04A63F46"/>
    <w:rsid w:val="04E74E8C"/>
    <w:rsid w:val="05043B7E"/>
    <w:rsid w:val="05974AA8"/>
    <w:rsid w:val="05E94F82"/>
    <w:rsid w:val="0719512F"/>
    <w:rsid w:val="072C6AEC"/>
    <w:rsid w:val="07CB4C26"/>
    <w:rsid w:val="0871687C"/>
    <w:rsid w:val="09F23F6C"/>
    <w:rsid w:val="0A1821FC"/>
    <w:rsid w:val="0A566DEE"/>
    <w:rsid w:val="0AEE6D5D"/>
    <w:rsid w:val="0AFC41EC"/>
    <w:rsid w:val="0B660C1A"/>
    <w:rsid w:val="0BB77569"/>
    <w:rsid w:val="0C2D7A8A"/>
    <w:rsid w:val="0C6C5422"/>
    <w:rsid w:val="0C820DEE"/>
    <w:rsid w:val="0C984631"/>
    <w:rsid w:val="0CB04EC4"/>
    <w:rsid w:val="0CC36CA1"/>
    <w:rsid w:val="0F1D051C"/>
    <w:rsid w:val="0FB43BD4"/>
    <w:rsid w:val="10097519"/>
    <w:rsid w:val="10330183"/>
    <w:rsid w:val="10495F62"/>
    <w:rsid w:val="1075469B"/>
    <w:rsid w:val="11755643"/>
    <w:rsid w:val="11AF5851"/>
    <w:rsid w:val="124D6A68"/>
    <w:rsid w:val="128026DE"/>
    <w:rsid w:val="12AD4E83"/>
    <w:rsid w:val="12D7079A"/>
    <w:rsid w:val="12DB416C"/>
    <w:rsid w:val="135D19E6"/>
    <w:rsid w:val="138B5639"/>
    <w:rsid w:val="14F67ACF"/>
    <w:rsid w:val="15B03AB2"/>
    <w:rsid w:val="161D3115"/>
    <w:rsid w:val="169D0427"/>
    <w:rsid w:val="16E6231D"/>
    <w:rsid w:val="17107AC8"/>
    <w:rsid w:val="171279BC"/>
    <w:rsid w:val="17B150FE"/>
    <w:rsid w:val="17F93E0B"/>
    <w:rsid w:val="18781906"/>
    <w:rsid w:val="18852052"/>
    <w:rsid w:val="19253C3E"/>
    <w:rsid w:val="193251A1"/>
    <w:rsid w:val="194A7D51"/>
    <w:rsid w:val="1A8F7DBE"/>
    <w:rsid w:val="1AA93093"/>
    <w:rsid w:val="1B3102B7"/>
    <w:rsid w:val="1B5B07C7"/>
    <w:rsid w:val="1BB033C6"/>
    <w:rsid w:val="1BD705A3"/>
    <w:rsid w:val="1C3712C1"/>
    <w:rsid w:val="1C455CA5"/>
    <w:rsid w:val="1C6B3BC0"/>
    <w:rsid w:val="1D142BAD"/>
    <w:rsid w:val="1D2C69D2"/>
    <w:rsid w:val="1EE24313"/>
    <w:rsid w:val="1F16187E"/>
    <w:rsid w:val="1F934FE8"/>
    <w:rsid w:val="1FBA6D66"/>
    <w:rsid w:val="1FC21CE1"/>
    <w:rsid w:val="20304226"/>
    <w:rsid w:val="204177C9"/>
    <w:rsid w:val="20762667"/>
    <w:rsid w:val="207A1BE3"/>
    <w:rsid w:val="20CA593C"/>
    <w:rsid w:val="20EF7AAB"/>
    <w:rsid w:val="218A6F65"/>
    <w:rsid w:val="222963A6"/>
    <w:rsid w:val="23455B02"/>
    <w:rsid w:val="238E7C7C"/>
    <w:rsid w:val="239E00B4"/>
    <w:rsid w:val="23F269B8"/>
    <w:rsid w:val="24242F85"/>
    <w:rsid w:val="24601F40"/>
    <w:rsid w:val="248072D4"/>
    <w:rsid w:val="24B715B7"/>
    <w:rsid w:val="24C33C6E"/>
    <w:rsid w:val="251E74A4"/>
    <w:rsid w:val="25326B44"/>
    <w:rsid w:val="25FC2994"/>
    <w:rsid w:val="266912D9"/>
    <w:rsid w:val="27016FBE"/>
    <w:rsid w:val="27191B17"/>
    <w:rsid w:val="27303DD2"/>
    <w:rsid w:val="277961E0"/>
    <w:rsid w:val="27843CE5"/>
    <w:rsid w:val="28595697"/>
    <w:rsid w:val="289E2348"/>
    <w:rsid w:val="28A93F0C"/>
    <w:rsid w:val="28B123AE"/>
    <w:rsid w:val="28EF0982"/>
    <w:rsid w:val="29396734"/>
    <w:rsid w:val="299663CC"/>
    <w:rsid w:val="29DF747D"/>
    <w:rsid w:val="2B4E52B0"/>
    <w:rsid w:val="2C305C6D"/>
    <w:rsid w:val="2CD0521C"/>
    <w:rsid w:val="2D160625"/>
    <w:rsid w:val="2D343235"/>
    <w:rsid w:val="2DED51BB"/>
    <w:rsid w:val="2E2629D7"/>
    <w:rsid w:val="2E7F1E32"/>
    <w:rsid w:val="2E942BC8"/>
    <w:rsid w:val="2F427FF6"/>
    <w:rsid w:val="30702082"/>
    <w:rsid w:val="30FF6EC1"/>
    <w:rsid w:val="32162EBE"/>
    <w:rsid w:val="321A6407"/>
    <w:rsid w:val="321F6F51"/>
    <w:rsid w:val="3293119A"/>
    <w:rsid w:val="32BE3476"/>
    <w:rsid w:val="32DC5343"/>
    <w:rsid w:val="32EB653A"/>
    <w:rsid w:val="34EE26AF"/>
    <w:rsid w:val="34F8770C"/>
    <w:rsid w:val="35B13A33"/>
    <w:rsid w:val="35B81A70"/>
    <w:rsid w:val="35D2746F"/>
    <w:rsid w:val="35E0154C"/>
    <w:rsid w:val="36043B05"/>
    <w:rsid w:val="377B5ED4"/>
    <w:rsid w:val="37996FE8"/>
    <w:rsid w:val="3808061C"/>
    <w:rsid w:val="386C6D58"/>
    <w:rsid w:val="392F0FDE"/>
    <w:rsid w:val="39A44714"/>
    <w:rsid w:val="39AC6D1E"/>
    <w:rsid w:val="3A281E69"/>
    <w:rsid w:val="3A451BD0"/>
    <w:rsid w:val="3AE65E25"/>
    <w:rsid w:val="3B1B7117"/>
    <w:rsid w:val="3B1E45C0"/>
    <w:rsid w:val="3B845307"/>
    <w:rsid w:val="3BB45034"/>
    <w:rsid w:val="3BCB6780"/>
    <w:rsid w:val="3C0F335A"/>
    <w:rsid w:val="3C8A56FD"/>
    <w:rsid w:val="3CE60D01"/>
    <w:rsid w:val="3E815605"/>
    <w:rsid w:val="3EF464D5"/>
    <w:rsid w:val="3F09053D"/>
    <w:rsid w:val="3F7C4EF7"/>
    <w:rsid w:val="3FA6495C"/>
    <w:rsid w:val="3FD208FA"/>
    <w:rsid w:val="414B79E4"/>
    <w:rsid w:val="417F1508"/>
    <w:rsid w:val="41816FBC"/>
    <w:rsid w:val="41E5670E"/>
    <w:rsid w:val="42094345"/>
    <w:rsid w:val="42CD0A98"/>
    <w:rsid w:val="431A0C09"/>
    <w:rsid w:val="437A6076"/>
    <w:rsid w:val="447E3D36"/>
    <w:rsid w:val="44AE27DB"/>
    <w:rsid w:val="451B5F12"/>
    <w:rsid w:val="4565126E"/>
    <w:rsid w:val="46432665"/>
    <w:rsid w:val="464C5D34"/>
    <w:rsid w:val="46C25D0E"/>
    <w:rsid w:val="46D0381C"/>
    <w:rsid w:val="46FE2E08"/>
    <w:rsid w:val="46FE3C12"/>
    <w:rsid w:val="47116E68"/>
    <w:rsid w:val="47CB4846"/>
    <w:rsid w:val="480E2158"/>
    <w:rsid w:val="48770E53"/>
    <w:rsid w:val="48A15F9A"/>
    <w:rsid w:val="48B211AE"/>
    <w:rsid w:val="48D6271C"/>
    <w:rsid w:val="493E1D4E"/>
    <w:rsid w:val="497969AE"/>
    <w:rsid w:val="497E0E3D"/>
    <w:rsid w:val="49F04826"/>
    <w:rsid w:val="4A155D65"/>
    <w:rsid w:val="4A5A01A4"/>
    <w:rsid w:val="4AE62276"/>
    <w:rsid w:val="4B65373A"/>
    <w:rsid w:val="4B680A1D"/>
    <w:rsid w:val="4BA2392C"/>
    <w:rsid w:val="4D00163A"/>
    <w:rsid w:val="4D18668B"/>
    <w:rsid w:val="4D3C4B46"/>
    <w:rsid w:val="4E07196F"/>
    <w:rsid w:val="4E115FF7"/>
    <w:rsid w:val="4E2A5755"/>
    <w:rsid w:val="4E7B4C33"/>
    <w:rsid w:val="4EBD49A0"/>
    <w:rsid w:val="4F021BF9"/>
    <w:rsid w:val="4F0F5BE3"/>
    <w:rsid w:val="4F1C00D0"/>
    <w:rsid w:val="4F532278"/>
    <w:rsid w:val="4F985B32"/>
    <w:rsid w:val="50C434A4"/>
    <w:rsid w:val="513223A1"/>
    <w:rsid w:val="51564D49"/>
    <w:rsid w:val="51833804"/>
    <w:rsid w:val="52422029"/>
    <w:rsid w:val="52730170"/>
    <w:rsid w:val="527E3E69"/>
    <w:rsid w:val="528C2DA8"/>
    <w:rsid w:val="52963D8C"/>
    <w:rsid w:val="530D7FAE"/>
    <w:rsid w:val="53132603"/>
    <w:rsid w:val="546916F4"/>
    <w:rsid w:val="54D478D8"/>
    <w:rsid w:val="54EB69F5"/>
    <w:rsid w:val="55040901"/>
    <w:rsid w:val="556B5DE2"/>
    <w:rsid w:val="55DC60AC"/>
    <w:rsid w:val="562B6241"/>
    <w:rsid w:val="563E6186"/>
    <w:rsid w:val="566B2122"/>
    <w:rsid w:val="56DF05DE"/>
    <w:rsid w:val="56E3626C"/>
    <w:rsid w:val="56F2039D"/>
    <w:rsid w:val="56F70118"/>
    <w:rsid w:val="571C01AD"/>
    <w:rsid w:val="57FC6189"/>
    <w:rsid w:val="58147399"/>
    <w:rsid w:val="592D4F4A"/>
    <w:rsid w:val="59C16C4C"/>
    <w:rsid w:val="59C94B5A"/>
    <w:rsid w:val="5A2C40BF"/>
    <w:rsid w:val="5A8E2671"/>
    <w:rsid w:val="5AD23149"/>
    <w:rsid w:val="5B0B2EBF"/>
    <w:rsid w:val="5C352B36"/>
    <w:rsid w:val="5D105A38"/>
    <w:rsid w:val="5D1929AA"/>
    <w:rsid w:val="5D236939"/>
    <w:rsid w:val="5D3C2A1C"/>
    <w:rsid w:val="5D710E7D"/>
    <w:rsid w:val="5F073306"/>
    <w:rsid w:val="5F545375"/>
    <w:rsid w:val="5F5F73B9"/>
    <w:rsid w:val="6038651D"/>
    <w:rsid w:val="605541FF"/>
    <w:rsid w:val="60EE4405"/>
    <w:rsid w:val="60EF797F"/>
    <w:rsid w:val="613725BB"/>
    <w:rsid w:val="615D1248"/>
    <w:rsid w:val="615E5B83"/>
    <w:rsid w:val="61C36EB1"/>
    <w:rsid w:val="61F30EE2"/>
    <w:rsid w:val="62C6791C"/>
    <w:rsid w:val="62FA68AD"/>
    <w:rsid w:val="63E64B48"/>
    <w:rsid w:val="644D7DF2"/>
    <w:rsid w:val="658906F5"/>
    <w:rsid w:val="65F36C2C"/>
    <w:rsid w:val="661806E0"/>
    <w:rsid w:val="662F3B3D"/>
    <w:rsid w:val="667E1042"/>
    <w:rsid w:val="66976DF2"/>
    <w:rsid w:val="681C76BF"/>
    <w:rsid w:val="6838144E"/>
    <w:rsid w:val="684B1F05"/>
    <w:rsid w:val="68AA7398"/>
    <w:rsid w:val="68ED253B"/>
    <w:rsid w:val="68F173EB"/>
    <w:rsid w:val="69C56CBC"/>
    <w:rsid w:val="6A317F06"/>
    <w:rsid w:val="6AA43FB8"/>
    <w:rsid w:val="6ADC36D6"/>
    <w:rsid w:val="6B490C9C"/>
    <w:rsid w:val="6BAD20A0"/>
    <w:rsid w:val="6C964392"/>
    <w:rsid w:val="6CDA4591"/>
    <w:rsid w:val="6D5F7587"/>
    <w:rsid w:val="6D9823AD"/>
    <w:rsid w:val="6DE0351E"/>
    <w:rsid w:val="6E2A32FE"/>
    <w:rsid w:val="6F97D24A"/>
    <w:rsid w:val="6FB63F20"/>
    <w:rsid w:val="703C13CA"/>
    <w:rsid w:val="70B56A9B"/>
    <w:rsid w:val="71AF0C33"/>
    <w:rsid w:val="71D06AE3"/>
    <w:rsid w:val="72957F53"/>
    <w:rsid w:val="72A8449A"/>
    <w:rsid w:val="73497960"/>
    <w:rsid w:val="736E2C59"/>
    <w:rsid w:val="74273F46"/>
    <w:rsid w:val="742C597A"/>
    <w:rsid w:val="744A7AB2"/>
    <w:rsid w:val="74BC07B0"/>
    <w:rsid w:val="7513766C"/>
    <w:rsid w:val="75181A48"/>
    <w:rsid w:val="759A4CE7"/>
    <w:rsid w:val="761913FA"/>
    <w:rsid w:val="7647178F"/>
    <w:rsid w:val="771D361F"/>
    <w:rsid w:val="779359D7"/>
    <w:rsid w:val="77AB3BFA"/>
    <w:rsid w:val="77FE1C75"/>
    <w:rsid w:val="78042FD6"/>
    <w:rsid w:val="78265F8F"/>
    <w:rsid w:val="78867D74"/>
    <w:rsid w:val="790735CA"/>
    <w:rsid w:val="797B0987"/>
    <w:rsid w:val="79D53224"/>
    <w:rsid w:val="7A006A53"/>
    <w:rsid w:val="7A70383D"/>
    <w:rsid w:val="7A967B66"/>
    <w:rsid w:val="7AF901AF"/>
    <w:rsid w:val="7B2F18B0"/>
    <w:rsid w:val="7B3A7DBA"/>
    <w:rsid w:val="7BC506FF"/>
    <w:rsid w:val="7BD60671"/>
    <w:rsid w:val="7C65286B"/>
    <w:rsid w:val="7C6B2822"/>
    <w:rsid w:val="7CA92484"/>
    <w:rsid w:val="7CB92D29"/>
    <w:rsid w:val="7CEA47BE"/>
    <w:rsid w:val="7D933CFC"/>
    <w:rsid w:val="7DCC5B4D"/>
    <w:rsid w:val="7ED516EB"/>
    <w:rsid w:val="7F055156"/>
    <w:rsid w:val="7F97D7F2"/>
    <w:rsid w:val="7FC57718"/>
    <w:rsid w:val="7FCD58C5"/>
    <w:rsid w:val="7FD67033"/>
    <w:rsid w:val="7FED72CD"/>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1"/>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4"/>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235"/>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6"/>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7"/>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9"/>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249"/>
    <w:qFormat/>
    <w:uiPriority w:val="0"/>
    <w:pPr>
      <w:spacing w:after="120" w:line="480" w:lineRule="exact"/>
      <w:ind w:left="420" w:leftChars="200" w:firstLine="420" w:firstLineChars="200"/>
    </w:pPr>
    <w:rPr>
      <w:szCs w:val="20"/>
    </w:rPr>
  </w:style>
  <w:style w:type="paragraph" w:styleId="3">
    <w:name w:val="Body Text Indent"/>
    <w:basedOn w:val="1"/>
    <w:next w:val="4"/>
    <w:link w:val="71"/>
    <w:qFormat/>
    <w:uiPriority w:val="0"/>
    <w:pPr>
      <w:spacing w:line="360" w:lineRule="auto"/>
      <w:ind w:firstLine="570"/>
    </w:pPr>
    <w:rPr>
      <w:sz w:val="24"/>
    </w:rPr>
  </w:style>
  <w:style w:type="paragraph" w:styleId="4">
    <w:name w:val="envelope return"/>
    <w:basedOn w:val="1"/>
    <w:qFormat/>
    <w:uiPriority w:val="99"/>
    <w:pPr>
      <w:widowControl w:val="0"/>
      <w:jc w:val="both"/>
    </w:pPr>
    <w:rPr>
      <w:rFonts w:ascii="Arial" w:hAnsi="Arial" w:cs="Arial"/>
      <w:kern w:val="1"/>
      <w:sz w:val="21"/>
      <w:szCs w:val="24"/>
      <w:lang w:val="en-US" w:eastAsia="zh-CN" w:bidi="ar-SA"/>
    </w:rPr>
  </w:style>
  <w:style w:type="paragraph" w:styleId="14">
    <w:name w:val="toc 7"/>
    <w:basedOn w:val="1"/>
    <w:next w:val="1"/>
    <w:qFormat/>
    <w:uiPriority w:val="0"/>
    <w:pPr>
      <w:ind w:left="2520" w:leftChars="1200"/>
    </w:pPr>
  </w:style>
  <w:style w:type="paragraph" w:styleId="15">
    <w:name w:val="Normal Indent"/>
    <w:basedOn w:val="1"/>
    <w:link w:val="66"/>
    <w:qFormat/>
    <w:uiPriority w:val="0"/>
    <w:pPr>
      <w:autoSpaceDE w:val="0"/>
      <w:autoSpaceDN w:val="0"/>
      <w:adjustRightInd w:val="0"/>
      <w:ind w:firstLine="420"/>
      <w:jc w:val="left"/>
    </w:pPr>
    <w:rPr>
      <w:rFonts w:ascii="宋体"/>
      <w:sz w:val="24"/>
    </w:r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240"/>
    <w:qFormat/>
    <w:uiPriority w:val="0"/>
    <w:pPr>
      <w:shd w:val="clear" w:color="auto" w:fill="000080"/>
    </w:pPr>
  </w:style>
  <w:style w:type="paragraph" w:styleId="18">
    <w:name w:val="annotation text"/>
    <w:basedOn w:val="1"/>
    <w:link w:val="186"/>
    <w:qFormat/>
    <w:uiPriority w:val="99"/>
    <w:pPr>
      <w:jc w:val="left"/>
    </w:pPr>
  </w:style>
  <w:style w:type="paragraph" w:styleId="19">
    <w:name w:val="Body Text 3"/>
    <w:basedOn w:val="1"/>
    <w:link w:val="241"/>
    <w:qFormat/>
    <w:uiPriority w:val="0"/>
    <w:pPr>
      <w:spacing w:after="120"/>
    </w:pPr>
    <w:rPr>
      <w:sz w:val="16"/>
      <w:szCs w:val="16"/>
    </w:rPr>
  </w:style>
  <w:style w:type="paragraph" w:styleId="20">
    <w:name w:val="Body Text"/>
    <w:basedOn w:val="1"/>
    <w:link w:val="242"/>
    <w:qFormat/>
    <w:uiPriority w:val="0"/>
    <w:pPr>
      <w:tabs>
        <w:tab w:val="left" w:pos="567"/>
      </w:tabs>
      <w:spacing w:before="120" w:line="22" w:lineRule="atLeast"/>
    </w:pPr>
    <w:rPr>
      <w:rFonts w:ascii="宋体" w:hAnsi="宋体"/>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6"/>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3"/>
    <w:qFormat/>
    <w:uiPriority w:val="0"/>
    <w:pPr>
      <w:ind w:left="100" w:leftChars="2500"/>
    </w:pPr>
    <w:rPr>
      <w:rFonts w:ascii="仿宋_GB2312" w:hAnsi="宋体" w:eastAsia="仿宋_GB2312"/>
      <w:color w:val="000000"/>
      <w:sz w:val="24"/>
    </w:rPr>
  </w:style>
  <w:style w:type="paragraph" w:styleId="28">
    <w:name w:val="Body Text Indent 2"/>
    <w:basedOn w:val="1"/>
    <w:link w:val="244"/>
    <w:qFormat/>
    <w:uiPriority w:val="0"/>
    <w:pPr>
      <w:ind w:firstLine="480" w:firstLineChars="200"/>
    </w:pPr>
    <w:rPr>
      <w:rFonts w:ascii="仿宋_GB2312" w:eastAsia="仿宋_GB2312"/>
      <w:sz w:val="24"/>
    </w:rPr>
  </w:style>
  <w:style w:type="paragraph" w:styleId="29">
    <w:name w:val="Balloon Text"/>
    <w:basedOn w:val="1"/>
    <w:link w:val="245"/>
    <w:qFormat/>
    <w:uiPriority w:val="0"/>
    <w:rPr>
      <w:sz w:val="18"/>
      <w:szCs w:val="18"/>
    </w:rPr>
  </w:style>
  <w:style w:type="paragraph" w:styleId="30">
    <w:name w:val="footer"/>
    <w:basedOn w:val="1"/>
    <w:next w:val="1"/>
    <w:link w:val="1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0"/>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35">
    <w:name w:val="footnote text"/>
    <w:basedOn w:val="1"/>
    <w:next w:val="31"/>
    <w:unhideWhenUsed/>
    <w:qFormat/>
    <w:uiPriority w:val="0"/>
    <w:pPr>
      <w:snapToGrid w:val="0"/>
      <w:jc w:val="left"/>
    </w:pPr>
  </w:style>
  <w:style w:type="paragraph" w:styleId="36">
    <w:name w:val="toc 6"/>
    <w:basedOn w:val="1"/>
    <w:next w:val="1"/>
    <w:qFormat/>
    <w:uiPriority w:val="0"/>
    <w:pPr>
      <w:ind w:left="2100" w:leftChars="1000"/>
    </w:pPr>
  </w:style>
  <w:style w:type="paragraph" w:styleId="37">
    <w:name w:val="Body Text Indent 3"/>
    <w:basedOn w:val="1"/>
    <w:link w:val="246"/>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2"/>
    <w:qFormat/>
    <w:uiPriority w:val="0"/>
    <w:pPr>
      <w:jc w:val="center"/>
      <w:outlineLvl w:val="0"/>
    </w:pPr>
    <w:rPr>
      <w:b/>
      <w:sz w:val="32"/>
      <w:szCs w:val="20"/>
    </w:rPr>
  </w:style>
  <w:style w:type="paragraph" w:styleId="44">
    <w:name w:val="annotation subject"/>
    <w:basedOn w:val="18"/>
    <w:next w:val="18"/>
    <w:link w:val="248"/>
    <w:qFormat/>
    <w:uiPriority w:val="0"/>
    <w:rPr>
      <w:b/>
      <w:bCs/>
    </w:rPr>
  </w:style>
  <w:style w:type="paragraph" w:styleId="45">
    <w:name w:val="Body Text First Indent"/>
    <w:basedOn w:val="20"/>
    <w:qFormat/>
    <w:uiPriority w:val="0"/>
    <w:pPr>
      <w:spacing w:before="0" w:after="120" w:line="240" w:lineRule="auto"/>
      <w:ind w:firstLine="420" w:firstLineChars="100"/>
    </w:pPr>
    <w:rPr>
      <w:rFonts w:ascii="Calibri" w:hAnsi="Calibri"/>
      <w:sz w:val="21"/>
    </w:r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basedOn w:val="49"/>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character" w:customStyle="1" w:styleId="58">
    <w:name w:val="标题 2 Char1"/>
    <w:link w:val="6"/>
    <w:qFormat/>
    <w:uiPriority w:val="0"/>
    <w:rPr>
      <w:rFonts w:ascii="Arial" w:hAnsi="Arial" w:eastAsia="黑体"/>
      <w:b/>
      <w:sz w:val="30"/>
      <w:lang w:val="en-US" w:eastAsia="zh-CN" w:bidi="ar-SA"/>
    </w:rPr>
  </w:style>
  <w:style w:type="character" w:customStyle="1" w:styleId="59">
    <w:name w:val="标题 3 Char1"/>
    <w:link w:val="7"/>
    <w:qFormat/>
    <w:uiPriority w:val="0"/>
    <w:rPr>
      <w:rFonts w:ascii="宋体" w:eastAsia="宋体"/>
      <w:b/>
      <w:sz w:val="24"/>
      <w:u w:val="single"/>
      <w:lang w:val="en-US" w:eastAsia="zh-CN" w:bidi="ar-SA"/>
    </w:rPr>
  </w:style>
  <w:style w:type="character" w:customStyle="1" w:styleId="60">
    <w:name w:val="c21"/>
    <w:qFormat/>
    <w:uiPriority w:val="0"/>
    <w:rPr>
      <w:rFonts w:hint="default" w:ascii="ˎ̥" w:hAnsi="ˎ̥"/>
      <w:color w:val="000000"/>
      <w:sz w:val="20"/>
      <w:szCs w:val="20"/>
      <w:u w:val="none"/>
    </w:rPr>
  </w:style>
  <w:style w:type="character" w:customStyle="1" w:styleId="61">
    <w:name w:val="title4"/>
    <w:qFormat/>
    <w:uiPriority w:val="0"/>
    <w:rPr>
      <w:b/>
      <w:bCs/>
      <w:color w:val="1D87B3"/>
      <w:sz w:val="15"/>
      <w:szCs w:val="15"/>
    </w:rPr>
  </w:style>
  <w:style w:type="character" w:customStyle="1" w:styleId="62">
    <w:name w:val="标题 2 Char Char"/>
    <w:qFormat/>
    <w:uiPriority w:val="0"/>
    <w:rPr>
      <w:rFonts w:ascii="Arial" w:hAnsi="Arial" w:eastAsia="黑体"/>
      <w:b/>
      <w:bCs/>
      <w:kern w:val="2"/>
      <w:sz w:val="32"/>
      <w:szCs w:val="32"/>
      <w:lang w:val="en-US" w:eastAsia="zh-CN" w:bidi="ar-SA"/>
    </w:rPr>
  </w:style>
  <w:style w:type="character" w:customStyle="1" w:styleId="63">
    <w:name w:val="black1"/>
    <w:qFormat/>
    <w:uiPriority w:val="0"/>
    <w:rPr>
      <w:color w:val="000000"/>
    </w:rPr>
  </w:style>
  <w:style w:type="character" w:customStyle="1" w:styleId="64">
    <w:name w:val="street-address"/>
    <w:basedOn w:val="49"/>
    <w:qFormat/>
    <w:uiPriority w:val="0"/>
  </w:style>
  <w:style w:type="character" w:customStyle="1" w:styleId="65">
    <w:name w:val="locality"/>
    <w:basedOn w:val="49"/>
    <w:qFormat/>
    <w:uiPriority w:val="0"/>
  </w:style>
  <w:style w:type="character" w:customStyle="1" w:styleId="66">
    <w:name w:val="正文缩进 Char1"/>
    <w:link w:val="15"/>
    <w:qFormat/>
    <w:uiPriority w:val="0"/>
    <w:rPr>
      <w:rFonts w:ascii="宋体" w:eastAsia="宋体"/>
      <w:kern w:val="2"/>
      <w:sz w:val="24"/>
      <w:szCs w:val="24"/>
      <w:lang w:val="en-US" w:eastAsia="zh-CN" w:bidi="ar-SA"/>
    </w:rPr>
  </w:style>
  <w:style w:type="character" w:customStyle="1" w:styleId="67">
    <w:name w:val="正文文本缩进 Char1"/>
    <w:link w:val="68"/>
    <w:qFormat/>
    <w:uiPriority w:val="0"/>
    <w:rPr>
      <w:rFonts w:ascii="宋体" w:hAnsi="宋体" w:eastAsia="宋体"/>
      <w:sz w:val="24"/>
      <w:szCs w:val="24"/>
      <w:lang w:bidi="ar-SA"/>
    </w:rPr>
  </w:style>
  <w:style w:type="paragraph" w:customStyle="1" w:styleId="68">
    <w:name w:val="正文文本缩进1"/>
    <w:basedOn w:val="1"/>
    <w:link w:val="67"/>
    <w:qFormat/>
    <w:uiPriority w:val="0"/>
    <w:pPr>
      <w:spacing w:line="480" w:lineRule="exact"/>
      <w:ind w:firstLine="480" w:firstLineChars="200"/>
    </w:pPr>
    <w:rPr>
      <w:rFonts w:ascii="宋体" w:hAnsi="宋体"/>
      <w:kern w:val="0"/>
      <w:sz w:val="24"/>
    </w:rPr>
  </w:style>
  <w:style w:type="character" w:customStyle="1" w:styleId="69">
    <w:name w:val="Char Char11"/>
    <w:qFormat/>
    <w:uiPriority w:val="0"/>
    <w:rPr>
      <w:rFonts w:ascii="宋体" w:eastAsia="宋体"/>
      <w:b/>
      <w:sz w:val="24"/>
      <w:u w:val="single"/>
      <w:lang w:val="en-US" w:eastAsia="zh-CN" w:bidi="ar-SA"/>
    </w:rPr>
  </w:style>
  <w:style w:type="character" w:customStyle="1" w:styleId="70">
    <w:name w:val="txt"/>
    <w:basedOn w:val="49"/>
    <w:qFormat/>
    <w:uiPriority w:val="0"/>
  </w:style>
  <w:style w:type="character" w:customStyle="1" w:styleId="71">
    <w:name w:val="正文文本缩进 Char2"/>
    <w:link w:val="3"/>
    <w:qFormat/>
    <w:uiPriority w:val="0"/>
    <w:rPr>
      <w:rFonts w:eastAsia="宋体"/>
      <w:kern w:val="2"/>
      <w:sz w:val="24"/>
      <w:szCs w:val="24"/>
      <w:lang w:val="en-US" w:eastAsia="zh-CN" w:bidi="ar-SA"/>
    </w:rPr>
  </w:style>
  <w:style w:type="character" w:customStyle="1" w:styleId="72">
    <w:name w:val="正文缩进 Char Char"/>
    <w:link w:val="73"/>
    <w:qFormat/>
    <w:uiPriority w:val="0"/>
    <w:rPr>
      <w:rFonts w:ascii="宋体" w:eastAsia="宋体"/>
      <w:snapToGrid w:val="0"/>
      <w:color w:val="000000"/>
      <w:kern w:val="28"/>
      <w:sz w:val="28"/>
      <w:lang w:bidi="ar-SA"/>
    </w:rPr>
  </w:style>
  <w:style w:type="paragraph" w:customStyle="1" w:styleId="73">
    <w:name w:val="正文缩进1"/>
    <w:basedOn w:val="1"/>
    <w:link w:val="72"/>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4">
    <w:name w:val="普通文字1 Char1"/>
    <w:qFormat/>
    <w:uiPriority w:val="0"/>
    <w:rPr>
      <w:rFonts w:ascii="宋体" w:hAnsi="Courier New" w:eastAsia="宋体"/>
      <w:kern w:val="2"/>
      <w:sz w:val="21"/>
      <w:lang w:val="en-US" w:eastAsia="zh-CN" w:bidi="ar-SA"/>
    </w:rPr>
  </w:style>
  <w:style w:type="character" w:customStyle="1" w:styleId="75">
    <w:name w:val="chanpin1"/>
    <w:qFormat/>
    <w:uiPriority w:val="0"/>
    <w:rPr>
      <w:rFonts w:hint="default" w:ascii="ˎ̥" w:hAnsi="ˎ̥"/>
      <w:color w:val="000000"/>
      <w:sz w:val="20"/>
      <w:szCs w:val="20"/>
      <w:u w:val="none"/>
    </w:rPr>
  </w:style>
  <w:style w:type="character" w:customStyle="1" w:styleId="76">
    <w:name w:val="列出段落 Char1"/>
    <w:link w:val="77"/>
    <w:qFormat/>
    <w:uiPriority w:val="34"/>
    <w:rPr>
      <w:rFonts w:ascii="Calibri" w:hAnsi="Calibri" w:eastAsia="宋体"/>
      <w:kern w:val="2"/>
      <w:sz w:val="21"/>
      <w:szCs w:val="22"/>
      <w:lang w:val="en-US" w:eastAsia="zh-CN" w:bidi="ar-SA"/>
    </w:rPr>
  </w:style>
  <w:style w:type="paragraph" w:styleId="77">
    <w:name w:val="List Paragraph"/>
    <w:basedOn w:val="1"/>
    <w:link w:val="76"/>
    <w:qFormat/>
    <w:uiPriority w:val="34"/>
    <w:pPr>
      <w:ind w:firstLine="420" w:firstLineChars="200"/>
    </w:pPr>
    <w:rPr>
      <w:rFonts w:ascii="Calibri" w:hAnsi="Calibri"/>
      <w:szCs w:val="22"/>
    </w:rPr>
  </w:style>
  <w:style w:type="character" w:customStyle="1" w:styleId="78">
    <w:name w:val="标题 3 Char Char"/>
    <w:qFormat/>
    <w:uiPriority w:val="0"/>
    <w:rPr>
      <w:rFonts w:eastAsia="宋体"/>
      <w:b/>
      <w:bCs/>
      <w:kern w:val="2"/>
      <w:sz w:val="32"/>
      <w:szCs w:val="32"/>
      <w:lang w:val="en-US" w:eastAsia="zh-CN" w:bidi="ar-SA"/>
    </w:rPr>
  </w:style>
  <w:style w:type="character" w:customStyle="1" w:styleId="79">
    <w:name w:val="段1 Char"/>
    <w:qFormat/>
    <w:uiPriority w:val="0"/>
    <w:rPr>
      <w:rFonts w:ascii="宋体" w:eastAsia="宋体"/>
      <w:sz w:val="24"/>
      <w:lang w:val="en-US" w:eastAsia="zh-CN" w:bidi="ar-SA"/>
    </w:rPr>
  </w:style>
  <w:style w:type="character" w:customStyle="1" w:styleId="80">
    <w:name w:val="页眉 Char1"/>
    <w:link w:val="31"/>
    <w:qFormat/>
    <w:uiPriority w:val="0"/>
    <w:rPr>
      <w:rFonts w:eastAsia="宋体"/>
      <w:kern w:val="2"/>
      <w:sz w:val="18"/>
      <w:szCs w:val="18"/>
      <w:lang w:val="en-US" w:eastAsia="zh-CN" w:bidi="ar-SA"/>
    </w:rPr>
  </w:style>
  <w:style w:type="character" w:customStyle="1" w:styleId="81">
    <w:name w:val="chanpin拷贝"/>
    <w:basedOn w:val="49"/>
    <w:qFormat/>
    <w:uiPriority w:val="0"/>
  </w:style>
  <w:style w:type="character" w:customStyle="1" w:styleId="82">
    <w:name w:val="纯文本 Char1"/>
    <w:qFormat/>
    <w:uiPriority w:val="0"/>
    <w:rPr>
      <w:rFonts w:ascii="宋体" w:hAnsi="Courier New" w:eastAsia="宋体"/>
      <w:kern w:val="2"/>
      <w:sz w:val="21"/>
      <w:lang w:val="en-US" w:eastAsia="zh-CN" w:bidi="ar-SA"/>
    </w:rPr>
  </w:style>
  <w:style w:type="character" w:customStyle="1" w:styleId="83">
    <w:name w:val="apple-style-span"/>
    <w:qFormat/>
    <w:uiPriority w:val="0"/>
    <w:rPr>
      <w:rFonts w:cs="Times New Roman"/>
    </w:rPr>
  </w:style>
  <w:style w:type="paragraph" w:customStyle="1" w:styleId="84">
    <w:name w:val="二级条标题"/>
    <w:basedOn w:val="85"/>
    <w:next w:val="1"/>
    <w:qFormat/>
    <w:uiPriority w:val="0"/>
    <w:pPr>
      <w:numPr>
        <w:numId w:val="0"/>
      </w:numPr>
      <w:tabs>
        <w:tab w:val="left" w:pos="360"/>
        <w:tab w:val="left" w:pos="840"/>
      </w:tabs>
      <w:ind w:hanging="840"/>
      <w:outlineLvl w:val="2"/>
    </w:pPr>
    <w:rPr>
      <w:rFonts w:ascii="宋体" w:eastAsia="宋体"/>
      <w:b w:val="0"/>
    </w:rPr>
  </w:style>
  <w:style w:type="paragraph" w:customStyle="1" w:styleId="85">
    <w:name w:val="一级条标题"/>
    <w:basedOn w:val="86"/>
    <w:next w:val="1"/>
    <w:qFormat/>
    <w:uiPriority w:val="0"/>
    <w:pPr>
      <w:numPr>
        <w:ilvl w:val="1"/>
      </w:numPr>
      <w:tabs>
        <w:tab w:val="left" w:pos="360"/>
        <w:tab w:val="left" w:pos="840"/>
      </w:tabs>
      <w:ind w:left="0" w:hanging="840"/>
      <w:outlineLvl w:val="1"/>
    </w:pPr>
  </w:style>
  <w:style w:type="paragraph" w:customStyle="1" w:styleId="8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8">
    <w:name w:val="字元 字元"/>
    <w:basedOn w:val="1"/>
    <w:qFormat/>
    <w:uiPriority w:val="0"/>
    <w:rPr>
      <w:rFonts w:ascii="Tahoma" w:hAnsi="Tahoma"/>
      <w:sz w:val="24"/>
      <w:szCs w:val="20"/>
    </w:rPr>
  </w:style>
  <w:style w:type="paragraph" w:customStyle="1" w:styleId="89">
    <w:name w:val="Char3 Char Char Char"/>
    <w:basedOn w:val="1"/>
    <w:qFormat/>
    <w:uiPriority w:val="0"/>
    <w:rPr>
      <w:rFonts w:ascii="Tahoma" w:hAnsi="Tahoma"/>
      <w:sz w:val="24"/>
      <w:szCs w:val="20"/>
    </w:rPr>
  </w:style>
  <w:style w:type="paragraph" w:customStyle="1" w:styleId="9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1">
    <w:name w:val="项目编号2"/>
    <w:basedOn w:val="92"/>
    <w:qFormat/>
    <w:uiPriority w:val="0"/>
    <w:pPr>
      <w:numPr>
        <w:numId w:val="2"/>
      </w:numPr>
    </w:pPr>
  </w:style>
  <w:style w:type="paragraph" w:customStyle="1" w:styleId="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3">
    <w:name w:val="图中文字"/>
    <w:basedOn w:val="1"/>
    <w:qFormat/>
    <w:uiPriority w:val="0"/>
    <w:pPr>
      <w:adjustRightInd w:val="0"/>
      <w:snapToGrid w:val="0"/>
      <w:spacing w:line="0" w:lineRule="atLeast"/>
      <w:jc w:val="center"/>
    </w:pPr>
    <w:rPr>
      <w:sz w:val="24"/>
      <w:szCs w:val="20"/>
    </w:rPr>
  </w:style>
  <w:style w:type="paragraph" w:customStyle="1" w:styleId="9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6">
    <w:name w:val="Char2"/>
    <w:basedOn w:val="1"/>
    <w:qFormat/>
    <w:uiPriority w:val="0"/>
    <w:rPr>
      <w:rFonts w:ascii="Tahoma" w:hAnsi="Tahoma"/>
      <w:sz w:val="24"/>
      <w:szCs w:val="20"/>
    </w:rPr>
  </w:style>
  <w:style w:type="paragraph" w:customStyle="1" w:styleId="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6">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0">
    <w:name w:val="font8"/>
    <w:basedOn w:val="1"/>
    <w:qFormat/>
    <w:uiPriority w:val="0"/>
    <w:pPr>
      <w:widowControl/>
      <w:spacing w:before="100" w:beforeAutospacing="1" w:after="100" w:afterAutospacing="1"/>
      <w:jc w:val="left"/>
    </w:pPr>
    <w:rPr>
      <w:kern w:val="0"/>
      <w:sz w:val="36"/>
      <w:szCs w:val="36"/>
    </w:rPr>
  </w:style>
  <w:style w:type="paragraph" w:customStyle="1" w:styleId="111">
    <w:name w:val="Char"/>
    <w:basedOn w:val="1"/>
    <w:qFormat/>
    <w:uiPriority w:val="0"/>
    <w:pPr>
      <w:tabs>
        <w:tab w:val="left" w:pos="360"/>
      </w:tabs>
    </w:pPr>
    <w:rPr>
      <w:sz w:val="24"/>
    </w:rPr>
  </w:style>
  <w:style w:type="paragraph" w:customStyle="1" w:styleId="112">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5">
    <w:name w:val="Char Char1"/>
    <w:basedOn w:val="17"/>
    <w:qFormat/>
    <w:uiPriority w:val="0"/>
    <w:rPr>
      <w:rFonts w:ascii="Tahoma" w:hAnsi="Tahoma"/>
      <w:sz w:val="24"/>
    </w:rPr>
  </w:style>
  <w:style w:type="paragraph" w:customStyle="1" w:styleId="11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0">
    <w:name w:val="Char1 Char Char Char1"/>
    <w:basedOn w:val="1"/>
    <w:qFormat/>
    <w:uiPriority w:val="0"/>
    <w:rPr>
      <w:rFonts w:ascii="Tahoma" w:hAnsi="Tahoma" w:cs="仿宋_GB2312"/>
      <w:sz w:val="24"/>
      <w:szCs w:val="28"/>
    </w:rPr>
  </w:style>
  <w:style w:type="paragraph" w:customStyle="1" w:styleId="121">
    <w:name w:val="四级条标题"/>
    <w:basedOn w:val="122"/>
    <w:next w:val="1"/>
    <w:qFormat/>
    <w:uiPriority w:val="0"/>
    <w:pPr>
      <w:numPr>
        <w:ilvl w:val="4"/>
      </w:numPr>
      <w:tabs>
        <w:tab w:val="left" w:pos="360"/>
        <w:tab w:val="left" w:pos="840"/>
      </w:tabs>
      <w:ind w:left="0" w:hanging="840"/>
      <w:outlineLvl w:val="4"/>
    </w:pPr>
  </w:style>
  <w:style w:type="paragraph" w:customStyle="1" w:styleId="122">
    <w:name w:val="三级条标题"/>
    <w:basedOn w:val="84"/>
    <w:next w:val="1"/>
    <w:qFormat/>
    <w:uiPriority w:val="0"/>
    <w:pPr>
      <w:numPr>
        <w:ilvl w:val="3"/>
        <w:numId w:val="1"/>
      </w:numPr>
      <w:ind w:left="0" w:hanging="840"/>
      <w:outlineLvl w:val="3"/>
    </w:pPr>
  </w:style>
  <w:style w:type="paragraph" w:customStyle="1" w:styleId="12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4">
    <w:name w:val="样式 标题 2 + 宋体 五号 行距: 单倍行距"/>
    <w:basedOn w:val="6"/>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5">
    <w:name w:val="List Paragraph1"/>
    <w:basedOn w:val="1"/>
    <w:qFormat/>
    <w:uiPriority w:val="0"/>
    <w:pPr>
      <w:ind w:firstLine="420" w:firstLineChars="200"/>
    </w:pPr>
    <w:rPr>
      <w:rFonts w:ascii="Calibri" w:hAnsi="Calibri"/>
      <w:szCs w:val="22"/>
    </w:rPr>
  </w:style>
  <w:style w:type="paragraph" w:customStyle="1" w:styleId="126">
    <w:name w:val="项目符号1"/>
    <w:basedOn w:val="127"/>
    <w:qFormat/>
    <w:uiPriority w:val="0"/>
    <w:pPr>
      <w:ind w:left="-25" w:firstLine="0"/>
    </w:pPr>
  </w:style>
  <w:style w:type="paragraph" w:customStyle="1" w:styleId="127">
    <w:name w:val="正文文本样式"/>
    <w:basedOn w:val="1"/>
    <w:qFormat/>
    <w:uiPriority w:val="0"/>
    <w:pPr>
      <w:spacing w:line="360" w:lineRule="auto"/>
      <w:ind w:firstLine="482"/>
    </w:pPr>
    <w:rPr>
      <w:rFonts w:cs="宋体"/>
      <w:sz w:val="24"/>
      <w:szCs w:val="20"/>
    </w:rPr>
  </w:style>
  <w:style w:type="paragraph" w:customStyle="1" w:styleId="12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0">
    <w:name w:val="五级条标题"/>
    <w:basedOn w:val="121"/>
    <w:next w:val="1"/>
    <w:qFormat/>
    <w:uiPriority w:val="0"/>
    <w:pPr>
      <w:numPr>
        <w:ilvl w:val="5"/>
      </w:numPr>
      <w:ind w:left="0" w:hanging="840"/>
      <w:outlineLvl w:val="5"/>
    </w:pPr>
  </w:style>
  <w:style w:type="paragraph" w:customStyle="1" w:styleId="13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2">
    <w:name w:val="文档正文"/>
    <w:basedOn w:val="1"/>
    <w:qFormat/>
    <w:uiPriority w:val="0"/>
    <w:pPr>
      <w:snapToGrid w:val="0"/>
      <w:spacing w:before="120" w:after="120" w:line="180" w:lineRule="auto"/>
    </w:pPr>
    <w:rPr>
      <w:rFonts w:ascii="Arial" w:hAnsi="Arial"/>
      <w:szCs w:val="20"/>
    </w:rPr>
  </w:style>
  <w:style w:type="paragraph" w:customStyle="1" w:styleId="13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5">
    <w:name w:val="Char Char Char1 Char"/>
    <w:basedOn w:val="1"/>
    <w:qFormat/>
    <w:uiPriority w:val="0"/>
    <w:rPr>
      <w:rFonts w:ascii="Tahoma" w:hAnsi="Tahoma"/>
      <w:sz w:val="24"/>
      <w:szCs w:val="20"/>
    </w:rPr>
  </w:style>
  <w:style w:type="paragraph" w:customStyle="1" w:styleId="13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7">
    <w:name w:val="1名"/>
    <w:basedOn w:val="1"/>
    <w:qFormat/>
    <w:uiPriority w:val="0"/>
    <w:pPr>
      <w:numPr>
        <w:ilvl w:val="0"/>
        <w:numId w:val="5"/>
      </w:numPr>
      <w:spacing w:before="120"/>
    </w:pPr>
    <w:rPr>
      <w:rFonts w:ascii="宋体"/>
      <w:sz w:val="28"/>
      <w:szCs w:val="20"/>
    </w:rPr>
  </w:style>
  <w:style w:type="paragraph" w:customStyle="1" w:styleId="13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9">
    <w:name w:val="Char Char Char1 Char1"/>
    <w:basedOn w:val="1"/>
    <w:qFormat/>
    <w:uiPriority w:val="0"/>
    <w:rPr>
      <w:rFonts w:ascii="Tahoma" w:hAnsi="Tahoma"/>
      <w:sz w:val="24"/>
      <w:szCs w:val="20"/>
    </w:rPr>
  </w:style>
  <w:style w:type="paragraph" w:customStyle="1" w:styleId="140">
    <w:name w:val="Char Char Char Char Char Char Char Char Char Char"/>
    <w:basedOn w:val="1"/>
    <w:qFormat/>
    <w:uiPriority w:val="0"/>
  </w:style>
  <w:style w:type="paragraph" w:customStyle="1" w:styleId="14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2">
    <w:name w:val="Char1"/>
    <w:basedOn w:val="1"/>
    <w:qFormat/>
    <w:uiPriority w:val="0"/>
    <w:pPr>
      <w:tabs>
        <w:tab w:val="left" w:pos="360"/>
      </w:tabs>
    </w:pPr>
    <w:rPr>
      <w:sz w:val="24"/>
    </w:rPr>
  </w:style>
  <w:style w:type="paragraph" w:customStyle="1" w:styleId="14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0">
    <w:name w:val="Char Char Char"/>
    <w:basedOn w:val="1"/>
    <w:qFormat/>
    <w:uiPriority w:val="0"/>
    <w:rPr>
      <w:rFonts w:ascii="Tahoma" w:hAnsi="Tahoma"/>
      <w:sz w:val="24"/>
      <w:szCs w:val="20"/>
    </w:rPr>
  </w:style>
  <w:style w:type="paragraph" w:customStyle="1" w:styleId="15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2">
    <w:name w:val="缺省文本"/>
    <w:basedOn w:val="1"/>
    <w:qFormat/>
    <w:uiPriority w:val="0"/>
    <w:pPr>
      <w:autoSpaceDE w:val="0"/>
      <w:autoSpaceDN w:val="0"/>
      <w:adjustRightInd w:val="0"/>
      <w:jc w:val="left"/>
    </w:pPr>
    <w:rPr>
      <w:kern w:val="0"/>
      <w:sz w:val="24"/>
    </w:rPr>
  </w:style>
  <w:style w:type="paragraph" w:customStyle="1" w:styleId="153">
    <w:name w:val="Char Char Char1"/>
    <w:basedOn w:val="1"/>
    <w:qFormat/>
    <w:uiPriority w:val="0"/>
    <w:rPr>
      <w:rFonts w:ascii="Tahoma" w:hAnsi="Tahoma"/>
      <w:sz w:val="24"/>
      <w:szCs w:val="20"/>
    </w:rPr>
  </w:style>
  <w:style w:type="paragraph" w:customStyle="1" w:styleId="15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6">
    <w:name w:val="样式2"/>
    <w:basedOn w:val="42"/>
    <w:qFormat/>
    <w:uiPriority w:val="0"/>
    <w:pPr>
      <w:spacing w:line="360" w:lineRule="auto"/>
      <w:jc w:val="center"/>
    </w:pPr>
    <w:rPr>
      <w:sz w:val="24"/>
    </w:rPr>
  </w:style>
  <w:style w:type="paragraph" w:customStyle="1" w:styleId="15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9">
    <w:name w:val="正文 + 楷体_GB2312"/>
    <w:basedOn w:val="1"/>
    <w:qFormat/>
    <w:uiPriority w:val="0"/>
    <w:pPr>
      <w:widowControl/>
      <w:jc w:val="left"/>
    </w:pPr>
    <w:rPr>
      <w:rFonts w:ascii="楷体_GB2312" w:eastAsia="楷体_GB2312" w:cs="Arial"/>
      <w:kern w:val="0"/>
      <w:sz w:val="24"/>
    </w:rPr>
  </w:style>
  <w:style w:type="paragraph" w:customStyle="1" w:styleId="16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1">
    <w:name w:val="1 Char Char Char Char"/>
    <w:basedOn w:val="1"/>
    <w:qFormat/>
    <w:uiPriority w:val="0"/>
    <w:rPr>
      <w:rFonts w:ascii="Tahoma" w:hAnsi="Tahoma"/>
      <w:sz w:val="24"/>
      <w:szCs w:val="20"/>
    </w:rPr>
  </w:style>
  <w:style w:type="paragraph" w:customStyle="1" w:styleId="16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3">
    <w:name w:val="列出段落1"/>
    <w:basedOn w:val="1"/>
    <w:qFormat/>
    <w:uiPriority w:val="0"/>
    <w:pPr>
      <w:ind w:firstLine="420" w:firstLineChars="200"/>
    </w:pPr>
    <w:rPr>
      <w:rFonts w:ascii="Calibri" w:hAnsi="Calibri"/>
      <w:szCs w:val="22"/>
    </w:rPr>
  </w:style>
  <w:style w:type="paragraph" w:customStyle="1" w:styleId="16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字元 字元1"/>
    <w:basedOn w:val="1"/>
    <w:qFormat/>
    <w:uiPriority w:val="0"/>
    <w:rPr>
      <w:rFonts w:ascii="Tahoma" w:hAnsi="Tahoma"/>
      <w:sz w:val="24"/>
      <w:szCs w:val="20"/>
    </w:rPr>
  </w:style>
  <w:style w:type="paragraph" w:customStyle="1" w:styleId="166">
    <w:name w:val="_Style 160"/>
    <w:qFormat/>
    <w:uiPriority w:val="0"/>
    <w:rPr>
      <w:rFonts w:ascii="Times New Roman" w:hAnsi="Times New Roman" w:eastAsia="宋体" w:cs="Times New Roman"/>
      <w:kern w:val="2"/>
      <w:sz w:val="21"/>
      <w:szCs w:val="24"/>
      <w:lang w:val="en-US" w:eastAsia="zh-CN" w:bidi="ar-SA"/>
    </w:rPr>
  </w:style>
  <w:style w:type="paragraph" w:customStyle="1" w:styleId="167">
    <w:name w:val="项目编号3"/>
    <w:basedOn w:val="127"/>
    <w:qFormat/>
    <w:uiPriority w:val="0"/>
    <w:pPr>
      <w:numPr>
        <w:ilvl w:val="0"/>
        <w:numId w:val="6"/>
      </w:numPr>
    </w:pPr>
  </w:style>
  <w:style w:type="paragraph" w:customStyle="1" w:styleId="168">
    <w:name w:val="Char21"/>
    <w:basedOn w:val="1"/>
    <w:qFormat/>
    <w:uiPriority w:val="0"/>
    <w:rPr>
      <w:rFonts w:ascii="Tahoma" w:hAnsi="Tahoma"/>
      <w:sz w:val="24"/>
      <w:szCs w:val="20"/>
    </w:rPr>
  </w:style>
  <w:style w:type="paragraph" w:customStyle="1" w:styleId="169">
    <w:name w:val="表格文字"/>
    <w:basedOn w:val="3"/>
    <w:qFormat/>
    <w:uiPriority w:val="0"/>
    <w:pPr>
      <w:spacing w:before="20" w:after="20" w:line="240" w:lineRule="auto"/>
      <w:ind w:firstLine="0"/>
    </w:pPr>
    <w:rPr>
      <w:rFonts w:ascii="Century Gothic" w:hAnsi="Century Gothic"/>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正文文本样式 加粗"/>
    <w:basedOn w:val="127"/>
    <w:qFormat/>
    <w:uiPriority w:val="0"/>
    <w:rPr>
      <w:b/>
    </w:rPr>
  </w:style>
  <w:style w:type="paragraph" w:customStyle="1" w:styleId="172">
    <w:name w:val="Char2 Char Char Char Char Char Char"/>
    <w:basedOn w:val="1"/>
    <w:qFormat/>
    <w:uiPriority w:val="0"/>
    <w:pPr>
      <w:widowControl/>
      <w:spacing w:line="400" w:lineRule="exact"/>
      <w:jc w:val="center"/>
    </w:pPr>
  </w:style>
  <w:style w:type="character" w:customStyle="1" w:styleId="173">
    <w:name w:val="页脚 Char1"/>
    <w:link w:val="30"/>
    <w:qFormat/>
    <w:uiPriority w:val="99"/>
    <w:rPr>
      <w:rFonts w:ascii="宋体" w:eastAsia="宋体"/>
      <w:sz w:val="18"/>
      <w:lang w:val="en-US" w:eastAsia="zh-CN" w:bidi="ar-SA"/>
    </w:rPr>
  </w:style>
  <w:style w:type="paragraph" w:customStyle="1" w:styleId="174">
    <w:name w:val="Char Char4"/>
    <w:basedOn w:val="1"/>
    <w:qFormat/>
    <w:uiPriority w:val="0"/>
    <w:pPr>
      <w:widowControl/>
      <w:spacing w:line="400" w:lineRule="exact"/>
      <w:jc w:val="center"/>
    </w:pPr>
  </w:style>
  <w:style w:type="paragraph" w:customStyle="1" w:styleId="175">
    <w:name w:val="Char3 Char Char Char1"/>
    <w:basedOn w:val="1"/>
    <w:qFormat/>
    <w:uiPriority w:val="0"/>
    <w:rPr>
      <w:rFonts w:ascii="Tahoma" w:hAnsi="Tahoma"/>
      <w:sz w:val="24"/>
      <w:szCs w:val="20"/>
    </w:rPr>
  </w:style>
  <w:style w:type="paragraph" w:styleId="17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8">
    <w:name w:val="中等深浅网格 1 - 强调文字颜色 2 Char"/>
    <w:link w:val="179"/>
    <w:qFormat/>
    <w:uiPriority w:val="0"/>
    <w:rPr>
      <w:kern w:val="2"/>
      <w:sz w:val="21"/>
      <w:szCs w:val="24"/>
      <w:lang w:val="zh-CN" w:eastAsia="zh-CN"/>
    </w:rPr>
  </w:style>
  <w:style w:type="paragraph" w:customStyle="1" w:styleId="179">
    <w:name w:val="1"/>
    <w:next w:val="25"/>
    <w:link w:val="178"/>
    <w:qFormat/>
    <w:uiPriority w:val="0"/>
    <w:rPr>
      <w:rFonts w:ascii="Times New Roman" w:hAnsi="Times New Roman" w:eastAsia="宋体" w:cs="Times New Roman"/>
      <w:kern w:val="2"/>
      <w:sz w:val="21"/>
      <w:szCs w:val="24"/>
      <w:lang w:val="zh-CN" w:eastAsia="zh-CN" w:bidi="ar-SA"/>
    </w:rPr>
  </w:style>
  <w:style w:type="paragraph" w:customStyle="1" w:styleId="180">
    <w:name w:val="图文"/>
    <w:basedOn w:val="1"/>
    <w:qFormat/>
    <w:uiPriority w:val="0"/>
    <w:pPr>
      <w:adjustRightInd w:val="0"/>
      <w:snapToGrid w:val="0"/>
      <w:spacing w:after="50" w:line="360" w:lineRule="auto"/>
    </w:pPr>
    <w:rPr>
      <w:sz w:val="24"/>
    </w:rPr>
  </w:style>
  <w:style w:type="paragraph" w:customStyle="1" w:styleId="18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2">
    <w:name w:val="正文表格"/>
    <w:basedOn w:val="1"/>
    <w:link w:val="183"/>
    <w:qFormat/>
    <w:uiPriority w:val="0"/>
    <w:pPr>
      <w:adjustRightInd w:val="0"/>
      <w:snapToGrid w:val="0"/>
      <w:jc w:val="left"/>
    </w:pPr>
    <w:rPr>
      <w:rFonts w:ascii="宋体" w:hAnsi="宋体"/>
      <w:color w:val="000000"/>
      <w:szCs w:val="21"/>
    </w:rPr>
  </w:style>
  <w:style w:type="character" w:customStyle="1" w:styleId="183">
    <w:name w:val="正文表格 Char"/>
    <w:link w:val="182"/>
    <w:qFormat/>
    <w:uiPriority w:val="0"/>
    <w:rPr>
      <w:rFonts w:ascii="宋体" w:hAnsi="宋体"/>
      <w:color w:val="000000"/>
      <w:kern w:val="2"/>
      <w:sz w:val="21"/>
      <w:szCs w:val="21"/>
    </w:rPr>
  </w:style>
  <w:style w:type="paragraph" w:customStyle="1" w:styleId="184">
    <w:name w:val="正文重点"/>
    <w:basedOn w:val="1"/>
    <w:link w:val="185"/>
    <w:qFormat/>
    <w:uiPriority w:val="0"/>
    <w:pPr>
      <w:adjustRightInd w:val="0"/>
      <w:spacing w:line="360" w:lineRule="auto"/>
      <w:ind w:firstLine="482" w:firstLineChars="200"/>
      <w:jc w:val="left"/>
      <w:textAlignment w:val="baseline"/>
    </w:pPr>
    <w:rPr>
      <w:b/>
      <w:kern w:val="0"/>
      <w:sz w:val="24"/>
      <w:szCs w:val="20"/>
    </w:rPr>
  </w:style>
  <w:style w:type="character" w:customStyle="1" w:styleId="185">
    <w:name w:val="正文重点 Char"/>
    <w:link w:val="184"/>
    <w:qFormat/>
    <w:uiPriority w:val="0"/>
    <w:rPr>
      <w:b/>
      <w:sz w:val="24"/>
    </w:rPr>
  </w:style>
  <w:style w:type="character" w:customStyle="1" w:styleId="186">
    <w:name w:val="批注文字 Char1"/>
    <w:link w:val="18"/>
    <w:qFormat/>
    <w:uiPriority w:val="99"/>
    <w:rPr>
      <w:kern w:val="2"/>
      <w:sz w:val="21"/>
      <w:szCs w:val="24"/>
    </w:rPr>
  </w:style>
  <w:style w:type="paragraph" w:customStyle="1" w:styleId="187">
    <w:name w:val="标题1-附件"/>
    <w:basedOn w:val="5"/>
    <w:qFormat/>
    <w:uiPriority w:val="0"/>
    <w:pPr>
      <w:jc w:val="left"/>
    </w:pPr>
    <w:rPr>
      <w:sz w:val="24"/>
      <w:szCs w:val="24"/>
    </w:rPr>
  </w:style>
  <w:style w:type="paragraph" w:customStyle="1" w:styleId="188">
    <w:name w:val="正文小标题"/>
    <w:basedOn w:val="1"/>
    <w:next w:val="15"/>
    <w:link w:val="18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9">
    <w:name w:val="正文小标题 Char"/>
    <w:link w:val="188"/>
    <w:qFormat/>
    <w:uiPriority w:val="0"/>
    <w:rPr>
      <w:rFonts w:ascii="宋体" w:hAnsi="宋体"/>
      <w:b/>
      <w:i/>
      <w:color w:val="FF0000"/>
      <w:kern w:val="2"/>
      <w:sz w:val="24"/>
    </w:rPr>
  </w:style>
  <w:style w:type="paragraph" w:customStyle="1" w:styleId="190">
    <w:name w:val="正文大标题"/>
    <w:basedOn w:val="188"/>
    <w:next w:val="15"/>
    <w:link w:val="191"/>
    <w:qFormat/>
    <w:uiPriority w:val="0"/>
    <w:pPr>
      <w:jc w:val="center"/>
    </w:pPr>
    <w:rPr>
      <w:i w:val="0"/>
      <w:color w:val="000000"/>
      <w:sz w:val="28"/>
      <w:szCs w:val="21"/>
    </w:rPr>
  </w:style>
  <w:style w:type="character" w:customStyle="1" w:styleId="191">
    <w:name w:val="正文大标题 Char"/>
    <w:link w:val="190"/>
    <w:qFormat/>
    <w:uiPriority w:val="0"/>
    <w:rPr>
      <w:rFonts w:ascii="宋体" w:hAnsi="宋体"/>
      <w:b/>
      <w:color w:val="000000"/>
      <w:kern w:val="2"/>
      <w:sz w:val="28"/>
      <w:szCs w:val="21"/>
    </w:rPr>
  </w:style>
  <w:style w:type="character" w:customStyle="1" w:styleId="192">
    <w:name w:val="标题 Char1"/>
    <w:link w:val="43"/>
    <w:qFormat/>
    <w:uiPriority w:val="0"/>
    <w:rPr>
      <w:b/>
      <w:kern w:val="2"/>
      <w:sz w:val="32"/>
    </w:rPr>
  </w:style>
  <w:style w:type="paragraph" w:customStyle="1" w:styleId="193">
    <w:name w:val="注释"/>
    <w:basedOn w:val="1"/>
    <w:link w:val="194"/>
    <w:qFormat/>
    <w:uiPriority w:val="0"/>
    <w:pPr>
      <w:adjustRightInd w:val="0"/>
      <w:snapToGrid w:val="0"/>
      <w:ind w:left="420" w:hanging="420" w:hangingChars="200"/>
      <w:jc w:val="left"/>
    </w:pPr>
    <w:rPr>
      <w:rFonts w:ascii="宋体" w:hAnsi="宋体"/>
      <w:szCs w:val="21"/>
    </w:rPr>
  </w:style>
  <w:style w:type="character" w:customStyle="1" w:styleId="194">
    <w:name w:val="注释 Char"/>
    <w:link w:val="193"/>
    <w:qFormat/>
    <w:uiPriority w:val="0"/>
    <w:rPr>
      <w:rFonts w:ascii="宋体" w:hAnsi="宋体"/>
      <w:kern w:val="2"/>
      <w:sz w:val="21"/>
      <w:szCs w:val="21"/>
    </w:rPr>
  </w:style>
  <w:style w:type="paragraph" w:customStyle="1" w:styleId="195">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6">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7">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8">
    <w:name w:val="批注文字 字符"/>
    <w:qFormat/>
    <w:uiPriority w:val="99"/>
    <w:rPr>
      <w:rFonts w:ascii="Times New Roman" w:hAnsi="Times New Roman" w:eastAsia="宋体" w:cs="Times New Roman"/>
      <w:sz w:val="24"/>
      <w:lang w:val="en-US" w:eastAsia="zh-CN" w:bidi="ar-SA"/>
    </w:rPr>
  </w:style>
  <w:style w:type="character" w:customStyle="1" w:styleId="199">
    <w:name w:val="纯文本 字符"/>
    <w:qFormat/>
    <w:uiPriority w:val="99"/>
    <w:rPr>
      <w:rFonts w:ascii="宋体" w:hAnsi="Courier New" w:eastAsia="宋体" w:cs="Times New Roman"/>
      <w:kern w:val="2"/>
      <w:sz w:val="21"/>
      <w:szCs w:val="21"/>
      <w:lang w:val="en-US" w:eastAsia="zh-CN" w:bidi="ar-SA"/>
    </w:rPr>
  </w:style>
  <w:style w:type="paragraph" w:customStyle="1" w:styleId="200">
    <w:name w:val="表格1"/>
    <w:basedOn w:val="1"/>
    <w:qFormat/>
    <w:uiPriority w:val="0"/>
    <w:pPr>
      <w:ind w:firstLine="480" w:firstLineChars="200"/>
      <w:jc w:val="center"/>
    </w:pPr>
    <w:rPr>
      <w:sz w:val="24"/>
      <w:szCs w:val="20"/>
    </w:rPr>
  </w:style>
  <w:style w:type="character" w:customStyle="1" w:styleId="201">
    <w:name w:val="纯文本 字符1"/>
    <w:qFormat/>
    <w:uiPriority w:val="0"/>
    <w:rPr>
      <w:rFonts w:ascii="宋体" w:hAnsi="Courier New"/>
    </w:rPr>
  </w:style>
  <w:style w:type="character" w:customStyle="1" w:styleId="202">
    <w:name w:val="bjh-p"/>
    <w:qFormat/>
    <w:uiPriority w:val="0"/>
  </w:style>
  <w:style w:type="paragraph" w:customStyle="1" w:styleId="20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4">
    <w:name w:val="正文格式 Char"/>
    <w:link w:val="205"/>
    <w:qFormat/>
    <w:locked/>
    <w:uiPriority w:val="0"/>
    <w:rPr>
      <w:rFonts w:ascii="宋体" w:hAnsi="宋体"/>
      <w:sz w:val="24"/>
      <w:szCs w:val="24"/>
      <w:lang w:val="en-GB"/>
    </w:rPr>
  </w:style>
  <w:style w:type="paragraph" w:customStyle="1" w:styleId="205">
    <w:name w:val="正文格式"/>
    <w:basedOn w:val="1"/>
    <w:link w:val="204"/>
    <w:qFormat/>
    <w:uiPriority w:val="0"/>
    <w:pPr>
      <w:spacing w:beforeLines="50" w:line="360" w:lineRule="auto"/>
      <w:ind w:firstLine="480" w:firstLineChars="200"/>
    </w:pPr>
    <w:rPr>
      <w:rFonts w:ascii="宋体" w:hAnsi="宋体"/>
      <w:kern w:val="0"/>
      <w:sz w:val="24"/>
      <w:lang w:val="en-GB"/>
    </w:rPr>
  </w:style>
  <w:style w:type="character" w:customStyle="1" w:styleId="206">
    <w:name w:val="纯文本 Char"/>
    <w:basedOn w:val="49"/>
    <w:link w:val="25"/>
    <w:qFormat/>
    <w:uiPriority w:val="0"/>
    <w:rPr>
      <w:rFonts w:hint="eastAsia" w:ascii="宋体" w:hAnsi="Courier New" w:eastAsia="宋体" w:cs="宋体"/>
      <w:kern w:val="2"/>
      <w:sz w:val="21"/>
    </w:rPr>
  </w:style>
  <w:style w:type="character" w:customStyle="1" w:styleId="207">
    <w:name w:val="标题 3 Char"/>
    <w:qFormat/>
    <w:uiPriority w:val="0"/>
    <w:rPr>
      <w:rFonts w:ascii="宋体" w:eastAsia="宋体"/>
      <w:b/>
      <w:sz w:val="24"/>
      <w:u w:val="single"/>
      <w:lang w:val="en-US" w:eastAsia="zh-CN" w:bidi="ar-SA"/>
    </w:rPr>
  </w:style>
  <w:style w:type="character" w:customStyle="1" w:styleId="208">
    <w:name w:val="正文缩进 Char"/>
    <w:qFormat/>
    <w:uiPriority w:val="0"/>
    <w:rPr>
      <w:rFonts w:ascii="宋体" w:eastAsia="宋体"/>
      <w:kern w:val="2"/>
      <w:sz w:val="24"/>
      <w:szCs w:val="24"/>
      <w:lang w:val="en-US" w:eastAsia="zh-CN" w:bidi="ar-SA"/>
    </w:rPr>
  </w:style>
  <w:style w:type="character" w:customStyle="1" w:styleId="209">
    <w:name w:val="Char Char111"/>
    <w:qFormat/>
    <w:uiPriority w:val="0"/>
    <w:rPr>
      <w:rFonts w:ascii="宋体" w:eastAsia="宋体"/>
      <w:b/>
      <w:sz w:val="24"/>
      <w:u w:val="single"/>
      <w:lang w:val="en-US" w:eastAsia="zh-CN" w:bidi="ar-SA"/>
    </w:rPr>
  </w:style>
  <w:style w:type="character" w:customStyle="1" w:styleId="210">
    <w:name w:val="正文文本缩进 Char"/>
    <w:qFormat/>
    <w:uiPriority w:val="0"/>
    <w:rPr>
      <w:rFonts w:eastAsia="宋体"/>
      <w:kern w:val="2"/>
      <w:sz w:val="24"/>
      <w:szCs w:val="24"/>
      <w:lang w:val="en-US" w:eastAsia="zh-CN" w:bidi="ar-SA"/>
    </w:rPr>
  </w:style>
  <w:style w:type="character" w:customStyle="1" w:styleId="211">
    <w:name w:val="列出段落 Char"/>
    <w:qFormat/>
    <w:uiPriority w:val="0"/>
    <w:rPr>
      <w:rFonts w:ascii="Calibri" w:hAnsi="Calibri" w:eastAsia="宋体"/>
      <w:kern w:val="2"/>
      <w:sz w:val="21"/>
      <w:szCs w:val="22"/>
      <w:lang w:val="en-US" w:eastAsia="zh-CN" w:bidi="ar-SA"/>
    </w:rPr>
  </w:style>
  <w:style w:type="character" w:customStyle="1" w:styleId="212">
    <w:name w:val="页眉 Char"/>
    <w:qFormat/>
    <w:uiPriority w:val="0"/>
    <w:rPr>
      <w:rFonts w:eastAsia="宋体"/>
      <w:kern w:val="2"/>
      <w:sz w:val="18"/>
      <w:szCs w:val="18"/>
      <w:lang w:val="en-US" w:eastAsia="zh-CN" w:bidi="ar-SA"/>
    </w:rPr>
  </w:style>
  <w:style w:type="character" w:customStyle="1" w:styleId="213">
    <w:name w:val="标题 2 Char"/>
    <w:qFormat/>
    <w:uiPriority w:val="0"/>
    <w:rPr>
      <w:rFonts w:ascii="Arial" w:hAnsi="Arial" w:eastAsia="黑体"/>
      <w:b/>
      <w:sz w:val="30"/>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Char3 Char Char Char2"/>
    <w:basedOn w:val="1"/>
    <w:qFormat/>
    <w:uiPriority w:val="0"/>
    <w:rPr>
      <w:rFonts w:ascii="Tahoma" w:hAnsi="Tahoma"/>
      <w:sz w:val="24"/>
      <w:szCs w:val="20"/>
    </w:rPr>
  </w:style>
  <w:style w:type="paragraph" w:customStyle="1" w:styleId="216">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7">
    <w:name w:val="Char3"/>
    <w:basedOn w:val="1"/>
    <w:qFormat/>
    <w:uiPriority w:val="0"/>
    <w:pPr>
      <w:tabs>
        <w:tab w:val="left" w:pos="360"/>
      </w:tabs>
    </w:pPr>
    <w:rPr>
      <w:sz w:val="24"/>
    </w:rPr>
  </w:style>
  <w:style w:type="paragraph" w:customStyle="1" w:styleId="21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qFormat/>
    <w:uiPriority w:val="0"/>
    <w:pPr>
      <w:ind w:firstLine="420" w:firstLineChars="200"/>
    </w:pPr>
    <w:rPr>
      <w:rFonts w:ascii="Calibri" w:hAnsi="Calibri"/>
      <w:szCs w:val="22"/>
    </w:rPr>
  </w:style>
  <w:style w:type="paragraph" w:customStyle="1" w:styleId="221">
    <w:name w:val="Char Char Char1 Char2"/>
    <w:basedOn w:val="1"/>
    <w:qFormat/>
    <w:uiPriority w:val="0"/>
    <w:rPr>
      <w:rFonts w:ascii="Tahoma" w:hAnsi="Tahoma"/>
      <w:sz w:val="24"/>
      <w:szCs w:val="20"/>
    </w:rPr>
  </w:style>
  <w:style w:type="paragraph" w:customStyle="1" w:styleId="222">
    <w:name w:val="Char Char Char2"/>
    <w:basedOn w:val="1"/>
    <w:qFormat/>
    <w:uiPriority w:val="0"/>
    <w:rPr>
      <w:rFonts w:ascii="Tahoma" w:hAnsi="Tahoma"/>
      <w:sz w:val="24"/>
      <w:szCs w:val="20"/>
    </w:rPr>
  </w:style>
  <w:style w:type="paragraph" w:customStyle="1" w:styleId="22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5">
    <w:name w:val="修订1"/>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qFormat/>
    <w:uiPriority w:val="0"/>
    <w:rPr>
      <w:rFonts w:ascii="Tahoma" w:hAnsi="Tahoma"/>
      <w:sz w:val="24"/>
      <w:szCs w:val="20"/>
    </w:rPr>
  </w:style>
  <w:style w:type="paragraph" w:customStyle="1" w:styleId="227">
    <w:name w:val="Char Char Char Char Char Char Char Char Char Char2"/>
    <w:basedOn w:val="1"/>
    <w:qFormat/>
    <w:uiPriority w:val="0"/>
    <w:rPr>
      <w:rFonts w:ascii="宋体" w:hAnsi="宋体" w:cs="Courier New"/>
      <w:sz w:val="32"/>
      <w:szCs w:val="32"/>
    </w:rPr>
  </w:style>
  <w:style w:type="paragraph" w:customStyle="1" w:styleId="228">
    <w:name w:val="Char2 Char Char Char Char Char Char1"/>
    <w:basedOn w:val="1"/>
    <w:qFormat/>
    <w:uiPriority w:val="0"/>
    <w:pPr>
      <w:widowControl/>
      <w:spacing w:line="400" w:lineRule="exact"/>
      <w:jc w:val="center"/>
    </w:pPr>
  </w:style>
  <w:style w:type="character" w:customStyle="1" w:styleId="229">
    <w:name w:val="页脚 Char"/>
    <w:qFormat/>
    <w:uiPriority w:val="0"/>
    <w:rPr>
      <w:rFonts w:ascii="宋体" w:eastAsia="宋体"/>
      <w:sz w:val="18"/>
      <w:lang w:val="en-US" w:eastAsia="zh-CN" w:bidi="ar-SA"/>
    </w:rPr>
  </w:style>
  <w:style w:type="paragraph" w:customStyle="1" w:styleId="230">
    <w:name w:val="Char Char41"/>
    <w:basedOn w:val="1"/>
    <w:qFormat/>
    <w:uiPriority w:val="0"/>
    <w:pPr>
      <w:widowControl/>
      <w:spacing w:line="400" w:lineRule="exact"/>
      <w:jc w:val="center"/>
    </w:pPr>
  </w:style>
  <w:style w:type="character" w:customStyle="1" w:styleId="231">
    <w:name w:val="批注文字 Char"/>
    <w:qFormat/>
    <w:uiPriority w:val="99"/>
    <w:rPr>
      <w:kern w:val="2"/>
      <w:sz w:val="21"/>
      <w:szCs w:val="24"/>
    </w:rPr>
  </w:style>
  <w:style w:type="character" w:customStyle="1" w:styleId="232">
    <w:name w:val="标题 Char"/>
    <w:qFormat/>
    <w:uiPriority w:val="0"/>
    <w:rPr>
      <w:b/>
      <w:kern w:val="2"/>
      <w:sz w:val="32"/>
    </w:rPr>
  </w:style>
  <w:style w:type="character" w:customStyle="1" w:styleId="233">
    <w:name w:val="标题 1 Char"/>
    <w:basedOn w:val="49"/>
    <w:link w:val="5"/>
    <w:qFormat/>
    <w:uiPriority w:val="0"/>
    <w:rPr>
      <w:rFonts w:ascii="宋体"/>
      <w:b/>
      <w:kern w:val="44"/>
      <w:sz w:val="32"/>
    </w:rPr>
  </w:style>
  <w:style w:type="character" w:customStyle="1" w:styleId="234">
    <w:name w:val="标题 4 Char"/>
    <w:basedOn w:val="49"/>
    <w:link w:val="8"/>
    <w:qFormat/>
    <w:uiPriority w:val="0"/>
    <w:rPr>
      <w:rFonts w:ascii="Arial" w:hAnsi="Arial" w:eastAsia="黑体"/>
      <w:b/>
      <w:sz w:val="28"/>
    </w:rPr>
  </w:style>
  <w:style w:type="character" w:customStyle="1" w:styleId="235">
    <w:name w:val="标题 5 Char"/>
    <w:basedOn w:val="49"/>
    <w:link w:val="9"/>
    <w:qFormat/>
    <w:uiPriority w:val="0"/>
    <w:rPr>
      <w:b/>
      <w:sz w:val="28"/>
    </w:rPr>
  </w:style>
  <w:style w:type="character" w:customStyle="1" w:styleId="236">
    <w:name w:val="标题 6 Char"/>
    <w:basedOn w:val="49"/>
    <w:link w:val="10"/>
    <w:qFormat/>
    <w:uiPriority w:val="0"/>
    <w:rPr>
      <w:rFonts w:ascii="Arial" w:hAnsi="Arial" w:eastAsia="黑体"/>
      <w:b/>
      <w:sz w:val="24"/>
    </w:rPr>
  </w:style>
  <w:style w:type="character" w:customStyle="1" w:styleId="237">
    <w:name w:val="标题 7 Char"/>
    <w:basedOn w:val="49"/>
    <w:link w:val="11"/>
    <w:qFormat/>
    <w:uiPriority w:val="0"/>
    <w:rPr>
      <w:b/>
      <w:sz w:val="24"/>
    </w:rPr>
  </w:style>
  <w:style w:type="character" w:customStyle="1" w:styleId="238">
    <w:name w:val="标题 8 Char"/>
    <w:basedOn w:val="49"/>
    <w:link w:val="12"/>
    <w:qFormat/>
    <w:uiPriority w:val="0"/>
    <w:rPr>
      <w:rFonts w:ascii="Arial" w:hAnsi="Arial" w:eastAsia="黑体"/>
      <w:sz w:val="24"/>
    </w:rPr>
  </w:style>
  <w:style w:type="character" w:customStyle="1" w:styleId="239">
    <w:name w:val="标题 9 Char"/>
    <w:basedOn w:val="49"/>
    <w:link w:val="13"/>
    <w:qFormat/>
    <w:uiPriority w:val="0"/>
    <w:rPr>
      <w:rFonts w:ascii="Arial" w:hAnsi="Arial" w:eastAsia="黑体"/>
      <w:sz w:val="21"/>
    </w:rPr>
  </w:style>
  <w:style w:type="character" w:customStyle="1" w:styleId="240">
    <w:name w:val="文档结构图 Char"/>
    <w:basedOn w:val="49"/>
    <w:link w:val="17"/>
    <w:qFormat/>
    <w:uiPriority w:val="0"/>
    <w:rPr>
      <w:kern w:val="2"/>
      <w:sz w:val="21"/>
      <w:szCs w:val="24"/>
      <w:shd w:val="clear" w:color="auto" w:fill="000080"/>
    </w:rPr>
  </w:style>
  <w:style w:type="character" w:customStyle="1" w:styleId="241">
    <w:name w:val="正文文本 3 Char"/>
    <w:basedOn w:val="49"/>
    <w:link w:val="19"/>
    <w:qFormat/>
    <w:uiPriority w:val="0"/>
    <w:rPr>
      <w:kern w:val="2"/>
      <w:sz w:val="16"/>
      <w:szCs w:val="16"/>
    </w:rPr>
  </w:style>
  <w:style w:type="character" w:customStyle="1" w:styleId="242">
    <w:name w:val="正文文本 Char"/>
    <w:basedOn w:val="49"/>
    <w:link w:val="20"/>
    <w:qFormat/>
    <w:uiPriority w:val="0"/>
    <w:rPr>
      <w:rFonts w:ascii="宋体" w:hAnsi="宋体"/>
      <w:kern w:val="2"/>
      <w:sz w:val="24"/>
      <w:szCs w:val="24"/>
    </w:rPr>
  </w:style>
  <w:style w:type="character" w:customStyle="1" w:styleId="243">
    <w:name w:val="日期 Char"/>
    <w:basedOn w:val="49"/>
    <w:link w:val="27"/>
    <w:qFormat/>
    <w:uiPriority w:val="0"/>
    <w:rPr>
      <w:rFonts w:ascii="仿宋_GB2312" w:hAnsi="宋体" w:eastAsia="仿宋_GB2312"/>
      <w:color w:val="000000"/>
      <w:kern w:val="2"/>
      <w:sz w:val="24"/>
      <w:szCs w:val="24"/>
    </w:rPr>
  </w:style>
  <w:style w:type="character" w:customStyle="1" w:styleId="244">
    <w:name w:val="正文文本缩进 2 Char"/>
    <w:basedOn w:val="49"/>
    <w:link w:val="28"/>
    <w:qFormat/>
    <w:uiPriority w:val="0"/>
    <w:rPr>
      <w:rFonts w:ascii="仿宋_GB2312" w:eastAsia="仿宋_GB2312"/>
      <w:kern w:val="2"/>
      <w:sz w:val="24"/>
      <w:szCs w:val="24"/>
    </w:rPr>
  </w:style>
  <w:style w:type="character" w:customStyle="1" w:styleId="245">
    <w:name w:val="批注框文本 Char"/>
    <w:basedOn w:val="49"/>
    <w:link w:val="29"/>
    <w:qFormat/>
    <w:uiPriority w:val="0"/>
    <w:rPr>
      <w:kern w:val="2"/>
      <w:sz w:val="18"/>
      <w:szCs w:val="18"/>
    </w:rPr>
  </w:style>
  <w:style w:type="character" w:customStyle="1" w:styleId="246">
    <w:name w:val="正文文本缩进 3 Char"/>
    <w:basedOn w:val="49"/>
    <w:link w:val="37"/>
    <w:qFormat/>
    <w:uiPriority w:val="0"/>
    <w:rPr>
      <w:rFonts w:ascii="宋体"/>
      <w:sz w:val="24"/>
    </w:rPr>
  </w:style>
  <w:style w:type="character" w:customStyle="1" w:styleId="247">
    <w:name w:val="HTML 预设格式 Char"/>
    <w:basedOn w:val="49"/>
    <w:link w:val="40"/>
    <w:qFormat/>
    <w:uiPriority w:val="0"/>
    <w:rPr>
      <w:rFonts w:ascii="宋体" w:hAnsi="宋体" w:cs="宋体"/>
      <w:sz w:val="24"/>
      <w:szCs w:val="24"/>
    </w:rPr>
  </w:style>
  <w:style w:type="character" w:customStyle="1" w:styleId="248">
    <w:name w:val="批注主题 Char"/>
    <w:basedOn w:val="198"/>
    <w:link w:val="44"/>
    <w:qFormat/>
    <w:uiPriority w:val="0"/>
    <w:rPr>
      <w:rFonts w:ascii="Times New Roman" w:hAnsi="Times New Roman" w:eastAsia="宋体" w:cs="Times New Roman"/>
      <w:b/>
      <w:bCs/>
      <w:kern w:val="2"/>
      <w:sz w:val="21"/>
      <w:szCs w:val="24"/>
      <w:lang w:val="en-US" w:eastAsia="zh-CN" w:bidi="ar-SA"/>
    </w:rPr>
  </w:style>
  <w:style w:type="character" w:customStyle="1" w:styleId="249">
    <w:name w:val="正文首行缩进 2 Char"/>
    <w:basedOn w:val="71"/>
    <w:link w:val="2"/>
    <w:qFormat/>
    <w:uiPriority w:val="0"/>
    <w:rPr>
      <w:rFonts w:eastAsia="宋体"/>
      <w:kern w:val="2"/>
      <w:sz w:val="24"/>
      <w:szCs w:val="24"/>
      <w:lang w:val="en-US" w:eastAsia="zh-CN" w:bidi="ar-SA"/>
    </w:rPr>
  </w:style>
  <w:style w:type="paragraph" w:customStyle="1" w:styleId="250">
    <w:name w:val="图例"/>
    <w:basedOn w:val="1"/>
    <w:qFormat/>
    <w:uiPriority w:val="0"/>
    <w:pPr>
      <w:spacing w:before="120" w:after="120" w:line="360" w:lineRule="auto"/>
      <w:jc w:val="center"/>
    </w:pPr>
    <w:rPr>
      <w:rFonts w:eastAsia="仿宋_GB2312"/>
      <w:b/>
      <w:sz w:val="24"/>
      <w:szCs w:val="20"/>
    </w:rPr>
  </w:style>
  <w:style w:type="table" w:customStyle="1" w:styleId="251">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3">
    <w:name w:val="Other|1"/>
    <w:basedOn w:val="1"/>
    <w:qFormat/>
    <w:uiPriority w:val="0"/>
    <w:pPr>
      <w:spacing w:line="234" w:lineRule="exact"/>
      <w:jc w:val="left"/>
    </w:pPr>
    <w:rPr>
      <w:rFonts w:ascii="宋体" w:hAnsi="宋体" w:cs="宋体"/>
      <w:kern w:val="0"/>
      <w:sz w:val="18"/>
      <w:szCs w:val="18"/>
      <w:lang w:val="zh-TW" w:eastAsia="zh-TW" w:bidi="zh-TW"/>
    </w:rPr>
  </w:style>
  <w:style w:type="paragraph" w:customStyle="1" w:styleId="254">
    <w:name w:val="p0"/>
    <w:basedOn w:val="1"/>
    <w:qFormat/>
    <w:uiPriority w:val="0"/>
    <w:pPr>
      <w:widowControl/>
    </w:pPr>
    <w:rPr>
      <w:kern w:val="0"/>
      <w:szCs w:val="21"/>
    </w:rPr>
  </w:style>
  <w:style w:type="paragraph" w:customStyle="1" w:styleId="255">
    <w:name w:val="样式 标题 1 + 四号 居中 段前: 12 磅 段后: 12 磅 行距: 单倍行距"/>
    <w:basedOn w:val="5"/>
    <w:qFormat/>
    <w:uiPriority w:val="0"/>
    <w:pPr>
      <w:spacing w:after="240" w:line="240" w:lineRule="auto"/>
    </w:pPr>
    <w:rPr>
      <w:rFonts w:cs="宋体"/>
      <w:sz w:val="28"/>
    </w:rPr>
  </w:style>
  <w:style w:type="paragraph" w:customStyle="1" w:styleId="256">
    <w:name w:val="B"/>
    <w:basedOn w:val="1"/>
    <w:qFormat/>
    <w:uiPriority w:val="0"/>
    <w:pPr>
      <w:spacing w:before="156" w:beforeLines="50" w:line="360" w:lineRule="auto"/>
      <w:ind w:left="840" w:hanging="420"/>
      <w:jc w:val="left"/>
      <w:textAlignment w:val="auto"/>
      <w:outlineLvl w:val="1"/>
    </w:pPr>
    <w:rPr>
      <w:rFonts w:ascii="楷体" w:hAnsi="楷体" w:eastAsia="楷体"/>
      <w:b/>
      <w:sz w:val="24"/>
      <w:szCs w:val="24"/>
      <w:u w:val="none" w:color="auto"/>
      <w:lang w:bidi="en-US"/>
    </w:rPr>
  </w:style>
  <w:style w:type="paragraph" w:customStyle="1" w:styleId="257">
    <w:name w:val="BBB"/>
    <w:basedOn w:val="258"/>
    <w:qFormat/>
    <w:uiPriority w:val="0"/>
    <w:pPr>
      <w:numPr>
        <w:ilvl w:val="0"/>
        <w:numId w:val="8"/>
      </w:numPr>
    </w:pPr>
    <w:rPr>
      <w:rFonts w:ascii="楷体" w:hAnsi="楷体" w:eastAsia="楷体"/>
      <w:b/>
      <w:bCs/>
      <w:sz w:val="24"/>
      <w:szCs w:val="24"/>
    </w:rPr>
  </w:style>
  <w:style w:type="paragraph" w:customStyle="1" w:styleId="258">
    <w:name w:val="BB"/>
    <w:basedOn w:val="1"/>
    <w:qFormat/>
    <w:uiPriority w:val="0"/>
    <w:pPr>
      <w:numPr>
        <w:ilvl w:val="0"/>
        <w:numId w:val="9"/>
      </w:numPr>
    </w:pPr>
  </w:style>
  <w:style w:type="paragraph" w:customStyle="1" w:styleId="259">
    <w:name w:val="正文文字缩进 2"/>
    <w:basedOn w:val="1"/>
    <w:qFormat/>
    <w:uiPriority w:val="0"/>
    <w:pPr>
      <w:spacing w:line="351" w:lineRule="atLeast"/>
      <w:ind w:firstLine="481"/>
      <w:jc w:val="both"/>
      <w:textAlignment w:val="baseline"/>
    </w:pPr>
    <w:rPr>
      <w:rFonts w:ascii="仿宋_GB2312" w:eastAsia="仿宋_GB2312"/>
      <w:color w:val="000000"/>
      <w:sz w:val="24"/>
      <w:u w:val="none" w:color="000000"/>
      <w:vertAlign w:val="baseline"/>
      <w:lang w:val="en-US" w:eastAsia="zh-CN"/>
    </w:rPr>
  </w:style>
  <w:style w:type="paragraph" w:customStyle="1" w:styleId="260">
    <w:name w:val="正文文字缩进 3"/>
    <w:basedOn w:val="1"/>
    <w:qFormat/>
    <w:uiPriority w:val="0"/>
    <w:pPr>
      <w:spacing w:before="119" w:line="272" w:lineRule="atLeast"/>
      <w:ind w:left="719" w:firstLine="481"/>
      <w:jc w:val="left"/>
      <w:textAlignment w:val="baseline"/>
    </w:pPr>
    <w:rPr>
      <w:rFonts w:ascii="宋体" w:eastAsia="宋体"/>
      <w:color w:val="000000"/>
      <w:sz w:val="24"/>
      <w:u w:val="none" w:color="000000"/>
      <w:vertAlign w:val="baseline"/>
      <w:lang w:val="en-US" w:eastAsia="zh-CN"/>
    </w:rPr>
  </w:style>
  <w:style w:type="paragraph" w:customStyle="1" w:styleId="261">
    <w:name w:val="普通文字"/>
    <w:basedOn w:val="1"/>
    <w:qFormat/>
    <w:uiPriority w:val="0"/>
    <w:pPr>
      <w:spacing w:line="351" w:lineRule="atLeast"/>
      <w:ind w:firstLine="419"/>
      <w:jc w:val="both"/>
      <w:textAlignment w:val="baseline"/>
    </w:pPr>
    <w:rPr>
      <w:rFonts w:ascii="宋体" w:eastAsia="宋体"/>
      <w:color w:val="000000"/>
      <w:sz w:val="21"/>
      <w:u w:val="none" w:color="000000"/>
      <w:vertAlign w:val="baseline"/>
      <w:lang w:val="en-US" w:eastAsia="zh-CN"/>
    </w:rPr>
  </w:style>
  <w:style w:type="character" w:customStyle="1" w:styleId="262">
    <w:name w:val="font11"/>
    <w:basedOn w:val="49"/>
    <w:qFormat/>
    <w:uiPriority w:val="0"/>
    <w:rPr>
      <w:rFonts w:hint="eastAsia" w:ascii="宋体" w:hAnsi="宋体" w:eastAsia="宋体" w:cs="宋体"/>
      <w:color w:val="000000"/>
      <w:sz w:val="20"/>
      <w:szCs w:val="20"/>
      <w:u w:val="none"/>
    </w:rPr>
  </w:style>
  <w:style w:type="character" w:customStyle="1" w:styleId="263">
    <w:name w:val="font41"/>
    <w:basedOn w:val="49"/>
    <w:qFormat/>
    <w:uiPriority w:val="0"/>
    <w:rPr>
      <w:rFonts w:hint="eastAsia" w:ascii="宋体" w:hAnsi="宋体" w:eastAsia="宋体" w:cs="宋体"/>
      <w:color w:val="000000"/>
      <w:sz w:val="20"/>
      <w:szCs w:val="20"/>
      <w:u w:val="none"/>
      <w:vertAlign w:val="superscript"/>
    </w:rPr>
  </w:style>
  <w:style w:type="character" w:customStyle="1" w:styleId="264">
    <w:name w:val="font51"/>
    <w:basedOn w:val="49"/>
    <w:qFormat/>
    <w:uiPriority w:val="0"/>
    <w:rPr>
      <w:rFonts w:hint="default" w:ascii="Times New Roman" w:hAnsi="Times New Roman" w:cs="Times New Roman"/>
      <w:color w:val="000000"/>
      <w:sz w:val="20"/>
      <w:szCs w:val="20"/>
      <w:u w:val="none"/>
    </w:rPr>
  </w:style>
  <w:style w:type="paragraph" w:customStyle="1" w:styleId="265">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266">
    <w:name w:val="Plain Text"/>
    <w:basedOn w:val="1"/>
    <w:qFormat/>
    <w:uiPriority w:val="0"/>
    <w:pPr>
      <w:adjustRightInd/>
      <w:spacing w:line="240" w:lineRule="auto"/>
      <w:jc w:val="both"/>
      <w:textAlignment w:val="auto"/>
    </w:pPr>
    <w:rPr>
      <w:rFonts w:ascii="宋体" w:hAnsi="Courier New"/>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109</Pages>
  <Words>50660</Words>
  <Characters>13211</Characters>
  <Lines>110</Lines>
  <Paragraphs>127</Paragraphs>
  <TotalTime>0</TotalTime>
  <ScaleCrop>false</ScaleCrop>
  <LinksUpToDate>false</LinksUpToDate>
  <CharactersWithSpaces>63744</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･･*:.｡_.:･星光璀璨_</cp:lastModifiedBy>
  <cp:lastPrinted>2020-04-02T03:13:00Z</cp:lastPrinted>
  <dcterms:modified xsi:type="dcterms:W3CDTF">2024-03-26T06:01:17Z</dcterms:modified>
  <dc:title>02年杜范本稿</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D5A09C4FB9F44110B1B16629697CE8BB</vt:lpwstr>
  </property>
</Properties>
</file>