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2"/>
        <w:rPr>
          <w:rFonts w:ascii="宋体" w:hAnsi="宋体"/>
        </w:rPr>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7"/>
        <w:jc w:val="center"/>
      </w:pPr>
      <w:r>
        <w:rPr>
          <w:rFonts w:hint="eastAsia" w:ascii="宋体" w:hAnsi="宋体"/>
          <w:b/>
          <w:bCs/>
          <w:sz w:val="44"/>
          <w:szCs w:val="44"/>
          <w:lang w:eastAsia="zh-CN"/>
        </w:rPr>
        <w:t>北京市矿山生态修复治理项目（2024年）门头沟区妙峰山镇南庄村石灰岩矿山（含裸岩）生态修复项目受损维护工程（灾后恢复）</w:t>
      </w:r>
    </w:p>
    <w:p>
      <w:pPr>
        <w:pStyle w:val="7"/>
      </w:pPr>
    </w:p>
    <w:p>
      <w:pPr>
        <w:spacing w:line="360" w:lineRule="auto"/>
        <w:jc w:val="center"/>
        <w:rPr>
          <w:rFonts w:ascii="宋体" w:hAnsi="宋体"/>
          <w:b/>
          <w:bCs/>
          <w:sz w:val="52"/>
          <w:szCs w:val="52"/>
        </w:rPr>
      </w:pPr>
    </w:p>
    <w:p>
      <w:pPr>
        <w:pStyle w:val="28"/>
        <w:rPr>
          <w:rFonts w:ascii="宋体" w:hAnsi="宋体"/>
          <w:b/>
          <w:bCs/>
          <w:sz w:val="52"/>
          <w:szCs w:val="52"/>
        </w:rPr>
      </w:pPr>
    </w:p>
    <w:p>
      <w:pPr>
        <w:pStyle w:val="28"/>
        <w:rPr>
          <w:rFonts w:ascii="宋体" w:hAnsi="宋体"/>
          <w:b/>
          <w:bCs/>
          <w:sz w:val="52"/>
          <w:szCs w:val="52"/>
        </w:rPr>
      </w:pPr>
    </w:p>
    <w:p>
      <w:pPr>
        <w:spacing w:line="360" w:lineRule="auto"/>
        <w:jc w:val="center"/>
        <w:rPr>
          <w:rFonts w:ascii="宋体" w:hAnsi="宋体"/>
          <w:b/>
          <w:bCs/>
          <w:sz w:val="52"/>
          <w:szCs w:val="52"/>
        </w:rPr>
      </w:pPr>
      <w:r>
        <w:rPr>
          <w:rFonts w:hint="eastAsia" w:ascii="宋体" w:hAnsi="宋体"/>
          <w:b/>
          <w:bCs/>
          <w:sz w:val="52"/>
          <w:szCs w:val="52"/>
        </w:rPr>
        <w:t>竞争性磋商文件</w:t>
      </w:r>
    </w:p>
    <w:p>
      <w:pPr>
        <w:widowControl/>
        <w:jc w:val="center"/>
      </w:pPr>
      <w:r>
        <w:rPr>
          <w:rFonts w:hint="eastAsia" w:ascii="宋体" w:hAnsi="宋体"/>
          <w:b/>
          <w:sz w:val="32"/>
          <w:szCs w:val="32"/>
        </w:rPr>
        <w:t xml:space="preserve"> </w:t>
      </w:r>
    </w:p>
    <w:p>
      <w:pPr>
        <w:spacing w:line="360" w:lineRule="auto"/>
        <w:jc w:val="center"/>
        <w:rPr>
          <w:rFonts w:ascii="宋体" w:hAnsi="宋体"/>
          <w:b/>
          <w:sz w:val="32"/>
          <w:szCs w:val="32"/>
        </w:rPr>
      </w:pPr>
    </w:p>
    <w:p>
      <w:pPr>
        <w:spacing w:line="360" w:lineRule="auto"/>
        <w:jc w:val="center"/>
        <w:rPr>
          <w:rFonts w:ascii="宋体" w:hAnsi="宋体"/>
          <w:b/>
          <w:bCs/>
          <w:sz w:val="24"/>
          <w:szCs w:val="24"/>
        </w:rPr>
      </w:pPr>
    </w:p>
    <w:p>
      <w:pPr>
        <w:pStyle w:val="7"/>
      </w:pPr>
    </w:p>
    <w:p>
      <w:pPr>
        <w:spacing w:line="360" w:lineRule="auto"/>
        <w:rPr>
          <w:rFonts w:ascii="宋体" w:hAnsi="宋体"/>
          <w:b/>
          <w:sz w:val="24"/>
          <w:szCs w:val="24"/>
        </w:rPr>
      </w:pPr>
    </w:p>
    <w:p>
      <w:pPr>
        <w:spacing w:before="117" w:line="500" w:lineRule="exact"/>
        <w:ind w:left="867"/>
        <w:rPr>
          <w:rFonts w:hint="eastAsia" w:ascii="宋体" w:hAnsi="宋体" w:eastAsia="宋体"/>
          <w:bCs/>
          <w:sz w:val="28"/>
          <w:szCs w:val="28"/>
          <w:highlight w:val="none"/>
          <w:lang w:eastAsia="zh-CN"/>
        </w:rPr>
      </w:pPr>
      <w:r>
        <w:rPr>
          <w:rFonts w:hint="eastAsia" w:ascii="宋体" w:hAnsi="宋体"/>
          <w:bCs/>
          <w:sz w:val="28"/>
          <w:szCs w:val="28"/>
        </w:rPr>
        <w:t>项目名称：</w:t>
      </w:r>
      <w:r>
        <w:rPr>
          <w:rFonts w:hint="eastAsia" w:ascii="宋体" w:hAnsi="宋体"/>
          <w:bCs/>
          <w:sz w:val="28"/>
          <w:szCs w:val="28"/>
          <w:lang w:eastAsia="zh-CN"/>
        </w:rPr>
        <w:t>北京市矿山生态修复治理项目（2024年）门头沟区妙峰山镇南庄村石灰岩矿山（含裸岩）生态修复项目受损维护工程（灾后恢复）</w:t>
      </w:r>
      <w:r>
        <w:rPr>
          <w:rFonts w:hint="eastAsia" w:ascii="宋体" w:hAnsi="宋体"/>
          <w:bCs/>
          <w:sz w:val="28"/>
          <w:szCs w:val="28"/>
          <w:highlight w:val="none"/>
        </w:rPr>
        <w:t>项目编号/包号：</w:t>
      </w:r>
      <w:r>
        <w:rPr>
          <w:rFonts w:hint="eastAsia" w:ascii="宋体" w:hAnsi="宋体"/>
          <w:bCs/>
          <w:sz w:val="28"/>
          <w:szCs w:val="28"/>
          <w:highlight w:val="none"/>
          <w:lang w:eastAsia="zh-CN"/>
        </w:rPr>
        <w:t>11010924210200008311-XM001</w:t>
      </w:r>
    </w:p>
    <w:p>
      <w:pPr>
        <w:spacing w:before="117" w:line="500" w:lineRule="exact"/>
        <w:ind w:left="867"/>
        <w:rPr>
          <w:rFonts w:hint="eastAsia" w:ascii="宋体" w:hAnsi="宋体" w:eastAsia="宋体"/>
          <w:bCs/>
          <w:sz w:val="28"/>
          <w:szCs w:val="28"/>
          <w:lang w:eastAsia="zh-CN"/>
        </w:rPr>
      </w:pPr>
      <w:r>
        <w:rPr>
          <w:rFonts w:hint="eastAsia" w:ascii="宋体" w:hAnsi="宋体"/>
          <w:bCs/>
          <w:sz w:val="28"/>
          <w:szCs w:val="28"/>
        </w:rPr>
        <w:t>采 购 人：</w:t>
      </w:r>
      <w:r>
        <w:rPr>
          <w:rFonts w:hint="eastAsia" w:ascii="宋体" w:hAnsi="宋体"/>
          <w:bCs/>
          <w:sz w:val="28"/>
          <w:szCs w:val="28"/>
          <w:lang w:eastAsia="zh-CN"/>
        </w:rPr>
        <w:t>北京市门头沟区妙峰山镇人民政府</w:t>
      </w:r>
    </w:p>
    <w:p>
      <w:pPr>
        <w:spacing w:before="117" w:line="500" w:lineRule="exact"/>
        <w:ind w:left="867"/>
        <w:rPr>
          <w:rFonts w:hint="eastAsia" w:ascii="宋体" w:hAnsi="宋体" w:eastAsia="宋体"/>
          <w:bCs/>
          <w:sz w:val="28"/>
          <w:szCs w:val="28"/>
          <w:lang w:eastAsia="zh-CN"/>
        </w:rPr>
      </w:pPr>
      <w:r>
        <w:rPr>
          <w:rFonts w:hint="eastAsia" w:ascii="宋体" w:hAnsi="宋体"/>
          <w:bCs/>
          <w:sz w:val="28"/>
          <w:szCs w:val="28"/>
        </w:rPr>
        <w:t>采购代理机构：</w:t>
      </w:r>
      <w:r>
        <w:rPr>
          <w:rFonts w:hint="eastAsia" w:ascii="宋体" w:hAnsi="宋体"/>
          <w:bCs/>
          <w:sz w:val="28"/>
          <w:szCs w:val="28"/>
          <w:lang w:val="en-US" w:eastAsia="zh-CN"/>
        </w:rPr>
        <w:t>北京博华信工程咨询有限公司</w:t>
      </w:r>
    </w:p>
    <w:p>
      <w:pPr>
        <w:spacing w:line="360" w:lineRule="auto"/>
        <w:jc w:val="center"/>
        <w:rPr>
          <w:rFonts w:ascii="宋体" w:hAnsi="宋体"/>
          <w:b/>
          <w:bCs/>
          <w:sz w:val="36"/>
          <w:szCs w:val="36"/>
        </w:rPr>
      </w:pPr>
      <w:bookmarkStart w:id="597" w:name="_GoBack"/>
      <w:bookmarkEnd w:id="597"/>
      <w:r>
        <w:drawing>
          <wp:anchor distT="0" distB="0" distL="0" distR="0" simplePos="0" relativeHeight="251659264" behindDoc="0" locked="0" layoutInCell="1" allowOverlap="1">
            <wp:simplePos x="0" y="0"/>
            <wp:positionH relativeFrom="column">
              <wp:posOffset>1387475</wp:posOffset>
            </wp:positionH>
            <wp:positionV relativeFrom="paragraph">
              <wp:posOffset>36195</wp:posOffset>
            </wp:positionV>
            <wp:extent cx="1549400" cy="1555750"/>
            <wp:effectExtent l="24130" t="0" r="77470" b="64135"/>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7"/>
                    <a:stretch>
                      <a:fillRect/>
                    </a:stretch>
                  </pic:blipFill>
                  <pic:spPr>
                    <a:xfrm rot="4920000">
                      <a:off x="0" y="0"/>
                      <a:ext cx="1549400" cy="1555750"/>
                    </a:xfrm>
                    <a:prstGeom prst="rect">
                      <a:avLst/>
                    </a:prstGeom>
                  </pic:spPr>
                </pic:pic>
              </a:graphicData>
            </a:graphic>
          </wp:anchor>
        </w:drawing>
      </w:r>
      <w:r>
        <w:rPr>
          <w:rFonts w:ascii="宋体" w:hAnsi="宋体"/>
          <w:b/>
          <w:bCs/>
          <w:sz w:val="44"/>
          <w:szCs w:val="44"/>
        </w:rPr>
        <w:br w:type="page"/>
      </w:r>
      <w:r>
        <w:rPr>
          <w:rFonts w:ascii="宋体" w:hAnsi="宋体"/>
          <w:b/>
          <w:bCs/>
          <w:sz w:val="36"/>
          <w:szCs w:val="36"/>
        </w:rPr>
        <w:t>目录</w:t>
      </w:r>
    </w:p>
    <w:p>
      <w:pPr>
        <w:pStyle w:val="32"/>
        <w:spacing w:line="600" w:lineRule="auto"/>
        <w:rPr>
          <w:rFonts w:ascii="宋体" w:hAnsi="宋体"/>
          <w:b/>
          <w:sz w:val="36"/>
          <w:szCs w:val="36"/>
        </w:rPr>
      </w:pPr>
    </w:p>
    <w:p>
      <w:pPr>
        <w:pStyle w:val="32"/>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r>
        <w:fldChar w:fldCharType="begin"/>
      </w:r>
      <w:r>
        <w:instrText xml:space="preserve"> HYPERLINK \l "_Toc16848" </w:instrText>
      </w:r>
      <w:r>
        <w:fldChar w:fldCharType="separate"/>
      </w:r>
      <w:r>
        <w:rPr>
          <w:rFonts w:hint="eastAsia" w:ascii="Calibri" w:hAnsi="Calibri"/>
          <w:sz w:val="24"/>
          <w:szCs w:val="44"/>
        </w:rPr>
        <w:t>第一章</w:t>
      </w:r>
      <w:r>
        <w:rPr>
          <w:rFonts w:hint="eastAsia" w:ascii="宋体" w:hAnsi="宋体"/>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fldChar w:fldCharType="separate"/>
      </w:r>
      <w:r>
        <w:rPr>
          <w:sz w:val="24"/>
          <w:szCs w:val="22"/>
        </w:rPr>
        <w:t>1</w:t>
      </w:r>
      <w:r>
        <w:rPr>
          <w:sz w:val="24"/>
          <w:szCs w:val="22"/>
        </w:rPr>
        <w:fldChar w:fldCharType="end"/>
      </w:r>
      <w:r>
        <w:rPr>
          <w:sz w:val="24"/>
          <w:szCs w:val="22"/>
        </w:rPr>
        <w:fldChar w:fldCharType="end"/>
      </w:r>
    </w:p>
    <w:p>
      <w:pPr>
        <w:pStyle w:val="32"/>
        <w:tabs>
          <w:tab w:val="right" w:leader="dot" w:pos="9210"/>
        </w:tabs>
        <w:spacing w:line="600" w:lineRule="auto"/>
        <w:rPr>
          <w:sz w:val="24"/>
          <w:szCs w:val="22"/>
        </w:rPr>
      </w:pPr>
      <w:r>
        <w:fldChar w:fldCharType="begin"/>
      </w:r>
      <w:r>
        <w:instrText xml:space="preserve"> HYPERLINK \l "_Toc4632" </w:instrText>
      </w:r>
      <w:r>
        <w:fldChar w:fldCharType="separate"/>
      </w:r>
      <w:r>
        <w:rPr>
          <w:rFonts w:hint="eastAsia" w:ascii="宋体" w:hAnsi="宋体"/>
          <w:sz w:val="24"/>
          <w:szCs w:val="32"/>
        </w:rPr>
        <w:t xml:space="preserve">第二章 </w:t>
      </w:r>
      <w:r>
        <w:rPr>
          <w:rFonts w:hint="eastAsia" w:ascii="宋体" w:hAnsi="宋体"/>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fldChar w:fldCharType="separate"/>
      </w:r>
      <w:r>
        <w:rPr>
          <w:sz w:val="24"/>
          <w:szCs w:val="22"/>
        </w:rPr>
        <w:t>5</w:t>
      </w:r>
      <w:r>
        <w:rPr>
          <w:sz w:val="24"/>
          <w:szCs w:val="22"/>
        </w:rPr>
        <w:fldChar w:fldCharType="end"/>
      </w:r>
      <w:r>
        <w:rPr>
          <w:sz w:val="24"/>
          <w:szCs w:val="22"/>
        </w:rPr>
        <w:fldChar w:fldCharType="end"/>
      </w:r>
    </w:p>
    <w:p>
      <w:pPr>
        <w:pStyle w:val="32"/>
        <w:tabs>
          <w:tab w:val="right" w:leader="dot" w:pos="9210"/>
        </w:tabs>
        <w:spacing w:line="600" w:lineRule="auto"/>
        <w:rPr>
          <w:rFonts w:hint="eastAsia" w:eastAsia="宋体"/>
          <w:sz w:val="24"/>
          <w:szCs w:val="22"/>
          <w:lang w:val="en-US" w:eastAsia="zh-CN"/>
        </w:rPr>
      </w:pPr>
      <w:r>
        <w:fldChar w:fldCharType="begin"/>
      </w:r>
      <w:r>
        <w:instrText xml:space="preserve"> HYPERLINK \l "_Toc11817" </w:instrText>
      </w:r>
      <w:r>
        <w:fldChar w:fldCharType="separate"/>
      </w:r>
      <w:r>
        <w:rPr>
          <w:sz w:val="24"/>
          <w:szCs w:val="44"/>
        </w:rPr>
        <w:t>第三章 评审方法和评审标准</w:t>
      </w:r>
      <w:r>
        <w:rPr>
          <w:sz w:val="24"/>
          <w:szCs w:val="22"/>
        </w:rPr>
        <w:tab/>
      </w:r>
      <w:r>
        <w:rPr>
          <w:rFonts w:hint="eastAsia"/>
          <w:sz w:val="24"/>
          <w:szCs w:val="22"/>
          <w:lang w:val="en-US" w:eastAsia="zh-CN"/>
        </w:rPr>
        <w:t>2</w:t>
      </w:r>
      <w:r>
        <w:rPr>
          <w:sz w:val="24"/>
          <w:szCs w:val="22"/>
        </w:rPr>
        <w:fldChar w:fldCharType="end"/>
      </w:r>
      <w:r>
        <w:rPr>
          <w:rFonts w:hint="eastAsia"/>
          <w:sz w:val="24"/>
          <w:szCs w:val="22"/>
          <w:lang w:val="en-US" w:eastAsia="zh-CN"/>
        </w:rPr>
        <w:t>0</w:t>
      </w:r>
    </w:p>
    <w:p>
      <w:pPr>
        <w:pStyle w:val="32"/>
        <w:tabs>
          <w:tab w:val="right" w:leader="dot" w:pos="9210"/>
        </w:tabs>
        <w:spacing w:line="600" w:lineRule="auto"/>
        <w:rPr>
          <w:sz w:val="24"/>
          <w:szCs w:val="22"/>
        </w:rPr>
      </w:pPr>
      <w:r>
        <w:fldChar w:fldCharType="begin"/>
      </w:r>
      <w:r>
        <w:instrText xml:space="preserve"> HYPERLINK \l "_Toc28010" </w:instrText>
      </w:r>
      <w:r>
        <w:fldChar w:fldCharType="separate"/>
      </w:r>
      <w:r>
        <w:rPr>
          <w:rFonts w:hint="eastAsia" w:ascii="宋体" w:hAnsi="宋体" w:cs="Arial"/>
          <w:sz w:val="24"/>
          <w:szCs w:val="36"/>
        </w:rPr>
        <w:t xml:space="preserve">第四章 </w:t>
      </w:r>
      <w:r>
        <w:rPr>
          <w:rFonts w:hint="eastAsia" w:ascii="宋体" w:hAnsi="宋体"/>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fldChar w:fldCharType="separate"/>
      </w:r>
      <w:r>
        <w:rPr>
          <w:sz w:val="24"/>
          <w:szCs w:val="22"/>
        </w:rPr>
        <w:t>2</w:t>
      </w:r>
      <w:r>
        <w:rPr>
          <w:rFonts w:hint="eastAsia"/>
          <w:sz w:val="24"/>
          <w:szCs w:val="22"/>
          <w:lang w:val="en-US" w:eastAsia="zh-CN"/>
        </w:rPr>
        <w:t>9</w:t>
      </w:r>
      <w:r>
        <w:rPr>
          <w:sz w:val="24"/>
          <w:szCs w:val="22"/>
        </w:rPr>
        <w:fldChar w:fldCharType="end"/>
      </w:r>
      <w:r>
        <w:rPr>
          <w:sz w:val="24"/>
          <w:szCs w:val="22"/>
        </w:rPr>
        <w:fldChar w:fldCharType="end"/>
      </w:r>
    </w:p>
    <w:p>
      <w:pPr>
        <w:pStyle w:val="32"/>
        <w:tabs>
          <w:tab w:val="right" w:leader="dot" w:pos="9210"/>
        </w:tabs>
        <w:spacing w:line="600" w:lineRule="auto"/>
        <w:rPr>
          <w:sz w:val="24"/>
          <w:szCs w:val="22"/>
        </w:rPr>
      </w:pPr>
      <w:r>
        <w:fldChar w:fldCharType="begin"/>
      </w:r>
      <w:r>
        <w:instrText xml:space="preserve"> HYPERLINK \l "_Toc1720" </w:instrText>
      </w:r>
      <w:r>
        <w:fldChar w:fldCharType="separate"/>
      </w:r>
      <w:r>
        <w:rPr>
          <w:rFonts w:hint="eastAsia" w:ascii="宋体" w:hAnsi="宋体"/>
          <w:bCs/>
          <w:sz w:val="24"/>
          <w:szCs w:val="40"/>
        </w:rPr>
        <w:t>第五章 合同草案条款</w:t>
      </w:r>
      <w:r>
        <w:rPr>
          <w:sz w:val="24"/>
          <w:szCs w:val="22"/>
        </w:rPr>
        <w:tab/>
      </w:r>
      <w:r>
        <w:rPr>
          <w:sz w:val="24"/>
          <w:szCs w:val="22"/>
        </w:rPr>
        <w:fldChar w:fldCharType="begin"/>
      </w:r>
      <w:r>
        <w:rPr>
          <w:sz w:val="24"/>
          <w:szCs w:val="22"/>
        </w:rPr>
        <w:instrText xml:space="preserve"> PAGEREF _Toc1720 \h </w:instrText>
      </w:r>
      <w:r>
        <w:rPr>
          <w:sz w:val="24"/>
          <w:szCs w:val="22"/>
        </w:rPr>
        <w:fldChar w:fldCharType="separate"/>
      </w:r>
      <w:r>
        <w:rPr>
          <w:sz w:val="24"/>
          <w:szCs w:val="22"/>
        </w:rPr>
        <w:t>31</w:t>
      </w:r>
      <w:r>
        <w:rPr>
          <w:sz w:val="24"/>
          <w:szCs w:val="22"/>
        </w:rPr>
        <w:fldChar w:fldCharType="end"/>
      </w:r>
      <w:r>
        <w:rPr>
          <w:sz w:val="24"/>
          <w:szCs w:val="22"/>
        </w:rPr>
        <w:fldChar w:fldCharType="end"/>
      </w:r>
    </w:p>
    <w:p>
      <w:pPr>
        <w:pStyle w:val="32"/>
        <w:tabs>
          <w:tab w:val="right" w:leader="dot" w:pos="9210"/>
        </w:tabs>
        <w:spacing w:line="600" w:lineRule="auto"/>
        <w:rPr>
          <w:rFonts w:hint="eastAsia" w:eastAsia="宋体"/>
          <w:sz w:val="24"/>
          <w:szCs w:val="22"/>
          <w:lang w:val="en-US" w:eastAsia="zh-CN"/>
        </w:rPr>
      </w:pPr>
      <w:r>
        <w:fldChar w:fldCharType="begin"/>
      </w:r>
      <w:r>
        <w:instrText xml:space="preserve"> HYPERLINK \l "_Toc28010" </w:instrText>
      </w:r>
      <w:r>
        <w:fldChar w:fldCharType="separate"/>
      </w:r>
      <w:r>
        <w:rPr>
          <w:rFonts w:hint="eastAsia" w:ascii="宋体" w:hAnsi="宋体" w:cs="Arial"/>
          <w:sz w:val="24"/>
          <w:szCs w:val="36"/>
        </w:rPr>
        <w:t>第</w:t>
      </w:r>
      <w:r>
        <w:rPr>
          <w:rFonts w:hint="eastAsia" w:ascii="宋体" w:hAnsi="宋体" w:cs="Arial"/>
          <w:sz w:val="24"/>
          <w:szCs w:val="36"/>
          <w:lang w:val="en-US" w:eastAsia="zh-CN"/>
        </w:rPr>
        <w:t>六</w:t>
      </w:r>
      <w:r>
        <w:rPr>
          <w:rFonts w:hint="eastAsia" w:ascii="宋体" w:hAnsi="宋体" w:cs="Arial"/>
          <w:sz w:val="24"/>
          <w:szCs w:val="36"/>
        </w:rPr>
        <w:t xml:space="preserve">章 </w:t>
      </w:r>
      <w:r>
        <w:rPr>
          <w:rFonts w:hint="eastAsia" w:ascii="宋体" w:hAnsi="宋体"/>
          <w:sz w:val="24"/>
          <w:szCs w:val="36"/>
          <w:lang w:val="en-US" w:eastAsia="zh-CN"/>
        </w:rPr>
        <w:t>响应文件格式</w:t>
      </w:r>
      <w:r>
        <w:rPr>
          <w:sz w:val="24"/>
          <w:szCs w:val="22"/>
        </w:rPr>
        <w:tab/>
      </w:r>
      <w:r>
        <w:rPr>
          <w:rFonts w:hint="eastAsia"/>
          <w:sz w:val="24"/>
          <w:szCs w:val="22"/>
          <w:lang w:val="en-US" w:eastAsia="zh-CN"/>
        </w:rPr>
        <w:t>3</w:t>
      </w:r>
      <w:r>
        <w:rPr>
          <w:sz w:val="24"/>
          <w:szCs w:val="22"/>
        </w:rPr>
        <w:fldChar w:fldCharType="end"/>
      </w:r>
      <w:r>
        <w:rPr>
          <w:rFonts w:hint="eastAsia"/>
          <w:sz w:val="24"/>
          <w:szCs w:val="22"/>
          <w:lang w:val="en-US" w:eastAsia="zh-CN"/>
        </w:rPr>
        <w:t>3</w:t>
      </w:r>
    </w:p>
    <w:p/>
    <w:p>
      <w:pPr>
        <w:spacing w:line="600" w:lineRule="auto"/>
        <w:rPr>
          <w:rFonts w:ascii="宋体" w:hAnsi="宋体"/>
          <w:sz w:val="32"/>
          <w:szCs w:val="28"/>
        </w:rPr>
        <w:sectPr>
          <w:headerReference r:id="rId3" w:type="default"/>
          <w:footerReference r:id="rId4" w:type="default"/>
          <w:pgSz w:w="11920" w:h="16860"/>
          <w:pgMar w:top="1080" w:right="1430" w:bottom="1080" w:left="1280" w:header="680" w:footer="510" w:gutter="0"/>
          <w:cols w:space="720" w:num="1"/>
        </w:sectPr>
      </w:pPr>
      <w:r>
        <w:rPr>
          <w:rFonts w:ascii="宋体" w:hAnsi="宋体"/>
          <w:sz w:val="24"/>
          <w:szCs w:val="32"/>
        </w:rPr>
        <w:fldChar w:fldCharType="end"/>
      </w:r>
      <w:bookmarkStart w:id="0" w:name="_Toc23835"/>
    </w:p>
    <w:p>
      <w:pPr>
        <w:pStyle w:val="2"/>
        <w:numPr>
          <w:ilvl w:val="0"/>
          <w:numId w:val="0"/>
        </w:numPr>
        <w:spacing w:before="0" w:after="0" w:line="360" w:lineRule="auto"/>
        <w:ind w:left="180"/>
        <w:rPr>
          <w:rFonts w:ascii="宋体" w:hAnsi="宋体"/>
          <w:bCs/>
        </w:rPr>
      </w:pPr>
      <w:bookmarkStart w:id="1" w:name="_Toc16848"/>
      <w:r>
        <w:rPr>
          <w:rFonts w:hint="eastAsia" w:ascii="Calibri" w:hAnsi="Calibri"/>
          <w:sz w:val="36"/>
          <w:szCs w:val="36"/>
        </w:rPr>
        <w:t>第一章</w:t>
      </w:r>
      <w:r>
        <w:rPr>
          <w:rFonts w:hint="eastAsia" w:ascii="宋体" w:hAnsi="宋体"/>
          <w:sz w:val="24"/>
          <w:szCs w:val="24"/>
        </w:rPr>
        <w:t xml:space="preserve">  </w:t>
      </w:r>
      <w:bookmarkEnd w:id="0"/>
      <w:r>
        <w:rPr>
          <w:sz w:val="36"/>
          <w:szCs w:val="36"/>
        </w:rPr>
        <w:t>采购邀请</w:t>
      </w:r>
      <w:bookmarkEnd w:id="1"/>
    </w:p>
    <w:p>
      <w:pPr>
        <w:spacing w:line="360" w:lineRule="auto"/>
        <w:rPr>
          <w:rFonts w:ascii="宋体" w:hAnsi="宋体"/>
          <w:b/>
          <w:bCs/>
          <w:sz w:val="24"/>
          <w:szCs w:val="24"/>
        </w:rPr>
      </w:pPr>
      <w:bookmarkStart w:id="2" w:name="_Toc24022"/>
      <w:r>
        <w:rPr>
          <w:rFonts w:hint="eastAsia" w:ascii="宋体" w:hAnsi="宋体"/>
          <w:b/>
          <w:sz w:val="24"/>
          <w:szCs w:val="24"/>
        </w:rPr>
        <w:t>一、项目基本情况</w:t>
      </w:r>
    </w:p>
    <w:p>
      <w:pPr>
        <w:widowControl/>
        <w:wordWrap w:val="0"/>
        <w:spacing w:line="360" w:lineRule="auto"/>
        <w:jc w:val="left"/>
        <w:rPr>
          <w:rFonts w:hint="eastAsia" w:ascii="微软雅黑" w:hAnsi="微软雅黑" w:eastAsia="宋体" w:cs="宋体"/>
          <w:color w:val="606266"/>
          <w:kern w:val="0"/>
          <w:szCs w:val="21"/>
          <w:lang w:eastAsia="zh-CN"/>
        </w:rPr>
      </w:pPr>
      <w:r>
        <w:rPr>
          <w:rFonts w:hint="eastAsia" w:ascii="宋体" w:hAnsi="宋体"/>
          <w:sz w:val="24"/>
          <w:szCs w:val="24"/>
        </w:rPr>
        <w:t>1、项目编号：</w:t>
      </w:r>
      <w:r>
        <w:rPr>
          <w:rFonts w:hint="eastAsia" w:ascii="宋体" w:hAnsi="宋体"/>
          <w:sz w:val="24"/>
          <w:szCs w:val="24"/>
          <w:lang w:eastAsia="zh-CN"/>
        </w:rPr>
        <w:t>11010924210200008311-XM001</w:t>
      </w:r>
    </w:p>
    <w:p>
      <w:pPr>
        <w:spacing w:line="360" w:lineRule="auto"/>
        <w:rPr>
          <w:rFonts w:hint="eastAsia" w:ascii="宋体" w:hAnsi="宋体"/>
          <w:sz w:val="24"/>
          <w:szCs w:val="24"/>
          <w:lang w:eastAsia="zh-CN"/>
        </w:rPr>
      </w:pPr>
      <w:r>
        <w:rPr>
          <w:rFonts w:hint="eastAsia" w:ascii="宋体" w:hAnsi="宋体"/>
          <w:sz w:val="24"/>
          <w:szCs w:val="24"/>
        </w:rPr>
        <w:t>2、项目名称：</w:t>
      </w:r>
      <w:r>
        <w:rPr>
          <w:rFonts w:hint="eastAsia" w:ascii="宋体" w:hAnsi="宋体"/>
          <w:sz w:val="24"/>
          <w:szCs w:val="24"/>
          <w:lang w:eastAsia="zh-CN"/>
        </w:rPr>
        <w:t>北京市矿山生态修复治理项目（2024年）门头沟区妙峰山镇南庄村石灰岩矿山（含裸岩）生态修复项目受损维护工程（灾后恢复）</w:t>
      </w:r>
    </w:p>
    <w:p>
      <w:pPr>
        <w:spacing w:line="360" w:lineRule="auto"/>
        <w:rPr>
          <w:rFonts w:ascii="宋体" w:hAnsi="宋体"/>
          <w:sz w:val="24"/>
          <w:szCs w:val="24"/>
        </w:rPr>
      </w:pPr>
      <w:r>
        <w:rPr>
          <w:rFonts w:hint="eastAsia" w:ascii="宋体" w:hAnsi="宋体"/>
          <w:sz w:val="24"/>
          <w:szCs w:val="24"/>
        </w:rPr>
        <w:t>3、采购方式：竞争性磋商</w:t>
      </w:r>
    </w:p>
    <w:p>
      <w:pPr>
        <w:widowControl/>
        <w:wordWrap w:val="0"/>
        <w:spacing w:line="360" w:lineRule="auto"/>
        <w:jc w:val="left"/>
        <w:rPr>
          <w:rFonts w:hint="eastAsia" w:ascii="宋体" w:hAnsi="宋体"/>
          <w:sz w:val="24"/>
          <w:szCs w:val="24"/>
        </w:rPr>
      </w:pPr>
      <w:r>
        <w:rPr>
          <w:rFonts w:hint="eastAsia" w:ascii="宋体" w:hAnsi="宋体"/>
          <w:sz w:val="24"/>
          <w:szCs w:val="24"/>
        </w:rPr>
        <w:t>4、项目预算总金额：</w:t>
      </w:r>
      <w:r>
        <w:rPr>
          <w:rFonts w:hint="eastAsia" w:ascii="宋体" w:hAnsi="宋体"/>
          <w:sz w:val="24"/>
          <w:szCs w:val="24"/>
          <w:lang w:eastAsia="zh-CN"/>
        </w:rPr>
        <w:t>117.309062</w:t>
      </w:r>
      <w:r>
        <w:rPr>
          <w:rFonts w:hint="eastAsia" w:ascii="宋体" w:hAnsi="宋体"/>
          <w:sz w:val="24"/>
          <w:szCs w:val="24"/>
        </w:rPr>
        <w:t>万元、项目最高限价：</w:t>
      </w:r>
      <w:r>
        <w:rPr>
          <w:rFonts w:hint="eastAsia" w:ascii="宋体" w:hAnsi="宋体"/>
          <w:sz w:val="24"/>
          <w:szCs w:val="24"/>
          <w:lang w:eastAsia="zh-CN"/>
        </w:rPr>
        <w:t>117.309062</w:t>
      </w:r>
      <w:r>
        <w:rPr>
          <w:rFonts w:hint="eastAsia" w:ascii="宋体" w:hAnsi="宋体"/>
          <w:sz w:val="24"/>
          <w:szCs w:val="24"/>
        </w:rPr>
        <w:t>万元；</w:t>
      </w:r>
    </w:p>
    <w:p>
      <w:pPr>
        <w:widowControl/>
        <w:wordWrap w:val="0"/>
        <w:spacing w:line="360" w:lineRule="auto"/>
        <w:jc w:val="left"/>
        <w:rPr>
          <w:rFonts w:hint="eastAsia" w:ascii="宋体" w:hAnsi="宋体"/>
          <w:sz w:val="24"/>
          <w:szCs w:val="24"/>
        </w:rPr>
      </w:pPr>
      <w:r>
        <w:rPr>
          <w:rFonts w:hint="eastAsia" w:ascii="宋体" w:hAnsi="宋体"/>
          <w:sz w:val="24"/>
          <w:szCs w:val="24"/>
        </w:rPr>
        <w:t>5、采购需求：</w:t>
      </w:r>
    </w:p>
    <w:tbl>
      <w:tblPr>
        <w:tblStyle w:val="50"/>
        <w:tblW w:w="46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2438"/>
        <w:gridCol w:w="1722"/>
        <w:gridCol w:w="718"/>
        <w:gridCol w:w="3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28" w:type="pct"/>
            <w:vAlign w:val="center"/>
          </w:tcPr>
          <w:p>
            <w:pPr>
              <w:jc w:val="center"/>
              <w:rPr>
                <w:bCs/>
                <w:szCs w:val="21"/>
              </w:rPr>
            </w:pPr>
            <w:r>
              <w:rPr>
                <w:bCs/>
                <w:szCs w:val="21"/>
              </w:rPr>
              <w:t>包号</w:t>
            </w:r>
          </w:p>
        </w:tc>
        <w:tc>
          <w:tcPr>
            <w:tcW w:w="1393" w:type="pct"/>
            <w:vAlign w:val="center"/>
          </w:tcPr>
          <w:p>
            <w:pPr>
              <w:jc w:val="center"/>
              <w:rPr>
                <w:bCs/>
                <w:szCs w:val="21"/>
              </w:rPr>
            </w:pPr>
            <w:r>
              <w:rPr>
                <w:bCs/>
                <w:szCs w:val="21"/>
              </w:rPr>
              <w:t>标的名称</w:t>
            </w:r>
          </w:p>
        </w:tc>
        <w:tc>
          <w:tcPr>
            <w:tcW w:w="984" w:type="pct"/>
            <w:vAlign w:val="center"/>
          </w:tcPr>
          <w:p>
            <w:pPr>
              <w:jc w:val="center"/>
              <w:rPr>
                <w:bCs/>
                <w:szCs w:val="21"/>
              </w:rPr>
            </w:pPr>
            <w:r>
              <w:rPr>
                <w:bCs/>
                <w:szCs w:val="21"/>
              </w:rPr>
              <w:t>采购包预算金额</w:t>
            </w:r>
          </w:p>
          <w:p>
            <w:pPr>
              <w:jc w:val="center"/>
              <w:rPr>
                <w:bCs/>
                <w:szCs w:val="21"/>
              </w:rPr>
            </w:pPr>
            <w:r>
              <w:rPr>
                <w:bCs/>
                <w:szCs w:val="21"/>
              </w:rPr>
              <w:t>（万元）</w:t>
            </w:r>
          </w:p>
        </w:tc>
        <w:tc>
          <w:tcPr>
            <w:tcW w:w="410" w:type="pct"/>
            <w:vAlign w:val="center"/>
          </w:tcPr>
          <w:p>
            <w:pPr>
              <w:jc w:val="center"/>
              <w:rPr>
                <w:bCs/>
                <w:szCs w:val="21"/>
              </w:rPr>
            </w:pPr>
            <w:r>
              <w:rPr>
                <w:bCs/>
                <w:szCs w:val="21"/>
              </w:rPr>
              <w:t>数量</w:t>
            </w:r>
          </w:p>
        </w:tc>
        <w:tc>
          <w:tcPr>
            <w:tcW w:w="1885"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28" w:type="pct"/>
            <w:vAlign w:val="center"/>
          </w:tcPr>
          <w:p>
            <w:pPr>
              <w:jc w:val="center"/>
              <w:rPr>
                <w:bCs/>
                <w:szCs w:val="21"/>
              </w:rPr>
            </w:pPr>
            <w:r>
              <w:rPr>
                <w:bCs/>
                <w:szCs w:val="21"/>
              </w:rPr>
              <w:t>01</w:t>
            </w:r>
          </w:p>
        </w:tc>
        <w:tc>
          <w:tcPr>
            <w:tcW w:w="1393" w:type="pct"/>
            <w:vAlign w:val="center"/>
          </w:tcPr>
          <w:p>
            <w:pPr>
              <w:jc w:val="center"/>
              <w:rPr>
                <w:rFonts w:hint="eastAsia" w:eastAsia="宋体"/>
                <w:bCs/>
                <w:szCs w:val="21"/>
                <w:lang w:eastAsia="zh-CN"/>
              </w:rPr>
            </w:pPr>
            <w:r>
              <w:rPr>
                <w:rFonts w:hint="eastAsia"/>
                <w:bCs/>
                <w:szCs w:val="21"/>
                <w:lang w:eastAsia="zh-CN"/>
              </w:rPr>
              <w:t>北京市矿山生态修复治理项目（2024年）门头沟区妙峰山镇南庄村石灰岩矿山（含裸岩）生态修复项目受损维护工程（灾后恢复）</w:t>
            </w:r>
          </w:p>
        </w:tc>
        <w:tc>
          <w:tcPr>
            <w:tcW w:w="984" w:type="pct"/>
            <w:vAlign w:val="center"/>
          </w:tcPr>
          <w:p>
            <w:pPr>
              <w:jc w:val="center"/>
              <w:rPr>
                <w:rFonts w:hint="eastAsia" w:eastAsia="宋体"/>
                <w:bCs/>
                <w:szCs w:val="21"/>
                <w:lang w:val="en-US" w:eastAsia="zh-CN"/>
              </w:rPr>
            </w:pPr>
            <w:r>
              <w:rPr>
                <w:rFonts w:hint="eastAsia" w:ascii="宋体" w:hAnsi="宋体"/>
                <w:sz w:val="24"/>
                <w:szCs w:val="24"/>
                <w:lang w:eastAsia="zh-CN"/>
              </w:rPr>
              <w:t>117.309062</w:t>
            </w:r>
          </w:p>
        </w:tc>
        <w:tc>
          <w:tcPr>
            <w:tcW w:w="410" w:type="pct"/>
            <w:vAlign w:val="center"/>
          </w:tcPr>
          <w:p>
            <w:pPr>
              <w:jc w:val="center"/>
              <w:rPr>
                <w:bCs/>
                <w:szCs w:val="21"/>
              </w:rPr>
            </w:pPr>
            <w:r>
              <w:rPr>
                <w:rFonts w:hint="eastAsia"/>
                <w:bCs/>
                <w:szCs w:val="21"/>
              </w:rPr>
              <w:t>1项</w:t>
            </w:r>
          </w:p>
        </w:tc>
        <w:tc>
          <w:tcPr>
            <w:tcW w:w="1885" w:type="pct"/>
            <w:vAlign w:val="center"/>
          </w:tcPr>
          <w:p>
            <w:pPr>
              <w:jc w:val="center"/>
              <w:rPr>
                <w:bCs/>
                <w:szCs w:val="21"/>
              </w:rPr>
            </w:pPr>
            <w:r>
              <w:rPr>
                <w:rFonts w:hint="eastAsia"/>
                <w:szCs w:val="21"/>
                <w:lang w:val="en-US" w:eastAsia="zh-CN"/>
              </w:rPr>
              <w:t>北京市矿山生态修复治理项目（2024年）门头沟区妙峰山镇南庄村石灰岩矿山（含裸岩）生态修复项目受损维护工程（灾后恢复）设计图纸及工程量清单全部内容</w:t>
            </w:r>
          </w:p>
        </w:tc>
      </w:tr>
    </w:tbl>
    <w:p>
      <w:pPr>
        <w:spacing w:line="360" w:lineRule="auto"/>
        <w:rPr>
          <w:rFonts w:hint="eastAsia" w:ascii="宋体" w:hAnsi="宋体"/>
          <w:sz w:val="24"/>
          <w:szCs w:val="24"/>
          <w:highlight w:val="yellow"/>
        </w:rPr>
      </w:pPr>
    </w:p>
    <w:p>
      <w:pPr>
        <w:widowControl/>
        <w:wordWrap w:val="0"/>
        <w:spacing w:line="360" w:lineRule="auto"/>
        <w:jc w:val="left"/>
        <w:rPr>
          <w:rFonts w:hint="default" w:ascii="宋体" w:hAnsi="宋体" w:eastAsia="宋体"/>
          <w:sz w:val="24"/>
          <w:szCs w:val="24"/>
          <w:highlight w:val="none"/>
          <w:lang w:val="en-US" w:eastAsia="zh-CN"/>
        </w:rPr>
      </w:pPr>
      <w:r>
        <w:rPr>
          <w:rFonts w:hint="eastAsia" w:ascii="宋体" w:hAnsi="宋体"/>
          <w:sz w:val="24"/>
          <w:szCs w:val="24"/>
          <w:highlight w:val="none"/>
        </w:rPr>
        <w:t>6、合同履行期限：</w:t>
      </w:r>
      <w:r>
        <w:rPr>
          <w:rFonts w:hint="eastAsia" w:ascii="宋体" w:hAnsi="宋体"/>
          <w:sz w:val="24"/>
          <w:szCs w:val="24"/>
          <w:highlight w:val="none"/>
          <w:lang w:val="en-US" w:eastAsia="zh-CN"/>
        </w:rPr>
        <w:t>120日历天</w:t>
      </w:r>
    </w:p>
    <w:p>
      <w:pPr>
        <w:widowControl/>
        <w:wordWrap w:val="0"/>
        <w:spacing w:line="360" w:lineRule="auto"/>
        <w:jc w:val="left"/>
        <w:rPr>
          <w:rFonts w:hint="eastAsia" w:ascii="宋体" w:hAnsi="宋体"/>
          <w:sz w:val="24"/>
          <w:szCs w:val="24"/>
        </w:rPr>
      </w:pPr>
      <w:r>
        <w:rPr>
          <w:rFonts w:hint="eastAsia" w:ascii="宋体" w:hAnsi="宋体"/>
          <w:sz w:val="24"/>
          <w:szCs w:val="24"/>
        </w:rPr>
        <w:t>7、本项目是否接受联合体：□是  ■否。</w:t>
      </w:r>
    </w:p>
    <w:p>
      <w:pPr>
        <w:spacing w:line="360" w:lineRule="auto"/>
        <w:rPr>
          <w:rFonts w:ascii="宋体" w:hAnsi="宋体"/>
          <w:b/>
          <w:sz w:val="24"/>
          <w:szCs w:val="24"/>
        </w:rPr>
      </w:pPr>
      <w:r>
        <w:rPr>
          <w:rFonts w:hint="eastAsia" w:ascii="宋体" w:hAnsi="宋体"/>
          <w:b/>
          <w:sz w:val="24"/>
          <w:szCs w:val="24"/>
        </w:rPr>
        <w:t>二、申请人的资格要求（须同时满足）：</w:t>
      </w:r>
    </w:p>
    <w:p>
      <w:pPr>
        <w:spacing w:line="360" w:lineRule="auto"/>
        <w:rPr>
          <w:rFonts w:ascii="宋体" w:hAnsi="宋体"/>
          <w:sz w:val="24"/>
          <w:szCs w:val="24"/>
        </w:rPr>
      </w:pPr>
      <w:r>
        <w:rPr>
          <w:rFonts w:hint="eastAsia" w:ascii="宋体" w:hAnsi="宋体"/>
          <w:sz w:val="24"/>
          <w:szCs w:val="24"/>
        </w:rPr>
        <w:t>1.满足《中华人民共和国政府采购法》第二十二条规定：</w:t>
      </w:r>
    </w:p>
    <w:p>
      <w:pPr>
        <w:spacing w:line="360" w:lineRule="auto"/>
        <w:rPr>
          <w:rFonts w:ascii="宋体" w:hAnsi="宋体"/>
          <w:sz w:val="24"/>
        </w:rPr>
      </w:pPr>
      <w:r>
        <w:rPr>
          <w:rFonts w:hint="eastAsia" w:ascii="宋体" w:hAnsi="宋体"/>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sz w:val="24"/>
        </w:rPr>
        <w:t>■</w:t>
      </w:r>
      <w:r>
        <w:rPr>
          <w:rFonts w:hint="eastAsia" w:ascii="宋体" w:hAnsi="宋体"/>
          <w:sz w:val="24"/>
          <w:szCs w:val="24"/>
        </w:rPr>
        <w:t xml:space="preserve">本项目专门面向  </w:t>
      </w:r>
      <w:r>
        <w:rPr>
          <w:b/>
          <w:sz w:val="24"/>
        </w:rPr>
        <w:t>■</w:t>
      </w:r>
      <w:r>
        <w:rPr>
          <w:sz w:val="24"/>
        </w:rPr>
        <w:t>中小</w:t>
      </w:r>
      <w:r>
        <w:rPr>
          <w:rFonts w:hint="eastAsia"/>
          <w:sz w:val="24"/>
        </w:rPr>
        <w:t xml:space="preserve">  </w:t>
      </w:r>
      <w: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 xml:space="preserve">无 </w:t>
      </w:r>
      <w:r>
        <w:rPr>
          <w:sz w:val="24"/>
          <w:u w:val="single"/>
        </w:rPr>
        <w:t xml:space="preserve"> </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lang w:val="en-US" w:eastAsia="zh-CN"/>
        </w:rPr>
        <w:t>1</w:t>
      </w:r>
      <w:r>
        <w:rPr>
          <w:sz w:val="24"/>
        </w:rPr>
        <w:t xml:space="preserve">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pPr>
        <w:spacing w:line="360" w:lineRule="auto"/>
        <w:ind w:firstLine="1050" w:firstLineChars="500"/>
        <w:rPr>
          <w:rFonts w:ascii="宋体" w:hAnsi="宋体"/>
          <w:sz w:val="24"/>
        </w:rPr>
      </w:pPr>
      <w:r>
        <w:t>□</w:t>
      </w:r>
      <w:r>
        <w:rPr>
          <w:sz w:val="24"/>
        </w:rPr>
        <w:t>是，公益一类事业单位、使用事业编制且由财政拨款保障的群团组织，不得作为承接主体；</w:t>
      </w:r>
    </w:p>
    <w:p>
      <w:pPr>
        <w:pStyle w:val="7"/>
        <w:spacing w:line="360" w:lineRule="auto"/>
        <w:ind w:firstLine="720" w:firstLineChars="300"/>
        <w:rPr>
          <w:rFonts w:ascii="宋体" w:hAnsi="宋体"/>
          <w:sz w:val="24"/>
          <w:szCs w:val="24"/>
        </w:rPr>
      </w:pPr>
      <w:r>
        <w:rPr>
          <w:sz w:val="24"/>
        </w:rPr>
        <w:t>3.</w:t>
      </w:r>
      <w:r>
        <w:rPr>
          <w:rFonts w:hint="eastAsia"/>
          <w:sz w:val="24"/>
          <w:lang w:val="en-US" w:eastAsia="zh-CN"/>
        </w:rPr>
        <w:t>2</w:t>
      </w:r>
      <w:r>
        <w:rPr>
          <w:sz w:val="24"/>
        </w:rPr>
        <w:t>其他特定资格要求</w:t>
      </w:r>
      <w:r>
        <w:rPr>
          <w:rFonts w:hint="eastAsia" w:ascii="宋体" w:hAnsi="宋体"/>
          <w:sz w:val="24"/>
          <w:szCs w:val="24"/>
        </w:rPr>
        <w:t>：</w:t>
      </w:r>
    </w:p>
    <w:p>
      <w:pPr>
        <w:spacing w:line="360" w:lineRule="auto"/>
        <w:ind w:left="210" w:leftChars="100"/>
        <w:rPr>
          <w:rFonts w:hint="default"/>
          <w:sz w:val="24"/>
        </w:rPr>
      </w:pPr>
      <w:r>
        <w:rPr>
          <w:rFonts w:hint="eastAsia"/>
          <w:sz w:val="24"/>
        </w:rPr>
        <w:t>（1）供应商应具有独立法人资格并依法取得企业营业执照，营业执照处于有效期；</w:t>
      </w:r>
    </w:p>
    <w:p>
      <w:pPr>
        <w:spacing w:line="360" w:lineRule="auto"/>
        <w:ind w:left="210" w:leftChars="100"/>
        <w:rPr>
          <w:rFonts w:hint="default"/>
          <w:sz w:val="24"/>
        </w:rPr>
      </w:pPr>
      <w:r>
        <w:rPr>
          <w:rFonts w:hint="eastAsia"/>
          <w:sz w:val="24"/>
        </w:rPr>
        <w:t>（2）供应商应具备有效的国土资源行政主管部门颁发的地质灾害治理工程施工乙级及以上资质；</w:t>
      </w:r>
    </w:p>
    <w:p>
      <w:pPr>
        <w:spacing w:line="360" w:lineRule="auto"/>
        <w:ind w:left="210" w:leftChars="100"/>
        <w:rPr>
          <w:rFonts w:hint="default"/>
          <w:sz w:val="24"/>
        </w:rPr>
      </w:pPr>
      <w:r>
        <w:rPr>
          <w:rFonts w:hint="eastAsia"/>
          <w:sz w:val="24"/>
        </w:rPr>
        <w:t>（3）供应商应具有有效的安全生产许可证；</w:t>
      </w:r>
    </w:p>
    <w:p>
      <w:pPr>
        <w:spacing w:line="360" w:lineRule="auto"/>
        <w:ind w:left="210" w:leftChars="100"/>
        <w:rPr>
          <w:rFonts w:hint="default"/>
          <w:sz w:val="24"/>
        </w:rPr>
      </w:pPr>
      <w:r>
        <w:rPr>
          <w:rFonts w:hint="eastAsia"/>
          <w:sz w:val="24"/>
        </w:rPr>
        <w:t>（4）外省市施工企业须具有《外省市建筑企业来京施工备案表》且在有效期内；</w:t>
      </w:r>
    </w:p>
    <w:p>
      <w:pPr>
        <w:spacing w:line="360" w:lineRule="auto"/>
        <w:ind w:left="210" w:leftChars="100"/>
        <w:rPr>
          <w:rFonts w:hint="default"/>
          <w:sz w:val="24"/>
        </w:rPr>
      </w:pPr>
      <w:r>
        <w:rPr>
          <w:rFonts w:hint="eastAsia"/>
          <w:sz w:val="24"/>
        </w:rPr>
        <w:t>（5）供应商拟派项目负责人须具有本单位注册</w:t>
      </w:r>
      <w:r>
        <w:rPr>
          <w:rFonts w:hint="eastAsia"/>
          <w:sz w:val="24"/>
          <w:lang w:val="en-US" w:eastAsia="zh-CN"/>
        </w:rPr>
        <w:t>市政公用</w:t>
      </w:r>
      <w:r>
        <w:rPr>
          <w:rFonts w:hint="eastAsia"/>
          <w:sz w:val="24"/>
        </w:rPr>
        <w:t>工程</w:t>
      </w:r>
      <w:r>
        <w:rPr>
          <w:rFonts w:hint="eastAsia"/>
          <w:sz w:val="24"/>
          <w:lang w:val="en-US" w:eastAsia="zh-CN"/>
        </w:rPr>
        <w:t>或建筑工程</w:t>
      </w:r>
      <w:r>
        <w:rPr>
          <w:rFonts w:hint="eastAsia"/>
          <w:sz w:val="24"/>
        </w:rPr>
        <w:t>专业二级及以上注册建造师执业资格，具备有效的安全生产考核合格证书（B本），且未在其他在施工工程任职；</w:t>
      </w:r>
    </w:p>
    <w:p>
      <w:pPr>
        <w:spacing w:line="360" w:lineRule="auto"/>
        <w:ind w:left="210" w:leftChars="100"/>
        <w:rPr>
          <w:rFonts w:hint="default"/>
          <w:sz w:val="24"/>
        </w:rPr>
      </w:pPr>
      <w:r>
        <w:rPr>
          <w:rFonts w:hint="eastAsia"/>
          <w:sz w:val="24"/>
        </w:rPr>
        <w:t>（6）供应商拟派项目负责人须具有水文或工程地质或岩土工程等相关专业中级及以上技术职称；</w:t>
      </w:r>
    </w:p>
    <w:p>
      <w:pPr>
        <w:spacing w:line="360" w:lineRule="auto"/>
        <w:ind w:left="210" w:leftChars="100"/>
        <w:rPr>
          <w:sz w:val="24"/>
          <w:highlight w:val="none"/>
        </w:rPr>
      </w:pPr>
      <w:r>
        <w:rPr>
          <w:rFonts w:hint="default" w:ascii="Times New Roman" w:hAnsi="Times New Roman" w:cs="Times New Roman"/>
          <w:sz w:val="24"/>
        </w:rPr>
        <w:t>（</w:t>
      </w:r>
      <w:r>
        <w:rPr>
          <w:rFonts w:hint="eastAsia" w:cs="Times New Roman"/>
          <w:sz w:val="24"/>
          <w:lang w:val="en-US" w:eastAsia="zh-CN"/>
        </w:rPr>
        <w:t>7</w:t>
      </w:r>
      <w:r>
        <w:rPr>
          <w:rFonts w:hint="default" w:ascii="Times New Roman" w:hAnsi="Times New Roman" w:cs="Times New Roman"/>
          <w:sz w:val="24"/>
        </w:rPr>
        <w:t>）</w:t>
      </w:r>
      <w:r>
        <w:rPr>
          <w:sz w:val="24"/>
        </w:rPr>
        <w:t>根据财库〔2016〕125号《财政部关于在政府采购活动中查询及使用信用记录有关问题的通知》的要求，通过“信用中国”网站（www.creditchina.gov.cn）、中国政府采购网（www.ccgp.gov.cn）查询相关主体信用记录，截止时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w:t>
      </w:r>
      <w:r>
        <w:rPr>
          <w:sz w:val="24"/>
          <w:highlight w:val="none"/>
        </w:rPr>
        <w:t>询。</w:t>
      </w:r>
      <w:r>
        <w:rPr>
          <w:rFonts w:hint="eastAsia"/>
          <w:sz w:val="24"/>
          <w:highlight w:val="none"/>
        </w:rPr>
        <w:t>)</w:t>
      </w:r>
    </w:p>
    <w:p>
      <w:pPr>
        <w:spacing w:line="360" w:lineRule="auto"/>
        <w:rPr>
          <w:b/>
          <w:sz w:val="24"/>
          <w:highlight w:val="none"/>
        </w:rPr>
      </w:pPr>
      <w:r>
        <w:rPr>
          <w:b/>
          <w:sz w:val="24"/>
          <w:highlight w:val="none"/>
        </w:rPr>
        <w:t>三、获取采购文件</w:t>
      </w:r>
    </w:p>
    <w:p>
      <w:pPr>
        <w:spacing w:line="360" w:lineRule="auto"/>
        <w:rPr>
          <w:sz w:val="24"/>
          <w:highlight w:val="none"/>
        </w:rPr>
      </w:pPr>
      <w:r>
        <w:rPr>
          <w:sz w:val="24"/>
          <w:highlight w:val="none"/>
        </w:rPr>
        <w:t>1、时间：2024年</w:t>
      </w:r>
      <w:r>
        <w:rPr>
          <w:rFonts w:hint="eastAsia"/>
          <w:sz w:val="24"/>
          <w:highlight w:val="none"/>
          <w:lang w:val="en-US" w:eastAsia="zh-CN"/>
        </w:rPr>
        <w:t xml:space="preserve">5 </w:t>
      </w:r>
      <w:r>
        <w:rPr>
          <w:sz w:val="24"/>
          <w:highlight w:val="none"/>
        </w:rPr>
        <w:t>月</w:t>
      </w:r>
      <w:r>
        <w:rPr>
          <w:rFonts w:hint="eastAsia"/>
          <w:sz w:val="24"/>
          <w:highlight w:val="none"/>
          <w:lang w:val="en-US" w:eastAsia="zh-CN"/>
        </w:rPr>
        <w:t>15</w:t>
      </w:r>
      <w:r>
        <w:rPr>
          <w:sz w:val="24"/>
          <w:highlight w:val="none"/>
        </w:rPr>
        <w:t>日09:00至2024年</w:t>
      </w:r>
      <w:r>
        <w:rPr>
          <w:rFonts w:hint="eastAsia"/>
          <w:sz w:val="24"/>
          <w:highlight w:val="none"/>
          <w:lang w:val="en-US" w:eastAsia="zh-CN"/>
        </w:rPr>
        <w:t>5</w:t>
      </w:r>
      <w:r>
        <w:rPr>
          <w:sz w:val="24"/>
          <w:highlight w:val="none"/>
        </w:rPr>
        <w:t>月</w:t>
      </w:r>
      <w:r>
        <w:rPr>
          <w:rFonts w:hint="eastAsia"/>
          <w:sz w:val="24"/>
          <w:highlight w:val="none"/>
          <w:lang w:val="en-US" w:eastAsia="zh-CN"/>
        </w:rPr>
        <w:t>21</w:t>
      </w:r>
      <w:r>
        <w:rPr>
          <w:sz w:val="24"/>
          <w:highlight w:val="none"/>
        </w:rPr>
        <w:t>日1</w:t>
      </w:r>
      <w:r>
        <w:rPr>
          <w:rFonts w:hint="eastAsia"/>
          <w:sz w:val="24"/>
          <w:highlight w:val="none"/>
          <w:lang w:val="en-US" w:eastAsia="zh-CN"/>
        </w:rPr>
        <w:t>7</w:t>
      </w:r>
      <w:r>
        <w:rPr>
          <w:sz w:val="24"/>
          <w:highlight w:val="none"/>
        </w:rPr>
        <w:t>:00（北京时间，节假日除外）。</w:t>
      </w:r>
    </w:p>
    <w:p>
      <w:pPr>
        <w:spacing w:line="360" w:lineRule="auto"/>
        <w:jc w:val="left"/>
        <w:rPr>
          <w:sz w:val="24"/>
          <w:highlight w:val="none"/>
        </w:rPr>
      </w:pPr>
      <w:r>
        <w:rPr>
          <w:sz w:val="24"/>
          <w:highlight w:val="none"/>
        </w:rPr>
        <w:t>2、地点：（http://zbcg-bjzc.zhongcy.com/bjczj-portal-site/index.html#/home）（注：投标人须于平台免费下载文件）</w:t>
      </w:r>
    </w:p>
    <w:p>
      <w:pPr>
        <w:widowControl/>
        <w:ind w:firstLine="480" w:firstLineChars="200"/>
        <w:jc w:val="left"/>
        <w:rPr>
          <w:sz w:val="24"/>
          <w:highlight w:val="none"/>
          <w:lang w:bidi="ar"/>
        </w:rPr>
      </w:pPr>
      <w:r>
        <w:rPr>
          <w:sz w:val="24"/>
          <w:highlight w:val="none"/>
        </w:rPr>
        <w:t>3、方式：</w:t>
      </w:r>
      <w:r>
        <w:rPr>
          <w:rFonts w:ascii="宋体" w:hAnsi="宋体" w:cs="宋体"/>
          <w:color w:val="000000"/>
          <w:kern w:val="0"/>
          <w:sz w:val="24"/>
          <w:highlight w:val="none"/>
        </w:rPr>
        <w:t>供应商使用 CA 数字证书或电子营业执照登录北京市政府采购电子交易平台</w:t>
      </w:r>
      <w:r>
        <w:rPr>
          <w:sz w:val="24"/>
          <w:highlight w:val="none"/>
        </w:rPr>
        <w:t>（http://zbcg-bjzc.zhongcy.com/bjczj-portal-site/index.html#/home）</w:t>
      </w:r>
      <w:r>
        <w:rPr>
          <w:rFonts w:ascii="宋体" w:hAnsi="宋体" w:cs="宋体"/>
          <w:color w:val="000000"/>
          <w:kern w:val="0"/>
          <w:sz w:val="24"/>
          <w:highlight w:val="none"/>
        </w:rPr>
        <w:t>获取电子版文件。</w:t>
      </w:r>
    </w:p>
    <w:p>
      <w:pPr>
        <w:pStyle w:val="7"/>
        <w:spacing w:line="360" w:lineRule="auto"/>
        <w:ind w:firstLine="0"/>
        <w:rPr>
          <w:sz w:val="24"/>
          <w:highlight w:val="none"/>
        </w:rPr>
      </w:pPr>
      <w:r>
        <w:rPr>
          <w:sz w:val="24"/>
          <w:highlight w:val="none"/>
        </w:rPr>
        <w:t>4、售价：</w:t>
      </w:r>
      <w:r>
        <w:rPr>
          <w:rFonts w:hint="eastAsia"/>
          <w:sz w:val="24"/>
          <w:highlight w:val="none"/>
          <w:lang w:val="en-US" w:eastAsia="zh-CN"/>
        </w:rPr>
        <w:t>0</w:t>
      </w:r>
      <w:r>
        <w:rPr>
          <w:sz w:val="24"/>
          <w:highlight w:val="none"/>
        </w:rPr>
        <w:t>元</w:t>
      </w:r>
    </w:p>
    <w:p>
      <w:pPr>
        <w:widowControl/>
        <w:spacing w:line="360" w:lineRule="auto"/>
        <w:jc w:val="left"/>
        <w:rPr>
          <w:rFonts w:ascii="宋体" w:hAnsi="宋体"/>
          <w:b/>
          <w:sz w:val="24"/>
          <w:highlight w:val="none"/>
        </w:rPr>
      </w:pPr>
      <w:r>
        <w:rPr>
          <w:rFonts w:hint="eastAsia" w:ascii="宋体" w:hAnsi="宋体"/>
          <w:b/>
          <w:sz w:val="24"/>
          <w:highlight w:val="none"/>
        </w:rPr>
        <w:t>四、响应文件提交</w:t>
      </w:r>
    </w:p>
    <w:p>
      <w:pPr>
        <w:spacing w:line="360" w:lineRule="auto"/>
        <w:ind w:firstLine="480" w:firstLineChars="200"/>
        <w:rPr>
          <w:color w:val="000000"/>
          <w:sz w:val="24"/>
          <w:highlight w:val="none"/>
        </w:rPr>
      </w:pPr>
      <w:r>
        <w:rPr>
          <w:sz w:val="24"/>
          <w:highlight w:val="none"/>
        </w:rPr>
        <w:t>截止时</w:t>
      </w:r>
      <w:r>
        <w:rPr>
          <w:color w:val="000000"/>
          <w:sz w:val="24"/>
          <w:highlight w:val="none"/>
        </w:rPr>
        <w:t>间：</w:t>
      </w:r>
      <w:r>
        <w:rPr>
          <w:sz w:val="24"/>
          <w:highlight w:val="none"/>
        </w:rPr>
        <w:t>2024年</w:t>
      </w:r>
      <w:r>
        <w:rPr>
          <w:rFonts w:hint="eastAsia"/>
          <w:sz w:val="24"/>
          <w:highlight w:val="none"/>
          <w:lang w:val="en-US" w:eastAsia="zh-CN"/>
        </w:rPr>
        <w:t>5</w:t>
      </w:r>
      <w:r>
        <w:rPr>
          <w:sz w:val="24"/>
          <w:highlight w:val="none"/>
        </w:rPr>
        <w:t>月</w:t>
      </w:r>
      <w:r>
        <w:rPr>
          <w:rFonts w:hint="eastAsia"/>
          <w:sz w:val="24"/>
          <w:highlight w:val="none"/>
          <w:lang w:val="en-US" w:eastAsia="zh-CN"/>
        </w:rPr>
        <w:t>27</w:t>
      </w:r>
      <w:r>
        <w:rPr>
          <w:sz w:val="24"/>
          <w:highlight w:val="none"/>
        </w:rPr>
        <w:t>日</w:t>
      </w:r>
      <w:r>
        <w:rPr>
          <w:rFonts w:hint="eastAsia"/>
          <w:sz w:val="24"/>
          <w:highlight w:val="none"/>
          <w:lang w:val="en-US" w:eastAsia="zh-CN"/>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p>
    <w:p>
      <w:pPr>
        <w:pStyle w:val="7"/>
        <w:spacing w:line="360" w:lineRule="auto"/>
        <w:ind w:firstLine="480" w:firstLineChars="200"/>
        <w:rPr>
          <w:color w:val="000000"/>
          <w:highlight w:val="none"/>
        </w:rPr>
      </w:pPr>
      <w:r>
        <w:rPr>
          <w:color w:val="000000"/>
          <w:sz w:val="24"/>
          <w:highlight w:val="none"/>
        </w:rPr>
        <w:t>地点：北京市门头沟区石龙工业区龙园路甲5号</w:t>
      </w:r>
      <w:r>
        <w:rPr>
          <w:rFonts w:hint="eastAsia"/>
          <w:color w:val="000000"/>
          <w:sz w:val="24"/>
          <w:highlight w:val="none"/>
          <w:lang w:eastAsia="zh-CN"/>
        </w:rPr>
        <w:t>北楼一层</w:t>
      </w:r>
      <w:r>
        <w:rPr>
          <w:color w:val="000000"/>
          <w:sz w:val="24"/>
          <w:highlight w:val="none"/>
        </w:rPr>
        <w:t xml:space="preserve"> </w:t>
      </w:r>
    </w:p>
    <w:p>
      <w:pPr>
        <w:widowControl/>
        <w:spacing w:line="360" w:lineRule="auto"/>
        <w:jc w:val="left"/>
        <w:rPr>
          <w:b/>
          <w:color w:val="000000"/>
          <w:sz w:val="24"/>
          <w:highlight w:val="none"/>
        </w:rPr>
      </w:pPr>
      <w:r>
        <w:rPr>
          <w:b/>
          <w:color w:val="000000"/>
          <w:sz w:val="24"/>
          <w:highlight w:val="none"/>
        </w:rPr>
        <w:t>五、开启</w:t>
      </w:r>
    </w:p>
    <w:p>
      <w:pPr>
        <w:spacing w:line="360" w:lineRule="auto"/>
        <w:ind w:firstLine="480" w:firstLineChars="200"/>
        <w:rPr>
          <w:color w:val="000000"/>
          <w:sz w:val="24"/>
        </w:rPr>
      </w:pPr>
      <w:r>
        <w:rPr>
          <w:color w:val="000000"/>
          <w:sz w:val="24"/>
          <w:highlight w:val="none"/>
        </w:rPr>
        <w:t>时间：</w:t>
      </w:r>
      <w:r>
        <w:rPr>
          <w:sz w:val="24"/>
          <w:highlight w:val="none"/>
        </w:rPr>
        <w:t>2024年</w:t>
      </w:r>
      <w:r>
        <w:rPr>
          <w:rFonts w:hint="eastAsia"/>
          <w:sz w:val="24"/>
          <w:highlight w:val="none"/>
          <w:lang w:val="en-US" w:eastAsia="zh-CN"/>
        </w:rPr>
        <w:t>5</w:t>
      </w:r>
      <w:r>
        <w:rPr>
          <w:sz w:val="24"/>
          <w:highlight w:val="none"/>
        </w:rPr>
        <w:t>月</w:t>
      </w:r>
      <w:r>
        <w:rPr>
          <w:rFonts w:hint="eastAsia"/>
          <w:sz w:val="24"/>
          <w:highlight w:val="none"/>
          <w:lang w:val="en-US" w:eastAsia="zh-CN"/>
        </w:rPr>
        <w:t>27</w:t>
      </w:r>
      <w:r>
        <w:rPr>
          <w:sz w:val="24"/>
          <w:highlight w:val="none"/>
        </w:rPr>
        <w:t>日</w:t>
      </w:r>
      <w:r>
        <w:rPr>
          <w:rFonts w:hint="eastAsia"/>
          <w:sz w:val="24"/>
          <w:highlight w:val="none"/>
          <w:lang w:val="en-US" w:eastAsia="zh-CN"/>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r>
        <w:rPr>
          <w:color w:val="000000"/>
          <w:sz w:val="24"/>
        </w:rPr>
        <w:t>）</w:t>
      </w:r>
    </w:p>
    <w:p>
      <w:pPr>
        <w:pStyle w:val="7"/>
        <w:spacing w:line="360" w:lineRule="auto"/>
        <w:ind w:firstLine="480" w:firstLineChars="200"/>
      </w:pPr>
      <w:r>
        <w:rPr>
          <w:sz w:val="24"/>
        </w:rPr>
        <w:t>地点：北京市门头沟区石龙工业区龙园路甲5号</w:t>
      </w:r>
      <w:r>
        <w:rPr>
          <w:rFonts w:hint="eastAsia"/>
          <w:sz w:val="24"/>
          <w:lang w:eastAsia="zh-CN"/>
        </w:rPr>
        <w:t>北楼一层</w:t>
      </w:r>
      <w:r>
        <w:rPr>
          <w:sz w:val="24"/>
        </w:rPr>
        <w:t xml:space="preserve"> </w:t>
      </w:r>
    </w:p>
    <w:p>
      <w:pPr>
        <w:pStyle w:val="241"/>
        <w:ind w:firstLine="0" w:firstLineChars="0"/>
        <w:rPr>
          <w:b/>
        </w:rPr>
      </w:pPr>
      <w:r>
        <w:rPr>
          <w:b/>
        </w:rPr>
        <w:t>六、公告期限</w:t>
      </w:r>
    </w:p>
    <w:p>
      <w:pPr>
        <w:widowControl/>
        <w:spacing w:line="360" w:lineRule="auto"/>
        <w:ind w:firstLine="480" w:firstLineChars="200"/>
        <w:jc w:val="left"/>
        <w:rPr>
          <w:b/>
          <w:bCs/>
          <w:kern w:val="0"/>
          <w:sz w:val="24"/>
          <w:szCs w:val="24"/>
        </w:rPr>
      </w:pPr>
      <w:r>
        <w:rPr>
          <w:sz w:val="24"/>
          <w:szCs w:val="24"/>
        </w:rPr>
        <w:t>自本公告发布之日起3个工作日</w:t>
      </w:r>
    </w:p>
    <w:p>
      <w:pPr>
        <w:widowControl/>
        <w:spacing w:line="360" w:lineRule="auto"/>
        <w:jc w:val="left"/>
        <w:rPr>
          <w:rFonts w:ascii="宋体" w:hAnsi="宋体" w:cs="宋体"/>
          <w:b/>
          <w:bCs/>
          <w:kern w:val="0"/>
          <w:sz w:val="24"/>
        </w:rPr>
      </w:pPr>
      <w:r>
        <w:rPr>
          <w:rFonts w:hint="eastAsia" w:ascii="宋体" w:hAnsi="宋体" w:cs="宋体"/>
          <w:b/>
          <w:bCs/>
          <w:kern w:val="0"/>
          <w:sz w:val="24"/>
        </w:rPr>
        <w:t>七、</w:t>
      </w:r>
      <w:r>
        <w:rPr>
          <w:rFonts w:ascii="宋体" w:hAnsi="宋体" w:cs="宋体"/>
          <w:b/>
          <w:bCs/>
          <w:kern w:val="0"/>
          <w:sz w:val="24"/>
        </w:rPr>
        <w:t>其他补充事宜</w:t>
      </w:r>
    </w:p>
    <w:p>
      <w:pPr>
        <w:spacing w:line="360" w:lineRule="auto"/>
        <w:ind w:firstLine="480" w:firstLineChars="200"/>
        <w:jc w:val="left"/>
        <w:rPr>
          <w:sz w:val="24"/>
        </w:rPr>
      </w:pPr>
      <w:r>
        <w:rPr>
          <w:sz w:val="24"/>
        </w:rPr>
        <w:t>1.本项目需要落实的政府采购政策</w:t>
      </w:r>
      <w:r>
        <w:rPr>
          <w:rFonts w:hint="eastAsia"/>
          <w:sz w:val="24"/>
        </w:rPr>
        <w:t>：</w:t>
      </w:r>
    </w:p>
    <w:p>
      <w:pPr>
        <w:widowControl/>
        <w:adjustRightInd w:val="0"/>
        <w:snapToGrid w:val="0"/>
        <w:spacing w:line="360" w:lineRule="auto"/>
        <w:ind w:firstLine="480" w:firstLineChars="200"/>
        <w:jc w:val="left"/>
        <w:rPr>
          <w:sz w:val="24"/>
        </w:rPr>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pPr>
        <w:pStyle w:val="7"/>
      </w:pPr>
    </w:p>
    <w:p>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sz w:val="24"/>
        </w:rPr>
      </w:pPr>
      <w:r>
        <w:rPr>
          <w:sz w:val="24"/>
        </w:rPr>
        <w:t>CA 数字证书服务热线 010-58511086电子营业执照服务热线 400-699-7000</w:t>
      </w:r>
    </w:p>
    <w:p>
      <w:pPr>
        <w:spacing w:line="360" w:lineRule="auto"/>
        <w:ind w:firstLine="480" w:firstLineChars="200"/>
        <w:rPr>
          <w:sz w:val="24"/>
        </w:rPr>
      </w:pPr>
      <w:r>
        <w:rPr>
          <w:sz w:val="24"/>
        </w:rPr>
        <w:t>技术支持服务热线 010-86483801</w:t>
      </w:r>
    </w:p>
    <w:p>
      <w:pPr>
        <w:spacing w:line="360" w:lineRule="auto"/>
        <w:ind w:firstLine="480" w:firstLineChars="200"/>
        <w:rPr>
          <w:sz w:val="24"/>
        </w:rPr>
      </w:pPr>
      <w:r>
        <w:rPr>
          <w:sz w:val="24"/>
        </w:rPr>
        <w:t>2.1 办理 CA 数字证书或电子营业执照</w:t>
      </w:r>
    </w:p>
    <w:p>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pPr>
        <w:spacing w:line="360" w:lineRule="auto"/>
        <w:ind w:firstLine="480" w:firstLineChars="200"/>
        <w:rPr>
          <w:sz w:val="24"/>
        </w:rPr>
      </w:pPr>
      <w:r>
        <w:rPr>
          <w:sz w:val="24"/>
        </w:rPr>
        <w:t>2.2 注册</w:t>
      </w:r>
    </w:p>
    <w:p>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pPr>
        <w:spacing w:line="360" w:lineRule="auto"/>
        <w:ind w:firstLine="480" w:firstLineChars="200"/>
        <w:rPr>
          <w:sz w:val="24"/>
        </w:rPr>
      </w:pPr>
      <w:r>
        <w:rPr>
          <w:sz w:val="24"/>
        </w:rPr>
        <w:t>2.3 驱动、客户端下载</w:t>
      </w:r>
    </w:p>
    <w:p>
      <w:pPr>
        <w:spacing w:line="360" w:lineRule="auto"/>
        <w:ind w:firstLine="480" w:firstLineChars="200"/>
        <w:rPr>
          <w:sz w:val="24"/>
        </w:rPr>
      </w:pPr>
      <w:r>
        <w:rPr>
          <w:sz w:val="24"/>
        </w:rPr>
        <w:t>供应商登录北京市政府采购电子交易平台“用户指南”—“工具下载”—“招标采购系统文件驱动安装包”下载相关驱动。</w:t>
      </w:r>
    </w:p>
    <w:p>
      <w:pPr>
        <w:spacing w:line="360" w:lineRule="auto"/>
        <w:ind w:firstLine="480" w:firstLineChars="200"/>
        <w:rPr>
          <w:sz w:val="24"/>
        </w:rPr>
      </w:pPr>
      <w:r>
        <w:rPr>
          <w:sz w:val="24"/>
        </w:rPr>
        <w:t>供应商登录北京市政府采购电子交易平台“用户指南”—“工具下载”—“投标文件编制工具”下载相关客户端。</w:t>
      </w:r>
    </w:p>
    <w:p>
      <w:pPr>
        <w:spacing w:line="360" w:lineRule="auto"/>
        <w:ind w:firstLine="480" w:firstLineChars="200"/>
        <w:rPr>
          <w:sz w:val="24"/>
        </w:rPr>
      </w:pPr>
      <w:r>
        <w:rPr>
          <w:sz w:val="24"/>
        </w:rPr>
        <w:t>2.4 获取电子文件</w:t>
      </w:r>
    </w:p>
    <w:p>
      <w:pPr>
        <w:widowControl/>
        <w:spacing w:line="360" w:lineRule="auto"/>
        <w:ind w:firstLine="480" w:firstLineChars="200"/>
        <w:jc w:val="left"/>
        <w:rPr>
          <w:sz w:val="24"/>
          <w:lang w:bidi="ar"/>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pPr>
        <w:spacing w:line="360" w:lineRule="auto"/>
        <w:ind w:firstLine="480" w:firstLineChars="200"/>
        <w:rPr>
          <w:sz w:val="24"/>
        </w:rPr>
      </w:pPr>
    </w:p>
    <w:p>
      <w:pPr>
        <w:spacing w:line="360" w:lineRule="auto"/>
        <w:ind w:firstLine="480" w:firstLineChars="200"/>
        <w:rPr>
          <w:sz w:val="24"/>
        </w:rPr>
      </w:pPr>
      <w:r>
        <w:rPr>
          <w:sz w:val="24"/>
        </w:rPr>
        <w:t>供应商如计划参与多个采购包的投标，应在登录北京市政府采购电子交易平台后，</w:t>
      </w:r>
    </w:p>
    <w:p>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pPr>
        <w:spacing w:line="360" w:lineRule="auto"/>
        <w:rPr>
          <w:rFonts w:ascii="宋体" w:hAnsi="宋体"/>
          <w:b/>
          <w:sz w:val="24"/>
        </w:rPr>
      </w:pPr>
      <w:r>
        <w:rPr>
          <w:rFonts w:hint="eastAsia" w:ascii="宋体" w:hAnsi="宋体"/>
          <w:b/>
          <w:sz w:val="24"/>
        </w:rPr>
        <w:t>八、凡对本次采购提出询问，请按以下方式联系。</w:t>
      </w:r>
    </w:p>
    <w:p>
      <w:pPr>
        <w:pStyle w:val="7"/>
        <w:spacing w:line="360" w:lineRule="auto"/>
        <w:ind w:firstLine="482" w:firstLineChars="200"/>
        <w:rPr>
          <w:rFonts w:ascii="宋体" w:hAnsi="宋体"/>
          <w:b/>
          <w:bCs/>
          <w:sz w:val="24"/>
        </w:rPr>
      </w:pPr>
      <w:r>
        <w:rPr>
          <w:rFonts w:ascii="宋体" w:hAnsi="宋体"/>
          <w:b/>
          <w:bCs/>
          <w:sz w:val="24"/>
        </w:rPr>
        <w:t>1</w:t>
      </w:r>
      <w:r>
        <w:rPr>
          <w:rFonts w:hint="eastAsia" w:ascii="宋体" w:hAnsi="宋体"/>
          <w:b/>
          <w:bCs/>
          <w:sz w:val="24"/>
        </w:rPr>
        <w:t>.采购人信息：</w:t>
      </w:r>
    </w:p>
    <w:p>
      <w:pPr>
        <w:spacing w:line="360" w:lineRule="auto"/>
        <w:ind w:firstLine="480" w:firstLineChars="200"/>
        <w:jc w:val="left"/>
        <w:rPr>
          <w:rFonts w:hint="eastAsia" w:eastAsia="宋体"/>
          <w:sz w:val="24"/>
          <w:lang w:eastAsia="zh-CN"/>
        </w:rPr>
      </w:pPr>
      <w:r>
        <w:rPr>
          <w:sz w:val="24"/>
        </w:rPr>
        <w:t>名    称：</w:t>
      </w:r>
      <w:r>
        <w:rPr>
          <w:rFonts w:hint="eastAsia"/>
          <w:sz w:val="24"/>
          <w:lang w:eastAsia="zh-CN"/>
        </w:rPr>
        <w:t>北京市门头沟区妙峰山镇人民政府</w:t>
      </w:r>
    </w:p>
    <w:p>
      <w:pPr>
        <w:spacing w:line="360" w:lineRule="auto"/>
        <w:ind w:firstLine="480" w:firstLineChars="200"/>
        <w:jc w:val="left"/>
        <w:rPr>
          <w:rFonts w:hint="eastAsia" w:eastAsiaTheme="minorEastAsia"/>
          <w:sz w:val="24"/>
          <w:lang w:val="en-US" w:eastAsia="zh-CN"/>
        </w:rPr>
      </w:pPr>
      <w:r>
        <w:rPr>
          <w:sz w:val="24"/>
        </w:rPr>
        <w:t>地    址：</w:t>
      </w:r>
      <w:r>
        <w:rPr>
          <w:rFonts w:hint="eastAsia" w:asciiTheme="minorEastAsia" w:hAnsiTheme="minorEastAsia" w:eastAsiaTheme="minorEastAsia" w:cstheme="minorEastAsia"/>
          <w:sz w:val="24"/>
        </w:rPr>
        <w:t>北京市门头沟区</w:t>
      </w:r>
      <w:r>
        <w:rPr>
          <w:rFonts w:hint="eastAsia" w:asciiTheme="minorEastAsia" w:hAnsiTheme="minorEastAsia" w:eastAsiaTheme="minorEastAsia" w:cstheme="minorEastAsia"/>
          <w:sz w:val="24"/>
          <w:lang w:val="en-US" w:eastAsia="zh-CN"/>
        </w:rPr>
        <w:t>妙峰山镇</w:t>
      </w:r>
    </w:p>
    <w:p>
      <w:pPr>
        <w:pStyle w:val="7"/>
        <w:spacing w:line="360" w:lineRule="auto"/>
        <w:ind w:firstLine="480" w:firstLineChars="200"/>
        <w:rPr>
          <w:rFonts w:hint="default" w:eastAsia="宋体"/>
          <w:bCs/>
          <w:sz w:val="24"/>
          <w:szCs w:val="24"/>
          <w:highlight w:val="none"/>
          <w:lang w:val="en-US" w:eastAsia="zh-CN"/>
        </w:rPr>
      </w:pPr>
      <w:r>
        <w:rPr>
          <w:sz w:val="24"/>
          <w:highlight w:val="none"/>
        </w:rPr>
        <w:t>联系方式：</w:t>
      </w:r>
      <w:r>
        <w:rPr>
          <w:rFonts w:hint="eastAsia"/>
          <w:sz w:val="24"/>
          <w:highlight w:val="none"/>
          <w:lang w:val="en-US" w:eastAsia="zh-CN"/>
        </w:rPr>
        <w:t>殷老师  61820040</w:t>
      </w:r>
    </w:p>
    <w:p>
      <w:pPr>
        <w:spacing w:line="360" w:lineRule="auto"/>
        <w:ind w:firstLine="482" w:firstLineChars="200"/>
        <w:rPr>
          <w:b/>
          <w:bCs/>
          <w:sz w:val="24"/>
        </w:rPr>
      </w:pPr>
      <w:r>
        <w:rPr>
          <w:b/>
          <w:bCs/>
          <w:sz w:val="24"/>
        </w:rPr>
        <w:t>2.采购代理机构信息</w:t>
      </w:r>
    </w:p>
    <w:p>
      <w:pPr>
        <w:spacing w:line="360" w:lineRule="auto"/>
        <w:ind w:firstLine="480" w:firstLineChars="200"/>
        <w:rPr>
          <w:rFonts w:hint="eastAsia"/>
          <w:bCs/>
          <w:sz w:val="24"/>
          <w:szCs w:val="24"/>
          <w:lang w:val="en-US" w:eastAsia="zh-CN"/>
        </w:rPr>
      </w:pPr>
      <w:r>
        <w:rPr>
          <w:sz w:val="24"/>
        </w:rPr>
        <w:t>采购代理机构：</w:t>
      </w:r>
      <w:r>
        <w:rPr>
          <w:rFonts w:hint="eastAsia"/>
          <w:bCs/>
          <w:sz w:val="24"/>
          <w:szCs w:val="24"/>
          <w:lang w:val="en-US" w:eastAsia="zh-CN"/>
        </w:rPr>
        <w:t>北京博华信工程咨询有限公司</w:t>
      </w:r>
    </w:p>
    <w:p>
      <w:pPr>
        <w:spacing w:line="360" w:lineRule="auto"/>
        <w:ind w:firstLine="480" w:firstLineChars="200"/>
        <w:rPr>
          <w:rFonts w:hint="eastAsia" w:eastAsia="宋体"/>
          <w:sz w:val="24"/>
          <w:lang w:eastAsia="zh-CN"/>
        </w:rPr>
      </w:pPr>
      <w:r>
        <w:rPr>
          <w:sz w:val="24"/>
        </w:rPr>
        <w:t>地　　址：北京市门头沟区石龙工业区龙园路甲5号</w:t>
      </w:r>
      <w:r>
        <w:rPr>
          <w:rFonts w:hint="eastAsia"/>
          <w:sz w:val="24"/>
          <w:lang w:eastAsia="zh-CN"/>
        </w:rPr>
        <w:t>北楼一层</w:t>
      </w:r>
    </w:p>
    <w:p>
      <w:pPr>
        <w:spacing w:line="360" w:lineRule="auto"/>
        <w:ind w:left="2" w:leftChars="1" w:firstLine="480" w:firstLineChars="200"/>
        <w:rPr>
          <w:rFonts w:hint="default" w:eastAsia="宋体"/>
          <w:bCs/>
          <w:sz w:val="24"/>
          <w:lang w:val="en-US" w:eastAsia="zh-CN"/>
        </w:rPr>
      </w:pPr>
      <w:r>
        <w:rPr>
          <w:sz w:val="24"/>
        </w:rPr>
        <w:t>联系方式：</w:t>
      </w:r>
      <w:r>
        <w:rPr>
          <w:rFonts w:hint="eastAsia"/>
          <w:sz w:val="24"/>
          <w:lang w:val="en-US" w:eastAsia="zh-CN"/>
        </w:rPr>
        <w:t>高迎秋61820040</w:t>
      </w:r>
    </w:p>
    <w:p>
      <w:pPr>
        <w:spacing w:line="360" w:lineRule="auto"/>
        <w:ind w:firstLine="482" w:firstLineChars="200"/>
        <w:rPr>
          <w:b/>
          <w:bCs/>
          <w:sz w:val="24"/>
        </w:rPr>
      </w:pPr>
      <w:r>
        <w:rPr>
          <w:b/>
          <w:bCs/>
          <w:sz w:val="24"/>
        </w:rPr>
        <w:t>3.项目联系方式</w:t>
      </w:r>
    </w:p>
    <w:p>
      <w:pPr>
        <w:spacing w:line="360" w:lineRule="auto"/>
        <w:ind w:right="480" w:firstLine="480" w:firstLineChars="200"/>
        <w:rPr>
          <w:sz w:val="24"/>
        </w:rPr>
      </w:pPr>
      <w:r>
        <w:rPr>
          <w:sz w:val="24"/>
        </w:rPr>
        <w:t>项目联系人：</w:t>
      </w:r>
      <w:r>
        <w:rPr>
          <w:rFonts w:hint="eastAsia"/>
          <w:sz w:val="24"/>
          <w:lang w:val="en-US" w:eastAsia="zh-CN"/>
        </w:rPr>
        <w:t>高迎秋</w:t>
      </w:r>
    </w:p>
    <w:p>
      <w:pPr>
        <w:spacing w:line="360" w:lineRule="auto"/>
        <w:ind w:right="480" w:firstLine="480" w:firstLineChars="200"/>
      </w:pPr>
      <w:r>
        <w:rPr>
          <w:sz w:val="24"/>
        </w:rPr>
        <w:t>电　　话：</w:t>
      </w:r>
      <w:r>
        <w:rPr>
          <w:rFonts w:hint="eastAsia"/>
          <w:sz w:val="24"/>
          <w:lang w:val="en-US" w:eastAsia="zh-CN"/>
        </w:rPr>
        <w:t>61820040</w:t>
      </w:r>
    </w:p>
    <w:p>
      <w:pPr>
        <w:pStyle w:val="2"/>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hint="eastAsia" w:ascii="宋体" w:hAnsi="宋体"/>
          <w:sz w:val="32"/>
          <w:szCs w:val="32"/>
        </w:rPr>
        <w:t xml:space="preserve"> </w:t>
      </w:r>
      <w:bookmarkStart w:id="3" w:name="_Toc4632"/>
      <w:r>
        <w:rPr>
          <w:rFonts w:hint="eastAsia" w:ascii="宋体" w:hAnsi="宋体"/>
          <w:sz w:val="32"/>
          <w:szCs w:val="32"/>
        </w:rPr>
        <w:t>供应商须知</w:t>
      </w:r>
      <w:bookmarkEnd w:id="3"/>
    </w:p>
    <w:p>
      <w:pPr>
        <w:spacing w:line="360" w:lineRule="auto"/>
        <w:ind w:left="180" w:firstLine="3600" w:firstLineChars="1500"/>
        <w:rPr>
          <w:rFonts w:ascii="宋体" w:hAnsi="宋体"/>
          <w:sz w:val="24"/>
          <w:szCs w:val="24"/>
        </w:rPr>
      </w:pPr>
      <w:r>
        <w:rPr>
          <w:rFonts w:hint="eastAsia" w:ascii="宋体" w:hAnsi="宋体"/>
          <w:sz w:val="24"/>
          <w:szCs w:val="24"/>
        </w:rPr>
        <w:t>供应商须知资料表</w:t>
      </w:r>
      <w:bookmarkEnd w:id="2"/>
    </w:p>
    <w:p>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5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t>□</w:t>
            </w:r>
            <w:r>
              <w:rPr>
                <w:sz w:val="24"/>
              </w:rPr>
              <w:t>服务</w:t>
            </w:r>
          </w:p>
          <w:p>
            <w:pPr>
              <w:jc w:val="left"/>
              <w:rPr>
                <w:sz w:val="24"/>
              </w:rPr>
            </w:pPr>
            <w:r>
              <w:t>□</w:t>
            </w:r>
            <w:r>
              <w:rPr>
                <w:sz w:val="24"/>
              </w:rPr>
              <w:t>货物</w:t>
            </w:r>
          </w:p>
          <w:p>
            <w:pPr>
              <w:jc w:val="left"/>
              <w:rPr>
                <w:sz w:val="24"/>
                <w:u w:val="single"/>
              </w:rPr>
            </w:pPr>
            <w:r>
              <w:rPr>
                <w:b/>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3"/>
              <w:adjustRightInd w:val="0"/>
              <w:snapToGrid w:val="0"/>
              <w:rPr>
                <w:rFonts w:ascii="Times New Roman" w:hAnsi="Times New Roman"/>
                <w:sz w:val="24"/>
                <w:szCs w:val="24"/>
              </w:rPr>
            </w:pPr>
            <w:r>
              <w:rPr>
                <w:rFonts w:ascii="Times New Roman" w:hAnsi="Times New Roman"/>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50"/>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29"/>
              <w:gridCol w:w="3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ascii="宋体" w:hAnsi="宋体"/>
                      <w:sz w:val="24"/>
                      <w:szCs w:val="24"/>
                      <w:lang w:eastAsia="zh-CN"/>
                    </w:rPr>
                    <w:t>北京市矿山生态修复治理项目（2024年）门头沟区妙峰山镇南庄村石灰岩矿山（含裸岩）生态修复项目受损维护工程（灾后恢复）</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highlight w:val="none"/>
                      <w:lang w:val="en-US" w:eastAsia="zh-CN"/>
                    </w:rPr>
                    <w:t>建筑</w:t>
                  </w:r>
                  <w:r>
                    <w:rPr>
                      <w:rFonts w:hint="eastAsia"/>
                      <w:bCs/>
                      <w:sz w:val="24"/>
                      <w:highlight w:val="none"/>
                    </w:rPr>
                    <w:t>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23"/>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pPr>
              <w:jc w:val="left"/>
              <w:rPr>
                <w:sz w:val="24"/>
              </w:rPr>
            </w:pPr>
            <w:r>
              <w:rPr>
                <w:sz w:val="24"/>
              </w:rPr>
              <w:t>磋商保证金收受人信息：</w:t>
            </w:r>
          </w:p>
          <w:p>
            <w:pPr>
              <w:jc w:val="left"/>
              <w:rPr>
                <w:rFonts w:ascii="Calibri" w:hAnsi="Calibri"/>
                <w:sz w:val="24"/>
              </w:rPr>
            </w:pPr>
            <w:r>
              <w:rPr>
                <w:rFonts w:hint="eastAsia" w:ascii="Calibri" w:hAnsi="Calibri"/>
                <w:sz w:val="24"/>
              </w:rPr>
              <w:t>开户行名称：</w:t>
            </w:r>
            <w:r>
              <w:rPr>
                <w:rFonts w:ascii="Calibri" w:hAnsi="Calibri"/>
                <w:sz w:val="24"/>
              </w:rPr>
              <w:t xml:space="preserve"> </w:t>
            </w:r>
          </w:p>
          <w:p>
            <w:pPr>
              <w:jc w:val="left"/>
              <w:rPr>
                <w:rFonts w:ascii="Calibri" w:hAnsi="Calibri"/>
                <w:sz w:val="24"/>
              </w:rPr>
            </w:pPr>
            <w:r>
              <w:rPr>
                <w:rFonts w:hint="eastAsia" w:ascii="Calibri" w:hAnsi="Calibri"/>
                <w:sz w:val="24"/>
              </w:rPr>
              <w:t>开户行：</w:t>
            </w:r>
            <w:r>
              <w:rPr>
                <w:rFonts w:ascii="Calibri" w:hAnsi="Calibri"/>
                <w:sz w:val="24"/>
              </w:rPr>
              <w:t xml:space="preserve"> </w:t>
            </w:r>
          </w:p>
          <w:p>
            <w:pPr>
              <w:jc w:val="left"/>
              <w:rPr>
                <w:rFonts w:ascii="Calibri" w:hAnsi="Calibri"/>
                <w:sz w:val="24"/>
              </w:rPr>
            </w:pPr>
            <w:r>
              <w:rPr>
                <w:rFonts w:hint="eastAsia" w:ascii="Calibri" w:hAnsi="Calibri"/>
                <w:sz w:val="24"/>
              </w:rPr>
              <w:t>账号：</w:t>
            </w:r>
          </w:p>
          <w:p>
            <w:pPr>
              <w:jc w:val="left"/>
              <w:rPr>
                <w:sz w:val="24"/>
              </w:rPr>
            </w:pPr>
            <w:r>
              <w:rPr>
                <w:rFonts w:hint="eastAsia" w:ascii="Calibri" w:hAnsi="Calibri"/>
                <w:sz w:val="24"/>
              </w:rPr>
              <w:t>退还保证金方式：电汇。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rFonts w:ascii="宋体" w:hAnsi="宋体" w:cs="宋体"/>
                <w:sz w:val="24"/>
              </w:rPr>
            </w:pPr>
            <w:r>
              <w:t>□</w:t>
            </w:r>
            <w:r>
              <w:rPr>
                <w:rFonts w:hint="eastAsia" w:ascii="宋体" w:hAnsi="宋体" w:cs="宋体"/>
                <w:sz w:val="24"/>
              </w:rPr>
              <w:t>无</w:t>
            </w:r>
          </w:p>
          <w:p>
            <w:pPr>
              <w:pStyle w:val="23"/>
              <w:adjustRightInd w:val="0"/>
              <w:snapToGrid w:val="0"/>
              <w:spacing w:line="276" w:lineRule="auto"/>
              <w:rPr>
                <w:rFonts w:hAnsi="宋体" w:cs="宋体"/>
                <w:sz w:val="24"/>
              </w:rPr>
            </w:pPr>
            <w:r>
              <w:rPr>
                <w:b/>
                <w:sz w:val="15"/>
              </w:rPr>
              <w:t>■</w:t>
            </w:r>
            <w:r>
              <w:rPr>
                <w:rFonts w:hAnsi="宋体" w:cs="宋体"/>
                <w:sz w:val="24"/>
              </w:rPr>
              <w:t>有，具体情形：</w:t>
            </w:r>
          </w:p>
          <w:p>
            <w:pPr>
              <w:pStyle w:val="23"/>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pPr>
              <w:pStyle w:val="23"/>
              <w:adjustRightInd w:val="0"/>
              <w:snapToGrid w:val="0"/>
              <w:rPr>
                <w:rFonts w:ascii="Times New Roman" w:hAnsi="Times New Roman"/>
                <w:sz w:val="24"/>
                <w:szCs w:val="24"/>
              </w:rPr>
            </w:pPr>
            <w:r>
              <w:rPr>
                <w:rFonts w:ascii="Times New Roman" w:hAnsi="Times New Roman"/>
                <w:sz w:val="24"/>
              </w:rPr>
              <w:t>（2）</w:t>
            </w:r>
            <w:r>
              <w:rPr>
                <w:rFonts w:hAnsi="宋体"/>
                <w:bCs/>
                <w:sz w:val="24"/>
              </w:rPr>
              <w:t>成交人不供应商须知第23条的规定与采购人签订合同的。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23"/>
              <w:adjustRightInd w:val="0"/>
              <w:snapToGrid w:val="0"/>
              <w:rPr>
                <w:rFonts w:ascii="Times New Roman" w:hAnsi="Times New Roman"/>
                <w:sz w:val="24"/>
              </w:rPr>
            </w:pPr>
            <w:r>
              <w:rPr>
                <w:rFonts w:ascii="Times New Roman" w:hAnsi="Times New Roman"/>
                <w:sz w:val="24"/>
              </w:rPr>
              <w:t>采购人是否授权磋商小组直接确定成交供应商：</w:t>
            </w:r>
          </w:p>
          <w:p>
            <w:pPr>
              <w:jc w:val="left"/>
              <w:rPr>
                <w:b/>
                <w:sz w:val="24"/>
              </w:rPr>
            </w:pPr>
            <w:r>
              <w:rPr>
                <w:b/>
                <w:sz w:val="24"/>
              </w:rPr>
              <w:t>■</w:t>
            </w:r>
            <w:r>
              <w:rPr>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b/>
                <w:sz w:val="24"/>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ascii="宋体" w:hAnsi="宋体"/>
                <w:sz w:val="24"/>
                <w:lang w:val="en-US" w:eastAsia="zh-CN"/>
              </w:rPr>
              <w:t>北京博华信工程咨询有限公司</w:t>
            </w:r>
            <w:r>
              <w:rPr>
                <w:sz w:val="24"/>
              </w:rPr>
              <w:t>；</w:t>
            </w:r>
          </w:p>
          <w:p>
            <w:pPr>
              <w:jc w:val="left"/>
              <w:rPr>
                <w:rFonts w:ascii="宋体" w:hAnsi="宋体"/>
                <w:sz w:val="24"/>
              </w:rPr>
            </w:pPr>
            <w:r>
              <w:rPr>
                <w:sz w:val="24"/>
              </w:rPr>
              <w:t>联系电话：</w:t>
            </w:r>
            <w:r>
              <w:rPr>
                <w:rFonts w:hint="eastAsia" w:ascii="宋体" w:hAnsi="宋体"/>
                <w:sz w:val="24"/>
                <w:lang w:val="en-US" w:eastAsia="zh-CN"/>
              </w:rPr>
              <w:t>高迎秋</w:t>
            </w:r>
            <w:r>
              <w:rPr>
                <w:rFonts w:hint="eastAsia"/>
                <w:sz w:val="24"/>
              </w:rPr>
              <w:t>，</w:t>
            </w:r>
            <w:r>
              <w:rPr>
                <w:rFonts w:hint="eastAsia" w:ascii="宋体" w:hAnsi="宋体"/>
                <w:sz w:val="24"/>
              </w:rPr>
              <w:t>010-</w:t>
            </w:r>
            <w:r>
              <w:rPr>
                <w:rFonts w:hint="eastAsia" w:ascii="宋体" w:hAnsi="宋体"/>
                <w:sz w:val="24"/>
                <w:lang w:eastAsia="zh-CN"/>
              </w:rPr>
              <w:t>61820040</w:t>
            </w:r>
            <w:r>
              <w:rPr>
                <w:rFonts w:ascii="宋体" w:hAnsi="宋体"/>
                <w:sz w:val="24"/>
              </w:rPr>
              <w:t>；</w:t>
            </w:r>
          </w:p>
          <w:p>
            <w:pPr>
              <w:jc w:val="left"/>
              <w:rPr>
                <w:sz w:val="24"/>
              </w:rPr>
            </w:pPr>
            <w:r>
              <w:rPr>
                <w:rFonts w:ascii="宋体" w:hAnsi="宋体"/>
                <w:sz w:val="24"/>
              </w:rPr>
              <w:t>通讯地址：</w:t>
            </w:r>
            <w:r>
              <w:rPr>
                <w:rFonts w:hint="eastAsia" w:ascii="宋体" w:hAnsi="宋体"/>
                <w:sz w:val="24"/>
              </w:rPr>
              <w:t>北京市门头沟区石龙工业区龙园路甲5号</w:t>
            </w:r>
            <w:r>
              <w:rPr>
                <w:rFonts w:hint="eastAsia" w:ascii="宋体" w:hAnsi="宋体"/>
                <w:sz w:val="24"/>
                <w:lang w:eastAsia="zh-CN"/>
              </w:rPr>
              <w:t>北楼一层</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rPr>
                <w:b/>
                <w:sz w:val="24"/>
              </w:rPr>
              <w:t>■</w:t>
            </w:r>
            <w:r>
              <w:rPr>
                <w:sz w:val="24"/>
              </w:rPr>
              <w:t>采购人</w:t>
            </w:r>
          </w:p>
          <w:p>
            <w:pPr>
              <w:jc w:val="left"/>
              <w:rPr>
                <w:sz w:val="24"/>
              </w:rPr>
            </w:pPr>
            <w:r>
              <w:t>□</w:t>
            </w:r>
            <w:r>
              <w:rPr>
                <w:sz w:val="24"/>
              </w:rPr>
              <w:t>成交供应商</w:t>
            </w:r>
          </w:p>
          <w:p>
            <w:pPr>
              <w:jc w:val="left"/>
              <w:rPr>
                <w:sz w:val="24"/>
              </w:rPr>
            </w:pPr>
            <w:r>
              <w:rPr>
                <w:sz w:val="24"/>
              </w:rPr>
              <w:t>收费标准：</w:t>
            </w:r>
            <w:r>
              <w:rPr>
                <w:rFonts w:hint="eastAsia"/>
                <w:sz w:val="24"/>
              </w:rPr>
              <w:t xml:space="preserve">代理费用参考有关规定及市场价格计取。 </w:t>
            </w:r>
          </w:p>
        </w:tc>
      </w:tr>
    </w:tbl>
    <w:p>
      <w:pPr>
        <w:spacing w:line="360" w:lineRule="auto"/>
        <w:rPr>
          <w:rFonts w:ascii="宋体" w:hAnsi="宋体"/>
          <w:b/>
          <w:sz w:val="24"/>
          <w:szCs w:val="24"/>
        </w:rPr>
      </w:pPr>
    </w:p>
    <w:p>
      <w:pPr>
        <w:sectPr>
          <w:footerReference r:id="rId5" w:type="default"/>
          <w:pgSz w:w="11906" w:h="16838"/>
          <w:pgMar w:top="1440" w:right="1361" w:bottom="1418" w:left="1361" w:header="851" w:footer="992" w:gutter="0"/>
          <w:pgNumType w:start="1"/>
          <w:cols w:space="720" w:num="1"/>
          <w:docGrid w:linePitch="312" w:charSpace="0"/>
        </w:sectPr>
      </w:pPr>
    </w:p>
    <w:p>
      <w:pPr>
        <w:spacing w:before="240" w:beforeLines="100" w:after="240" w:afterLines="100"/>
        <w:jc w:val="center"/>
        <w:rPr>
          <w:b/>
          <w:sz w:val="28"/>
          <w:szCs w:val="28"/>
        </w:rPr>
      </w:pPr>
      <w:r>
        <w:rPr>
          <w:b/>
          <w:sz w:val="28"/>
          <w:szCs w:val="28"/>
        </w:rPr>
        <w:t>供应商须知</w:t>
      </w:r>
    </w:p>
    <w:p>
      <w:pPr>
        <w:pStyle w:val="3"/>
        <w:tabs>
          <w:tab w:val="center" w:pos="4592"/>
          <w:tab w:val="left" w:pos="7860"/>
        </w:tabs>
        <w:spacing w:before="0" w:line="360" w:lineRule="auto"/>
        <w:jc w:val="left"/>
        <w:rPr>
          <w:rFonts w:ascii="Times New Roman" w:hAnsi="Times New Roman"/>
          <w:sz w:val="28"/>
        </w:rPr>
      </w:pPr>
      <w:bookmarkStart w:id="4" w:name="_Toc127151518"/>
      <w:bookmarkStart w:id="5" w:name="_Toc520356143"/>
      <w:r>
        <w:rPr>
          <w:rFonts w:ascii="Times New Roman" w:hAnsi="Times New Roman"/>
          <w:sz w:val="28"/>
        </w:rPr>
        <w:tab/>
      </w:r>
      <w:bookmarkStart w:id="6" w:name="_Toc226309762"/>
      <w:bookmarkStart w:id="7" w:name="_Toc305158786"/>
      <w:bookmarkStart w:id="8" w:name="_Toc150774618"/>
      <w:bookmarkStart w:id="9" w:name="_Toc226965791"/>
      <w:bookmarkStart w:id="10" w:name="_Toc264969208"/>
      <w:bookmarkStart w:id="11" w:name="_Toc151193616"/>
      <w:bookmarkStart w:id="12" w:name="_Toc226337214"/>
      <w:bookmarkStart w:id="13" w:name="_Toc150480756"/>
      <w:bookmarkStart w:id="14" w:name="_Toc151190145"/>
      <w:bookmarkStart w:id="15" w:name="_Toc151193906"/>
      <w:bookmarkStart w:id="16" w:name="_Toc150509269"/>
      <w:bookmarkStart w:id="17" w:name="_Toc226965708"/>
      <w:bookmarkStart w:id="18" w:name="_Toc142311020"/>
      <w:bookmarkStart w:id="19" w:name="_Toc151193760"/>
      <w:bookmarkStart w:id="20" w:name="_Toc305158860"/>
      <w:bookmarkStart w:id="21" w:name="_Toc265228356"/>
      <w:bookmarkStart w:id="22" w:name="_Toc150774723"/>
      <w:bookmarkStart w:id="23" w:name="_Toc151193688"/>
      <w:bookmarkStart w:id="24" w:name="_Toc151193832"/>
      <w:bookmarkStart w:id="25" w:name="_Toc195842883"/>
      <w:r>
        <w:rPr>
          <w:rFonts w:ascii="Times New Roman" w:hAnsi="Times New Roman"/>
          <w:sz w:val="28"/>
        </w:rPr>
        <w:t>一   说  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pPr>
        <w:tabs>
          <w:tab w:val="left" w:pos="360"/>
        </w:tabs>
        <w:snapToGrid w:val="0"/>
        <w:spacing w:line="360" w:lineRule="auto"/>
        <w:ind w:left="357" w:hanging="357"/>
        <w:outlineLvl w:val="1"/>
        <w:rPr>
          <w:sz w:val="24"/>
        </w:rPr>
      </w:pPr>
      <w:bookmarkStart w:id="26" w:name="_Toc265228357"/>
      <w:bookmarkStart w:id="27" w:name="_Toc305158861"/>
      <w:bookmarkStart w:id="28" w:name="_Toc264969209"/>
      <w:bookmarkStart w:id="29" w:name="_Toc305158787"/>
      <w:r>
        <w:rPr>
          <w:rFonts w:hint="eastAsia"/>
          <w:sz w:val="24"/>
        </w:rPr>
        <w:t>1</w:t>
      </w:r>
      <w:r>
        <w:rPr>
          <w:sz w:val="24"/>
        </w:rPr>
        <w:t>采购人、采购代理机构、供应商</w:t>
      </w:r>
      <w:bookmarkEnd w:id="26"/>
      <w:bookmarkEnd w:id="27"/>
      <w:bookmarkEnd w:id="28"/>
      <w:bookmarkEnd w:id="29"/>
      <w:r>
        <w:rPr>
          <w:sz w:val="24"/>
        </w:rPr>
        <w:t>、联合体</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.1采购人、采购代理机构：指依法进行政府采购的国家机关、事业单位、团体组织，及其委托的采购代理机构。本项目采购人、采购代理机构见第一章《采购邀请》。</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.2供应商（也称“申请人”）：指向采购人提供货物、工程或者服务的法人、其他组织或者自然人。</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1.3联合体：指两个以上的自然人、法人或者其他组织组成一个联合体，以一个供应商的身份共同参加政府采购。</w:t>
      </w:r>
    </w:p>
    <w:p>
      <w:pPr>
        <w:tabs>
          <w:tab w:val="left" w:pos="576"/>
          <w:tab w:val="left" w:pos="1080"/>
          <w:tab w:val="left" w:pos="1589"/>
          <w:tab w:val="left" w:pos="2014"/>
        </w:tabs>
        <w:snapToGrid w:val="0"/>
        <w:spacing w:line="360" w:lineRule="auto"/>
        <w:rPr>
          <w:spacing w:val="2"/>
          <w:sz w:val="24"/>
          <w:szCs w:val="24"/>
        </w:rPr>
      </w:pPr>
      <w:bookmarkStart w:id="30" w:name="_Toc164229215"/>
      <w:bookmarkStart w:id="31" w:name="_Toc127161434"/>
      <w:bookmarkStart w:id="32" w:name="_Toc226337216"/>
      <w:bookmarkStart w:id="33" w:name="_Toc305158862"/>
      <w:bookmarkStart w:id="34" w:name="_Toc151193908"/>
      <w:bookmarkStart w:id="35" w:name="_Toc150774620"/>
      <w:bookmarkStart w:id="36" w:name="_Toc264969210"/>
      <w:bookmarkStart w:id="37" w:name="_Toc151193762"/>
      <w:bookmarkStart w:id="38" w:name="_Toc127151721"/>
      <w:bookmarkStart w:id="39" w:name="_Toc150480758"/>
      <w:bookmarkStart w:id="40" w:name="_Toc195842885"/>
      <w:bookmarkStart w:id="41" w:name="_Toc127151520"/>
      <w:bookmarkStart w:id="42" w:name="_Toc151193834"/>
      <w:bookmarkStart w:id="43" w:name="_Toc151193618"/>
      <w:bookmarkStart w:id="44" w:name="_Toc164608634"/>
      <w:bookmarkStart w:id="45" w:name="_Toc142311022"/>
      <w:bookmarkStart w:id="46" w:name="_Toc226965793"/>
      <w:bookmarkStart w:id="47" w:name="_Toc305158788"/>
      <w:bookmarkStart w:id="48" w:name="_Toc151190147"/>
      <w:bookmarkStart w:id="49" w:name="_Toc149720813"/>
      <w:bookmarkStart w:id="50" w:name="_Toc150774725"/>
      <w:bookmarkStart w:id="51" w:name="_Toc164608789"/>
      <w:bookmarkStart w:id="52" w:name="_Toc150509271"/>
      <w:bookmarkStart w:id="53" w:name="_Toc164229361"/>
      <w:bookmarkStart w:id="54" w:name="_Toc265228358"/>
      <w:bookmarkStart w:id="55" w:name="_Toc164351614"/>
      <w:bookmarkStart w:id="56" w:name="_Toc226965710"/>
      <w:bookmarkStart w:id="57" w:name="_Toc226309764"/>
      <w:bookmarkStart w:id="58" w:name="_Toc151193690"/>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2.1资金来源为财政性资金和/或本项目采购中无法与财政性资金分割的非财政性资金。</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2.2项目属性见《供应商须知资料表》。</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2.3是否属于科研仪器设备采购见《供应商须知资料表》。</w:t>
      </w:r>
    </w:p>
    <w:p>
      <w:pPr>
        <w:tabs>
          <w:tab w:val="left" w:pos="360"/>
          <w:tab w:val="left" w:pos="900"/>
        </w:tabs>
        <w:snapToGrid w:val="0"/>
        <w:spacing w:line="360" w:lineRule="auto"/>
        <w:outlineLvl w:val="1"/>
        <w:rPr>
          <w:sz w:val="24"/>
        </w:rPr>
      </w:pPr>
      <w:r>
        <w:rPr>
          <w:sz w:val="24"/>
        </w:rPr>
        <w:t>3现场考察、磋商前答疑会</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3</w:t>
      </w:r>
      <w:r>
        <w:rPr>
          <w:spacing w:val="2"/>
          <w:sz w:val="24"/>
          <w:szCs w:val="24"/>
        </w:rPr>
        <w:t>.1若《供应商须知资料表》中规定了组织现场考察、召开磋商前答疑会，则供应商应按要求在规定的时间和地点参加。</w:t>
      </w:r>
      <w:bookmarkStart w:id="59" w:name="_Toc151190149"/>
      <w:bookmarkStart w:id="60" w:name="_Toc305158790"/>
      <w:bookmarkStart w:id="61" w:name="_Toc150509273"/>
      <w:bookmarkStart w:id="62" w:name="_Toc264969212"/>
      <w:bookmarkStart w:id="63" w:name="_Toc151193764"/>
      <w:bookmarkStart w:id="64" w:name="_Toc151193692"/>
      <w:bookmarkStart w:id="65" w:name="_Toc226337218"/>
      <w:bookmarkStart w:id="66" w:name="_Toc150774727"/>
      <w:bookmarkStart w:id="67" w:name="_Toc151193836"/>
      <w:bookmarkStart w:id="68" w:name="_Toc127151522"/>
      <w:bookmarkStart w:id="69" w:name="_Toc150480760"/>
      <w:bookmarkStart w:id="70" w:name="_Toc151193620"/>
      <w:bookmarkStart w:id="71" w:name="_Toc226965795"/>
      <w:bookmarkStart w:id="72" w:name="_Toc151193910"/>
      <w:bookmarkStart w:id="73" w:name="_Toc226965712"/>
      <w:bookmarkStart w:id="74" w:name="_Toc226309766"/>
      <w:bookmarkStart w:id="75" w:name="_Toc195842887"/>
      <w:bookmarkStart w:id="76" w:name="_Toc150774622"/>
      <w:bookmarkStart w:id="77" w:name="_Toc305158864"/>
      <w:bookmarkStart w:id="78" w:name="_Toc142311024"/>
      <w:bookmarkStart w:id="79" w:name="_Toc265228360"/>
      <w:bookmarkStart w:id="80" w:name="_Toc520356146"/>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3.2由于未参加现场考察或磋商前答疑会而导致对项目实际情况不了解，影响响应文件编制、报价准确性、综合因素响应不全面等问题的，由供应商自行承担不利评审后果。</w:t>
      </w:r>
    </w:p>
    <w:p>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pPr>
        <w:tabs>
          <w:tab w:val="left" w:pos="576"/>
          <w:tab w:val="left" w:pos="1080"/>
          <w:tab w:val="left" w:pos="1589"/>
          <w:tab w:val="left" w:pos="2014"/>
        </w:tabs>
        <w:snapToGrid w:val="0"/>
        <w:spacing w:line="360" w:lineRule="auto"/>
        <w:ind w:left="840" w:leftChars="400"/>
        <w:rPr>
          <w:spacing w:val="2"/>
          <w:sz w:val="24"/>
          <w:szCs w:val="24"/>
          <w:highlight w:val="none"/>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w:t>
      </w:r>
      <w:r>
        <w:rPr>
          <w:rFonts w:hint="eastAsia"/>
          <w:spacing w:val="2"/>
          <w:sz w:val="24"/>
          <w:szCs w:val="24"/>
          <w:highlight w:val="none"/>
        </w:rPr>
        <w:t>有关问题的通知》（财办库〔2008〕248号文》。</w:t>
      </w:r>
    </w:p>
    <w:p>
      <w:pPr>
        <w:tabs>
          <w:tab w:val="left" w:pos="576"/>
          <w:tab w:val="left" w:pos="1080"/>
          <w:tab w:val="left" w:pos="1589"/>
          <w:tab w:val="left" w:pos="2014"/>
        </w:tabs>
        <w:snapToGrid w:val="0"/>
        <w:spacing w:line="360" w:lineRule="auto"/>
        <w:rPr>
          <w:sz w:val="24"/>
          <w:highlight w:val="none"/>
        </w:rPr>
      </w:pPr>
      <w:r>
        <w:rPr>
          <w:rFonts w:hint="eastAsia"/>
          <w:sz w:val="24"/>
          <w:highlight w:val="none"/>
        </w:rPr>
        <w:t>4</w:t>
      </w:r>
      <w:r>
        <w:rPr>
          <w:sz w:val="24"/>
          <w:highlight w:val="none"/>
        </w:rPr>
        <w:t>.2中小企业、监狱企业及残疾人福利性单位</w:t>
      </w:r>
    </w:p>
    <w:p>
      <w:pPr>
        <w:tabs>
          <w:tab w:val="left" w:pos="576"/>
          <w:tab w:val="left" w:pos="1080"/>
          <w:tab w:val="left" w:pos="1589"/>
          <w:tab w:val="left" w:pos="2014"/>
        </w:tabs>
        <w:snapToGrid w:val="0"/>
        <w:spacing w:line="360" w:lineRule="auto"/>
        <w:ind w:left="420" w:leftChars="200"/>
        <w:rPr>
          <w:sz w:val="24"/>
          <w:highlight w:val="none"/>
        </w:rPr>
      </w:pPr>
      <w:r>
        <w:rPr>
          <w:rFonts w:hint="eastAsia"/>
          <w:sz w:val="24"/>
          <w:highlight w:val="none"/>
        </w:rPr>
        <w:t>4.</w:t>
      </w:r>
      <w:r>
        <w:rPr>
          <w:sz w:val="24"/>
          <w:highlight w:val="none"/>
        </w:rPr>
        <w:t>2.1中小企业定义：</w:t>
      </w: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2"/>
          <w:numId w:val="9"/>
        </w:numPr>
        <w:tabs>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tabs>
          <w:tab w:val="left" w:pos="1980"/>
          <w:tab w:val="left" w:pos="2035"/>
          <w:tab w:val="left" w:pos="2885"/>
          <w:tab w:val="left" w:pos="2977"/>
        </w:tabs>
        <w:snapToGrid w:val="0"/>
        <w:spacing w:line="360" w:lineRule="auto"/>
        <w:ind w:left="840" w:leftChars="400"/>
        <w:jc w:val="left"/>
        <w:rPr>
          <w:sz w:val="24"/>
          <w:highlight w:val="none"/>
        </w:rPr>
      </w:pPr>
      <w:r>
        <w:rPr>
          <w:rFonts w:hint="eastAsia"/>
          <w:sz w:val="24"/>
          <w:highlight w:val="none"/>
        </w:rPr>
        <w:t>4.2.1.1</w:t>
      </w: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《关于进一步加大政府采购支持中小企业力度的通知》（财库〔2022〕19 号）、《政府采购促进中小企业发展管理办法》（财库〔2020〕46 号）、《关于印发中小企业划型标准规定的通知》（工信部联企业〔2011〕300 号）。</w:t>
      </w:r>
    </w:p>
    <w:p>
      <w:pPr>
        <w:tabs>
          <w:tab w:val="left" w:pos="1980"/>
          <w:tab w:val="left" w:pos="2035"/>
          <w:tab w:val="left" w:pos="2885"/>
          <w:tab w:val="left" w:pos="2977"/>
        </w:tabs>
        <w:snapToGrid w:val="0"/>
        <w:spacing w:line="360" w:lineRule="auto"/>
        <w:ind w:left="840" w:leftChars="400"/>
        <w:rPr>
          <w:sz w:val="24"/>
        </w:rPr>
      </w:pPr>
      <w:r>
        <w:rPr>
          <w:rFonts w:hint="eastAsia"/>
          <w:sz w:val="24"/>
        </w:rPr>
        <w:t>4.2.1.2</w:t>
      </w:r>
      <w:r>
        <w:rPr>
          <w:sz w:val="24"/>
        </w:rPr>
        <w:t>供应商提供的货物、工程或者服务符合下列情形的，享受中小企业扶持政策：</w:t>
      </w:r>
    </w:p>
    <w:p>
      <w:pPr>
        <w:tabs>
          <w:tab w:val="left" w:pos="1980"/>
          <w:tab w:val="left" w:pos="2320"/>
          <w:tab w:val="left" w:pos="2885"/>
        </w:tabs>
        <w:snapToGrid w:val="0"/>
        <w:spacing w:line="360" w:lineRule="auto"/>
        <w:ind w:left="840" w:leftChars="400"/>
        <w:rPr>
          <w:sz w:val="24"/>
        </w:rPr>
      </w:pPr>
      <w:r>
        <w:rPr>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840" w:leftChars="400"/>
        <w:rPr>
          <w:sz w:val="24"/>
        </w:rPr>
      </w:pPr>
      <w:r>
        <w:rPr>
          <w:sz w:val="24"/>
        </w:rPr>
        <w:t>（2）在工程采购项目中，工程由中小企业承建，即工程施工单位为中小企业；</w:t>
      </w:r>
    </w:p>
    <w:p>
      <w:pPr>
        <w:tabs>
          <w:tab w:val="left" w:pos="1980"/>
          <w:tab w:val="left" w:pos="2885"/>
        </w:tabs>
        <w:snapToGrid w:val="0"/>
        <w:spacing w:line="360" w:lineRule="auto"/>
        <w:ind w:left="840" w:leftChars="400"/>
        <w:rPr>
          <w:sz w:val="24"/>
        </w:rPr>
      </w:pPr>
      <w:r>
        <w:rPr>
          <w:sz w:val="24"/>
        </w:rPr>
        <w:t>（3）在服务采购项目中，服务由中小企业承接，即提供服务的人员为中小企业依照《中华人民共和国劳动合同法》订立劳动合同的从业人员。</w:t>
      </w:r>
    </w:p>
    <w:p>
      <w:pPr>
        <w:tabs>
          <w:tab w:val="left" w:pos="1980"/>
          <w:tab w:val="left" w:pos="2035"/>
          <w:tab w:val="left" w:pos="2885"/>
          <w:tab w:val="left" w:pos="2977"/>
        </w:tabs>
        <w:snapToGrid w:val="0"/>
        <w:spacing w:line="360" w:lineRule="auto"/>
        <w:ind w:left="840" w:leftChars="400"/>
        <w:rPr>
          <w:sz w:val="24"/>
        </w:rPr>
      </w:pPr>
      <w:r>
        <w:rPr>
          <w:rFonts w:hint="eastAsia"/>
          <w:sz w:val="24"/>
        </w:rPr>
        <w:t>4.2.1.3</w:t>
      </w:r>
      <w:r>
        <w:rPr>
          <w:sz w:val="24"/>
        </w:rPr>
        <w:t>在货物采购项目中，供应商提供的货物既有中小企业制造货物，也有大型企业制造货物的，不享受中小企业扶持政策。</w:t>
      </w:r>
    </w:p>
    <w:p>
      <w:pPr>
        <w:tabs>
          <w:tab w:val="left" w:pos="1980"/>
          <w:tab w:val="left" w:pos="2035"/>
          <w:tab w:val="left" w:pos="2977"/>
        </w:tabs>
        <w:snapToGrid w:val="0"/>
        <w:spacing w:line="360" w:lineRule="auto"/>
        <w:ind w:left="840" w:leftChars="40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pPr>
        <w:pStyle w:val="17"/>
        <w:spacing w:before="78" w:line="500" w:lineRule="exact"/>
        <w:ind w:left="420" w:leftChars="20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 且全部产权属于司法部监狱管理局、戒毒管理局、直属煤矿</w:t>
      </w:r>
      <w:r>
        <w:rPr>
          <w:rFonts w:hint="eastAsia"/>
          <w:spacing w:val="-13"/>
          <w:sz w:val="24"/>
          <w:szCs w:val="24"/>
        </w:rPr>
        <w:t>管理局， 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pPr>
        <w:pStyle w:val="17"/>
        <w:spacing w:before="179" w:line="500" w:lineRule="exact"/>
        <w:ind w:left="420" w:leftChars="200"/>
        <w:rPr>
          <w:sz w:val="24"/>
          <w:szCs w:val="24"/>
        </w:rPr>
      </w:pPr>
      <w:r>
        <w:rPr>
          <w:rFonts w:hint="eastAsia"/>
          <w:spacing w:val="-8"/>
          <w:sz w:val="24"/>
          <w:szCs w:val="24"/>
        </w:rPr>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p>
      <w:pPr>
        <w:pStyle w:val="17"/>
        <w:spacing w:before="179" w:line="500" w:lineRule="exact"/>
        <w:ind w:left="840" w:leftChars="400"/>
        <w:rPr>
          <w:spacing w:val="-7"/>
          <w:sz w:val="24"/>
          <w:szCs w:val="24"/>
        </w:rPr>
      </w:pPr>
      <w:bookmarkStart w:id="81" w:name="_Toc18533"/>
      <w:r>
        <w:rPr>
          <w:rFonts w:hint="eastAsia"/>
        </w:rPr>
        <w:fldChar w:fldCharType="begin"/>
      </w:r>
      <w:r>
        <w:rPr>
          <w:rFonts w:hint="eastAsia"/>
        </w:rPr>
        <w:instrText xml:space="preserve"> HYPERLINK "4.2.3.1" </w:instrText>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 25%），并且安置的残疾人人数不少于 10  人（含 10人）；</w:t>
      </w:r>
    </w:p>
    <w:p>
      <w:pPr>
        <w:pStyle w:val="17"/>
        <w:spacing w:before="179" w:line="500" w:lineRule="exact"/>
        <w:ind w:left="840" w:leftChars="400"/>
        <w:rPr>
          <w:spacing w:val="-1"/>
          <w:position w:val="17"/>
          <w:sz w:val="24"/>
          <w:szCs w:val="24"/>
        </w:rPr>
      </w:pPr>
      <w:r>
        <w:fldChar w:fldCharType="begin"/>
      </w:r>
      <w:r>
        <w:instrText xml:space="preserve"> HYPERLINK "4.2.3.2" </w:instrText>
      </w:r>
      <w:r>
        <w:fldChar w:fldCharType="separate"/>
      </w:r>
      <w:r>
        <w:rPr>
          <w:rFonts w:hint="eastAsia"/>
          <w:spacing w:val="-1"/>
          <w:position w:val="17"/>
          <w:sz w:val="24"/>
          <w:szCs w:val="24"/>
        </w:rPr>
        <w:t>4.2.3.2</w:t>
      </w:r>
      <w:r>
        <w:rPr>
          <w:rFonts w:hint="eastAsia"/>
          <w:spacing w:val="-1"/>
          <w:position w:val="17"/>
          <w:sz w:val="24"/>
          <w:szCs w:val="24"/>
        </w:rPr>
        <w:fldChar w:fldCharType="end"/>
      </w:r>
      <w:r>
        <w:rPr>
          <w:rFonts w:hint="eastAsia"/>
          <w:spacing w:val="-1"/>
          <w:position w:val="17"/>
          <w:sz w:val="24"/>
          <w:szCs w:val="24"/>
        </w:rPr>
        <w:t xml:space="preserve"> 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p>
      <w:pPr>
        <w:pStyle w:val="17"/>
        <w:spacing w:before="182" w:line="500" w:lineRule="exact"/>
        <w:ind w:left="840" w:leftChars="400"/>
        <w:outlineLvl w:val="2"/>
        <w:rPr>
          <w:spacing w:val="1"/>
          <w:position w:val="17"/>
          <w:sz w:val="24"/>
          <w:szCs w:val="24"/>
        </w:rPr>
      </w:pPr>
      <w:bookmarkStart w:id="82" w:name="_Toc27267"/>
      <w:r>
        <w:rPr>
          <w:rFonts w:hint="eastAsia"/>
        </w:rPr>
        <w:fldChar w:fldCharType="begin"/>
      </w:r>
      <w:r>
        <w:rPr>
          <w:rFonts w:hint="eastAsia"/>
        </w:rPr>
        <w:instrText xml:space="preserve"> HYPERLINK "4.2.3.3" </w:instrText>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pPr>
        <w:pStyle w:val="17"/>
        <w:spacing w:before="183" w:line="500" w:lineRule="exact"/>
        <w:ind w:left="840" w:leftChars="400"/>
        <w:rPr>
          <w:sz w:val="24"/>
          <w:szCs w:val="24"/>
        </w:rPr>
      </w:pPr>
      <w:r>
        <w:fldChar w:fldCharType="begin"/>
      </w:r>
      <w:r>
        <w:instrText xml:space="preserve"> HYPERLINK "4.2.3.4" </w:instrText>
      </w:r>
      <w:r>
        <w:fldChar w:fldCharType="separate"/>
      </w:r>
      <w:r>
        <w:rPr>
          <w:rFonts w:hint="eastAsia"/>
          <w:spacing w:val="-2"/>
          <w:sz w:val="24"/>
          <w:szCs w:val="24"/>
        </w:rPr>
        <w:t>4.2.3.4</w:t>
      </w:r>
      <w:r>
        <w:rPr>
          <w:rFonts w:hint="eastAsia"/>
          <w:spacing w:val="-2"/>
          <w:sz w:val="24"/>
          <w:szCs w:val="24"/>
        </w:rPr>
        <w:fldChar w:fldCharType="end"/>
      </w:r>
      <w:r>
        <w:rPr>
          <w:rFonts w:hint="eastAsia"/>
          <w:spacing w:val="-2"/>
          <w:sz w:val="24"/>
          <w:szCs w:val="24"/>
        </w:rPr>
        <w:t xml:space="preserve"> 通过银行等金融机构向安</w:t>
      </w:r>
      <w:r>
        <w:rPr>
          <w:rFonts w:hint="eastAsia"/>
          <w:spacing w:val="-3"/>
          <w:sz w:val="24"/>
          <w:szCs w:val="24"/>
        </w:rPr>
        <w:t>置的每位残疾人， 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pPr>
        <w:pStyle w:val="17"/>
        <w:spacing w:before="178" w:line="500" w:lineRule="exact"/>
        <w:ind w:left="840" w:leftChars="400"/>
        <w:rPr>
          <w:sz w:val="24"/>
          <w:szCs w:val="24"/>
        </w:rPr>
      </w:pPr>
      <w:r>
        <w:fldChar w:fldCharType="begin"/>
      </w:r>
      <w:r>
        <w:instrText xml:space="preserve"> HYPERLINK "4.2.3.5" </w:instrText>
      </w:r>
      <w:r>
        <w:fldChar w:fldCharType="separate"/>
      </w:r>
      <w:r>
        <w:rPr>
          <w:rFonts w:hint="eastAsia"/>
          <w:spacing w:val="2"/>
          <w:sz w:val="24"/>
          <w:szCs w:val="24"/>
        </w:rPr>
        <w:t>4.2.3.5</w:t>
      </w:r>
      <w:r>
        <w:rPr>
          <w:rFonts w:hint="eastAsia"/>
          <w:spacing w:val="2"/>
          <w:sz w:val="24"/>
          <w:szCs w:val="24"/>
        </w:rPr>
        <w:fldChar w:fldCharType="end"/>
      </w:r>
      <w:r>
        <w:rPr>
          <w:rFonts w:hint="eastAsia"/>
          <w:spacing w:val="2"/>
          <w:sz w:val="24"/>
          <w:szCs w:val="24"/>
        </w:rPr>
        <w:t xml:space="preserve"> 提供本单位制造的货物、承担的工程</w:t>
      </w:r>
      <w:r>
        <w:rPr>
          <w:rFonts w:hint="eastAsia"/>
          <w:spacing w:val="1"/>
          <w:sz w:val="24"/>
          <w:szCs w:val="24"/>
        </w:rPr>
        <w:t>或者服务（以下简称产</w:t>
      </w:r>
      <w:r>
        <w:rPr>
          <w:rFonts w:hint="eastAsia"/>
          <w:sz w:val="24"/>
          <w:szCs w:val="24"/>
        </w:rPr>
        <w:t xml:space="preserve"> 品</w:t>
      </w:r>
      <w:r>
        <w:rPr>
          <w:rFonts w:hint="eastAsia"/>
          <w:spacing w:val="-43"/>
          <w:sz w:val="24"/>
          <w:szCs w:val="24"/>
        </w:rPr>
        <w:t>），</w:t>
      </w:r>
      <w:r>
        <w:rPr>
          <w:rFonts w:hint="eastAsia"/>
          <w:sz w:val="24"/>
          <w:szCs w:val="24"/>
        </w:rPr>
        <w:t>或者</w:t>
      </w:r>
      <w:r>
        <w:rPr>
          <w:position w:val="-3"/>
          <w:sz w:val="24"/>
          <w:szCs w:val="24"/>
        </w:rPr>
        <w:drawing>
          <wp:inline distT="0" distB="0" distL="114300" distR="114300">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8"/>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pPr>
        <w:pStyle w:val="17"/>
        <w:spacing w:before="183" w:line="500" w:lineRule="exact"/>
        <w:ind w:left="840" w:leftChars="400"/>
        <w:rPr>
          <w:sz w:val="24"/>
          <w:szCs w:val="24"/>
        </w:rPr>
      </w:pPr>
      <w:r>
        <w:fldChar w:fldCharType="begin"/>
      </w:r>
      <w:r>
        <w:instrText xml:space="preserve"> HYPERLINK "4.2.3.6" </w:instrText>
      </w:r>
      <w:r>
        <w:fldChar w:fldCharType="separate"/>
      </w:r>
      <w:r>
        <w:rPr>
          <w:rFonts w:hint="eastAsia"/>
          <w:spacing w:val="-4"/>
          <w:sz w:val="24"/>
          <w:szCs w:val="24"/>
        </w:rPr>
        <w:t>4.2.3.6</w:t>
      </w:r>
      <w:r>
        <w:rPr>
          <w:rFonts w:hint="eastAsia"/>
          <w:spacing w:val="-4"/>
          <w:sz w:val="24"/>
          <w:szCs w:val="24"/>
        </w:rPr>
        <w:fldChar w:fldCharType="end"/>
      </w:r>
      <w:r>
        <w:rPr>
          <w:rFonts w:hint="eastAsia"/>
          <w:spacing w:val="-4"/>
          <w:sz w:val="24"/>
          <w:szCs w:val="24"/>
        </w:rPr>
        <w:t xml:space="preserve"> 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国残疾人证》或者《中华人民共和国残疾军人证（1至</w:t>
      </w:r>
      <w:r>
        <w:rPr>
          <w:rFonts w:hint="eastAsia"/>
          <w:spacing w:val="-40"/>
          <w:sz w:val="24"/>
          <w:szCs w:val="24"/>
        </w:rPr>
        <w:t xml:space="preserve"> </w:t>
      </w:r>
      <w:r>
        <w:rPr>
          <w:rFonts w:hint="eastAsia"/>
          <w:spacing w:val="-14"/>
          <w:sz w:val="24"/>
          <w:szCs w:val="24"/>
        </w:rPr>
        <w:t>8级）》</w:t>
      </w:r>
      <w:r>
        <w:rPr>
          <w:rFonts w:hint="eastAsia"/>
          <w:sz w:val="24"/>
          <w:szCs w:val="24"/>
        </w:rPr>
        <w:t xml:space="preserve"> </w:t>
      </w:r>
      <w:r>
        <w:rPr>
          <w:rFonts w:hint="eastAsia"/>
          <w:spacing w:val="-7"/>
          <w:sz w:val="24"/>
          <w:szCs w:val="24"/>
        </w:rPr>
        <w:t>的自然人， 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pPr>
        <w:pStyle w:val="17"/>
        <w:spacing w:before="180" w:line="500" w:lineRule="exact"/>
        <w:ind w:left="840" w:leftChars="40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pPr>
        <w:pStyle w:val="17"/>
        <w:spacing w:before="184" w:line="500" w:lineRule="exact"/>
        <w:ind w:left="840" w:leftChars="40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pPr>
        <w:pStyle w:val="17"/>
        <w:spacing w:before="180" w:line="500" w:lineRule="exact"/>
        <w:ind w:left="840" w:leftChars="40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 见第三章《评审方法和评审标准》。</w:t>
      </w:r>
    </w:p>
    <w:p>
      <w:pPr>
        <w:tabs>
          <w:tab w:val="left" w:pos="576"/>
          <w:tab w:val="left" w:pos="1080"/>
          <w:tab w:val="left" w:pos="1589"/>
          <w:tab w:val="left" w:pos="2014"/>
        </w:tabs>
        <w:snapToGrid w:val="0"/>
        <w:spacing w:line="360" w:lineRule="auto"/>
        <w:rPr>
          <w:sz w:val="24"/>
        </w:rPr>
      </w:pPr>
      <w:r>
        <w:rPr>
          <w:rFonts w:hint="eastAsia"/>
          <w:sz w:val="24"/>
        </w:rPr>
        <w:t>4</w:t>
      </w:r>
      <w:r>
        <w:rPr>
          <w:sz w:val="24"/>
        </w:rPr>
        <w:t>.3政府采购节能产品、环境标志产品</w:t>
      </w:r>
    </w:p>
    <w:p>
      <w:pPr>
        <w:tabs>
          <w:tab w:val="left" w:pos="576"/>
          <w:tab w:val="left" w:pos="1080"/>
          <w:tab w:val="left" w:pos="1589"/>
          <w:tab w:val="left" w:pos="2014"/>
        </w:tabs>
        <w:snapToGrid w:val="0"/>
        <w:spacing w:line="360" w:lineRule="auto"/>
        <w:ind w:left="420" w:leftChars="20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4</w:t>
      </w:r>
      <w:r>
        <w:rPr>
          <w:sz w:val="24"/>
        </w:rPr>
        <w:t>.3.2采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制采购。关于政府采购节能产品、环境标志产品的相关规定依据《关于调整优化节能产品、环境标志产品政府采购执行机制的通知》（财库〔2019〕9 号）</w:t>
      </w: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 依据品目清单和认证证书实施政府优先采购。优先采购的具体规定见第三章《评审方法和评审标准》（如涉及）</w:t>
      </w:r>
      <w:r>
        <w:rPr>
          <w:sz w:val="24"/>
        </w:rPr>
        <w:t>。</w:t>
      </w:r>
    </w:p>
    <w:p>
      <w:pPr>
        <w:tabs>
          <w:tab w:val="left" w:pos="576"/>
          <w:tab w:val="left" w:pos="1080"/>
          <w:tab w:val="left" w:pos="1589"/>
          <w:tab w:val="left" w:pos="2014"/>
        </w:tabs>
        <w:snapToGrid w:val="0"/>
        <w:spacing w:line="360" w:lineRule="auto"/>
        <w:rPr>
          <w:sz w:val="24"/>
        </w:rPr>
      </w:pPr>
      <w:r>
        <w:rPr>
          <w:rFonts w:hint="eastAsia"/>
          <w:sz w:val="24"/>
        </w:rPr>
        <w:t>4</w:t>
      </w:r>
      <w:r>
        <w:rPr>
          <w:sz w:val="24"/>
        </w:rPr>
        <w:t>.4正版软件</w:t>
      </w:r>
    </w:p>
    <w:p>
      <w:pPr>
        <w:tabs>
          <w:tab w:val="left" w:pos="1401"/>
        </w:tabs>
        <w:snapToGrid w:val="0"/>
        <w:spacing w:line="360" w:lineRule="auto"/>
        <w:ind w:left="420" w:leftChars="200"/>
        <w:rPr>
          <w:sz w:val="24"/>
        </w:rPr>
      </w:pPr>
      <w:r>
        <w:rPr>
          <w:rFonts w:hint="eastAsia"/>
          <w:sz w:val="24"/>
        </w:rPr>
        <w:t>4</w:t>
      </w:r>
      <w:r>
        <w:rPr>
          <w:sz w:val="24"/>
        </w:rPr>
        <w:t>.4.1依据《财政部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sz w:val="24"/>
          <w:lang w:eastAsia="zh-CN"/>
        </w:rPr>
        <w:t>。</w:t>
      </w:r>
      <w:r>
        <w:rPr>
          <w:sz w:val="24"/>
        </w:rPr>
        <w:t>其中，国家有特殊信息安全要求的项目必须采购认证产品</w:t>
      </w:r>
      <w:r>
        <w:rPr>
          <w:rFonts w:hint="eastAsia"/>
          <w:sz w:val="24"/>
          <w:lang w:eastAsia="zh-CN"/>
        </w:rPr>
        <w:t>，</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tabs>
          <w:tab w:val="left" w:pos="1401"/>
        </w:tabs>
        <w:snapToGrid w:val="0"/>
        <w:spacing w:line="360" w:lineRule="auto"/>
        <w:ind w:left="420" w:leftChars="200"/>
        <w:rPr>
          <w:sz w:val="24"/>
        </w:rPr>
      </w:pPr>
      <w:r>
        <w:rPr>
          <w:rFonts w:hint="eastAsia"/>
          <w:sz w:val="24"/>
        </w:rPr>
        <w:t>4</w:t>
      </w:r>
      <w:r>
        <w:rPr>
          <w:sz w:val="24"/>
        </w:rPr>
        <w:t>.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pPr>
        <w:tabs>
          <w:tab w:val="left" w:pos="1401"/>
          <w:tab w:val="left" w:pos="2014"/>
        </w:tabs>
        <w:snapToGrid w:val="0"/>
        <w:spacing w:line="360" w:lineRule="auto"/>
        <w:ind w:left="420" w:leftChars="20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pPr>
        <w:tabs>
          <w:tab w:val="left" w:pos="576"/>
          <w:tab w:val="left" w:pos="1080"/>
          <w:tab w:val="left" w:pos="1589"/>
          <w:tab w:val="left" w:pos="2014"/>
        </w:tabs>
        <w:snapToGrid w:val="0"/>
        <w:spacing w:line="360" w:lineRule="auto"/>
        <w:rPr>
          <w:sz w:val="24"/>
        </w:rPr>
      </w:pPr>
      <w:r>
        <w:rPr>
          <w:sz w:val="24"/>
        </w:rPr>
        <w:t>4.6推广使用低挥发性有机化合物（VOCs）</w:t>
      </w:r>
    </w:p>
    <w:p>
      <w:pPr>
        <w:tabs>
          <w:tab w:val="left" w:pos="1401"/>
        </w:tabs>
        <w:snapToGrid w:val="0"/>
        <w:spacing w:line="360" w:lineRule="auto"/>
        <w:ind w:left="420" w:leftChars="200"/>
        <w:rPr>
          <w:sz w:val="24"/>
        </w:rPr>
      </w:pPr>
      <w:r>
        <w:rPr>
          <w:sz w:val="24"/>
        </w:rPr>
        <w:t>4.6.1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tabs>
          <w:tab w:val="left" w:pos="1401"/>
        </w:tabs>
        <w:snapToGrid w:val="0"/>
        <w:spacing w:line="360" w:lineRule="auto"/>
        <w:rPr>
          <w:sz w:val="24"/>
        </w:rPr>
      </w:pPr>
      <w:r>
        <w:rPr>
          <w:sz w:val="24"/>
        </w:rPr>
        <w:t>4.7</w:t>
      </w:r>
      <w:r>
        <w:rPr>
          <w:rFonts w:hint="eastAsia"/>
          <w:sz w:val="24"/>
        </w:rPr>
        <w:t>采购需求标准</w:t>
      </w:r>
    </w:p>
    <w:p>
      <w:pPr>
        <w:tabs>
          <w:tab w:val="left" w:pos="1401"/>
        </w:tabs>
        <w:snapToGrid w:val="0"/>
        <w:spacing w:line="360" w:lineRule="auto"/>
        <w:ind w:left="420" w:leftChars="200"/>
        <w:rPr>
          <w:sz w:val="24"/>
        </w:rPr>
      </w:pPr>
      <w:r>
        <w:rPr>
          <w:sz w:val="24"/>
        </w:rPr>
        <w:t>4.7.1</w:t>
      </w:r>
      <w:r>
        <w:rPr>
          <w:rFonts w:hint="eastAsia"/>
          <w:sz w:val="24"/>
        </w:rPr>
        <w:t>商品包装、快递包装政府采购需求标准（试行）</w:t>
      </w:r>
    </w:p>
    <w:p>
      <w:pPr>
        <w:tabs>
          <w:tab w:val="left" w:pos="1401"/>
        </w:tabs>
        <w:snapToGrid w:val="0"/>
        <w:spacing w:line="360" w:lineRule="auto"/>
        <w:ind w:left="420" w:leftChars="200"/>
        <w:rPr>
          <w:sz w:val="24"/>
        </w:rPr>
      </w:pPr>
      <w:r>
        <w:rPr>
          <w:rFonts w:hint="eastAsia"/>
          <w:sz w:val="24"/>
        </w:rPr>
        <w:t>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pPr>
        <w:tabs>
          <w:tab w:val="left" w:pos="1401"/>
        </w:tabs>
        <w:snapToGrid w:val="0"/>
        <w:spacing w:line="360" w:lineRule="auto"/>
        <w:ind w:left="420" w:leftChars="200"/>
        <w:rPr>
          <w:sz w:val="24"/>
        </w:rPr>
      </w:pPr>
      <w:r>
        <w:rPr>
          <w:sz w:val="24"/>
        </w:rPr>
        <w:t>4.7.2</w:t>
      </w:r>
      <w:r>
        <w:rPr>
          <w:rFonts w:hint="eastAsia"/>
          <w:sz w:val="24"/>
        </w:rPr>
        <w:t>绿色数据中心政府采购需求标准（试行)</w:t>
      </w:r>
    </w:p>
    <w:p>
      <w:pPr>
        <w:tabs>
          <w:tab w:val="left" w:pos="1401"/>
        </w:tabs>
        <w:snapToGrid w:val="0"/>
        <w:spacing w:line="360" w:lineRule="auto"/>
        <w:ind w:left="420" w:leftChars="200"/>
        <w:rPr>
          <w:sz w:val="24"/>
        </w:rPr>
      </w:pPr>
      <w:r>
        <w:rPr>
          <w:rFonts w:hint="eastAsia"/>
          <w:sz w:val="24"/>
        </w:rPr>
        <w:t>为加快数据中心绿色转型， 根据财政部 生态环境部 工业和信息化部关于印发《绿色数据中心政府采购需求标准（试行）》的通知（财库〔2023〕7 号），本项目如涉及绿色数据中心，则具体要求见第四章《采购需求》。</w:t>
      </w:r>
    </w:p>
    <w:p>
      <w:pPr>
        <w:tabs>
          <w:tab w:val="left" w:pos="1401"/>
        </w:tabs>
        <w:snapToGrid w:val="0"/>
        <w:spacing w:line="360" w:lineRule="auto"/>
        <w:rPr>
          <w:sz w:val="24"/>
        </w:rPr>
      </w:pPr>
      <w:r>
        <w:rPr>
          <w:rFonts w:hint="eastAsia"/>
          <w:sz w:val="24"/>
        </w:rPr>
        <w:t>5</w:t>
      </w:r>
      <w:r>
        <w:rPr>
          <w:sz w:val="24"/>
        </w:rPr>
        <w:t>响应费用</w:t>
      </w:r>
    </w:p>
    <w:p>
      <w:pPr>
        <w:tabs>
          <w:tab w:val="left" w:pos="1401"/>
        </w:tabs>
        <w:snapToGrid w:val="0"/>
        <w:spacing w:line="360" w:lineRule="auto"/>
        <w:ind w:left="420" w:leftChars="200"/>
        <w:rPr>
          <w:sz w:val="24"/>
        </w:rPr>
      </w:pPr>
      <w:r>
        <w:rPr>
          <w:rFonts w:hint="eastAsia"/>
          <w:sz w:val="24"/>
        </w:rPr>
        <w:t>5</w:t>
      </w:r>
      <w:r>
        <w:rPr>
          <w:sz w:val="24"/>
        </w:rPr>
        <w:t>.1供应商应自行承担所有与准备和参加磋商有关的费用，无论磋商的结果如何，采购人或采购代理机构在任何情况下均无承担这些费用的义务和责任。</w:t>
      </w:r>
    </w:p>
    <w:p>
      <w:pPr>
        <w:pStyle w:val="3"/>
        <w:spacing w:before="0" w:line="360" w:lineRule="auto"/>
        <w:rPr>
          <w:rFonts w:ascii="Times New Roman" w:hAnsi="Times New Roman"/>
          <w:sz w:val="28"/>
        </w:rPr>
      </w:pPr>
      <w:bookmarkStart w:id="84" w:name="_1.8_计量单位"/>
      <w:bookmarkEnd w:id="84"/>
      <w:r>
        <w:rPr>
          <w:rFonts w:ascii="Times New Roman" w:hAnsi="Times New Roman"/>
          <w:sz w:val="28"/>
        </w:rPr>
        <w:t>二   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tabs>
          <w:tab w:val="left" w:pos="360"/>
          <w:tab w:val="left" w:pos="432"/>
          <w:tab w:val="left" w:pos="900"/>
        </w:tabs>
        <w:snapToGrid w:val="0"/>
        <w:spacing w:line="360" w:lineRule="auto"/>
        <w:outlineLvl w:val="1"/>
        <w:rPr>
          <w:sz w:val="24"/>
        </w:rPr>
      </w:pPr>
      <w:bookmarkStart w:id="85" w:name="_Toc151193837"/>
      <w:bookmarkStart w:id="86" w:name="_Toc151193911"/>
      <w:bookmarkStart w:id="87" w:name="_Toc142311025"/>
      <w:bookmarkStart w:id="88" w:name="_Toc150509274"/>
      <w:bookmarkStart w:id="89" w:name="_Toc127161437"/>
      <w:bookmarkStart w:id="90" w:name="_Toc226309767"/>
      <w:bookmarkStart w:id="91" w:name="_Toc164351617"/>
      <w:bookmarkStart w:id="92" w:name="_Toc151190150"/>
      <w:bookmarkStart w:id="93" w:name="_Toc151193765"/>
      <w:bookmarkStart w:id="94" w:name="_Toc164608637"/>
      <w:bookmarkStart w:id="95" w:name="_Toc305158865"/>
      <w:bookmarkStart w:id="96" w:name="_Toc164608792"/>
      <w:bookmarkStart w:id="97" w:name="_Toc149720816"/>
      <w:bookmarkStart w:id="98" w:name="_Toc151193621"/>
      <w:bookmarkStart w:id="99" w:name="_Toc127151523"/>
      <w:bookmarkStart w:id="100" w:name="_Toc164229218"/>
      <w:bookmarkStart w:id="101" w:name="_Toc150774623"/>
      <w:bookmarkStart w:id="102" w:name="_Toc226965796"/>
      <w:bookmarkStart w:id="103" w:name="_Toc264969213"/>
      <w:bookmarkStart w:id="104" w:name="_Toc226965713"/>
      <w:bookmarkStart w:id="105" w:name="_Toc150774728"/>
      <w:bookmarkStart w:id="106" w:name="_Toc520356147"/>
      <w:bookmarkStart w:id="107" w:name="_Toc305158791"/>
      <w:bookmarkStart w:id="108" w:name="_Toc164229364"/>
      <w:bookmarkStart w:id="109" w:name="_Toc195842888"/>
      <w:bookmarkStart w:id="110" w:name="_Toc151193693"/>
      <w:bookmarkStart w:id="111" w:name="_Toc226337219"/>
      <w:bookmarkStart w:id="112" w:name="_Toc150480761"/>
      <w:bookmarkStart w:id="113" w:name="_Toc127151724"/>
      <w:bookmarkStart w:id="114" w:name="_Toc265228361"/>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pPr>
        <w:tabs>
          <w:tab w:val="left" w:pos="576"/>
          <w:tab w:val="left" w:pos="1080"/>
          <w:tab w:val="left" w:pos="1589"/>
          <w:tab w:val="left" w:pos="2014"/>
        </w:tabs>
        <w:snapToGrid w:val="0"/>
        <w:spacing w:line="360" w:lineRule="auto"/>
        <w:ind w:left="420" w:leftChars="200"/>
        <w:rPr>
          <w:sz w:val="24"/>
        </w:rPr>
      </w:pPr>
      <w:r>
        <w:rPr>
          <w:sz w:val="24"/>
        </w:rPr>
        <w:t>6.1竞争性磋商文件包括以下部分：</w:t>
      </w:r>
    </w:p>
    <w:p>
      <w:pPr>
        <w:tabs>
          <w:tab w:val="left" w:pos="1980"/>
          <w:tab w:val="left" w:pos="2520"/>
          <w:tab w:val="left" w:pos="4941"/>
        </w:tabs>
        <w:snapToGrid w:val="0"/>
        <w:spacing w:line="360" w:lineRule="auto"/>
        <w:ind w:left="840" w:leftChars="400"/>
        <w:rPr>
          <w:sz w:val="24"/>
        </w:rPr>
      </w:pPr>
      <w:r>
        <w:rPr>
          <w:rFonts w:hint="eastAsia"/>
          <w:sz w:val="24"/>
        </w:rPr>
        <w:t xml:space="preserve">第一章 </w:t>
      </w:r>
      <w:r>
        <w:rPr>
          <w:sz w:val="24"/>
        </w:rPr>
        <w:t xml:space="preserve"> 采购邀请</w:t>
      </w:r>
    </w:p>
    <w:p>
      <w:pPr>
        <w:tabs>
          <w:tab w:val="left" w:pos="1980"/>
          <w:tab w:val="left" w:pos="2520"/>
          <w:tab w:val="left" w:pos="4941"/>
        </w:tabs>
        <w:snapToGrid w:val="0"/>
        <w:spacing w:line="360" w:lineRule="auto"/>
        <w:ind w:left="840" w:leftChars="400"/>
        <w:rPr>
          <w:sz w:val="24"/>
        </w:rPr>
      </w:pPr>
      <w:r>
        <w:rPr>
          <w:rFonts w:hint="eastAsia"/>
          <w:sz w:val="24"/>
        </w:rPr>
        <w:t xml:space="preserve">第二章 </w:t>
      </w:r>
      <w:r>
        <w:rPr>
          <w:sz w:val="24"/>
        </w:rPr>
        <w:t xml:space="preserve"> 供应商须知</w:t>
      </w:r>
    </w:p>
    <w:p>
      <w:pPr>
        <w:tabs>
          <w:tab w:val="left" w:pos="1980"/>
          <w:tab w:val="left" w:pos="2520"/>
          <w:tab w:val="left" w:pos="4941"/>
        </w:tabs>
        <w:snapToGrid w:val="0"/>
        <w:spacing w:line="360" w:lineRule="auto"/>
        <w:ind w:left="840" w:leftChars="400"/>
        <w:rPr>
          <w:sz w:val="24"/>
        </w:rPr>
      </w:pPr>
      <w:r>
        <w:rPr>
          <w:rFonts w:hint="eastAsia"/>
          <w:sz w:val="24"/>
        </w:rPr>
        <w:t xml:space="preserve">第三章 </w:t>
      </w:r>
      <w:r>
        <w:rPr>
          <w:sz w:val="24"/>
        </w:rPr>
        <w:t xml:space="preserve"> 评审方法和评审标准</w:t>
      </w:r>
    </w:p>
    <w:p>
      <w:pPr>
        <w:tabs>
          <w:tab w:val="left" w:pos="1980"/>
          <w:tab w:val="left" w:pos="2520"/>
          <w:tab w:val="left" w:pos="4941"/>
        </w:tabs>
        <w:snapToGrid w:val="0"/>
        <w:spacing w:line="360" w:lineRule="auto"/>
        <w:ind w:left="840" w:leftChars="400"/>
        <w:rPr>
          <w:sz w:val="24"/>
        </w:rPr>
      </w:pPr>
      <w:r>
        <w:rPr>
          <w:rFonts w:hint="eastAsia"/>
          <w:sz w:val="24"/>
        </w:rPr>
        <w:t xml:space="preserve">第四章 </w:t>
      </w:r>
      <w:r>
        <w:rPr>
          <w:sz w:val="24"/>
        </w:rPr>
        <w:t xml:space="preserve"> 采购需求</w:t>
      </w:r>
    </w:p>
    <w:p>
      <w:pPr>
        <w:tabs>
          <w:tab w:val="left" w:pos="1980"/>
          <w:tab w:val="left" w:pos="2520"/>
          <w:tab w:val="left" w:pos="4941"/>
        </w:tabs>
        <w:snapToGrid w:val="0"/>
        <w:spacing w:line="360" w:lineRule="auto"/>
        <w:ind w:left="840" w:leftChars="400"/>
        <w:rPr>
          <w:sz w:val="24"/>
        </w:rPr>
      </w:pPr>
      <w:r>
        <w:rPr>
          <w:rFonts w:hint="eastAsia"/>
          <w:sz w:val="24"/>
        </w:rPr>
        <w:t xml:space="preserve">第五章 </w:t>
      </w:r>
      <w:r>
        <w:rPr>
          <w:sz w:val="24"/>
        </w:rPr>
        <w:t xml:space="preserve"> 合同草案条款</w:t>
      </w:r>
    </w:p>
    <w:p>
      <w:pPr>
        <w:tabs>
          <w:tab w:val="left" w:pos="1980"/>
          <w:tab w:val="left" w:pos="2520"/>
          <w:tab w:val="left" w:pos="4941"/>
        </w:tabs>
        <w:snapToGrid w:val="0"/>
        <w:spacing w:line="360" w:lineRule="auto"/>
        <w:ind w:left="840" w:leftChars="400"/>
        <w:rPr>
          <w:sz w:val="24"/>
        </w:rPr>
      </w:pPr>
      <w:r>
        <w:rPr>
          <w:rFonts w:hint="eastAsia"/>
          <w:sz w:val="24"/>
        </w:rPr>
        <w:t xml:space="preserve">第六章 </w:t>
      </w:r>
      <w:r>
        <w:rPr>
          <w:sz w:val="24"/>
        </w:rPr>
        <w:t xml:space="preserve"> 响应文件格式</w:t>
      </w:r>
    </w:p>
    <w:p>
      <w:pPr>
        <w:tabs>
          <w:tab w:val="left" w:pos="576"/>
          <w:tab w:val="left" w:pos="1080"/>
          <w:tab w:val="left" w:pos="1589"/>
          <w:tab w:val="left" w:pos="2014"/>
        </w:tabs>
        <w:snapToGrid w:val="0"/>
        <w:spacing w:line="360" w:lineRule="auto"/>
        <w:ind w:left="420" w:leftChars="200"/>
        <w:rPr>
          <w:sz w:val="24"/>
        </w:rPr>
      </w:pPr>
      <w:r>
        <w:rPr>
          <w:rFonts w:hint="eastAsia"/>
          <w:sz w:val="24"/>
        </w:rPr>
        <w:t>6</w:t>
      </w:r>
      <w:r>
        <w:rPr>
          <w:sz w:val="24"/>
        </w:rPr>
        <w:t>.2供应商应认真阅读竞争性磋商文件的全部内容。供应商应按照竞争性磋商文件要求提交响应文件并保证所提供的全部资料的真实性，并对竞争性磋商文件做出实质性响应，否则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pPr>
        <w:tabs>
          <w:tab w:val="left" w:pos="576"/>
          <w:tab w:val="left" w:pos="1080"/>
          <w:tab w:val="left" w:pos="1561"/>
          <w:tab w:val="left" w:pos="1589"/>
          <w:tab w:val="left" w:pos="2014"/>
        </w:tabs>
        <w:snapToGrid w:val="0"/>
        <w:spacing w:line="360" w:lineRule="auto"/>
        <w:ind w:left="420" w:leftChars="200"/>
        <w:rPr>
          <w:sz w:val="24"/>
        </w:rPr>
      </w:pPr>
      <w:r>
        <w:rPr>
          <w:sz w:val="24"/>
        </w:rPr>
        <w:t>7.1采购人或采购代理机构对已发出的竞争性磋商文件进行必要澄清或者修改的，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tabs>
          <w:tab w:val="left" w:pos="576"/>
          <w:tab w:val="left" w:pos="1080"/>
          <w:tab w:val="left" w:pos="1561"/>
          <w:tab w:val="left" w:pos="1589"/>
          <w:tab w:val="left" w:pos="2014"/>
        </w:tabs>
        <w:snapToGrid w:val="0"/>
        <w:spacing w:line="360" w:lineRule="auto"/>
        <w:ind w:left="420" w:leftChars="200"/>
        <w:rPr>
          <w:sz w:val="24"/>
        </w:rPr>
      </w:pPr>
      <w:r>
        <w:rPr>
          <w:rFonts w:hint="eastAsia"/>
          <w:sz w:val="24"/>
        </w:rPr>
        <w:t>7</w:t>
      </w:r>
      <w:r>
        <w:rPr>
          <w:sz w:val="24"/>
        </w:rPr>
        <w:t>.2上述书面通知，按照获取竞争性磋商文件的潜在供应商提供的联系方式发出，因提供的信息有误导致通知延迟或无法通知的，采购人或采购代理机构不承担责任。</w:t>
      </w:r>
    </w:p>
    <w:p>
      <w:pPr>
        <w:tabs>
          <w:tab w:val="left" w:pos="576"/>
          <w:tab w:val="left" w:pos="1080"/>
          <w:tab w:val="left" w:pos="1561"/>
          <w:tab w:val="left" w:pos="1589"/>
          <w:tab w:val="left" w:pos="2014"/>
        </w:tabs>
        <w:snapToGrid w:val="0"/>
        <w:spacing w:line="360" w:lineRule="auto"/>
        <w:ind w:left="420" w:leftChars="200"/>
        <w:rPr>
          <w:sz w:val="24"/>
        </w:rPr>
      </w:pPr>
      <w:r>
        <w:rPr>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15" w:name="_Toc516367020"/>
      <w:bookmarkStart w:id="116" w:name="_Toc127151526"/>
      <w:bookmarkStart w:id="117" w:name="_Toc195842891"/>
      <w:bookmarkStart w:id="118" w:name="_Toc151193696"/>
      <w:bookmarkStart w:id="119" w:name="_Toc520356150"/>
      <w:bookmarkStart w:id="120" w:name="_Toc150480764"/>
      <w:bookmarkStart w:id="121" w:name="_Toc151193768"/>
      <w:bookmarkStart w:id="122" w:name="_Toc265228364"/>
      <w:bookmarkStart w:id="123" w:name="_Toc226309770"/>
      <w:bookmarkStart w:id="124" w:name="_Toc226965799"/>
      <w:bookmarkStart w:id="125" w:name="_Toc226965716"/>
      <w:bookmarkStart w:id="126" w:name="_Toc142311028"/>
      <w:bookmarkStart w:id="127" w:name="_Toc151193624"/>
      <w:bookmarkStart w:id="128" w:name="_Toc151190153"/>
      <w:bookmarkStart w:id="129" w:name="_Toc226337222"/>
      <w:bookmarkStart w:id="130" w:name="_Toc150774731"/>
      <w:bookmarkStart w:id="131" w:name="_Toc151193914"/>
      <w:bookmarkStart w:id="132" w:name="_Toc150509277"/>
      <w:bookmarkStart w:id="133" w:name="_Toc305158868"/>
      <w:bookmarkStart w:id="134" w:name="_Toc150774626"/>
      <w:bookmarkStart w:id="135" w:name="_Toc151193840"/>
      <w:bookmarkStart w:id="136" w:name="_Toc305158794"/>
      <w:bookmarkStart w:id="137" w:name="_Toc264969216"/>
    </w:p>
    <w:p>
      <w:pPr>
        <w:pStyle w:val="3"/>
        <w:spacing w:before="0" w:line="360" w:lineRule="auto"/>
        <w:rPr>
          <w:rFonts w:ascii="Times New Roman" w:hAnsi="Times New Roman"/>
          <w:sz w:val="28"/>
        </w:rPr>
      </w:pPr>
      <w:r>
        <w:rPr>
          <w:rFonts w:ascii="Times New Roman" w:hAnsi="Times New Roman"/>
          <w:sz w:val="28"/>
        </w:rPr>
        <w:t>三   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tabs>
          <w:tab w:val="left" w:pos="360"/>
          <w:tab w:val="left" w:pos="432"/>
          <w:tab w:val="left" w:pos="900"/>
        </w:tabs>
        <w:snapToGrid w:val="0"/>
        <w:spacing w:line="360" w:lineRule="auto"/>
        <w:outlineLvl w:val="1"/>
        <w:rPr>
          <w:sz w:val="24"/>
        </w:rPr>
      </w:pPr>
      <w:bookmarkStart w:id="138" w:name="_Toc127151527"/>
      <w:bookmarkStart w:id="139" w:name="_Toc127161441"/>
      <w:bookmarkStart w:id="140" w:name="_Toc226309771"/>
      <w:bookmarkStart w:id="141" w:name="_Toc164608641"/>
      <w:bookmarkStart w:id="142" w:name="_Toc305158869"/>
      <w:bookmarkStart w:id="143" w:name="_Toc226337223"/>
      <w:bookmarkStart w:id="144" w:name="_Toc150480765"/>
      <w:bookmarkStart w:id="145" w:name="_Toc150774732"/>
      <w:bookmarkStart w:id="146" w:name="_Toc151193697"/>
      <w:bookmarkStart w:id="147" w:name="_Toc142311029"/>
      <w:bookmarkStart w:id="148" w:name="_Toc151193625"/>
      <w:bookmarkStart w:id="149" w:name="_Toc164229368"/>
      <w:bookmarkStart w:id="150" w:name="_Toc305158795"/>
      <w:bookmarkStart w:id="151" w:name="_Toc127151728"/>
      <w:bookmarkStart w:id="152" w:name="_Toc150509278"/>
      <w:bookmarkStart w:id="153" w:name="_Toc151193841"/>
      <w:bookmarkStart w:id="154" w:name="_Toc151190154"/>
      <w:bookmarkStart w:id="155" w:name="_Toc150774627"/>
      <w:bookmarkStart w:id="156" w:name="_Toc164229222"/>
      <w:bookmarkStart w:id="157" w:name="_Toc149720820"/>
      <w:bookmarkStart w:id="158" w:name="_Toc164351621"/>
      <w:bookmarkStart w:id="159" w:name="_Toc151193915"/>
      <w:bookmarkStart w:id="160" w:name="_Toc226965800"/>
      <w:bookmarkStart w:id="161" w:name="_Toc265228365"/>
      <w:bookmarkStart w:id="162" w:name="_Toc195842892"/>
      <w:bookmarkStart w:id="163" w:name="_Toc264969217"/>
      <w:bookmarkStart w:id="164" w:name="_Toc520356151"/>
      <w:bookmarkStart w:id="165" w:name="_Toc164608796"/>
      <w:bookmarkStart w:id="166" w:name="_Toc226965717"/>
      <w:bookmarkStart w:id="167" w:name="_Toc516367021"/>
      <w:bookmarkStart w:id="168" w:name="_Toc151193769"/>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pPr>
        <w:tabs>
          <w:tab w:val="left" w:pos="576"/>
          <w:tab w:val="left" w:pos="1080"/>
          <w:tab w:val="left" w:pos="1589"/>
          <w:tab w:val="left" w:pos="2014"/>
        </w:tabs>
        <w:snapToGrid w:val="0"/>
        <w:spacing w:line="360" w:lineRule="auto"/>
        <w:ind w:left="420" w:leftChars="200"/>
        <w:rPr>
          <w:sz w:val="24"/>
        </w:rPr>
      </w:pPr>
      <w:r>
        <w:rPr>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8</w:t>
      </w:r>
      <w:r>
        <w:rPr>
          <w:sz w:val="24"/>
        </w:rPr>
        <w:t>.2除竞争性磋商文件有特殊要求外，本项目磋商所使用的计量单位，应采用中华人民共和国法定计量单位。</w:t>
      </w:r>
    </w:p>
    <w:p>
      <w:pPr>
        <w:tabs>
          <w:tab w:val="left" w:pos="576"/>
          <w:tab w:val="left" w:pos="1080"/>
          <w:tab w:val="left" w:pos="1589"/>
          <w:tab w:val="left" w:pos="2014"/>
        </w:tabs>
        <w:snapToGrid w:val="0"/>
        <w:spacing w:line="360" w:lineRule="auto"/>
        <w:ind w:left="420" w:leftChars="200"/>
        <w:rPr>
          <w:sz w:val="24"/>
        </w:rPr>
      </w:pPr>
      <w:r>
        <w:rPr>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tabs>
          <w:tab w:val="left" w:pos="360"/>
          <w:tab w:val="left" w:pos="432"/>
          <w:tab w:val="left" w:pos="900"/>
        </w:tabs>
        <w:snapToGrid w:val="0"/>
        <w:spacing w:line="360" w:lineRule="auto"/>
        <w:outlineLvl w:val="1"/>
        <w:rPr>
          <w:sz w:val="24"/>
        </w:rPr>
      </w:pPr>
      <w:bookmarkStart w:id="169" w:name="_Ref467306676"/>
      <w:bookmarkStart w:id="170" w:name="_Ref467306195"/>
      <w:bookmarkStart w:id="171" w:name="_Toc516367022"/>
      <w:bookmarkStart w:id="172" w:name="_Toc150774628"/>
      <w:bookmarkStart w:id="173" w:name="_Toc520356152"/>
      <w:bookmarkStart w:id="174" w:name="_Toc226309772"/>
      <w:bookmarkStart w:id="175" w:name="_Toc150774733"/>
      <w:bookmarkStart w:id="176" w:name="_Toc127161442"/>
      <w:bookmarkStart w:id="177" w:name="_Toc164351622"/>
      <w:bookmarkStart w:id="178" w:name="_Toc164229369"/>
      <w:bookmarkStart w:id="179" w:name="_Toc151193698"/>
      <w:bookmarkStart w:id="180" w:name="_Toc142311030"/>
      <w:bookmarkStart w:id="181" w:name="_Toc265228366"/>
      <w:bookmarkStart w:id="182" w:name="_Toc150509279"/>
      <w:bookmarkStart w:id="183" w:name="_Toc164608642"/>
      <w:bookmarkStart w:id="184" w:name="_Toc151193626"/>
      <w:bookmarkStart w:id="185" w:name="_Toc151193916"/>
      <w:bookmarkStart w:id="186" w:name="_Toc149720821"/>
      <w:bookmarkStart w:id="187" w:name="_Toc151193770"/>
      <w:bookmarkStart w:id="188" w:name="_Toc151190155"/>
      <w:bookmarkStart w:id="189" w:name="_Toc305158796"/>
      <w:bookmarkStart w:id="190" w:name="_Toc226337224"/>
      <w:bookmarkStart w:id="191" w:name="_Toc195842893"/>
      <w:bookmarkStart w:id="192" w:name="_Toc127151729"/>
      <w:bookmarkStart w:id="193" w:name="_Toc226965801"/>
      <w:bookmarkStart w:id="194" w:name="_Toc150480766"/>
      <w:bookmarkStart w:id="195" w:name="_Toc305158870"/>
      <w:bookmarkStart w:id="196" w:name="_Toc164229223"/>
      <w:bookmarkStart w:id="197" w:name="_Toc226965718"/>
      <w:bookmarkStart w:id="198" w:name="_Toc164608797"/>
      <w:bookmarkStart w:id="199" w:name="_Toc264969218"/>
      <w:bookmarkStart w:id="200" w:name="_Toc151193842"/>
      <w:bookmarkStart w:id="201" w:name="_Toc127151528"/>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tabs>
          <w:tab w:val="left" w:pos="576"/>
          <w:tab w:val="left" w:pos="1080"/>
          <w:tab w:val="left" w:pos="1589"/>
          <w:tab w:val="left" w:pos="2014"/>
        </w:tabs>
        <w:snapToGrid w:val="0"/>
        <w:spacing w:line="360" w:lineRule="auto"/>
        <w:ind w:left="420" w:leftChars="200"/>
        <w:rPr>
          <w:sz w:val="24"/>
        </w:rPr>
      </w:pPr>
      <w:bookmarkStart w:id="202" w:name="_Ref467052588"/>
      <w:r>
        <w:rPr>
          <w:rFonts w:hint="eastAsia"/>
          <w:sz w:val="24"/>
        </w:rPr>
        <w:t>9</w:t>
      </w:r>
      <w:r>
        <w:rPr>
          <w:sz w:val="24"/>
        </w:rPr>
        <w:t>.1供应商应当按照竞争性磋商文件的要求编制响应文件，并对其提交的响应文件的真实性、合法性承担法律责任。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kern w:val="0"/>
          <w:sz w:val="24"/>
        </w:rPr>
        <w:t>9</w:t>
      </w:r>
      <w:r>
        <w:rPr>
          <w:kern w:val="0"/>
          <w:sz w:val="24"/>
        </w:rPr>
        <w:t>.2对于竞争性磋商文件中标记了“实质性格式”文件的，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.3第三章《评审方法和评审标准》中涉及的证明文件。</w:t>
      </w:r>
    </w:p>
    <w:p>
      <w:pPr>
        <w:tabs>
          <w:tab w:val="left" w:pos="576"/>
          <w:tab w:val="left" w:pos="1080"/>
          <w:tab w:val="left" w:pos="1589"/>
          <w:tab w:val="left" w:pos="2014"/>
        </w:tabs>
        <w:snapToGrid w:val="0"/>
        <w:spacing w:line="360" w:lineRule="auto"/>
        <w:ind w:left="420" w:leftChars="200"/>
        <w:rPr>
          <w:sz w:val="24"/>
        </w:rPr>
      </w:pPr>
      <w:r>
        <w:rPr>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.5供应商认为应附的其他材料。</w:t>
      </w:r>
      <w:bookmarkEnd w:id="202"/>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.6</w:t>
      </w:r>
      <w:r>
        <w:rPr>
          <w:rFonts w:hint="eastAsia"/>
          <w:sz w:val="24"/>
        </w:rPr>
        <w:t>响应文件数量：</w:t>
      </w:r>
      <w:r>
        <w:rPr>
          <w:rFonts w:hint="eastAsia"/>
          <w:b/>
          <w:sz w:val="24"/>
        </w:rPr>
        <w:t>正本1份，副本2份，电子版1份（电子版应提供可编辑的word版和PDF盖章扫描件）</w:t>
      </w:r>
      <w:bookmarkStart w:id="203" w:name="_Toc164608799"/>
      <w:bookmarkStart w:id="204" w:name="_Toc164229371"/>
      <w:bookmarkStart w:id="205" w:name="_Toc127151530"/>
      <w:bookmarkStart w:id="206" w:name="_Toc151193628"/>
      <w:bookmarkStart w:id="207" w:name="_Toc164608644"/>
      <w:bookmarkStart w:id="208" w:name="_Toc127151731"/>
      <w:bookmarkStart w:id="209" w:name="_Toc151193844"/>
      <w:bookmarkStart w:id="210" w:name="_Toc150509281"/>
      <w:bookmarkStart w:id="211" w:name="_Toc142311032"/>
      <w:bookmarkStart w:id="212" w:name="_Toc520356155"/>
      <w:bookmarkStart w:id="213" w:name="_Toc149720823"/>
      <w:bookmarkStart w:id="214" w:name="_Toc150480768"/>
      <w:bookmarkStart w:id="215" w:name="_Toc150774735"/>
      <w:bookmarkStart w:id="216" w:name="_Toc195842895"/>
      <w:bookmarkStart w:id="217" w:name="_Toc151190157"/>
      <w:bookmarkStart w:id="218" w:name="_Toc151193918"/>
      <w:bookmarkStart w:id="219" w:name="_Toc164229225"/>
      <w:bookmarkStart w:id="220" w:name="_Toc150774630"/>
      <w:bookmarkStart w:id="221" w:name="_Toc164351624"/>
      <w:bookmarkStart w:id="222" w:name="_Toc151193772"/>
      <w:bookmarkStart w:id="223" w:name="_Toc127161444"/>
      <w:bookmarkStart w:id="224" w:name="_Toc151193700"/>
    </w:p>
    <w:p>
      <w:pPr>
        <w:tabs>
          <w:tab w:val="left" w:pos="576"/>
          <w:tab w:val="left" w:pos="1080"/>
          <w:tab w:val="left" w:pos="1589"/>
          <w:tab w:val="left" w:pos="2014"/>
        </w:tabs>
        <w:snapToGrid w:val="0"/>
        <w:spacing w:line="360" w:lineRule="auto"/>
        <w:rPr>
          <w:sz w:val="24"/>
        </w:rPr>
      </w:pPr>
      <w:r>
        <w:rPr>
          <w:sz w:val="24"/>
        </w:rPr>
        <w:t>10报价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0.1所有响应均以人民币报价。</w:t>
      </w:r>
    </w:p>
    <w:p>
      <w:pPr>
        <w:tabs>
          <w:tab w:val="left" w:pos="576"/>
          <w:tab w:val="left" w:pos="1080"/>
          <w:tab w:val="left" w:pos="1589"/>
          <w:tab w:val="left" w:pos="2014"/>
        </w:tabs>
        <w:snapToGrid w:val="0"/>
        <w:spacing w:line="360" w:lineRule="auto"/>
        <w:ind w:left="420" w:leftChars="200"/>
        <w:rPr>
          <w:sz w:val="24"/>
        </w:rPr>
      </w:pPr>
      <w:r>
        <w:rPr>
          <w:sz w:val="24"/>
        </w:rPr>
        <w:t>10.2供应商的报价应包括为完成本项目所发生的一切费用和税费，采购人将不再支付报价以外的任何费用。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tabs>
          <w:tab w:val="left" w:pos="1401"/>
        </w:tabs>
        <w:snapToGrid w:val="0"/>
        <w:spacing w:line="360" w:lineRule="auto"/>
        <w:ind w:left="840" w:leftChars="40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 xml:space="preserve">。 </w:t>
      </w:r>
    </w:p>
    <w:p>
      <w:pPr>
        <w:tabs>
          <w:tab w:val="left" w:pos="1401"/>
        </w:tabs>
        <w:snapToGrid w:val="0"/>
        <w:spacing w:line="360" w:lineRule="auto"/>
        <w:ind w:left="840" w:leftChars="40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pPr>
        <w:tabs>
          <w:tab w:val="left" w:pos="720"/>
          <w:tab w:val="left" w:pos="1401"/>
        </w:tabs>
        <w:snapToGrid w:val="0"/>
        <w:spacing w:line="360" w:lineRule="auto"/>
        <w:ind w:left="420" w:leftChars="20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pPr>
        <w:tabs>
          <w:tab w:val="left" w:pos="576"/>
          <w:tab w:val="left" w:pos="1080"/>
          <w:tab w:val="left" w:pos="1589"/>
          <w:tab w:val="left" w:pos="2014"/>
        </w:tabs>
        <w:snapToGrid w:val="0"/>
        <w:spacing w:line="360" w:lineRule="auto"/>
        <w:ind w:left="420" w:leftChars="200"/>
        <w:rPr>
          <w:sz w:val="24"/>
        </w:rPr>
      </w:pPr>
      <w:r>
        <w:rPr>
          <w:sz w:val="24"/>
        </w:rPr>
        <w:t>10.4供应商不能提供任何有选择性或可调整的最后报价（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1</w:t>
      </w:r>
      <w:r>
        <w:rPr>
          <w:sz w:val="24"/>
        </w:rPr>
        <w:t>1磋商保证金</w:t>
      </w:r>
    </w:p>
    <w:p>
      <w:pPr>
        <w:tabs>
          <w:tab w:val="left" w:pos="576"/>
          <w:tab w:val="left" w:pos="1080"/>
          <w:tab w:val="left" w:pos="1589"/>
          <w:tab w:val="left" w:pos="2014"/>
        </w:tabs>
        <w:snapToGrid w:val="0"/>
        <w:spacing w:line="360" w:lineRule="auto"/>
        <w:ind w:left="420" w:leftChars="200"/>
        <w:rPr>
          <w:sz w:val="24"/>
        </w:rPr>
      </w:pPr>
      <w:bookmarkStart w:id="225" w:name="_Ref467306302"/>
      <w:r>
        <w:rPr>
          <w:rFonts w:hint="eastAsia"/>
          <w:sz w:val="24"/>
        </w:rPr>
        <w:t>1</w:t>
      </w:r>
      <w:r>
        <w:rPr>
          <w:sz w:val="24"/>
        </w:rPr>
        <w:t>1.1供应商应按《供应商须知资料表》中规定的金额及要求交纳磋商保证金</w:t>
      </w:r>
      <w:bookmarkEnd w:id="225"/>
      <w:r>
        <w:rPr>
          <w:sz w:val="24"/>
        </w:rPr>
        <w:t>。</w:t>
      </w:r>
    </w:p>
    <w:p>
      <w:pPr>
        <w:tabs>
          <w:tab w:val="left" w:pos="576"/>
          <w:tab w:val="left" w:pos="1080"/>
          <w:tab w:val="left" w:pos="1589"/>
          <w:tab w:val="left" w:pos="2014"/>
        </w:tabs>
        <w:snapToGrid w:val="0"/>
        <w:spacing w:line="360" w:lineRule="auto"/>
        <w:ind w:left="420" w:leftChars="200"/>
        <w:rPr>
          <w:sz w:val="24"/>
        </w:rPr>
      </w:pPr>
      <w:r>
        <w:rPr>
          <w:sz w:val="24"/>
        </w:rPr>
        <w:t>11.2交纳磋商保证金可采用的形式：政府采购法律法规接受的支票、汇票、本票、网上银行支付或者金融机构、担保机构出具的保函等非现金形式。</w:t>
      </w:r>
    </w:p>
    <w:p>
      <w:pPr>
        <w:tabs>
          <w:tab w:val="left" w:pos="576"/>
          <w:tab w:val="left" w:pos="1080"/>
          <w:tab w:val="left" w:pos="1589"/>
          <w:tab w:val="left" w:pos="2014"/>
        </w:tabs>
        <w:snapToGrid w:val="0"/>
        <w:spacing w:line="360" w:lineRule="auto"/>
        <w:ind w:left="420" w:leftChars="200"/>
        <w:rPr>
          <w:sz w:val="24"/>
        </w:rPr>
      </w:pPr>
      <w:r>
        <w:rPr>
          <w:sz w:val="24"/>
        </w:rPr>
        <w:t>11.3磋商保证金到账（保函提交）截止时间同首次响应文件提交截止时间。以支票、汇票、本票、网上银行支付等形式提交磋商保证金的，应在首次响应文件提交截止时间前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11.5供应商为联合体的，可以由联合体中的一方或者多方共同交纳磋商保证金，其交纳的保证金对联合体各方均具有约束力。</w:t>
      </w:r>
    </w:p>
    <w:p>
      <w:pPr>
        <w:tabs>
          <w:tab w:val="left" w:pos="576"/>
          <w:tab w:val="left" w:pos="1080"/>
          <w:tab w:val="left" w:pos="1589"/>
          <w:tab w:val="left" w:pos="2014"/>
        </w:tabs>
        <w:snapToGrid w:val="0"/>
        <w:spacing w:line="360" w:lineRule="auto"/>
        <w:ind w:left="420" w:leftChars="200"/>
        <w:rPr>
          <w:sz w:val="24"/>
        </w:rPr>
      </w:pPr>
      <w:r>
        <w:rPr>
          <w:sz w:val="24"/>
        </w:rPr>
        <w:t>11.6采购人、采购代理机构将及时退还供应商的保证金，采用银行保函、担保机构担保函等形式递交的保证金，经供应商同意后采购人、采购代理机构可以不再退还，但因供应商自身原因导致无法及时退还的除外：</w:t>
      </w:r>
    </w:p>
    <w:p>
      <w:pPr>
        <w:tabs>
          <w:tab w:val="left" w:pos="1401"/>
        </w:tabs>
        <w:snapToGrid w:val="0"/>
        <w:spacing w:line="360" w:lineRule="auto"/>
        <w:ind w:left="840" w:leftChars="400"/>
        <w:rPr>
          <w:sz w:val="24"/>
        </w:rPr>
      </w:pPr>
      <w:r>
        <w:rPr>
          <w:snapToGrid w:val="0"/>
          <w:kern w:val="0"/>
          <w:sz w:val="24"/>
        </w:rPr>
        <w:t>11.6.1已提交响应文件的供应商，在提交最后报价之前，可以根据磋商情况退出磋商。采购人、采购代理机构将退还退出磋商的供应商的磋商保证金</w:t>
      </w:r>
      <w:r>
        <w:rPr>
          <w:rFonts w:hint="eastAsia"/>
          <w:snapToGrid w:val="0"/>
          <w:kern w:val="0"/>
          <w:sz w:val="24"/>
        </w:rPr>
        <w:t>；</w:t>
      </w:r>
    </w:p>
    <w:p>
      <w:pPr>
        <w:tabs>
          <w:tab w:val="left" w:pos="1401"/>
        </w:tabs>
        <w:snapToGrid w:val="0"/>
        <w:spacing w:line="360" w:lineRule="auto"/>
        <w:ind w:left="840" w:leftChars="400"/>
        <w:rPr>
          <w:sz w:val="24"/>
        </w:rPr>
      </w:pPr>
      <w:r>
        <w:rPr>
          <w:rFonts w:hint="eastAsia"/>
          <w:sz w:val="24"/>
        </w:rPr>
        <w:t>1</w:t>
      </w:r>
      <w:r>
        <w:rPr>
          <w:sz w:val="24"/>
        </w:rPr>
        <w:t>1.6.2成交供应商的磋商保证金，在采购合同签订后5个工作日内退还成交供应商；</w:t>
      </w:r>
    </w:p>
    <w:p>
      <w:pPr>
        <w:tabs>
          <w:tab w:val="left" w:pos="1401"/>
        </w:tabs>
        <w:snapToGrid w:val="0"/>
        <w:spacing w:line="360" w:lineRule="auto"/>
        <w:ind w:left="840" w:leftChars="400"/>
        <w:rPr>
          <w:sz w:val="24"/>
        </w:rPr>
      </w:pPr>
      <w:r>
        <w:rPr>
          <w:sz w:val="24"/>
        </w:rPr>
        <w:t>11.6.3未成交供应商的磋商保证金，在成交通知书发出后5个工作日内退还</w:t>
      </w:r>
      <w:r>
        <w:rPr>
          <w:rFonts w:hint="eastAsia"/>
          <w:sz w:val="24"/>
        </w:rPr>
        <w:t>。</w:t>
      </w:r>
    </w:p>
    <w:p>
      <w:pPr>
        <w:tabs>
          <w:tab w:val="left" w:pos="576"/>
          <w:tab w:val="left" w:pos="1080"/>
          <w:tab w:val="left" w:pos="1589"/>
          <w:tab w:val="left" w:pos="2014"/>
        </w:tabs>
        <w:snapToGrid w:val="0"/>
        <w:spacing w:line="360" w:lineRule="auto"/>
        <w:ind w:left="420" w:leftChars="200"/>
        <w:rPr>
          <w:sz w:val="24"/>
        </w:rPr>
      </w:pPr>
      <w:r>
        <w:rPr>
          <w:sz w:val="24"/>
        </w:rPr>
        <w:t>11.7有下列情形之一的，采购人或采购代理机构不予退还磋商保证金：</w:t>
      </w:r>
    </w:p>
    <w:p>
      <w:pPr>
        <w:tabs>
          <w:tab w:val="left" w:pos="1401"/>
        </w:tabs>
        <w:snapToGrid w:val="0"/>
        <w:spacing w:line="360" w:lineRule="auto"/>
        <w:ind w:left="840" w:leftChars="400"/>
        <w:rPr>
          <w:sz w:val="24"/>
        </w:rPr>
      </w:pPr>
      <w:r>
        <w:rPr>
          <w:sz w:val="24"/>
        </w:rPr>
        <w:t>11.7.1供应商在提交响应文件截止时间后撤回响应文件的；</w:t>
      </w:r>
    </w:p>
    <w:p>
      <w:pPr>
        <w:tabs>
          <w:tab w:val="left" w:pos="1401"/>
        </w:tabs>
        <w:snapToGrid w:val="0"/>
        <w:spacing w:line="360" w:lineRule="auto"/>
        <w:ind w:left="840" w:leftChars="400"/>
        <w:rPr>
          <w:sz w:val="24"/>
        </w:rPr>
      </w:pPr>
      <w:r>
        <w:rPr>
          <w:sz w:val="24"/>
        </w:rPr>
        <w:t>11.7.2供应商在响应文件中提供虚假材料的；</w:t>
      </w:r>
    </w:p>
    <w:p>
      <w:pPr>
        <w:tabs>
          <w:tab w:val="left" w:pos="1401"/>
        </w:tabs>
        <w:snapToGrid w:val="0"/>
        <w:spacing w:line="360" w:lineRule="auto"/>
        <w:ind w:left="840" w:leftChars="400"/>
        <w:rPr>
          <w:sz w:val="24"/>
        </w:rPr>
      </w:pPr>
      <w:r>
        <w:rPr>
          <w:sz w:val="24"/>
        </w:rPr>
        <w:t>11.7.3除因不可抗力或磋商文件认可的情形以外，成交供应商不与采购人签订合同的；</w:t>
      </w:r>
    </w:p>
    <w:p>
      <w:pPr>
        <w:tabs>
          <w:tab w:val="left" w:pos="1401"/>
        </w:tabs>
        <w:snapToGrid w:val="0"/>
        <w:spacing w:line="360" w:lineRule="auto"/>
        <w:ind w:left="840" w:leftChars="400"/>
        <w:rPr>
          <w:sz w:val="24"/>
        </w:rPr>
      </w:pPr>
      <w:r>
        <w:rPr>
          <w:sz w:val="24"/>
        </w:rPr>
        <w:t>11.7.4供应商与采购人、其他供应商或者采购代理机构恶意串通的；</w:t>
      </w:r>
    </w:p>
    <w:p>
      <w:pPr>
        <w:tabs>
          <w:tab w:val="left" w:pos="1401"/>
        </w:tabs>
        <w:snapToGrid w:val="0"/>
        <w:spacing w:line="360" w:lineRule="auto"/>
        <w:ind w:left="840" w:leftChars="400"/>
        <w:rPr>
          <w:sz w:val="24"/>
        </w:rPr>
      </w:pPr>
      <w:r>
        <w:rPr>
          <w:sz w:val="24"/>
        </w:rPr>
        <w:t>11.7.5《供应商须知资料表》规定的其他情形。</w:t>
      </w:r>
    </w:p>
    <w:p>
      <w:pPr>
        <w:tabs>
          <w:tab w:val="left" w:pos="360"/>
          <w:tab w:val="left" w:pos="432"/>
          <w:tab w:val="left" w:pos="900"/>
        </w:tabs>
        <w:snapToGrid w:val="0"/>
        <w:spacing w:line="360" w:lineRule="auto"/>
        <w:outlineLvl w:val="1"/>
        <w:rPr>
          <w:sz w:val="24"/>
        </w:rPr>
      </w:pPr>
      <w:r>
        <w:rPr>
          <w:sz w:val="24"/>
        </w:rPr>
        <w:t>12响应有效期</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2.1响应文件应在本竞争性磋商文件《供应商须知资料表》中规定的响应有效期内保持有效，响应有效期少于竞争性磋商文件规定期限的，其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265228371"/>
      <w:bookmarkStart w:id="227" w:name="_Toc127161447"/>
      <w:bookmarkStart w:id="228" w:name="_Toc150774633"/>
      <w:bookmarkStart w:id="229" w:name="_Toc164351627"/>
      <w:bookmarkStart w:id="230" w:name="_Toc149720826"/>
      <w:bookmarkStart w:id="231" w:name="_Toc150509284"/>
      <w:bookmarkStart w:id="232" w:name="_Toc142311035"/>
      <w:bookmarkStart w:id="233" w:name="_Toc151190160"/>
      <w:bookmarkStart w:id="234" w:name="_Toc127151533"/>
      <w:bookmarkStart w:id="235" w:name="_Toc226965806"/>
      <w:bookmarkStart w:id="236" w:name="_Toc151193921"/>
      <w:bookmarkStart w:id="237" w:name="_Toc264969223"/>
      <w:bookmarkStart w:id="238" w:name="_Toc164229374"/>
      <w:bookmarkStart w:id="239" w:name="_Toc226965723"/>
      <w:bookmarkStart w:id="240" w:name="_Toc164608802"/>
      <w:bookmarkStart w:id="241" w:name="_Toc127151734"/>
      <w:bookmarkStart w:id="242" w:name="_Toc151193847"/>
      <w:bookmarkStart w:id="243" w:name="_Toc151193631"/>
      <w:bookmarkStart w:id="244" w:name="_Toc305158875"/>
      <w:bookmarkStart w:id="245" w:name="_Toc164608647"/>
      <w:bookmarkStart w:id="246" w:name="_Toc150774738"/>
      <w:bookmarkStart w:id="247" w:name="_Toc226337229"/>
      <w:bookmarkStart w:id="248" w:name="_Toc164229228"/>
      <w:bookmarkStart w:id="249" w:name="_Toc195842898"/>
      <w:bookmarkStart w:id="250" w:name="_Toc151193703"/>
      <w:bookmarkStart w:id="251" w:name="_Toc520356158"/>
      <w:bookmarkStart w:id="252" w:name="_Toc226309777"/>
      <w:bookmarkStart w:id="253" w:name="_Toc150480771"/>
      <w:bookmarkStart w:id="254" w:name="_Toc305158801"/>
      <w:bookmarkStart w:id="255" w:name="_Toc151193775"/>
    </w:p>
    <w:p>
      <w:pPr>
        <w:tabs>
          <w:tab w:val="left" w:pos="576"/>
          <w:tab w:val="left" w:pos="1080"/>
          <w:tab w:val="left" w:pos="1589"/>
          <w:tab w:val="left" w:pos="2014"/>
        </w:tabs>
        <w:snapToGrid w:val="0"/>
        <w:spacing w:line="360" w:lineRule="auto"/>
        <w:rPr>
          <w:sz w:val="24"/>
        </w:rPr>
      </w:pPr>
      <w:r>
        <w:rPr>
          <w:rFonts w:hint="eastAsia"/>
          <w:sz w:val="24"/>
        </w:rPr>
        <w:t>1</w:t>
      </w:r>
      <w:r>
        <w:rPr>
          <w:sz w:val="24"/>
        </w:rPr>
        <w:t>3响应文件的签署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pPr>
        <w:tabs>
          <w:tab w:val="left" w:pos="576"/>
          <w:tab w:val="left" w:pos="1080"/>
          <w:tab w:val="left" w:pos="1589"/>
          <w:tab w:val="left" w:pos="2014"/>
        </w:tabs>
        <w:snapToGrid w:val="0"/>
        <w:spacing w:line="360" w:lineRule="auto"/>
        <w:ind w:left="420" w:leftChars="200"/>
        <w:rPr>
          <w:sz w:val="24"/>
        </w:rPr>
      </w:pPr>
      <w:bookmarkStart w:id="256" w:name="_Toc151193776"/>
      <w:bookmarkStart w:id="257" w:name="_Toc151193632"/>
      <w:bookmarkStart w:id="258" w:name="_Toc151193704"/>
      <w:bookmarkStart w:id="259" w:name="_Toc305158876"/>
      <w:bookmarkStart w:id="260" w:name="_Toc150509285"/>
      <w:bookmarkStart w:id="261" w:name="_Toc520356159"/>
      <w:bookmarkStart w:id="262" w:name="_Toc226309778"/>
      <w:bookmarkStart w:id="263" w:name="_Toc226337230"/>
      <w:bookmarkStart w:id="264" w:name="_Toc226965807"/>
      <w:bookmarkStart w:id="265" w:name="_Toc150480772"/>
      <w:bookmarkStart w:id="266" w:name="_Toc127151534"/>
      <w:bookmarkStart w:id="267" w:name="_Toc195842899"/>
      <w:bookmarkStart w:id="268" w:name="_Toc265228372"/>
      <w:bookmarkStart w:id="269" w:name="_Toc226965724"/>
      <w:bookmarkStart w:id="270" w:name="_Toc151190161"/>
      <w:bookmarkStart w:id="271" w:name="_Toc264969224"/>
      <w:bookmarkStart w:id="272" w:name="_Toc305158802"/>
      <w:bookmarkStart w:id="273" w:name="_Toc151193848"/>
      <w:bookmarkStart w:id="274" w:name="_Toc150774739"/>
      <w:bookmarkStart w:id="275" w:name="_Toc150774634"/>
      <w:bookmarkStart w:id="276" w:name="_Toc142311036"/>
      <w:bookmarkStart w:id="277" w:name="_Toc151193922"/>
      <w:r>
        <w:rPr>
          <w:sz w:val="24"/>
        </w:rPr>
        <w:t>13.1竞争性磋商文件要求签字的内容（如授权委托书等），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3.2竞争性磋商文件要求盖章的内容，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pPr>
        <w:tabs>
          <w:tab w:val="left" w:pos="576"/>
          <w:tab w:val="left" w:pos="1080"/>
          <w:tab w:val="left" w:pos="1589"/>
          <w:tab w:val="left" w:pos="2014"/>
        </w:tabs>
        <w:snapToGrid w:val="0"/>
        <w:spacing w:line="360" w:lineRule="auto"/>
        <w:ind w:left="420" w:leftChars="200"/>
      </w:pPr>
      <w:r>
        <w:rPr>
          <w:sz w:val="24"/>
        </w:rPr>
        <w:t>13.3</w:t>
      </w:r>
      <w:r>
        <w:rPr>
          <w:rFonts w:hint="eastAsia"/>
          <w:sz w:val="24"/>
        </w:rPr>
        <w:t>任何对响应文件行间插字、涂改和增删，必须由法定代表人或委托代理人签字或盖章后才有效。</w:t>
      </w:r>
    </w:p>
    <w:p>
      <w:pPr>
        <w:tabs>
          <w:tab w:val="left" w:pos="576"/>
          <w:tab w:val="left" w:pos="1080"/>
          <w:tab w:val="left" w:pos="1589"/>
          <w:tab w:val="left" w:pos="2014"/>
        </w:tabs>
        <w:snapToGrid w:val="0"/>
        <w:spacing w:line="360" w:lineRule="auto"/>
        <w:ind w:left="420" w:leftChars="200"/>
      </w:pPr>
      <w:r>
        <w:rPr>
          <w:sz w:val="24"/>
        </w:rPr>
        <w:t>13.4</w:t>
      </w:r>
      <w:r>
        <w:rPr>
          <w:rFonts w:hint="eastAsia"/>
          <w:sz w:val="24"/>
        </w:rPr>
        <w:t>响应文件因字迹潦草或表达不清所引起的后果由供应商负责。</w:t>
      </w:r>
    </w:p>
    <w:p>
      <w:pPr>
        <w:pStyle w:val="3"/>
        <w:spacing w:before="0" w:line="360" w:lineRule="auto"/>
        <w:rPr>
          <w:rFonts w:ascii="Times New Roman" w:hAnsi="Times New Roman"/>
          <w:sz w:val="28"/>
        </w:rPr>
      </w:pPr>
      <w:r>
        <w:rPr>
          <w:rFonts w:ascii="Times New Roman" w:hAnsi="Times New Roman"/>
          <w:sz w:val="28"/>
        </w:rPr>
        <w:t>四   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360"/>
          <w:tab w:val="left" w:pos="432"/>
          <w:tab w:val="left" w:pos="900"/>
        </w:tabs>
        <w:snapToGrid w:val="0"/>
        <w:spacing w:line="360" w:lineRule="auto"/>
        <w:outlineLvl w:val="1"/>
        <w:rPr>
          <w:sz w:val="24"/>
        </w:rPr>
      </w:pPr>
      <w:bookmarkStart w:id="278" w:name="_Toc150774740"/>
      <w:bookmarkStart w:id="279" w:name="_Toc305158877"/>
      <w:bookmarkStart w:id="280" w:name="_Toc305158803"/>
      <w:bookmarkStart w:id="281" w:name="_Toc150509286"/>
      <w:bookmarkStart w:id="282" w:name="_Toc195842900"/>
      <w:bookmarkStart w:id="283" w:name="_Toc164229230"/>
      <w:bookmarkStart w:id="284" w:name="_Toc149720828"/>
      <w:bookmarkStart w:id="285" w:name="_Toc150774635"/>
      <w:bookmarkStart w:id="286" w:name="_Toc520356160"/>
      <w:bookmarkStart w:id="287" w:name="_Toc151190162"/>
      <w:bookmarkStart w:id="288" w:name="_Toc164351629"/>
      <w:bookmarkStart w:id="289" w:name="_Toc151193923"/>
      <w:bookmarkStart w:id="290" w:name="_Toc226337231"/>
      <w:bookmarkStart w:id="291" w:name="_Toc127161449"/>
      <w:bookmarkStart w:id="292" w:name="_Toc164229376"/>
      <w:bookmarkStart w:id="293" w:name="_Toc151193849"/>
      <w:bookmarkStart w:id="294" w:name="_Toc226309779"/>
      <w:bookmarkStart w:id="295" w:name="_Toc265228373"/>
      <w:bookmarkStart w:id="296" w:name="_Toc164608649"/>
      <w:bookmarkStart w:id="297" w:name="_Toc151193777"/>
      <w:bookmarkStart w:id="298" w:name="_Toc150480773"/>
      <w:bookmarkStart w:id="299" w:name="_Toc264969225"/>
      <w:bookmarkStart w:id="300" w:name="_Toc151193633"/>
      <w:bookmarkStart w:id="301" w:name="_Toc226965725"/>
      <w:bookmarkStart w:id="302" w:name="_Toc142311037"/>
      <w:bookmarkStart w:id="303" w:name="_Toc164608804"/>
      <w:bookmarkStart w:id="304" w:name="_Toc226965808"/>
      <w:bookmarkStart w:id="305" w:name="_Toc127151736"/>
      <w:bookmarkStart w:id="306" w:name="_Toc151193705"/>
      <w:bookmarkStart w:id="307" w:name="_Toc127151535"/>
      <w:r>
        <w:rPr>
          <w:sz w:val="24"/>
        </w:rPr>
        <w:t>14响应文件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pPr>
        <w:tabs>
          <w:tab w:val="left" w:pos="576"/>
          <w:tab w:val="left" w:pos="1080"/>
          <w:tab w:val="left" w:pos="1589"/>
          <w:tab w:val="left" w:pos="2014"/>
        </w:tabs>
        <w:snapToGrid w:val="0"/>
        <w:spacing w:line="360" w:lineRule="auto"/>
        <w:ind w:left="420" w:leftChars="200"/>
        <w:rPr>
          <w:sz w:val="24"/>
        </w:rPr>
      </w:pPr>
      <w:bookmarkStart w:id="308" w:name="_Toc195842901"/>
      <w:bookmarkStart w:id="309" w:name="_Toc150774741"/>
      <w:bookmarkStart w:id="310" w:name="_Toc142311038"/>
      <w:bookmarkStart w:id="311" w:name="_Toc150774636"/>
      <w:bookmarkStart w:id="312" w:name="_Toc151193778"/>
      <w:bookmarkStart w:id="313" w:name="_Toc164229231"/>
      <w:bookmarkStart w:id="314" w:name="_Toc127161450"/>
      <w:bookmarkStart w:id="315" w:name="_Toc151193850"/>
      <w:bookmarkStart w:id="316" w:name="_Toc149720829"/>
      <w:bookmarkStart w:id="317" w:name="_Toc520356161"/>
      <w:bookmarkStart w:id="318" w:name="_Toc164351630"/>
      <w:bookmarkStart w:id="319" w:name="_Toc264969226"/>
      <w:bookmarkStart w:id="320" w:name="_Toc305158878"/>
      <w:bookmarkStart w:id="321" w:name="_Toc226965809"/>
      <w:bookmarkStart w:id="322" w:name="_Toc150480774"/>
      <w:bookmarkStart w:id="323" w:name="_Toc305158804"/>
      <w:bookmarkStart w:id="324" w:name="_Toc164608650"/>
      <w:bookmarkStart w:id="325" w:name="_Toc151193924"/>
      <w:bookmarkStart w:id="326" w:name="_Toc151190163"/>
      <w:bookmarkStart w:id="327" w:name="_Toc226337232"/>
      <w:bookmarkStart w:id="328" w:name="_Toc265228374"/>
      <w:bookmarkStart w:id="329" w:name="_Toc127151536"/>
      <w:bookmarkStart w:id="330" w:name="_Toc151193634"/>
      <w:bookmarkStart w:id="331" w:name="_Toc226965726"/>
      <w:bookmarkStart w:id="332" w:name="_Toc127151737"/>
      <w:bookmarkStart w:id="333" w:name="_Toc150509287"/>
      <w:bookmarkStart w:id="334" w:name="_Toc226309780"/>
      <w:bookmarkStart w:id="335" w:name="_Toc151193706"/>
      <w:bookmarkStart w:id="336" w:name="_Toc164229377"/>
      <w:bookmarkStart w:id="337" w:name="_Toc164608805"/>
      <w:r>
        <w:rPr>
          <w:rFonts w:hint="eastAsia" w:ascii="宋体" w:hAnsi="宋体" w:cs="宋体"/>
          <w:b/>
          <w:sz w:val="24"/>
        </w:rPr>
        <w:t>1</w:t>
      </w:r>
      <w:r>
        <w:rPr>
          <w:rFonts w:ascii="宋体" w:hAnsi="宋体" w:cs="宋体"/>
          <w:b/>
          <w:sz w:val="24"/>
        </w:rPr>
        <w:t>4.1</w:t>
      </w:r>
      <w:r>
        <w:rPr>
          <w:rFonts w:hint="eastAsia" w:ascii="宋体" w:hAnsi="宋体" w:cs="宋体"/>
          <w:b/>
          <w:sz w:val="24"/>
        </w:rPr>
        <w:t>响应文件一律采用A4纸（图纸、彩页等除外），左侧装订。装订应牢固可靠，不易散落，不得采用活页式装订。</w:t>
      </w:r>
    </w:p>
    <w:p>
      <w:pPr>
        <w:tabs>
          <w:tab w:val="left" w:pos="1080"/>
          <w:tab w:val="left" w:pos="1589"/>
          <w:tab w:val="left" w:pos="2014"/>
        </w:tabs>
        <w:snapToGrid w:val="0"/>
        <w:spacing w:line="360" w:lineRule="auto"/>
        <w:ind w:left="420" w:leftChars="200"/>
        <w:rPr>
          <w:rFonts w:ascii="宋体" w:hAnsi="宋体" w:cs="宋体"/>
          <w:b/>
          <w:sz w:val="24"/>
        </w:rPr>
      </w:pPr>
      <w:r>
        <w:rPr>
          <w:rFonts w:hint="eastAsia" w:ascii="宋体" w:hAnsi="宋体" w:cs="宋体"/>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pPr>
        <w:tabs>
          <w:tab w:val="left" w:pos="1080"/>
          <w:tab w:val="left" w:pos="1589"/>
          <w:tab w:val="left" w:pos="2014"/>
        </w:tabs>
        <w:snapToGrid w:val="0"/>
        <w:spacing w:line="360" w:lineRule="auto"/>
        <w:ind w:left="420" w:leftChars="200"/>
        <w:rPr>
          <w:sz w:val="24"/>
        </w:rPr>
      </w:pPr>
      <w:r>
        <w:rPr>
          <w:rFonts w:hint="eastAsia" w:ascii="宋体" w:hAnsi="宋体"/>
          <w:b/>
          <w:sz w:val="24"/>
        </w:rPr>
        <w:t>参加磋商的供应商为法定代表人或其授权代表须随身携带本人身份证明（身份证原件、授权委托书、本公司近半年内的社保证明）。</w:t>
      </w:r>
    </w:p>
    <w:p>
      <w:pPr>
        <w:tabs>
          <w:tab w:val="left" w:pos="576"/>
          <w:tab w:val="left" w:pos="1080"/>
          <w:tab w:val="left" w:pos="1589"/>
          <w:tab w:val="left" w:pos="2014"/>
        </w:tabs>
        <w:snapToGrid w:val="0"/>
        <w:spacing w:line="360" w:lineRule="auto"/>
        <w:ind w:left="420" w:leftChars="200"/>
        <w:rPr>
          <w:sz w:val="24"/>
        </w:rPr>
      </w:pPr>
      <w:r>
        <w:rPr>
          <w:rFonts w:hint="eastAsia" w:ascii="宋体" w:hAnsi="宋体"/>
          <w:sz w:val="24"/>
        </w:rPr>
        <w:t>1</w:t>
      </w:r>
      <w:r>
        <w:rPr>
          <w:rFonts w:ascii="宋体" w:hAnsi="宋体"/>
          <w:sz w:val="24"/>
        </w:rPr>
        <w:t>4.2</w:t>
      </w:r>
      <w:r>
        <w:rPr>
          <w:rFonts w:hint="eastAsia" w:ascii="宋体" w:hAnsi="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正本或副本或电子版；</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项目单位名称；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磋商地点及时间；</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项目编号；</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供应商名称及地址。</w:t>
      </w:r>
    </w:p>
    <w:p>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5.1供应商应在竞争性磋商文件要求提交响应文件截止时间前，将响应文件提交至</w:t>
      </w:r>
      <w:r>
        <w:rPr>
          <w:rFonts w:hint="eastAsia"/>
          <w:sz w:val="24"/>
        </w:rPr>
        <w:t>竞争性磋商公告及竞争性磋商文件中规定的地址</w:t>
      </w:r>
      <w:r>
        <w:rPr>
          <w:sz w:val="24"/>
        </w:rPr>
        <w:t>。</w:t>
      </w:r>
    </w:p>
    <w:p>
      <w:pPr>
        <w:tabs>
          <w:tab w:val="left" w:pos="360"/>
          <w:tab w:val="left" w:pos="432"/>
          <w:tab w:val="left" w:pos="900"/>
        </w:tabs>
        <w:snapToGrid w:val="0"/>
        <w:spacing w:line="360" w:lineRule="auto"/>
        <w:outlineLvl w:val="1"/>
        <w:rPr>
          <w:sz w:val="24"/>
        </w:rPr>
      </w:pPr>
      <w:bookmarkStart w:id="338" w:name="_Toc151193707"/>
      <w:bookmarkStart w:id="339" w:name="_Toc127161451"/>
      <w:bookmarkStart w:id="340" w:name="_Toc127151537"/>
      <w:bookmarkStart w:id="341" w:name="_Toc195842902"/>
      <w:bookmarkStart w:id="342" w:name="_Toc150774742"/>
      <w:bookmarkStart w:id="343" w:name="_Toc226337233"/>
      <w:bookmarkStart w:id="344" w:name="_Toc305158879"/>
      <w:bookmarkStart w:id="345" w:name="_Toc164608806"/>
      <w:bookmarkStart w:id="346" w:name="_Toc149720830"/>
      <w:bookmarkStart w:id="347" w:name="_Toc151193779"/>
      <w:bookmarkStart w:id="348" w:name="_Toc226965727"/>
      <w:bookmarkStart w:id="349" w:name="_Toc150480775"/>
      <w:bookmarkStart w:id="350" w:name="_Toc151193635"/>
      <w:bookmarkStart w:id="351" w:name="_Toc151193925"/>
      <w:bookmarkStart w:id="352" w:name="_Toc164229378"/>
      <w:bookmarkStart w:id="353" w:name="_Toc164608651"/>
      <w:bookmarkStart w:id="354" w:name="_Toc151190164"/>
      <w:bookmarkStart w:id="355" w:name="_Toc305158805"/>
      <w:bookmarkStart w:id="356" w:name="_Toc127151738"/>
      <w:bookmarkStart w:id="357" w:name="_Toc150774637"/>
      <w:bookmarkStart w:id="358" w:name="_Toc142311039"/>
      <w:bookmarkStart w:id="359" w:name="_Toc150509288"/>
      <w:bookmarkStart w:id="360" w:name="_Toc226309781"/>
      <w:bookmarkStart w:id="361" w:name="_Toc164351631"/>
      <w:bookmarkStart w:id="362" w:name="_Toc264969227"/>
      <w:bookmarkStart w:id="363" w:name="_Toc265228375"/>
      <w:bookmarkStart w:id="364" w:name="_Toc164229232"/>
      <w:bookmarkStart w:id="365" w:name="_Toc226965810"/>
      <w:bookmarkStart w:id="366" w:name="_Toc151193851"/>
      <w:bookmarkStart w:id="367" w:name="_Toc520356162"/>
      <w:r>
        <w:rPr>
          <w:sz w:val="24"/>
        </w:rPr>
        <w:t>16响应文件的修改与撤回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tabs>
          <w:tab w:val="left" w:pos="576"/>
          <w:tab w:val="left" w:pos="1080"/>
          <w:tab w:val="left" w:pos="1589"/>
          <w:tab w:val="left" w:pos="2014"/>
        </w:tabs>
        <w:snapToGrid w:val="0"/>
        <w:spacing w:line="360" w:lineRule="auto"/>
        <w:ind w:left="420" w:leftChars="200"/>
        <w:rPr>
          <w:sz w:val="24"/>
        </w:rPr>
      </w:pPr>
      <w:r>
        <w:rPr>
          <w:sz w:val="24"/>
        </w:rPr>
        <w:t>16.1提交响应文件截止时间前，供应商可以对所提交的响应文件进行补充、修改或者撤回。</w:t>
      </w:r>
    </w:p>
    <w:p>
      <w:pPr>
        <w:tabs>
          <w:tab w:val="left" w:pos="576"/>
          <w:tab w:val="left" w:pos="1080"/>
          <w:tab w:val="left" w:pos="1589"/>
          <w:tab w:val="left" w:pos="2014"/>
        </w:tabs>
        <w:snapToGrid w:val="0"/>
        <w:spacing w:line="360" w:lineRule="auto"/>
        <w:ind w:left="420" w:leftChars="200"/>
        <w:rPr>
          <w:sz w:val="24"/>
        </w:rPr>
      </w:pPr>
      <w:r>
        <w:rPr>
          <w:sz w:val="24"/>
        </w:rPr>
        <w:t>16.2供应商对响应文件的补充、修改的内容应当按照竞争性磋商文件要求签署、盖章，作为响应文件的组成部分。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3"/>
        <w:spacing w:before="0" w:line="360" w:lineRule="auto"/>
        <w:rPr>
          <w:rFonts w:ascii="Times New Roman" w:hAnsi="Times New Roman"/>
          <w:sz w:val="28"/>
        </w:rPr>
      </w:pPr>
      <w:bookmarkStart w:id="368" w:name="_Toc151193780"/>
      <w:bookmarkStart w:id="369" w:name="_Toc142311040"/>
      <w:bookmarkStart w:id="370" w:name="_Toc150774743"/>
      <w:bookmarkStart w:id="371" w:name="_Toc226965811"/>
      <w:bookmarkStart w:id="372" w:name="_Toc150774638"/>
      <w:bookmarkStart w:id="373" w:name="_Toc195842903"/>
      <w:bookmarkStart w:id="374" w:name="_Toc151193852"/>
      <w:bookmarkStart w:id="375" w:name="_Toc226337234"/>
      <w:bookmarkStart w:id="376" w:name="_Toc265228376"/>
      <w:bookmarkStart w:id="377" w:name="_Toc150509289"/>
      <w:bookmarkStart w:id="378" w:name="_Toc127151538"/>
      <w:bookmarkStart w:id="379" w:name="_Toc150480776"/>
      <w:bookmarkStart w:id="380" w:name="_Toc305158880"/>
      <w:bookmarkStart w:id="381" w:name="_Toc151190165"/>
      <w:bookmarkStart w:id="382" w:name="_Toc305158806"/>
      <w:bookmarkStart w:id="383" w:name="_Toc226309782"/>
      <w:bookmarkStart w:id="384" w:name="_Toc520356163"/>
      <w:bookmarkStart w:id="385" w:name="_Toc151193708"/>
      <w:bookmarkStart w:id="386" w:name="_Toc226965728"/>
      <w:bookmarkStart w:id="387" w:name="_Toc151193926"/>
      <w:bookmarkStart w:id="388" w:name="_Toc264969228"/>
      <w:bookmarkStart w:id="389" w:name="_Toc151193636"/>
      <w:r>
        <w:rPr>
          <w:rFonts w:ascii="Times New Roman" w:hAnsi="Times New Roman"/>
          <w:sz w:val="28"/>
        </w:rPr>
        <w:t xml:space="preserve">五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pPr>
        <w:tabs>
          <w:tab w:val="left" w:pos="360"/>
          <w:tab w:val="left" w:pos="432"/>
          <w:tab w:val="left" w:pos="900"/>
        </w:tabs>
        <w:snapToGrid w:val="0"/>
        <w:spacing w:line="360" w:lineRule="auto"/>
        <w:outlineLvl w:val="1"/>
        <w:rPr>
          <w:sz w:val="24"/>
        </w:rPr>
      </w:pPr>
      <w:r>
        <w:rPr>
          <w:rFonts w:hint="eastAsia"/>
          <w:sz w:val="24"/>
        </w:rPr>
        <w:t>1</w:t>
      </w:r>
      <w:r>
        <w:rPr>
          <w:sz w:val="24"/>
        </w:rPr>
        <w:t>7响应文件的</w:t>
      </w:r>
      <w:r>
        <w:rPr>
          <w:rFonts w:hint="eastAsia"/>
          <w:sz w:val="24"/>
        </w:rPr>
        <w:t>评审</w:t>
      </w:r>
    </w:p>
    <w:p>
      <w:pPr>
        <w:tabs>
          <w:tab w:val="left" w:pos="576"/>
          <w:tab w:val="left" w:pos="1080"/>
          <w:tab w:val="left" w:pos="1589"/>
          <w:tab w:val="left" w:pos="2014"/>
        </w:tabs>
        <w:snapToGrid w:val="0"/>
        <w:spacing w:line="360" w:lineRule="auto"/>
        <w:ind w:left="420" w:leftChars="20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pPr>
        <w:tabs>
          <w:tab w:val="left" w:pos="576"/>
          <w:tab w:val="left" w:pos="1080"/>
          <w:tab w:val="left" w:pos="1589"/>
          <w:tab w:val="left" w:pos="2014"/>
        </w:tabs>
        <w:snapToGrid w:val="0"/>
        <w:spacing w:line="360" w:lineRule="auto"/>
        <w:ind w:left="420" w:leftChars="200"/>
        <w:rPr>
          <w:sz w:val="24"/>
        </w:rPr>
      </w:pPr>
      <w:r>
        <w:rPr>
          <w:sz w:val="24"/>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7.3供应商不足3家的，不予</w:t>
      </w:r>
      <w:r>
        <w:rPr>
          <w:rFonts w:hint="eastAsia"/>
          <w:sz w:val="24"/>
        </w:rPr>
        <w:t>评审</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17.4本项目不公开报价。</w:t>
      </w:r>
    </w:p>
    <w:bookmarkEnd w:id="390"/>
    <w:p>
      <w:pPr>
        <w:tabs>
          <w:tab w:val="left" w:pos="360"/>
          <w:tab w:val="left" w:pos="432"/>
          <w:tab w:val="left" w:pos="900"/>
        </w:tabs>
        <w:snapToGrid w:val="0"/>
        <w:spacing w:line="360" w:lineRule="auto"/>
        <w:outlineLvl w:val="1"/>
        <w:rPr>
          <w:sz w:val="24"/>
        </w:rPr>
      </w:pPr>
      <w:r>
        <w:rPr>
          <w:rFonts w:hint="eastAsia"/>
          <w:sz w:val="24"/>
        </w:rPr>
        <w:t>1</w:t>
      </w:r>
      <w:r>
        <w:rPr>
          <w:sz w:val="24"/>
        </w:rPr>
        <w:t>8磋商小组</w:t>
      </w:r>
    </w:p>
    <w:p>
      <w:pPr>
        <w:tabs>
          <w:tab w:val="left" w:pos="576"/>
          <w:tab w:val="left" w:pos="1080"/>
          <w:tab w:val="left" w:pos="1589"/>
          <w:tab w:val="left" w:pos="2014"/>
        </w:tabs>
        <w:snapToGrid w:val="0"/>
        <w:spacing w:line="360" w:lineRule="auto"/>
        <w:ind w:left="420" w:leftChars="200"/>
        <w:rPr>
          <w:sz w:val="24"/>
        </w:rPr>
      </w:pPr>
      <w:r>
        <w:rPr>
          <w:sz w:val="24"/>
        </w:rPr>
        <w:t>18.1磋商小组根据政府采购有关规定和本次采购项目的特点进行组建，并负责具体评审事务，独立履行职责。</w:t>
      </w:r>
      <w:bookmarkStart w:id="391" w:name="_Toc520356166"/>
    </w:p>
    <w:p>
      <w:pPr>
        <w:tabs>
          <w:tab w:val="left" w:pos="576"/>
          <w:tab w:val="left" w:pos="1080"/>
          <w:tab w:val="left" w:pos="1589"/>
          <w:tab w:val="left" w:pos="2014"/>
        </w:tabs>
        <w:snapToGrid w:val="0"/>
        <w:spacing w:line="360" w:lineRule="auto"/>
        <w:ind w:left="420" w:leftChars="200"/>
        <w:rPr>
          <w:sz w:val="24"/>
        </w:rPr>
      </w:pPr>
      <w:r>
        <w:rPr>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1"/>
      <w:bookmarkStart w:id="392" w:name="_Toc520356169"/>
    </w:p>
    <w:p>
      <w:pPr>
        <w:tabs>
          <w:tab w:val="left" w:pos="360"/>
          <w:tab w:val="left" w:pos="432"/>
          <w:tab w:val="left" w:pos="900"/>
        </w:tabs>
        <w:snapToGrid w:val="0"/>
        <w:spacing w:line="360" w:lineRule="auto"/>
        <w:outlineLvl w:val="1"/>
        <w:rPr>
          <w:sz w:val="24"/>
        </w:rPr>
      </w:pPr>
      <w:r>
        <w:rPr>
          <w:rFonts w:hint="eastAsia"/>
          <w:sz w:val="24"/>
        </w:rPr>
        <w:t>1</w:t>
      </w:r>
      <w:r>
        <w:rPr>
          <w:sz w:val="24"/>
        </w:rPr>
        <w:t>9评审方法和评审标准</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9.1见第三章《评审方法和评审标准》。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sz w:val="28"/>
        </w:rPr>
      </w:pPr>
      <w:bookmarkStart w:id="393" w:name="_Toc264969235"/>
      <w:bookmarkStart w:id="394" w:name="_Toc151193859"/>
      <w:bookmarkStart w:id="395" w:name="_Toc150480783"/>
      <w:bookmarkStart w:id="396" w:name="_Toc226309789"/>
      <w:bookmarkStart w:id="397" w:name="_Toc127151545"/>
      <w:bookmarkStart w:id="398" w:name="_Toc150774750"/>
      <w:bookmarkStart w:id="399" w:name="_Toc226337241"/>
      <w:bookmarkStart w:id="400" w:name="_Toc226965818"/>
      <w:bookmarkStart w:id="401" w:name="_Toc195842910"/>
      <w:bookmarkStart w:id="402" w:name="_Toc305158887"/>
      <w:bookmarkStart w:id="403" w:name="_Toc142311047"/>
      <w:bookmarkStart w:id="404" w:name="_Toc151193933"/>
      <w:bookmarkStart w:id="405" w:name="_Toc151193643"/>
      <w:bookmarkStart w:id="406" w:name="_Toc151193787"/>
      <w:bookmarkStart w:id="407" w:name="_Toc151190172"/>
      <w:bookmarkStart w:id="408" w:name="_Toc151193715"/>
      <w:bookmarkStart w:id="409" w:name="_Toc305158813"/>
      <w:bookmarkStart w:id="410" w:name="_Toc265228383"/>
      <w:bookmarkStart w:id="411" w:name="_Toc226965735"/>
      <w:bookmarkStart w:id="412" w:name="_Toc150509296"/>
      <w:bookmarkStart w:id="413" w:name="_Toc150774645"/>
      <w:r>
        <w:rPr>
          <w:rFonts w:ascii="Times New Roman" w:hAnsi="Times New Roman"/>
          <w:sz w:val="28"/>
        </w:rPr>
        <w:t xml:space="preserve">六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pPr>
        <w:tabs>
          <w:tab w:val="left" w:pos="360"/>
          <w:tab w:val="left" w:pos="432"/>
          <w:tab w:val="left" w:pos="900"/>
        </w:tabs>
        <w:snapToGrid w:val="0"/>
        <w:spacing w:line="360" w:lineRule="auto"/>
        <w:outlineLvl w:val="1"/>
        <w:rPr>
          <w:sz w:val="24"/>
        </w:rPr>
      </w:pPr>
      <w:bookmarkStart w:id="414" w:name="_Toc226337243"/>
      <w:bookmarkStart w:id="415" w:name="_Toc150480785"/>
      <w:bookmarkStart w:id="416" w:name="_Toc151193645"/>
      <w:bookmarkStart w:id="417" w:name="_Toc164608661"/>
      <w:bookmarkStart w:id="418" w:name="_Toc127151748"/>
      <w:bookmarkStart w:id="419" w:name="_Toc150774752"/>
      <w:bookmarkStart w:id="420" w:name="_Toc127151547"/>
      <w:bookmarkStart w:id="421" w:name="_Toc226965737"/>
      <w:bookmarkStart w:id="422" w:name="_Toc164229388"/>
      <w:bookmarkStart w:id="423" w:name="_Toc150774647"/>
      <w:bookmarkStart w:id="424" w:name="_Toc305158889"/>
      <w:bookmarkStart w:id="425" w:name="_Toc142311049"/>
      <w:bookmarkStart w:id="426" w:name="_Toc151193717"/>
      <w:bookmarkStart w:id="427" w:name="_Toc164608816"/>
      <w:bookmarkStart w:id="428" w:name="_Toc265228385"/>
      <w:bookmarkStart w:id="429" w:name="_Toc305158815"/>
      <w:bookmarkStart w:id="430" w:name="_Toc151190174"/>
      <w:bookmarkStart w:id="431" w:name="_Toc164229242"/>
      <w:bookmarkStart w:id="432" w:name="_Toc226965820"/>
      <w:bookmarkStart w:id="433" w:name="_Toc151193861"/>
      <w:bookmarkStart w:id="434" w:name="_Toc164351641"/>
      <w:bookmarkStart w:id="435" w:name="_Toc151193789"/>
      <w:bookmarkStart w:id="436" w:name="_Toc127161461"/>
      <w:bookmarkStart w:id="437" w:name="_Toc149720840"/>
      <w:bookmarkStart w:id="438" w:name="_Toc150509298"/>
      <w:bookmarkStart w:id="439" w:name="_Toc195842912"/>
      <w:bookmarkStart w:id="440" w:name="_Toc151193935"/>
      <w:bookmarkStart w:id="441" w:name="_Toc264969237"/>
      <w:bookmarkStart w:id="442" w:name="_Toc226309791"/>
      <w:r>
        <w:rPr>
          <w:sz w:val="24"/>
        </w:rPr>
        <w:t>20确定成交供应商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tabs>
          <w:tab w:val="left" w:pos="576"/>
          <w:tab w:val="left" w:pos="1080"/>
          <w:tab w:val="left" w:pos="1589"/>
          <w:tab w:val="left" w:pos="2014"/>
        </w:tabs>
        <w:snapToGrid w:val="0"/>
        <w:spacing w:line="360" w:lineRule="auto"/>
        <w:ind w:left="420" w:leftChars="200"/>
        <w:rPr>
          <w:sz w:val="24"/>
        </w:rPr>
      </w:pPr>
      <w:r>
        <w:rPr>
          <w:sz w:val="24"/>
        </w:rPr>
        <w:t>20.1采购人将在收到评审报告后，从评审报告提出的成交候选供应商中，按照排序由高到低的原则确定成交供应商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51190176"/>
      <w:bookmarkStart w:id="446" w:name="_Toc226337245"/>
      <w:bookmarkStart w:id="447" w:name="_Toc265228387"/>
      <w:bookmarkStart w:id="448" w:name="_Toc226965822"/>
      <w:bookmarkStart w:id="449" w:name="_Toc264969239"/>
      <w:bookmarkStart w:id="450" w:name="_Toc164351643"/>
      <w:bookmarkStart w:id="451" w:name="_Toc127151549"/>
      <w:bookmarkStart w:id="452" w:name="_Toc151193719"/>
      <w:bookmarkStart w:id="453" w:name="_Toc195842914"/>
      <w:bookmarkStart w:id="454" w:name="_Toc150774649"/>
      <w:bookmarkStart w:id="455" w:name="_Toc164608663"/>
      <w:bookmarkStart w:id="456" w:name="_Toc164608818"/>
      <w:bookmarkStart w:id="457" w:name="_Toc150509300"/>
      <w:bookmarkStart w:id="458" w:name="_Toc151193863"/>
      <w:bookmarkStart w:id="459" w:name="_Toc151193647"/>
      <w:bookmarkStart w:id="460" w:name="_Toc226309793"/>
      <w:bookmarkStart w:id="461" w:name="_Toc164229390"/>
      <w:bookmarkStart w:id="462" w:name="_Toc151193791"/>
      <w:bookmarkStart w:id="463" w:name="_Toc151193937"/>
      <w:bookmarkStart w:id="464" w:name="_Toc149720842"/>
      <w:bookmarkStart w:id="465" w:name="_Toc150480787"/>
      <w:bookmarkStart w:id="466" w:name="_Toc127151750"/>
      <w:bookmarkStart w:id="467" w:name="_Toc150774754"/>
      <w:bookmarkStart w:id="468" w:name="_Toc127161463"/>
      <w:bookmarkStart w:id="469" w:name="_Toc142311051"/>
      <w:bookmarkStart w:id="470" w:name="_Toc164229244"/>
      <w:bookmarkStart w:id="471" w:name="_Toc226965739"/>
      <w:bookmarkStart w:id="472" w:name="_Toc520356176"/>
      <w:bookmarkStart w:id="473" w:name="_Ref467307090"/>
      <w:bookmarkStart w:id="474" w:name="_Ref467306425"/>
      <w:r>
        <w:rPr>
          <w:sz w:val="24"/>
        </w:rPr>
        <w:t>21成交公告与成交通知书</w:t>
      </w:r>
      <w:bookmarkEnd w:id="443"/>
      <w:bookmarkEnd w:id="444"/>
    </w:p>
    <w:p>
      <w:pPr>
        <w:tabs>
          <w:tab w:val="left" w:pos="576"/>
          <w:tab w:val="left" w:pos="1080"/>
          <w:tab w:val="left" w:pos="1589"/>
          <w:tab w:val="left" w:pos="2014"/>
        </w:tabs>
        <w:snapToGrid w:val="0"/>
        <w:spacing w:line="360" w:lineRule="auto"/>
        <w:ind w:left="420" w:leftChars="200"/>
        <w:rPr>
          <w:sz w:val="24"/>
        </w:rPr>
      </w:pPr>
      <w:r>
        <w:rPr>
          <w:sz w:val="24"/>
        </w:rPr>
        <w:t>21.1采购人或采购代理机构将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tabs>
          <w:tab w:val="left" w:pos="576"/>
          <w:tab w:val="left" w:pos="1080"/>
          <w:tab w:val="left" w:pos="1589"/>
          <w:tab w:val="left" w:pos="2014"/>
        </w:tabs>
        <w:snapToGrid w:val="0"/>
        <w:spacing w:line="360" w:lineRule="auto"/>
        <w:ind w:left="420" w:leftChars="200"/>
        <w:rPr>
          <w:sz w:val="24"/>
        </w:rPr>
      </w:pPr>
      <w:r>
        <w:rPr>
          <w:rFonts w:ascii="宋体" w:hAnsi="宋体" w:cs="宋体"/>
          <w:spacing w:val="2"/>
          <w:sz w:val="24"/>
          <w:szCs w:val="24"/>
        </w:rPr>
        <w:t>21.2</w:t>
      </w:r>
      <w:r>
        <w:rPr>
          <w:rFonts w:hint="eastAsia" w:ascii="宋体" w:hAnsi="宋体" w:cs="宋体"/>
          <w:spacing w:val="2"/>
          <w:sz w:val="24"/>
          <w:szCs w:val="24"/>
        </w:rPr>
        <w:t>成交通知书对采购人和成交供应商均具有法律效力。成交通知</w:t>
      </w:r>
      <w:r>
        <w:rPr>
          <w:rFonts w:hint="eastAsia" w:ascii="宋体" w:hAnsi="宋体" w:cs="宋体"/>
          <w:spacing w:val="1"/>
          <w:sz w:val="24"/>
          <w:szCs w:val="24"/>
        </w:rPr>
        <w:t>书发出后，采</w:t>
      </w:r>
      <w:r>
        <w:rPr>
          <w:rFonts w:hint="eastAsia" w:ascii="宋体" w:hAnsi="宋体" w:cs="宋体"/>
          <w:spacing w:val="-1"/>
          <w:sz w:val="24"/>
          <w:szCs w:val="24"/>
        </w:rPr>
        <w:t>购人改变成交结果的，或者成交供应商放弃成交项目的，</w:t>
      </w:r>
      <w:r>
        <w:rPr>
          <w:rFonts w:hint="eastAsia" w:ascii="宋体" w:hAnsi="宋体" w:cs="宋体"/>
          <w:spacing w:val="-22"/>
          <w:sz w:val="24"/>
          <w:szCs w:val="24"/>
        </w:rPr>
        <w:t xml:space="preserve"> </w:t>
      </w:r>
      <w:r>
        <w:rPr>
          <w:rFonts w:hint="eastAsia" w:ascii="宋体" w:hAnsi="宋体" w:cs="宋体"/>
          <w:spacing w:val="-1"/>
          <w:sz w:val="24"/>
          <w:szCs w:val="24"/>
        </w:rPr>
        <w:t>应当依法承担</w:t>
      </w:r>
      <w:r>
        <w:rPr>
          <w:rFonts w:hint="eastAsia" w:ascii="宋体" w:hAnsi="宋体" w:cs="宋体"/>
          <w:spacing w:val="-2"/>
          <w:sz w:val="24"/>
          <w:szCs w:val="24"/>
        </w:rPr>
        <w:t>法律</w:t>
      </w:r>
      <w:r>
        <w:rPr>
          <w:rFonts w:hint="eastAsia" w:ascii="宋体" w:hAnsi="宋体" w:cs="宋体"/>
          <w:spacing w:val="-12"/>
          <w:sz w:val="24"/>
          <w:szCs w:val="24"/>
        </w:rPr>
        <w:t>责任</w:t>
      </w:r>
      <w:r>
        <w:rPr>
          <w:rFonts w:hint="eastAsia"/>
          <w:sz w:val="24"/>
        </w:rPr>
        <w:t>。</w:t>
      </w:r>
    </w:p>
    <w:p>
      <w:pPr>
        <w:tabs>
          <w:tab w:val="left" w:pos="360"/>
          <w:tab w:val="left" w:pos="432"/>
          <w:tab w:val="left" w:pos="900"/>
        </w:tabs>
        <w:snapToGrid w:val="0"/>
        <w:spacing w:line="360" w:lineRule="auto"/>
        <w:outlineLvl w:val="1"/>
        <w:rPr>
          <w:sz w:val="24"/>
        </w:rPr>
      </w:pPr>
      <w:r>
        <w:rPr>
          <w:rFonts w:hint="eastAsia"/>
          <w:sz w:val="24"/>
        </w:rPr>
        <w:t>2</w:t>
      </w:r>
      <w:r>
        <w:rPr>
          <w:sz w:val="24"/>
        </w:rPr>
        <w:t>2终止</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2.1在采购中，出现下列情形之一的，采购人或采购代理机构将终止竞争性磋商采购活动，发布项目终止公告并说明原因，重新开展采购活动：</w:t>
      </w:r>
    </w:p>
    <w:p>
      <w:pPr>
        <w:tabs>
          <w:tab w:val="left" w:pos="1401"/>
        </w:tabs>
        <w:snapToGrid w:val="0"/>
        <w:spacing w:line="360" w:lineRule="auto"/>
        <w:ind w:left="840" w:leftChars="400"/>
        <w:rPr>
          <w:sz w:val="24"/>
        </w:rPr>
      </w:pPr>
      <w:r>
        <w:rPr>
          <w:sz w:val="24"/>
        </w:rPr>
        <w:t>22.1.1因情况变化，不再符合规定的竞争性磋商采购方式适用情形的；</w:t>
      </w:r>
    </w:p>
    <w:p>
      <w:pPr>
        <w:tabs>
          <w:tab w:val="left" w:pos="1401"/>
        </w:tabs>
        <w:snapToGrid w:val="0"/>
        <w:spacing w:line="360" w:lineRule="auto"/>
        <w:ind w:left="840" w:leftChars="400"/>
        <w:rPr>
          <w:sz w:val="24"/>
        </w:rPr>
      </w:pPr>
      <w:r>
        <w:rPr>
          <w:sz w:val="24"/>
        </w:rPr>
        <w:t>22.1.2出现影响采购公正的违法、违规行为的；</w:t>
      </w:r>
    </w:p>
    <w:p>
      <w:pPr>
        <w:tabs>
          <w:tab w:val="left" w:pos="1401"/>
        </w:tabs>
        <w:snapToGrid w:val="0"/>
        <w:spacing w:line="360" w:lineRule="auto"/>
        <w:ind w:left="840" w:leftChars="400"/>
        <w:rPr>
          <w:sz w:val="24"/>
        </w:rPr>
      </w:pPr>
      <w:r>
        <w:rPr>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Pr>
        <w:tabs>
          <w:tab w:val="left" w:pos="360"/>
          <w:tab w:val="left" w:pos="432"/>
          <w:tab w:val="left" w:pos="900"/>
        </w:tabs>
        <w:snapToGrid w:val="0"/>
        <w:spacing w:line="360" w:lineRule="auto"/>
        <w:outlineLvl w:val="1"/>
        <w:rPr>
          <w:sz w:val="24"/>
        </w:rPr>
      </w:pPr>
      <w:bookmarkStart w:id="475" w:name="_Toc127161464"/>
      <w:bookmarkStart w:id="476" w:name="_Toc151193720"/>
      <w:bookmarkStart w:id="477" w:name="_Toc164229245"/>
      <w:bookmarkStart w:id="478" w:name="_Toc151190177"/>
      <w:bookmarkStart w:id="479" w:name="_Toc150774650"/>
      <w:bookmarkStart w:id="480" w:name="_Toc226309794"/>
      <w:bookmarkStart w:id="481" w:name="_Ref467307204"/>
      <w:bookmarkStart w:id="482" w:name="_Toc305158818"/>
      <w:bookmarkStart w:id="483" w:name="_Toc127151550"/>
      <w:bookmarkStart w:id="484" w:name="_Toc151193864"/>
      <w:bookmarkStart w:id="485" w:name="_Toc150774755"/>
      <w:bookmarkStart w:id="486" w:name="_Toc264969240"/>
      <w:bookmarkStart w:id="487" w:name="_Toc150509301"/>
      <w:bookmarkStart w:id="488" w:name="_Toc142311052"/>
      <w:bookmarkStart w:id="489" w:name="_Toc151193938"/>
      <w:bookmarkStart w:id="490" w:name="_Toc226965823"/>
      <w:bookmarkStart w:id="491" w:name="_Toc164229391"/>
      <w:bookmarkStart w:id="492" w:name="_Toc151193648"/>
      <w:bookmarkStart w:id="493" w:name="_Toc150480788"/>
      <w:bookmarkStart w:id="494" w:name="_Toc151193792"/>
      <w:bookmarkStart w:id="495" w:name="_Toc195842915"/>
      <w:bookmarkStart w:id="496" w:name="_Toc127151751"/>
      <w:bookmarkStart w:id="497" w:name="_Toc149720843"/>
      <w:bookmarkStart w:id="498" w:name="_Toc226965740"/>
      <w:bookmarkStart w:id="499" w:name="_Toc226337246"/>
      <w:bookmarkStart w:id="500" w:name="_Ref467306377"/>
      <w:bookmarkStart w:id="501" w:name="_Ref467306978"/>
      <w:bookmarkStart w:id="502" w:name="_Ref467307062"/>
      <w:bookmarkStart w:id="503" w:name="_Toc520356175"/>
      <w:bookmarkStart w:id="504" w:name="_Toc164608819"/>
      <w:bookmarkStart w:id="505" w:name="_Toc164351644"/>
      <w:bookmarkStart w:id="506" w:name="_Toc305158892"/>
      <w:bookmarkStart w:id="507" w:name="_Toc164608664"/>
      <w:bookmarkStart w:id="508" w:name="_Toc265228388"/>
      <w:r>
        <w:rPr>
          <w:rFonts w:hint="eastAsia"/>
          <w:sz w:val="24"/>
        </w:rPr>
        <w:t>2</w:t>
      </w:r>
      <w:r>
        <w:rPr>
          <w:sz w:val="24"/>
        </w:rPr>
        <w:t>3签订合同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3.1采购人与成交供应商将在成交通知书发出之日起30日内，按照磋商文件确定的合同文本以及采购标的、规格型号、采购金额、采购数量、技术和服务要求等事项签订政府采购合同。</w:t>
      </w:r>
    </w:p>
    <w:p>
      <w:pPr>
        <w:tabs>
          <w:tab w:val="left" w:pos="576"/>
          <w:tab w:val="left" w:pos="1080"/>
          <w:tab w:val="left" w:pos="1589"/>
          <w:tab w:val="left" w:pos="2014"/>
        </w:tabs>
        <w:snapToGrid w:val="0"/>
        <w:spacing w:line="360" w:lineRule="auto"/>
        <w:ind w:left="420" w:leftChars="200"/>
        <w:rPr>
          <w:sz w:val="24"/>
        </w:rPr>
      </w:pPr>
      <w:r>
        <w:rPr>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23.4政府采购合同不能转包。</w:t>
      </w:r>
    </w:p>
    <w:p>
      <w:pPr>
        <w:tabs>
          <w:tab w:val="left" w:pos="576"/>
          <w:tab w:val="left" w:pos="1080"/>
          <w:tab w:val="left" w:pos="1589"/>
          <w:tab w:val="left" w:pos="2014"/>
        </w:tabs>
        <w:snapToGrid w:val="0"/>
        <w:spacing w:line="360" w:lineRule="auto"/>
        <w:ind w:left="420" w:leftChars="200"/>
        <w:rPr>
          <w:sz w:val="24"/>
        </w:rPr>
      </w:pPr>
      <w:r>
        <w:rPr>
          <w:sz w:val="24"/>
        </w:rPr>
        <w:t>23.5采购人允许采用分包方式履行合同的，成交供应商可以依法采取分包方式履行合同。本项目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pPr>
        <w:tabs>
          <w:tab w:val="left" w:pos="360"/>
          <w:tab w:val="left" w:pos="432"/>
          <w:tab w:val="left" w:pos="900"/>
        </w:tabs>
        <w:snapToGrid w:val="0"/>
        <w:spacing w:line="360" w:lineRule="auto"/>
        <w:outlineLvl w:val="1"/>
        <w:rPr>
          <w:sz w:val="24"/>
        </w:rPr>
      </w:pPr>
      <w:r>
        <w:rPr>
          <w:rFonts w:hint="eastAsia"/>
          <w:sz w:val="24"/>
        </w:rPr>
        <w:t>2</w:t>
      </w:r>
      <w:r>
        <w:rPr>
          <w:sz w:val="24"/>
        </w:rPr>
        <w:t>4询问与质疑</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4.1询问</w:t>
      </w:r>
    </w:p>
    <w:p>
      <w:pPr>
        <w:tabs>
          <w:tab w:val="left" w:pos="1401"/>
        </w:tabs>
        <w:snapToGrid w:val="0"/>
        <w:spacing w:line="360" w:lineRule="auto"/>
        <w:ind w:left="840" w:leftChars="400"/>
        <w:rPr>
          <w:sz w:val="24"/>
        </w:rPr>
      </w:pPr>
      <w:r>
        <w:rPr>
          <w:rFonts w:hint="eastAsia"/>
          <w:sz w:val="24"/>
        </w:rPr>
        <w:t>2</w:t>
      </w:r>
      <w:r>
        <w:rPr>
          <w:sz w:val="24"/>
        </w:rPr>
        <w:t>4.1.1供应商对政府采购活动事项有疑问的，可依法提出询问，并按《供应商须知资料表》载明的形式送达采购人或采购代理机构。</w:t>
      </w:r>
    </w:p>
    <w:p>
      <w:pPr>
        <w:tabs>
          <w:tab w:val="left" w:pos="1401"/>
        </w:tabs>
        <w:snapToGrid w:val="0"/>
        <w:spacing w:line="360" w:lineRule="auto"/>
        <w:ind w:left="840" w:leftChars="400"/>
        <w:rPr>
          <w:sz w:val="24"/>
        </w:rPr>
      </w:pPr>
      <w:r>
        <w:rPr>
          <w:sz w:val="24"/>
        </w:rPr>
        <w:t>24.1.2采购人或采购代理机构对供应商依法提出的询问，在3个工作日内作出答复，但答复的内容不得涉及商业秘密。</w:t>
      </w:r>
    </w:p>
    <w:p>
      <w:pPr>
        <w:tabs>
          <w:tab w:val="left" w:pos="576"/>
          <w:tab w:val="left" w:pos="1080"/>
          <w:tab w:val="left" w:pos="1589"/>
          <w:tab w:val="left" w:pos="2014"/>
        </w:tabs>
        <w:snapToGrid w:val="0"/>
        <w:spacing w:line="360" w:lineRule="auto"/>
        <w:ind w:left="420" w:leftChars="200"/>
        <w:rPr>
          <w:sz w:val="24"/>
        </w:rPr>
      </w:pPr>
      <w:r>
        <w:rPr>
          <w:sz w:val="24"/>
        </w:rPr>
        <w:t>24.2质疑</w:t>
      </w:r>
    </w:p>
    <w:p>
      <w:pPr>
        <w:tabs>
          <w:tab w:val="left" w:pos="1401"/>
        </w:tabs>
        <w:snapToGrid w:val="0"/>
        <w:spacing w:line="360" w:lineRule="auto"/>
        <w:ind w:left="840" w:leftChars="40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4.2.2</w:t>
      </w:r>
      <w:r>
        <w:rPr>
          <w:rFonts w:hint="eastAsia" w:ascii="宋体" w:hAnsi="宋体" w:cs="宋体"/>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4.2.3</w:t>
      </w:r>
      <w:r>
        <w:rPr>
          <w:rFonts w:hint="eastAsia" w:ascii="宋体" w:hAnsi="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4.2.4</w:t>
      </w: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24.3接收询问和质疑的联系部门、联系电话和通讯地址见《供应商须知资料表》</w:t>
      </w:r>
      <w:r>
        <w:rPr>
          <w:rFonts w:hint="eastAsia"/>
          <w:sz w:val="24"/>
        </w:rPr>
        <w:t>。</w:t>
      </w:r>
    </w:p>
    <w:p>
      <w:pPr>
        <w:tabs>
          <w:tab w:val="left" w:pos="360"/>
          <w:tab w:val="left" w:pos="432"/>
          <w:tab w:val="left" w:pos="900"/>
        </w:tabs>
        <w:snapToGrid w:val="0"/>
        <w:spacing w:line="360" w:lineRule="auto"/>
        <w:outlineLvl w:val="1"/>
        <w:rPr>
          <w:sz w:val="24"/>
        </w:rPr>
      </w:pPr>
      <w:r>
        <w:rPr>
          <w:sz w:val="24"/>
        </w:rPr>
        <w:t>25代理费</w:t>
      </w:r>
    </w:p>
    <w:p>
      <w:pPr>
        <w:pStyle w:val="239"/>
        <w:ind w:left="420" w:leftChars="200" w:firstLine="0" w:firstLineChars="0"/>
        <w:sectPr>
          <w:pgSz w:w="11906" w:h="16838"/>
          <w:pgMar w:top="1440" w:right="1361" w:bottom="1418" w:left="1361" w:header="851" w:footer="992" w:gutter="0"/>
          <w:cols w:space="720" w:num="1"/>
          <w:docGrid w:linePitch="312" w:charSpace="0"/>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hint="eastAsia" w:ascii="宋体" w:hAnsi="宋体" w:cs="宋体"/>
        </w:rPr>
        <w:t>报价应包含代理费用。</w:t>
      </w:r>
    </w:p>
    <w:p>
      <w:pPr>
        <w:spacing w:line="360" w:lineRule="auto"/>
        <w:jc w:val="center"/>
        <w:outlineLvl w:val="0"/>
        <w:rPr>
          <w:b/>
          <w:sz w:val="36"/>
          <w:szCs w:val="36"/>
        </w:rPr>
      </w:pPr>
      <w:bookmarkStart w:id="509" w:name="_Toc105598816"/>
      <w:bookmarkStart w:id="510" w:name="_Toc11817"/>
      <w:r>
        <w:rPr>
          <w:b/>
          <w:sz w:val="36"/>
          <w:szCs w:val="36"/>
        </w:rPr>
        <w:t>第三章   评审方法和评审标准</w:t>
      </w:r>
      <w:bookmarkEnd w:id="509"/>
      <w:bookmarkEnd w:id="510"/>
      <w:bookmarkStart w:id="511" w:name="_Toc487900382"/>
    </w:p>
    <w:p>
      <w:pPr>
        <w:pStyle w:val="3"/>
        <w:spacing w:before="0" w:line="360" w:lineRule="auto"/>
        <w:rPr>
          <w:rFonts w:ascii="Times New Roman" w:hAnsi="Times New Roman"/>
          <w:sz w:val="24"/>
          <w:szCs w:val="24"/>
        </w:rPr>
      </w:pPr>
      <w:r>
        <w:rPr>
          <w:rFonts w:ascii="Times New Roman" w:hAnsi="Times New Roman"/>
          <w:sz w:val="24"/>
          <w:szCs w:val="24"/>
        </w:rPr>
        <w:t>一、资格审查程序</w:t>
      </w:r>
    </w:p>
    <w:p>
      <w:pPr>
        <w:pStyle w:val="239"/>
        <w:ind w:firstLine="480"/>
      </w:pPr>
      <w:r>
        <w:tab/>
      </w:r>
    </w:p>
    <w:bookmarkEnd w:id="511"/>
    <w:p>
      <w:pPr>
        <w:tabs>
          <w:tab w:val="left" w:pos="360"/>
        </w:tabs>
        <w:snapToGrid w:val="0"/>
        <w:spacing w:line="360" w:lineRule="auto"/>
        <w:rPr>
          <w:sz w:val="24"/>
        </w:rPr>
      </w:pPr>
      <w:bookmarkStart w:id="512" w:name="_Toc195842906"/>
      <w:bookmarkStart w:id="513" w:name="_Toc226337237"/>
      <w:bookmarkStart w:id="514" w:name="_Toc305158809"/>
      <w:bookmarkStart w:id="515" w:name="_Toc149720834"/>
      <w:bookmarkStart w:id="516" w:name="_Toc142311043"/>
      <w:bookmarkStart w:id="517" w:name="_Toc226965814"/>
      <w:bookmarkStart w:id="518" w:name="_Toc150774641"/>
      <w:bookmarkStart w:id="519" w:name="_Toc164229236"/>
      <w:bookmarkStart w:id="520" w:name="_Toc150480779"/>
      <w:bookmarkStart w:id="521" w:name="_Toc151190168"/>
      <w:bookmarkStart w:id="522" w:name="_Toc150774746"/>
      <w:bookmarkStart w:id="523" w:name="_Toc264969231"/>
      <w:bookmarkStart w:id="524" w:name="_Toc164229382"/>
      <w:bookmarkStart w:id="525" w:name="_Toc226965731"/>
      <w:bookmarkStart w:id="526" w:name="_Toc150509292"/>
      <w:bookmarkStart w:id="527" w:name="_Toc164608810"/>
      <w:bookmarkStart w:id="528" w:name="_Toc151193929"/>
      <w:bookmarkStart w:id="529" w:name="_Toc305158883"/>
      <w:bookmarkStart w:id="530" w:name="_Toc127151541"/>
      <w:bookmarkStart w:id="531" w:name="_Toc127161455"/>
      <w:bookmarkStart w:id="532" w:name="_Toc164608655"/>
      <w:bookmarkStart w:id="533" w:name="_Toc164351635"/>
      <w:bookmarkStart w:id="534" w:name="_Toc226309785"/>
      <w:bookmarkStart w:id="535" w:name="_Toc151193783"/>
      <w:bookmarkStart w:id="536" w:name="_Toc265228379"/>
      <w:bookmarkStart w:id="537" w:name="_Toc151193855"/>
      <w:bookmarkStart w:id="538" w:name="_Toc151193711"/>
      <w:bookmarkStart w:id="539" w:name="_Toc127151742"/>
      <w:bookmarkStart w:id="540" w:name="_Toc151193639"/>
      <w:bookmarkStart w:id="541" w:name="_Toc353825551"/>
      <w:bookmarkStart w:id="542" w:name="_Toc353873941"/>
      <w:r>
        <w:rPr>
          <w:rFonts w:hint="eastAsia"/>
          <w:sz w:val="24"/>
        </w:rPr>
        <w:t>1</w:t>
      </w:r>
      <w:r>
        <w:rPr>
          <w:sz w:val="24"/>
        </w:rPr>
        <w:t>响应文件的资格性检查和符合性审查</w:t>
      </w:r>
    </w:p>
    <w:p>
      <w:pPr>
        <w:tabs>
          <w:tab w:val="left" w:pos="1080"/>
          <w:tab w:val="left" w:pos="1589"/>
        </w:tabs>
        <w:snapToGrid w:val="0"/>
        <w:spacing w:line="360" w:lineRule="auto"/>
        <w:ind w:left="420" w:leftChars="20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pPr>
        <w:tabs>
          <w:tab w:val="left" w:pos="1080"/>
          <w:tab w:val="left" w:pos="1589"/>
        </w:tabs>
        <w:snapToGrid w:val="0"/>
        <w:spacing w:line="360" w:lineRule="auto"/>
        <w:ind w:left="420" w:leftChars="200"/>
        <w:rPr>
          <w:sz w:val="24"/>
        </w:rPr>
      </w:pPr>
      <w:r>
        <w:rPr>
          <w:rFonts w:hint="eastAsia"/>
          <w:sz w:val="24"/>
        </w:rPr>
        <w:t>1</w:t>
      </w:r>
      <w:r>
        <w:rPr>
          <w:sz w:val="24"/>
        </w:rPr>
        <w:t>.2《资格性检查要求》中对格式有要求的，除竞争性磋商文件另有规定外，均为“实质性格式”文件。</w:t>
      </w:r>
    </w:p>
    <w:p>
      <w:pPr>
        <w:tabs>
          <w:tab w:val="left" w:pos="1080"/>
          <w:tab w:val="left" w:pos="1589"/>
        </w:tabs>
        <w:snapToGrid w:val="0"/>
        <w:spacing w:line="360" w:lineRule="auto"/>
        <w:ind w:left="420" w:leftChars="200"/>
        <w:rPr>
          <w:sz w:val="24"/>
        </w:rPr>
      </w:pPr>
      <w:r>
        <w:rPr>
          <w:rFonts w:hint="eastAsia"/>
          <w:sz w:val="24"/>
        </w:rPr>
        <w:t>1</w:t>
      </w:r>
      <w:r>
        <w:rPr>
          <w:sz w:val="24"/>
        </w:rPr>
        <w:t>.3《资格性检查要求》见下表：</w:t>
      </w:r>
    </w:p>
    <w:p>
      <w:pPr>
        <w:tabs>
          <w:tab w:val="left" w:pos="1080"/>
        </w:tabs>
        <w:snapToGrid w:val="0"/>
        <w:spacing w:line="360" w:lineRule="auto"/>
        <w:ind w:left="900"/>
        <w:jc w:val="center"/>
        <w:rPr>
          <w:b/>
          <w:sz w:val="24"/>
        </w:rPr>
      </w:pPr>
      <w:r>
        <w:rPr>
          <w:b/>
          <w:sz w:val="24"/>
        </w:rPr>
        <w:t>资格性检查要求</w:t>
      </w:r>
    </w:p>
    <w:tbl>
      <w:tblPr>
        <w:tblStyle w:val="50"/>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9"/>
        <w:gridCol w:w="4646"/>
        <w:gridCol w:w="1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18" w:type="dxa"/>
            <w:vAlign w:val="center"/>
          </w:tcPr>
          <w:p>
            <w:pPr>
              <w:tabs>
                <w:tab w:val="left" w:pos="1080"/>
              </w:tabs>
              <w:snapToGrid w:val="0"/>
              <w:jc w:val="center"/>
              <w:rPr>
                <w:b/>
                <w:sz w:val="24"/>
              </w:rPr>
            </w:pPr>
            <w:r>
              <w:rPr>
                <w:b/>
                <w:sz w:val="24"/>
              </w:rPr>
              <w:t>序号</w:t>
            </w:r>
          </w:p>
        </w:tc>
        <w:tc>
          <w:tcPr>
            <w:tcW w:w="1689" w:type="dxa"/>
            <w:vAlign w:val="center"/>
          </w:tcPr>
          <w:p>
            <w:pPr>
              <w:tabs>
                <w:tab w:val="left" w:pos="1080"/>
              </w:tabs>
              <w:snapToGrid w:val="0"/>
              <w:jc w:val="center"/>
              <w:rPr>
                <w:b/>
                <w:sz w:val="24"/>
              </w:rPr>
            </w:pPr>
            <w:r>
              <w:rPr>
                <w:b/>
                <w:sz w:val="24"/>
              </w:rPr>
              <w:t>检查因素</w:t>
            </w:r>
          </w:p>
        </w:tc>
        <w:tc>
          <w:tcPr>
            <w:tcW w:w="4646" w:type="dxa"/>
            <w:vAlign w:val="center"/>
          </w:tcPr>
          <w:p>
            <w:pPr>
              <w:tabs>
                <w:tab w:val="left" w:pos="1080"/>
              </w:tabs>
              <w:snapToGrid w:val="0"/>
              <w:jc w:val="center"/>
              <w:rPr>
                <w:b/>
                <w:sz w:val="24"/>
              </w:rPr>
            </w:pPr>
            <w:r>
              <w:rPr>
                <w:b/>
                <w:sz w:val="24"/>
              </w:rPr>
              <w:t>检查内容</w:t>
            </w:r>
          </w:p>
        </w:tc>
        <w:tc>
          <w:tcPr>
            <w:tcW w:w="1851"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1</w:t>
            </w:r>
          </w:p>
        </w:tc>
        <w:tc>
          <w:tcPr>
            <w:tcW w:w="1689" w:type="dxa"/>
            <w:vAlign w:val="center"/>
          </w:tcPr>
          <w:p>
            <w:pPr>
              <w:tabs>
                <w:tab w:val="left" w:pos="1080"/>
              </w:tabs>
              <w:snapToGrid w:val="0"/>
              <w:jc w:val="left"/>
              <w:rPr>
                <w:sz w:val="24"/>
              </w:rPr>
            </w:pPr>
            <w:r>
              <w:rPr>
                <w:sz w:val="24"/>
              </w:rPr>
              <w:t>营业执照等证明文件</w:t>
            </w:r>
          </w:p>
        </w:tc>
        <w:tc>
          <w:tcPr>
            <w:tcW w:w="4646" w:type="dxa"/>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sz w:val="24"/>
              </w:rPr>
            </w:pPr>
            <w:r>
              <w:rPr>
                <w:rFonts w:hint="eastAsia"/>
                <w:sz w:val="24"/>
              </w:rPr>
              <w:t>分支机构参加响应的，应</w:t>
            </w:r>
            <w:r>
              <w:rPr>
                <w:rFonts w:hint="eastAsia"/>
                <w:sz w:val="24"/>
                <w:lang w:val="en-US" w:eastAsia="zh-CN"/>
              </w:rPr>
              <w:t>提</w:t>
            </w:r>
            <w:r>
              <w:rPr>
                <w:rFonts w:hint="eastAsia"/>
                <w:sz w:val="24"/>
              </w:rPr>
              <w:t>供该分支机构或其所属法人/其他组织的相应证明文件；同时还应</w:t>
            </w:r>
            <w:r>
              <w:rPr>
                <w:rFonts w:hint="eastAsia"/>
                <w:sz w:val="24"/>
                <w:lang w:val="en-US" w:eastAsia="zh-CN"/>
              </w:rPr>
              <w:t>提</w:t>
            </w:r>
            <w:r>
              <w:rPr>
                <w:rFonts w:hint="eastAsia"/>
                <w:sz w:val="24"/>
              </w:rPr>
              <w:t>供其所属法人/其他组织出具的授权其参与本项目的授权书（格式自拟，须加盖其所属法人/其他组织的公章）；对于银行、保险、石油石化、电力、电信等行业的分支机构，可以</w:t>
            </w:r>
            <w:r>
              <w:rPr>
                <w:rFonts w:hint="eastAsia"/>
                <w:sz w:val="24"/>
                <w:lang w:val="en-US" w:eastAsia="zh-CN"/>
              </w:rPr>
              <w:t>提</w:t>
            </w:r>
            <w:r>
              <w:rPr>
                <w:rFonts w:hint="eastAsia"/>
                <w:sz w:val="24"/>
              </w:rPr>
              <w:t>供上述授权，也可以</w:t>
            </w:r>
            <w:r>
              <w:rPr>
                <w:rFonts w:hint="eastAsia"/>
                <w:sz w:val="24"/>
                <w:lang w:val="en-US" w:eastAsia="zh-CN"/>
              </w:rPr>
              <w:t>提</w:t>
            </w:r>
            <w:r>
              <w:rPr>
                <w:rFonts w:hint="eastAsia"/>
                <w:sz w:val="24"/>
              </w:rPr>
              <w:t>供其所属法人/其他组织的有关文件或制度等能够证明授权其独立开展业务的证明材料。</w:t>
            </w:r>
          </w:p>
        </w:tc>
        <w:tc>
          <w:tcPr>
            <w:tcW w:w="1851" w:type="dxa"/>
            <w:vAlign w:val="center"/>
          </w:tcPr>
          <w:p>
            <w:pPr>
              <w:tabs>
                <w:tab w:val="left" w:pos="1080"/>
              </w:tabs>
              <w:snapToGrid w:val="0"/>
              <w:jc w:val="left"/>
              <w:rPr>
                <w:sz w:val="24"/>
              </w:rPr>
            </w:pPr>
            <w:r>
              <w:rPr>
                <w:rFonts w:hint="eastAsia"/>
                <w:sz w:val="24"/>
              </w:rPr>
              <w:t>提供证明文件复印件（加盖单位章）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2</w:t>
            </w:r>
          </w:p>
        </w:tc>
        <w:tc>
          <w:tcPr>
            <w:tcW w:w="1689" w:type="dxa"/>
            <w:vAlign w:val="center"/>
          </w:tcPr>
          <w:p>
            <w:pPr>
              <w:tabs>
                <w:tab w:val="left" w:pos="1080"/>
              </w:tabs>
              <w:snapToGrid w:val="0"/>
              <w:jc w:val="left"/>
              <w:rPr>
                <w:sz w:val="24"/>
              </w:rPr>
            </w:pPr>
            <w:r>
              <w:rPr>
                <w:sz w:val="24"/>
              </w:rPr>
              <w:t>供应商资格声明书</w:t>
            </w:r>
          </w:p>
        </w:tc>
        <w:tc>
          <w:tcPr>
            <w:tcW w:w="4646" w:type="dxa"/>
            <w:vAlign w:val="center"/>
          </w:tcPr>
          <w:p>
            <w:pPr>
              <w:tabs>
                <w:tab w:val="left" w:pos="1080"/>
              </w:tabs>
              <w:snapToGrid w:val="0"/>
              <w:jc w:val="left"/>
              <w:rPr>
                <w:sz w:val="24"/>
              </w:rPr>
            </w:pPr>
            <w:r>
              <w:rPr>
                <w:sz w:val="24"/>
              </w:rPr>
              <w:t>提供了符合竞争性磋商文件要求的《供应商资格声明书》。</w:t>
            </w:r>
          </w:p>
        </w:tc>
        <w:tc>
          <w:tcPr>
            <w:tcW w:w="1851" w:type="dxa"/>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818" w:type="dxa"/>
            <w:vAlign w:val="center"/>
          </w:tcPr>
          <w:p>
            <w:pPr>
              <w:tabs>
                <w:tab w:val="left" w:pos="1080"/>
              </w:tabs>
              <w:snapToGrid w:val="0"/>
              <w:jc w:val="center"/>
              <w:rPr>
                <w:sz w:val="24"/>
              </w:rPr>
            </w:pPr>
            <w:r>
              <w:rPr>
                <w:sz w:val="24"/>
              </w:rPr>
              <w:t>3</w:t>
            </w:r>
          </w:p>
        </w:tc>
        <w:tc>
          <w:tcPr>
            <w:tcW w:w="1689" w:type="dxa"/>
            <w:vAlign w:val="center"/>
          </w:tcPr>
          <w:p>
            <w:pPr>
              <w:tabs>
                <w:tab w:val="left" w:pos="1080"/>
              </w:tabs>
              <w:snapToGrid w:val="0"/>
              <w:jc w:val="center"/>
              <w:rPr>
                <w:sz w:val="24"/>
              </w:rPr>
            </w:pPr>
            <w:r>
              <w:rPr>
                <w:sz w:val="24"/>
              </w:rPr>
              <w:t>供应商信用</w:t>
            </w:r>
          </w:p>
          <w:p>
            <w:pPr>
              <w:tabs>
                <w:tab w:val="left" w:pos="1080"/>
              </w:tabs>
              <w:snapToGrid w:val="0"/>
              <w:jc w:val="center"/>
              <w:rPr>
                <w:sz w:val="24"/>
              </w:rPr>
            </w:pPr>
            <w:r>
              <w:rPr>
                <w:sz w:val="24"/>
              </w:rPr>
              <w:t>记录</w:t>
            </w:r>
          </w:p>
        </w:tc>
        <w:tc>
          <w:tcPr>
            <w:tcW w:w="4646" w:type="dxa"/>
            <w:vAlign w:val="center"/>
          </w:tcPr>
          <w:p>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sz w:val="24"/>
                <w:highlight w:val="none"/>
              </w:rPr>
              <w:t>4</w:t>
            </w:r>
          </w:p>
        </w:tc>
        <w:tc>
          <w:tcPr>
            <w:tcW w:w="1689" w:type="dxa"/>
            <w:vAlign w:val="center"/>
          </w:tcPr>
          <w:p>
            <w:pPr>
              <w:tabs>
                <w:tab w:val="left" w:pos="1080"/>
              </w:tabs>
              <w:snapToGrid w:val="0"/>
              <w:jc w:val="center"/>
              <w:rPr>
                <w:sz w:val="24"/>
                <w:highlight w:val="none"/>
              </w:rPr>
            </w:pPr>
            <w:r>
              <w:rPr>
                <w:sz w:val="24"/>
                <w:highlight w:val="none"/>
              </w:rPr>
              <w:t>中小企业</w:t>
            </w:r>
          </w:p>
          <w:p>
            <w:pPr>
              <w:tabs>
                <w:tab w:val="left" w:pos="1080"/>
              </w:tabs>
              <w:snapToGrid w:val="0"/>
              <w:jc w:val="center"/>
              <w:rPr>
                <w:sz w:val="24"/>
                <w:highlight w:val="none"/>
              </w:rPr>
            </w:pPr>
            <w:r>
              <w:rPr>
                <w:sz w:val="24"/>
                <w:highlight w:val="none"/>
              </w:rPr>
              <w:t>声明函</w:t>
            </w:r>
          </w:p>
        </w:tc>
        <w:tc>
          <w:tcPr>
            <w:tcW w:w="4646" w:type="dxa"/>
            <w:vAlign w:val="center"/>
          </w:tcPr>
          <w:p>
            <w:pPr>
              <w:tabs>
                <w:tab w:val="left" w:pos="1080"/>
              </w:tabs>
              <w:snapToGrid w:val="0"/>
              <w:jc w:val="left"/>
              <w:rPr>
                <w:sz w:val="24"/>
                <w:highlight w:val="none"/>
              </w:rPr>
            </w:pPr>
            <w:r>
              <w:rPr>
                <w:sz w:val="24"/>
                <w:highlight w:val="none"/>
              </w:rPr>
              <w:t xml:space="preserve">当本项目（包）涉及预留份额专门面向中小企业采购，提供如下资料： </w:t>
            </w:r>
          </w:p>
          <w:p>
            <w:pPr>
              <w:tabs>
                <w:tab w:val="left" w:pos="1080"/>
              </w:tabs>
              <w:snapToGrid w:val="0"/>
              <w:jc w:val="left"/>
              <w:rPr>
                <w:rFonts w:hint="eastAsia"/>
                <w:sz w:val="24"/>
                <w:highlight w:val="none"/>
              </w:rPr>
            </w:pPr>
            <w:r>
              <w:rPr>
                <w:sz w:val="24"/>
                <w:highlight w:val="none"/>
              </w:rPr>
              <w:t>1、</w:t>
            </w:r>
            <w:r>
              <w:rPr>
                <w:rFonts w:hint="eastAsia"/>
                <w:sz w:val="24"/>
                <w:highlight w:val="none"/>
              </w:rPr>
              <w:t>供应商单独响应的，应</w:t>
            </w:r>
            <w:r>
              <w:rPr>
                <w:rFonts w:hint="eastAsia"/>
                <w:sz w:val="24"/>
                <w:highlight w:val="none"/>
                <w:lang w:val="en-US" w:eastAsia="zh-CN"/>
              </w:rPr>
              <w:t>提</w:t>
            </w:r>
            <w:r>
              <w:rPr>
                <w:rFonts w:hint="eastAsia"/>
                <w:sz w:val="24"/>
                <w:highlight w:val="none"/>
              </w:rPr>
              <w:t>供《中小企业</w:t>
            </w:r>
          </w:p>
          <w:p>
            <w:pPr>
              <w:tabs>
                <w:tab w:val="left" w:pos="1080"/>
              </w:tabs>
              <w:snapToGrid w:val="0"/>
              <w:jc w:val="left"/>
              <w:rPr>
                <w:sz w:val="24"/>
                <w:highlight w:val="none"/>
              </w:rPr>
            </w:pPr>
            <w:r>
              <w:rPr>
                <w:rFonts w:hint="eastAsia"/>
                <w:sz w:val="24"/>
                <w:highlight w:val="none"/>
              </w:rPr>
              <w:t>声明函》或《残疾人福利性单位声明函》或由省级以上监狱管理局、戒毒管理局（含新疆生产建设兵团）出具的属于监狱企业的证明文件。</w:t>
            </w:r>
          </w:p>
          <w:p>
            <w:pPr>
              <w:tabs>
                <w:tab w:val="left" w:pos="1080"/>
              </w:tabs>
              <w:snapToGrid w:val="0"/>
              <w:jc w:val="left"/>
              <w:rPr>
                <w:sz w:val="24"/>
                <w:highlight w:val="none"/>
              </w:rPr>
            </w:pPr>
            <w:r>
              <w:rPr>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pPr>
              <w:tabs>
                <w:tab w:val="left" w:pos="1080"/>
              </w:tabs>
              <w:snapToGrid w:val="0"/>
              <w:jc w:val="left"/>
              <w:rPr>
                <w:sz w:val="24"/>
                <w:highlight w:val="none"/>
              </w:rPr>
            </w:pPr>
            <w:r>
              <w:rPr>
                <w:sz w:val="24"/>
                <w:highlight w:val="none"/>
              </w:rPr>
              <w:t>格式见《</w:t>
            </w:r>
            <w:r>
              <w:rPr>
                <w:rFonts w:hint="eastAsia"/>
                <w:sz w:val="24"/>
                <w:highlight w:val="none"/>
              </w:rPr>
              <w:t>投标</w:t>
            </w:r>
            <w:r>
              <w:rPr>
                <w:sz w:val="24"/>
                <w:highlight w:val="none"/>
              </w:rPr>
              <w:t>文件格式》</w:t>
            </w:r>
            <w:r>
              <w:rPr>
                <w:rFonts w:hint="eastAsia"/>
                <w:sz w:val="24"/>
                <w:highlight w:val="none"/>
              </w:rPr>
              <w:t>，须加盖本单位公章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5</w:t>
            </w:r>
          </w:p>
        </w:tc>
        <w:tc>
          <w:tcPr>
            <w:tcW w:w="1689" w:type="dxa"/>
            <w:vAlign w:val="center"/>
          </w:tcPr>
          <w:p>
            <w:pPr>
              <w:snapToGrid w:val="0"/>
              <w:spacing w:line="400" w:lineRule="exact"/>
              <w:rPr>
                <w:sz w:val="24"/>
                <w:highlight w:val="none"/>
              </w:rPr>
            </w:pPr>
            <w:r>
              <w:rPr>
                <w:sz w:val="24"/>
              </w:rPr>
              <w:t>资质等级</w:t>
            </w:r>
          </w:p>
        </w:tc>
        <w:tc>
          <w:tcPr>
            <w:tcW w:w="4646" w:type="dxa"/>
            <w:vAlign w:val="center"/>
          </w:tcPr>
          <w:p>
            <w:pPr>
              <w:spacing w:line="276" w:lineRule="auto"/>
              <w:rPr>
                <w:sz w:val="24"/>
                <w:highlight w:val="none"/>
              </w:rPr>
            </w:pPr>
            <w:r>
              <w:rPr>
                <w:rFonts w:hint="eastAsia"/>
                <w:sz w:val="24"/>
              </w:rPr>
              <w:t>具备有效的国土资源行政主管部门颁发的地质灾害治理工程施工乙级及以上资质；</w:t>
            </w:r>
            <w:r>
              <w:rPr>
                <w:sz w:val="24"/>
              </w:rPr>
              <w:t xml:space="preserve"> </w:t>
            </w:r>
          </w:p>
        </w:tc>
        <w:tc>
          <w:tcPr>
            <w:tcW w:w="1851" w:type="dxa"/>
            <w:vAlign w:val="center"/>
          </w:tcPr>
          <w:p>
            <w:pPr>
              <w:snapToGrid w:val="0"/>
              <w:rPr>
                <w:sz w:val="24"/>
                <w:highlight w:val="none"/>
              </w:rPr>
            </w:pPr>
            <w:r>
              <w:rPr>
                <w:sz w:val="24"/>
              </w:rPr>
              <w:t>资质</w:t>
            </w:r>
            <w:r>
              <w:rPr>
                <w:rFonts w:hint="eastAsia"/>
                <w:sz w:val="24"/>
              </w:rPr>
              <w:t>等级证书复印件（加盖单位章）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6</w:t>
            </w:r>
          </w:p>
        </w:tc>
        <w:tc>
          <w:tcPr>
            <w:tcW w:w="1689" w:type="dxa"/>
            <w:vAlign w:val="center"/>
          </w:tcPr>
          <w:p>
            <w:pPr>
              <w:snapToGrid w:val="0"/>
              <w:spacing w:line="400" w:lineRule="exact"/>
              <w:rPr>
                <w:sz w:val="24"/>
                <w:highlight w:val="none"/>
              </w:rPr>
            </w:pPr>
            <w:r>
              <w:rPr>
                <w:rFonts w:hint="eastAsia"/>
                <w:sz w:val="24"/>
              </w:rPr>
              <w:t>安全生产许可证</w:t>
            </w:r>
          </w:p>
        </w:tc>
        <w:tc>
          <w:tcPr>
            <w:tcW w:w="4646" w:type="dxa"/>
            <w:vAlign w:val="center"/>
          </w:tcPr>
          <w:p>
            <w:pPr>
              <w:snapToGrid w:val="0"/>
              <w:jc w:val="left"/>
              <w:rPr>
                <w:sz w:val="24"/>
                <w:highlight w:val="none"/>
              </w:rPr>
            </w:pPr>
            <w:r>
              <w:rPr>
                <w:rFonts w:hint="eastAsia"/>
                <w:sz w:val="24"/>
              </w:rPr>
              <w:t>具备有效期内的安全生产许可证</w:t>
            </w:r>
          </w:p>
        </w:tc>
        <w:tc>
          <w:tcPr>
            <w:tcW w:w="1851" w:type="dxa"/>
            <w:vAlign w:val="center"/>
          </w:tcPr>
          <w:p>
            <w:pPr>
              <w:snapToGrid w:val="0"/>
              <w:rPr>
                <w:sz w:val="24"/>
                <w:highlight w:val="none"/>
              </w:rPr>
            </w:pPr>
            <w:r>
              <w:rPr>
                <w:rFonts w:hint="eastAsia"/>
                <w:sz w:val="24"/>
              </w:rPr>
              <w:t>安全生产许可证复印件（加盖单位章）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7</w:t>
            </w:r>
          </w:p>
        </w:tc>
        <w:tc>
          <w:tcPr>
            <w:tcW w:w="1689" w:type="dxa"/>
            <w:vAlign w:val="center"/>
          </w:tcPr>
          <w:p>
            <w:pPr>
              <w:snapToGrid w:val="0"/>
              <w:spacing w:line="400" w:lineRule="exact"/>
              <w:rPr>
                <w:sz w:val="24"/>
                <w:highlight w:val="none"/>
              </w:rPr>
            </w:pPr>
            <w:r>
              <w:rPr>
                <w:sz w:val="24"/>
              </w:rPr>
              <w:t>项目</w:t>
            </w:r>
            <w:r>
              <w:rPr>
                <w:rFonts w:hint="eastAsia"/>
                <w:sz w:val="24"/>
              </w:rPr>
              <w:t>负责人</w:t>
            </w:r>
          </w:p>
        </w:tc>
        <w:tc>
          <w:tcPr>
            <w:tcW w:w="4646" w:type="dxa"/>
            <w:vAlign w:val="center"/>
          </w:tcPr>
          <w:p>
            <w:pPr>
              <w:snapToGrid w:val="0"/>
              <w:jc w:val="left"/>
              <w:rPr>
                <w:sz w:val="24"/>
                <w:highlight w:val="none"/>
              </w:rPr>
            </w:pPr>
            <w:r>
              <w:rPr>
                <w:rFonts w:hint="eastAsia"/>
                <w:sz w:val="24"/>
                <w:lang w:val="en-US" w:eastAsia="zh-CN"/>
              </w:rPr>
              <w:t>市政公用工程或建筑工程</w:t>
            </w:r>
            <w:r>
              <w:rPr>
                <w:rFonts w:hint="eastAsia"/>
                <w:sz w:val="24"/>
              </w:rPr>
              <w:t>专业二级注册建造师执业资格，具备有效的安全生产考核合格证书（B本），且未在其他在施工工程任职；</w:t>
            </w:r>
          </w:p>
        </w:tc>
        <w:tc>
          <w:tcPr>
            <w:tcW w:w="1851" w:type="dxa"/>
            <w:vAlign w:val="center"/>
          </w:tcPr>
          <w:p>
            <w:pPr>
              <w:snapToGrid w:val="0"/>
              <w:rPr>
                <w:sz w:val="24"/>
                <w:highlight w:val="none"/>
              </w:rPr>
            </w:pPr>
            <w:r>
              <w:rPr>
                <w:rFonts w:hint="eastAsia"/>
                <w:sz w:val="24"/>
              </w:rPr>
              <w:t xml:space="preserve">建设行政主管部门核发的建造师执业资格证书、注册证书和有效的安全生产考核合格证书复印件并加盖单位章.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rFonts w:hint="eastAsia"/>
                <w:sz w:val="24"/>
                <w:lang w:val="en-US" w:eastAsia="zh-CN"/>
              </w:rPr>
            </w:pPr>
            <w:r>
              <w:rPr>
                <w:rFonts w:hint="eastAsia"/>
                <w:sz w:val="24"/>
              </w:rPr>
              <w:t>8</w:t>
            </w:r>
          </w:p>
        </w:tc>
        <w:tc>
          <w:tcPr>
            <w:tcW w:w="1689" w:type="dxa"/>
            <w:vAlign w:val="center"/>
          </w:tcPr>
          <w:p>
            <w:pPr>
              <w:snapToGrid w:val="0"/>
              <w:spacing w:line="400" w:lineRule="exact"/>
              <w:jc w:val="left"/>
              <w:rPr>
                <w:sz w:val="24"/>
                <w:szCs w:val="24"/>
              </w:rPr>
            </w:pPr>
            <w:r>
              <w:rPr>
                <w:sz w:val="24"/>
              </w:rPr>
              <w:t>项目</w:t>
            </w:r>
            <w:r>
              <w:rPr>
                <w:rFonts w:hint="eastAsia"/>
                <w:sz w:val="24"/>
              </w:rPr>
              <w:t>负责人职称</w:t>
            </w:r>
          </w:p>
        </w:tc>
        <w:tc>
          <w:tcPr>
            <w:tcW w:w="4646" w:type="dxa"/>
            <w:vAlign w:val="center"/>
          </w:tcPr>
          <w:p>
            <w:pPr>
              <w:snapToGrid w:val="0"/>
              <w:jc w:val="left"/>
              <w:rPr>
                <w:rFonts w:hint="eastAsia"/>
                <w:sz w:val="24"/>
                <w:szCs w:val="24"/>
                <w:u w:val="single"/>
              </w:rPr>
            </w:pPr>
            <w:r>
              <w:rPr>
                <w:rFonts w:hint="eastAsia"/>
                <w:sz w:val="24"/>
              </w:rPr>
              <w:t>具有水文或工程地质或岩土工程等相关专业中级及以上技术职称；</w:t>
            </w:r>
          </w:p>
        </w:tc>
        <w:tc>
          <w:tcPr>
            <w:tcW w:w="1851" w:type="dxa"/>
            <w:vAlign w:val="center"/>
          </w:tcPr>
          <w:p>
            <w:pPr>
              <w:snapToGrid w:val="0"/>
              <w:rPr>
                <w:rFonts w:hint="eastAsia"/>
                <w:sz w:val="24"/>
                <w:szCs w:val="24"/>
              </w:rPr>
            </w:pPr>
            <w:r>
              <w:rPr>
                <w:rFonts w:hint="eastAsia"/>
                <w:sz w:val="24"/>
              </w:rPr>
              <w:t>职称证书复印件（加盖单位章）</w:t>
            </w:r>
          </w:p>
        </w:tc>
      </w:tr>
    </w:tbl>
    <w:p>
      <w:pPr>
        <w:tabs>
          <w:tab w:val="left" w:pos="1080"/>
          <w:tab w:val="left" w:pos="1589"/>
        </w:tabs>
        <w:snapToGrid w:val="0"/>
        <w:spacing w:line="360" w:lineRule="auto"/>
        <w:ind w:left="357"/>
        <w:rPr>
          <w:sz w:val="24"/>
        </w:rPr>
        <w:sectPr>
          <w:pgSz w:w="11906" w:h="16838"/>
          <w:pgMar w:top="1440" w:right="1558" w:bottom="1361" w:left="1560" w:header="851" w:footer="992" w:gutter="0"/>
          <w:cols w:space="720" w:num="1"/>
          <w:docGrid w:linePitch="312" w:charSpace="0"/>
        </w:sectPr>
      </w:pPr>
    </w:p>
    <w:p>
      <w:pPr>
        <w:widowControl/>
        <w:tabs>
          <w:tab w:val="left" w:pos="1080"/>
          <w:tab w:val="left" w:pos="1589"/>
        </w:tabs>
        <w:snapToGrid w:val="0"/>
        <w:spacing w:line="360" w:lineRule="auto"/>
        <w:ind w:left="420" w:leftChars="200"/>
        <w:jc w:val="left"/>
        <w:rPr>
          <w:sz w:val="24"/>
        </w:rPr>
      </w:pPr>
      <w:r>
        <w:rPr>
          <w:rFonts w:hint="eastAsia"/>
          <w:sz w:val="24"/>
        </w:rPr>
        <w:t>1</w:t>
      </w:r>
      <w:r>
        <w:rPr>
          <w:sz w:val="24"/>
        </w:rPr>
        <w:t>.4《符合性审查要求》见下表：</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Start w:id="543" w:name="_Hlt487972895"/>
      <w:bookmarkEnd w:id="543"/>
    </w:p>
    <w:p>
      <w:pPr>
        <w:widowControl/>
        <w:spacing w:line="360" w:lineRule="auto"/>
        <w:jc w:val="center"/>
        <w:rPr>
          <w:b/>
          <w:kern w:val="0"/>
          <w:sz w:val="24"/>
        </w:rPr>
      </w:pPr>
      <w:r>
        <w:rPr>
          <w:b/>
          <w:kern w:val="0"/>
          <w:sz w:val="24"/>
        </w:rPr>
        <w:t>符合性审查要求</w:t>
      </w:r>
    </w:p>
    <w:tbl>
      <w:tblPr>
        <w:tblStyle w:val="50"/>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732"/>
        <w:gridCol w:w="3850"/>
        <w:gridCol w:w="2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b/>
                <w:kern w:val="0"/>
                <w:sz w:val="24"/>
              </w:rPr>
            </w:pPr>
            <w:r>
              <w:rPr>
                <w:b/>
                <w:kern w:val="0"/>
                <w:sz w:val="24"/>
              </w:rPr>
              <w:t>序号</w:t>
            </w:r>
          </w:p>
        </w:tc>
        <w:tc>
          <w:tcPr>
            <w:tcW w:w="1732" w:type="dxa"/>
            <w:shd w:val="clear" w:color="000000" w:fill="FFFFFF"/>
            <w:vAlign w:val="center"/>
          </w:tcPr>
          <w:p>
            <w:pPr>
              <w:widowControl/>
              <w:jc w:val="center"/>
              <w:rPr>
                <w:b/>
                <w:kern w:val="0"/>
                <w:sz w:val="24"/>
              </w:rPr>
            </w:pPr>
            <w:r>
              <w:rPr>
                <w:b/>
                <w:sz w:val="24"/>
              </w:rPr>
              <w:t>检查</w:t>
            </w:r>
            <w:r>
              <w:rPr>
                <w:b/>
                <w:kern w:val="0"/>
                <w:sz w:val="24"/>
              </w:rPr>
              <w:t>因素</w:t>
            </w:r>
          </w:p>
        </w:tc>
        <w:tc>
          <w:tcPr>
            <w:tcW w:w="3850" w:type="dxa"/>
            <w:shd w:val="clear" w:color="000000" w:fill="FFFFFF"/>
            <w:vAlign w:val="center"/>
          </w:tcPr>
          <w:p>
            <w:pPr>
              <w:widowControl/>
              <w:jc w:val="center"/>
              <w:rPr>
                <w:b/>
                <w:kern w:val="0"/>
                <w:sz w:val="24"/>
              </w:rPr>
            </w:pPr>
            <w:r>
              <w:rPr>
                <w:b/>
                <w:sz w:val="24"/>
              </w:rPr>
              <w:t>检查</w:t>
            </w:r>
            <w:r>
              <w:rPr>
                <w:b/>
                <w:kern w:val="0"/>
                <w:sz w:val="24"/>
              </w:rPr>
              <w:t>内容</w:t>
            </w:r>
          </w:p>
        </w:tc>
        <w:tc>
          <w:tcPr>
            <w:tcW w:w="2792" w:type="dxa"/>
            <w:shd w:val="clear" w:color="000000" w:fill="FFFFFF"/>
            <w:vAlign w:val="center"/>
          </w:tcPr>
          <w:p>
            <w:pPr>
              <w:widowControl/>
              <w:jc w:val="center"/>
              <w:rPr>
                <w:b/>
                <w:kern w:val="0"/>
                <w:sz w:val="24"/>
              </w:rPr>
            </w:pPr>
            <w:r>
              <w:rPr>
                <w:b/>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1</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响应文件的</w:t>
            </w:r>
          </w:p>
          <w:p>
            <w:pPr>
              <w:widowControl/>
              <w:jc w:val="center"/>
              <w:rPr>
                <w:kern w:val="0"/>
                <w:szCs w:val="21"/>
              </w:rPr>
            </w:pPr>
            <w:r>
              <w:rPr>
                <w:rFonts w:hint="eastAsia" w:ascii="宋体" w:hAnsi="宋体" w:cs="Arial"/>
                <w:szCs w:val="21"/>
              </w:rPr>
              <w:t>签署</w:t>
            </w:r>
          </w:p>
        </w:tc>
        <w:tc>
          <w:tcPr>
            <w:tcW w:w="3850" w:type="dxa"/>
            <w:shd w:val="clear" w:color="000000" w:fill="FFFFFF"/>
            <w:vAlign w:val="center"/>
          </w:tcPr>
          <w:p>
            <w:pPr>
              <w:widowControl/>
              <w:jc w:val="left"/>
              <w:rPr>
                <w:kern w:val="0"/>
                <w:szCs w:val="21"/>
              </w:rPr>
            </w:pPr>
            <w:r>
              <w:rPr>
                <w:rFonts w:hint="eastAsia" w:ascii="宋体" w:hAnsi="宋体" w:cs="Arial"/>
                <w:szCs w:val="21"/>
              </w:rPr>
              <w:t>投标函或响应文件按照竞争性磋商文件要求签署和盖章，如果是代理人签署须有合法有效的授权委托书</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2</w:t>
            </w:r>
          </w:p>
        </w:tc>
        <w:tc>
          <w:tcPr>
            <w:tcW w:w="1732" w:type="dxa"/>
            <w:shd w:val="clear" w:color="000000" w:fill="FFFFFF"/>
            <w:vAlign w:val="center"/>
          </w:tcPr>
          <w:p>
            <w:pPr>
              <w:widowControl/>
              <w:jc w:val="center"/>
              <w:rPr>
                <w:kern w:val="0"/>
                <w:szCs w:val="21"/>
              </w:rPr>
            </w:pPr>
            <w:r>
              <w:rPr>
                <w:rFonts w:hint="eastAsia" w:ascii="宋体" w:hAnsi="宋体" w:cs="Arial"/>
                <w:szCs w:val="21"/>
              </w:rPr>
              <w:t>实质上响应</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响应文件对竞争性磋商文件提出的所有实质性要求和条件作出响应</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3</w:t>
            </w:r>
          </w:p>
        </w:tc>
        <w:tc>
          <w:tcPr>
            <w:tcW w:w="1732" w:type="dxa"/>
            <w:shd w:val="clear" w:color="000000" w:fill="FFFFFF"/>
            <w:vAlign w:val="center"/>
          </w:tcPr>
          <w:p>
            <w:pPr>
              <w:widowControl/>
              <w:jc w:val="center"/>
              <w:rPr>
                <w:kern w:val="0"/>
                <w:szCs w:val="21"/>
              </w:rPr>
            </w:pPr>
            <w:r>
              <w:rPr>
                <w:rFonts w:hint="eastAsia" w:ascii="宋体" w:hAnsi="宋体" w:cs="Arial"/>
                <w:szCs w:val="21"/>
              </w:rPr>
              <w:t>响应文件的关键内容</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响应文件的关键内容字迹清楚、便于辨认</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4</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投标报价的</w:t>
            </w:r>
          </w:p>
          <w:p>
            <w:pPr>
              <w:widowControl/>
              <w:jc w:val="center"/>
              <w:rPr>
                <w:kern w:val="0"/>
                <w:szCs w:val="21"/>
              </w:rPr>
            </w:pPr>
            <w:r>
              <w:rPr>
                <w:rFonts w:hint="eastAsia" w:ascii="宋体" w:hAnsi="宋体" w:cs="Arial"/>
                <w:szCs w:val="21"/>
              </w:rPr>
              <w:t>有效性</w:t>
            </w:r>
          </w:p>
        </w:tc>
        <w:tc>
          <w:tcPr>
            <w:tcW w:w="3850" w:type="dxa"/>
            <w:shd w:val="clear" w:color="000000" w:fill="FFFFFF"/>
            <w:vAlign w:val="center"/>
          </w:tcPr>
          <w:p>
            <w:pPr>
              <w:pStyle w:val="18"/>
              <w:spacing w:line="240" w:lineRule="auto"/>
              <w:ind w:left="0" w:leftChars="0" w:firstLine="0" w:firstLineChars="0"/>
              <w:jc w:val="left"/>
              <w:rPr>
                <w:rFonts w:ascii="宋体" w:hAnsi="宋体" w:cs="Arial"/>
                <w:szCs w:val="21"/>
              </w:rPr>
            </w:pPr>
            <w:r>
              <w:rPr>
                <w:rFonts w:hint="eastAsia" w:ascii="宋体" w:hAnsi="宋体" w:cs="Arial"/>
                <w:szCs w:val="21"/>
              </w:rPr>
              <w:t>1、递交一份内容相同且只有一个有效投标报价</w:t>
            </w:r>
          </w:p>
          <w:p>
            <w:pPr>
              <w:widowControl/>
              <w:jc w:val="center"/>
              <w:rPr>
                <w:kern w:val="0"/>
                <w:szCs w:val="21"/>
              </w:rPr>
            </w:pPr>
            <w:r>
              <w:rPr>
                <w:rFonts w:hint="eastAsia" w:ascii="宋体" w:hAnsi="宋体" w:cs="Arial"/>
                <w:szCs w:val="21"/>
              </w:rPr>
              <w:t>2、报价未明显低于其他投标报价，供应商能合理说明或者能提供相关证明材料的，或者未被评标委员会认定为不合理</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5</w:t>
            </w:r>
          </w:p>
        </w:tc>
        <w:tc>
          <w:tcPr>
            <w:tcW w:w="1732" w:type="dxa"/>
            <w:shd w:val="clear" w:color="000000" w:fill="FFFFFF"/>
            <w:vAlign w:val="center"/>
          </w:tcPr>
          <w:p>
            <w:pPr>
              <w:widowControl/>
              <w:jc w:val="center"/>
              <w:rPr>
                <w:kern w:val="0"/>
                <w:szCs w:val="21"/>
              </w:rPr>
            </w:pPr>
            <w:r>
              <w:rPr>
                <w:rFonts w:hint="eastAsia" w:ascii="宋体" w:hAnsi="宋体" w:cs="Arial"/>
                <w:szCs w:val="21"/>
              </w:rPr>
              <w:t>是否以弄虚作假等方式投标</w:t>
            </w:r>
          </w:p>
        </w:tc>
        <w:tc>
          <w:tcPr>
            <w:tcW w:w="3850" w:type="dxa"/>
            <w:shd w:val="clear" w:color="000000" w:fill="FFFFFF"/>
            <w:vAlign w:val="center"/>
          </w:tcPr>
          <w:p>
            <w:pPr>
              <w:widowControl/>
              <w:jc w:val="left"/>
              <w:rPr>
                <w:kern w:val="0"/>
                <w:szCs w:val="21"/>
              </w:rPr>
            </w:pPr>
            <w:r>
              <w:rPr>
                <w:rFonts w:hint="eastAsia" w:ascii="宋体" w:hAnsi="宋体" w:cs="Arial"/>
                <w:szCs w:val="21"/>
              </w:rPr>
              <w:t>供应商没有“以他人的名义投标、串通投标、以行贿手段谋取中标或者以其他弄虚作假方式投标的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6</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是否有虚假、</w:t>
            </w:r>
          </w:p>
          <w:p>
            <w:pPr>
              <w:widowControl/>
              <w:jc w:val="center"/>
              <w:rPr>
                <w:kern w:val="0"/>
                <w:szCs w:val="21"/>
              </w:rPr>
            </w:pPr>
            <w:r>
              <w:rPr>
                <w:rFonts w:hint="eastAsia" w:ascii="宋体" w:hAnsi="宋体" w:cs="Arial"/>
                <w:szCs w:val="21"/>
              </w:rPr>
              <w:t>失实材料</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响应文件中没有虚假失实材料</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7</w:t>
            </w:r>
          </w:p>
        </w:tc>
        <w:tc>
          <w:tcPr>
            <w:tcW w:w="1732" w:type="dxa"/>
            <w:shd w:val="clear" w:color="000000" w:fill="FFFFFF"/>
            <w:vAlign w:val="center"/>
          </w:tcPr>
          <w:p>
            <w:pPr>
              <w:widowControl/>
              <w:jc w:val="center"/>
              <w:rPr>
                <w:kern w:val="0"/>
                <w:szCs w:val="21"/>
              </w:rPr>
            </w:pPr>
            <w:r>
              <w:rPr>
                <w:rFonts w:hint="eastAsia" w:ascii="宋体" w:hAnsi="宋体" w:cs="Arial"/>
                <w:szCs w:val="21"/>
              </w:rPr>
              <w:t>附加条件</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响应文件无采购人不能接受的附加条件的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8</w:t>
            </w:r>
          </w:p>
        </w:tc>
        <w:tc>
          <w:tcPr>
            <w:tcW w:w="1732" w:type="dxa"/>
            <w:shd w:val="clear" w:color="000000" w:fill="FFFFFF"/>
            <w:vAlign w:val="center"/>
          </w:tcPr>
          <w:p>
            <w:pPr>
              <w:widowControl/>
              <w:jc w:val="center"/>
              <w:rPr>
                <w:kern w:val="0"/>
                <w:szCs w:val="21"/>
              </w:rPr>
            </w:pPr>
            <w:r>
              <w:rPr>
                <w:rFonts w:hint="eastAsia" w:ascii="宋体" w:hAnsi="宋体" w:cs="Arial"/>
                <w:szCs w:val="21"/>
              </w:rPr>
              <w:t>其他</w:t>
            </w:r>
          </w:p>
        </w:tc>
        <w:tc>
          <w:tcPr>
            <w:tcW w:w="3850" w:type="dxa"/>
            <w:shd w:val="clear" w:color="000000" w:fill="FFFFFF"/>
            <w:vAlign w:val="center"/>
          </w:tcPr>
          <w:p>
            <w:pPr>
              <w:widowControl/>
              <w:jc w:val="left"/>
              <w:rPr>
                <w:kern w:val="0"/>
                <w:szCs w:val="21"/>
              </w:rPr>
            </w:pPr>
            <w:r>
              <w:rPr>
                <w:rFonts w:hint="eastAsia" w:ascii="宋体" w:hAnsi="宋体" w:cs="Arial"/>
                <w:szCs w:val="21"/>
              </w:rPr>
              <w:t>符合法律、法规和竞争性磋商文件的其他实质性要求和条件</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bl>
    <w:p>
      <w:pPr>
        <w:tabs>
          <w:tab w:val="left" w:pos="900"/>
          <w:tab w:val="left" w:pos="1080"/>
          <w:tab w:val="left" w:pos="1589"/>
        </w:tabs>
        <w:snapToGrid w:val="0"/>
        <w:spacing w:line="360" w:lineRule="auto"/>
        <w:rPr>
          <w:sz w:val="24"/>
        </w:rPr>
      </w:pPr>
    </w:p>
    <w:p>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pPr>
        <w:tabs>
          <w:tab w:val="left" w:pos="1080"/>
          <w:tab w:val="left" w:pos="1589"/>
        </w:tabs>
        <w:snapToGrid w:val="0"/>
        <w:spacing w:line="360" w:lineRule="auto"/>
        <w:ind w:left="420" w:leftChars="200"/>
        <w:rPr>
          <w:sz w:val="24"/>
        </w:rPr>
      </w:pPr>
      <w:r>
        <w:rPr>
          <w:sz w:val="24"/>
        </w:rPr>
        <w:t>2.1磋商小组所有成员应当集中与单一供应商分别进行磋商，并给予所有参加磋商的供应商平等的磋商机会。</w:t>
      </w:r>
    </w:p>
    <w:p>
      <w:pPr>
        <w:tabs>
          <w:tab w:val="left" w:pos="1080"/>
          <w:tab w:val="left" w:pos="1589"/>
          <w:tab w:val="left" w:pos="1872"/>
        </w:tabs>
        <w:snapToGrid w:val="0"/>
        <w:spacing w:line="360" w:lineRule="auto"/>
        <w:ind w:left="420" w:leftChars="200"/>
        <w:rPr>
          <w:sz w:val="24"/>
        </w:rPr>
      </w:pPr>
      <w:r>
        <w:rPr>
          <w:kern w:val="0"/>
          <w:sz w:val="24"/>
        </w:rPr>
        <w:t>2.2在磋商过程中，磋商小组可以根据磋商文件和磋商情况实质性变动采购需求中的技术、服务要求以及合同草案条款，但不得变动磋商文件中的其他内容。实质性变动的内容，须经采购人代表确认。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1080"/>
          <w:tab w:val="left" w:pos="1589"/>
          <w:tab w:val="left" w:pos="1872"/>
        </w:tabs>
        <w:snapToGrid w:val="0"/>
        <w:spacing w:line="360" w:lineRule="auto"/>
        <w:ind w:left="420" w:leftChars="200"/>
        <w:rPr>
          <w:kern w:val="0"/>
          <w:sz w:val="24"/>
        </w:rPr>
      </w:pPr>
      <w:r>
        <w:rPr>
          <w:rFonts w:hint="eastAsia"/>
          <w:kern w:val="0"/>
          <w:sz w:val="24"/>
        </w:rPr>
        <w:t>2</w:t>
      </w:r>
      <w:r>
        <w:rPr>
          <w:kern w:val="0"/>
          <w:sz w:val="24"/>
        </w:rPr>
        <w:t>.3对磋商文件作出的实质性变动是磋商文件的有效组成部分，磋商小组应当及时以书面形式同时通知所有参加磋商的供应商。</w:t>
      </w:r>
    </w:p>
    <w:p>
      <w:pPr>
        <w:tabs>
          <w:tab w:val="left" w:pos="1080"/>
          <w:tab w:val="left" w:pos="1589"/>
          <w:tab w:val="left" w:pos="1872"/>
        </w:tabs>
        <w:snapToGrid w:val="0"/>
        <w:spacing w:line="360" w:lineRule="auto"/>
        <w:ind w:left="420" w:leftChars="200"/>
        <w:rPr>
          <w:kern w:val="0"/>
          <w:sz w:val="24"/>
          <w:highlight w:val="none"/>
        </w:rPr>
      </w:pPr>
      <w:r>
        <w:rPr>
          <w:kern w:val="0"/>
          <w:sz w:val="24"/>
          <w:highlight w:val="none"/>
        </w:rPr>
        <w:t>2.4</w:t>
      </w:r>
      <w:r>
        <w:rPr>
          <w:rFonts w:hint="eastAsia"/>
          <w:kern w:val="0"/>
          <w:sz w:val="24"/>
          <w:highlight w:val="none"/>
        </w:rPr>
        <w:t>供应商应当按照磋商文件的变动情况和磋商小组的要求重新</w:t>
      </w:r>
      <w:r>
        <w:rPr>
          <w:rFonts w:hint="eastAsia"/>
          <w:kern w:val="0"/>
          <w:sz w:val="24"/>
          <w:highlight w:val="none"/>
          <w:lang w:val="en-US" w:eastAsia="zh-CN"/>
        </w:rPr>
        <w:t>提</w:t>
      </w:r>
      <w:r>
        <w:rPr>
          <w:rFonts w:hint="eastAsia"/>
          <w:kern w:val="0"/>
          <w:sz w:val="24"/>
          <w:highlight w:val="none"/>
        </w:rPr>
        <w:t>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tabs>
          <w:tab w:val="left" w:pos="1080"/>
          <w:tab w:val="left" w:pos="1589"/>
          <w:tab w:val="left" w:pos="1872"/>
        </w:tabs>
        <w:snapToGrid w:val="0"/>
        <w:spacing w:line="360" w:lineRule="auto"/>
        <w:ind w:left="420" w:leftChars="200"/>
        <w:rPr>
          <w:sz w:val="24"/>
          <w:highlight w:val="none"/>
        </w:rPr>
      </w:pPr>
      <w:r>
        <w:rPr>
          <w:rFonts w:hint="eastAsia"/>
          <w:sz w:val="24"/>
          <w:highlight w:val="none"/>
        </w:rPr>
        <w:t>2</w:t>
      </w:r>
      <w:r>
        <w:rPr>
          <w:sz w:val="24"/>
          <w:highlight w:val="none"/>
        </w:rPr>
        <w:t>.5响应文件的澄清、说明或者更正</w:t>
      </w:r>
      <w:r>
        <w:rPr>
          <w:rFonts w:hint="eastAsia"/>
          <w:sz w:val="24"/>
          <w:highlight w:val="none"/>
        </w:rPr>
        <w:t>：</w:t>
      </w:r>
    </w:p>
    <w:p>
      <w:pPr>
        <w:tabs>
          <w:tab w:val="left" w:pos="1980"/>
        </w:tabs>
        <w:snapToGrid w:val="0"/>
        <w:spacing w:line="360" w:lineRule="auto"/>
        <w:ind w:left="840" w:leftChars="400"/>
        <w:rPr>
          <w:sz w:val="24"/>
          <w:highlight w:val="none"/>
        </w:rPr>
      </w:pPr>
      <w:r>
        <w:rPr>
          <w:sz w:val="24"/>
          <w:highlight w:val="none"/>
        </w:rPr>
        <w:t>2.5.1磋商小组在对响应文件的有效性、完整性和响应程度进行审查时，可以要求供应商对响应文件中含义不明确、同类问题表述不一致或者有明显文字和计算错误的内容等作出必要的澄清、说明或者更正。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840" w:leftChars="400"/>
        <w:rPr>
          <w:sz w:val="24"/>
          <w:highlight w:val="none"/>
        </w:rPr>
      </w:pPr>
      <w:r>
        <w:rPr>
          <w:sz w:val="24"/>
          <w:highlight w:val="none"/>
        </w:rPr>
        <w:t>2.5.2磋商小组对响应文件进行审查，如发现供应商提交的响应文件存在不满足《符合性审查要求》的内容，如属于表中“不允许”澄清、说明或者更正的内容，则供应商响应文件按</w:t>
      </w:r>
      <w:r>
        <w:rPr>
          <w:b/>
          <w:sz w:val="24"/>
          <w:highlight w:val="none"/>
        </w:rPr>
        <w:t>无效处理</w:t>
      </w:r>
      <w:r>
        <w:rPr>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highlight w:val="none"/>
        </w:rPr>
        <w:t>无效处理</w:t>
      </w:r>
      <w:r>
        <w:rPr>
          <w:sz w:val="24"/>
          <w:highlight w:val="none"/>
        </w:rPr>
        <w:t>。</w:t>
      </w:r>
    </w:p>
    <w:p>
      <w:pPr>
        <w:tabs>
          <w:tab w:val="left" w:pos="1980"/>
        </w:tabs>
        <w:snapToGrid w:val="0"/>
        <w:spacing w:line="360" w:lineRule="auto"/>
        <w:ind w:left="840" w:leftChars="400"/>
        <w:rPr>
          <w:sz w:val="24"/>
          <w:highlight w:val="none"/>
        </w:rPr>
      </w:pPr>
      <w:r>
        <w:rPr>
          <w:sz w:val="24"/>
          <w:highlight w:val="none"/>
        </w:rPr>
        <w:t>2.5.3</w:t>
      </w:r>
      <w:r>
        <w:rPr>
          <w:rFonts w:hint="eastAsia"/>
          <w:sz w:val="24"/>
          <w:highlight w:val="none"/>
          <w:lang w:val="en-US"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tabs>
          <w:tab w:val="left" w:pos="1980"/>
        </w:tabs>
        <w:snapToGrid w:val="0"/>
        <w:spacing w:line="360" w:lineRule="auto"/>
        <w:ind w:left="420" w:leftChars="200"/>
        <w:rPr>
          <w:sz w:val="24"/>
        </w:rPr>
      </w:pPr>
      <w:r>
        <w:rPr>
          <w:rFonts w:hint="eastAsia"/>
          <w:sz w:val="24"/>
          <w:highlight w:val="none"/>
        </w:rPr>
        <w:t>2</w:t>
      </w:r>
      <w:r>
        <w:rPr>
          <w:sz w:val="24"/>
          <w:highlight w:val="none"/>
        </w:rPr>
        <w:t>.6磋商结束后，磋商小组将要求所有实质性响应的供应商在规定时间内提</w:t>
      </w:r>
      <w:r>
        <w:rPr>
          <w:sz w:val="24"/>
        </w:rPr>
        <w:t>交最后报价。最后报价时间为磋商小组指定的时间，具体时间根据磋商进度另行通知。</w:t>
      </w:r>
    </w:p>
    <w:p>
      <w:pPr>
        <w:tabs>
          <w:tab w:val="left" w:pos="1080"/>
          <w:tab w:val="left" w:pos="1589"/>
          <w:tab w:val="left" w:pos="1872"/>
        </w:tabs>
        <w:snapToGrid w:val="0"/>
        <w:spacing w:line="360" w:lineRule="auto"/>
        <w:ind w:left="420" w:leftChars="200"/>
        <w:rPr>
          <w:sz w:val="24"/>
        </w:rPr>
      </w:pPr>
      <w:r>
        <w:rPr>
          <w:rFonts w:hint="eastAsia"/>
          <w:snapToGrid w:val="0"/>
          <w:sz w:val="24"/>
        </w:rPr>
        <w:t>2</w:t>
      </w:r>
      <w:r>
        <w:rPr>
          <w:snapToGrid w:val="0"/>
          <w:sz w:val="24"/>
        </w:rPr>
        <w:t>.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tabs>
          <w:tab w:val="left" w:pos="1080"/>
          <w:tab w:val="left" w:pos="1589"/>
          <w:tab w:val="left" w:pos="1872"/>
        </w:tabs>
        <w:snapToGrid w:val="0"/>
        <w:spacing w:line="360" w:lineRule="auto"/>
        <w:ind w:left="420" w:leftChars="200"/>
        <w:rPr>
          <w:sz w:val="24"/>
        </w:rPr>
      </w:pPr>
      <w:r>
        <w:rPr>
          <w:sz w:val="24"/>
        </w:rPr>
        <w:t>2.8最后报价是供应商响应文件的有效组成部分。</w:t>
      </w:r>
    </w:p>
    <w:p>
      <w:pPr>
        <w:tabs>
          <w:tab w:val="left" w:pos="1080"/>
          <w:tab w:val="left" w:pos="1589"/>
          <w:tab w:val="left" w:pos="1872"/>
        </w:tabs>
        <w:snapToGrid w:val="0"/>
        <w:spacing w:line="360" w:lineRule="auto"/>
        <w:ind w:left="420" w:leftChars="200"/>
        <w:rPr>
          <w:sz w:val="24"/>
        </w:rPr>
      </w:pPr>
      <w:r>
        <w:rPr>
          <w:sz w:val="24"/>
        </w:rPr>
        <w:t>2.9已提交响应文件的供应商，在提交最后报价之前，可以根据磋商情况退出磋商。</w:t>
      </w:r>
    </w:p>
    <w:p>
      <w:pPr>
        <w:tabs>
          <w:tab w:val="left" w:pos="360"/>
          <w:tab w:val="left" w:pos="900"/>
        </w:tabs>
        <w:snapToGrid w:val="0"/>
        <w:spacing w:line="360" w:lineRule="auto"/>
        <w:jc w:val="left"/>
        <w:rPr>
          <w:sz w:val="24"/>
        </w:rPr>
      </w:pPr>
      <w:r>
        <w:rPr>
          <w:sz w:val="24"/>
        </w:rPr>
        <w:t>3最后报价的算术修正及政策调整</w:t>
      </w:r>
    </w:p>
    <w:p>
      <w:pPr>
        <w:tabs>
          <w:tab w:val="left" w:pos="360"/>
          <w:tab w:val="left" w:pos="900"/>
        </w:tabs>
        <w:snapToGrid w:val="0"/>
        <w:spacing w:line="360" w:lineRule="auto"/>
        <w:ind w:left="420" w:leftChars="200"/>
        <w:jc w:val="left"/>
        <w:rPr>
          <w:sz w:val="24"/>
        </w:rPr>
      </w:pPr>
      <w:r>
        <w:rPr>
          <w:sz w:val="24"/>
        </w:rPr>
        <w:t>3.1最后报价须包含竞争性磋商文件全部内容，如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.2最后报价出现前后不一致的，按照下列规定修正：</w:t>
      </w:r>
    </w:p>
    <w:p>
      <w:pPr>
        <w:tabs>
          <w:tab w:val="left" w:pos="1080"/>
          <w:tab w:val="left" w:pos="1589"/>
          <w:tab w:val="left" w:pos="1980"/>
          <w:tab w:val="left" w:pos="2035"/>
          <w:tab w:val="left" w:pos="2114"/>
        </w:tabs>
        <w:snapToGrid w:val="0"/>
        <w:spacing w:line="360" w:lineRule="auto"/>
        <w:ind w:left="840" w:leftChars="400"/>
        <w:rPr>
          <w:sz w:val="24"/>
        </w:rPr>
      </w:pPr>
      <w:r>
        <w:rPr>
          <w:sz w:val="24"/>
        </w:rPr>
        <w:t>3.2.1竞争性磋商文件对于报价修正是否另有规定：</w:t>
      </w:r>
    </w:p>
    <w:p>
      <w:pPr>
        <w:tabs>
          <w:tab w:val="left" w:pos="1080"/>
          <w:tab w:val="left" w:pos="1589"/>
          <w:tab w:val="left" w:pos="2035"/>
          <w:tab w:val="left" w:pos="2114"/>
        </w:tabs>
        <w:snapToGrid w:val="0"/>
        <w:spacing w:line="360" w:lineRule="auto"/>
        <w:ind w:left="840" w:leftChars="400"/>
        <w:rPr>
          <w:sz w:val="24"/>
          <w:u w:val="single"/>
        </w:rPr>
      </w:pPr>
      <w:r>
        <w:rPr>
          <w:sz w:val="24"/>
        </w:rPr>
        <w:t>□有，具体规定为：___________</w:t>
      </w:r>
    </w:p>
    <w:p>
      <w:pPr>
        <w:tabs>
          <w:tab w:val="left" w:pos="1080"/>
          <w:tab w:val="left" w:pos="1589"/>
          <w:tab w:val="left" w:pos="2035"/>
          <w:tab w:val="left" w:pos="2114"/>
        </w:tabs>
        <w:snapToGrid w:val="0"/>
        <w:spacing w:line="360" w:lineRule="auto"/>
        <w:ind w:left="840" w:leftChars="400"/>
        <w:rPr>
          <w:sz w:val="24"/>
        </w:rPr>
      </w:pPr>
      <w:r>
        <w:rPr>
          <w:rFonts w:hint="eastAsia"/>
          <w:sz w:val="24"/>
        </w:rPr>
        <w:t>■</w:t>
      </w:r>
      <w:r>
        <w:rPr>
          <w:sz w:val="24"/>
        </w:rPr>
        <w:t>无，按下述3.2.2-3.2.5项规定修正。</w:t>
      </w:r>
    </w:p>
    <w:p>
      <w:pPr>
        <w:tabs>
          <w:tab w:val="left" w:pos="1980"/>
          <w:tab w:val="left" w:pos="2035"/>
          <w:tab w:val="left" w:pos="2114"/>
          <w:tab w:val="left" w:pos="2977"/>
        </w:tabs>
        <w:snapToGrid w:val="0"/>
        <w:spacing w:line="360" w:lineRule="auto"/>
        <w:ind w:left="840" w:leftChars="400"/>
        <w:rPr>
          <w:sz w:val="24"/>
        </w:rPr>
      </w:pPr>
      <w:r>
        <w:rPr>
          <w:rFonts w:hint="eastAsia"/>
          <w:sz w:val="24"/>
        </w:rPr>
        <w:t>3</w:t>
      </w:r>
      <w:r>
        <w:rPr>
          <w:sz w:val="24"/>
        </w:rPr>
        <w:t>.2.2大写金额和小写金额不一致的，以大写金额为准；</w:t>
      </w:r>
    </w:p>
    <w:p>
      <w:pPr>
        <w:tabs>
          <w:tab w:val="left" w:pos="1856"/>
          <w:tab w:val="left" w:pos="2035"/>
          <w:tab w:val="left" w:pos="2114"/>
          <w:tab w:val="left" w:pos="2977"/>
        </w:tabs>
        <w:snapToGrid w:val="0"/>
        <w:spacing w:line="360" w:lineRule="auto"/>
        <w:ind w:left="840" w:leftChars="400"/>
        <w:rPr>
          <w:sz w:val="24"/>
        </w:rPr>
      </w:pPr>
      <w:r>
        <w:rPr>
          <w:sz w:val="24"/>
        </w:rPr>
        <w:t>3.2.3单价金额小数点或者百分比有明显错位的，以最后报价一览表的总价为准，并修改单价；</w:t>
      </w:r>
    </w:p>
    <w:p>
      <w:pPr>
        <w:tabs>
          <w:tab w:val="left" w:pos="1843"/>
          <w:tab w:val="left" w:pos="2035"/>
          <w:tab w:val="left" w:pos="2114"/>
          <w:tab w:val="left" w:pos="2977"/>
        </w:tabs>
        <w:snapToGrid w:val="0"/>
        <w:spacing w:line="360" w:lineRule="auto"/>
        <w:ind w:left="840" w:leftChars="400"/>
        <w:rPr>
          <w:sz w:val="24"/>
        </w:rPr>
      </w:pPr>
      <w:r>
        <w:rPr>
          <w:rFonts w:hint="eastAsia"/>
          <w:sz w:val="24"/>
        </w:rPr>
        <w:t>3</w:t>
      </w:r>
      <w:r>
        <w:rPr>
          <w:sz w:val="24"/>
        </w:rPr>
        <w:t>.2.4总价金额与按单价汇总金额不一致的，以单价金额计算结果为准。</w:t>
      </w:r>
    </w:p>
    <w:p>
      <w:pPr>
        <w:tabs>
          <w:tab w:val="left" w:pos="1080"/>
          <w:tab w:val="left" w:pos="1589"/>
          <w:tab w:val="left" w:pos="1843"/>
          <w:tab w:val="left" w:pos="2035"/>
          <w:tab w:val="left" w:pos="2114"/>
        </w:tabs>
        <w:snapToGrid w:val="0"/>
        <w:spacing w:line="360" w:lineRule="auto"/>
        <w:ind w:left="840" w:leftChars="400"/>
        <w:rPr>
          <w:sz w:val="24"/>
        </w:rPr>
      </w:pPr>
      <w:r>
        <w:rPr>
          <w:sz w:val="24"/>
        </w:rPr>
        <w:t>3.2.5同时出现两种以上不一致的，按照前款规定的顺序修正。修正后的报价经供应商书面确认后产生约束力，供应商不确认的，</w:t>
      </w:r>
      <w:r>
        <w:rPr>
          <w:b/>
          <w:sz w:val="24"/>
        </w:rPr>
        <w:t>其响应无效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.3落实政府采购政策的价格调整：只有符合第二章《供应商须知》4.2条规定情形的，可以享受中小企业扶持政策，用扣除后的价格参加评审；否则，评审时价格不予扣除。</w:t>
      </w:r>
    </w:p>
    <w:p>
      <w:pPr>
        <w:tabs>
          <w:tab w:val="left" w:pos="1080"/>
          <w:tab w:val="left" w:pos="1589"/>
          <w:tab w:val="left" w:pos="1843"/>
          <w:tab w:val="left" w:pos="1980"/>
        </w:tabs>
        <w:snapToGrid w:val="0"/>
        <w:spacing w:line="360" w:lineRule="auto"/>
        <w:ind w:left="840" w:leftChars="400"/>
        <w:rPr>
          <w:sz w:val="24"/>
        </w:rPr>
      </w:pPr>
      <w:r>
        <w:rPr>
          <w:sz w:val="24"/>
        </w:rPr>
        <w:t>3.3.1对于未预留份额专门面向中小企业采购的采购项目，以及预留份额项目中的非预留部分采购包，对小微企业报价给予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3.3.3组成联合体或者接受分包的小微企业与联合体内其他企业、分包企业之间存在直接控股、管理关系的，不享受价格扣除优惠政策。</w:t>
      </w:r>
    </w:p>
    <w:p>
      <w:pPr>
        <w:tabs>
          <w:tab w:val="left" w:pos="1080"/>
          <w:tab w:val="left" w:pos="1589"/>
          <w:tab w:val="left" w:pos="1843"/>
          <w:tab w:val="left" w:pos="2035"/>
        </w:tabs>
        <w:snapToGrid w:val="0"/>
        <w:spacing w:line="360" w:lineRule="auto"/>
        <w:ind w:left="840" w:leftChars="400"/>
        <w:rPr>
          <w:sz w:val="24"/>
        </w:rPr>
      </w:pPr>
      <w:r>
        <w:rPr>
          <w:sz w:val="24"/>
        </w:rPr>
        <w:t>3.3.4价格扣除比例对小型企业和微型企业同等对待，不作区分。</w:t>
      </w:r>
    </w:p>
    <w:p>
      <w:pPr>
        <w:tabs>
          <w:tab w:val="left" w:pos="1080"/>
          <w:tab w:val="left" w:pos="1589"/>
          <w:tab w:val="left" w:pos="1843"/>
          <w:tab w:val="left" w:pos="2035"/>
        </w:tabs>
        <w:snapToGrid w:val="0"/>
        <w:spacing w:line="360" w:lineRule="auto"/>
        <w:ind w:left="840" w:leftChars="400"/>
        <w:rPr>
          <w:sz w:val="24"/>
        </w:rPr>
      </w:pPr>
      <w:r>
        <w:rPr>
          <w:sz w:val="24"/>
        </w:rPr>
        <w:t>3.3.5中小企业参加政府采购活动，应当按照竞争性磋商文件给定的格式出具《中小企业声明函》，否则不得享受相关中小企业扶持政策。</w:t>
      </w:r>
    </w:p>
    <w:p>
      <w:pPr>
        <w:tabs>
          <w:tab w:val="left" w:pos="1080"/>
          <w:tab w:val="left" w:pos="1589"/>
          <w:tab w:val="left" w:pos="1843"/>
          <w:tab w:val="left" w:pos="2035"/>
        </w:tabs>
        <w:snapToGrid w:val="0"/>
        <w:spacing w:line="360" w:lineRule="auto"/>
        <w:ind w:left="840" w:leftChars="400"/>
        <w:rPr>
          <w:sz w:val="24"/>
        </w:rPr>
      </w:pPr>
      <w:r>
        <w:rPr>
          <w:sz w:val="24"/>
        </w:rPr>
        <w:t>3.3.6监狱企业提供了由省级以上监狱管理局（北京市含教育矫治局）、戒毒管理局（含新疆生产建设兵团）出具的属于监狱企业的证明文件的，视同小微企业。</w:t>
      </w:r>
    </w:p>
    <w:p>
      <w:pPr>
        <w:tabs>
          <w:tab w:val="left" w:pos="1080"/>
          <w:tab w:val="left" w:pos="1589"/>
          <w:tab w:val="left" w:pos="1843"/>
          <w:tab w:val="left" w:pos="2035"/>
        </w:tabs>
        <w:snapToGrid w:val="0"/>
        <w:spacing w:line="360" w:lineRule="auto"/>
        <w:ind w:left="840" w:leftChars="400"/>
        <w:rPr>
          <w:sz w:val="24"/>
        </w:rPr>
      </w:pPr>
      <w:r>
        <w:rPr>
          <w:rFonts w:hint="eastAsia"/>
          <w:sz w:val="24"/>
        </w:rPr>
        <w:t>3</w:t>
      </w:r>
      <w:r>
        <w:rPr>
          <w:sz w:val="24"/>
        </w:rPr>
        <w:t>.3.7残疾人福利性单位按竞争性磋商文件要求提供了《残疾人福利性单位声明函》（见附件）的，视同小微企业。</w:t>
      </w:r>
    </w:p>
    <w:p>
      <w:pPr>
        <w:tabs>
          <w:tab w:val="left" w:pos="1080"/>
          <w:tab w:val="left" w:pos="1589"/>
          <w:tab w:val="left" w:pos="1843"/>
          <w:tab w:val="left" w:pos="2014"/>
        </w:tabs>
        <w:snapToGrid w:val="0"/>
        <w:spacing w:line="360" w:lineRule="auto"/>
        <w:ind w:left="840" w:leftChars="400"/>
        <w:rPr>
          <w:sz w:val="24"/>
        </w:rPr>
      </w:pPr>
      <w:r>
        <w:rPr>
          <w:sz w:val="24"/>
        </w:rPr>
        <w:t>3.3.8若供应商同时属于小型或微型企业、监狱企业、残疾人福利性单位中的两种及以上，将不重复享受小微企业价格扣减的优惠政策。</w:t>
      </w:r>
    </w:p>
    <w:p>
      <w:pPr>
        <w:tabs>
          <w:tab w:val="left" w:pos="1080"/>
          <w:tab w:val="left" w:pos="1589"/>
          <w:tab w:val="left" w:pos="1843"/>
          <w:tab w:val="left" w:pos="2014"/>
        </w:tabs>
        <w:snapToGrid w:val="0"/>
        <w:spacing w:line="360" w:lineRule="auto"/>
        <w:ind w:left="840" w:leftChars="400"/>
        <w:rPr>
          <w:sz w:val="24"/>
        </w:rPr>
      </w:pPr>
      <w:r>
        <w:rPr>
          <w:sz w:val="24"/>
        </w:rPr>
        <w:t>3.3.9其他为落实政府采购政策实施的优先采购：</w:t>
      </w:r>
      <w:r>
        <w:rPr>
          <w:rFonts w:hint="eastAsia"/>
          <w:sz w:val="24"/>
        </w:rPr>
        <w:t>无</w:t>
      </w:r>
      <w:r>
        <w:rPr>
          <w:sz w:val="24"/>
        </w:rPr>
        <w:t>。</w:t>
      </w:r>
    </w:p>
    <w:p>
      <w:pPr>
        <w:tabs>
          <w:tab w:val="left" w:pos="360"/>
          <w:tab w:val="left" w:pos="900"/>
        </w:tabs>
        <w:snapToGrid w:val="0"/>
        <w:spacing w:line="360" w:lineRule="auto"/>
        <w:rPr>
          <w:sz w:val="24"/>
        </w:rPr>
      </w:pPr>
      <w:r>
        <w:rPr>
          <w:sz w:val="24"/>
        </w:rPr>
        <w:t>4磋商环节及提交最后报价后如出现以下情况的，供应商的</w:t>
      </w:r>
      <w:r>
        <w:rPr>
          <w:b/>
          <w:sz w:val="24"/>
        </w:rPr>
        <w:t>响应文件无效</w:t>
      </w:r>
      <w:r>
        <w:rPr>
          <w:sz w:val="24"/>
        </w:rPr>
        <w:t>：</w:t>
      </w:r>
    </w:p>
    <w:p>
      <w:pPr>
        <w:tabs>
          <w:tab w:val="left" w:pos="1080"/>
          <w:tab w:val="left" w:pos="1589"/>
        </w:tabs>
        <w:snapToGrid w:val="0"/>
        <w:spacing w:line="360" w:lineRule="auto"/>
        <w:ind w:left="420" w:leftChars="200"/>
        <w:rPr>
          <w:sz w:val="24"/>
        </w:rPr>
      </w:pPr>
      <w:r>
        <w:rPr>
          <w:sz w:val="24"/>
        </w:rPr>
        <w:t>4.1供应商对实质性变动不予确认的；</w:t>
      </w:r>
    </w:p>
    <w:p>
      <w:pPr>
        <w:tabs>
          <w:tab w:val="left" w:pos="1080"/>
          <w:tab w:val="left" w:pos="1701"/>
        </w:tabs>
        <w:snapToGrid w:val="0"/>
        <w:spacing w:line="360" w:lineRule="auto"/>
        <w:ind w:left="420" w:leftChars="200"/>
        <w:rPr>
          <w:sz w:val="24"/>
        </w:rPr>
      </w:pPr>
      <w:r>
        <w:rPr>
          <w:sz w:val="24"/>
        </w:rPr>
        <w:t>4.2不满足磋商文件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tabs>
          <w:tab w:val="left" w:pos="1080"/>
          <w:tab w:val="left" w:pos="1589"/>
        </w:tabs>
        <w:snapToGrid w:val="0"/>
        <w:spacing w:line="360" w:lineRule="auto"/>
        <w:ind w:left="420" w:leftChars="200"/>
        <w:rPr>
          <w:sz w:val="24"/>
        </w:rPr>
      </w:pPr>
      <w:r>
        <w:rPr>
          <w:sz w:val="24"/>
        </w:rPr>
        <w:t>4.3未按照磋商小组规定的时间、逾期提交最后报价的；</w:t>
      </w:r>
    </w:p>
    <w:p>
      <w:pPr>
        <w:tabs>
          <w:tab w:val="left" w:pos="1080"/>
          <w:tab w:val="left" w:pos="1589"/>
        </w:tabs>
        <w:snapToGrid w:val="0"/>
        <w:spacing w:line="360" w:lineRule="auto"/>
        <w:ind w:left="420" w:leftChars="200"/>
        <w:rPr>
          <w:sz w:val="24"/>
        </w:rPr>
      </w:pPr>
      <w:r>
        <w:rPr>
          <w:sz w:val="24"/>
        </w:rPr>
        <w:t>4.4如供应商的最后报价超过竞争性磋商文件中规定的项目/采购包预算金额或者项目/采购包最高限价的；</w:t>
      </w:r>
    </w:p>
    <w:p>
      <w:pPr>
        <w:tabs>
          <w:tab w:val="left" w:pos="1080"/>
          <w:tab w:val="left" w:pos="1589"/>
        </w:tabs>
        <w:snapToGrid w:val="0"/>
        <w:spacing w:line="360" w:lineRule="auto"/>
        <w:ind w:left="420" w:leftChars="200"/>
        <w:rPr>
          <w:sz w:val="24"/>
        </w:rPr>
      </w:pPr>
      <w:r>
        <w:rPr>
          <w:sz w:val="24"/>
        </w:rPr>
        <w:t>4.5响应文件中出现可选择性或可调整的报价的（竞争性磋商文件另有规定的除外）；</w:t>
      </w:r>
    </w:p>
    <w:p>
      <w:pPr>
        <w:tabs>
          <w:tab w:val="left" w:pos="1080"/>
          <w:tab w:val="left" w:pos="1589"/>
        </w:tabs>
        <w:snapToGrid w:val="0"/>
        <w:spacing w:line="360" w:lineRule="auto"/>
        <w:ind w:left="420" w:leftChars="200"/>
        <w:rPr>
          <w:sz w:val="24"/>
        </w:rPr>
      </w:pPr>
      <w:r>
        <w:rPr>
          <w:sz w:val="24"/>
        </w:rPr>
        <w:t>4.6最后报价出现前后不一致，供应商对修正后的报价不予确认的；</w:t>
      </w:r>
    </w:p>
    <w:p>
      <w:pPr>
        <w:tabs>
          <w:tab w:val="left" w:pos="1080"/>
          <w:tab w:val="left" w:pos="1589"/>
        </w:tabs>
        <w:snapToGrid w:val="0"/>
        <w:spacing w:line="360" w:lineRule="auto"/>
        <w:ind w:left="420" w:leftChars="200"/>
        <w:rPr>
          <w:sz w:val="24"/>
        </w:rPr>
      </w:pPr>
      <w:r>
        <w:rPr>
          <w:sz w:val="24"/>
        </w:rPr>
        <w:t>4.7其他：</w:t>
      </w:r>
      <w:r>
        <w:rPr>
          <w:rFonts w:hint="eastAsia"/>
          <w:sz w:val="24"/>
        </w:rPr>
        <w:t>无</w:t>
      </w:r>
      <w:r>
        <w:rPr>
          <w:sz w:val="24"/>
        </w:rPr>
        <w:t>。</w:t>
      </w:r>
    </w:p>
    <w:bookmarkEnd w:id="541"/>
    <w:bookmarkEnd w:id="542"/>
    <w:p>
      <w:pPr>
        <w:tabs>
          <w:tab w:val="left" w:pos="360"/>
          <w:tab w:val="left" w:pos="900"/>
        </w:tabs>
        <w:snapToGrid w:val="0"/>
        <w:spacing w:line="360" w:lineRule="auto"/>
        <w:rPr>
          <w:sz w:val="24"/>
        </w:rPr>
      </w:pPr>
      <w:r>
        <w:rPr>
          <w:rFonts w:hint="eastAsia"/>
          <w:sz w:val="24"/>
        </w:rPr>
        <w:t>5</w:t>
      </w:r>
      <w:r>
        <w:rPr>
          <w:sz w:val="24"/>
        </w:rPr>
        <w:t>评审方法和评审标准</w:t>
      </w:r>
    </w:p>
    <w:p>
      <w:pPr>
        <w:tabs>
          <w:tab w:val="left" w:pos="1080"/>
          <w:tab w:val="left" w:pos="1589"/>
          <w:tab w:val="left" w:pos="1872"/>
        </w:tabs>
        <w:snapToGrid w:val="0"/>
        <w:spacing w:line="360" w:lineRule="auto"/>
        <w:ind w:left="420" w:leftChars="200"/>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pPr>
        <w:tabs>
          <w:tab w:val="left" w:pos="1080"/>
          <w:tab w:val="left" w:pos="1589"/>
          <w:tab w:val="left" w:pos="1872"/>
        </w:tabs>
        <w:snapToGrid w:val="0"/>
        <w:spacing w:line="360" w:lineRule="auto"/>
        <w:ind w:left="420" w:leftChars="200"/>
        <w:rPr>
          <w:sz w:val="24"/>
        </w:rPr>
      </w:pPr>
      <w:r>
        <w:rPr>
          <w:sz w:val="24"/>
        </w:rPr>
        <w:t>5.2竞争性磋商文件中没有规定的评审标准不得作为评审依据。</w:t>
      </w:r>
    </w:p>
    <w:p>
      <w:pPr>
        <w:tabs>
          <w:tab w:val="left" w:pos="1080"/>
          <w:tab w:val="left" w:pos="1589"/>
          <w:tab w:val="left" w:pos="1872"/>
        </w:tabs>
        <w:snapToGrid w:val="0"/>
        <w:spacing w:line="360" w:lineRule="auto"/>
        <w:ind w:left="420" w:leftChars="200"/>
        <w:rPr>
          <w:sz w:val="24"/>
        </w:rPr>
      </w:pPr>
      <w:r>
        <w:rPr>
          <w:sz w:val="24"/>
        </w:rPr>
        <w:t>5.3非政府强制采购的节能产品或环境标志产品，依据品目清单和认证证书实施政府优先采购。优先采购的具体规定（如涉及）</w:t>
      </w:r>
      <w:r>
        <w:rPr>
          <w:rFonts w:hint="eastAsia"/>
          <w:sz w:val="24"/>
        </w:rPr>
        <w:t>/</w:t>
      </w:r>
      <w:r>
        <w:rPr>
          <w:sz w:val="24"/>
        </w:rPr>
        <w:t>。</w:t>
      </w:r>
    </w:p>
    <w:p>
      <w:pPr>
        <w:tabs>
          <w:tab w:val="left" w:pos="1080"/>
          <w:tab w:val="left" w:pos="1589"/>
          <w:tab w:val="left" w:pos="1872"/>
        </w:tabs>
        <w:snapToGrid w:val="0"/>
        <w:spacing w:line="360" w:lineRule="auto"/>
        <w:ind w:left="420" w:leftChars="200"/>
        <w:rPr>
          <w:sz w:val="24"/>
        </w:rPr>
      </w:pPr>
      <w:r>
        <w:rPr>
          <w:rFonts w:hint="eastAsia"/>
          <w:sz w:val="24"/>
        </w:rPr>
        <w:t>5</w:t>
      </w:r>
      <w:r>
        <w:rPr>
          <w:sz w:val="24"/>
        </w:rPr>
        <w:t>.4关于无线局域网认证产品政府采购清单中的产品，优先采购的具体规定（如涉及）</w:t>
      </w:r>
      <w:r>
        <w:rPr>
          <w:rFonts w:hint="eastAsia"/>
          <w:sz w:val="24"/>
          <w:u w:val="single"/>
        </w:rPr>
        <w:t>/</w:t>
      </w:r>
      <w:r>
        <w:rPr>
          <w:sz w:val="24"/>
        </w:rPr>
        <w:t>。</w:t>
      </w:r>
    </w:p>
    <w:p>
      <w:pPr>
        <w:tabs>
          <w:tab w:val="left" w:pos="360"/>
          <w:tab w:val="left" w:pos="900"/>
        </w:tabs>
        <w:snapToGrid w:val="0"/>
        <w:spacing w:line="360" w:lineRule="auto"/>
        <w:rPr>
          <w:sz w:val="24"/>
        </w:rPr>
      </w:pPr>
      <w:r>
        <w:rPr>
          <w:sz w:val="24"/>
        </w:rPr>
        <w:t>6确定</w:t>
      </w:r>
      <w:bookmarkStart w:id="544" w:name="_Toc149720839"/>
      <w:bookmarkStart w:id="545" w:name="_Toc127151546"/>
      <w:bookmarkStart w:id="546" w:name="_Toc195842911"/>
      <w:bookmarkStart w:id="547" w:name="_Toc164608660"/>
      <w:bookmarkStart w:id="548" w:name="_Toc151193788"/>
      <w:bookmarkStart w:id="549" w:name="_Toc305158888"/>
      <w:bookmarkStart w:id="550" w:name="_Toc151193716"/>
      <w:bookmarkStart w:id="551" w:name="_Toc265228384"/>
      <w:bookmarkStart w:id="552" w:name="_Toc151193644"/>
      <w:bookmarkStart w:id="553" w:name="_Toc305158814"/>
      <w:bookmarkStart w:id="554" w:name="_Toc226309790"/>
      <w:bookmarkStart w:id="555" w:name="_Toc164351640"/>
      <w:bookmarkStart w:id="556" w:name="_Toc142311048"/>
      <w:bookmarkStart w:id="557" w:name="_Ref467307010"/>
      <w:bookmarkStart w:id="558" w:name="_Toc226965819"/>
      <w:bookmarkStart w:id="559" w:name="_Toc150774646"/>
      <w:bookmarkStart w:id="560" w:name="_Toc150480784"/>
      <w:bookmarkStart w:id="561" w:name="_Toc164229241"/>
      <w:bookmarkStart w:id="562" w:name="_Toc226965736"/>
      <w:bookmarkStart w:id="563" w:name="_Toc127151747"/>
      <w:bookmarkStart w:id="564" w:name="_Toc164229387"/>
      <w:bookmarkStart w:id="565" w:name="_Toc150509297"/>
      <w:bookmarkStart w:id="566" w:name="_Toc226337242"/>
      <w:bookmarkStart w:id="567" w:name="_Toc151190173"/>
      <w:bookmarkStart w:id="568" w:name="_Toc127161460"/>
      <w:bookmarkStart w:id="569" w:name="_Toc150774751"/>
      <w:bookmarkStart w:id="570" w:name="_Toc164608815"/>
      <w:bookmarkStart w:id="571" w:name="_Toc520356170"/>
      <w:bookmarkStart w:id="572" w:name="_Toc151193860"/>
      <w:bookmarkStart w:id="573" w:name="_Toc264969236"/>
      <w:bookmarkStart w:id="574" w:name="_Toc151193934"/>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tabs>
          <w:tab w:val="left" w:pos="1080"/>
          <w:tab w:val="left" w:pos="1589"/>
          <w:tab w:val="left" w:pos="1872"/>
        </w:tabs>
        <w:snapToGrid w:val="0"/>
        <w:spacing w:line="360" w:lineRule="auto"/>
        <w:ind w:left="420" w:leftChars="200"/>
        <w:rPr>
          <w:sz w:val="24"/>
        </w:rPr>
      </w:pPr>
      <w:r>
        <w:rPr>
          <w:rFonts w:hint="eastAsia"/>
          <w:sz w:val="24"/>
        </w:rPr>
        <w:t>6</w:t>
      </w:r>
      <w:r>
        <w:rPr>
          <w:sz w:val="24"/>
        </w:rPr>
        <w:t xml:space="preserve">.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tabs>
          <w:tab w:val="left" w:pos="1080"/>
          <w:tab w:val="left" w:pos="1589"/>
          <w:tab w:val="left" w:pos="1872"/>
        </w:tabs>
        <w:snapToGrid w:val="0"/>
        <w:spacing w:line="360" w:lineRule="auto"/>
        <w:ind w:left="420" w:leftChars="200"/>
        <w:rPr>
          <w:sz w:val="24"/>
        </w:rPr>
      </w:pPr>
      <w:r>
        <w:rPr>
          <w:rFonts w:hint="eastAsia"/>
          <w:kern w:val="0"/>
          <w:sz w:val="24"/>
        </w:rPr>
        <w:t>6</w:t>
      </w:r>
      <w:r>
        <w:rPr>
          <w:kern w:val="0"/>
          <w:sz w:val="24"/>
        </w:rPr>
        <w:t>.2磋商小组根据上述供应商排序，依次推荐排序前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pPr>
        <w:tabs>
          <w:tab w:val="left" w:pos="1080"/>
          <w:tab w:val="left" w:pos="1589"/>
          <w:tab w:val="left" w:pos="1872"/>
        </w:tabs>
        <w:snapToGrid w:val="0"/>
        <w:spacing w:line="360" w:lineRule="auto"/>
        <w:ind w:left="420" w:leftChars="200"/>
        <w:rPr>
          <w:sz w:val="24"/>
        </w:rPr>
      </w:pPr>
      <w:r>
        <w:rPr>
          <w:sz w:val="24"/>
        </w:rPr>
        <w:t>6.3磋商小组要对评分汇总情况进行复核，特别是对排名第一的、报价最低的、响应文件被认定为无效的情形进行重点复核。</w:t>
      </w:r>
    </w:p>
    <w:p>
      <w:pPr>
        <w:tabs>
          <w:tab w:val="left" w:pos="360"/>
          <w:tab w:val="left" w:pos="900"/>
        </w:tabs>
        <w:snapToGrid w:val="0"/>
        <w:spacing w:line="360" w:lineRule="auto"/>
        <w:rPr>
          <w:sz w:val="24"/>
        </w:rPr>
      </w:pPr>
      <w:r>
        <w:rPr>
          <w:sz w:val="24"/>
        </w:rPr>
        <w:t>7报告违法行为</w:t>
      </w:r>
    </w:p>
    <w:p>
      <w:pPr>
        <w:spacing w:line="360" w:lineRule="auto"/>
        <w:ind w:left="420" w:leftChars="20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spacing w:line="360" w:lineRule="auto"/>
        <w:ind w:firstLine="3092" w:firstLineChars="1100"/>
        <w:jc w:val="left"/>
        <w:outlineLvl w:val="1"/>
        <w:rPr>
          <w:sz w:val="24"/>
        </w:rPr>
      </w:pPr>
      <w:r>
        <w:rPr>
          <w:b/>
          <w:bCs/>
          <w:sz w:val="28"/>
          <w:szCs w:val="28"/>
        </w:rPr>
        <w:t>二、评</w:t>
      </w:r>
      <w:r>
        <w:rPr>
          <w:rFonts w:hint="eastAsia"/>
          <w:b/>
          <w:bCs/>
          <w:sz w:val="28"/>
          <w:szCs w:val="28"/>
        </w:rPr>
        <w:t>审</w:t>
      </w:r>
      <w:r>
        <w:rPr>
          <w:b/>
          <w:bCs/>
          <w:sz w:val="28"/>
          <w:szCs w:val="28"/>
        </w:rPr>
        <w:t>标准</w:t>
      </w:r>
    </w:p>
    <w:p>
      <w:pPr>
        <w:pStyle w:val="239"/>
        <w:ind w:firstLine="0" w:firstLineChars="0"/>
        <w:rPr>
          <w:sz w:val="24"/>
          <w:szCs w:val="24"/>
        </w:rPr>
      </w:pPr>
    </w:p>
    <w:tbl>
      <w:tblPr>
        <w:tblStyle w:val="50"/>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892"/>
        <w:gridCol w:w="5808"/>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项目</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分值</w:t>
            </w:r>
          </w:p>
        </w:tc>
        <w:tc>
          <w:tcPr>
            <w:tcW w:w="7700" w:type="dxa"/>
            <w:gridSpan w:val="2"/>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评分标准</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73"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商务部分</w:t>
            </w:r>
          </w:p>
        </w:tc>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类似项目经验</w:t>
            </w:r>
          </w:p>
        </w:tc>
        <w:tc>
          <w:tcPr>
            <w:tcW w:w="5808" w:type="dxa"/>
            <w:vAlign w:val="center"/>
          </w:tcPr>
          <w:p>
            <w:pPr>
              <w:rPr>
                <w:rFonts w:cs="宋体" w:asciiTheme="minorEastAsia" w:hAnsiTheme="minorEastAsia" w:eastAsiaTheme="minorEastAsia"/>
                <w:sz w:val="24"/>
              </w:rPr>
            </w:pPr>
            <w:r>
              <w:rPr>
                <w:rFonts w:hint="eastAsia" w:cs="宋体" w:asciiTheme="minorEastAsia" w:hAnsiTheme="minorEastAsia" w:eastAsiaTheme="minorEastAsia"/>
                <w:sz w:val="24"/>
              </w:rPr>
              <w:t>供应商提供近三年（202</w:t>
            </w:r>
            <w:r>
              <w:rPr>
                <w:rFonts w:cs="宋体" w:asciiTheme="minorEastAsia" w:hAnsiTheme="minorEastAsia" w:eastAsiaTheme="minorEastAsia"/>
                <w:sz w:val="24"/>
              </w:rPr>
              <w:t>1</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月1日至202</w:t>
            </w:r>
            <w:r>
              <w:rPr>
                <w:rFonts w:cs="宋体" w:asciiTheme="minorEastAsia" w:hAnsiTheme="minorEastAsia" w:eastAsiaTheme="minorEastAsia"/>
                <w:sz w:val="24"/>
              </w:rPr>
              <w:t>4</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3</w:t>
            </w:r>
            <w:r>
              <w:rPr>
                <w:rFonts w:hint="eastAsia" w:cs="宋体" w:asciiTheme="minorEastAsia" w:hAnsiTheme="minorEastAsia" w:eastAsiaTheme="minorEastAsia"/>
                <w:sz w:val="24"/>
              </w:rPr>
              <w:t>月</w:t>
            </w:r>
            <w:r>
              <w:rPr>
                <w:rFonts w:hint="eastAsia" w:cs="宋体" w:asciiTheme="minorEastAsia" w:hAnsiTheme="minorEastAsia" w:eastAsiaTheme="minorEastAsia"/>
                <w:sz w:val="24"/>
                <w:lang w:val="en-US" w:eastAsia="zh-CN"/>
              </w:rPr>
              <w:t>31</w:t>
            </w:r>
            <w:r>
              <w:rPr>
                <w:rFonts w:hint="eastAsia" w:cs="宋体" w:asciiTheme="minorEastAsia" w:hAnsiTheme="minorEastAsia" w:eastAsiaTheme="minorEastAsia"/>
                <w:sz w:val="24"/>
              </w:rPr>
              <w:t>日）已竣工的类似项目业绩（提供合同关键页复印件并加盖供应商公章），每个</w:t>
            </w:r>
            <w:r>
              <w:rPr>
                <w:rFonts w:cs="宋体" w:asciiTheme="minorEastAsia" w:hAnsiTheme="minorEastAsia" w:eastAsiaTheme="minorEastAsia"/>
                <w:sz w:val="24"/>
              </w:rPr>
              <w:t>2</w:t>
            </w:r>
            <w:r>
              <w:rPr>
                <w:rFonts w:hint="eastAsia" w:cs="宋体" w:asciiTheme="minorEastAsia" w:hAnsiTheme="minorEastAsia" w:eastAsiaTheme="minorEastAsia"/>
                <w:sz w:val="24"/>
              </w:rPr>
              <w:t>分，满分</w:t>
            </w:r>
            <w:r>
              <w:rPr>
                <w:rFonts w:cs="宋体" w:asciiTheme="minorEastAsia" w:hAnsiTheme="minorEastAsia" w:eastAsiaTheme="minorEastAsia"/>
                <w:sz w:val="24"/>
              </w:rPr>
              <w:t>6</w:t>
            </w:r>
            <w:r>
              <w:rPr>
                <w:rFonts w:hint="eastAsia" w:cs="宋体" w:asciiTheme="minorEastAsia" w:hAnsiTheme="minorEastAsia" w:eastAsiaTheme="minorEastAsia"/>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color w:val="FF0000"/>
                <w:sz w:val="24"/>
              </w:rPr>
            </w:pPr>
            <w:r>
              <w:rPr>
                <w:rFonts w:hint="eastAsia" w:cs="宋体" w:asciiTheme="minorEastAsia" w:hAnsiTheme="minorEastAsia" w:eastAsiaTheme="minorEastAsia"/>
                <w:bCs/>
                <w:sz w:val="24"/>
              </w:rPr>
              <w:t>拟派项目人员</w:t>
            </w:r>
          </w:p>
        </w:tc>
        <w:tc>
          <w:tcPr>
            <w:tcW w:w="5808" w:type="dxa"/>
            <w:vAlign w:val="center"/>
          </w:tcPr>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提供的人员安排合理、实用性强。专业配备齐全具有相关工作经验得6分；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提供的人员安排、实用性、专业配、及相关工作经验一般得4分；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提供的人员安排、实用性、专业配、及相关工作经验较差得2分；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bCs/>
                <w:sz w:val="24"/>
              </w:rPr>
              <w:t>未提供得</w:t>
            </w:r>
            <w:r>
              <w:rPr>
                <w:rFonts w:cs="宋体" w:asciiTheme="minorEastAsia" w:hAnsiTheme="minorEastAsia" w:eastAsiaTheme="minorEastAsia"/>
                <w:bCs/>
                <w:sz w:val="24"/>
              </w:rPr>
              <w:t>0</w:t>
            </w:r>
            <w:r>
              <w:rPr>
                <w:rFonts w:hint="eastAsia" w:cs="宋体" w:asciiTheme="minorEastAsia" w:hAnsiTheme="minorEastAsia" w:eastAsiaTheme="minorEastAsia"/>
                <w:bCs/>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bCs/>
                <w:sz w:val="24"/>
                <w:highlight w:val="none"/>
              </w:rPr>
            </w:pPr>
            <w:r>
              <w:rPr>
                <w:rFonts w:hint="eastAsia" w:cs="宋体" w:asciiTheme="minorEastAsia" w:hAnsiTheme="minorEastAsia" w:eastAsiaTheme="minorEastAsia"/>
                <w:sz w:val="24"/>
                <w:highlight w:val="none"/>
              </w:rPr>
              <w:t>拟派项目负责人</w:t>
            </w:r>
          </w:p>
        </w:tc>
        <w:tc>
          <w:tcPr>
            <w:tcW w:w="5808" w:type="dxa"/>
            <w:vAlign w:val="center"/>
          </w:tcPr>
          <w:p>
            <w:pPr>
              <w:spacing w:before="120" w:beforeLines="5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负责人</w:t>
            </w:r>
            <w:r>
              <w:rPr>
                <w:rFonts w:hint="eastAsia" w:cs="宋体" w:asciiTheme="minorEastAsia" w:hAnsiTheme="minorEastAsia" w:eastAsiaTheme="minorEastAsia"/>
                <w:sz w:val="24"/>
                <w:highlight w:val="none"/>
              </w:rPr>
              <w:t>具有</w:t>
            </w:r>
            <w:r>
              <w:rPr>
                <w:rFonts w:hint="eastAsia" w:cs="宋体" w:asciiTheme="minorEastAsia" w:hAnsiTheme="minorEastAsia" w:eastAsiaTheme="minorEastAsia"/>
                <w:sz w:val="24"/>
                <w:highlight w:val="none"/>
                <w:lang w:val="en-US" w:eastAsia="zh-CN"/>
              </w:rPr>
              <w:t>本科及以上学历得，1</w:t>
            </w:r>
            <w:r>
              <w:rPr>
                <w:rFonts w:hint="eastAsia" w:cs="宋体" w:asciiTheme="minorEastAsia" w:hAnsiTheme="minorEastAsia" w:eastAsiaTheme="minorEastAsia"/>
                <w:sz w:val="24"/>
                <w:highlight w:val="none"/>
              </w:rPr>
              <w:t>分（无相关证明文件得0分），</w:t>
            </w:r>
          </w:p>
          <w:p>
            <w:pPr>
              <w:spacing w:before="120" w:beforeLines="5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负责人</w:t>
            </w:r>
            <w:r>
              <w:rPr>
                <w:rFonts w:hint="eastAsia" w:cs="宋体" w:asciiTheme="minorEastAsia" w:hAnsiTheme="minorEastAsia" w:eastAsiaTheme="minorEastAsia"/>
                <w:sz w:val="24"/>
                <w:highlight w:val="none"/>
              </w:rPr>
              <w:t>具有类似项目业绩</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得</w:t>
            </w:r>
            <w:r>
              <w:rPr>
                <w:rFonts w:hint="eastAsia" w:cs="宋体" w:asciiTheme="minorEastAsia" w:hAnsiTheme="minorEastAsia" w:eastAsiaTheme="minorEastAsia"/>
                <w:sz w:val="24"/>
                <w:highlight w:val="none"/>
                <w:lang w:val="en-US" w:eastAsia="zh-CN"/>
              </w:rPr>
              <w:t>2</w:t>
            </w:r>
            <w:r>
              <w:rPr>
                <w:rFonts w:hint="eastAsia" w:cs="宋体" w:asciiTheme="minorEastAsia" w:hAnsiTheme="minorEastAsia" w:eastAsiaTheme="minorEastAsia"/>
                <w:sz w:val="24"/>
                <w:highlight w:val="none"/>
              </w:rPr>
              <w:t>分。</w:t>
            </w:r>
          </w:p>
        </w:tc>
        <w:tc>
          <w:tcPr>
            <w:tcW w:w="709" w:type="dxa"/>
            <w:vAlign w:val="center"/>
          </w:tcPr>
          <w:p>
            <w:pPr>
              <w:jc w:val="center"/>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7"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技术部分</w:t>
            </w:r>
          </w:p>
        </w:tc>
        <w:tc>
          <w:tcPr>
            <w:tcW w:w="709" w:type="dxa"/>
            <w:vMerge w:val="restart"/>
            <w:vAlign w:val="center"/>
          </w:tcPr>
          <w:p>
            <w:pPr>
              <w:spacing w:line="300" w:lineRule="exact"/>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55分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施工方案与技术措施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方案科学、合理、可行、针对性强，技术措施可靠、有保障，得10分；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方案基本科学、合理、可行、针对性较强；技术措施较可靠，得 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工程进度计划与保证措施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计划合理，措施有力，有针对性，得10分；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计划基本合理，措施力度基本得当，得6分；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计划欠合理，措施力度不强，得3分；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w:t>
            </w:r>
            <w:r>
              <w:rPr>
                <w:rFonts w:cs="宋体" w:asciiTheme="minorEastAsia" w:hAnsiTheme="minorEastAsia" w:eastAsiaTheme="minorEastAsia"/>
                <w:sz w:val="24"/>
              </w:rPr>
              <w:t>0</w:t>
            </w:r>
            <w:r>
              <w:rPr>
                <w:rFonts w:hint="eastAsia" w:cs="宋体" w:asciiTheme="minorEastAsia" w:hAnsiTheme="minorEastAsia" w:eastAsiaTheme="minorEastAsia"/>
                <w:sz w:val="24"/>
              </w:rPr>
              <w:t>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对本工程的重点难点分析及对策</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针对项目特点和具体情况重点/难点分析准确,对策有针对性，得5分；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针对项目特点和具体情况重点/难点分析较准确,对策较有针对性，得3分；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重点难点分析及对策略有欠缺，得1分；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现场组织管理机构和劳动力计划及保障措施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组织机构设置合理，劳动力计划和施工队伍的选择能够满足本工程施工的劳动力需要，保障措施科学、合理、可靠、针对性强，得5分；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组织机构设置基本合理，劳动力计划和施工队伍的选择基本能满足本工程施工的劳动力需要，保障措施基本合理，但细节待完善，得3分；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组织机构设置不合理，劳动力配置和施工队伍的选择一般，措施一般，得1分；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质量保证体系及措施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保证体系完整、措施有力</w:t>
            </w:r>
            <w:r>
              <w:rPr>
                <w:rFonts w:hint="eastAsia" w:cs="宋体" w:asciiTheme="minorEastAsia" w:hAnsiTheme="minorEastAsia" w:eastAsiaTheme="minorEastAsia"/>
                <w:sz w:val="24"/>
              </w:rPr>
              <w:t>，得10分；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w:t>
            </w:r>
            <w:r>
              <w:rPr>
                <w:rFonts w:hint="eastAsia" w:cs="宋体" w:asciiTheme="minorEastAsia" w:hAnsiTheme="minorEastAsia" w:eastAsiaTheme="minorEastAsia"/>
                <w:sz w:val="24"/>
              </w:rPr>
              <w:t>基本</w:t>
            </w:r>
            <w:r>
              <w:rPr>
                <w:rFonts w:cs="宋体" w:asciiTheme="minorEastAsia" w:hAnsiTheme="minorEastAsia" w:eastAsiaTheme="minorEastAsia"/>
                <w:sz w:val="24"/>
              </w:rPr>
              <w:t>完整</w:t>
            </w:r>
            <w:r>
              <w:rPr>
                <w:rFonts w:hint="eastAsia" w:cs="宋体" w:asciiTheme="minorEastAsia" w:hAnsiTheme="minorEastAsia" w:eastAsiaTheme="minorEastAsia"/>
                <w:sz w:val="24"/>
              </w:rPr>
              <w:t>，得6分；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保证体系及措施欠完整</w:t>
            </w:r>
            <w:r>
              <w:rPr>
                <w:rFonts w:hint="eastAsia" w:cs="宋体" w:asciiTheme="minorEastAsia" w:hAnsiTheme="minorEastAsia" w:eastAsiaTheme="minorEastAsia"/>
                <w:sz w:val="24"/>
              </w:rPr>
              <w:t>，得3分；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文明施工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体系健全、措施得力</w:t>
            </w:r>
            <w:r>
              <w:rPr>
                <w:rFonts w:hint="eastAsia" w:cs="宋体" w:asciiTheme="minorEastAsia" w:hAnsiTheme="minorEastAsia" w:eastAsiaTheme="minorEastAsia"/>
                <w:sz w:val="24"/>
              </w:rPr>
              <w:t>，得5分；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体系一般，得3分；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安全施工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绿色施工保障措施</w:t>
            </w:r>
          </w:p>
        </w:tc>
        <w:tc>
          <w:tcPr>
            <w:tcW w:w="5808" w:type="dxa"/>
            <w:vAlign w:val="center"/>
          </w:tcPr>
          <w:p>
            <w:pPr>
              <w:pStyle w:val="28"/>
              <w:rPr>
                <w:rFonts w:cs="宋体" w:asciiTheme="minorEastAsia" w:hAnsiTheme="minorEastAsia" w:eastAsiaTheme="minorEastAsia"/>
                <w:sz w:val="24"/>
                <w:szCs w:val="24"/>
              </w:rPr>
            </w:pPr>
            <w:r>
              <w:rPr>
                <w:rFonts w:cs="宋体" w:asciiTheme="minorEastAsia" w:hAnsiTheme="minorEastAsia" w:eastAsiaTheme="minorEastAsia"/>
                <w:sz w:val="24"/>
                <w:szCs w:val="24"/>
              </w:rPr>
              <w:t>方案合理，措施到位，有针对性，</w:t>
            </w:r>
            <w:r>
              <w:rPr>
                <w:rFonts w:hint="eastAsia" w:cs="宋体" w:asciiTheme="minorEastAsia" w:hAnsiTheme="minorEastAsia" w:eastAsiaTheme="minorEastAsia"/>
                <w:sz w:val="24"/>
                <w:szCs w:val="24"/>
              </w:rPr>
              <w:t>2分；</w:t>
            </w:r>
          </w:p>
          <w:p>
            <w:pPr>
              <w:pStyle w:val="28"/>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到位，</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有针对性，</w:t>
            </w:r>
            <w:r>
              <w:rPr>
                <w:rFonts w:hint="eastAsia" w:cs="宋体" w:asciiTheme="minorEastAsia" w:hAnsiTheme="minorEastAsia" w:eastAsiaTheme="minorEastAsia"/>
                <w:sz w:val="24"/>
                <w:szCs w:val="24"/>
              </w:rPr>
              <w:t>1分；</w:t>
            </w:r>
          </w:p>
          <w:p>
            <w:pPr>
              <w:pStyle w:val="28"/>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到位，针对性</w:t>
            </w:r>
            <w:r>
              <w:rPr>
                <w:rFonts w:hint="eastAsia" w:cs="宋体" w:asciiTheme="minorEastAsia" w:hAnsiTheme="minorEastAsia" w:eastAsiaTheme="minorEastAsia"/>
                <w:sz w:val="24"/>
                <w:szCs w:val="24"/>
              </w:rPr>
              <w:t>不强</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环保节能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（1）响应产品中每有一项品目清单范围内属于优先采购节能产品的（须提供国家确定的认证机构出具的、处于有效期之内的节能产品认证证书复印件）加1.5分，最多加1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（2）响应产品中每有一项品目清单范围内属于优先采购环境标志产品的（须提供国家确定的认证机构出具的、处于有效期之内的环境标志产品认证证书复印件）加1.5分，最多加1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注：以上复印件</w:t>
            </w:r>
            <w:r>
              <w:rPr>
                <w:rFonts w:cs="宋体" w:asciiTheme="minorEastAsia" w:hAnsiTheme="minorEastAsia" w:eastAsiaTheme="minorEastAsia"/>
                <w:sz w:val="24"/>
              </w:rPr>
              <w:t>均</w:t>
            </w:r>
            <w:r>
              <w:rPr>
                <w:rFonts w:hint="eastAsia" w:cs="宋体" w:asciiTheme="minorEastAsia" w:hAnsiTheme="minorEastAsia" w:eastAsiaTheme="minorEastAsia"/>
                <w:sz w:val="24"/>
              </w:rPr>
              <w:t>需加盖本单位公章；属于政府强制采购节能产品的不加分。</w:t>
            </w:r>
          </w:p>
        </w:tc>
        <w:tc>
          <w:tcPr>
            <w:tcW w:w="709" w:type="dxa"/>
            <w:vAlign w:val="center"/>
          </w:tcPr>
          <w:p>
            <w:pPr>
              <w:spacing w:before="120" w:beforeLines="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价格</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30</w:t>
            </w:r>
            <w:r>
              <w:rPr>
                <w:rFonts w:hint="eastAsia" w:cs="宋体" w:asciiTheme="minorEastAsia" w:hAnsiTheme="minorEastAsia" w:eastAsiaTheme="minorEastAsia"/>
                <w:b/>
                <w:sz w:val="24"/>
              </w:rPr>
              <w:t>分</w:t>
            </w:r>
          </w:p>
        </w:tc>
        <w:tc>
          <w:tcPr>
            <w:tcW w:w="7700" w:type="dxa"/>
            <w:gridSpan w:val="2"/>
            <w:vAlign w:val="center"/>
          </w:tcPr>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磋商基准价:</w:t>
            </w:r>
            <w:r>
              <w:rPr>
                <w:rFonts w:hint="eastAsia" w:cs="宋体" w:asciiTheme="minorEastAsia" w:hAnsiTheme="minorEastAsia" w:eastAsiaTheme="minorEastAsia"/>
                <w:bCs/>
                <w:spacing w:val="-2"/>
                <w:sz w:val="24"/>
              </w:rPr>
              <w:t>满足竞争性磋商文件要求且最后报价最低的供应商的报价为磋商基准价，其价格分为满分。其他供应商的价格分统一按照下列公式计算：</w:t>
            </w:r>
          </w:p>
          <w:p>
            <w:pPr>
              <w:jc w:val="left"/>
              <w:rPr>
                <w:rFonts w:cs="宋体" w:asciiTheme="minorEastAsia" w:hAnsiTheme="minorEastAsia" w:eastAsiaTheme="minorEastAsia"/>
                <w:b/>
                <w:bCs/>
                <w:spacing w:val="-2"/>
                <w:sz w:val="24"/>
              </w:rPr>
            </w:pPr>
            <w:r>
              <w:rPr>
                <w:rFonts w:hint="eastAsia" w:cs="宋体" w:asciiTheme="minorEastAsia" w:hAnsiTheme="minorEastAsia" w:eastAsiaTheme="minorEastAsia"/>
                <w:b/>
                <w:bCs/>
                <w:spacing w:val="-2"/>
                <w:sz w:val="24"/>
              </w:rPr>
              <w:t>磋商报价得分=（磋商基准价/最后磋商报价）×30%×100</w:t>
            </w:r>
          </w:p>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注：</w:t>
            </w:r>
            <w:r>
              <w:rPr>
                <w:rFonts w:hint="eastAsia" w:cs="宋体" w:asciiTheme="minorEastAsia" w:hAnsiTheme="minorEastAsia" w:eastAsiaTheme="minorEastAsia"/>
                <w:bCs/>
                <w:spacing w:val="-2"/>
                <w:sz w:val="24"/>
              </w:rPr>
              <w:t>1. 在评审过程中，不得去掉最后报价中的最高报价和最低报价。</w:t>
            </w:r>
          </w:p>
          <w:p>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2. 价格分数保留两位小数</w:t>
            </w:r>
          </w:p>
          <w:p>
            <w:pPr>
              <w:ind w:firstLine="472" w:firstLineChars="200"/>
              <w:jc w:val="left"/>
              <w:rPr>
                <w:rFonts w:asciiTheme="minorEastAsia" w:hAnsiTheme="minorEastAsia" w:eastAsiaTheme="minorEastAsia"/>
                <w:sz w:val="24"/>
              </w:rPr>
            </w:pPr>
            <w:r>
              <w:rPr>
                <w:rFonts w:hint="eastAsia" w:cs="宋体" w:asciiTheme="minorEastAsia" w:hAnsiTheme="minorEastAsia" w:eastAsiaTheme="minor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总分</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100分</w:t>
            </w:r>
          </w:p>
        </w:tc>
        <w:tc>
          <w:tcPr>
            <w:tcW w:w="7700" w:type="dxa"/>
            <w:gridSpan w:val="2"/>
            <w:vAlign w:val="center"/>
          </w:tcPr>
          <w:p>
            <w:pPr>
              <w:spacing w:line="300" w:lineRule="exact"/>
              <w:rPr>
                <w:rFonts w:cs="宋体" w:asciiTheme="minorEastAsia" w:hAnsiTheme="minorEastAsia" w:eastAsiaTheme="minorEastAsia"/>
                <w:bCs/>
                <w:spacing w:val="-2"/>
                <w:sz w:val="24"/>
              </w:rPr>
            </w:pPr>
          </w:p>
        </w:tc>
        <w:tc>
          <w:tcPr>
            <w:tcW w:w="709" w:type="dxa"/>
            <w:vAlign w:val="center"/>
          </w:tcPr>
          <w:p>
            <w:pPr>
              <w:spacing w:line="300" w:lineRule="exact"/>
              <w:jc w:val="center"/>
              <w:rPr>
                <w:rFonts w:asciiTheme="minorEastAsia" w:hAnsiTheme="minorEastAsia" w:eastAsiaTheme="minorEastAsia"/>
                <w:sz w:val="24"/>
              </w:rPr>
            </w:pPr>
          </w:p>
        </w:tc>
      </w:tr>
    </w:tbl>
    <w:p>
      <w:pPr>
        <w:pStyle w:val="239"/>
        <w:ind w:firstLine="0" w:firstLineChars="0"/>
        <w:rPr>
          <w:sz w:val="24"/>
          <w:szCs w:val="24"/>
        </w:rPr>
        <w:sectPr>
          <w:pgSz w:w="11906" w:h="16838"/>
          <w:pgMar w:top="1440" w:right="1361" w:bottom="1418" w:left="1361" w:header="851" w:footer="992" w:gutter="0"/>
          <w:cols w:space="720" w:num="1"/>
          <w:docGrid w:linePitch="312" w:charSpace="0"/>
        </w:sectPr>
      </w:pPr>
    </w:p>
    <w:p>
      <w:pPr>
        <w:tabs>
          <w:tab w:val="left" w:pos="8640"/>
        </w:tabs>
        <w:spacing w:line="360" w:lineRule="auto"/>
        <w:ind w:left="843" w:right="281" w:rightChars="134" w:hanging="843" w:hangingChars="300"/>
        <w:jc w:val="center"/>
        <w:outlineLvl w:val="0"/>
        <w:rPr>
          <w:rFonts w:ascii="宋体" w:hAnsi="宋体" w:cs="宋体"/>
          <w:kern w:val="10"/>
          <w:sz w:val="24"/>
          <w:szCs w:val="24"/>
        </w:rPr>
      </w:pPr>
      <w:bookmarkStart w:id="575" w:name="_Toc28010"/>
      <w:r>
        <w:rPr>
          <w:rFonts w:hint="eastAsia" w:ascii="宋体" w:hAnsi="宋体" w:cs="Arial"/>
          <w:b/>
          <w:sz w:val="28"/>
          <w:szCs w:val="28"/>
        </w:rPr>
        <w:t xml:space="preserve">第四章 </w:t>
      </w:r>
      <w:r>
        <w:rPr>
          <w:rFonts w:hint="eastAsia" w:ascii="宋体" w:hAnsi="宋体"/>
          <w:b/>
          <w:sz w:val="28"/>
          <w:szCs w:val="28"/>
        </w:rPr>
        <w:t>采购需求</w:t>
      </w:r>
      <w:bookmarkEnd w:id="575"/>
      <w:bookmarkStart w:id="576" w:name="_Toc18872"/>
    </w:p>
    <w:p>
      <w:pPr>
        <w:pStyle w:val="7"/>
      </w:pPr>
    </w:p>
    <w:p>
      <w:pPr>
        <w:pStyle w:val="7"/>
      </w:pPr>
    </w:p>
    <w:p>
      <w:pPr>
        <w:pStyle w:val="101"/>
        <w:widowControl/>
        <w:numPr>
          <w:ilvl w:val="0"/>
          <w:numId w:val="10"/>
        </w:numPr>
        <w:spacing w:line="360" w:lineRule="auto"/>
        <w:ind w:left="567" w:hanging="567" w:firstLineChars="0"/>
        <w:jc w:val="left"/>
        <w:rPr>
          <w:rFonts w:ascii="宋体" w:hAnsi="宋体"/>
          <w:b/>
          <w:bCs/>
          <w:sz w:val="24"/>
          <w:szCs w:val="24"/>
        </w:rPr>
      </w:pPr>
      <w:r>
        <w:rPr>
          <w:rFonts w:hint="eastAsia" w:ascii="宋体" w:hAnsi="宋体"/>
          <w:b/>
          <w:bCs/>
          <w:sz w:val="24"/>
          <w:szCs w:val="24"/>
        </w:rPr>
        <w:t>工程概况：</w:t>
      </w:r>
    </w:p>
    <w:p>
      <w:pPr>
        <w:widowControl/>
        <w:spacing w:line="360" w:lineRule="auto"/>
        <w:ind w:firstLine="484" w:firstLineChars="202"/>
        <w:jc w:val="left"/>
        <w:rPr>
          <w:rFonts w:hint="eastAsia" w:ascii="宋体" w:hAnsi="宋体" w:eastAsia="宋体"/>
          <w:sz w:val="24"/>
          <w:lang w:eastAsia="zh-CN"/>
        </w:rPr>
      </w:pPr>
      <w:r>
        <w:rPr>
          <w:rFonts w:hint="eastAsia" w:ascii="宋体" w:hAnsi="宋体"/>
          <w:sz w:val="24"/>
        </w:rPr>
        <w:t>1.建设单位：</w:t>
      </w:r>
      <w:r>
        <w:rPr>
          <w:rFonts w:hint="eastAsia" w:ascii="宋体" w:hAnsi="宋体"/>
          <w:sz w:val="24"/>
          <w:lang w:eastAsia="zh-CN"/>
        </w:rPr>
        <w:t>北京市门头沟区妙峰山镇人民政府</w:t>
      </w:r>
    </w:p>
    <w:p>
      <w:pPr>
        <w:widowControl/>
        <w:spacing w:line="360" w:lineRule="auto"/>
        <w:ind w:firstLine="484" w:firstLineChars="202"/>
        <w:jc w:val="left"/>
        <w:rPr>
          <w:rFonts w:hint="eastAsia" w:ascii="宋体" w:hAnsi="宋体"/>
          <w:sz w:val="24"/>
        </w:rPr>
      </w:pPr>
      <w:r>
        <w:rPr>
          <w:rFonts w:hint="eastAsia" w:ascii="宋体" w:hAnsi="宋体"/>
          <w:sz w:val="24"/>
        </w:rPr>
        <w:t>2.工程名称：</w:t>
      </w:r>
      <w:r>
        <w:rPr>
          <w:rFonts w:hint="eastAsia" w:ascii="宋体" w:hAnsi="宋体"/>
          <w:sz w:val="24"/>
          <w:lang w:eastAsia="zh-CN"/>
        </w:rPr>
        <w:t>北京市矿山生态修复治理项目（2024年）门头沟区妙峰山镇南庄村石灰岩矿山（含裸岩）生态修复项目受损维护工程（灾后恢复）</w:t>
      </w:r>
      <w:r>
        <w:rPr>
          <w:rFonts w:hint="eastAsia" w:ascii="宋体" w:hAnsi="宋体"/>
          <w:sz w:val="24"/>
        </w:rPr>
        <w:t xml:space="preserve"> </w:t>
      </w:r>
    </w:p>
    <w:p>
      <w:pPr>
        <w:widowControl/>
        <w:spacing w:line="360" w:lineRule="auto"/>
        <w:ind w:firstLine="484" w:firstLineChars="202"/>
        <w:jc w:val="left"/>
        <w:rPr>
          <w:rFonts w:ascii="宋体" w:hAnsi="宋体"/>
          <w:sz w:val="24"/>
        </w:rPr>
      </w:pPr>
      <w:r>
        <w:rPr>
          <w:rFonts w:hint="eastAsia" w:ascii="宋体" w:hAnsi="宋体"/>
          <w:sz w:val="24"/>
        </w:rPr>
        <w:t>3.项目地址：</w:t>
      </w:r>
      <w:r>
        <w:rPr>
          <w:rFonts w:hint="eastAsia"/>
          <w:sz w:val="24"/>
        </w:rPr>
        <w:t>北京市门头沟区</w:t>
      </w:r>
    </w:p>
    <w:p>
      <w:pPr>
        <w:widowControl/>
        <w:spacing w:line="360" w:lineRule="auto"/>
        <w:ind w:firstLine="484" w:firstLineChars="202"/>
        <w:jc w:val="left"/>
        <w:rPr>
          <w:rFonts w:ascii="宋体" w:hAnsi="宋体"/>
          <w:sz w:val="24"/>
        </w:rPr>
      </w:pPr>
      <w:r>
        <w:rPr>
          <w:rFonts w:hint="eastAsia" w:ascii="宋体" w:hAnsi="宋体"/>
          <w:sz w:val="24"/>
        </w:rPr>
        <w:t>4.适用的法律、标准及规范</w:t>
      </w:r>
    </w:p>
    <w:p>
      <w:pPr>
        <w:pStyle w:val="28"/>
      </w:pPr>
    </w:p>
    <w:p>
      <w:pPr>
        <w:pStyle w:val="101"/>
        <w:widowControl/>
        <w:spacing w:line="360" w:lineRule="auto"/>
        <w:ind w:firstLine="0" w:firstLineChars="0"/>
        <w:jc w:val="left"/>
        <w:rPr>
          <w:rFonts w:ascii="宋体" w:hAnsi="宋体"/>
          <w:b/>
          <w:bCs/>
          <w:sz w:val="24"/>
          <w:szCs w:val="24"/>
          <w:highlight w:val="none"/>
        </w:rPr>
      </w:pPr>
      <w:r>
        <w:rPr>
          <w:rFonts w:hint="eastAsia" w:ascii="宋体" w:hAnsi="宋体"/>
          <w:b/>
          <w:bCs/>
          <w:sz w:val="24"/>
          <w:szCs w:val="24"/>
          <w:highlight w:val="none"/>
        </w:rPr>
        <w:t>二、具体内容详见工作量清单</w:t>
      </w:r>
    </w:p>
    <w:p>
      <w:pPr>
        <w:pStyle w:val="7"/>
      </w:pPr>
    </w:p>
    <w:p>
      <w:pPr>
        <w:spacing w:before="66" w:line="230" w:lineRule="auto"/>
        <w:ind w:left="3383"/>
        <w:rPr>
          <w:rFonts w:ascii="黑体" w:hAnsi="黑体" w:eastAsia="黑体" w:cs="黑体"/>
          <w:sz w:val="20"/>
          <w:szCs w:val="20"/>
        </w:rPr>
      </w:pPr>
      <w:r>
        <w:rPr>
          <w:rFonts w:ascii="黑体" w:hAnsi="黑体" w:eastAsia="黑体" w:cs="黑体"/>
          <w:spacing w:val="3"/>
          <w:sz w:val="20"/>
          <w:szCs w:val="20"/>
        </w:rPr>
        <w:t>工程量清单</w:t>
      </w:r>
    </w:p>
    <w:p>
      <w:pPr>
        <w:spacing w:line="117" w:lineRule="auto"/>
        <w:rPr>
          <w:rFonts w:ascii="Arial"/>
          <w:sz w:val="2"/>
        </w:rPr>
      </w:pPr>
    </w:p>
    <w:tbl>
      <w:tblPr>
        <w:tblStyle w:val="246"/>
        <w:tblW w:w="7822" w:type="dxa"/>
        <w:tblInd w:w="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8"/>
        <w:gridCol w:w="3664"/>
        <w:gridCol w:w="1634"/>
        <w:gridCol w:w="144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7" w:hRule="atLeast"/>
        </w:trPr>
        <w:tc>
          <w:tcPr>
            <w:tcW w:w="1078" w:type="dxa"/>
            <w:vAlign w:val="top"/>
          </w:tcPr>
          <w:p>
            <w:pPr>
              <w:spacing w:before="45" w:line="225" w:lineRule="auto"/>
              <w:ind w:left="343"/>
              <w:rPr>
                <w:rFonts w:ascii="宋体" w:hAnsi="宋体" w:eastAsia="宋体" w:cs="宋体"/>
                <w:sz w:val="19"/>
                <w:szCs w:val="19"/>
              </w:rPr>
            </w:pPr>
            <w:r>
              <w:rPr>
                <w:rFonts w:ascii="宋体" w:hAnsi="宋体" w:eastAsia="宋体" w:cs="宋体"/>
                <w:spacing w:val="6"/>
                <w:sz w:val="19"/>
                <w:szCs w:val="19"/>
                <w14:textOutline w14:w="3614" w14:cap="sq" w14:cmpd="sng">
                  <w14:solidFill>
                    <w14:srgbClr w14:val="000000"/>
                  </w14:solidFill>
                  <w14:prstDash w14:val="solid"/>
                  <w14:bevel/>
                </w14:textOutline>
              </w:rPr>
              <w:t>序号</w:t>
            </w:r>
          </w:p>
        </w:tc>
        <w:tc>
          <w:tcPr>
            <w:tcW w:w="3664" w:type="dxa"/>
            <w:vAlign w:val="top"/>
          </w:tcPr>
          <w:p>
            <w:pPr>
              <w:spacing w:before="45" w:line="225" w:lineRule="auto"/>
              <w:ind w:left="1438"/>
              <w:rPr>
                <w:rFonts w:ascii="宋体" w:hAnsi="宋体" w:eastAsia="宋体" w:cs="宋体"/>
                <w:sz w:val="19"/>
                <w:szCs w:val="19"/>
              </w:rPr>
            </w:pPr>
            <w:r>
              <w:rPr>
                <w:rFonts w:ascii="宋体" w:hAnsi="宋体" w:eastAsia="宋体" w:cs="宋体"/>
                <w:spacing w:val="7"/>
                <w:sz w:val="19"/>
                <w:szCs w:val="19"/>
                <w14:textOutline w14:w="3614" w14:cap="sq" w14:cmpd="sng">
                  <w14:solidFill>
                    <w14:srgbClr w14:val="000000"/>
                  </w14:solidFill>
                  <w14:prstDash w14:val="solid"/>
                  <w14:bevel/>
                </w14:textOutline>
              </w:rPr>
              <w:t>工程名称</w:t>
            </w:r>
          </w:p>
        </w:tc>
        <w:tc>
          <w:tcPr>
            <w:tcW w:w="1634" w:type="dxa"/>
            <w:vAlign w:val="top"/>
          </w:tcPr>
          <w:p>
            <w:pPr>
              <w:spacing w:before="45" w:line="225" w:lineRule="auto"/>
              <w:ind w:left="421"/>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计量单位</w:t>
            </w:r>
          </w:p>
        </w:tc>
        <w:tc>
          <w:tcPr>
            <w:tcW w:w="1446" w:type="dxa"/>
            <w:vAlign w:val="top"/>
          </w:tcPr>
          <w:p>
            <w:pPr>
              <w:spacing w:before="45" w:line="225" w:lineRule="auto"/>
              <w:ind w:left="429"/>
              <w:rPr>
                <w:rFonts w:ascii="宋体" w:hAnsi="宋体" w:eastAsia="宋体" w:cs="宋体"/>
                <w:sz w:val="19"/>
                <w:szCs w:val="19"/>
              </w:rPr>
            </w:pPr>
            <w:r>
              <w:rPr>
                <w:rFonts w:ascii="宋体" w:hAnsi="宋体" w:eastAsia="宋体" w:cs="宋体"/>
                <w:spacing w:val="6"/>
                <w:sz w:val="19"/>
                <w:szCs w:val="19"/>
                <w14:textOutline w14:w="3614" w14:cap="sq" w14:cmpd="sng">
                  <w14:solidFill>
                    <w14:srgbClr w14:val="000000"/>
                  </w14:solidFill>
                  <w14:prstDash w14:val="solid"/>
                  <w14:bevel/>
                </w14:textOutline>
              </w:rPr>
              <w:t>工程量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078" w:type="dxa"/>
            <w:vAlign w:val="top"/>
          </w:tcPr>
          <w:p>
            <w:pPr>
              <w:spacing w:before="145" w:line="148" w:lineRule="exact"/>
              <w:ind w:left="445"/>
              <w:rPr>
                <w:rFonts w:ascii="宋体" w:hAnsi="宋体" w:eastAsia="宋体" w:cs="宋体"/>
                <w:sz w:val="19"/>
                <w:szCs w:val="19"/>
              </w:rPr>
            </w:pPr>
            <w:r>
              <w:rPr>
                <w:rFonts w:ascii="宋体" w:hAnsi="宋体" w:eastAsia="宋体" w:cs="宋体"/>
                <w:position w:val="-4"/>
                <w:sz w:val="19"/>
                <w:szCs w:val="19"/>
                <w14:textOutline w14:w="3614" w14:cap="sq" w14:cmpd="sng">
                  <w14:solidFill>
                    <w14:srgbClr w14:val="000000"/>
                  </w14:solidFill>
                  <w14:prstDash w14:val="solid"/>
                  <w14:bevel/>
                </w14:textOutline>
              </w:rPr>
              <w:t>一</w:t>
            </w:r>
          </w:p>
        </w:tc>
        <w:tc>
          <w:tcPr>
            <w:tcW w:w="3664" w:type="dxa"/>
            <w:vAlign w:val="top"/>
          </w:tcPr>
          <w:p>
            <w:pPr>
              <w:spacing w:before="70" w:line="227" w:lineRule="auto"/>
              <w:ind w:left="1032"/>
              <w:rPr>
                <w:rFonts w:ascii="宋体" w:hAnsi="宋体" w:eastAsia="宋体" w:cs="宋体"/>
                <w:sz w:val="19"/>
                <w:szCs w:val="19"/>
              </w:rPr>
            </w:pPr>
            <w:r>
              <w:rPr>
                <w:rFonts w:ascii="宋体" w:hAnsi="宋体" w:eastAsia="宋体" w:cs="宋体"/>
                <w:spacing w:val="9"/>
                <w:sz w:val="19"/>
                <w:szCs w:val="19"/>
                <w14:textOutline w14:w="3614" w14:cap="sq" w14:cmpd="sng">
                  <w14:solidFill>
                    <w14:srgbClr w14:val="000000"/>
                  </w14:solidFill>
                  <w14:prstDash w14:val="solid"/>
                  <w14:bevel/>
                </w14:textOutline>
              </w:rPr>
              <w:t>地形地貌整治工程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078" w:type="dxa"/>
            <w:vAlign w:val="top"/>
          </w:tcPr>
          <w:p>
            <w:pPr>
              <w:spacing w:before="69"/>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（一）</w:t>
            </w:r>
          </w:p>
        </w:tc>
        <w:tc>
          <w:tcPr>
            <w:tcW w:w="3664" w:type="dxa"/>
            <w:vAlign w:val="top"/>
          </w:tcPr>
          <w:p>
            <w:pPr>
              <w:spacing w:before="69" w:line="229" w:lineRule="auto"/>
              <w:ind w:left="1435"/>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清淤工程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98" w:hRule="atLeast"/>
        </w:trPr>
        <w:tc>
          <w:tcPr>
            <w:tcW w:w="1078" w:type="dxa"/>
            <w:vAlign w:val="top"/>
          </w:tcPr>
          <w:p>
            <w:pPr>
              <w:spacing w:before="81" w:line="190" w:lineRule="auto"/>
              <w:ind w:left="507"/>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1</w:t>
            </w:r>
          </w:p>
        </w:tc>
        <w:tc>
          <w:tcPr>
            <w:tcW w:w="3664" w:type="dxa"/>
            <w:vAlign w:val="top"/>
          </w:tcPr>
          <w:p>
            <w:pPr>
              <w:spacing w:before="51" w:line="227" w:lineRule="auto"/>
              <w:ind w:left="935"/>
              <w:rPr>
                <w:rFonts w:ascii="宋体" w:hAnsi="宋体" w:eastAsia="宋体" w:cs="宋体"/>
                <w:sz w:val="19"/>
                <w:szCs w:val="19"/>
              </w:rPr>
            </w:pPr>
            <w:r>
              <w:rPr>
                <w:rFonts w:ascii="宋体" w:hAnsi="宋体" w:eastAsia="宋体" w:cs="宋体"/>
                <w:spacing w:val="7"/>
                <w:sz w:val="19"/>
                <w:szCs w:val="19"/>
              </w:rPr>
              <w:t>挖一般土方（机械）</w:t>
            </w:r>
          </w:p>
        </w:tc>
        <w:tc>
          <w:tcPr>
            <w:tcW w:w="1634" w:type="dxa"/>
            <w:vAlign w:val="top"/>
          </w:tcPr>
          <w:p>
            <w:pPr>
              <w:spacing w:before="50" w:line="231"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1" w:line="190" w:lineRule="auto"/>
              <w:ind w:left="592"/>
              <w:rPr>
                <w:rFonts w:ascii="宋体" w:hAnsi="宋体" w:eastAsia="宋体" w:cs="宋体"/>
                <w:sz w:val="19"/>
                <w:szCs w:val="19"/>
              </w:rPr>
            </w:pPr>
            <w:r>
              <w:rPr>
                <w:rFonts w:ascii="宋体" w:hAnsi="宋体" w:eastAsia="宋体" w:cs="宋体"/>
                <w:spacing w:val="-3"/>
                <w:sz w:val="19"/>
                <w:szCs w:val="19"/>
              </w:rPr>
              <w:t>195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8" w:hRule="atLeast"/>
        </w:trPr>
        <w:tc>
          <w:tcPr>
            <w:tcW w:w="1078" w:type="dxa"/>
            <w:vAlign w:val="top"/>
          </w:tcPr>
          <w:p>
            <w:pPr>
              <w:spacing w:before="71"/>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（二）</w:t>
            </w:r>
          </w:p>
        </w:tc>
        <w:tc>
          <w:tcPr>
            <w:tcW w:w="3664" w:type="dxa"/>
            <w:vAlign w:val="top"/>
          </w:tcPr>
          <w:p>
            <w:pPr>
              <w:spacing w:before="71" w:line="228" w:lineRule="auto"/>
              <w:ind w:left="933"/>
              <w:rPr>
                <w:rFonts w:ascii="宋体" w:hAnsi="宋体" w:eastAsia="宋体" w:cs="宋体"/>
                <w:sz w:val="19"/>
                <w:szCs w:val="19"/>
              </w:rPr>
            </w:pPr>
            <w:r>
              <w:rPr>
                <w:rFonts w:ascii="宋体" w:hAnsi="宋体" w:eastAsia="宋体" w:cs="宋体"/>
                <w:spacing w:val="9"/>
                <w:sz w:val="19"/>
                <w:szCs w:val="19"/>
                <w14:textOutline w14:w="3614" w14:cap="sq" w14:cmpd="sng">
                  <w14:solidFill>
                    <w14:srgbClr w14:val="000000"/>
                  </w14:solidFill>
                  <w14:prstDash w14:val="solid"/>
                  <w14:bevel/>
                </w14:textOutline>
              </w:rPr>
              <w:t>平台、缓坡平整工程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3"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43" w:line="223" w:lineRule="auto"/>
              <w:ind w:left="1435"/>
              <w:rPr>
                <w:rFonts w:ascii="宋体" w:hAnsi="宋体" w:eastAsia="宋体" w:cs="宋体"/>
                <w:sz w:val="19"/>
                <w:szCs w:val="19"/>
              </w:rPr>
            </w:pPr>
            <w:r>
              <w:rPr>
                <w:rFonts w:ascii="宋体" w:hAnsi="宋体" w:eastAsia="宋体" w:cs="宋体"/>
                <w:spacing w:val="8"/>
                <w:sz w:val="19"/>
                <w:szCs w:val="19"/>
              </w:rPr>
              <w:t>场地平整</w:t>
            </w:r>
          </w:p>
        </w:tc>
        <w:tc>
          <w:tcPr>
            <w:tcW w:w="1634" w:type="dxa"/>
            <w:vAlign w:val="top"/>
          </w:tcPr>
          <w:p>
            <w:pPr>
              <w:spacing w:before="43" w:line="223" w:lineRule="auto"/>
              <w:ind w:left="718"/>
              <w:rPr>
                <w:rFonts w:ascii="宋体" w:hAnsi="宋体" w:eastAsia="宋体" w:cs="宋体"/>
                <w:sz w:val="19"/>
                <w:szCs w:val="19"/>
              </w:rPr>
            </w:pPr>
            <w:r>
              <w:rPr>
                <w:rFonts w:ascii="宋体" w:hAnsi="宋体" w:eastAsia="宋体" w:cs="宋体"/>
                <w:spacing w:val="2"/>
                <w:sz w:val="19"/>
                <w:szCs w:val="19"/>
              </w:rPr>
              <w:t>m²</w:t>
            </w:r>
          </w:p>
        </w:tc>
        <w:tc>
          <w:tcPr>
            <w:tcW w:w="1446" w:type="dxa"/>
            <w:vAlign w:val="top"/>
          </w:tcPr>
          <w:p>
            <w:pPr>
              <w:spacing w:before="73" w:line="190" w:lineRule="auto"/>
              <w:ind w:left="377"/>
              <w:rPr>
                <w:rFonts w:ascii="宋体" w:hAnsi="宋体" w:eastAsia="宋体" w:cs="宋体"/>
                <w:sz w:val="19"/>
                <w:szCs w:val="19"/>
              </w:rPr>
            </w:pPr>
            <w:r>
              <w:rPr>
                <w:rFonts w:ascii="宋体" w:hAnsi="宋体" w:eastAsia="宋体" w:cs="宋体"/>
                <w:spacing w:val="3"/>
                <w:sz w:val="19"/>
                <w:szCs w:val="19"/>
              </w:rPr>
              <w:t>4604.12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078" w:type="dxa"/>
            <w:vAlign w:val="top"/>
          </w:tcPr>
          <w:p>
            <w:pPr>
              <w:spacing w:before="72"/>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（三）</w:t>
            </w:r>
          </w:p>
        </w:tc>
        <w:tc>
          <w:tcPr>
            <w:tcW w:w="3664" w:type="dxa"/>
            <w:vAlign w:val="top"/>
          </w:tcPr>
          <w:p>
            <w:pPr>
              <w:spacing w:before="71" w:line="229" w:lineRule="auto"/>
              <w:ind w:left="1234"/>
              <w:rPr>
                <w:rFonts w:ascii="宋体" w:hAnsi="宋体" w:eastAsia="宋体" w:cs="宋体"/>
                <w:sz w:val="19"/>
                <w:szCs w:val="19"/>
              </w:rPr>
            </w:pPr>
            <w:r>
              <w:rPr>
                <w:rFonts w:ascii="宋体" w:hAnsi="宋体" w:eastAsia="宋体" w:cs="宋体"/>
                <w:spacing w:val="9"/>
                <w:sz w:val="19"/>
                <w:szCs w:val="19"/>
                <w14:textOutline w14:w="3614" w14:cap="sq" w14:cmpd="sng">
                  <w14:solidFill>
                    <w14:srgbClr w14:val="000000"/>
                  </w14:solidFill>
                  <w14:prstDash w14:val="solid"/>
                  <w14:bevel/>
                </w14:textOutline>
              </w:rPr>
              <w:t>渣坡整治工程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98" w:hRule="atLeast"/>
        </w:trPr>
        <w:tc>
          <w:tcPr>
            <w:tcW w:w="1078" w:type="dxa"/>
            <w:vAlign w:val="top"/>
          </w:tcPr>
          <w:p>
            <w:pPr>
              <w:spacing w:before="83"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53" w:line="227" w:lineRule="auto"/>
              <w:ind w:left="935"/>
              <w:rPr>
                <w:rFonts w:ascii="宋体" w:hAnsi="宋体" w:eastAsia="宋体" w:cs="宋体"/>
                <w:sz w:val="19"/>
                <w:szCs w:val="19"/>
              </w:rPr>
            </w:pPr>
            <w:r>
              <w:rPr>
                <w:rFonts w:ascii="宋体" w:hAnsi="宋体" w:eastAsia="宋体" w:cs="宋体"/>
                <w:spacing w:val="7"/>
                <w:sz w:val="19"/>
                <w:szCs w:val="19"/>
              </w:rPr>
              <w:t>挖一般土方（机械）</w:t>
            </w:r>
          </w:p>
        </w:tc>
        <w:tc>
          <w:tcPr>
            <w:tcW w:w="1634" w:type="dxa"/>
            <w:vAlign w:val="top"/>
          </w:tcPr>
          <w:p>
            <w:pPr>
              <w:spacing w:before="52" w:line="229"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3" w:line="190" w:lineRule="auto"/>
              <w:ind w:left="433"/>
              <w:rPr>
                <w:rFonts w:ascii="宋体" w:hAnsi="宋体" w:eastAsia="宋体" w:cs="宋体"/>
                <w:sz w:val="19"/>
                <w:szCs w:val="19"/>
              </w:rPr>
            </w:pPr>
            <w:r>
              <w:rPr>
                <w:rFonts w:ascii="宋体" w:hAnsi="宋体" w:eastAsia="宋体" w:cs="宋体"/>
                <w:spacing w:val="3"/>
                <w:sz w:val="19"/>
                <w:szCs w:val="19"/>
              </w:rPr>
              <w:t>712.17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3"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52" w:line="229" w:lineRule="auto"/>
              <w:ind w:left="1238"/>
              <w:rPr>
                <w:rFonts w:ascii="宋体" w:hAnsi="宋体" w:eastAsia="宋体" w:cs="宋体"/>
                <w:sz w:val="19"/>
                <w:szCs w:val="19"/>
              </w:rPr>
            </w:pPr>
            <w:r>
              <w:rPr>
                <w:rFonts w:ascii="宋体" w:hAnsi="宋体" w:eastAsia="宋体" w:cs="宋体"/>
                <w:spacing w:val="8"/>
                <w:sz w:val="19"/>
                <w:szCs w:val="19"/>
              </w:rPr>
              <w:t>人工开挖土方</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3" w:line="189" w:lineRule="auto"/>
              <w:ind w:left="382"/>
              <w:rPr>
                <w:rFonts w:ascii="宋体" w:hAnsi="宋体" w:eastAsia="宋体" w:cs="宋体"/>
                <w:sz w:val="19"/>
                <w:szCs w:val="19"/>
              </w:rPr>
            </w:pPr>
            <w:r>
              <w:rPr>
                <w:rFonts w:ascii="宋体" w:hAnsi="宋体" w:eastAsia="宋体" w:cs="宋体"/>
                <w:spacing w:val="3"/>
                <w:sz w:val="19"/>
                <w:szCs w:val="19"/>
              </w:rPr>
              <w:t>5798.49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3" w:line="189" w:lineRule="auto"/>
              <w:ind w:left="499"/>
              <w:rPr>
                <w:rFonts w:ascii="宋体" w:hAnsi="宋体" w:eastAsia="宋体" w:cs="宋体"/>
                <w:sz w:val="19"/>
                <w:szCs w:val="19"/>
              </w:rPr>
            </w:pPr>
            <w:r>
              <w:rPr>
                <w:rFonts w:ascii="宋体" w:hAnsi="宋体" w:eastAsia="宋体" w:cs="宋体"/>
                <w:sz w:val="19"/>
                <w:szCs w:val="19"/>
              </w:rPr>
              <w:t>3</w:t>
            </w:r>
          </w:p>
        </w:tc>
        <w:tc>
          <w:tcPr>
            <w:tcW w:w="3664" w:type="dxa"/>
            <w:vAlign w:val="top"/>
          </w:tcPr>
          <w:p>
            <w:pPr>
              <w:spacing w:before="51" w:line="228" w:lineRule="auto"/>
              <w:ind w:left="1336"/>
              <w:rPr>
                <w:rFonts w:ascii="宋体" w:hAnsi="宋体" w:eastAsia="宋体" w:cs="宋体"/>
                <w:sz w:val="19"/>
                <w:szCs w:val="19"/>
              </w:rPr>
            </w:pPr>
            <w:r>
              <w:rPr>
                <w:rFonts w:ascii="宋体" w:hAnsi="宋体" w:eastAsia="宋体" w:cs="宋体"/>
                <w:spacing w:val="8"/>
                <w:sz w:val="19"/>
                <w:szCs w:val="19"/>
              </w:rPr>
              <w:t>碎石土回填</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2" w:line="190" w:lineRule="auto"/>
              <w:ind w:left="380"/>
              <w:rPr>
                <w:rFonts w:ascii="宋体" w:hAnsi="宋体" w:eastAsia="宋体" w:cs="宋体"/>
                <w:sz w:val="19"/>
                <w:szCs w:val="19"/>
              </w:rPr>
            </w:pPr>
            <w:r>
              <w:rPr>
                <w:rFonts w:ascii="宋体" w:hAnsi="宋体" w:eastAsia="宋体" w:cs="宋体"/>
                <w:spacing w:val="3"/>
                <w:sz w:val="19"/>
                <w:szCs w:val="19"/>
              </w:rPr>
              <w:t>6510.66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078" w:type="dxa"/>
            <w:vAlign w:val="top"/>
          </w:tcPr>
          <w:p>
            <w:pPr>
              <w:spacing w:before="72" w:line="231" w:lineRule="auto"/>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（四）</w:t>
            </w:r>
          </w:p>
        </w:tc>
        <w:tc>
          <w:tcPr>
            <w:tcW w:w="3664" w:type="dxa"/>
            <w:vAlign w:val="top"/>
          </w:tcPr>
          <w:p>
            <w:pPr>
              <w:spacing w:before="72" w:line="228" w:lineRule="auto"/>
              <w:ind w:left="1245"/>
              <w:rPr>
                <w:rFonts w:ascii="宋体" w:hAnsi="宋体" w:eastAsia="宋体" w:cs="宋体"/>
                <w:sz w:val="19"/>
                <w:szCs w:val="19"/>
              </w:rPr>
            </w:pPr>
            <w:r>
              <w:rPr>
                <w:rFonts w:ascii="宋体" w:hAnsi="宋体" w:eastAsia="宋体" w:cs="宋体"/>
                <w:spacing w:val="7"/>
                <w:sz w:val="19"/>
                <w:szCs w:val="19"/>
                <w14:textOutline w14:w="3614" w14:cap="sq" w14:cmpd="sng">
                  <w14:solidFill>
                    <w14:srgbClr w14:val="000000"/>
                  </w14:solidFill>
                  <w14:prstDash w14:val="solid"/>
                  <w14:bevel/>
                </w14:textOutline>
              </w:rPr>
              <w:t>临时便道整治</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54" w:line="227" w:lineRule="auto"/>
              <w:ind w:left="935"/>
              <w:rPr>
                <w:rFonts w:ascii="宋体" w:hAnsi="宋体" w:eastAsia="宋体" w:cs="宋体"/>
                <w:sz w:val="19"/>
                <w:szCs w:val="19"/>
              </w:rPr>
            </w:pPr>
            <w:r>
              <w:rPr>
                <w:rFonts w:ascii="宋体" w:hAnsi="宋体" w:eastAsia="宋体" w:cs="宋体"/>
                <w:spacing w:val="7"/>
                <w:sz w:val="19"/>
                <w:szCs w:val="19"/>
              </w:rPr>
              <w:t>挖一般土方（机械）</w:t>
            </w:r>
          </w:p>
        </w:tc>
        <w:tc>
          <w:tcPr>
            <w:tcW w:w="1634" w:type="dxa"/>
            <w:vAlign w:val="top"/>
          </w:tcPr>
          <w:p>
            <w:pPr>
              <w:spacing w:before="53" w:line="228"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5" w:line="189" w:lineRule="auto"/>
              <w:ind w:left="582"/>
              <w:rPr>
                <w:rFonts w:ascii="宋体" w:hAnsi="宋体" w:eastAsia="宋体" w:cs="宋体"/>
                <w:sz w:val="19"/>
                <w:szCs w:val="19"/>
              </w:rPr>
            </w:pPr>
            <w:r>
              <w:rPr>
                <w:rFonts w:ascii="宋体" w:hAnsi="宋体" w:eastAsia="宋体" w:cs="宋体"/>
                <w:spacing w:val="1"/>
                <w:sz w:val="19"/>
                <w:szCs w:val="19"/>
              </w:rPr>
              <w:t>750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53" w:line="228" w:lineRule="auto"/>
              <w:ind w:left="1336"/>
              <w:rPr>
                <w:rFonts w:ascii="宋体" w:hAnsi="宋体" w:eastAsia="宋体" w:cs="宋体"/>
                <w:sz w:val="19"/>
                <w:szCs w:val="19"/>
              </w:rPr>
            </w:pPr>
            <w:r>
              <w:rPr>
                <w:rFonts w:ascii="宋体" w:hAnsi="宋体" w:eastAsia="宋体" w:cs="宋体"/>
                <w:spacing w:val="8"/>
                <w:sz w:val="19"/>
                <w:szCs w:val="19"/>
              </w:rPr>
              <w:t>碎石土回填</w:t>
            </w:r>
          </w:p>
        </w:tc>
        <w:tc>
          <w:tcPr>
            <w:tcW w:w="1634" w:type="dxa"/>
            <w:vAlign w:val="top"/>
          </w:tcPr>
          <w:p>
            <w:pPr>
              <w:spacing w:before="52" w:line="229"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4" w:line="189" w:lineRule="auto"/>
              <w:ind w:left="582"/>
              <w:rPr>
                <w:rFonts w:ascii="宋体" w:hAnsi="宋体" w:eastAsia="宋体" w:cs="宋体"/>
                <w:sz w:val="19"/>
                <w:szCs w:val="19"/>
              </w:rPr>
            </w:pPr>
            <w:r>
              <w:rPr>
                <w:rFonts w:ascii="宋体" w:hAnsi="宋体" w:eastAsia="宋体" w:cs="宋体"/>
                <w:spacing w:val="1"/>
                <w:sz w:val="19"/>
                <w:szCs w:val="19"/>
              </w:rPr>
              <w:t>750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078" w:type="dxa"/>
            <w:vAlign w:val="top"/>
          </w:tcPr>
          <w:p>
            <w:pPr>
              <w:spacing w:before="74" w:line="238" w:lineRule="auto"/>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（五）</w:t>
            </w:r>
          </w:p>
        </w:tc>
        <w:tc>
          <w:tcPr>
            <w:tcW w:w="3664" w:type="dxa"/>
            <w:vAlign w:val="top"/>
          </w:tcPr>
          <w:p>
            <w:pPr>
              <w:spacing w:before="74" w:line="228" w:lineRule="auto"/>
              <w:ind w:left="1233"/>
              <w:rPr>
                <w:rFonts w:ascii="宋体" w:hAnsi="宋体" w:eastAsia="宋体" w:cs="宋体"/>
                <w:sz w:val="19"/>
                <w:szCs w:val="19"/>
              </w:rPr>
            </w:pPr>
            <w:r>
              <w:rPr>
                <w:rFonts w:ascii="宋体" w:hAnsi="宋体" w:eastAsia="宋体" w:cs="宋体"/>
                <w:spacing w:val="9"/>
                <w:sz w:val="19"/>
                <w:szCs w:val="19"/>
                <w14:textOutline w14:w="3614" w14:cap="sq" w14:cmpd="sng">
                  <w14:solidFill>
                    <w14:srgbClr w14:val="000000"/>
                  </w14:solidFill>
                  <w14:prstDash w14:val="solid"/>
                  <w14:bevel/>
                </w14:textOutline>
              </w:rPr>
              <w:t>施工便道修复</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54" w:line="227" w:lineRule="auto"/>
              <w:ind w:left="935"/>
              <w:rPr>
                <w:rFonts w:ascii="宋体" w:hAnsi="宋体" w:eastAsia="宋体" w:cs="宋体"/>
                <w:sz w:val="19"/>
                <w:szCs w:val="19"/>
              </w:rPr>
            </w:pPr>
            <w:r>
              <w:rPr>
                <w:rFonts w:ascii="宋体" w:hAnsi="宋体" w:eastAsia="宋体" w:cs="宋体"/>
                <w:spacing w:val="7"/>
                <w:sz w:val="19"/>
                <w:szCs w:val="19"/>
              </w:rPr>
              <w:t>挖一般土方（机械）</w:t>
            </w:r>
          </w:p>
        </w:tc>
        <w:tc>
          <w:tcPr>
            <w:tcW w:w="1634" w:type="dxa"/>
            <w:vAlign w:val="top"/>
          </w:tcPr>
          <w:p>
            <w:pPr>
              <w:spacing w:before="51" w:line="221"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9"/>
                <w:sz w:val="10"/>
                <w:szCs w:val="10"/>
              </w:rPr>
              <w:t>3</w:t>
            </w:r>
          </w:p>
        </w:tc>
        <w:tc>
          <w:tcPr>
            <w:tcW w:w="1446" w:type="dxa"/>
            <w:vAlign w:val="top"/>
          </w:tcPr>
          <w:p>
            <w:pPr>
              <w:spacing w:before="85" w:line="189" w:lineRule="auto"/>
              <w:ind w:left="431"/>
              <w:rPr>
                <w:rFonts w:ascii="宋体" w:hAnsi="宋体" w:eastAsia="宋体" w:cs="宋体"/>
                <w:sz w:val="19"/>
                <w:szCs w:val="19"/>
              </w:rPr>
            </w:pPr>
            <w:r>
              <w:rPr>
                <w:rFonts w:ascii="宋体" w:hAnsi="宋体" w:eastAsia="宋体" w:cs="宋体"/>
                <w:spacing w:val="3"/>
                <w:sz w:val="19"/>
                <w:szCs w:val="19"/>
              </w:rPr>
              <w:t>228.86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53" w:line="228" w:lineRule="auto"/>
              <w:ind w:left="1336"/>
              <w:rPr>
                <w:rFonts w:ascii="宋体" w:hAnsi="宋体" w:eastAsia="宋体" w:cs="宋体"/>
                <w:sz w:val="19"/>
                <w:szCs w:val="19"/>
              </w:rPr>
            </w:pPr>
            <w:r>
              <w:rPr>
                <w:rFonts w:ascii="宋体" w:hAnsi="宋体" w:eastAsia="宋体" w:cs="宋体"/>
                <w:spacing w:val="8"/>
                <w:sz w:val="19"/>
                <w:szCs w:val="19"/>
              </w:rPr>
              <w:t>碎石土回填</w:t>
            </w:r>
          </w:p>
        </w:tc>
        <w:tc>
          <w:tcPr>
            <w:tcW w:w="1634" w:type="dxa"/>
            <w:vAlign w:val="top"/>
          </w:tcPr>
          <w:p>
            <w:pPr>
              <w:spacing w:before="52" w:line="229"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5" w:line="189" w:lineRule="auto"/>
              <w:ind w:left="431"/>
              <w:rPr>
                <w:rFonts w:ascii="宋体" w:hAnsi="宋体" w:eastAsia="宋体" w:cs="宋体"/>
                <w:sz w:val="19"/>
                <w:szCs w:val="19"/>
              </w:rPr>
            </w:pPr>
            <w:r>
              <w:rPr>
                <w:rFonts w:ascii="宋体" w:hAnsi="宋体" w:eastAsia="宋体" w:cs="宋体"/>
                <w:spacing w:val="3"/>
                <w:sz w:val="19"/>
                <w:szCs w:val="19"/>
              </w:rPr>
              <w:t>228.86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9" w:lineRule="auto"/>
              <w:ind w:left="499"/>
              <w:rPr>
                <w:rFonts w:ascii="宋体" w:hAnsi="宋体" w:eastAsia="宋体" w:cs="宋体"/>
                <w:sz w:val="19"/>
                <w:szCs w:val="19"/>
              </w:rPr>
            </w:pPr>
            <w:r>
              <w:rPr>
                <w:rFonts w:ascii="宋体" w:hAnsi="宋体" w:eastAsia="宋体" w:cs="宋体"/>
                <w:sz w:val="19"/>
                <w:szCs w:val="19"/>
              </w:rPr>
              <w:t>3</w:t>
            </w:r>
          </w:p>
        </w:tc>
        <w:tc>
          <w:tcPr>
            <w:tcW w:w="3664" w:type="dxa"/>
            <w:vAlign w:val="top"/>
          </w:tcPr>
          <w:p>
            <w:pPr>
              <w:spacing w:before="53" w:line="228" w:lineRule="auto"/>
              <w:ind w:left="762"/>
              <w:rPr>
                <w:rFonts w:ascii="宋体" w:hAnsi="宋体" w:eastAsia="宋体" w:cs="宋体"/>
                <w:sz w:val="19"/>
                <w:szCs w:val="19"/>
              </w:rPr>
            </w:pPr>
            <w:r>
              <w:rPr>
                <w:rFonts w:ascii="宋体" w:hAnsi="宋体" w:eastAsia="宋体" w:cs="宋体"/>
                <w:spacing w:val="3"/>
                <w:sz w:val="19"/>
                <w:szCs w:val="19"/>
              </w:rPr>
              <w:t>石方（碴）</w:t>
            </w:r>
            <w:r>
              <w:rPr>
                <w:rFonts w:ascii="宋体" w:hAnsi="宋体" w:eastAsia="宋体" w:cs="宋体"/>
                <w:spacing w:val="-52"/>
                <w:sz w:val="19"/>
                <w:szCs w:val="19"/>
              </w:rPr>
              <w:t xml:space="preserve"> </w:t>
            </w:r>
            <w:r>
              <w:rPr>
                <w:rFonts w:ascii="宋体" w:hAnsi="宋体" w:eastAsia="宋体" w:cs="宋体"/>
                <w:spacing w:val="3"/>
                <w:sz w:val="19"/>
                <w:szCs w:val="19"/>
              </w:rPr>
              <w:t>回运运距</w:t>
            </w:r>
            <w:r>
              <w:rPr>
                <w:rFonts w:ascii="宋体" w:hAnsi="宋体" w:eastAsia="宋体" w:cs="宋体"/>
                <w:spacing w:val="-22"/>
                <w:sz w:val="19"/>
                <w:szCs w:val="19"/>
              </w:rPr>
              <w:t xml:space="preserve"> </w:t>
            </w:r>
            <w:r>
              <w:rPr>
                <w:rFonts w:ascii="宋体" w:hAnsi="宋体" w:eastAsia="宋体" w:cs="宋体"/>
                <w:spacing w:val="3"/>
                <w:sz w:val="19"/>
                <w:szCs w:val="19"/>
              </w:rPr>
              <w:t>1</w:t>
            </w:r>
            <w:r>
              <w:rPr>
                <w:rFonts w:ascii="宋体" w:hAnsi="宋体" w:eastAsia="宋体" w:cs="宋体"/>
                <w:sz w:val="19"/>
                <w:szCs w:val="19"/>
              </w:rPr>
              <w:t>km</w:t>
            </w:r>
          </w:p>
        </w:tc>
        <w:tc>
          <w:tcPr>
            <w:tcW w:w="1634" w:type="dxa"/>
            <w:vAlign w:val="top"/>
          </w:tcPr>
          <w:p>
            <w:pPr>
              <w:spacing w:before="52" w:line="229"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4" w:line="189" w:lineRule="auto"/>
              <w:ind w:left="431"/>
              <w:rPr>
                <w:rFonts w:ascii="宋体" w:hAnsi="宋体" w:eastAsia="宋体" w:cs="宋体"/>
                <w:sz w:val="19"/>
                <w:szCs w:val="19"/>
              </w:rPr>
            </w:pPr>
            <w:r>
              <w:rPr>
                <w:rFonts w:ascii="宋体" w:hAnsi="宋体" w:eastAsia="宋体" w:cs="宋体"/>
                <w:spacing w:val="3"/>
                <w:sz w:val="19"/>
                <w:szCs w:val="19"/>
              </w:rPr>
              <w:t>228.86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1078" w:type="dxa"/>
            <w:vAlign w:val="top"/>
          </w:tcPr>
          <w:p>
            <w:pPr>
              <w:spacing w:before="110" w:line="184" w:lineRule="auto"/>
              <w:ind w:left="445"/>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二</w:t>
            </w:r>
          </w:p>
        </w:tc>
        <w:tc>
          <w:tcPr>
            <w:tcW w:w="3664" w:type="dxa"/>
            <w:vAlign w:val="top"/>
          </w:tcPr>
          <w:p>
            <w:pPr>
              <w:spacing w:before="73" w:line="228" w:lineRule="auto"/>
              <w:ind w:left="1435"/>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挡墙工程</w:t>
            </w:r>
          </w:p>
        </w:tc>
        <w:tc>
          <w:tcPr>
            <w:tcW w:w="1634" w:type="dxa"/>
            <w:vAlign w:val="top"/>
          </w:tcPr>
          <w:p>
            <w:pPr>
              <w:rPr>
                <w:rFonts w:ascii="Arial"/>
                <w:sz w:val="21"/>
              </w:rPr>
            </w:pPr>
          </w:p>
        </w:tc>
        <w:tc>
          <w:tcPr>
            <w:tcW w:w="1446"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6" w:type="default"/>
          <w:pgSz w:w="11906" w:h="16839"/>
          <w:pgMar w:top="1431" w:right="1660" w:bottom="1161" w:left="1759" w:header="0" w:footer="999" w:gutter="0"/>
          <w:cols w:space="720" w:num="1"/>
        </w:sectPr>
      </w:pPr>
    </w:p>
    <w:p>
      <w:pPr>
        <w:spacing w:line="91" w:lineRule="auto"/>
        <w:rPr>
          <w:rFonts w:ascii="Arial"/>
          <w:sz w:val="2"/>
        </w:rPr>
      </w:pPr>
    </w:p>
    <w:tbl>
      <w:tblPr>
        <w:tblStyle w:val="246"/>
        <w:tblW w:w="7822"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8"/>
        <w:gridCol w:w="3664"/>
        <w:gridCol w:w="1634"/>
        <w:gridCol w:w="144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78" w:type="dxa"/>
            <w:vAlign w:val="top"/>
          </w:tcPr>
          <w:p>
            <w:pPr>
              <w:spacing w:before="74"/>
              <w:ind w:left="253"/>
              <w:rPr>
                <w:rFonts w:ascii="宋体" w:hAnsi="宋体" w:eastAsia="宋体" w:cs="宋体"/>
                <w:sz w:val="19"/>
                <w:szCs w:val="19"/>
              </w:rPr>
            </w:pPr>
            <w:r>
              <w:rPr>
                <w:rFonts w:ascii="宋体" w:hAnsi="宋体" w:eastAsia="宋体" w:cs="宋体"/>
                <w:sz w:val="19"/>
                <w:szCs w:val="19"/>
              </w:rPr>
              <w:t>（一）</w:t>
            </w:r>
          </w:p>
        </w:tc>
        <w:tc>
          <w:tcPr>
            <w:tcW w:w="3664" w:type="dxa"/>
            <w:vAlign w:val="top"/>
          </w:tcPr>
          <w:p>
            <w:pPr>
              <w:spacing w:before="74" w:line="228" w:lineRule="auto"/>
              <w:ind w:left="936"/>
              <w:rPr>
                <w:rFonts w:ascii="宋体" w:hAnsi="宋体" w:eastAsia="宋体" w:cs="宋体"/>
                <w:sz w:val="19"/>
                <w:szCs w:val="19"/>
              </w:rPr>
            </w:pPr>
            <w:r>
              <w:rPr>
                <w:rFonts w:ascii="宋体" w:hAnsi="宋体" w:eastAsia="宋体" w:cs="宋体"/>
                <w:spacing w:val="9"/>
                <w:sz w:val="19"/>
                <w:szCs w:val="19"/>
              </w:rPr>
              <w:t>浆砌石挡墙修复工程</w:t>
            </w:r>
          </w:p>
        </w:tc>
        <w:tc>
          <w:tcPr>
            <w:tcW w:w="1634" w:type="dxa"/>
            <w:vAlign w:val="top"/>
          </w:tcPr>
          <w:p>
            <w:pPr>
              <w:rPr>
                <w:rFonts w:ascii="Arial"/>
                <w:sz w:val="21"/>
              </w:rPr>
            </w:pPr>
          </w:p>
        </w:tc>
        <w:tc>
          <w:tcPr>
            <w:tcW w:w="1446" w:type="dxa"/>
            <w:vAlign w:val="top"/>
          </w:tcPr>
          <w:p>
            <w:pPr>
              <w:rPr>
                <w:rFonts w:ascii="Arial"/>
                <w:sz w:val="21"/>
              </w:rPr>
            </w:pPr>
          </w:p>
        </w:tc>
      </w:tr>
      <w:tr>
        <w:tblPrEx>
          <w:tblCellMar>
            <w:top w:w="0" w:type="dxa"/>
            <w:left w:w="0" w:type="dxa"/>
            <w:bottom w:w="0" w:type="dxa"/>
            <w:right w:w="0" w:type="dxa"/>
          </w:tblCellMar>
        </w:tblPrEx>
        <w:trPr>
          <w:trHeight w:val="338" w:hRule="atLeast"/>
        </w:trPr>
        <w:tc>
          <w:tcPr>
            <w:tcW w:w="1078" w:type="dxa"/>
            <w:vAlign w:val="top"/>
          </w:tcPr>
          <w:p>
            <w:pPr>
              <w:spacing w:before="100"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69" w:line="228" w:lineRule="auto"/>
              <w:ind w:left="1460"/>
              <w:rPr>
                <w:rFonts w:ascii="宋体" w:hAnsi="宋体" w:eastAsia="宋体" w:cs="宋体"/>
                <w:sz w:val="19"/>
                <w:szCs w:val="19"/>
              </w:rPr>
            </w:pPr>
            <w:r>
              <w:rPr>
                <w:rFonts w:ascii="宋体" w:hAnsi="宋体" w:eastAsia="宋体" w:cs="宋体"/>
                <w:spacing w:val="3"/>
                <w:sz w:val="19"/>
                <w:szCs w:val="19"/>
              </w:rPr>
              <w:t>C20</w:t>
            </w:r>
            <w:r>
              <w:rPr>
                <w:rFonts w:ascii="宋体" w:hAnsi="宋体" w:eastAsia="宋体" w:cs="宋体"/>
                <w:spacing w:val="-36"/>
                <w:sz w:val="19"/>
                <w:szCs w:val="19"/>
              </w:rPr>
              <w:t xml:space="preserve"> </w:t>
            </w:r>
            <w:r>
              <w:rPr>
                <w:rFonts w:ascii="宋体" w:hAnsi="宋体" w:eastAsia="宋体" w:cs="宋体"/>
                <w:spacing w:val="3"/>
                <w:sz w:val="19"/>
                <w:szCs w:val="19"/>
              </w:rPr>
              <w:t>压顶</w:t>
            </w:r>
          </w:p>
        </w:tc>
        <w:tc>
          <w:tcPr>
            <w:tcW w:w="1634" w:type="dxa"/>
            <w:vAlign w:val="top"/>
          </w:tcPr>
          <w:p>
            <w:pPr>
              <w:spacing w:before="69" w:line="257" w:lineRule="exact"/>
              <w:ind w:left="742"/>
              <w:rPr>
                <w:rFonts w:ascii="宋体" w:hAnsi="宋体" w:eastAsia="宋体" w:cs="宋体"/>
                <w:sz w:val="10"/>
                <w:szCs w:val="10"/>
              </w:rPr>
            </w:pPr>
            <w:r>
              <w:rPr>
                <w:rFonts w:ascii="宋体" w:hAnsi="宋体" w:eastAsia="宋体" w:cs="宋体"/>
                <w:spacing w:val="1"/>
                <w:sz w:val="19"/>
                <w:szCs w:val="19"/>
              </w:rPr>
              <w:t>m</w:t>
            </w:r>
            <w:r>
              <w:rPr>
                <w:rFonts w:ascii="宋体" w:hAnsi="宋体" w:eastAsia="宋体" w:cs="宋体"/>
                <w:spacing w:val="1"/>
                <w:position w:val="9"/>
                <w:sz w:val="10"/>
                <w:szCs w:val="10"/>
              </w:rPr>
              <w:t>3</w:t>
            </w:r>
          </w:p>
        </w:tc>
        <w:tc>
          <w:tcPr>
            <w:tcW w:w="1446" w:type="dxa"/>
            <w:vAlign w:val="top"/>
          </w:tcPr>
          <w:p>
            <w:pPr>
              <w:spacing w:before="101" w:line="189" w:lineRule="auto"/>
              <w:ind w:left="581"/>
              <w:rPr>
                <w:rFonts w:ascii="宋体" w:hAnsi="宋体" w:eastAsia="宋体" w:cs="宋体"/>
                <w:sz w:val="19"/>
                <w:szCs w:val="19"/>
              </w:rPr>
            </w:pPr>
            <w:r>
              <w:rPr>
                <w:rFonts w:ascii="宋体" w:hAnsi="宋体" w:eastAsia="宋体" w:cs="宋体"/>
                <w:spacing w:val="1"/>
                <w:sz w:val="19"/>
                <w:szCs w:val="19"/>
              </w:rPr>
              <w:t>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078" w:type="dxa"/>
            <w:vAlign w:val="top"/>
          </w:tcPr>
          <w:p>
            <w:pPr>
              <w:spacing w:before="70"/>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（一）</w:t>
            </w:r>
          </w:p>
        </w:tc>
        <w:tc>
          <w:tcPr>
            <w:tcW w:w="3664" w:type="dxa"/>
            <w:vAlign w:val="top"/>
          </w:tcPr>
          <w:p>
            <w:pPr>
              <w:spacing w:before="70" w:line="228" w:lineRule="auto"/>
              <w:ind w:left="1437"/>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生态挡墙</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4"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43" w:line="223" w:lineRule="auto"/>
              <w:ind w:left="1235"/>
              <w:rPr>
                <w:rFonts w:ascii="宋体" w:hAnsi="宋体" w:eastAsia="宋体" w:cs="宋体"/>
                <w:sz w:val="19"/>
                <w:szCs w:val="19"/>
              </w:rPr>
            </w:pPr>
            <w:r>
              <w:rPr>
                <w:rFonts w:ascii="宋体" w:hAnsi="宋体" w:eastAsia="宋体" w:cs="宋体"/>
                <w:spacing w:val="7"/>
                <w:sz w:val="19"/>
                <w:szCs w:val="19"/>
              </w:rPr>
              <w:t>钢筋制作φ18</w:t>
            </w:r>
          </w:p>
        </w:tc>
        <w:tc>
          <w:tcPr>
            <w:tcW w:w="1634" w:type="dxa"/>
            <w:vAlign w:val="top"/>
          </w:tcPr>
          <w:p>
            <w:pPr>
              <w:spacing w:before="43" w:line="223" w:lineRule="auto"/>
              <w:ind w:left="779"/>
              <w:rPr>
                <w:rFonts w:ascii="宋体" w:hAnsi="宋体" w:eastAsia="宋体" w:cs="宋体"/>
                <w:sz w:val="19"/>
                <w:szCs w:val="19"/>
              </w:rPr>
            </w:pPr>
            <w:r>
              <w:rPr>
                <w:rFonts w:ascii="宋体" w:hAnsi="宋体" w:eastAsia="宋体" w:cs="宋体"/>
                <w:sz w:val="19"/>
                <w:szCs w:val="19"/>
              </w:rPr>
              <w:t>t</w:t>
            </w:r>
          </w:p>
        </w:tc>
        <w:tc>
          <w:tcPr>
            <w:tcW w:w="1446" w:type="dxa"/>
            <w:vAlign w:val="top"/>
          </w:tcPr>
          <w:p>
            <w:pPr>
              <w:spacing w:before="74" w:line="190" w:lineRule="auto"/>
              <w:ind w:left="529"/>
              <w:rPr>
                <w:rFonts w:ascii="宋体" w:hAnsi="宋体" w:eastAsia="宋体" w:cs="宋体"/>
                <w:sz w:val="19"/>
                <w:szCs w:val="19"/>
              </w:rPr>
            </w:pPr>
            <w:r>
              <w:rPr>
                <w:rFonts w:ascii="宋体" w:hAnsi="宋体" w:eastAsia="宋体" w:cs="宋体"/>
                <w:spacing w:val="2"/>
                <w:sz w:val="19"/>
                <w:szCs w:val="19"/>
              </w:rPr>
              <w:t>0.18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5"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43" w:line="223" w:lineRule="auto"/>
              <w:ind w:left="1235"/>
              <w:rPr>
                <w:rFonts w:ascii="宋体" w:hAnsi="宋体" w:eastAsia="宋体" w:cs="宋体"/>
                <w:sz w:val="19"/>
                <w:szCs w:val="19"/>
              </w:rPr>
            </w:pPr>
            <w:r>
              <w:rPr>
                <w:rFonts w:ascii="宋体" w:hAnsi="宋体" w:eastAsia="宋体" w:cs="宋体"/>
                <w:spacing w:val="7"/>
                <w:sz w:val="19"/>
                <w:szCs w:val="19"/>
              </w:rPr>
              <w:t>钢筋安装φ18</w:t>
            </w:r>
          </w:p>
        </w:tc>
        <w:tc>
          <w:tcPr>
            <w:tcW w:w="1634" w:type="dxa"/>
            <w:vAlign w:val="top"/>
          </w:tcPr>
          <w:p>
            <w:pPr>
              <w:spacing w:before="43" w:line="223" w:lineRule="auto"/>
              <w:ind w:left="779"/>
              <w:rPr>
                <w:rFonts w:ascii="宋体" w:hAnsi="宋体" w:eastAsia="宋体" w:cs="宋体"/>
                <w:sz w:val="19"/>
                <w:szCs w:val="19"/>
              </w:rPr>
            </w:pPr>
            <w:r>
              <w:rPr>
                <w:rFonts w:ascii="宋体" w:hAnsi="宋体" w:eastAsia="宋体" w:cs="宋体"/>
                <w:sz w:val="19"/>
                <w:szCs w:val="19"/>
              </w:rPr>
              <w:t>t</w:t>
            </w:r>
          </w:p>
        </w:tc>
        <w:tc>
          <w:tcPr>
            <w:tcW w:w="1446" w:type="dxa"/>
            <w:vAlign w:val="top"/>
          </w:tcPr>
          <w:p>
            <w:pPr>
              <w:spacing w:before="74" w:line="190" w:lineRule="auto"/>
              <w:ind w:left="529"/>
              <w:rPr>
                <w:rFonts w:ascii="宋体" w:hAnsi="宋体" w:eastAsia="宋体" w:cs="宋体"/>
                <w:sz w:val="19"/>
                <w:szCs w:val="19"/>
              </w:rPr>
            </w:pPr>
            <w:r>
              <w:rPr>
                <w:rFonts w:ascii="宋体" w:hAnsi="宋体" w:eastAsia="宋体" w:cs="宋体"/>
                <w:spacing w:val="2"/>
                <w:sz w:val="19"/>
                <w:szCs w:val="19"/>
              </w:rPr>
              <w:t>0.18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5" w:line="189" w:lineRule="auto"/>
              <w:ind w:left="499"/>
              <w:rPr>
                <w:rFonts w:ascii="宋体" w:hAnsi="宋体" w:eastAsia="宋体" w:cs="宋体"/>
                <w:sz w:val="19"/>
                <w:szCs w:val="19"/>
              </w:rPr>
            </w:pPr>
            <w:r>
              <w:rPr>
                <w:rFonts w:ascii="宋体" w:hAnsi="宋体" w:eastAsia="宋体" w:cs="宋体"/>
                <w:sz w:val="19"/>
                <w:szCs w:val="19"/>
              </w:rPr>
              <w:t>3</w:t>
            </w:r>
          </w:p>
        </w:tc>
        <w:tc>
          <w:tcPr>
            <w:tcW w:w="3664" w:type="dxa"/>
            <w:vAlign w:val="top"/>
          </w:tcPr>
          <w:p>
            <w:pPr>
              <w:spacing w:before="43" w:line="223" w:lineRule="auto"/>
              <w:ind w:left="1435"/>
              <w:rPr>
                <w:rFonts w:ascii="宋体" w:hAnsi="宋体" w:eastAsia="宋体" w:cs="宋体"/>
                <w:sz w:val="19"/>
                <w:szCs w:val="19"/>
              </w:rPr>
            </w:pPr>
            <w:r>
              <w:rPr>
                <w:rFonts w:ascii="宋体" w:hAnsi="宋体" w:eastAsia="宋体" w:cs="宋体"/>
                <w:spacing w:val="7"/>
                <w:sz w:val="19"/>
                <w:szCs w:val="19"/>
              </w:rPr>
              <w:t>岩层植筋</w:t>
            </w:r>
          </w:p>
        </w:tc>
        <w:tc>
          <w:tcPr>
            <w:tcW w:w="1634" w:type="dxa"/>
            <w:vAlign w:val="top"/>
          </w:tcPr>
          <w:p>
            <w:pPr>
              <w:spacing w:before="43" w:line="223" w:lineRule="auto"/>
              <w:ind w:left="768"/>
              <w:rPr>
                <w:rFonts w:ascii="宋体" w:hAnsi="宋体" w:eastAsia="宋体" w:cs="宋体"/>
                <w:sz w:val="19"/>
                <w:szCs w:val="19"/>
              </w:rPr>
            </w:pPr>
            <w:r>
              <w:rPr>
                <w:rFonts w:ascii="宋体" w:hAnsi="宋体" w:eastAsia="宋体" w:cs="宋体"/>
                <w:spacing w:val="2"/>
                <w:sz w:val="19"/>
                <w:szCs w:val="19"/>
              </w:rPr>
              <w:t>m</w:t>
            </w:r>
          </w:p>
        </w:tc>
        <w:tc>
          <w:tcPr>
            <w:tcW w:w="1446" w:type="dxa"/>
            <w:vAlign w:val="top"/>
          </w:tcPr>
          <w:p>
            <w:pPr>
              <w:spacing w:before="75" w:line="189" w:lineRule="auto"/>
              <w:ind w:left="531"/>
              <w:rPr>
                <w:rFonts w:ascii="宋体" w:hAnsi="宋体" w:eastAsia="宋体" w:cs="宋体"/>
                <w:sz w:val="19"/>
                <w:szCs w:val="19"/>
              </w:rPr>
            </w:pPr>
            <w:r>
              <w:rPr>
                <w:rFonts w:ascii="宋体" w:hAnsi="宋体" w:eastAsia="宋体" w:cs="宋体"/>
                <w:spacing w:val="1"/>
                <w:sz w:val="19"/>
                <w:szCs w:val="19"/>
              </w:rPr>
              <w:t>56.4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5" w:line="189" w:lineRule="auto"/>
              <w:ind w:left="494"/>
              <w:rPr>
                <w:rFonts w:ascii="宋体" w:hAnsi="宋体" w:eastAsia="宋体" w:cs="宋体"/>
                <w:sz w:val="19"/>
                <w:szCs w:val="19"/>
              </w:rPr>
            </w:pPr>
            <w:r>
              <w:rPr>
                <w:rFonts w:ascii="宋体" w:hAnsi="宋体" w:eastAsia="宋体" w:cs="宋体"/>
                <w:sz w:val="19"/>
                <w:szCs w:val="19"/>
              </w:rPr>
              <w:t>4</w:t>
            </w:r>
          </w:p>
        </w:tc>
        <w:tc>
          <w:tcPr>
            <w:tcW w:w="3664" w:type="dxa"/>
            <w:vAlign w:val="top"/>
          </w:tcPr>
          <w:p>
            <w:pPr>
              <w:spacing w:before="43" w:line="223" w:lineRule="auto"/>
              <w:ind w:left="1037"/>
              <w:rPr>
                <w:rFonts w:ascii="宋体" w:hAnsi="宋体" w:eastAsia="宋体" w:cs="宋体"/>
                <w:sz w:val="19"/>
                <w:szCs w:val="19"/>
              </w:rPr>
            </w:pPr>
            <w:r>
              <w:rPr>
                <w:rFonts w:ascii="宋体" w:hAnsi="宋体" w:eastAsia="宋体" w:cs="宋体"/>
                <w:spacing w:val="7"/>
                <w:sz w:val="19"/>
                <w:szCs w:val="19"/>
              </w:rPr>
              <w:t>基槽开挖（石方）</w:t>
            </w:r>
          </w:p>
        </w:tc>
        <w:tc>
          <w:tcPr>
            <w:tcW w:w="1634" w:type="dxa"/>
            <w:vAlign w:val="top"/>
          </w:tcPr>
          <w:p>
            <w:pPr>
              <w:spacing w:before="43" w:line="223"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74" w:line="190" w:lineRule="auto"/>
              <w:ind w:left="529"/>
              <w:rPr>
                <w:rFonts w:ascii="宋体" w:hAnsi="宋体" w:eastAsia="宋体" w:cs="宋体"/>
                <w:sz w:val="19"/>
                <w:szCs w:val="19"/>
              </w:rPr>
            </w:pPr>
            <w:r>
              <w:rPr>
                <w:rFonts w:ascii="宋体" w:hAnsi="宋体" w:eastAsia="宋体" w:cs="宋体"/>
                <w:spacing w:val="2"/>
                <w:sz w:val="19"/>
                <w:szCs w:val="19"/>
              </w:rPr>
              <w:t>2.19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3" w:line="188" w:lineRule="auto"/>
              <w:ind w:left="499"/>
              <w:rPr>
                <w:rFonts w:ascii="宋体" w:hAnsi="宋体" w:eastAsia="宋体" w:cs="宋体"/>
                <w:sz w:val="19"/>
                <w:szCs w:val="19"/>
              </w:rPr>
            </w:pPr>
            <w:r>
              <w:rPr>
                <w:rFonts w:ascii="宋体" w:hAnsi="宋体" w:eastAsia="宋体" w:cs="宋体"/>
                <w:sz w:val="19"/>
                <w:szCs w:val="19"/>
              </w:rPr>
              <w:t>5</w:t>
            </w:r>
          </w:p>
        </w:tc>
        <w:tc>
          <w:tcPr>
            <w:tcW w:w="3664" w:type="dxa"/>
            <w:vAlign w:val="top"/>
          </w:tcPr>
          <w:p>
            <w:pPr>
              <w:spacing w:before="51" w:line="230" w:lineRule="auto"/>
              <w:ind w:left="1538"/>
              <w:rPr>
                <w:rFonts w:ascii="宋体" w:hAnsi="宋体" w:eastAsia="宋体" w:cs="宋体"/>
                <w:sz w:val="19"/>
                <w:szCs w:val="19"/>
              </w:rPr>
            </w:pPr>
            <w:r>
              <w:rPr>
                <w:rFonts w:ascii="宋体" w:hAnsi="宋体" w:eastAsia="宋体" w:cs="宋体"/>
                <w:spacing w:val="6"/>
                <w:sz w:val="19"/>
                <w:szCs w:val="19"/>
              </w:rPr>
              <w:t>生态袋</w:t>
            </w:r>
          </w:p>
        </w:tc>
        <w:tc>
          <w:tcPr>
            <w:tcW w:w="1634" w:type="dxa"/>
            <w:vAlign w:val="top"/>
          </w:tcPr>
          <w:p>
            <w:pPr>
              <w:spacing w:before="50" w:line="231"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1" w:line="190" w:lineRule="auto"/>
              <w:ind w:left="494"/>
              <w:rPr>
                <w:rFonts w:ascii="宋体" w:hAnsi="宋体" w:eastAsia="宋体" w:cs="宋体"/>
                <w:sz w:val="19"/>
                <w:szCs w:val="19"/>
              </w:rPr>
            </w:pPr>
            <w:r>
              <w:rPr>
                <w:rFonts w:ascii="宋体" w:hAnsi="宋体" w:eastAsia="宋体" w:cs="宋体"/>
                <w:sz w:val="19"/>
                <w:szCs w:val="19"/>
              </w:rPr>
              <w:t>12.68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078" w:type="dxa"/>
            <w:vAlign w:val="top"/>
          </w:tcPr>
          <w:p>
            <w:pPr>
              <w:spacing w:before="72" w:line="252" w:lineRule="exact"/>
              <w:ind w:left="442"/>
              <w:rPr>
                <w:rFonts w:ascii="宋体" w:hAnsi="宋体" w:eastAsia="宋体" w:cs="宋体"/>
                <w:sz w:val="19"/>
                <w:szCs w:val="19"/>
              </w:rPr>
            </w:pPr>
            <w:r>
              <w:rPr>
                <w:rFonts w:ascii="宋体" w:hAnsi="宋体" w:eastAsia="宋体" w:cs="宋体"/>
                <w:spacing w:val="1"/>
                <w:position w:val="1"/>
                <w:sz w:val="19"/>
                <w:szCs w:val="19"/>
                <w14:textOutline w14:w="3614" w14:cap="sq" w14:cmpd="sng">
                  <w14:solidFill>
                    <w14:srgbClr w14:val="000000"/>
                  </w14:solidFill>
                  <w14:prstDash w14:val="solid"/>
                  <w14:bevel/>
                </w14:textOutline>
              </w:rPr>
              <w:t>三</w:t>
            </w:r>
          </w:p>
        </w:tc>
        <w:tc>
          <w:tcPr>
            <w:tcW w:w="3664" w:type="dxa"/>
            <w:vAlign w:val="top"/>
          </w:tcPr>
          <w:p>
            <w:pPr>
              <w:spacing w:before="72" w:line="228" w:lineRule="auto"/>
              <w:ind w:left="1233"/>
              <w:rPr>
                <w:rFonts w:ascii="宋体" w:hAnsi="宋体" w:eastAsia="宋体" w:cs="宋体"/>
                <w:sz w:val="19"/>
                <w:szCs w:val="19"/>
              </w:rPr>
            </w:pPr>
            <w:r>
              <w:rPr>
                <w:rFonts w:ascii="宋体" w:hAnsi="宋体" w:eastAsia="宋体" w:cs="宋体"/>
                <w:spacing w:val="9"/>
                <w:sz w:val="19"/>
                <w:szCs w:val="19"/>
                <w14:textOutline w14:w="3614" w14:cap="sq" w14:cmpd="sng">
                  <w14:solidFill>
                    <w14:srgbClr w14:val="000000"/>
                  </w14:solidFill>
                  <w14:prstDash w14:val="solid"/>
                  <w14:bevel/>
                </w14:textOutline>
              </w:rPr>
              <w:t>截排水沟工程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078" w:type="dxa"/>
            <w:vAlign w:val="top"/>
          </w:tcPr>
          <w:p>
            <w:pPr>
              <w:spacing w:before="71"/>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（一）</w:t>
            </w:r>
          </w:p>
        </w:tc>
        <w:tc>
          <w:tcPr>
            <w:tcW w:w="3664" w:type="dxa"/>
            <w:vAlign w:val="top"/>
          </w:tcPr>
          <w:p>
            <w:pPr>
              <w:spacing w:before="71" w:line="228" w:lineRule="auto"/>
              <w:ind w:left="1233"/>
              <w:rPr>
                <w:rFonts w:ascii="宋体" w:hAnsi="宋体" w:eastAsia="宋体" w:cs="宋体"/>
                <w:sz w:val="19"/>
                <w:szCs w:val="19"/>
              </w:rPr>
            </w:pPr>
            <w:r>
              <w:rPr>
                <w:rFonts w:ascii="宋体" w:hAnsi="宋体" w:eastAsia="宋体" w:cs="宋体"/>
                <w:spacing w:val="9"/>
                <w:sz w:val="19"/>
                <w:szCs w:val="19"/>
                <w14:textOutline w14:w="3614" w14:cap="sq" w14:cmpd="sng">
                  <w14:solidFill>
                    <w14:srgbClr w14:val="000000"/>
                  </w14:solidFill>
                  <w14:prstDash w14:val="solid"/>
                  <w14:bevel/>
                </w14:textOutline>
              </w:rPr>
              <w:t>截排水沟工程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2"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52" w:line="228" w:lineRule="auto"/>
              <w:ind w:left="1037"/>
              <w:rPr>
                <w:rFonts w:ascii="宋体" w:hAnsi="宋体" w:eastAsia="宋体" w:cs="宋体"/>
                <w:sz w:val="19"/>
                <w:szCs w:val="19"/>
              </w:rPr>
            </w:pPr>
            <w:r>
              <w:rPr>
                <w:rFonts w:ascii="宋体" w:hAnsi="宋体" w:eastAsia="宋体" w:cs="宋体"/>
                <w:spacing w:val="7"/>
                <w:sz w:val="19"/>
                <w:szCs w:val="19"/>
              </w:rPr>
              <w:t>基槽开挖（土方）</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2" w:line="190" w:lineRule="auto"/>
              <w:ind w:left="484"/>
              <w:rPr>
                <w:rFonts w:ascii="宋体" w:hAnsi="宋体" w:eastAsia="宋体" w:cs="宋体"/>
                <w:sz w:val="19"/>
                <w:szCs w:val="19"/>
              </w:rPr>
            </w:pPr>
            <w:r>
              <w:rPr>
                <w:rFonts w:ascii="宋体" w:hAnsi="宋体" w:eastAsia="宋体" w:cs="宋体"/>
                <w:spacing w:val="2"/>
                <w:sz w:val="19"/>
                <w:szCs w:val="19"/>
              </w:rPr>
              <w:t>712.8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3"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51" w:line="228" w:lineRule="auto"/>
              <w:ind w:left="1336"/>
              <w:rPr>
                <w:rFonts w:ascii="宋体" w:hAnsi="宋体" w:eastAsia="宋体" w:cs="宋体"/>
                <w:sz w:val="19"/>
                <w:szCs w:val="19"/>
              </w:rPr>
            </w:pPr>
            <w:r>
              <w:rPr>
                <w:rFonts w:ascii="宋体" w:hAnsi="宋体" w:eastAsia="宋体" w:cs="宋体"/>
                <w:spacing w:val="8"/>
                <w:sz w:val="19"/>
                <w:szCs w:val="19"/>
              </w:rPr>
              <w:t>碎石土回填</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3" w:line="189" w:lineRule="auto"/>
              <w:ind w:left="431"/>
              <w:rPr>
                <w:rFonts w:ascii="宋体" w:hAnsi="宋体" w:eastAsia="宋体" w:cs="宋体"/>
                <w:sz w:val="19"/>
                <w:szCs w:val="19"/>
              </w:rPr>
            </w:pPr>
            <w:r>
              <w:rPr>
                <w:rFonts w:ascii="宋体" w:hAnsi="宋体" w:eastAsia="宋体" w:cs="宋体"/>
                <w:spacing w:val="3"/>
                <w:sz w:val="19"/>
                <w:szCs w:val="19"/>
              </w:rPr>
              <w:t>299.97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2" w:line="189" w:lineRule="auto"/>
              <w:ind w:left="499"/>
              <w:rPr>
                <w:rFonts w:ascii="宋体" w:hAnsi="宋体" w:eastAsia="宋体" w:cs="宋体"/>
                <w:sz w:val="19"/>
                <w:szCs w:val="19"/>
              </w:rPr>
            </w:pPr>
            <w:r>
              <w:rPr>
                <w:rFonts w:ascii="宋体" w:hAnsi="宋体" w:eastAsia="宋体" w:cs="宋体"/>
                <w:sz w:val="19"/>
                <w:szCs w:val="19"/>
              </w:rPr>
              <w:t>3</w:t>
            </w:r>
          </w:p>
        </w:tc>
        <w:tc>
          <w:tcPr>
            <w:tcW w:w="3664" w:type="dxa"/>
            <w:vAlign w:val="top"/>
          </w:tcPr>
          <w:p>
            <w:pPr>
              <w:spacing w:before="51" w:line="228" w:lineRule="auto"/>
              <w:ind w:left="1160"/>
              <w:rPr>
                <w:rFonts w:ascii="宋体" w:hAnsi="宋体" w:eastAsia="宋体" w:cs="宋体"/>
                <w:sz w:val="19"/>
                <w:szCs w:val="19"/>
              </w:rPr>
            </w:pPr>
            <w:r>
              <w:rPr>
                <w:rFonts w:ascii="宋体" w:hAnsi="宋体" w:eastAsia="宋体" w:cs="宋体"/>
                <w:spacing w:val="6"/>
                <w:sz w:val="19"/>
                <w:szCs w:val="19"/>
              </w:rPr>
              <w:t>C25</w:t>
            </w:r>
            <w:r>
              <w:rPr>
                <w:rFonts w:ascii="宋体" w:hAnsi="宋体" w:eastAsia="宋体" w:cs="宋体"/>
                <w:spacing w:val="-40"/>
                <w:sz w:val="19"/>
                <w:szCs w:val="19"/>
              </w:rPr>
              <w:t xml:space="preserve"> </w:t>
            </w:r>
            <w:r>
              <w:rPr>
                <w:rFonts w:ascii="宋体" w:hAnsi="宋体" w:eastAsia="宋体" w:cs="宋体"/>
                <w:spacing w:val="6"/>
                <w:sz w:val="19"/>
                <w:szCs w:val="19"/>
              </w:rPr>
              <w:t>钢筋混凝土</w:t>
            </w:r>
          </w:p>
        </w:tc>
        <w:tc>
          <w:tcPr>
            <w:tcW w:w="1634" w:type="dxa"/>
            <w:vAlign w:val="top"/>
          </w:tcPr>
          <w:p>
            <w:pPr>
              <w:spacing w:before="50" w:line="231"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2" w:line="189" w:lineRule="auto"/>
              <w:ind w:left="431"/>
              <w:rPr>
                <w:rFonts w:ascii="宋体" w:hAnsi="宋体" w:eastAsia="宋体" w:cs="宋体"/>
                <w:sz w:val="19"/>
                <w:szCs w:val="19"/>
              </w:rPr>
            </w:pPr>
            <w:r>
              <w:rPr>
                <w:rFonts w:ascii="宋体" w:hAnsi="宋体" w:eastAsia="宋体" w:cs="宋体"/>
                <w:spacing w:val="3"/>
                <w:sz w:val="19"/>
                <w:szCs w:val="19"/>
              </w:rPr>
              <w:t>252.45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9" w:lineRule="auto"/>
              <w:ind w:left="494"/>
              <w:rPr>
                <w:rFonts w:ascii="宋体" w:hAnsi="宋体" w:eastAsia="宋体" w:cs="宋体"/>
                <w:sz w:val="19"/>
                <w:szCs w:val="19"/>
              </w:rPr>
            </w:pPr>
            <w:r>
              <w:rPr>
                <w:rFonts w:ascii="宋体" w:hAnsi="宋体" w:eastAsia="宋体" w:cs="宋体"/>
                <w:sz w:val="19"/>
                <w:szCs w:val="19"/>
              </w:rPr>
              <w:t>4</w:t>
            </w:r>
          </w:p>
        </w:tc>
        <w:tc>
          <w:tcPr>
            <w:tcW w:w="3664" w:type="dxa"/>
            <w:vAlign w:val="top"/>
          </w:tcPr>
          <w:p>
            <w:pPr>
              <w:spacing w:before="52" w:line="228" w:lineRule="auto"/>
              <w:ind w:left="1359"/>
              <w:rPr>
                <w:rFonts w:ascii="宋体" w:hAnsi="宋体" w:eastAsia="宋体" w:cs="宋体"/>
                <w:sz w:val="19"/>
                <w:szCs w:val="19"/>
              </w:rPr>
            </w:pPr>
            <w:r>
              <w:rPr>
                <w:rFonts w:ascii="宋体" w:hAnsi="宋体" w:eastAsia="宋体" w:cs="宋体"/>
                <w:spacing w:val="5"/>
                <w:sz w:val="19"/>
                <w:szCs w:val="19"/>
              </w:rPr>
              <w:t>C15</w:t>
            </w:r>
            <w:r>
              <w:rPr>
                <w:rFonts w:ascii="宋体" w:hAnsi="宋体" w:eastAsia="宋体" w:cs="宋体"/>
                <w:spacing w:val="-37"/>
                <w:sz w:val="19"/>
                <w:szCs w:val="19"/>
              </w:rPr>
              <w:t xml:space="preserve"> </w:t>
            </w:r>
            <w:r>
              <w:rPr>
                <w:rFonts w:ascii="宋体" w:hAnsi="宋体" w:eastAsia="宋体" w:cs="宋体"/>
                <w:spacing w:val="5"/>
                <w:sz w:val="19"/>
                <w:szCs w:val="19"/>
              </w:rPr>
              <w:t>砼垫层</w:t>
            </w:r>
          </w:p>
        </w:tc>
        <w:tc>
          <w:tcPr>
            <w:tcW w:w="1634" w:type="dxa"/>
            <w:vAlign w:val="top"/>
          </w:tcPr>
          <w:p>
            <w:pPr>
              <w:spacing w:before="52" w:line="229"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4" w:line="189" w:lineRule="auto"/>
              <w:ind w:left="481"/>
              <w:rPr>
                <w:rFonts w:ascii="宋体" w:hAnsi="宋体" w:eastAsia="宋体" w:cs="宋体"/>
                <w:sz w:val="19"/>
                <w:szCs w:val="19"/>
              </w:rPr>
            </w:pPr>
            <w:r>
              <w:rPr>
                <w:rFonts w:ascii="宋体" w:hAnsi="宋体" w:eastAsia="宋体" w:cs="宋体"/>
                <w:spacing w:val="3"/>
                <w:sz w:val="19"/>
                <w:szCs w:val="19"/>
              </w:rPr>
              <w:t>65.34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8" w:lineRule="auto"/>
              <w:ind w:left="499"/>
              <w:rPr>
                <w:rFonts w:ascii="宋体" w:hAnsi="宋体" w:eastAsia="宋体" w:cs="宋体"/>
                <w:sz w:val="19"/>
                <w:szCs w:val="19"/>
              </w:rPr>
            </w:pPr>
            <w:r>
              <w:rPr>
                <w:rFonts w:ascii="宋体" w:hAnsi="宋体" w:eastAsia="宋体" w:cs="宋体"/>
                <w:sz w:val="19"/>
                <w:szCs w:val="19"/>
              </w:rPr>
              <w:t>5</w:t>
            </w:r>
          </w:p>
        </w:tc>
        <w:tc>
          <w:tcPr>
            <w:tcW w:w="3664" w:type="dxa"/>
            <w:vAlign w:val="top"/>
          </w:tcPr>
          <w:p>
            <w:pPr>
              <w:spacing w:before="52" w:line="227" w:lineRule="auto"/>
              <w:ind w:left="1535"/>
              <w:rPr>
                <w:rFonts w:ascii="宋体" w:hAnsi="宋体" w:eastAsia="宋体" w:cs="宋体"/>
                <w:sz w:val="19"/>
                <w:szCs w:val="19"/>
              </w:rPr>
            </w:pPr>
            <w:r>
              <w:rPr>
                <w:rFonts w:ascii="宋体" w:hAnsi="宋体" w:eastAsia="宋体" w:cs="宋体"/>
                <w:spacing w:val="7"/>
                <w:sz w:val="19"/>
                <w:szCs w:val="19"/>
              </w:rPr>
              <w:t>伸缩缝</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2</w:t>
            </w:r>
          </w:p>
        </w:tc>
        <w:tc>
          <w:tcPr>
            <w:tcW w:w="1446" w:type="dxa"/>
            <w:vAlign w:val="top"/>
          </w:tcPr>
          <w:p>
            <w:pPr>
              <w:spacing w:before="82" w:line="190" w:lineRule="auto"/>
              <w:ind w:left="529"/>
              <w:rPr>
                <w:rFonts w:ascii="宋体" w:hAnsi="宋体" w:eastAsia="宋体" w:cs="宋体"/>
                <w:sz w:val="19"/>
                <w:szCs w:val="19"/>
              </w:rPr>
            </w:pPr>
            <w:r>
              <w:rPr>
                <w:rFonts w:ascii="宋体" w:hAnsi="宋体" w:eastAsia="宋体" w:cs="宋体"/>
                <w:spacing w:val="2"/>
                <w:sz w:val="19"/>
                <w:szCs w:val="19"/>
              </w:rPr>
              <w:t>2.01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5" w:line="189" w:lineRule="auto"/>
              <w:ind w:left="497"/>
              <w:rPr>
                <w:rFonts w:ascii="宋体" w:hAnsi="宋体" w:eastAsia="宋体" w:cs="宋体"/>
                <w:sz w:val="19"/>
                <w:szCs w:val="19"/>
              </w:rPr>
            </w:pPr>
            <w:r>
              <w:rPr>
                <w:rFonts w:ascii="宋体" w:hAnsi="宋体" w:eastAsia="宋体" w:cs="宋体"/>
                <w:sz w:val="19"/>
                <w:szCs w:val="19"/>
              </w:rPr>
              <w:t>6</w:t>
            </w:r>
          </w:p>
        </w:tc>
        <w:tc>
          <w:tcPr>
            <w:tcW w:w="3664" w:type="dxa"/>
            <w:vAlign w:val="top"/>
          </w:tcPr>
          <w:p>
            <w:pPr>
              <w:spacing w:before="44" w:line="222" w:lineRule="auto"/>
              <w:ind w:left="860"/>
              <w:rPr>
                <w:rFonts w:ascii="宋体" w:hAnsi="宋体" w:eastAsia="宋体" w:cs="宋体"/>
                <w:sz w:val="19"/>
                <w:szCs w:val="19"/>
              </w:rPr>
            </w:pPr>
            <w:r>
              <w:rPr>
                <w:rFonts w:ascii="宋体" w:hAnsi="宋体" w:eastAsia="宋体" w:cs="宋体"/>
                <w:spacing w:val="4"/>
                <w:sz w:val="19"/>
                <w:szCs w:val="19"/>
              </w:rPr>
              <w:t>钢筋制作(φ10</w:t>
            </w:r>
            <w:r>
              <w:rPr>
                <w:rFonts w:ascii="宋体" w:hAnsi="宋体" w:eastAsia="宋体" w:cs="宋体"/>
                <w:spacing w:val="-15"/>
                <w:sz w:val="19"/>
                <w:szCs w:val="19"/>
              </w:rPr>
              <w:t xml:space="preserve"> </w:t>
            </w:r>
            <w:r>
              <w:rPr>
                <w:rFonts w:ascii="宋体" w:hAnsi="宋体" w:eastAsia="宋体" w:cs="宋体"/>
                <w:spacing w:val="4"/>
                <w:sz w:val="19"/>
                <w:szCs w:val="19"/>
              </w:rPr>
              <w:t>以外）</w:t>
            </w:r>
          </w:p>
        </w:tc>
        <w:tc>
          <w:tcPr>
            <w:tcW w:w="1634" w:type="dxa"/>
            <w:vAlign w:val="top"/>
          </w:tcPr>
          <w:p>
            <w:pPr>
              <w:spacing w:before="44" w:line="222" w:lineRule="auto"/>
              <w:ind w:left="779"/>
              <w:rPr>
                <w:rFonts w:ascii="宋体" w:hAnsi="宋体" w:eastAsia="宋体" w:cs="宋体"/>
                <w:sz w:val="19"/>
                <w:szCs w:val="19"/>
              </w:rPr>
            </w:pPr>
            <w:r>
              <w:rPr>
                <w:rFonts w:ascii="宋体" w:hAnsi="宋体" w:eastAsia="宋体" w:cs="宋体"/>
                <w:sz w:val="19"/>
                <w:szCs w:val="19"/>
              </w:rPr>
              <w:t>t</w:t>
            </w:r>
          </w:p>
        </w:tc>
        <w:tc>
          <w:tcPr>
            <w:tcW w:w="1446" w:type="dxa"/>
            <w:vAlign w:val="top"/>
          </w:tcPr>
          <w:p>
            <w:pPr>
              <w:spacing w:before="76" w:line="189" w:lineRule="auto"/>
              <w:ind w:left="481"/>
              <w:rPr>
                <w:rFonts w:ascii="宋体" w:hAnsi="宋体" w:eastAsia="宋体" w:cs="宋体"/>
                <w:sz w:val="19"/>
                <w:szCs w:val="19"/>
              </w:rPr>
            </w:pPr>
            <w:r>
              <w:rPr>
                <w:rFonts w:ascii="宋体" w:hAnsi="宋体" w:eastAsia="宋体" w:cs="宋体"/>
                <w:spacing w:val="3"/>
                <w:sz w:val="19"/>
                <w:szCs w:val="19"/>
              </w:rPr>
              <w:t>6.597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7" w:line="188" w:lineRule="auto"/>
              <w:ind w:left="500"/>
              <w:rPr>
                <w:rFonts w:ascii="宋体" w:hAnsi="宋体" w:eastAsia="宋体" w:cs="宋体"/>
                <w:sz w:val="19"/>
                <w:szCs w:val="19"/>
              </w:rPr>
            </w:pPr>
            <w:r>
              <w:rPr>
                <w:rFonts w:ascii="宋体" w:hAnsi="宋体" w:eastAsia="宋体" w:cs="宋体"/>
                <w:sz w:val="19"/>
                <w:szCs w:val="19"/>
              </w:rPr>
              <w:t>7</w:t>
            </w:r>
          </w:p>
        </w:tc>
        <w:tc>
          <w:tcPr>
            <w:tcW w:w="3664" w:type="dxa"/>
            <w:vAlign w:val="top"/>
          </w:tcPr>
          <w:p>
            <w:pPr>
              <w:spacing w:before="44" w:line="222" w:lineRule="auto"/>
              <w:ind w:left="860"/>
              <w:rPr>
                <w:rFonts w:ascii="宋体" w:hAnsi="宋体" w:eastAsia="宋体" w:cs="宋体"/>
                <w:sz w:val="19"/>
                <w:szCs w:val="19"/>
              </w:rPr>
            </w:pPr>
            <w:r>
              <w:rPr>
                <w:rFonts w:ascii="宋体" w:hAnsi="宋体" w:eastAsia="宋体" w:cs="宋体"/>
                <w:spacing w:val="4"/>
                <w:sz w:val="19"/>
                <w:szCs w:val="19"/>
              </w:rPr>
              <w:t>钢筋安装(φ10</w:t>
            </w:r>
            <w:r>
              <w:rPr>
                <w:rFonts w:ascii="宋体" w:hAnsi="宋体" w:eastAsia="宋体" w:cs="宋体"/>
                <w:spacing w:val="-15"/>
                <w:sz w:val="19"/>
                <w:szCs w:val="19"/>
              </w:rPr>
              <w:t xml:space="preserve"> </w:t>
            </w:r>
            <w:r>
              <w:rPr>
                <w:rFonts w:ascii="宋体" w:hAnsi="宋体" w:eastAsia="宋体" w:cs="宋体"/>
                <w:spacing w:val="4"/>
                <w:sz w:val="19"/>
                <w:szCs w:val="19"/>
              </w:rPr>
              <w:t>以外）</w:t>
            </w:r>
          </w:p>
        </w:tc>
        <w:tc>
          <w:tcPr>
            <w:tcW w:w="1634" w:type="dxa"/>
            <w:vAlign w:val="top"/>
          </w:tcPr>
          <w:p>
            <w:pPr>
              <w:spacing w:before="44" w:line="222" w:lineRule="auto"/>
              <w:ind w:left="779"/>
              <w:rPr>
                <w:rFonts w:ascii="宋体" w:hAnsi="宋体" w:eastAsia="宋体" w:cs="宋体"/>
                <w:sz w:val="19"/>
                <w:szCs w:val="19"/>
              </w:rPr>
            </w:pPr>
            <w:r>
              <w:rPr>
                <w:rFonts w:ascii="宋体" w:hAnsi="宋体" w:eastAsia="宋体" w:cs="宋体"/>
                <w:sz w:val="19"/>
                <w:szCs w:val="19"/>
              </w:rPr>
              <w:t>t</w:t>
            </w:r>
          </w:p>
        </w:tc>
        <w:tc>
          <w:tcPr>
            <w:tcW w:w="1446" w:type="dxa"/>
            <w:vAlign w:val="top"/>
          </w:tcPr>
          <w:p>
            <w:pPr>
              <w:spacing w:before="76" w:line="189" w:lineRule="auto"/>
              <w:ind w:left="481"/>
              <w:rPr>
                <w:rFonts w:ascii="宋体" w:hAnsi="宋体" w:eastAsia="宋体" w:cs="宋体"/>
                <w:sz w:val="19"/>
                <w:szCs w:val="19"/>
              </w:rPr>
            </w:pPr>
            <w:r>
              <w:rPr>
                <w:rFonts w:ascii="宋体" w:hAnsi="宋体" w:eastAsia="宋体" w:cs="宋体"/>
                <w:spacing w:val="3"/>
                <w:sz w:val="19"/>
                <w:szCs w:val="19"/>
              </w:rPr>
              <w:t>6.597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5" w:line="189" w:lineRule="auto"/>
              <w:ind w:left="496"/>
              <w:rPr>
                <w:rFonts w:ascii="宋体" w:hAnsi="宋体" w:eastAsia="宋体" w:cs="宋体"/>
                <w:sz w:val="19"/>
                <w:szCs w:val="19"/>
              </w:rPr>
            </w:pPr>
            <w:r>
              <w:rPr>
                <w:rFonts w:ascii="宋体" w:hAnsi="宋体" w:eastAsia="宋体" w:cs="宋体"/>
                <w:sz w:val="19"/>
                <w:szCs w:val="19"/>
              </w:rPr>
              <w:t>8</w:t>
            </w:r>
          </w:p>
        </w:tc>
        <w:tc>
          <w:tcPr>
            <w:tcW w:w="3664" w:type="dxa"/>
            <w:vAlign w:val="top"/>
          </w:tcPr>
          <w:p>
            <w:pPr>
              <w:spacing w:before="44" w:line="222" w:lineRule="auto"/>
              <w:ind w:left="860"/>
              <w:rPr>
                <w:rFonts w:ascii="宋体" w:hAnsi="宋体" w:eastAsia="宋体" w:cs="宋体"/>
                <w:sz w:val="19"/>
                <w:szCs w:val="19"/>
              </w:rPr>
            </w:pPr>
            <w:r>
              <w:rPr>
                <w:rFonts w:ascii="宋体" w:hAnsi="宋体" w:eastAsia="宋体" w:cs="宋体"/>
                <w:spacing w:val="4"/>
                <w:sz w:val="19"/>
                <w:szCs w:val="19"/>
              </w:rPr>
              <w:t>钢筋制作(φ10</w:t>
            </w:r>
            <w:r>
              <w:rPr>
                <w:rFonts w:ascii="宋体" w:hAnsi="宋体" w:eastAsia="宋体" w:cs="宋体"/>
                <w:spacing w:val="-15"/>
                <w:sz w:val="19"/>
                <w:szCs w:val="19"/>
              </w:rPr>
              <w:t xml:space="preserve"> </w:t>
            </w:r>
            <w:r>
              <w:rPr>
                <w:rFonts w:ascii="宋体" w:hAnsi="宋体" w:eastAsia="宋体" w:cs="宋体"/>
                <w:spacing w:val="4"/>
                <w:sz w:val="19"/>
                <w:szCs w:val="19"/>
              </w:rPr>
              <w:t>以内）</w:t>
            </w:r>
          </w:p>
        </w:tc>
        <w:tc>
          <w:tcPr>
            <w:tcW w:w="1634" w:type="dxa"/>
            <w:vAlign w:val="top"/>
          </w:tcPr>
          <w:p>
            <w:pPr>
              <w:spacing w:before="44" w:line="222" w:lineRule="auto"/>
              <w:ind w:left="779"/>
              <w:rPr>
                <w:rFonts w:ascii="宋体" w:hAnsi="宋体" w:eastAsia="宋体" w:cs="宋体"/>
                <w:sz w:val="19"/>
                <w:szCs w:val="19"/>
              </w:rPr>
            </w:pPr>
            <w:r>
              <w:rPr>
                <w:rFonts w:ascii="宋体" w:hAnsi="宋体" w:eastAsia="宋体" w:cs="宋体"/>
                <w:sz w:val="19"/>
                <w:szCs w:val="19"/>
              </w:rPr>
              <w:t>t</w:t>
            </w:r>
          </w:p>
        </w:tc>
        <w:tc>
          <w:tcPr>
            <w:tcW w:w="1446" w:type="dxa"/>
            <w:vAlign w:val="top"/>
          </w:tcPr>
          <w:p>
            <w:pPr>
              <w:spacing w:before="75" w:line="190" w:lineRule="auto"/>
              <w:ind w:left="481"/>
              <w:rPr>
                <w:rFonts w:ascii="宋体" w:hAnsi="宋体" w:eastAsia="宋体" w:cs="宋体"/>
                <w:sz w:val="19"/>
                <w:szCs w:val="19"/>
              </w:rPr>
            </w:pPr>
            <w:r>
              <w:rPr>
                <w:rFonts w:ascii="宋体" w:hAnsi="宋体" w:eastAsia="宋体" w:cs="宋体"/>
                <w:spacing w:val="3"/>
                <w:sz w:val="19"/>
                <w:szCs w:val="19"/>
              </w:rPr>
              <w:t>2.521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5" w:line="189" w:lineRule="auto"/>
              <w:ind w:left="496"/>
              <w:rPr>
                <w:rFonts w:ascii="宋体" w:hAnsi="宋体" w:eastAsia="宋体" w:cs="宋体"/>
                <w:sz w:val="19"/>
                <w:szCs w:val="19"/>
              </w:rPr>
            </w:pPr>
            <w:r>
              <w:rPr>
                <w:rFonts w:ascii="宋体" w:hAnsi="宋体" w:eastAsia="宋体" w:cs="宋体"/>
                <w:sz w:val="19"/>
                <w:szCs w:val="19"/>
              </w:rPr>
              <w:t>9</w:t>
            </w:r>
          </w:p>
        </w:tc>
        <w:tc>
          <w:tcPr>
            <w:tcW w:w="3664" w:type="dxa"/>
            <w:vAlign w:val="top"/>
          </w:tcPr>
          <w:p>
            <w:pPr>
              <w:spacing w:before="44" w:line="222" w:lineRule="auto"/>
              <w:ind w:left="860"/>
              <w:rPr>
                <w:rFonts w:ascii="宋体" w:hAnsi="宋体" w:eastAsia="宋体" w:cs="宋体"/>
                <w:sz w:val="19"/>
                <w:szCs w:val="19"/>
              </w:rPr>
            </w:pPr>
            <w:r>
              <w:rPr>
                <w:rFonts w:ascii="宋体" w:hAnsi="宋体" w:eastAsia="宋体" w:cs="宋体"/>
                <w:spacing w:val="4"/>
                <w:sz w:val="19"/>
                <w:szCs w:val="19"/>
              </w:rPr>
              <w:t>钢筋安装(φ10</w:t>
            </w:r>
            <w:r>
              <w:rPr>
                <w:rFonts w:ascii="宋体" w:hAnsi="宋体" w:eastAsia="宋体" w:cs="宋体"/>
                <w:spacing w:val="-15"/>
                <w:sz w:val="19"/>
                <w:szCs w:val="19"/>
              </w:rPr>
              <w:t xml:space="preserve"> </w:t>
            </w:r>
            <w:r>
              <w:rPr>
                <w:rFonts w:ascii="宋体" w:hAnsi="宋体" w:eastAsia="宋体" w:cs="宋体"/>
                <w:spacing w:val="4"/>
                <w:sz w:val="19"/>
                <w:szCs w:val="19"/>
              </w:rPr>
              <w:t>以内）</w:t>
            </w:r>
          </w:p>
        </w:tc>
        <w:tc>
          <w:tcPr>
            <w:tcW w:w="1634" w:type="dxa"/>
            <w:vAlign w:val="top"/>
          </w:tcPr>
          <w:p>
            <w:pPr>
              <w:spacing w:before="44" w:line="222" w:lineRule="auto"/>
              <w:ind w:left="779"/>
              <w:rPr>
                <w:rFonts w:ascii="宋体" w:hAnsi="宋体" w:eastAsia="宋体" w:cs="宋体"/>
                <w:sz w:val="19"/>
                <w:szCs w:val="19"/>
              </w:rPr>
            </w:pPr>
            <w:r>
              <w:rPr>
                <w:rFonts w:ascii="宋体" w:hAnsi="宋体" w:eastAsia="宋体" w:cs="宋体"/>
                <w:sz w:val="19"/>
                <w:szCs w:val="19"/>
              </w:rPr>
              <w:t>t</w:t>
            </w:r>
          </w:p>
        </w:tc>
        <w:tc>
          <w:tcPr>
            <w:tcW w:w="1446" w:type="dxa"/>
            <w:vAlign w:val="top"/>
          </w:tcPr>
          <w:p>
            <w:pPr>
              <w:spacing w:before="75" w:line="190" w:lineRule="auto"/>
              <w:ind w:left="481"/>
              <w:rPr>
                <w:rFonts w:ascii="宋体" w:hAnsi="宋体" w:eastAsia="宋体" w:cs="宋体"/>
                <w:sz w:val="19"/>
                <w:szCs w:val="19"/>
              </w:rPr>
            </w:pPr>
            <w:r>
              <w:rPr>
                <w:rFonts w:ascii="宋体" w:hAnsi="宋体" w:eastAsia="宋体" w:cs="宋体"/>
                <w:spacing w:val="3"/>
                <w:sz w:val="19"/>
                <w:szCs w:val="19"/>
              </w:rPr>
              <w:t>2.521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078" w:type="dxa"/>
            <w:vAlign w:val="top"/>
          </w:tcPr>
          <w:p>
            <w:pPr>
              <w:spacing w:before="73" w:line="231" w:lineRule="auto"/>
              <w:ind w:left="461"/>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四</w:t>
            </w:r>
          </w:p>
        </w:tc>
        <w:tc>
          <w:tcPr>
            <w:tcW w:w="3664" w:type="dxa"/>
            <w:vAlign w:val="top"/>
          </w:tcPr>
          <w:p>
            <w:pPr>
              <w:spacing w:before="73" w:line="229" w:lineRule="auto"/>
              <w:ind w:left="1437"/>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绿化工程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078" w:type="dxa"/>
            <w:vAlign w:val="top"/>
          </w:tcPr>
          <w:p>
            <w:pPr>
              <w:spacing w:before="72" w:line="231" w:lineRule="auto"/>
              <w:ind w:left="379"/>
              <w:rPr>
                <w:rFonts w:ascii="宋体" w:hAnsi="宋体" w:eastAsia="宋体" w:cs="宋体"/>
                <w:sz w:val="19"/>
                <w:szCs w:val="19"/>
              </w:rPr>
            </w:pPr>
            <w:r>
              <w:rPr>
                <w:rFonts w:ascii="宋体" w:hAnsi="宋体" w:eastAsia="宋体" w:cs="宋体"/>
                <w:spacing w:val="-7"/>
                <w:sz w:val="19"/>
                <w:szCs w:val="19"/>
                <w14:textOutline w14:w="3614" w14:cap="sq" w14:cmpd="sng">
                  <w14:solidFill>
                    <w14:srgbClr w14:val="000000"/>
                  </w14:solidFill>
                  <w14:prstDash w14:val="solid"/>
                  <w14:bevel/>
                </w14:textOutline>
              </w:rPr>
              <w:t>(一)</w:t>
            </w:r>
          </w:p>
        </w:tc>
        <w:tc>
          <w:tcPr>
            <w:tcW w:w="3664" w:type="dxa"/>
            <w:vAlign w:val="top"/>
          </w:tcPr>
          <w:p>
            <w:pPr>
              <w:spacing w:before="72" w:line="229" w:lineRule="auto"/>
              <w:ind w:left="1436"/>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覆土工程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2" w:line="190" w:lineRule="auto"/>
              <w:ind w:left="510"/>
              <w:rPr>
                <w:rFonts w:ascii="宋体" w:hAnsi="宋体" w:eastAsia="宋体" w:cs="宋体"/>
                <w:sz w:val="19"/>
                <w:szCs w:val="19"/>
              </w:rPr>
            </w:pPr>
            <w:r>
              <w:rPr>
                <w:rFonts w:ascii="宋体" w:hAnsi="宋体" w:eastAsia="宋体" w:cs="宋体"/>
                <w:sz w:val="19"/>
                <w:szCs w:val="19"/>
              </w:rPr>
              <w:t>1</w:t>
            </w:r>
          </w:p>
        </w:tc>
        <w:tc>
          <w:tcPr>
            <w:tcW w:w="3664" w:type="dxa"/>
            <w:vAlign w:val="top"/>
          </w:tcPr>
          <w:p>
            <w:pPr>
              <w:spacing w:before="52" w:line="229" w:lineRule="auto"/>
              <w:ind w:left="1439"/>
              <w:rPr>
                <w:rFonts w:ascii="宋体" w:hAnsi="宋体" w:eastAsia="宋体" w:cs="宋体"/>
                <w:sz w:val="19"/>
                <w:szCs w:val="19"/>
              </w:rPr>
            </w:pPr>
            <w:r>
              <w:rPr>
                <w:rFonts w:ascii="宋体" w:hAnsi="宋体" w:eastAsia="宋体" w:cs="宋体"/>
                <w:spacing w:val="6"/>
                <w:sz w:val="19"/>
                <w:szCs w:val="19"/>
              </w:rPr>
              <w:t>外购客土</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2" w:line="190" w:lineRule="auto"/>
              <w:ind w:left="393"/>
              <w:rPr>
                <w:rFonts w:ascii="宋体" w:hAnsi="宋体" w:eastAsia="宋体" w:cs="宋体"/>
                <w:sz w:val="19"/>
                <w:szCs w:val="19"/>
              </w:rPr>
            </w:pPr>
            <w:r>
              <w:rPr>
                <w:rFonts w:ascii="宋体" w:hAnsi="宋体" w:eastAsia="宋体" w:cs="宋体"/>
                <w:spacing w:val="1"/>
                <w:sz w:val="19"/>
                <w:szCs w:val="19"/>
              </w:rPr>
              <w:t>1802.06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078" w:type="dxa"/>
            <w:vAlign w:val="top"/>
          </w:tcPr>
          <w:p>
            <w:pPr>
              <w:spacing w:before="73" w:line="231" w:lineRule="auto"/>
              <w:ind w:left="379"/>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(二)</w:t>
            </w:r>
          </w:p>
        </w:tc>
        <w:tc>
          <w:tcPr>
            <w:tcW w:w="3664" w:type="dxa"/>
            <w:vAlign w:val="top"/>
          </w:tcPr>
          <w:p>
            <w:pPr>
              <w:spacing w:before="73" w:line="229" w:lineRule="auto"/>
              <w:ind w:left="1437"/>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绿化工程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1" w:line="190" w:lineRule="auto"/>
              <w:ind w:left="507"/>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1</w:t>
            </w:r>
          </w:p>
        </w:tc>
        <w:tc>
          <w:tcPr>
            <w:tcW w:w="3664" w:type="dxa"/>
            <w:vAlign w:val="top"/>
          </w:tcPr>
          <w:p>
            <w:pPr>
              <w:spacing w:before="51" w:line="228" w:lineRule="auto"/>
              <w:ind w:left="1437"/>
              <w:rPr>
                <w:rFonts w:ascii="宋体" w:hAnsi="宋体" w:eastAsia="宋体" w:cs="宋体"/>
                <w:sz w:val="19"/>
                <w:szCs w:val="19"/>
              </w:rPr>
            </w:pPr>
            <w:r>
              <w:rPr>
                <w:rFonts w:ascii="宋体" w:hAnsi="宋体" w:eastAsia="宋体" w:cs="宋体"/>
                <w:spacing w:val="7"/>
                <w:sz w:val="19"/>
                <w:szCs w:val="19"/>
              </w:rPr>
              <w:t>穴植客土</w:t>
            </w:r>
          </w:p>
        </w:tc>
        <w:tc>
          <w:tcPr>
            <w:tcW w:w="1634" w:type="dxa"/>
            <w:vAlign w:val="top"/>
          </w:tcPr>
          <w:p>
            <w:pPr>
              <w:spacing w:before="50" w:line="231"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1" w:line="190" w:lineRule="auto"/>
              <w:ind w:left="443"/>
              <w:rPr>
                <w:rFonts w:ascii="宋体" w:hAnsi="宋体" w:eastAsia="宋体" w:cs="宋体"/>
                <w:sz w:val="19"/>
                <w:szCs w:val="19"/>
              </w:rPr>
            </w:pPr>
            <w:r>
              <w:rPr>
                <w:rFonts w:ascii="宋体" w:hAnsi="宋体" w:eastAsia="宋体" w:cs="宋体"/>
                <w:spacing w:val="1"/>
                <w:sz w:val="19"/>
                <w:szCs w:val="19"/>
              </w:rPr>
              <w:t>108.43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7"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45" w:line="221" w:lineRule="auto"/>
              <w:ind w:left="1060"/>
              <w:rPr>
                <w:rFonts w:ascii="宋体" w:hAnsi="宋体" w:eastAsia="宋体" w:cs="宋体"/>
                <w:sz w:val="19"/>
                <w:szCs w:val="19"/>
              </w:rPr>
            </w:pPr>
            <w:r>
              <w:rPr>
                <w:rFonts w:ascii="宋体" w:hAnsi="宋体" w:eastAsia="宋体" w:cs="宋体"/>
                <w:spacing w:val="3"/>
                <w:sz w:val="19"/>
                <w:szCs w:val="19"/>
              </w:rPr>
              <w:t>黄栌（高</w:t>
            </w:r>
            <w:r>
              <w:rPr>
                <w:rFonts w:ascii="宋体" w:hAnsi="宋体" w:eastAsia="宋体" w:cs="宋体"/>
                <w:spacing w:val="-12"/>
                <w:sz w:val="19"/>
                <w:szCs w:val="19"/>
              </w:rPr>
              <w:t xml:space="preserve"> </w:t>
            </w:r>
            <w:r>
              <w:rPr>
                <w:rFonts w:ascii="宋体" w:hAnsi="宋体" w:eastAsia="宋体" w:cs="宋体"/>
                <w:spacing w:val="3"/>
                <w:sz w:val="19"/>
                <w:szCs w:val="19"/>
              </w:rPr>
              <w:t>1~1.2m)</w:t>
            </w:r>
          </w:p>
        </w:tc>
        <w:tc>
          <w:tcPr>
            <w:tcW w:w="1634" w:type="dxa"/>
            <w:vAlign w:val="top"/>
          </w:tcPr>
          <w:p>
            <w:pPr>
              <w:spacing w:before="45" w:line="221" w:lineRule="auto"/>
              <w:ind w:left="723"/>
              <w:rPr>
                <w:rFonts w:ascii="宋体" w:hAnsi="宋体" w:eastAsia="宋体" w:cs="宋体"/>
                <w:sz w:val="19"/>
                <w:szCs w:val="19"/>
              </w:rPr>
            </w:pPr>
            <w:r>
              <w:rPr>
                <w:rFonts w:ascii="宋体" w:hAnsi="宋体" w:eastAsia="宋体" w:cs="宋体"/>
                <w:spacing w:val="1"/>
                <w:sz w:val="19"/>
                <w:szCs w:val="19"/>
              </w:rPr>
              <w:t>株</w:t>
            </w:r>
          </w:p>
        </w:tc>
        <w:tc>
          <w:tcPr>
            <w:tcW w:w="1446" w:type="dxa"/>
            <w:vAlign w:val="top"/>
          </w:tcPr>
          <w:p>
            <w:pPr>
              <w:spacing w:before="76" w:line="190" w:lineRule="auto"/>
              <w:ind w:left="542"/>
              <w:rPr>
                <w:rFonts w:ascii="宋体" w:hAnsi="宋体" w:eastAsia="宋体" w:cs="宋体"/>
                <w:sz w:val="19"/>
                <w:szCs w:val="19"/>
              </w:rPr>
            </w:pPr>
            <w:r>
              <w:rPr>
                <w:rFonts w:ascii="宋体" w:hAnsi="宋体" w:eastAsia="宋体" w:cs="宋体"/>
                <w:spacing w:val="-1"/>
                <w:sz w:val="19"/>
                <w:szCs w:val="19"/>
              </w:rPr>
              <w:t>1368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7" w:line="189" w:lineRule="auto"/>
              <w:ind w:left="499"/>
              <w:rPr>
                <w:rFonts w:ascii="宋体" w:hAnsi="宋体" w:eastAsia="宋体" w:cs="宋体"/>
                <w:sz w:val="19"/>
                <w:szCs w:val="19"/>
              </w:rPr>
            </w:pPr>
            <w:r>
              <w:rPr>
                <w:rFonts w:ascii="宋体" w:hAnsi="宋体" w:eastAsia="宋体" w:cs="宋体"/>
                <w:sz w:val="19"/>
                <w:szCs w:val="19"/>
              </w:rPr>
              <w:t>3</w:t>
            </w:r>
          </w:p>
        </w:tc>
        <w:tc>
          <w:tcPr>
            <w:tcW w:w="3664" w:type="dxa"/>
            <w:vAlign w:val="top"/>
          </w:tcPr>
          <w:p>
            <w:pPr>
              <w:spacing w:before="45" w:line="221" w:lineRule="auto"/>
              <w:ind w:left="1236"/>
              <w:rPr>
                <w:rFonts w:ascii="宋体" w:hAnsi="宋体" w:eastAsia="宋体" w:cs="宋体"/>
                <w:sz w:val="19"/>
                <w:szCs w:val="19"/>
              </w:rPr>
            </w:pPr>
            <w:r>
              <w:rPr>
                <w:rFonts w:ascii="宋体" w:hAnsi="宋体" w:eastAsia="宋体" w:cs="宋体"/>
                <w:spacing w:val="6"/>
                <w:sz w:val="19"/>
                <w:szCs w:val="19"/>
              </w:rPr>
              <w:t>地锦（三年）</w:t>
            </w:r>
          </w:p>
        </w:tc>
        <w:tc>
          <w:tcPr>
            <w:tcW w:w="1634" w:type="dxa"/>
            <w:vAlign w:val="top"/>
          </w:tcPr>
          <w:p>
            <w:pPr>
              <w:spacing w:before="45" w:line="221" w:lineRule="auto"/>
              <w:ind w:left="723"/>
              <w:rPr>
                <w:rFonts w:ascii="宋体" w:hAnsi="宋体" w:eastAsia="宋体" w:cs="宋体"/>
                <w:sz w:val="19"/>
                <w:szCs w:val="19"/>
              </w:rPr>
            </w:pPr>
            <w:r>
              <w:rPr>
                <w:rFonts w:ascii="宋体" w:hAnsi="宋体" w:eastAsia="宋体" w:cs="宋体"/>
                <w:spacing w:val="1"/>
                <w:sz w:val="19"/>
                <w:szCs w:val="19"/>
              </w:rPr>
              <w:t>株</w:t>
            </w:r>
          </w:p>
        </w:tc>
        <w:tc>
          <w:tcPr>
            <w:tcW w:w="1446" w:type="dxa"/>
            <w:vAlign w:val="top"/>
          </w:tcPr>
          <w:p>
            <w:pPr>
              <w:spacing w:before="76" w:line="190" w:lineRule="auto"/>
              <w:ind w:left="542"/>
              <w:rPr>
                <w:rFonts w:ascii="宋体" w:hAnsi="宋体" w:eastAsia="宋体" w:cs="宋体"/>
                <w:sz w:val="19"/>
                <w:szCs w:val="19"/>
              </w:rPr>
            </w:pPr>
            <w:r>
              <w:rPr>
                <w:rFonts w:ascii="宋体" w:hAnsi="宋体" w:eastAsia="宋体" w:cs="宋体"/>
                <w:spacing w:val="-1"/>
                <w:sz w:val="19"/>
                <w:szCs w:val="19"/>
              </w:rPr>
              <w:t>1024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9" w:lineRule="auto"/>
              <w:ind w:left="494"/>
              <w:rPr>
                <w:rFonts w:ascii="宋体" w:hAnsi="宋体" w:eastAsia="宋体" w:cs="宋体"/>
                <w:sz w:val="19"/>
                <w:szCs w:val="19"/>
              </w:rPr>
            </w:pPr>
            <w:r>
              <w:rPr>
                <w:rFonts w:ascii="宋体" w:hAnsi="宋体" w:eastAsia="宋体" w:cs="宋体"/>
                <w:sz w:val="19"/>
                <w:szCs w:val="19"/>
              </w:rPr>
              <w:t>4</w:t>
            </w:r>
          </w:p>
        </w:tc>
        <w:tc>
          <w:tcPr>
            <w:tcW w:w="3664" w:type="dxa"/>
            <w:vAlign w:val="top"/>
          </w:tcPr>
          <w:p>
            <w:pPr>
              <w:spacing w:before="52" w:line="228" w:lineRule="auto"/>
              <w:ind w:left="1436"/>
              <w:rPr>
                <w:rFonts w:ascii="宋体" w:hAnsi="宋体" w:eastAsia="宋体" w:cs="宋体"/>
                <w:sz w:val="19"/>
                <w:szCs w:val="19"/>
              </w:rPr>
            </w:pPr>
            <w:r>
              <w:rPr>
                <w:rFonts w:ascii="宋体" w:hAnsi="宋体" w:eastAsia="宋体" w:cs="宋体"/>
                <w:spacing w:val="7"/>
                <w:sz w:val="19"/>
                <w:szCs w:val="19"/>
              </w:rPr>
              <w:t>播撒草籽</w:t>
            </w:r>
          </w:p>
        </w:tc>
        <w:tc>
          <w:tcPr>
            <w:tcW w:w="1634" w:type="dxa"/>
            <w:vAlign w:val="top"/>
          </w:tcPr>
          <w:p>
            <w:pPr>
              <w:spacing w:before="52" w:line="229"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2</w:t>
            </w:r>
          </w:p>
        </w:tc>
        <w:tc>
          <w:tcPr>
            <w:tcW w:w="1446" w:type="dxa"/>
            <w:vAlign w:val="top"/>
          </w:tcPr>
          <w:p>
            <w:pPr>
              <w:spacing w:before="83" w:line="190" w:lineRule="auto"/>
              <w:ind w:left="379"/>
              <w:rPr>
                <w:rFonts w:ascii="宋体" w:hAnsi="宋体" w:eastAsia="宋体" w:cs="宋体"/>
                <w:sz w:val="19"/>
                <w:szCs w:val="19"/>
              </w:rPr>
            </w:pPr>
            <w:r>
              <w:rPr>
                <w:rFonts w:ascii="宋体" w:hAnsi="宋体" w:eastAsia="宋体" w:cs="宋体"/>
                <w:spacing w:val="3"/>
                <w:sz w:val="19"/>
                <w:szCs w:val="19"/>
              </w:rPr>
              <w:t>8409.81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4" w:line="188" w:lineRule="auto"/>
              <w:ind w:left="499"/>
              <w:rPr>
                <w:rFonts w:ascii="宋体" w:hAnsi="宋体" w:eastAsia="宋体" w:cs="宋体"/>
                <w:sz w:val="19"/>
                <w:szCs w:val="19"/>
              </w:rPr>
            </w:pPr>
            <w:r>
              <w:rPr>
                <w:rFonts w:ascii="宋体" w:hAnsi="宋体" w:eastAsia="宋体" w:cs="宋体"/>
                <w:sz w:val="19"/>
                <w:szCs w:val="19"/>
              </w:rPr>
              <w:t>5</w:t>
            </w:r>
          </w:p>
        </w:tc>
        <w:tc>
          <w:tcPr>
            <w:tcW w:w="3664" w:type="dxa"/>
            <w:vAlign w:val="top"/>
          </w:tcPr>
          <w:p>
            <w:pPr>
              <w:spacing w:before="52" w:line="227" w:lineRule="auto"/>
              <w:ind w:left="1040"/>
              <w:rPr>
                <w:rFonts w:ascii="宋体" w:hAnsi="宋体" w:eastAsia="宋体" w:cs="宋体"/>
                <w:sz w:val="19"/>
                <w:szCs w:val="19"/>
              </w:rPr>
            </w:pPr>
            <w:r>
              <w:rPr>
                <w:rFonts w:ascii="宋体" w:hAnsi="宋体" w:eastAsia="宋体" w:cs="宋体"/>
                <w:spacing w:val="7"/>
                <w:sz w:val="19"/>
                <w:szCs w:val="19"/>
              </w:rPr>
              <w:t>鱼鳞坑（干砌石）</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3</w:t>
            </w:r>
          </w:p>
        </w:tc>
        <w:tc>
          <w:tcPr>
            <w:tcW w:w="1446" w:type="dxa"/>
            <w:vAlign w:val="top"/>
          </w:tcPr>
          <w:p>
            <w:pPr>
              <w:spacing w:before="83" w:line="189" w:lineRule="auto"/>
              <w:ind w:left="480"/>
              <w:rPr>
                <w:rFonts w:ascii="宋体" w:hAnsi="宋体" w:eastAsia="宋体" w:cs="宋体"/>
                <w:sz w:val="19"/>
                <w:szCs w:val="19"/>
              </w:rPr>
            </w:pPr>
            <w:r>
              <w:rPr>
                <w:rFonts w:ascii="宋体" w:hAnsi="宋体" w:eastAsia="宋体" w:cs="宋体"/>
                <w:spacing w:val="3"/>
                <w:sz w:val="19"/>
                <w:szCs w:val="19"/>
              </w:rPr>
              <w:t>90.46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1078" w:type="dxa"/>
            <w:vAlign w:val="top"/>
          </w:tcPr>
          <w:p>
            <w:pPr>
              <w:spacing w:before="73"/>
              <w:ind w:left="253"/>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（二）</w:t>
            </w:r>
          </w:p>
        </w:tc>
        <w:tc>
          <w:tcPr>
            <w:tcW w:w="3664" w:type="dxa"/>
            <w:vAlign w:val="top"/>
          </w:tcPr>
          <w:p>
            <w:pPr>
              <w:spacing w:before="73" w:line="228" w:lineRule="auto"/>
              <w:ind w:left="1436"/>
              <w:rPr>
                <w:rFonts w:ascii="宋体" w:hAnsi="宋体" w:eastAsia="宋体" w:cs="宋体"/>
                <w:sz w:val="19"/>
                <w:szCs w:val="19"/>
              </w:rPr>
            </w:pPr>
            <w:r>
              <w:rPr>
                <w:rFonts w:ascii="宋体" w:hAnsi="宋体" w:eastAsia="宋体" w:cs="宋体"/>
                <w:spacing w:val="8"/>
                <w:sz w:val="19"/>
                <w:szCs w:val="19"/>
                <w14:textOutline w14:w="3614" w14:cap="sq" w14:cmpd="sng">
                  <w14:solidFill>
                    <w14:srgbClr w14:val="000000"/>
                  </w14:solidFill>
                  <w14:prstDash w14:val="solid"/>
                  <w14:bevel/>
                </w14:textOutline>
              </w:rPr>
              <w:t>养护工程</w:t>
            </w:r>
          </w:p>
        </w:tc>
        <w:tc>
          <w:tcPr>
            <w:tcW w:w="1634" w:type="dxa"/>
            <w:vAlign w:val="top"/>
          </w:tcPr>
          <w:p>
            <w:pPr>
              <w:rPr>
                <w:rFonts w:ascii="Arial"/>
                <w:sz w:val="21"/>
              </w:rPr>
            </w:pPr>
          </w:p>
        </w:tc>
        <w:tc>
          <w:tcPr>
            <w:tcW w:w="144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7" w:line="190" w:lineRule="auto"/>
              <w:ind w:left="507"/>
              <w:rPr>
                <w:rFonts w:ascii="宋体" w:hAnsi="宋体" w:eastAsia="宋体" w:cs="宋体"/>
                <w:sz w:val="19"/>
                <w:szCs w:val="19"/>
              </w:rPr>
            </w:pPr>
            <w:r>
              <w:rPr>
                <w:rFonts w:ascii="宋体" w:hAnsi="宋体" w:eastAsia="宋体" w:cs="宋体"/>
                <w:sz w:val="19"/>
                <w:szCs w:val="19"/>
                <w14:textOutline w14:w="3614" w14:cap="sq" w14:cmpd="sng">
                  <w14:solidFill>
                    <w14:srgbClr w14:val="000000"/>
                  </w14:solidFill>
                  <w14:prstDash w14:val="solid"/>
                  <w14:bevel/>
                </w14:textOutline>
              </w:rPr>
              <w:t>1</w:t>
            </w:r>
          </w:p>
        </w:tc>
        <w:tc>
          <w:tcPr>
            <w:tcW w:w="3664" w:type="dxa"/>
            <w:vAlign w:val="top"/>
          </w:tcPr>
          <w:p>
            <w:pPr>
              <w:spacing w:before="46" w:line="220" w:lineRule="auto"/>
              <w:ind w:left="1187"/>
              <w:rPr>
                <w:rFonts w:ascii="宋体" w:hAnsi="宋体" w:eastAsia="宋体" w:cs="宋体"/>
                <w:sz w:val="19"/>
                <w:szCs w:val="19"/>
              </w:rPr>
            </w:pPr>
            <w:r>
              <w:rPr>
                <w:rFonts w:ascii="宋体" w:hAnsi="宋体" w:eastAsia="宋体" w:cs="宋体"/>
                <w:spacing w:val="6"/>
                <w:sz w:val="19"/>
                <w:szCs w:val="19"/>
              </w:rPr>
              <w:t>后期养护</w:t>
            </w:r>
            <w:r>
              <w:rPr>
                <w:rFonts w:ascii="宋体" w:hAnsi="宋体" w:eastAsia="宋体" w:cs="宋体"/>
                <w:spacing w:val="16"/>
                <w:sz w:val="19"/>
                <w:szCs w:val="19"/>
              </w:rPr>
              <w:t xml:space="preserve"> </w:t>
            </w:r>
            <w:r>
              <w:rPr>
                <w:rFonts w:ascii="宋体" w:hAnsi="宋体" w:eastAsia="宋体" w:cs="宋体"/>
                <w:spacing w:val="6"/>
                <w:sz w:val="19"/>
                <w:szCs w:val="19"/>
              </w:rPr>
              <w:t>灌木</w:t>
            </w:r>
          </w:p>
        </w:tc>
        <w:tc>
          <w:tcPr>
            <w:tcW w:w="1634" w:type="dxa"/>
            <w:vAlign w:val="top"/>
          </w:tcPr>
          <w:p>
            <w:pPr>
              <w:spacing w:before="46" w:line="220" w:lineRule="auto"/>
              <w:ind w:left="723"/>
              <w:rPr>
                <w:rFonts w:ascii="宋体" w:hAnsi="宋体" w:eastAsia="宋体" w:cs="宋体"/>
                <w:sz w:val="19"/>
                <w:szCs w:val="19"/>
              </w:rPr>
            </w:pPr>
            <w:r>
              <w:rPr>
                <w:rFonts w:ascii="宋体" w:hAnsi="宋体" w:eastAsia="宋体" w:cs="宋体"/>
                <w:spacing w:val="1"/>
                <w:sz w:val="19"/>
                <w:szCs w:val="19"/>
              </w:rPr>
              <w:t>株</w:t>
            </w:r>
          </w:p>
        </w:tc>
        <w:tc>
          <w:tcPr>
            <w:tcW w:w="1446" w:type="dxa"/>
            <w:vAlign w:val="top"/>
          </w:tcPr>
          <w:p>
            <w:pPr>
              <w:spacing w:before="77" w:line="190" w:lineRule="auto"/>
              <w:ind w:left="542"/>
              <w:rPr>
                <w:rFonts w:ascii="宋体" w:hAnsi="宋体" w:eastAsia="宋体" w:cs="宋体"/>
                <w:sz w:val="19"/>
                <w:szCs w:val="19"/>
              </w:rPr>
            </w:pPr>
            <w:r>
              <w:rPr>
                <w:rFonts w:ascii="宋体" w:hAnsi="宋体" w:eastAsia="宋体" w:cs="宋体"/>
                <w:spacing w:val="-1"/>
                <w:sz w:val="19"/>
                <w:szCs w:val="19"/>
              </w:rPr>
              <w:t>1368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8" w:line="189" w:lineRule="auto"/>
              <w:ind w:left="497"/>
              <w:rPr>
                <w:rFonts w:ascii="宋体" w:hAnsi="宋体" w:eastAsia="宋体" w:cs="宋体"/>
                <w:sz w:val="19"/>
                <w:szCs w:val="19"/>
              </w:rPr>
            </w:pPr>
            <w:r>
              <w:rPr>
                <w:rFonts w:ascii="宋体" w:hAnsi="宋体" w:eastAsia="宋体" w:cs="宋体"/>
                <w:sz w:val="19"/>
                <w:szCs w:val="19"/>
              </w:rPr>
              <w:t>2</w:t>
            </w:r>
          </w:p>
        </w:tc>
        <w:tc>
          <w:tcPr>
            <w:tcW w:w="3664" w:type="dxa"/>
            <w:vAlign w:val="top"/>
          </w:tcPr>
          <w:p>
            <w:pPr>
              <w:spacing w:before="46" w:line="220" w:lineRule="auto"/>
              <w:ind w:left="988"/>
              <w:rPr>
                <w:rFonts w:ascii="宋体" w:hAnsi="宋体" w:eastAsia="宋体" w:cs="宋体"/>
                <w:sz w:val="19"/>
                <w:szCs w:val="19"/>
              </w:rPr>
            </w:pPr>
            <w:r>
              <w:rPr>
                <w:rFonts w:ascii="宋体" w:hAnsi="宋体" w:eastAsia="宋体" w:cs="宋体"/>
                <w:spacing w:val="8"/>
                <w:sz w:val="19"/>
                <w:szCs w:val="19"/>
              </w:rPr>
              <w:t>后期养护 攀缘植物</w:t>
            </w:r>
          </w:p>
        </w:tc>
        <w:tc>
          <w:tcPr>
            <w:tcW w:w="1634" w:type="dxa"/>
            <w:vAlign w:val="top"/>
          </w:tcPr>
          <w:p>
            <w:pPr>
              <w:spacing w:before="46" w:line="220" w:lineRule="auto"/>
              <w:ind w:left="723"/>
              <w:rPr>
                <w:rFonts w:ascii="宋体" w:hAnsi="宋体" w:eastAsia="宋体" w:cs="宋体"/>
                <w:sz w:val="19"/>
                <w:szCs w:val="19"/>
              </w:rPr>
            </w:pPr>
            <w:r>
              <w:rPr>
                <w:rFonts w:ascii="宋体" w:hAnsi="宋体" w:eastAsia="宋体" w:cs="宋体"/>
                <w:spacing w:val="1"/>
                <w:sz w:val="19"/>
                <w:szCs w:val="19"/>
              </w:rPr>
              <w:t>株</w:t>
            </w:r>
          </w:p>
        </w:tc>
        <w:tc>
          <w:tcPr>
            <w:tcW w:w="1446" w:type="dxa"/>
            <w:vAlign w:val="top"/>
          </w:tcPr>
          <w:p>
            <w:pPr>
              <w:spacing w:before="77" w:line="190" w:lineRule="auto"/>
              <w:ind w:left="542"/>
              <w:rPr>
                <w:rFonts w:ascii="宋体" w:hAnsi="宋体" w:eastAsia="宋体" w:cs="宋体"/>
                <w:sz w:val="19"/>
                <w:szCs w:val="19"/>
              </w:rPr>
            </w:pPr>
            <w:r>
              <w:rPr>
                <w:rFonts w:ascii="宋体" w:hAnsi="宋体" w:eastAsia="宋体" w:cs="宋体"/>
                <w:spacing w:val="-1"/>
                <w:sz w:val="19"/>
                <w:szCs w:val="19"/>
              </w:rPr>
              <w:t>1024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78" w:type="dxa"/>
            <w:vAlign w:val="top"/>
          </w:tcPr>
          <w:p>
            <w:pPr>
              <w:spacing w:before="83" w:line="189" w:lineRule="auto"/>
              <w:ind w:left="499"/>
              <w:rPr>
                <w:rFonts w:ascii="宋体" w:hAnsi="宋体" w:eastAsia="宋体" w:cs="宋体"/>
                <w:sz w:val="19"/>
                <w:szCs w:val="19"/>
              </w:rPr>
            </w:pPr>
            <w:r>
              <w:rPr>
                <w:rFonts w:ascii="宋体" w:hAnsi="宋体" w:eastAsia="宋体" w:cs="宋体"/>
                <w:sz w:val="19"/>
                <w:szCs w:val="19"/>
              </w:rPr>
              <w:t>3</w:t>
            </w:r>
          </w:p>
        </w:tc>
        <w:tc>
          <w:tcPr>
            <w:tcW w:w="3664" w:type="dxa"/>
            <w:vAlign w:val="top"/>
          </w:tcPr>
          <w:p>
            <w:pPr>
              <w:spacing w:before="51" w:line="228" w:lineRule="auto"/>
              <w:ind w:left="1288"/>
              <w:rPr>
                <w:rFonts w:ascii="宋体" w:hAnsi="宋体" w:eastAsia="宋体" w:cs="宋体"/>
                <w:sz w:val="19"/>
                <w:szCs w:val="19"/>
              </w:rPr>
            </w:pPr>
            <w:r>
              <w:rPr>
                <w:rFonts w:ascii="宋体" w:hAnsi="宋体" w:eastAsia="宋体" w:cs="宋体"/>
                <w:spacing w:val="5"/>
                <w:sz w:val="19"/>
                <w:szCs w:val="19"/>
              </w:rPr>
              <w:t>后期养护</w:t>
            </w:r>
            <w:r>
              <w:rPr>
                <w:rFonts w:ascii="宋体" w:hAnsi="宋体" w:eastAsia="宋体" w:cs="宋体"/>
                <w:spacing w:val="18"/>
                <w:sz w:val="19"/>
                <w:szCs w:val="19"/>
              </w:rPr>
              <w:t xml:space="preserve"> </w:t>
            </w:r>
            <w:r>
              <w:rPr>
                <w:rFonts w:ascii="宋体" w:hAnsi="宋体" w:eastAsia="宋体" w:cs="宋体"/>
                <w:spacing w:val="5"/>
                <w:sz w:val="19"/>
                <w:szCs w:val="19"/>
              </w:rPr>
              <w:t>草</w:t>
            </w:r>
          </w:p>
        </w:tc>
        <w:tc>
          <w:tcPr>
            <w:tcW w:w="1634" w:type="dxa"/>
            <w:vAlign w:val="top"/>
          </w:tcPr>
          <w:p>
            <w:pPr>
              <w:spacing w:before="51" w:line="230"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2</w:t>
            </w:r>
          </w:p>
        </w:tc>
        <w:tc>
          <w:tcPr>
            <w:tcW w:w="1446" w:type="dxa"/>
            <w:vAlign w:val="top"/>
          </w:tcPr>
          <w:p>
            <w:pPr>
              <w:spacing w:before="82" w:line="190" w:lineRule="auto"/>
              <w:ind w:left="379"/>
              <w:rPr>
                <w:rFonts w:ascii="宋体" w:hAnsi="宋体" w:eastAsia="宋体" w:cs="宋体"/>
                <w:sz w:val="19"/>
                <w:szCs w:val="19"/>
              </w:rPr>
            </w:pPr>
            <w:r>
              <w:rPr>
                <w:rFonts w:ascii="宋体" w:hAnsi="宋体" w:eastAsia="宋体" w:cs="宋体"/>
                <w:spacing w:val="3"/>
                <w:sz w:val="19"/>
                <w:szCs w:val="19"/>
              </w:rPr>
              <w:t>8409.81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7" w:line="189" w:lineRule="auto"/>
              <w:ind w:left="494"/>
              <w:rPr>
                <w:rFonts w:ascii="宋体" w:hAnsi="宋体" w:eastAsia="宋体" w:cs="宋体"/>
                <w:sz w:val="19"/>
                <w:szCs w:val="19"/>
              </w:rPr>
            </w:pPr>
            <w:r>
              <w:rPr>
                <w:rFonts w:ascii="宋体" w:hAnsi="宋体" w:eastAsia="宋体" w:cs="宋体"/>
                <w:sz w:val="19"/>
                <w:szCs w:val="19"/>
              </w:rPr>
              <w:t>4</w:t>
            </w:r>
          </w:p>
        </w:tc>
        <w:tc>
          <w:tcPr>
            <w:tcW w:w="3664" w:type="dxa"/>
            <w:vAlign w:val="top"/>
          </w:tcPr>
          <w:p>
            <w:pPr>
              <w:spacing w:before="46" w:line="220" w:lineRule="auto"/>
              <w:ind w:left="1187"/>
              <w:rPr>
                <w:rFonts w:ascii="宋体" w:hAnsi="宋体" w:eastAsia="宋体" w:cs="宋体"/>
                <w:sz w:val="19"/>
                <w:szCs w:val="19"/>
              </w:rPr>
            </w:pPr>
            <w:r>
              <w:rPr>
                <w:rFonts w:ascii="宋体" w:hAnsi="宋体" w:eastAsia="宋体" w:cs="宋体"/>
                <w:spacing w:val="6"/>
                <w:sz w:val="19"/>
                <w:szCs w:val="19"/>
              </w:rPr>
              <w:t>保存养护</w:t>
            </w:r>
            <w:r>
              <w:rPr>
                <w:rFonts w:ascii="宋体" w:hAnsi="宋体" w:eastAsia="宋体" w:cs="宋体"/>
                <w:spacing w:val="17"/>
                <w:sz w:val="19"/>
                <w:szCs w:val="19"/>
              </w:rPr>
              <w:t xml:space="preserve"> </w:t>
            </w:r>
            <w:r>
              <w:rPr>
                <w:rFonts w:ascii="宋体" w:hAnsi="宋体" w:eastAsia="宋体" w:cs="宋体"/>
                <w:spacing w:val="6"/>
                <w:sz w:val="19"/>
                <w:szCs w:val="19"/>
              </w:rPr>
              <w:t>灌木</w:t>
            </w:r>
          </w:p>
        </w:tc>
        <w:tc>
          <w:tcPr>
            <w:tcW w:w="1634" w:type="dxa"/>
            <w:vAlign w:val="top"/>
          </w:tcPr>
          <w:p>
            <w:pPr>
              <w:spacing w:before="46" w:line="220" w:lineRule="auto"/>
              <w:ind w:left="723"/>
              <w:rPr>
                <w:rFonts w:ascii="宋体" w:hAnsi="宋体" w:eastAsia="宋体" w:cs="宋体"/>
                <w:sz w:val="19"/>
                <w:szCs w:val="19"/>
              </w:rPr>
            </w:pPr>
            <w:r>
              <w:rPr>
                <w:rFonts w:ascii="宋体" w:hAnsi="宋体" w:eastAsia="宋体" w:cs="宋体"/>
                <w:spacing w:val="1"/>
                <w:sz w:val="19"/>
                <w:szCs w:val="19"/>
              </w:rPr>
              <w:t>株</w:t>
            </w:r>
          </w:p>
        </w:tc>
        <w:tc>
          <w:tcPr>
            <w:tcW w:w="1446" w:type="dxa"/>
            <w:vAlign w:val="top"/>
          </w:tcPr>
          <w:p>
            <w:pPr>
              <w:spacing w:before="76" w:line="190" w:lineRule="auto"/>
              <w:ind w:left="542"/>
              <w:rPr>
                <w:rFonts w:ascii="宋体" w:hAnsi="宋体" w:eastAsia="宋体" w:cs="宋体"/>
                <w:sz w:val="19"/>
                <w:szCs w:val="19"/>
              </w:rPr>
            </w:pPr>
            <w:r>
              <w:rPr>
                <w:rFonts w:ascii="宋体" w:hAnsi="宋体" w:eastAsia="宋体" w:cs="宋体"/>
                <w:spacing w:val="-1"/>
                <w:sz w:val="19"/>
                <w:szCs w:val="19"/>
              </w:rPr>
              <w:t>1368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078" w:type="dxa"/>
            <w:vAlign w:val="top"/>
          </w:tcPr>
          <w:p>
            <w:pPr>
              <w:spacing w:before="79" w:line="188" w:lineRule="auto"/>
              <w:ind w:left="499"/>
              <w:outlineLvl w:val="0"/>
              <w:rPr>
                <w:rFonts w:ascii="宋体" w:hAnsi="宋体" w:eastAsia="宋体" w:cs="宋体"/>
                <w:sz w:val="19"/>
                <w:szCs w:val="19"/>
              </w:rPr>
            </w:pPr>
            <w:r>
              <w:rPr>
                <w:rFonts w:ascii="宋体" w:hAnsi="宋体" w:eastAsia="宋体" w:cs="宋体"/>
                <w:sz w:val="19"/>
                <w:szCs w:val="19"/>
              </w:rPr>
              <w:t>5</w:t>
            </w:r>
          </w:p>
        </w:tc>
        <w:tc>
          <w:tcPr>
            <w:tcW w:w="3664" w:type="dxa"/>
            <w:vAlign w:val="top"/>
          </w:tcPr>
          <w:p>
            <w:pPr>
              <w:spacing w:before="46" w:line="220" w:lineRule="auto"/>
              <w:ind w:left="987"/>
              <w:rPr>
                <w:rFonts w:ascii="宋体" w:hAnsi="宋体" w:eastAsia="宋体" w:cs="宋体"/>
                <w:sz w:val="19"/>
                <w:szCs w:val="19"/>
              </w:rPr>
            </w:pPr>
            <w:r>
              <w:rPr>
                <w:rFonts w:ascii="宋体" w:hAnsi="宋体" w:eastAsia="宋体" w:cs="宋体"/>
                <w:spacing w:val="8"/>
                <w:sz w:val="19"/>
                <w:szCs w:val="19"/>
              </w:rPr>
              <w:t>保存养护 攀缘植物</w:t>
            </w:r>
          </w:p>
        </w:tc>
        <w:tc>
          <w:tcPr>
            <w:tcW w:w="1634" w:type="dxa"/>
            <w:vAlign w:val="top"/>
          </w:tcPr>
          <w:p>
            <w:pPr>
              <w:spacing w:before="46" w:line="220" w:lineRule="auto"/>
              <w:ind w:left="723"/>
              <w:rPr>
                <w:rFonts w:ascii="宋体" w:hAnsi="宋体" w:eastAsia="宋体" w:cs="宋体"/>
                <w:sz w:val="19"/>
                <w:szCs w:val="19"/>
              </w:rPr>
            </w:pPr>
            <w:r>
              <w:rPr>
                <w:rFonts w:ascii="宋体" w:hAnsi="宋体" w:eastAsia="宋体" w:cs="宋体"/>
                <w:spacing w:val="1"/>
                <w:sz w:val="19"/>
                <w:szCs w:val="19"/>
              </w:rPr>
              <w:t>株</w:t>
            </w:r>
          </w:p>
        </w:tc>
        <w:tc>
          <w:tcPr>
            <w:tcW w:w="1446" w:type="dxa"/>
            <w:vAlign w:val="top"/>
          </w:tcPr>
          <w:p>
            <w:pPr>
              <w:spacing w:before="76" w:line="190" w:lineRule="auto"/>
              <w:ind w:left="542"/>
              <w:rPr>
                <w:rFonts w:ascii="宋体" w:hAnsi="宋体" w:eastAsia="宋体" w:cs="宋体"/>
                <w:sz w:val="19"/>
                <w:szCs w:val="19"/>
              </w:rPr>
            </w:pPr>
            <w:r>
              <w:rPr>
                <w:rFonts w:ascii="宋体" w:hAnsi="宋体" w:eastAsia="宋体" w:cs="宋体"/>
                <w:spacing w:val="-1"/>
                <w:sz w:val="19"/>
                <w:szCs w:val="19"/>
              </w:rPr>
              <w:t>1024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1078" w:type="dxa"/>
            <w:vAlign w:val="top"/>
          </w:tcPr>
          <w:p>
            <w:pPr>
              <w:spacing w:before="89" w:line="189" w:lineRule="auto"/>
              <w:ind w:left="497"/>
              <w:rPr>
                <w:rFonts w:ascii="宋体" w:hAnsi="宋体" w:eastAsia="宋体" w:cs="宋体"/>
                <w:sz w:val="19"/>
                <w:szCs w:val="19"/>
              </w:rPr>
            </w:pPr>
            <w:r>
              <w:rPr>
                <w:rFonts w:ascii="宋体" w:hAnsi="宋体" w:eastAsia="宋体" w:cs="宋体"/>
                <w:sz w:val="19"/>
                <w:szCs w:val="19"/>
              </w:rPr>
              <w:t>6</w:t>
            </w:r>
          </w:p>
        </w:tc>
        <w:tc>
          <w:tcPr>
            <w:tcW w:w="3664" w:type="dxa"/>
            <w:vAlign w:val="top"/>
          </w:tcPr>
          <w:p>
            <w:pPr>
              <w:spacing w:before="58" w:line="228" w:lineRule="auto"/>
              <w:ind w:left="1287"/>
              <w:rPr>
                <w:rFonts w:ascii="宋体" w:hAnsi="宋体" w:eastAsia="宋体" w:cs="宋体"/>
                <w:sz w:val="19"/>
                <w:szCs w:val="19"/>
              </w:rPr>
            </w:pPr>
            <w:r>
              <w:rPr>
                <w:rFonts w:ascii="宋体" w:hAnsi="宋体" w:eastAsia="宋体" w:cs="宋体"/>
                <w:spacing w:val="6"/>
                <w:sz w:val="19"/>
                <w:szCs w:val="19"/>
              </w:rPr>
              <w:t>保存养护</w:t>
            </w:r>
            <w:r>
              <w:rPr>
                <w:rFonts w:ascii="宋体" w:hAnsi="宋体" w:eastAsia="宋体" w:cs="宋体"/>
                <w:spacing w:val="15"/>
                <w:sz w:val="19"/>
                <w:szCs w:val="19"/>
              </w:rPr>
              <w:t xml:space="preserve"> </w:t>
            </w:r>
            <w:r>
              <w:rPr>
                <w:rFonts w:ascii="宋体" w:hAnsi="宋体" w:eastAsia="宋体" w:cs="宋体"/>
                <w:spacing w:val="6"/>
                <w:sz w:val="19"/>
                <w:szCs w:val="19"/>
              </w:rPr>
              <w:t>草</w:t>
            </w:r>
          </w:p>
        </w:tc>
        <w:tc>
          <w:tcPr>
            <w:tcW w:w="1634" w:type="dxa"/>
            <w:vAlign w:val="top"/>
          </w:tcPr>
          <w:p>
            <w:pPr>
              <w:spacing w:before="58" w:line="237" w:lineRule="auto"/>
              <w:ind w:left="742"/>
              <w:rPr>
                <w:rFonts w:ascii="宋体" w:hAnsi="宋体" w:eastAsia="宋体" w:cs="宋体"/>
                <w:sz w:val="10"/>
                <w:szCs w:val="10"/>
              </w:rPr>
            </w:pPr>
            <w:r>
              <w:rPr>
                <w:rFonts w:ascii="宋体" w:hAnsi="宋体" w:eastAsia="宋体" w:cs="宋体"/>
                <w:spacing w:val="1"/>
                <w:position w:val="-1"/>
                <w:sz w:val="19"/>
                <w:szCs w:val="19"/>
              </w:rPr>
              <w:t>m</w:t>
            </w:r>
            <w:r>
              <w:rPr>
                <w:rFonts w:ascii="宋体" w:hAnsi="宋体" w:eastAsia="宋体" w:cs="宋体"/>
                <w:spacing w:val="1"/>
                <w:position w:val="8"/>
                <w:sz w:val="10"/>
                <w:szCs w:val="10"/>
              </w:rPr>
              <w:t>2</w:t>
            </w:r>
          </w:p>
        </w:tc>
        <w:tc>
          <w:tcPr>
            <w:tcW w:w="1446" w:type="dxa"/>
            <w:vAlign w:val="top"/>
          </w:tcPr>
          <w:p>
            <w:pPr>
              <w:spacing w:before="88" w:line="190" w:lineRule="auto"/>
              <w:ind w:left="379"/>
              <w:rPr>
                <w:rFonts w:ascii="宋体" w:hAnsi="宋体" w:eastAsia="宋体" w:cs="宋体"/>
                <w:sz w:val="19"/>
                <w:szCs w:val="19"/>
              </w:rPr>
            </w:pPr>
            <w:r>
              <w:rPr>
                <w:rFonts w:ascii="宋体" w:hAnsi="宋体" w:eastAsia="宋体" w:cs="宋体"/>
                <w:spacing w:val="3"/>
                <w:sz w:val="19"/>
                <w:szCs w:val="19"/>
              </w:rPr>
              <w:t>8409.81</w:t>
            </w:r>
          </w:p>
        </w:tc>
      </w:tr>
    </w:tbl>
    <w:p>
      <w:pPr>
        <w:rPr>
          <w:rFonts w:ascii="Arial"/>
          <w:sz w:val="21"/>
        </w:rPr>
      </w:pPr>
    </w:p>
    <w:p>
      <w:pPr>
        <w:pStyle w:val="17"/>
        <w:spacing w:before="1" w:line="220" w:lineRule="auto"/>
        <w:ind w:left="31"/>
      </w:pPr>
      <w:bookmarkStart w:id="577" w:name="bookmark2"/>
      <w:bookmarkEnd w:id="577"/>
    </w:p>
    <w:p>
      <w:pPr>
        <w:pStyle w:val="7"/>
        <w:sectPr>
          <w:footerReference r:id="rId7" w:type="default"/>
          <w:pgSz w:w="11907" w:h="16840"/>
          <w:pgMar w:top="1418" w:right="1134" w:bottom="1418" w:left="1701" w:header="851" w:footer="851" w:gutter="0"/>
          <w:cols w:space="720" w:num="1"/>
          <w:docGrid w:linePitch="462" w:charSpace="0"/>
        </w:sectPr>
      </w:pPr>
    </w:p>
    <w:p>
      <w:pPr>
        <w:pStyle w:val="7"/>
        <w:rPr>
          <w:highlight w:val="yellow"/>
        </w:rPr>
      </w:pPr>
    </w:p>
    <w:p>
      <w:pPr>
        <w:pStyle w:val="7"/>
        <w:rPr>
          <w:highlight w:val="yellow"/>
        </w:rPr>
      </w:pPr>
    </w:p>
    <w:p>
      <w:pPr>
        <w:numPr>
          <w:ilvl w:val="0"/>
          <w:numId w:val="11"/>
        </w:numPr>
        <w:spacing w:line="360" w:lineRule="auto"/>
        <w:jc w:val="center"/>
        <w:outlineLvl w:val="0"/>
        <w:rPr>
          <w:rFonts w:ascii="宋体" w:hAnsi="宋体"/>
          <w:b/>
          <w:bCs/>
          <w:sz w:val="32"/>
          <w:szCs w:val="32"/>
          <w:highlight w:val="none"/>
        </w:rPr>
      </w:pPr>
      <w:r>
        <w:rPr>
          <w:rFonts w:hint="eastAsia" w:ascii="宋体" w:hAnsi="宋体"/>
          <w:b/>
          <w:bCs/>
          <w:sz w:val="32"/>
          <w:szCs w:val="32"/>
          <w:highlight w:val="none"/>
        </w:rPr>
        <w:t xml:space="preserve"> </w:t>
      </w:r>
      <w:bookmarkEnd w:id="576"/>
      <w:bookmarkStart w:id="578" w:name="_Toc1720"/>
      <w:r>
        <w:rPr>
          <w:rFonts w:hint="eastAsia" w:ascii="宋体" w:hAnsi="宋体"/>
          <w:b/>
          <w:bCs/>
          <w:sz w:val="32"/>
          <w:szCs w:val="32"/>
          <w:highlight w:val="none"/>
        </w:rPr>
        <w:t>合同草案条款</w:t>
      </w:r>
      <w:bookmarkEnd w:id="578"/>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r>
        <w:rPr>
          <w:kern w:val="0"/>
          <w:sz w:val="52"/>
          <w:szCs w:val="52"/>
        </w:rPr>
        <w:t>施工服务合同</w:t>
      </w: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ind w:left="2230" w:leftChars="300" w:hanging="1600" w:hangingChars="500"/>
        <w:jc w:val="left"/>
        <w:rPr>
          <w:kern w:val="0"/>
          <w:sz w:val="32"/>
          <w:szCs w:val="32"/>
        </w:rPr>
      </w:pPr>
      <w:r>
        <w:rPr>
          <w:kern w:val="0"/>
          <w:sz w:val="32"/>
          <w:szCs w:val="32"/>
        </w:rPr>
        <w:t xml:space="preserve">项目名称： </w:t>
      </w:r>
    </w:p>
    <w:p>
      <w:pPr>
        <w:autoSpaceDE w:val="0"/>
        <w:autoSpaceDN w:val="0"/>
        <w:adjustRightInd w:val="0"/>
        <w:snapToGrid w:val="0"/>
        <w:spacing w:line="360" w:lineRule="auto"/>
        <w:ind w:firstLine="640" w:firstLineChars="200"/>
        <w:jc w:val="left"/>
        <w:rPr>
          <w:kern w:val="0"/>
          <w:sz w:val="32"/>
          <w:szCs w:val="32"/>
        </w:rPr>
      </w:pPr>
      <w:r>
        <w:rPr>
          <w:kern w:val="0"/>
          <w:sz w:val="32"/>
          <w:szCs w:val="32"/>
        </w:rPr>
        <w:t xml:space="preserve">项目地点： </w:t>
      </w:r>
    </w:p>
    <w:p>
      <w:pPr>
        <w:autoSpaceDE w:val="0"/>
        <w:autoSpaceDN w:val="0"/>
        <w:adjustRightInd w:val="0"/>
        <w:snapToGrid w:val="0"/>
        <w:spacing w:line="360" w:lineRule="auto"/>
        <w:ind w:firstLine="640" w:firstLineChars="200"/>
        <w:jc w:val="left"/>
        <w:rPr>
          <w:kern w:val="0"/>
          <w:sz w:val="32"/>
          <w:szCs w:val="32"/>
        </w:rPr>
      </w:pPr>
      <w:r>
        <w:rPr>
          <w:kern w:val="0"/>
          <w:sz w:val="32"/>
          <w:szCs w:val="32"/>
        </w:rPr>
        <w:t>签订日期：</w:t>
      </w:r>
    </w:p>
    <w:p>
      <w:pPr>
        <w:widowControl/>
        <w:jc w:val="left"/>
        <w:rPr>
          <w:kern w:val="0"/>
          <w:sz w:val="32"/>
          <w:szCs w:val="32"/>
        </w:rPr>
      </w:pPr>
      <w:r>
        <w:rPr>
          <w:kern w:val="0"/>
          <w:sz w:val="32"/>
          <w:szCs w:val="32"/>
        </w:rPr>
        <w:br w:type="page"/>
      </w:r>
    </w:p>
    <w:p>
      <w:pPr>
        <w:autoSpaceDE w:val="0"/>
        <w:autoSpaceDN w:val="0"/>
        <w:adjustRightInd w:val="0"/>
        <w:snapToGrid w:val="0"/>
        <w:spacing w:line="360" w:lineRule="auto"/>
        <w:ind w:firstLine="480" w:firstLineChars="200"/>
        <w:jc w:val="left"/>
        <w:rPr>
          <w:kern w:val="0"/>
          <w:sz w:val="24"/>
        </w:rPr>
      </w:pPr>
      <w:r>
        <w:rPr>
          <w:kern w:val="0"/>
          <w:sz w:val="24"/>
        </w:rPr>
        <w:t xml:space="preserve">甲方（全称）： </w:t>
      </w:r>
    </w:p>
    <w:p>
      <w:pPr>
        <w:autoSpaceDE w:val="0"/>
        <w:autoSpaceDN w:val="0"/>
        <w:adjustRightInd w:val="0"/>
        <w:snapToGrid w:val="0"/>
        <w:spacing w:line="360" w:lineRule="auto"/>
        <w:ind w:firstLine="480" w:firstLineChars="200"/>
        <w:jc w:val="left"/>
        <w:rPr>
          <w:kern w:val="0"/>
          <w:sz w:val="24"/>
        </w:rPr>
      </w:pPr>
      <w:r>
        <w:rPr>
          <w:kern w:val="0"/>
          <w:sz w:val="24"/>
        </w:rPr>
        <w:t>乙方（全称）：</w:t>
      </w:r>
    </w:p>
    <w:p>
      <w:pPr>
        <w:autoSpaceDE w:val="0"/>
        <w:autoSpaceDN w:val="0"/>
        <w:adjustRightInd w:val="0"/>
        <w:snapToGrid w:val="0"/>
        <w:spacing w:line="360" w:lineRule="auto"/>
        <w:ind w:firstLine="480" w:firstLineChars="200"/>
        <w:jc w:val="left"/>
        <w:rPr>
          <w:kern w:val="0"/>
          <w:sz w:val="24"/>
        </w:rPr>
      </w:pPr>
      <w:r>
        <w:rPr>
          <w:kern w:val="0"/>
          <w:sz w:val="24"/>
        </w:rPr>
        <w:t>依照《中华人民共和国</w:t>
      </w:r>
      <w:r>
        <w:rPr>
          <w:rFonts w:hint="eastAsia"/>
          <w:kern w:val="0"/>
          <w:sz w:val="24"/>
        </w:rPr>
        <w:t>民法典</w:t>
      </w:r>
      <w:r>
        <w:rPr>
          <w:kern w:val="0"/>
          <w:sz w:val="24"/>
        </w:rPr>
        <w:t>》、《中华人民共和国建筑法》及行政主管部门对地质环境工作的其他有关法律、行政法规，遵循平等、自愿、公平和诚实信用的原则，双方就本项目施工事项协商一致，签订本合同。</w:t>
      </w:r>
    </w:p>
    <w:p>
      <w:pPr>
        <w:autoSpaceDE w:val="0"/>
        <w:autoSpaceDN w:val="0"/>
        <w:adjustRightInd w:val="0"/>
        <w:snapToGrid w:val="0"/>
        <w:spacing w:line="360" w:lineRule="auto"/>
        <w:ind w:firstLine="480" w:firstLineChars="200"/>
        <w:jc w:val="left"/>
        <w:rPr>
          <w:kern w:val="0"/>
          <w:sz w:val="24"/>
        </w:rPr>
      </w:pPr>
      <w:r>
        <w:rPr>
          <w:kern w:val="0"/>
          <w:sz w:val="24"/>
        </w:rPr>
        <w:t>1、项目概况：</w:t>
      </w:r>
    </w:p>
    <w:p>
      <w:pPr>
        <w:autoSpaceDE w:val="0"/>
        <w:autoSpaceDN w:val="0"/>
        <w:adjustRightInd w:val="0"/>
        <w:snapToGrid w:val="0"/>
        <w:spacing w:line="360" w:lineRule="auto"/>
        <w:ind w:firstLine="480" w:firstLineChars="200"/>
        <w:jc w:val="left"/>
        <w:rPr>
          <w:kern w:val="0"/>
          <w:sz w:val="24"/>
        </w:rPr>
      </w:pPr>
      <w:r>
        <w:rPr>
          <w:kern w:val="0"/>
          <w:sz w:val="24"/>
        </w:rPr>
        <w:t xml:space="preserve">1.1 项目名称： </w:t>
      </w:r>
    </w:p>
    <w:p>
      <w:pPr>
        <w:autoSpaceDE w:val="0"/>
        <w:autoSpaceDN w:val="0"/>
        <w:adjustRightInd w:val="0"/>
        <w:snapToGrid w:val="0"/>
        <w:spacing w:line="360" w:lineRule="auto"/>
        <w:ind w:firstLine="480" w:firstLineChars="200"/>
        <w:jc w:val="left"/>
        <w:rPr>
          <w:kern w:val="0"/>
          <w:sz w:val="24"/>
        </w:rPr>
      </w:pPr>
      <w:r>
        <w:rPr>
          <w:kern w:val="0"/>
          <w:sz w:val="24"/>
        </w:rPr>
        <w:t xml:space="preserve">1.2 项目地点： </w:t>
      </w:r>
    </w:p>
    <w:p>
      <w:pPr>
        <w:autoSpaceDE w:val="0"/>
        <w:autoSpaceDN w:val="0"/>
        <w:adjustRightInd w:val="0"/>
        <w:snapToGrid w:val="0"/>
        <w:spacing w:line="360" w:lineRule="auto"/>
        <w:ind w:firstLine="480" w:firstLineChars="200"/>
        <w:jc w:val="left"/>
        <w:rPr>
          <w:rFonts w:ascii="宋体" w:hAnsi="宋体" w:cs="宋体"/>
          <w:szCs w:val="21"/>
        </w:rPr>
      </w:pPr>
      <w:r>
        <w:rPr>
          <w:kern w:val="0"/>
          <w:sz w:val="24"/>
        </w:rPr>
        <w:t>1.3 项目内</w:t>
      </w:r>
      <w:r>
        <w:rPr>
          <w:kern w:val="0"/>
          <w:sz w:val="24"/>
          <w:highlight w:val="none"/>
        </w:rPr>
        <w:t>容</w:t>
      </w:r>
      <w:r>
        <w:rPr>
          <w:rFonts w:hint="eastAsia"/>
          <w:kern w:val="0"/>
          <w:sz w:val="24"/>
          <w:highlight w:val="none"/>
          <w:u w:val="single"/>
          <w:lang w:eastAsia="zh-CN"/>
        </w:rPr>
        <w:t>北京市矿山生态修复治理项目（2024年）门头沟区妙峰山镇南庄村石灰岩矿山（含裸岩）生态修复项目受损维护工程（灾后恢复）</w:t>
      </w:r>
      <w:r>
        <w:rPr>
          <w:rFonts w:hint="eastAsia"/>
          <w:kern w:val="0"/>
          <w:sz w:val="24"/>
          <w:highlight w:val="none"/>
          <w:u w:val="single"/>
        </w:rPr>
        <w:t>设计图纸、工作量清单显示的全部内容</w:t>
      </w:r>
      <w:r>
        <w:rPr>
          <w:rFonts w:hint="eastAsia" w:ascii="宋体" w:hAnsi="宋体" w:cs="宋体"/>
          <w:szCs w:val="21"/>
          <w:highlight w:val="none"/>
        </w:rPr>
        <w:t>。</w:t>
      </w:r>
    </w:p>
    <w:p>
      <w:pPr>
        <w:autoSpaceDE w:val="0"/>
        <w:autoSpaceDN w:val="0"/>
        <w:adjustRightInd w:val="0"/>
        <w:snapToGrid w:val="0"/>
        <w:spacing w:line="360" w:lineRule="auto"/>
        <w:ind w:firstLine="480" w:firstLineChars="200"/>
        <w:jc w:val="left"/>
        <w:rPr>
          <w:kern w:val="0"/>
          <w:sz w:val="24"/>
        </w:rPr>
      </w:pPr>
      <w:r>
        <w:rPr>
          <w:kern w:val="0"/>
          <w:sz w:val="24"/>
        </w:rPr>
        <w:t>1.4 资金来源：</w:t>
      </w:r>
      <w:r>
        <w:rPr>
          <w:kern w:val="0"/>
          <w:sz w:val="24"/>
          <w:u w:val="single"/>
        </w:rPr>
        <w:t>财政资金，资金已落实</w:t>
      </w:r>
    </w:p>
    <w:p>
      <w:pPr>
        <w:autoSpaceDE w:val="0"/>
        <w:autoSpaceDN w:val="0"/>
        <w:adjustRightInd w:val="0"/>
        <w:snapToGrid w:val="0"/>
        <w:spacing w:line="360" w:lineRule="auto"/>
        <w:ind w:firstLine="480" w:firstLineChars="200"/>
        <w:jc w:val="left"/>
        <w:rPr>
          <w:kern w:val="0"/>
          <w:sz w:val="24"/>
        </w:rPr>
      </w:pPr>
      <w:r>
        <w:rPr>
          <w:kern w:val="0"/>
          <w:sz w:val="24"/>
        </w:rPr>
        <w:t>2、项目范围</w:t>
      </w:r>
    </w:p>
    <w:p>
      <w:pPr>
        <w:autoSpaceDE w:val="0"/>
        <w:autoSpaceDN w:val="0"/>
        <w:adjustRightInd w:val="0"/>
        <w:snapToGrid w:val="0"/>
        <w:spacing w:line="360" w:lineRule="auto"/>
        <w:ind w:firstLine="480" w:firstLineChars="200"/>
        <w:jc w:val="left"/>
        <w:rPr>
          <w:kern w:val="0"/>
          <w:sz w:val="24"/>
        </w:rPr>
      </w:pPr>
      <w:r>
        <w:rPr>
          <w:kern w:val="0"/>
          <w:sz w:val="24"/>
        </w:rPr>
        <w:t>2.1</w:t>
      </w:r>
      <w:r>
        <w:rPr>
          <w:kern w:val="0"/>
          <w:sz w:val="24"/>
          <w:u w:val="single"/>
        </w:rPr>
        <w:t>工作量清单及图纸包含的全部工作内容</w:t>
      </w:r>
      <w:r>
        <w:rPr>
          <w:kern w:val="0"/>
          <w:sz w:val="24"/>
        </w:rPr>
        <w:t>，具体以施工图（含甲方同意变更的部分）为准。</w:t>
      </w:r>
    </w:p>
    <w:p>
      <w:pPr>
        <w:autoSpaceDE w:val="0"/>
        <w:autoSpaceDN w:val="0"/>
        <w:adjustRightInd w:val="0"/>
        <w:snapToGrid w:val="0"/>
        <w:spacing w:line="360" w:lineRule="auto"/>
        <w:ind w:firstLine="480" w:firstLineChars="200"/>
        <w:jc w:val="left"/>
        <w:rPr>
          <w:kern w:val="0"/>
          <w:sz w:val="24"/>
        </w:rPr>
      </w:pPr>
      <w:r>
        <w:rPr>
          <w:kern w:val="0"/>
          <w:sz w:val="24"/>
        </w:rPr>
        <w:t>2.2 主要工作量</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2421"/>
        <w:gridCol w:w="1236"/>
        <w:gridCol w:w="1385"/>
        <w:gridCol w:w="1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blHeader/>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序号</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项目</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jc w:val="center"/>
            </w:pPr>
            <w:r>
              <w:t>单位</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数量</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r>
    </w:tbl>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2.3 承包方式：根据本合同的施工内容，乙方同意按固定总价方式进行承包。本合同固定总价在合同执行期间，除设计变更或工程洽商外，合同价格不做调整。</w:t>
      </w:r>
    </w:p>
    <w:p>
      <w:pPr>
        <w:autoSpaceDE w:val="0"/>
        <w:autoSpaceDN w:val="0"/>
        <w:adjustRightInd w:val="0"/>
        <w:snapToGrid w:val="0"/>
        <w:spacing w:line="360" w:lineRule="auto"/>
        <w:ind w:firstLine="480" w:firstLineChars="200"/>
        <w:jc w:val="left"/>
        <w:rPr>
          <w:kern w:val="0"/>
          <w:sz w:val="24"/>
        </w:rPr>
      </w:pPr>
      <w:r>
        <w:rPr>
          <w:kern w:val="0"/>
          <w:sz w:val="24"/>
        </w:rPr>
        <w:t>3、合同工期</w:t>
      </w:r>
    </w:p>
    <w:p>
      <w:pPr>
        <w:autoSpaceDE w:val="0"/>
        <w:autoSpaceDN w:val="0"/>
        <w:adjustRightInd w:val="0"/>
        <w:snapToGrid w:val="0"/>
        <w:spacing w:line="360" w:lineRule="auto"/>
        <w:ind w:firstLine="480" w:firstLineChars="200"/>
        <w:jc w:val="left"/>
        <w:rPr>
          <w:kern w:val="0"/>
          <w:sz w:val="24"/>
        </w:rPr>
      </w:pPr>
      <w:r>
        <w:rPr>
          <w:kern w:val="0"/>
          <w:sz w:val="24"/>
        </w:rPr>
        <w:t>3.1 开工日期：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日（该开工日期为暂定，具体开工日期以监理工程师通知为准，竣工日期顺延，但合同总工期不变。）</w:t>
      </w:r>
    </w:p>
    <w:p>
      <w:pPr>
        <w:autoSpaceDE w:val="0"/>
        <w:autoSpaceDN w:val="0"/>
        <w:adjustRightInd w:val="0"/>
        <w:snapToGrid w:val="0"/>
        <w:spacing w:line="360" w:lineRule="auto"/>
        <w:ind w:firstLine="480" w:firstLineChars="200"/>
        <w:jc w:val="left"/>
        <w:rPr>
          <w:kern w:val="0"/>
          <w:sz w:val="24"/>
        </w:rPr>
      </w:pPr>
      <w:r>
        <w:rPr>
          <w:kern w:val="0"/>
          <w:sz w:val="24"/>
        </w:rPr>
        <w:t>3.2 竣工日期：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ind w:firstLine="480" w:firstLineChars="200"/>
        <w:jc w:val="left"/>
        <w:rPr>
          <w:kern w:val="0"/>
          <w:sz w:val="24"/>
        </w:rPr>
      </w:pPr>
      <w:r>
        <w:rPr>
          <w:kern w:val="0"/>
          <w:sz w:val="24"/>
        </w:rPr>
        <w:t>3.3 合同工期总日历天数：</w:t>
      </w:r>
      <w:r>
        <w:rPr>
          <w:kern w:val="0"/>
          <w:sz w:val="24"/>
          <w:u w:val="single"/>
        </w:rPr>
        <w:t xml:space="preserve">   </w:t>
      </w:r>
      <w:r>
        <w:rPr>
          <w:kern w:val="0"/>
          <w:sz w:val="24"/>
        </w:rPr>
        <w:t>天</w:t>
      </w:r>
    </w:p>
    <w:p>
      <w:pPr>
        <w:autoSpaceDE w:val="0"/>
        <w:autoSpaceDN w:val="0"/>
        <w:adjustRightInd w:val="0"/>
        <w:snapToGrid w:val="0"/>
        <w:spacing w:line="360" w:lineRule="auto"/>
        <w:ind w:firstLine="480" w:firstLineChars="200"/>
        <w:jc w:val="left"/>
        <w:rPr>
          <w:kern w:val="0"/>
          <w:sz w:val="24"/>
        </w:rPr>
      </w:pPr>
      <w:r>
        <w:rPr>
          <w:kern w:val="0"/>
          <w:sz w:val="24"/>
        </w:rPr>
        <w:t>4、质量标准</w:t>
      </w:r>
    </w:p>
    <w:p>
      <w:pPr>
        <w:autoSpaceDE w:val="0"/>
        <w:autoSpaceDN w:val="0"/>
        <w:adjustRightInd w:val="0"/>
        <w:snapToGrid w:val="0"/>
        <w:spacing w:line="360" w:lineRule="auto"/>
        <w:ind w:firstLine="480" w:firstLineChars="200"/>
        <w:jc w:val="left"/>
        <w:rPr>
          <w:kern w:val="0"/>
          <w:sz w:val="24"/>
        </w:rPr>
      </w:pPr>
      <w:r>
        <w:rPr>
          <w:kern w:val="0"/>
          <w:sz w:val="24"/>
        </w:rPr>
        <w:t>4.1质量标准：合格及以上</w:t>
      </w:r>
    </w:p>
    <w:p>
      <w:pPr>
        <w:autoSpaceDE w:val="0"/>
        <w:autoSpaceDN w:val="0"/>
        <w:adjustRightInd w:val="0"/>
        <w:snapToGrid w:val="0"/>
        <w:spacing w:line="360" w:lineRule="auto"/>
        <w:ind w:firstLine="480" w:firstLineChars="200"/>
        <w:jc w:val="left"/>
        <w:rPr>
          <w:kern w:val="0"/>
          <w:sz w:val="24"/>
        </w:rPr>
      </w:pPr>
      <w:r>
        <w:rPr>
          <w:kern w:val="0"/>
          <w:sz w:val="24"/>
        </w:rPr>
        <w:t>4.2 本合同所约定的服务范围内施工检验、试验由第三方负责，费用由乙方承担。</w:t>
      </w:r>
    </w:p>
    <w:p>
      <w:pPr>
        <w:autoSpaceDE w:val="0"/>
        <w:autoSpaceDN w:val="0"/>
        <w:adjustRightInd w:val="0"/>
        <w:snapToGrid w:val="0"/>
        <w:spacing w:line="360" w:lineRule="auto"/>
        <w:ind w:firstLine="480" w:firstLineChars="200"/>
        <w:jc w:val="left"/>
        <w:rPr>
          <w:kern w:val="0"/>
          <w:sz w:val="24"/>
        </w:rPr>
      </w:pPr>
      <w:r>
        <w:rPr>
          <w:kern w:val="0"/>
          <w:sz w:val="24"/>
        </w:rPr>
        <w:t>4.3 乙方须允许并配合甲方或监理工程师进入乙方施工场地检查项目质量。项目具备覆盖、隐蔽条件或达到合同约定的中间验收要求时，乙方必须在自检合格以后，及时申请甲方或监理验收。乙方的施工必须经过甲方及监理工程师的检查、验收达到约定的质量标准并签字盖章后方可进行下一道工序。甲方的检查和检验不免除乙方按合同规定应承担的责任。</w:t>
      </w:r>
    </w:p>
    <w:p>
      <w:pPr>
        <w:autoSpaceDE w:val="0"/>
        <w:autoSpaceDN w:val="0"/>
        <w:adjustRightInd w:val="0"/>
        <w:snapToGrid w:val="0"/>
        <w:spacing w:line="360" w:lineRule="auto"/>
        <w:ind w:firstLine="480" w:firstLineChars="200"/>
        <w:jc w:val="left"/>
        <w:rPr>
          <w:kern w:val="0"/>
          <w:sz w:val="24"/>
        </w:rPr>
      </w:pPr>
      <w:r>
        <w:rPr>
          <w:kern w:val="0"/>
          <w:sz w:val="24"/>
        </w:rPr>
        <w:t>4.4 因乙方原因造成项目质量不合格，乙方应无条件进行返工或修理，使项目达到合同约定的质量标准，乙方承担所有费用，且工期不予顺延。如乙方在甲方指定的时间内未进行整改，则甲方有权指定第三方整改，并有权将发生的全部费用直接从乙方结算款项内扣除。</w:t>
      </w:r>
    </w:p>
    <w:p>
      <w:pPr>
        <w:autoSpaceDE w:val="0"/>
        <w:autoSpaceDN w:val="0"/>
        <w:adjustRightInd w:val="0"/>
        <w:snapToGrid w:val="0"/>
        <w:spacing w:line="360" w:lineRule="auto"/>
        <w:ind w:firstLine="480" w:firstLineChars="200"/>
        <w:jc w:val="left"/>
        <w:rPr>
          <w:kern w:val="0"/>
          <w:sz w:val="24"/>
        </w:rPr>
      </w:pPr>
      <w:r>
        <w:rPr>
          <w:kern w:val="0"/>
          <w:sz w:val="24"/>
        </w:rPr>
        <w:t>5、合同价款</w:t>
      </w:r>
    </w:p>
    <w:p>
      <w:pPr>
        <w:autoSpaceDE w:val="0"/>
        <w:autoSpaceDN w:val="0"/>
        <w:adjustRightInd w:val="0"/>
        <w:snapToGrid w:val="0"/>
        <w:spacing w:line="360" w:lineRule="auto"/>
        <w:ind w:firstLine="480" w:firstLineChars="200"/>
        <w:jc w:val="left"/>
        <w:rPr>
          <w:kern w:val="0"/>
          <w:sz w:val="24"/>
        </w:rPr>
      </w:pPr>
      <w:r>
        <w:rPr>
          <w:kern w:val="0"/>
          <w:sz w:val="24"/>
        </w:rPr>
        <w:t>5.1 金额（大写）：</w:t>
      </w:r>
      <w:r>
        <w:rPr>
          <w:kern w:val="0"/>
          <w:sz w:val="24"/>
          <w:u w:val="single"/>
        </w:rPr>
        <w:t xml:space="preserve">           </w:t>
      </w:r>
      <w:r>
        <w:rPr>
          <w:kern w:val="0"/>
          <w:sz w:val="24"/>
        </w:rPr>
        <w:t>元（人民币），（小写）￥：</w:t>
      </w:r>
      <w:r>
        <w:rPr>
          <w:kern w:val="0"/>
          <w:sz w:val="24"/>
          <w:u w:val="single"/>
        </w:rPr>
        <w:t xml:space="preserve">        </w:t>
      </w:r>
      <w:r>
        <w:rPr>
          <w:kern w:val="0"/>
          <w:sz w:val="24"/>
        </w:rPr>
        <w:t>元（人民币）</w:t>
      </w:r>
    </w:p>
    <w:p>
      <w:pPr>
        <w:autoSpaceDE w:val="0"/>
        <w:autoSpaceDN w:val="0"/>
        <w:adjustRightInd w:val="0"/>
        <w:snapToGrid w:val="0"/>
        <w:spacing w:line="360" w:lineRule="auto"/>
        <w:ind w:firstLine="480" w:firstLineChars="200"/>
        <w:jc w:val="left"/>
        <w:rPr>
          <w:kern w:val="0"/>
          <w:sz w:val="24"/>
        </w:rPr>
      </w:pPr>
      <w:r>
        <w:rPr>
          <w:rFonts w:hint="eastAsia"/>
          <w:kern w:val="0"/>
          <w:sz w:val="24"/>
        </w:rPr>
        <w:t>5.2最终合同金额：以甲方委托造价单位出具的工程结算报告为准（以投乙方投标单价为基础，以审计确认的工作量为依据，进行工程造价结算），且不超过中标金额。</w:t>
      </w:r>
    </w:p>
    <w:p>
      <w:pPr>
        <w:autoSpaceDE w:val="0"/>
        <w:autoSpaceDN w:val="0"/>
        <w:adjustRightInd w:val="0"/>
        <w:snapToGrid w:val="0"/>
        <w:spacing w:line="360" w:lineRule="auto"/>
        <w:ind w:firstLine="480" w:firstLineChars="200"/>
        <w:jc w:val="left"/>
        <w:rPr>
          <w:kern w:val="0"/>
          <w:sz w:val="24"/>
        </w:rPr>
      </w:pPr>
      <w:r>
        <w:rPr>
          <w:kern w:val="0"/>
          <w:sz w:val="24"/>
        </w:rPr>
        <w:t>6、组成合同的文件</w:t>
      </w:r>
    </w:p>
    <w:p>
      <w:pPr>
        <w:autoSpaceDE w:val="0"/>
        <w:autoSpaceDN w:val="0"/>
        <w:adjustRightInd w:val="0"/>
        <w:snapToGrid w:val="0"/>
        <w:spacing w:line="360" w:lineRule="auto"/>
        <w:ind w:firstLine="480" w:firstLineChars="200"/>
        <w:jc w:val="left"/>
        <w:rPr>
          <w:kern w:val="0"/>
          <w:sz w:val="24"/>
        </w:rPr>
      </w:pPr>
      <w:r>
        <w:rPr>
          <w:kern w:val="0"/>
          <w:sz w:val="24"/>
        </w:rPr>
        <w:t>6.1 组成本合同的文件包括：</w:t>
      </w:r>
    </w:p>
    <w:p>
      <w:pPr>
        <w:autoSpaceDE w:val="0"/>
        <w:autoSpaceDN w:val="0"/>
        <w:adjustRightInd w:val="0"/>
        <w:snapToGrid w:val="0"/>
        <w:spacing w:line="360" w:lineRule="auto"/>
        <w:ind w:firstLine="480" w:firstLineChars="200"/>
        <w:jc w:val="left"/>
        <w:rPr>
          <w:kern w:val="0"/>
          <w:sz w:val="24"/>
        </w:rPr>
      </w:pPr>
      <w:r>
        <w:rPr>
          <w:kern w:val="0"/>
          <w:sz w:val="24"/>
        </w:rPr>
        <w:t>(1)本合同</w:t>
      </w:r>
    </w:p>
    <w:p>
      <w:pPr>
        <w:autoSpaceDE w:val="0"/>
        <w:autoSpaceDN w:val="0"/>
        <w:adjustRightInd w:val="0"/>
        <w:snapToGrid w:val="0"/>
        <w:spacing w:line="360" w:lineRule="auto"/>
        <w:ind w:firstLine="480" w:firstLineChars="200"/>
        <w:jc w:val="left"/>
        <w:rPr>
          <w:kern w:val="0"/>
          <w:sz w:val="24"/>
        </w:rPr>
      </w:pPr>
      <w:r>
        <w:rPr>
          <w:kern w:val="0"/>
          <w:sz w:val="24"/>
        </w:rPr>
        <w:t>(2)中标通知书</w:t>
      </w:r>
    </w:p>
    <w:p>
      <w:pPr>
        <w:autoSpaceDE w:val="0"/>
        <w:autoSpaceDN w:val="0"/>
        <w:adjustRightInd w:val="0"/>
        <w:snapToGrid w:val="0"/>
        <w:spacing w:line="360" w:lineRule="auto"/>
        <w:ind w:firstLine="480" w:firstLineChars="200"/>
        <w:jc w:val="left"/>
        <w:rPr>
          <w:kern w:val="0"/>
          <w:sz w:val="24"/>
        </w:rPr>
      </w:pPr>
      <w:r>
        <w:rPr>
          <w:kern w:val="0"/>
          <w:sz w:val="24"/>
        </w:rPr>
        <w:t>(3)标准、规范及有关技术文件</w:t>
      </w:r>
    </w:p>
    <w:p>
      <w:pPr>
        <w:autoSpaceDE w:val="0"/>
        <w:autoSpaceDN w:val="0"/>
        <w:adjustRightInd w:val="0"/>
        <w:snapToGrid w:val="0"/>
        <w:spacing w:line="360" w:lineRule="auto"/>
        <w:ind w:firstLine="480" w:firstLineChars="200"/>
        <w:jc w:val="left"/>
        <w:rPr>
          <w:kern w:val="0"/>
          <w:sz w:val="24"/>
        </w:rPr>
      </w:pPr>
      <w:r>
        <w:rPr>
          <w:kern w:val="0"/>
          <w:sz w:val="24"/>
        </w:rPr>
        <w:t>(4)招标文件、投标文件及其附件</w:t>
      </w:r>
    </w:p>
    <w:p>
      <w:pPr>
        <w:autoSpaceDE w:val="0"/>
        <w:autoSpaceDN w:val="0"/>
        <w:adjustRightInd w:val="0"/>
        <w:snapToGrid w:val="0"/>
        <w:spacing w:line="360" w:lineRule="auto"/>
        <w:ind w:firstLine="480" w:firstLineChars="200"/>
        <w:jc w:val="left"/>
        <w:rPr>
          <w:kern w:val="0"/>
          <w:sz w:val="24"/>
        </w:rPr>
      </w:pPr>
      <w:r>
        <w:rPr>
          <w:kern w:val="0"/>
          <w:sz w:val="24"/>
        </w:rPr>
        <w:t>(5)图纸</w:t>
      </w:r>
    </w:p>
    <w:p>
      <w:pPr>
        <w:autoSpaceDE w:val="0"/>
        <w:autoSpaceDN w:val="0"/>
        <w:adjustRightInd w:val="0"/>
        <w:snapToGrid w:val="0"/>
        <w:spacing w:line="360" w:lineRule="auto"/>
        <w:ind w:firstLine="480" w:firstLineChars="200"/>
        <w:jc w:val="left"/>
        <w:rPr>
          <w:kern w:val="0"/>
          <w:sz w:val="24"/>
        </w:rPr>
      </w:pPr>
      <w:r>
        <w:rPr>
          <w:kern w:val="0"/>
          <w:sz w:val="24"/>
        </w:rPr>
        <w:t>(6)报价单或预算书</w:t>
      </w:r>
    </w:p>
    <w:p>
      <w:pPr>
        <w:autoSpaceDE w:val="0"/>
        <w:autoSpaceDN w:val="0"/>
        <w:adjustRightInd w:val="0"/>
        <w:snapToGrid w:val="0"/>
        <w:spacing w:line="360" w:lineRule="auto"/>
        <w:ind w:firstLine="480" w:firstLineChars="200"/>
        <w:jc w:val="left"/>
        <w:rPr>
          <w:kern w:val="0"/>
          <w:sz w:val="24"/>
        </w:rPr>
      </w:pPr>
      <w:r>
        <w:rPr>
          <w:kern w:val="0"/>
          <w:sz w:val="24"/>
        </w:rPr>
        <w:t>6.2 双方有关项目的洽商、变更等书面协议或文件视为本合同的组成部分。</w:t>
      </w:r>
    </w:p>
    <w:p>
      <w:pPr>
        <w:autoSpaceDE w:val="0"/>
        <w:autoSpaceDN w:val="0"/>
        <w:adjustRightInd w:val="0"/>
        <w:snapToGrid w:val="0"/>
        <w:spacing w:line="360" w:lineRule="auto"/>
        <w:ind w:firstLine="480" w:firstLineChars="200"/>
        <w:jc w:val="left"/>
        <w:rPr>
          <w:kern w:val="0"/>
          <w:sz w:val="24"/>
        </w:rPr>
      </w:pPr>
      <w:r>
        <w:rPr>
          <w:kern w:val="0"/>
          <w:sz w:val="24"/>
        </w:rPr>
        <w:t>7、适用法律、标准及规范</w:t>
      </w:r>
    </w:p>
    <w:p>
      <w:pPr>
        <w:autoSpaceDE w:val="0"/>
        <w:autoSpaceDN w:val="0"/>
        <w:adjustRightInd w:val="0"/>
        <w:snapToGrid w:val="0"/>
        <w:spacing w:line="360" w:lineRule="auto"/>
        <w:ind w:firstLine="480" w:firstLineChars="200"/>
        <w:jc w:val="left"/>
        <w:rPr>
          <w:kern w:val="0"/>
          <w:sz w:val="24"/>
        </w:rPr>
      </w:pPr>
      <w:r>
        <w:rPr>
          <w:kern w:val="0"/>
          <w:sz w:val="24"/>
        </w:rPr>
        <w:t>7.1 需要明示的法律、行政法规：与本项目有关的现行的法律、法规。</w:t>
      </w:r>
    </w:p>
    <w:p>
      <w:pPr>
        <w:autoSpaceDE w:val="0"/>
        <w:autoSpaceDN w:val="0"/>
        <w:adjustRightInd w:val="0"/>
        <w:snapToGrid w:val="0"/>
        <w:spacing w:line="360" w:lineRule="auto"/>
        <w:ind w:firstLine="480" w:firstLineChars="200"/>
        <w:jc w:val="left"/>
        <w:rPr>
          <w:kern w:val="0"/>
          <w:sz w:val="24"/>
        </w:rPr>
      </w:pPr>
      <w:r>
        <w:rPr>
          <w:kern w:val="0"/>
          <w:sz w:val="24"/>
        </w:rPr>
        <w:t>7.2 适用标准、规范的名称：见招标文件及招标图纸的规定。</w:t>
      </w:r>
    </w:p>
    <w:p>
      <w:pPr>
        <w:autoSpaceDE w:val="0"/>
        <w:autoSpaceDN w:val="0"/>
        <w:adjustRightInd w:val="0"/>
        <w:snapToGrid w:val="0"/>
        <w:spacing w:line="360" w:lineRule="auto"/>
        <w:ind w:firstLine="480" w:firstLineChars="200"/>
        <w:jc w:val="left"/>
        <w:rPr>
          <w:kern w:val="0"/>
          <w:sz w:val="24"/>
        </w:rPr>
      </w:pPr>
      <w:r>
        <w:rPr>
          <w:kern w:val="0"/>
          <w:sz w:val="24"/>
        </w:rPr>
        <w:t>7.3 本条所发生的购买、翻译标准、规范或制定施工工艺的费用由乙方承担。</w:t>
      </w:r>
    </w:p>
    <w:p>
      <w:pPr>
        <w:autoSpaceDE w:val="0"/>
        <w:autoSpaceDN w:val="0"/>
        <w:adjustRightInd w:val="0"/>
        <w:snapToGrid w:val="0"/>
        <w:spacing w:line="360" w:lineRule="auto"/>
        <w:ind w:firstLine="480" w:firstLineChars="200"/>
        <w:jc w:val="left"/>
        <w:rPr>
          <w:kern w:val="0"/>
          <w:sz w:val="24"/>
        </w:rPr>
      </w:pPr>
      <w:r>
        <w:rPr>
          <w:kern w:val="0"/>
          <w:sz w:val="24"/>
        </w:rPr>
        <w:t>8、图纸</w:t>
      </w:r>
    </w:p>
    <w:p>
      <w:pPr>
        <w:autoSpaceDE w:val="0"/>
        <w:autoSpaceDN w:val="0"/>
        <w:adjustRightInd w:val="0"/>
        <w:snapToGrid w:val="0"/>
        <w:spacing w:line="360" w:lineRule="auto"/>
        <w:ind w:firstLine="480" w:firstLineChars="200"/>
        <w:jc w:val="left"/>
        <w:rPr>
          <w:kern w:val="0"/>
          <w:sz w:val="24"/>
        </w:rPr>
      </w:pPr>
      <w:r>
        <w:rPr>
          <w:kern w:val="0"/>
          <w:sz w:val="24"/>
        </w:rPr>
        <w:t>8.1 甲方向乙方提供套数：</w:t>
      </w:r>
      <w:r>
        <w:rPr>
          <w:kern w:val="0"/>
          <w:sz w:val="24"/>
          <w:u w:val="single"/>
        </w:rPr>
        <w:t>3</w:t>
      </w:r>
      <w:r>
        <w:rPr>
          <w:kern w:val="0"/>
          <w:sz w:val="24"/>
        </w:rPr>
        <w:t>套</w:t>
      </w:r>
    </w:p>
    <w:p>
      <w:pPr>
        <w:autoSpaceDE w:val="0"/>
        <w:autoSpaceDN w:val="0"/>
        <w:adjustRightInd w:val="0"/>
        <w:snapToGrid w:val="0"/>
        <w:spacing w:line="360" w:lineRule="auto"/>
        <w:ind w:firstLine="480" w:firstLineChars="200"/>
        <w:jc w:val="left"/>
        <w:rPr>
          <w:kern w:val="0"/>
          <w:sz w:val="24"/>
        </w:rPr>
      </w:pPr>
      <w:r>
        <w:rPr>
          <w:kern w:val="0"/>
          <w:sz w:val="24"/>
        </w:rPr>
        <w:t>8.2 乙方承担图纸保密措施费用（如有）。</w:t>
      </w:r>
    </w:p>
    <w:p>
      <w:pPr>
        <w:autoSpaceDE w:val="0"/>
        <w:autoSpaceDN w:val="0"/>
        <w:adjustRightInd w:val="0"/>
        <w:snapToGrid w:val="0"/>
        <w:spacing w:line="360" w:lineRule="auto"/>
        <w:ind w:firstLine="480" w:firstLineChars="200"/>
        <w:jc w:val="left"/>
        <w:rPr>
          <w:kern w:val="0"/>
          <w:sz w:val="24"/>
        </w:rPr>
      </w:pPr>
      <w:r>
        <w:rPr>
          <w:kern w:val="0"/>
          <w:sz w:val="24"/>
        </w:rPr>
        <w:t>8.2 未经甲方同意，乙方不得擅自将本项目的一切资料提供给第三方。乙方提供的图纸和设计方案，保证不侵犯他人的知识产权和其他相关合法权利，否则由乙方负责处理，并承担由此引起的全部法律及经济责任。</w:t>
      </w:r>
    </w:p>
    <w:p>
      <w:pPr>
        <w:autoSpaceDE w:val="0"/>
        <w:autoSpaceDN w:val="0"/>
        <w:adjustRightInd w:val="0"/>
        <w:snapToGrid w:val="0"/>
        <w:spacing w:line="360" w:lineRule="auto"/>
        <w:ind w:firstLine="480" w:firstLineChars="200"/>
        <w:jc w:val="left"/>
        <w:rPr>
          <w:kern w:val="0"/>
          <w:sz w:val="24"/>
        </w:rPr>
      </w:pPr>
      <w:r>
        <w:rPr>
          <w:kern w:val="0"/>
          <w:sz w:val="24"/>
        </w:rPr>
        <w:t>9、工程师</w:t>
      </w:r>
    </w:p>
    <w:p>
      <w:pPr>
        <w:autoSpaceDE w:val="0"/>
        <w:autoSpaceDN w:val="0"/>
        <w:adjustRightInd w:val="0"/>
        <w:snapToGrid w:val="0"/>
        <w:spacing w:line="360" w:lineRule="auto"/>
        <w:ind w:firstLine="480" w:firstLineChars="200"/>
        <w:jc w:val="left"/>
        <w:rPr>
          <w:kern w:val="0"/>
          <w:sz w:val="24"/>
        </w:rPr>
      </w:pPr>
      <w:r>
        <w:rPr>
          <w:kern w:val="0"/>
          <w:sz w:val="24"/>
        </w:rPr>
        <w:t>9.1 本合同中“工程师”指监理单位派驻的监理工程师</w:t>
      </w:r>
    </w:p>
    <w:p>
      <w:pPr>
        <w:autoSpaceDE w:val="0"/>
        <w:autoSpaceDN w:val="0"/>
        <w:adjustRightInd w:val="0"/>
        <w:snapToGrid w:val="0"/>
        <w:spacing w:line="360" w:lineRule="auto"/>
        <w:ind w:firstLine="480" w:firstLineChars="200"/>
        <w:jc w:val="left"/>
        <w:rPr>
          <w:kern w:val="0"/>
          <w:sz w:val="24"/>
          <w:u w:val="single"/>
        </w:rPr>
      </w:pPr>
      <w:r>
        <w:rPr>
          <w:kern w:val="0"/>
          <w:sz w:val="24"/>
        </w:rPr>
        <w:t>姓名：</w:t>
      </w:r>
      <w:r>
        <w:rPr>
          <w:kern w:val="0"/>
          <w:sz w:val="24"/>
          <w:u w:val="single"/>
        </w:rPr>
        <w:t xml:space="preserve">          </w:t>
      </w:r>
      <w:r>
        <w:rPr>
          <w:kern w:val="0"/>
          <w:sz w:val="24"/>
        </w:rPr>
        <w:t>职务：</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rPr>
      </w:pPr>
      <w:r>
        <w:rPr>
          <w:kern w:val="0"/>
          <w:sz w:val="24"/>
        </w:rPr>
        <w:t>9.2 甲方委托的职权：见本项目监理合同。</w:t>
      </w:r>
    </w:p>
    <w:p>
      <w:pPr>
        <w:autoSpaceDE w:val="0"/>
        <w:autoSpaceDN w:val="0"/>
        <w:adjustRightInd w:val="0"/>
        <w:snapToGrid w:val="0"/>
        <w:spacing w:line="360" w:lineRule="auto"/>
        <w:ind w:firstLine="480" w:firstLineChars="200"/>
        <w:jc w:val="left"/>
        <w:rPr>
          <w:kern w:val="0"/>
          <w:sz w:val="24"/>
        </w:rPr>
      </w:pPr>
      <w:r>
        <w:rPr>
          <w:kern w:val="0"/>
          <w:sz w:val="24"/>
        </w:rPr>
        <w:t>9.3 需要取得甲方批准才能行使的职权：见本项目监理合同</w:t>
      </w:r>
    </w:p>
    <w:p>
      <w:pPr>
        <w:autoSpaceDE w:val="0"/>
        <w:autoSpaceDN w:val="0"/>
        <w:adjustRightInd w:val="0"/>
        <w:snapToGrid w:val="0"/>
        <w:spacing w:line="360" w:lineRule="auto"/>
        <w:ind w:firstLine="480" w:firstLineChars="200"/>
        <w:jc w:val="left"/>
        <w:rPr>
          <w:kern w:val="0"/>
          <w:sz w:val="24"/>
        </w:rPr>
      </w:pPr>
      <w:r>
        <w:rPr>
          <w:kern w:val="0"/>
          <w:sz w:val="24"/>
        </w:rPr>
        <w:t>10、乙方项目</w:t>
      </w:r>
      <w:r>
        <w:rPr>
          <w:rFonts w:hint="eastAsia"/>
          <w:kern w:val="0"/>
          <w:sz w:val="24"/>
        </w:rPr>
        <w:t>负责人及技术负责人</w:t>
      </w:r>
    </w:p>
    <w:p>
      <w:pPr>
        <w:autoSpaceDE w:val="0"/>
        <w:autoSpaceDN w:val="0"/>
        <w:adjustRightInd w:val="0"/>
        <w:snapToGrid w:val="0"/>
        <w:spacing w:line="360" w:lineRule="auto"/>
        <w:ind w:firstLine="480" w:firstLineChars="200"/>
        <w:jc w:val="left"/>
        <w:rPr>
          <w:kern w:val="0"/>
          <w:sz w:val="24"/>
        </w:rPr>
      </w:pPr>
      <w:r>
        <w:rPr>
          <w:rFonts w:hint="eastAsia"/>
          <w:kern w:val="0"/>
          <w:sz w:val="24"/>
        </w:rPr>
        <w:t>10.1项目负责人</w:t>
      </w:r>
    </w:p>
    <w:p>
      <w:pPr>
        <w:autoSpaceDE w:val="0"/>
        <w:autoSpaceDN w:val="0"/>
        <w:adjustRightInd w:val="0"/>
        <w:snapToGrid w:val="0"/>
        <w:spacing w:line="360" w:lineRule="auto"/>
        <w:ind w:firstLine="480" w:firstLineChars="200"/>
        <w:jc w:val="left"/>
        <w:rPr>
          <w:kern w:val="0"/>
          <w:sz w:val="24"/>
        </w:rPr>
      </w:pPr>
      <w:r>
        <w:rPr>
          <w:kern w:val="0"/>
          <w:sz w:val="24"/>
        </w:rPr>
        <w:t>10.1</w:t>
      </w:r>
      <w:r>
        <w:rPr>
          <w:rFonts w:hint="eastAsia"/>
          <w:kern w:val="0"/>
          <w:sz w:val="24"/>
        </w:rPr>
        <w:t>.1</w:t>
      </w:r>
      <w:r>
        <w:rPr>
          <w:kern w:val="0"/>
          <w:sz w:val="24"/>
        </w:rPr>
        <w:t xml:space="preserve"> 姓名：_________职务：___________</w:t>
      </w:r>
    </w:p>
    <w:p>
      <w:pPr>
        <w:autoSpaceDE w:val="0"/>
        <w:autoSpaceDN w:val="0"/>
        <w:adjustRightInd w:val="0"/>
        <w:snapToGrid w:val="0"/>
        <w:spacing w:line="360" w:lineRule="auto"/>
        <w:ind w:firstLine="480" w:firstLineChars="200"/>
        <w:jc w:val="left"/>
        <w:rPr>
          <w:kern w:val="0"/>
          <w:sz w:val="24"/>
        </w:rPr>
      </w:pPr>
      <w:r>
        <w:rPr>
          <w:kern w:val="0"/>
          <w:sz w:val="24"/>
        </w:rPr>
        <w:t>10.</w:t>
      </w:r>
      <w:r>
        <w:rPr>
          <w:rFonts w:hint="eastAsia"/>
          <w:kern w:val="0"/>
          <w:sz w:val="24"/>
        </w:rPr>
        <w:t>1.2</w:t>
      </w:r>
      <w:r>
        <w:rPr>
          <w:kern w:val="0"/>
          <w:sz w:val="24"/>
        </w:rPr>
        <w:t xml:space="preserve"> 项目执行期间，未经甲方同意不得更换；</w:t>
      </w:r>
    </w:p>
    <w:p>
      <w:pPr>
        <w:autoSpaceDE w:val="0"/>
        <w:autoSpaceDN w:val="0"/>
        <w:adjustRightInd w:val="0"/>
        <w:snapToGrid w:val="0"/>
        <w:spacing w:line="360" w:lineRule="auto"/>
        <w:ind w:firstLine="480" w:firstLineChars="200"/>
        <w:jc w:val="left"/>
        <w:rPr>
          <w:kern w:val="0"/>
          <w:sz w:val="24"/>
        </w:rPr>
      </w:pPr>
      <w:r>
        <w:rPr>
          <w:kern w:val="0"/>
          <w:sz w:val="24"/>
        </w:rPr>
        <w:t>10.</w:t>
      </w:r>
      <w:r>
        <w:rPr>
          <w:rFonts w:hint="eastAsia"/>
          <w:kern w:val="0"/>
          <w:sz w:val="24"/>
        </w:rPr>
        <w:t>1.</w:t>
      </w:r>
      <w:r>
        <w:rPr>
          <w:kern w:val="0"/>
          <w:sz w:val="24"/>
        </w:rPr>
        <w:t>3 甲方现场检查、项目汇报、竣工验收等关键节点，乙方项目</w:t>
      </w:r>
      <w:r>
        <w:rPr>
          <w:rFonts w:hint="eastAsia"/>
          <w:kern w:val="0"/>
          <w:sz w:val="24"/>
        </w:rPr>
        <w:t>负责人</w:t>
      </w:r>
      <w:r>
        <w:rPr>
          <w:kern w:val="0"/>
          <w:sz w:val="24"/>
        </w:rPr>
        <w:t>必须在场。</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rPr>
        <w:t>1</w:t>
      </w:r>
      <w:r>
        <w:rPr>
          <w:kern w:val="0"/>
          <w:sz w:val="24"/>
        </w:rPr>
        <w:t>0.</w:t>
      </w:r>
      <w:r>
        <w:rPr>
          <w:rFonts w:hint="eastAsia"/>
          <w:kern w:val="0"/>
          <w:sz w:val="24"/>
        </w:rPr>
        <w:t>1.</w:t>
      </w:r>
      <w:r>
        <w:rPr>
          <w:kern w:val="0"/>
          <w:sz w:val="24"/>
        </w:rPr>
        <w:t xml:space="preserve">4 </w:t>
      </w:r>
      <w:r>
        <w:rPr>
          <w:rFonts w:hint="eastAsia"/>
          <w:kern w:val="0"/>
          <w:sz w:val="24"/>
        </w:rPr>
        <w:t>项目负责人的其他职责：</w:t>
      </w:r>
      <w:r>
        <w:rPr>
          <w:rFonts w:hint="eastAsia"/>
          <w:kern w:val="0"/>
          <w:sz w:val="24"/>
          <w:u w:val="single"/>
        </w:rPr>
        <w:t xml:space="preserve"> </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u w:val="single"/>
        </w:rPr>
        <w:t>10.2 技术负责人</w:t>
      </w:r>
    </w:p>
    <w:p>
      <w:pPr>
        <w:autoSpaceDE w:val="0"/>
        <w:autoSpaceDN w:val="0"/>
        <w:adjustRightInd w:val="0"/>
        <w:snapToGrid w:val="0"/>
        <w:spacing w:line="360" w:lineRule="auto"/>
        <w:ind w:firstLine="480" w:firstLineChars="200"/>
        <w:jc w:val="left"/>
        <w:rPr>
          <w:kern w:val="0"/>
          <w:sz w:val="24"/>
        </w:rPr>
      </w:pPr>
      <w:r>
        <w:rPr>
          <w:kern w:val="0"/>
          <w:sz w:val="24"/>
        </w:rPr>
        <w:t>10.2</w:t>
      </w:r>
      <w:r>
        <w:rPr>
          <w:rFonts w:hint="eastAsia"/>
          <w:kern w:val="0"/>
          <w:sz w:val="24"/>
        </w:rPr>
        <w:t>.1</w:t>
      </w:r>
      <w:r>
        <w:rPr>
          <w:kern w:val="0"/>
          <w:sz w:val="24"/>
        </w:rPr>
        <w:t xml:space="preserve"> 姓名：_________职务：___________</w:t>
      </w:r>
    </w:p>
    <w:p>
      <w:pPr>
        <w:autoSpaceDE w:val="0"/>
        <w:autoSpaceDN w:val="0"/>
        <w:adjustRightInd w:val="0"/>
        <w:snapToGrid w:val="0"/>
        <w:spacing w:line="360" w:lineRule="auto"/>
        <w:ind w:firstLine="480" w:firstLineChars="200"/>
        <w:jc w:val="left"/>
        <w:rPr>
          <w:kern w:val="0"/>
          <w:sz w:val="24"/>
        </w:rPr>
      </w:pPr>
      <w:r>
        <w:rPr>
          <w:kern w:val="0"/>
          <w:sz w:val="24"/>
        </w:rPr>
        <w:t>10.2</w:t>
      </w:r>
      <w:r>
        <w:rPr>
          <w:rFonts w:hint="eastAsia"/>
          <w:kern w:val="0"/>
          <w:sz w:val="24"/>
        </w:rPr>
        <w:t>.2</w:t>
      </w:r>
      <w:r>
        <w:rPr>
          <w:kern w:val="0"/>
          <w:sz w:val="24"/>
        </w:rPr>
        <w:t xml:space="preserve"> 项目执行期间，未经甲方同意不得更换；</w:t>
      </w:r>
    </w:p>
    <w:p>
      <w:pPr>
        <w:autoSpaceDE w:val="0"/>
        <w:autoSpaceDN w:val="0"/>
        <w:adjustRightInd w:val="0"/>
        <w:snapToGrid w:val="0"/>
        <w:spacing w:line="360" w:lineRule="auto"/>
        <w:ind w:firstLine="480" w:firstLineChars="200"/>
        <w:jc w:val="left"/>
        <w:rPr>
          <w:kern w:val="0"/>
          <w:sz w:val="24"/>
        </w:rPr>
      </w:pPr>
      <w:r>
        <w:rPr>
          <w:kern w:val="0"/>
          <w:sz w:val="24"/>
        </w:rPr>
        <w:t>10.2.3 甲方现场检查、项目汇报、竣工验收等关键节点，乙方项目</w:t>
      </w:r>
      <w:r>
        <w:rPr>
          <w:rFonts w:hint="eastAsia"/>
          <w:kern w:val="0"/>
          <w:sz w:val="24"/>
        </w:rPr>
        <w:t>负责人</w:t>
      </w:r>
      <w:r>
        <w:rPr>
          <w:kern w:val="0"/>
          <w:sz w:val="24"/>
        </w:rPr>
        <w:t>必须在场。</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rPr>
        <w:t>1</w:t>
      </w:r>
      <w:r>
        <w:rPr>
          <w:kern w:val="0"/>
          <w:sz w:val="24"/>
        </w:rPr>
        <w:t>0.2</w:t>
      </w:r>
      <w:r>
        <w:rPr>
          <w:rFonts w:hint="eastAsia"/>
          <w:kern w:val="0"/>
          <w:sz w:val="24"/>
        </w:rPr>
        <w:t>.</w:t>
      </w:r>
      <w:r>
        <w:rPr>
          <w:kern w:val="0"/>
          <w:sz w:val="24"/>
        </w:rPr>
        <w:t xml:space="preserve">4 </w:t>
      </w:r>
      <w:r>
        <w:rPr>
          <w:rFonts w:hint="eastAsia"/>
          <w:kern w:val="0"/>
          <w:sz w:val="24"/>
          <w:u w:val="single"/>
        </w:rPr>
        <w:t>技术负责人</w:t>
      </w:r>
      <w:r>
        <w:rPr>
          <w:rFonts w:hint="eastAsia"/>
          <w:kern w:val="0"/>
          <w:sz w:val="24"/>
        </w:rPr>
        <w:t>的其他职责：</w:t>
      </w:r>
      <w:r>
        <w:rPr>
          <w:rFonts w:hint="eastAsia"/>
          <w:kern w:val="0"/>
          <w:sz w:val="24"/>
          <w:u w:val="single"/>
        </w:rPr>
        <w:t xml:space="preserve"> </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rPr>
      </w:pPr>
      <w:r>
        <w:rPr>
          <w:kern w:val="0"/>
          <w:sz w:val="24"/>
        </w:rPr>
        <w:t>11、甲方工作</w:t>
      </w:r>
    </w:p>
    <w:p>
      <w:pPr>
        <w:autoSpaceDE w:val="0"/>
        <w:autoSpaceDN w:val="0"/>
        <w:adjustRightInd w:val="0"/>
        <w:snapToGrid w:val="0"/>
        <w:spacing w:line="360" w:lineRule="auto"/>
        <w:ind w:firstLine="480" w:firstLineChars="200"/>
        <w:jc w:val="left"/>
        <w:rPr>
          <w:kern w:val="0"/>
          <w:sz w:val="24"/>
        </w:rPr>
      </w:pPr>
      <w:r>
        <w:rPr>
          <w:kern w:val="0"/>
          <w:sz w:val="24"/>
        </w:rPr>
        <w:t>11.1 甲方负责提供勘查、设计文件。</w:t>
      </w:r>
    </w:p>
    <w:p>
      <w:pPr>
        <w:autoSpaceDE w:val="0"/>
        <w:autoSpaceDN w:val="0"/>
        <w:adjustRightInd w:val="0"/>
        <w:snapToGrid w:val="0"/>
        <w:spacing w:line="360" w:lineRule="auto"/>
        <w:ind w:firstLine="480" w:firstLineChars="200"/>
        <w:jc w:val="left"/>
        <w:rPr>
          <w:kern w:val="0"/>
          <w:sz w:val="24"/>
        </w:rPr>
      </w:pPr>
      <w:r>
        <w:rPr>
          <w:kern w:val="0"/>
          <w:sz w:val="24"/>
        </w:rPr>
        <w:t>11.2 甲方负责按照合同约定支付合同款。</w:t>
      </w:r>
    </w:p>
    <w:p>
      <w:pPr>
        <w:autoSpaceDE w:val="0"/>
        <w:autoSpaceDN w:val="0"/>
        <w:adjustRightInd w:val="0"/>
        <w:snapToGrid w:val="0"/>
        <w:spacing w:line="360" w:lineRule="auto"/>
        <w:ind w:firstLine="480" w:firstLineChars="200"/>
        <w:jc w:val="left"/>
        <w:rPr>
          <w:kern w:val="0"/>
          <w:sz w:val="24"/>
        </w:rPr>
      </w:pPr>
      <w:r>
        <w:rPr>
          <w:kern w:val="0"/>
          <w:sz w:val="24"/>
        </w:rPr>
        <w:t>11.3 甲方有权要求乙方撤换不能胜任本职工作的管理及施工人员。</w:t>
      </w:r>
    </w:p>
    <w:p>
      <w:pPr>
        <w:autoSpaceDE w:val="0"/>
        <w:autoSpaceDN w:val="0"/>
        <w:adjustRightInd w:val="0"/>
        <w:snapToGrid w:val="0"/>
        <w:spacing w:line="360" w:lineRule="auto"/>
        <w:ind w:firstLine="480" w:firstLineChars="200"/>
        <w:jc w:val="left"/>
        <w:rPr>
          <w:kern w:val="0"/>
          <w:sz w:val="24"/>
        </w:rPr>
      </w:pPr>
      <w:r>
        <w:rPr>
          <w:kern w:val="0"/>
          <w:sz w:val="24"/>
        </w:rPr>
        <w:t>11.4 甲方有权对乙方的项目质量、工作进度等情况进行监督、检查和验收。</w:t>
      </w:r>
    </w:p>
    <w:p>
      <w:pPr>
        <w:autoSpaceDE w:val="0"/>
        <w:autoSpaceDN w:val="0"/>
        <w:adjustRightInd w:val="0"/>
        <w:snapToGrid w:val="0"/>
        <w:spacing w:line="360" w:lineRule="auto"/>
        <w:ind w:firstLine="480" w:firstLineChars="200"/>
        <w:jc w:val="left"/>
        <w:rPr>
          <w:kern w:val="0"/>
          <w:sz w:val="24"/>
        </w:rPr>
      </w:pPr>
      <w:r>
        <w:rPr>
          <w:kern w:val="0"/>
          <w:sz w:val="24"/>
        </w:rPr>
        <w:t>11.5 甲方有权对乙方施工工作面存在的安全隐患进行监督、检查，并督促乙方采取整改措施。</w:t>
      </w:r>
    </w:p>
    <w:p>
      <w:pPr>
        <w:autoSpaceDE w:val="0"/>
        <w:autoSpaceDN w:val="0"/>
        <w:adjustRightInd w:val="0"/>
        <w:snapToGrid w:val="0"/>
        <w:spacing w:line="360" w:lineRule="auto"/>
        <w:ind w:firstLine="480" w:firstLineChars="200"/>
        <w:jc w:val="left"/>
        <w:rPr>
          <w:kern w:val="0"/>
          <w:sz w:val="24"/>
        </w:rPr>
      </w:pPr>
      <w:r>
        <w:rPr>
          <w:kern w:val="0"/>
          <w:sz w:val="24"/>
        </w:rPr>
        <w:t>12、乙方工作</w:t>
      </w:r>
    </w:p>
    <w:p>
      <w:pPr>
        <w:autoSpaceDE w:val="0"/>
        <w:autoSpaceDN w:val="0"/>
        <w:adjustRightInd w:val="0"/>
        <w:snapToGrid w:val="0"/>
        <w:spacing w:line="360" w:lineRule="auto"/>
        <w:ind w:firstLine="480" w:firstLineChars="200"/>
        <w:jc w:val="left"/>
        <w:rPr>
          <w:kern w:val="0"/>
          <w:sz w:val="24"/>
        </w:rPr>
      </w:pPr>
      <w:r>
        <w:rPr>
          <w:kern w:val="0"/>
          <w:sz w:val="24"/>
        </w:rPr>
        <w:t>12.1 乙方负责组织相关单位协调解决施工过程中出现的问题。</w:t>
      </w:r>
    </w:p>
    <w:p>
      <w:pPr>
        <w:autoSpaceDE w:val="0"/>
        <w:autoSpaceDN w:val="0"/>
        <w:adjustRightInd w:val="0"/>
        <w:snapToGrid w:val="0"/>
        <w:spacing w:line="360" w:lineRule="auto"/>
        <w:ind w:firstLine="480" w:firstLineChars="200"/>
        <w:jc w:val="left"/>
        <w:rPr>
          <w:kern w:val="0"/>
          <w:sz w:val="24"/>
        </w:rPr>
      </w:pPr>
      <w:r>
        <w:rPr>
          <w:kern w:val="0"/>
          <w:sz w:val="24"/>
        </w:rPr>
        <w:t>12.2 乙方应在开工前完成组建现场项目部、配备项目技术负责人、落实质量安全生产管理等制度、配备专职项目技术人员、完成施工组织设计或施工方案，并报监理工程师批准。乙方进场前应对施工现场和施工报验资料内审，内审无误且取得总监理工程师的开工许可后方可施工。</w:t>
      </w:r>
    </w:p>
    <w:p>
      <w:pPr>
        <w:autoSpaceDE w:val="0"/>
        <w:autoSpaceDN w:val="0"/>
        <w:adjustRightInd w:val="0"/>
        <w:snapToGrid w:val="0"/>
        <w:spacing w:line="360" w:lineRule="auto"/>
        <w:ind w:firstLine="480" w:firstLineChars="200"/>
        <w:jc w:val="left"/>
        <w:rPr>
          <w:kern w:val="0"/>
          <w:sz w:val="24"/>
        </w:rPr>
      </w:pPr>
      <w:r>
        <w:rPr>
          <w:kern w:val="0"/>
          <w:sz w:val="24"/>
        </w:rPr>
        <w:t>12.3 乙方应在每月25日向甲方和监理工程师提供当月实际完成工作量并提供下月计划完成工作量计划报表。</w:t>
      </w:r>
    </w:p>
    <w:p>
      <w:pPr>
        <w:autoSpaceDE w:val="0"/>
        <w:autoSpaceDN w:val="0"/>
        <w:adjustRightInd w:val="0"/>
        <w:snapToGrid w:val="0"/>
        <w:spacing w:line="360" w:lineRule="auto"/>
        <w:ind w:firstLine="480" w:firstLineChars="200"/>
        <w:jc w:val="left"/>
        <w:rPr>
          <w:kern w:val="0"/>
          <w:sz w:val="24"/>
        </w:rPr>
      </w:pPr>
      <w:r>
        <w:rPr>
          <w:kern w:val="0"/>
          <w:sz w:val="24"/>
        </w:rPr>
        <w:t>12.4 乙方应安排专职人员负责场内外接口及相关道路的疏导。</w:t>
      </w:r>
    </w:p>
    <w:p>
      <w:pPr>
        <w:autoSpaceDE w:val="0"/>
        <w:autoSpaceDN w:val="0"/>
        <w:adjustRightInd w:val="0"/>
        <w:snapToGrid w:val="0"/>
        <w:spacing w:line="360" w:lineRule="auto"/>
        <w:ind w:firstLine="480" w:firstLineChars="200"/>
        <w:jc w:val="left"/>
        <w:rPr>
          <w:kern w:val="0"/>
          <w:sz w:val="24"/>
        </w:rPr>
      </w:pPr>
      <w:r>
        <w:rPr>
          <w:kern w:val="0"/>
          <w:sz w:val="24"/>
        </w:rPr>
        <w:t>12.5 乙方应按相关规定办理施工场地交通、环卫和施工噪声管理等手续，遵守项目所在地政府主管部门的管理规定，并承担由此发生的费用。</w:t>
      </w:r>
    </w:p>
    <w:p>
      <w:pPr>
        <w:autoSpaceDE w:val="0"/>
        <w:autoSpaceDN w:val="0"/>
        <w:adjustRightInd w:val="0"/>
        <w:snapToGrid w:val="0"/>
        <w:spacing w:line="360" w:lineRule="auto"/>
        <w:ind w:firstLine="480" w:firstLineChars="200"/>
        <w:jc w:val="left"/>
        <w:rPr>
          <w:kern w:val="0"/>
          <w:sz w:val="24"/>
        </w:rPr>
      </w:pPr>
      <w:r>
        <w:rPr>
          <w:kern w:val="0"/>
          <w:sz w:val="24"/>
        </w:rPr>
        <w:t>12.6 乙方负责对已完工项目的保护，并承担由此产生的费用。</w:t>
      </w:r>
    </w:p>
    <w:p>
      <w:pPr>
        <w:autoSpaceDE w:val="0"/>
        <w:autoSpaceDN w:val="0"/>
        <w:adjustRightInd w:val="0"/>
        <w:snapToGrid w:val="0"/>
        <w:spacing w:line="360" w:lineRule="auto"/>
        <w:ind w:firstLine="480" w:firstLineChars="200"/>
        <w:jc w:val="left"/>
        <w:rPr>
          <w:kern w:val="0"/>
          <w:sz w:val="24"/>
        </w:rPr>
      </w:pPr>
      <w:r>
        <w:rPr>
          <w:kern w:val="0"/>
          <w:sz w:val="24"/>
        </w:rPr>
        <w:t>12.7 按政府有关规定做好施工现场地下管线和邻近建筑物、构筑物（含文物保护建筑）、古树名木的保护工作。保护工作的费用由乙方承担，并承担因乙方责任造成的损坏补偿和罚款。</w:t>
      </w:r>
    </w:p>
    <w:p>
      <w:pPr>
        <w:autoSpaceDE w:val="0"/>
        <w:autoSpaceDN w:val="0"/>
        <w:adjustRightInd w:val="0"/>
        <w:snapToGrid w:val="0"/>
        <w:spacing w:line="360" w:lineRule="auto"/>
        <w:ind w:firstLine="480" w:firstLineChars="200"/>
        <w:jc w:val="left"/>
        <w:rPr>
          <w:kern w:val="0"/>
          <w:sz w:val="24"/>
        </w:rPr>
      </w:pPr>
      <w:r>
        <w:rPr>
          <w:kern w:val="0"/>
          <w:sz w:val="24"/>
        </w:rPr>
        <w:t>12.8 乙方负责对施工余土、生产和生活垃圾及时清运，并承担由此发生的费用。</w:t>
      </w:r>
    </w:p>
    <w:p>
      <w:pPr>
        <w:autoSpaceDE w:val="0"/>
        <w:autoSpaceDN w:val="0"/>
        <w:adjustRightInd w:val="0"/>
        <w:snapToGrid w:val="0"/>
        <w:spacing w:line="360" w:lineRule="auto"/>
        <w:ind w:firstLine="480" w:firstLineChars="200"/>
        <w:jc w:val="left"/>
        <w:rPr>
          <w:kern w:val="0"/>
          <w:sz w:val="24"/>
        </w:rPr>
      </w:pPr>
      <w:r>
        <w:rPr>
          <w:kern w:val="0"/>
          <w:sz w:val="24"/>
        </w:rPr>
        <w:t>12.9 乙方负责解决在履行本合同过程中与施工现场周围的居民和公众产生的各类纠纷。</w:t>
      </w:r>
    </w:p>
    <w:p>
      <w:pPr>
        <w:autoSpaceDE w:val="0"/>
        <w:autoSpaceDN w:val="0"/>
        <w:adjustRightInd w:val="0"/>
        <w:snapToGrid w:val="0"/>
        <w:spacing w:line="360" w:lineRule="auto"/>
        <w:ind w:firstLine="480" w:firstLineChars="200"/>
        <w:jc w:val="left"/>
        <w:rPr>
          <w:kern w:val="0"/>
          <w:sz w:val="24"/>
        </w:rPr>
      </w:pPr>
      <w:r>
        <w:rPr>
          <w:kern w:val="0"/>
          <w:sz w:val="24"/>
        </w:rPr>
        <w:t>12.10 双方约定乙方应做的其他工作：</w:t>
      </w:r>
      <w:r>
        <w:rPr>
          <w:rFonts w:hint="eastAsia" w:ascii="宋体" w:hAnsi="宋体" w:cs="宋体"/>
          <w:kern w:val="0"/>
          <w:sz w:val="24"/>
        </w:rPr>
        <w:t>①</w:t>
      </w:r>
      <w:r>
        <w:rPr>
          <w:kern w:val="0"/>
          <w:sz w:val="24"/>
        </w:rPr>
        <w:t>乙方不得以任何形式将本项目转包给其它单位，须由乙方本单位实施；</w:t>
      </w:r>
      <w:r>
        <w:rPr>
          <w:rFonts w:hint="eastAsia" w:ascii="宋体" w:hAnsi="宋体" w:cs="宋体"/>
          <w:kern w:val="0"/>
          <w:sz w:val="24"/>
        </w:rPr>
        <w:t>②</w:t>
      </w:r>
      <w:r>
        <w:rPr>
          <w:kern w:val="0"/>
          <w:sz w:val="24"/>
        </w:rPr>
        <w:t>乙方不得非法将全部工作或部分工作分包；</w:t>
      </w:r>
      <w:r>
        <w:rPr>
          <w:rFonts w:hint="eastAsia" w:ascii="宋体" w:hAnsi="宋体" w:cs="宋体"/>
          <w:kern w:val="0"/>
          <w:sz w:val="24"/>
        </w:rPr>
        <w:t>③</w:t>
      </w:r>
      <w:r>
        <w:rPr>
          <w:kern w:val="0"/>
          <w:sz w:val="24"/>
        </w:rPr>
        <w:t>乙方负责补遗工作：如果任何未明显属于本项目承包的工作范围，但未以文字形式明确约定为属于任何指定分包人的工作范围，也未在本合同中以文字形式明确约定为属于乙方自行完成的工作范围，此类工作应由乙方作为本项目承包责任和义务自行完成；</w:t>
      </w:r>
      <w:r>
        <w:rPr>
          <w:rFonts w:hint="eastAsia" w:ascii="宋体" w:hAnsi="宋体" w:cs="宋体"/>
          <w:kern w:val="0"/>
          <w:sz w:val="24"/>
        </w:rPr>
        <w:t>④</w:t>
      </w:r>
      <w:r>
        <w:rPr>
          <w:kern w:val="0"/>
          <w:sz w:val="24"/>
        </w:rPr>
        <w:t>乙方应积极协助甲方办理本项目所需的各种手续；</w:t>
      </w:r>
      <w:r>
        <w:rPr>
          <w:rFonts w:hint="eastAsia" w:ascii="宋体" w:hAnsi="宋体" w:cs="宋体"/>
          <w:kern w:val="0"/>
          <w:sz w:val="24"/>
        </w:rPr>
        <w:t>⑤</w:t>
      </w:r>
      <w:r>
        <w:rPr>
          <w:kern w:val="0"/>
          <w:sz w:val="24"/>
        </w:rPr>
        <w:t>乙方必须按照项目设计图纸和施工技术标准施工，不得擅自修改项目设计，不得偷工减料。</w:t>
      </w:r>
      <w:r>
        <w:rPr>
          <w:rFonts w:hint="eastAsia" w:ascii="宋体" w:hAnsi="宋体" w:cs="宋体"/>
          <w:kern w:val="0"/>
          <w:sz w:val="24"/>
        </w:rPr>
        <w:t>⑥</w:t>
      </w:r>
      <w:r>
        <w:rPr>
          <w:kern w:val="0"/>
          <w:sz w:val="24"/>
        </w:rPr>
        <w:t>乙方必须按照建筑工程施工规范进行施工，根据国家现行建筑工程施工验收规范进行验收，必须达到合格标准；</w:t>
      </w:r>
      <w:r>
        <w:rPr>
          <w:rFonts w:hint="eastAsia" w:ascii="宋体" w:hAnsi="宋体" w:cs="宋体"/>
          <w:kern w:val="0"/>
          <w:sz w:val="24"/>
        </w:rPr>
        <w:t>⑦</w:t>
      </w:r>
      <w:r>
        <w:rPr>
          <w:kern w:val="0"/>
          <w:sz w:val="24"/>
        </w:rPr>
        <w:t>本项目在施工过程中存在多个单位同时作业，乙方必须顾全大局，相互协作，密切配合，严格服从甲方和监理单位的协调指挥；</w:t>
      </w:r>
      <w:r>
        <w:rPr>
          <w:rFonts w:hint="eastAsia" w:ascii="宋体" w:hAnsi="宋体" w:cs="宋体"/>
          <w:kern w:val="0"/>
          <w:sz w:val="24"/>
        </w:rPr>
        <w:t>⑧</w:t>
      </w:r>
      <w:r>
        <w:rPr>
          <w:kern w:val="0"/>
          <w:sz w:val="24"/>
        </w:rPr>
        <w:t>乙方负责施工用水、电源的接入及管理，施工期间现场所有用水、用电及附加损耗发生的费用由乙方负责，乙方的通信设施等由乙方自已解决，费用自理。</w:t>
      </w:r>
      <w:r>
        <w:rPr>
          <w:rFonts w:hint="eastAsia" w:ascii="宋体" w:hAnsi="宋体" w:cs="宋体"/>
          <w:kern w:val="0"/>
          <w:sz w:val="24"/>
        </w:rPr>
        <w:t>⑨</w:t>
      </w:r>
      <w:r>
        <w:rPr>
          <w:kern w:val="0"/>
          <w:sz w:val="24"/>
        </w:rPr>
        <w:t>由乙方负责处理施工扰民和民扰问题，乙方应采取适当的措施对施工现场周围的居民和公众进行安抚并在必要时按规定支付费用，该费用由乙方承担，以避免正常情况下产生的不可避免的施工噪音、震动、光线等扰民因素导致的民扰对项目进度造成影响。乙方有义务采取适当的措施最大程度地降低施工过程中产生的不可避免的施工扰民。乙方因自身原因或管理不善而引起的民扰纠纷以及发生的费用由乙方承担。</w:t>
      </w:r>
    </w:p>
    <w:p>
      <w:pPr>
        <w:autoSpaceDE w:val="0"/>
        <w:autoSpaceDN w:val="0"/>
        <w:adjustRightInd w:val="0"/>
        <w:snapToGrid w:val="0"/>
        <w:spacing w:line="360" w:lineRule="auto"/>
        <w:ind w:firstLine="480" w:firstLineChars="200"/>
        <w:jc w:val="left"/>
        <w:rPr>
          <w:kern w:val="0"/>
          <w:sz w:val="24"/>
        </w:rPr>
      </w:pPr>
      <w:r>
        <w:rPr>
          <w:kern w:val="0"/>
          <w:sz w:val="24"/>
        </w:rPr>
        <w:t>13、工期延误</w:t>
      </w:r>
    </w:p>
    <w:p>
      <w:pPr>
        <w:autoSpaceDE w:val="0"/>
        <w:autoSpaceDN w:val="0"/>
        <w:adjustRightInd w:val="0"/>
        <w:snapToGrid w:val="0"/>
        <w:spacing w:line="360" w:lineRule="auto"/>
        <w:ind w:firstLine="480" w:firstLineChars="200"/>
        <w:jc w:val="left"/>
        <w:rPr>
          <w:kern w:val="0"/>
          <w:sz w:val="24"/>
        </w:rPr>
      </w:pPr>
      <w:r>
        <w:rPr>
          <w:kern w:val="0"/>
          <w:sz w:val="24"/>
        </w:rPr>
        <w:t>13.1 双方约定工期顺延的情况：</w:t>
      </w:r>
    </w:p>
    <w:p>
      <w:pPr>
        <w:autoSpaceDE w:val="0"/>
        <w:autoSpaceDN w:val="0"/>
        <w:adjustRightInd w:val="0"/>
        <w:snapToGrid w:val="0"/>
        <w:spacing w:line="360" w:lineRule="auto"/>
        <w:ind w:firstLine="480" w:firstLineChars="200"/>
        <w:jc w:val="left"/>
        <w:rPr>
          <w:kern w:val="0"/>
          <w:sz w:val="24"/>
        </w:rPr>
      </w:pPr>
      <w:r>
        <w:rPr>
          <w:kern w:val="0"/>
          <w:sz w:val="24"/>
        </w:rPr>
        <w:t>(1)因不可抗力造成连续停工时；</w:t>
      </w:r>
    </w:p>
    <w:p>
      <w:pPr>
        <w:autoSpaceDE w:val="0"/>
        <w:autoSpaceDN w:val="0"/>
        <w:adjustRightInd w:val="0"/>
        <w:snapToGrid w:val="0"/>
        <w:spacing w:line="360" w:lineRule="auto"/>
        <w:ind w:firstLine="480" w:firstLineChars="200"/>
        <w:jc w:val="left"/>
        <w:rPr>
          <w:kern w:val="0"/>
          <w:sz w:val="24"/>
        </w:rPr>
      </w:pPr>
      <w:r>
        <w:rPr>
          <w:kern w:val="0"/>
          <w:sz w:val="24"/>
        </w:rPr>
        <w:t>(2)甲方未能及时提供图纸、未完成应由甲方办理的开工手续，造成开工日期延误时；</w:t>
      </w:r>
    </w:p>
    <w:p>
      <w:pPr>
        <w:autoSpaceDE w:val="0"/>
        <w:autoSpaceDN w:val="0"/>
        <w:adjustRightInd w:val="0"/>
        <w:snapToGrid w:val="0"/>
        <w:spacing w:line="360" w:lineRule="auto"/>
        <w:ind w:firstLine="480" w:firstLineChars="200"/>
        <w:jc w:val="left"/>
        <w:rPr>
          <w:kern w:val="0"/>
          <w:sz w:val="24"/>
        </w:rPr>
      </w:pPr>
      <w:r>
        <w:rPr>
          <w:kern w:val="0"/>
          <w:sz w:val="24"/>
        </w:rPr>
        <w:t>(3)项目开工后，因图纸或由甲方供应的设备、材料影响项目关键线路项目累计停工时；</w:t>
      </w:r>
    </w:p>
    <w:p>
      <w:pPr>
        <w:autoSpaceDE w:val="0"/>
        <w:autoSpaceDN w:val="0"/>
        <w:adjustRightInd w:val="0"/>
        <w:snapToGrid w:val="0"/>
        <w:spacing w:line="360" w:lineRule="auto"/>
        <w:ind w:firstLine="480" w:firstLineChars="200"/>
        <w:jc w:val="left"/>
        <w:rPr>
          <w:kern w:val="0"/>
          <w:sz w:val="24"/>
        </w:rPr>
      </w:pPr>
      <w:r>
        <w:rPr>
          <w:kern w:val="0"/>
          <w:sz w:val="24"/>
        </w:rPr>
        <w:t>(4)工程师未能按约定发出指令、批准，致使施工不能正常进行导致关键线路工期延误时；</w:t>
      </w:r>
    </w:p>
    <w:p>
      <w:pPr>
        <w:autoSpaceDE w:val="0"/>
        <w:autoSpaceDN w:val="0"/>
        <w:adjustRightInd w:val="0"/>
        <w:snapToGrid w:val="0"/>
        <w:spacing w:line="360" w:lineRule="auto"/>
        <w:ind w:firstLine="480" w:firstLineChars="200"/>
        <w:jc w:val="left"/>
        <w:rPr>
          <w:kern w:val="0"/>
          <w:sz w:val="24"/>
          <w:u w:val="single"/>
        </w:rPr>
      </w:pPr>
      <w:r>
        <w:rPr>
          <w:kern w:val="0"/>
          <w:sz w:val="24"/>
        </w:rPr>
        <w:t>(5)其他确定：</w:t>
      </w:r>
      <w:r>
        <w:rPr>
          <w:kern w:val="0"/>
          <w:sz w:val="24"/>
          <w:u w:val="single"/>
        </w:rPr>
        <w:t>/</w:t>
      </w:r>
    </w:p>
    <w:p>
      <w:pPr>
        <w:autoSpaceDE w:val="0"/>
        <w:autoSpaceDN w:val="0"/>
        <w:adjustRightInd w:val="0"/>
        <w:snapToGrid w:val="0"/>
        <w:spacing w:line="360" w:lineRule="auto"/>
        <w:ind w:firstLine="480" w:firstLineChars="200"/>
        <w:jc w:val="left"/>
        <w:rPr>
          <w:kern w:val="0"/>
          <w:sz w:val="24"/>
        </w:rPr>
      </w:pPr>
      <w:r>
        <w:rPr>
          <w:kern w:val="0"/>
          <w:sz w:val="24"/>
        </w:rPr>
        <w:t>13.2 乙方在13.1 款情况发生后14天内，就延误的工期以书面形式向工程师提出报告。工程师在收到报告后14天内予以确认，逾期不予确认也不提出修改意见，视为同意顺延工期。</w:t>
      </w:r>
    </w:p>
    <w:p>
      <w:pPr>
        <w:autoSpaceDE w:val="0"/>
        <w:autoSpaceDN w:val="0"/>
        <w:adjustRightInd w:val="0"/>
        <w:snapToGrid w:val="0"/>
        <w:spacing w:line="360" w:lineRule="auto"/>
        <w:ind w:firstLine="480" w:firstLineChars="200"/>
        <w:jc w:val="left"/>
        <w:rPr>
          <w:kern w:val="0"/>
          <w:sz w:val="24"/>
        </w:rPr>
      </w:pPr>
      <w:r>
        <w:rPr>
          <w:kern w:val="0"/>
          <w:sz w:val="24"/>
        </w:rPr>
        <w:t>14、安全施工与检查</w:t>
      </w:r>
    </w:p>
    <w:p>
      <w:pPr>
        <w:autoSpaceDE w:val="0"/>
        <w:autoSpaceDN w:val="0"/>
        <w:adjustRightInd w:val="0"/>
        <w:snapToGrid w:val="0"/>
        <w:spacing w:line="360" w:lineRule="auto"/>
        <w:ind w:firstLine="480" w:firstLineChars="200"/>
        <w:jc w:val="left"/>
        <w:rPr>
          <w:kern w:val="0"/>
          <w:sz w:val="24"/>
        </w:rPr>
      </w:pPr>
      <w:r>
        <w:rPr>
          <w:kern w:val="0"/>
          <w:sz w:val="24"/>
        </w:rPr>
        <w:t>14.1 乙方须按照行政管理部门和本项目所在地政府的有关规定，按照“谁施工谁负责”的原则，做好本项目的安全施工管理。</w:t>
      </w:r>
    </w:p>
    <w:p>
      <w:pPr>
        <w:autoSpaceDE w:val="0"/>
        <w:autoSpaceDN w:val="0"/>
        <w:adjustRightInd w:val="0"/>
        <w:snapToGrid w:val="0"/>
        <w:spacing w:line="360" w:lineRule="auto"/>
        <w:ind w:firstLine="480" w:firstLineChars="200"/>
        <w:jc w:val="left"/>
        <w:rPr>
          <w:kern w:val="0"/>
          <w:sz w:val="24"/>
        </w:rPr>
      </w:pPr>
      <w:r>
        <w:rPr>
          <w:kern w:val="0"/>
          <w:sz w:val="24"/>
        </w:rPr>
        <w:t>14.2 因本项目出现的一切安全事故和造成的人员、财产损失全部由乙方承担。甲方对乙方任何雇员的工伤或伤亡，不论该人是直接受聘于乙方或是由其分包单位聘用，皆不负任何法律上的赔偿责任，乙方须保障甲方免负任何有关的索偿、要求、诉讼、成本、费用和支出。</w:t>
      </w:r>
    </w:p>
    <w:p>
      <w:pPr>
        <w:autoSpaceDE w:val="0"/>
        <w:autoSpaceDN w:val="0"/>
        <w:adjustRightInd w:val="0"/>
        <w:snapToGrid w:val="0"/>
        <w:spacing w:line="360" w:lineRule="auto"/>
        <w:ind w:firstLine="480" w:firstLineChars="200"/>
        <w:jc w:val="left"/>
        <w:rPr>
          <w:kern w:val="0"/>
          <w:sz w:val="24"/>
        </w:rPr>
      </w:pPr>
      <w:r>
        <w:rPr>
          <w:kern w:val="0"/>
          <w:sz w:val="24"/>
        </w:rPr>
        <w:t>15、合同价款及调整</w:t>
      </w:r>
    </w:p>
    <w:p>
      <w:pPr>
        <w:autoSpaceDE w:val="0"/>
        <w:autoSpaceDN w:val="0"/>
        <w:adjustRightInd w:val="0"/>
        <w:snapToGrid w:val="0"/>
        <w:spacing w:line="360" w:lineRule="auto"/>
        <w:ind w:firstLine="480" w:firstLineChars="200"/>
        <w:jc w:val="left"/>
        <w:rPr>
          <w:kern w:val="0"/>
          <w:sz w:val="24"/>
        </w:rPr>
      </w:pPr>
      <w:r>
        <w:rPr>
          <w:kern w:val="0"/>
          <w:sz w:val="24"/>
        </w:rPr>
        <w:t>15.1 采用固定总价合同，合同价款中包括的风险范围：包括不限于各种因素引起的材料价格、人工工资、施工机械使用等费用变化；投标文件中漏项、错报项目等；周围村民对施工的干扰等；因法律、行政法规和国家有关政策变化及工程结算相关文件影响项目造价。</w:t>
      </w:r>
    </w:p>
    <w:p>
      <w:pPr>
        <w:autoSpaceDE w:val="0"/>
        <w:autoSpaceDN w:val="0"/>
        <w:adjustRightInd w:val="0"/>
        <w:snapToGrid w:val="0"/>
        <w:spacing w:line="360" w:lineRule="auto"/>
        <w:ind w:firstLine="480" w:firstLineChars="200"/>
        <w:jc w:val="left"/>
        <w:rPr>
          <w:kern w:val="0"/>
          <w:sz w:val="24"/>
        </w:rPr>
      </w:pPr>
      <w:r>
        <w:rPr>
          <w:kern w:val="0"/>
          <w:sz w:val="24"/>
        </w:rPr>
        <w:t>15.2 风险费用的计算方法：由乙方在投标时自行计算。约定的风险范围内合同价款不再调整。</w:t>
      </w:r>
    </w:p>
    <w:p>
      <w:pPr>
        <w:autoSpaceDE w:val="0"/>
        <w:autoSpaceDN w:val="0"/>
        <w:adjustRightInd w:val="0"/>
        <w:snapToGrid w:val="0"/>
        <w:spacing w:line="360" w:lineRule="auto"/>
        <w:ind w:firstLine="480" w:firstLineChars="200"/>
        <w:jc w:val="left"/>
        <w:rPr>
          <w:kern w:val="0"/>
          <w:sz w:val="24"/>
        </w:rPr>
      </w:pPr>
      <w:r>
        <w:rPr>
          <w:kern w:val="0"/>
          <w:sz w:val="24"/>
        </w:rPr>
        <w:t>15.3 风险范围以外合同价款调整方法：无。</w:t>
      </w:r>
    </w:p>
    <w:p>
      <w:pPr>
        <w:autoSpaceDE w:val="0"/>
        <w:autoSpaceDN w:val="0"/>
        <w:adjustRightInd w:val="0"/>
        <w:snapToGrid w:val="0"/>
        <w:spacing w:line="360" w:lineRule="auto"/>
        <w:ind w:firstLine="480" w:firstLineChars="200"/>
        <w:jc w:val="left"/>
        <w:rPr>
          <w:kern w:val="0"/>
          <w:sz w:val="24"/>
        </w:rPr>
      </w:pPr>
      <w:r>
        <w:rPr>
          <w:kern w:val="0"/>
          <w:sz w:val="24"/>
        </w:rPr>
        <w:t>15.4 合同款总额以最终工程造价审计结果为准</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16、工作量确认</w:t>
      </w:r>
    </w:p>
    <w:p>
      <w:pPr>
        <w:autoSpaceDE w:val="0"/>
        <w:autoSpaceDN w:val="0"/>
        <w:adjustRightInd w:val="0"/>
        <w:snapToGrid w:val="0"/>
        <w:spacing w:line="360" w:lineRule="auto"/>
        <w:ind w:firstLine="480" w:firstLineChars="200"/>
        <w:jc w:val="left"/>
        <w:rPr>
          <w:kern w:val="0"/>
          <w:sz w:val="24"/>
        </w:rPr>
      </w:pPr>
      <w:r>
        <w:rPr>
          <w:kern w:val="0"/>
          <w:sz w:val="24"/>
        </w:rPr>
        <w:t>16.1 每月25日乙方向工程师提交已完工作量报告。工程师接到报告后7天内按设计图纸核实已完工作量（以下称计量），并在计量前24小时通知乙方，乙方应为计量提供便利条件并派人参加。乙方收到通知后不参加计量，计量结果有效，作为项目价款支付的依据。</w:t>
      </w:r>
    </w:p>
    <w:p>
      <w:pPr>
        <w:autoSpaceDE w:val="0"/>
        <w:autoSpaceDN w:val="0"/>
        <w:adjustRightInd w:val="0"/>
        <w:snapToGrid w:val="0"/>
        <w:spacing w:line="360" w:lineRule="auto"/>
        <w:ind w:firstLine="480" w:firstLineChars="200"/>
        <w:jc w:val="left"/>
        <w:rPr>
          <w:kern w:val="0"/>
          <w:sz w:val="24"/>
        </w:rPr>
      </w:pPr>
      <w:r>
        <w:rPr>
          <w:kern w:val="0"/>
          <w:sz w:val="24"/>
        </w:rPr>
        <w:t>16.2 工程师收到乙方报告后7天内未进行计量，从第8天起，乙方报告中开列的工作量即视为被确认，作为项目价款支付的依据。工程师不按约定时间通知乙方，致使乙方未能参加计量，计量结果无效。</w:t>
      </w:r>
    </w:p>
    <w:p>
      <w:pPr>
        <w:autoSpaceDE w:val="0"/>
        <w:autoSpaceDN w:val="0"/>
        <w:adjustRightInd w:val="0"/>
        <w:snapToGrid w:val="0"/>
        <w:spacing w:line="360" w:lineRule="auto"/>
        <w:ind w:firstLine="480" w:firstLineChars="200"/>
        <w:jc w:val="left"/>
        <w:rPr>
          <w:kern w:val="0"/>
          <w:sz w:val="24"/>
        </w:rPr>
      </w:pPr>
      <w:r>
        <w:rPr>
          <w:kern w:val="0"/>
          <w:sz w:val="24"/>
        </w:rPr>
        <w:t>16.3 对乙方超出设计图纸范围和因乙方原因造成返工的工作量，工程师不予计量。</w:t>
      </w:r>
    </w:p>
    <w:p>
      <w:pPr>
        <w:autoSpaceDE w:val="0"/>
        <w:autoSpaceDN w:val="0"/>
        <w:adjustRightInd w:val="0"/>
        <w:snapToGrid w:val="0"/>
        <w:spacing w:line="360" w:lineRule="auto"/>
        <w:ind w:firstLine="480" w:firstLineChars="200"/>
        <w:jc w:val="left"/>
        <w:rPr>
          <w:kern w:val="0"/>
          <w:sz w:val="24"/>
        </w:rPr>
      </w:pPr>
      <w:r>
        <w:rPr>
          <w:kern w:val="0"/>
          <w:sz w:val="24"/>
        </w:rPr>
        <w:t>17、合同款（进度款）支付</w:t>
      </w:r>
    </w:p>
    <w:p>
      <w:pPr>
        <w:autoSpaceDE w:val="0"/>
        <w:autoSpaceDN w:val="0"/>
        <w:adjustRightInd w:val="0"/>
        <w:snapToGrid w:val="0"/>
        <w:spacing w:line="360" w:lineRule="auto"/>
        <w:ind w:firstLine="480" w:firstLineChars="200"/>
        <w:jc w:val="left"/>
        <w:rPr>
          <w:kern w:val="0"/>
          <w:sz w:val="24"/>
        </w:rPr>
      </w:pPr>
      <w:r>
        <w:rPr>
          <w:kern w:val="0"/>
          <w:sz w:val="24"/>
        </w:rPr>
        <w:t xml:space="preserve">17.1 </w:t>
      </w:r>
      <w:r>
        <w:rPr>
          <w:rFonts w:hint="eastAsia"/>
          <w:kern w:val="0"/>
          <w:sz w:val="24"/>
        </w:rPr>
        <w:t>合同签订生效后开工前7日内</w:t>
      </w:r>
      <w:r>
        <w:rPr>
          <w:kern w:val="0"/>
          <w:sz w:val="24"/>
        </w:rPr>
        <w:t>，甲方向乙方支付合同金额的</w:t>
      </w:r>
      <w:r>
        <w:rPr>
          <w:rFonts w:hint="eastAsia"/>
          <w:kern w:val="0"/>
          <w:sz w:val="24"/>
        </w:rPr>
        <w:t>3</w:t>
      </w:r>
      <w:r>
        <w:rPr>
          <w:kern w:val="0"/>
          <w:sz w:val="24"/>
        </w:rPr>
        <w:t>0%；</w:t>
      </w:r>
    </w:p>
    <w:p>
      <w:pPr>
        <w:pStyle w:val="17"/>
        <w:tabs>
          <w:tab w:val="left" w:pos="567"/>
        </w:tabs>
        <w:adjustRightInd w:val="0"/>
        <w:snapToGrid w:val="0"/>
        <w:spacing w:line="360" w:lineRule="auto"/>
        <w:ind w:firstLine="420" w:firstLineChars="200"/>
        <w:rPr>
          <w:rFonts w:ascii="Times New Roman" w:hAnsi="Times New Roman"/>
          <w:kern w:val="0"/>
          <w:szCs w:val="20"/>
        </w:rPr>
      </w:pPr>
      <w:r>
        <w:rPr>
          <w:rFonts w:ascii="Times New Roman" w:hAnsi="Times New Roman"/>
          <w:kern w:val="0"/>
          <w:szCs w:val="20"/>
        </w:rPr>
        <w:t>17.</w:t>
      </w:r>
      <w:r>
        <w:rPr>
          <w:rFonts w:hint="eastAsia" w:ascii="Times New Roman" w:hAnsi="Times New Roman"/>
          <w:kern w:val="0"/>
          <w:szCs w:val="20"/>
        </w:rPr>
        <w:t>2</w:t>
      </w:r>
      <w:r>
        <w:rPr>
          <w:rFonts w:ascii="Times New Roman" w:hAnsi="Times New Roman"/>
          <w:kern w:val="0"/>
          <w:szCs w:val="20"/>
        </w:rPr>
        <w:t>依照工程施工进度，经监理工程师确认工程量，甲方向乙方支付与已完成工程量相应的工程进度款，最高至合同总金额的</w:t>
      </w:r>
      <w:r>
        <w:rPr>
          <w:rFonts w:hint="eastAsia" w:ascii="Times New Roman" w:hAnsi="Times New Roman"/>
          <w:kern w:val="0"/>
          <w:szCs w:val="20"/>
        </w:rPr>
        <w:t>8</w:t>
      </w:r>
      <w:r>
        <w:rPr>
          <w:rFonts w:ascii="Times New Roman" w:hAnsi="Times New Roman"/>
          <w:kern w:val="0"/>
          <w:szCs w:val="20"/>
        </w:rPr>
        <w:t>0%；</w:t>
      </w:r>
    </w:p>
    <w:p>
      <w:pPr>
        <w:autoSpaceDE w:val="0"/>
        <w:autoSpaceDN w:val="0"/>
        <w:adjustRightInd w:val="0"/>
        <w:snapToGrid w:val="0"/>
        <w:spacing w:line="360" w:lineRule="auto"/>
        <w:ind w:firstLine="480" w:firstLineChars="200"/>
        <w:jc w:val="left"/>
        <w:rPr>
          <w:kern w:val="0"/>
          <w:sz w:val="24"/>
        </w:rPr>
      </w:pPr>
      <w:r>
        <w:rPr>
          <w:rFonts w:hint="eastAsia"/>
          <w:vanish/>
          <w:kern w:val="0"/>
          <w:sz w:val="24"/>
        </w:rPr>
        <w:t>37.2知书或</w:t>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kern w:val="0"/>
          <w:sz w:val="24"/>
        </w:rPr>
        <w:t>17.</w:t>
      </w:r>
      <w:r>
        <w:rPr>
          <w:rFonts w:hint="eastAsia"/>
          <w:kern w:val="0"/>
          <w:sz w:val="24"/>
        </w:rPr>
        <w:t>3</w:t>
      </w:r>
      <w:r>
        <w:rPr>
          <w:kern w:val="0"/>
          <w:sz w:val="24"/>
        </w:rPr>
        <w:t xml:space="preserve"> 项目竣工验收通过</w:t>
      </w:r>
      <w:r>
        <w:rPr>
          <w:sz w:val="24"/>
        </w:rPr>
        <w:t>后，</w:t>
      </w:r>
      <w:r>
        <w:rPr>
          <w:kern w:val="0"/>
          <w:sz w:val="24"/>
        </w:rPr>
        <w:t>甲方向乙方支付</w:t>
      </w:r>
      <w:r>
        <w:rPr>
          <w:rFonts w:hint="eastAsia"/>
          <w:kern w:val="0"/>
          <w:sz w:val="24"/>
        </w:rPr>
        <w:t>至结算</w:t>
      </w:r>
      <w:r>
        <w:rPr>
          <w:kern w:val="0"/>
          <w:sz w:val="24"/>
        </w:rPr>
        <w:t>金额的</w:t>
      </w:r>
      <w:r>
        <w:rPr>
          <w:rFonts w:hint="eastAsia"/>
          <w:kern w:val="0"/>
          <w:sz w:val="24"/>
        </w:rPr>
        <w:t>97</w:t>
      </w:r>
      <w:r>
        <w:rPr>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17.</w:t>
      </w:r>
      <w:r>
        <w:rPr>
          <w:rFonts w:hint="eastAsia"/>
          <w:kern w:val="0"/>
          <w:sz w:val="24"/>
        </w:rPr>
        <w:t>4</w:t>
      </w:r>
      <w:r>
        <w:rPr>
          <w:kern w:val="0"/>
          <w:sz w:val="24"/>
        </w:rPr>
        <w:t xml:space="preserve"> 质量保修期为</w:t>
      </w:r>
      <w:r>
        <w:rPr>
          <w:rFonts w:hint="eastAsia"/>
          <w:kern w:val="0"/>
          <w:sz w:val="24"/>
        </w:rPr>
        <w:t>2</w:t>
      </w:r>
      <w:r>
        <w:rPr>
          <w:kern w:val="0"/>
          <w:sz w:val="24"/>
        </w:rPr>
        <w:t>年，</w:t>
      </w:r>
      <w:r>
        <w:rPr>
          <w:rFonts w:hint="eastAsia"/>
          <w:kern w:val="0"/>
          <w:sz w:val="24"/>
        </w:rPr>
        <w:t>工程款的3</w:t>
      </w:r>
      <w:r>
        <w:rPr>
          <w:kern w:val="0"/>
          <w:sz w:val="24"/>
        </w:rPr>
        <w:t>%作为</w:t>
      </w:r>
      <w:r>
        <w:rPr>
          <w:rFonts w:hint="eastAsia"/>
          <w:kern w:val="0"/>
          <w:sz w:val="24"/>
        </w:rPr>
        <w:t>质量保证金，</w:t>
      </w:r>
      <w:r>
        <w:rPr>
          <w:kern w:val="0"/>
          <w:sz w:val="24"/>
        </w:rPr>
        <w:t>质量保修期满如有质量问题，</w:t>
      </w:r>
      <w:r>
        <w:rPr>
          <w:rFonts w:hint="eastAsia"/>
          <w:kern w:val="0"/>
          <w:sz w:val="24"/>
        </w:rPr>
        <w:t>质量保证金</w:t>
      </w:r>
      <w:r>
        <w:rPr>
          <w:kern w:val="0"/>
          <w:sz w:val="24"/>
        </w:rPr>
        <w:t>做相应扣除；如未发现质量问题，经参建各方共同核实后返还所有</w:t>
      </w:r>
      <w:r>
        <w:rPr>
          <w:rFonts w:hint="eastAsia"/>
          <w:kern w:val="0"/>
          <w:sz w:val="24"/>
        </w:rPr>
        <w:t>质量保证金</w:t>
      </w:r>
      <w:r>
        <w:rPr>
          <w:kern w:val="0"/>
          <w:sz w:val="24"/>
        </w:rPr>
        <w:t>（不计利息）</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17.</w:t>
      </w:r>
      <w:r>
        <w:rPr>
          <w:rFonts w:hint="eastAsia"/>
          <w:kern w:val="0"/>
          <w:sz w:val="24"/>
        </w:rPr>
        <w:t>5</w:t>
      </w:r>
      <w:r>
        <w:rPr>
          <w:kern w:val="0"/>
          <w:sz w:val="24"/>
        </w:rPr>
        <w:t>上述支付进度及支付比例为参考比例，实际以财政拨付比例及时间进行支付；由于财政资金到位的进度原因，导致甲方不能按合同约定支付合同款（进度款），乙方不可停止施工，且甲方也不承担违约责任。</w:t>
      </w:r>
    </w:p>
    <w:p>
      <w:pPr>
        <w:autoSpaceDE w:val="0"/>
        <w:autoSpaceDN w:val="0"/>
        <w:adjustRightInd w:val="0"/>
        <w:snapToGrid w:val="0"/>
        <w:spacing w:line="360" w:lineRule="auto"/>
        <w:ind w:firstLine="480" w:firstLineChars="200"/>
        <w:jc w:val="left"/>
        <w:rPr>
          <w:kern w:val="0"/>
          <w:sz w:val="24"/>
        </w:rPr>
      </w:pPr>
      <w:r>
        <w:rPr>
          <w:kern w:val="0"/>
          <w:sz w:val="24"/>
        </w:rPr>
        <w:t>18、竣工验收</w:t>
      </w:r>
    </w:p>
    <w:p>
      <w:pPr>
        <w:autoSpaceDE w:val="0"/>
        <w:autoSpaceDN w:val="0"/>
        <w:adjustRightInd w:val="0"/>
        <w:snapToGrid w:val="0"/>
        <w:spacing w:line="360" w:lineRule="auto"/>
        <w:ind w:firstLine="480" w:firstLineChars="200"/>
        <w:jc w:val="left"/>
        <w:rPr>
          <w:kern w:val="0"/>
          <w:sz w:val="24"/>
        </w:rPr>
      </w:pPr>
      <w:r>
        <w:rPr>
          <w:kern w:val="0"/>
          <w:sz w:val="24"/>
        </w:rPr>
        <w:t>18.1 完整的竣工材料包括但不限于：乙方资质证书（单位及个人）复印件；开工报告（开工报审表）；项目基本情况；施工组织设计或实施方案；项目物资进场报验检验记录；隐蔽工程验收记录；施工质量评定及验收记录（分项、分部工程质量验收记录）；施工总结；项目变更；合同预付款、进度款申请和支付证书（工作量清单及计算方法）；施工日志；竣工验收图等。乙方须按照甲方关于地质环境类项目资料数字化工作的有关要求，进行资料汇交和数字化。乙方提供竣工资料的约定：项目具备竣工验收条件后10 个工作日内乙方向甲方提供3 套完整的竣工资料。</w:t>
      </w:r>
    </w:p>
    <w:p>
      <w:pPr>
        <w:autoSpaceDE w:val="0"/>
        <w:autoSpaceDN w:val="0"/>
        <w:adjustRightInd w:val="0"/>
        <w:snapToGrid w:val="0"/>
        <w:spacing w:line="360" w:lineRule="auto"/>
        <w:ind w:firstLine="480" w:firstLineChars="200"/>
        <w:jc w:val="left"/>
        <w:rPr>
          <w:kern w:val="0"/>
          <w:sz w:val="24"/>
        </w:rPr>
      </w:pPr>
      <w:r>
        <w:rPr>
          <w:kern w:val="0"/>
          <w:sz w:val="24"/>
        </w:rPr>
        <w:t>18.2 验收</w:t>
      </w:r>
    </w:p>
    <w:p>
      <w:pPr>
        <w:autoSpaceDE w:val="0"/>
        <w:autoSpaceDN w:val="0"/>
        <w:adjustRightInd w:val="0"/>
        <w:snapToGrid w:val="0"/>
        <w:spacing w:line="360" w:lineRule="auto"/>
        <w:ind w:firstLine="480" w:firstLineChars="200"/>
        <w:jc w:val="left"/>
        <w:rPr>
          <w:kern w:val="0"/>
          <w:sz w:val="24"/>
        </w:rPr>
      </w:pPr>
      <w:r>
        <w:rPr>
          <w:kern w:val="0"/>
          <w:sz w:val="24"/>
        </w:rPr>
        <w:t>(1)项目预验收：乙方按照合同约定完成全部工作后，甲方组织预验收；预验收时勘查、设计、施工、监理等单位共同参与，共同审阅项目全部资料，形成书面整改意见；预验收后15 个工作日内，乙方需将全部问题整改到位，形成书面整改情况说明报甲方审核，直至验收合格。</w:t>
      </w:r>
    </w:p>
    <w:p>
      <w:pPr>
        <w:autoSpaceDE w:val="0"/>
        <w:autoSpaceDN w:val="0"/>
        <w:adjustRightInd w:val="0"/>
        <w:snapToGrid w:val="0"/>
        <w:spacing w:line="360" w:lineRule="auto"/>
        <w:ind w:firstLine="480" w:firstLineChars="200"/>
        <w:jc w:val="left"/>
        <w:rPr>
          <w:kern w:val="0"/>
          <w:sz w:val="24"/>
        </w:rPr>
      </w:pPr>
      <w:r>
        <w:rPr>
          <w:kern w:val="0"/>
          <w:sz w:val="24"/>
        </w:rPr>
        <w:t>(2)项目竣工验收：组织验收时，各参建单位项目负责人须到场，并接受专家质询；验收不合格的项目，必须立即组织整改直至验收合格。</w:t>
      </w:r>
    </w:p>
    <w:p>
      <w:pPr>
        <w:autoSpaceDE w:val="0"/>
        <w:autoSpaceDN w:val="0"/>
        <w:adjustRightInd w:val="0"/>
        <w:snapToGrid w:val="0"/>
        <w:spacing w:line="360" w:lineRule="auto"/>
        <w:ind w:firstLine="480" w:firstLineChars="200"/>
        <w:jc w:val="left"/>
        <w:rPr>
          <w:kern w:val="0"/>
          <w:sz w:val="24"/>
        </w:rPr>
      </w:pPr>
      <w:r>
        <w:rPr>
          <w:kern w:val="0"/>
          <w:sz w:val="24"/>
        </w:rPr>
        <w:t>(3)绿化成活率验收：质保期结束前甲方按照约定的各种树木及植草成活率，在适宜的季节对树木及植草成活率情况进行验收，验收通过的，按程序向乙方返还项目质量保证金；验收未通过的，乙方须进行补种，甲方在下一个合适季节对补种情况进行验收，直至验收合格。</w:t>
      </w:r>
    </w:p>
    <w:p>
      <w:pPr>
        <w:autoSpaceDE w:val="0"/>
        <w:autoSpaceDN w:val="0"/>
        <w:adjustRightInd w:val="0"/>
        <w:snapToGrid w:val="0"/>
        <w:spacing w:line="360" w:lineRule="auto"/>
        <w:ind w:firstLine="480" w:firstLineChars="200"/>
        <w:jc w:val="left"/>
        <w:rPr>
          <w:kern w:val="0"/>
          <w:sz w:val="24"/>
        </w:rPr>
      </w:pPr>
      <w:r>
        <w:rPr>
          <w:kern w:val="0"/>
          <w:sz w:val="24"/>
        </w:rPr>
        <w:t>19、竣工结算</w:t>
      </w:r>
    </w:p>
    <w:p>
      <w:pPr>
        <w:autoSpaceDE w:val="0"/>
        <w:autoSpaceDN w:val="0"/>
        <w:adjustRightInd w:val="0"/>
        <w:snapToGrid w:val="0"/>
        <w:spacing w:line="360" w:lineRule="auto"/>
        <w:ind w:firstLine="480" w:firstLineChars="200"/>
        <w:jc w:val="left"/>
        <w:rPr>
          <w:kern w:val="0"/>
          <w:sz w:val="24"/>
        </w:rPr>
      </w:pPr>
      <w:r>
        <w:rPr>
          <w:kern w:val="0"/>
          <w:sz w:val="24"/>
        </w:rPr>
        <w:t>19.1竣工验收报告经甲方认可后28天内，乙方向甲方提交竣工结算报告及完整的结算资料。</w:t>
      </w:r>
    </w:p>
    <w:p>
      <w:pPr>
        <w:autoSpaceDE w:val="0"/>
        <w:autoSpaceDN w:val="0"/>
        <w:adjustRightInd w:val="0"/>
        <w:snapToGrid w:val="0"/>
        <w:spacing w:line="360" w:lineRule="auto"/>
        <w:ind w:firstLine="480" w:firstLineChars="200"/>
        <w:jc w:val="left"/>
        <w:rPr>
          <w:kern w:val="0"/>
          <w:sz w:val="24"/>
        </w:rPr>
      </w:pPr>
      <w:r>
        <w:rPr>
          <w:kern w:val="0"/>
          <w:sz w:val="24"/>
        </w:rPr>
        <w:t>19.2 由于财政资金到位的进度原因，导致甲方不能按合同约定结算工程竣工价款，甲方不承担一切违约责任。</w:t>
      </w:r>
    </w:p>
    <w:p>
      <w:pPr>
        <w:autoSpaceDE w:val="0"/>
        <w:autoSpaceDN w:val="0"/>
        <w:adjustRightInd w:val="0"/>
        <w:snapToGrid w:val="0"/>
        <w:spacing w:line="360" w:lineRule="auto"/>
        <w:ind w:firstLine="480" w:firstLineChars="200"/>
        <w:jc w:val="left"/>
        <w:rPr>
          <w:kern w:val="0"/>
          <w:sz w:val="24"/>
        </w:rPr>
      </w:pPr>
      <w:r>
        <w:rPr>
          <w:kern w:val="0"/>
          <w:sz w:val="24"/>
        </w:rPr>
        <w:t>20、质量保修</w:t>
      </w:r>
    </w:p>
    <w:p>
      <w:pPr>
        <w:autoSpaceDE w:val="0"/>
        <w:autoSpaceDN w:val="0"/>
        <w:adjustRightInd w:val="0"/>
        <w:snapToGrid w:val="0"/>
        <w:spacing w:line="360" w:lineRule="auto"/>
        <w:ind w:firstLine="480" w:firstLineChars="200"/>
        <w:jc w:val="left"/>
        <w:rPr>
          <w:kern w:val="0"/>
          <w:sz w:val="24"/>
        </w:rPr>
      </w:pPr>
      <w:r>
        <w:rPr>
          <w:kern w:val="0"/>
          <w:sz w:val="24"/>
        </w:rPr>
        <w:t>20.1 乙方应按法律、行政法规或国家关于质量保修的有关规定，对交付甲方使用的项目在质量保修期内承担质量保修责任。质量保修期为自项目竣工验收起2年。</w:t>
      </w:r>
    </w:p>
    <w:p>
      <w:pPr>
        <w:autoSpaceDE w:val="0"/>
        <w:autoSpaceDN w:val="0"/>
        <w:adjustRightInd w:val="0"/>
        <w:snapToGrid w:val="0"/>
        <w:spacing w:line="360" w:lineRule="auto"/>
        <w:ind w:firstLine="480" w:firstLineChars="200"/>
        <w:jc w:val="left"/>
        <w:rPr>
          <w:kern w:val="0"/>
          <w:sz w:val="24"/>
        </w:rPr>
      </w:pPr>
      <w:r>
        <w:rPr>
          <w:kern w:val="0"/>
          <w:sz w:val="24"/>
        </w:rPr>
        <w:t>21、乙方违约责任</w:t>
      </w:r>
    </w:p>
    <w:p>
      <w:pPr>
        <w:autoSpaceDE w:val="0"/>
        <w:autoSpaceDN w:val="0"/>
        <w:adjustRightInd w:val="0"/>
        <w:snapToGrid w:val="0"/>
        <w:spacing w:line="360" w:lineRule="auto"/>
        <w:ind w:firstLine="480" w:firstLineChars="200"/>
        <w:jc w:val="left"/>
        <w:rPr>
          <w:kern w:val="0"/>
          <w:sz w:val="24"/>
        </w:rPr>
      </w:pPr>
      <w:r>
        <w:rPr>
          <w:kern w:val="0"/>
          <w:sz w:val="24"/>
        </w:rPr>
        <w:t>21.1 乙方未按约定组建现场项目部，擅自开工的，扣减乙方合同款的10%。乙方项目技术负责人由监理进行考勤，无故不到位的，每发现一次扣减合同金额的1‰。</w:t>
      </w:r>
    </w:p>
    <w:p>
      <w:pPr>
        <w:autoSpaceDE w:val="0"/>
        <w:autoSpaceDN w:val="0"/>
        <w:adjustRightInd w:val="0"/>
        <w:snapToGrid w:val="0"/>
        <w:spacing w:line="360" w:lineRule="auto"/>
        <w:ind w:firstLine="480" w:firstLineChars="200"/>
        <w:jc w:val="left"/>
        <w:rPr>
          <w:kern w:val="0"/>
          <w:sz w:val="24"/>
        </w:rPr>
      </w:pPr>
      <w:r>
        <w:rPr>
          <w:kern w:val="0"/>
          <w:sz w:val="24"/>
        </w:rPr>
        <w:t>21.2 由于乙方责任导致工期延误，工期每拖后一天扣减项目总造价的0.5‰，当乙方原因导致项目延误达到180 天时，甲方有权与乙方无条件解除合同且不承担因此带来的任何责任，乙方应赔偿甲方相应损失。</w:t>
      </w:r>
    </w:p>
    <w:p>
      <w:pPr>
        <w:autoSpaceDE w:val="0"/>
        <w:autoSpaceDN w:val="0"/>
        <w:adjustRightInd w:val="0"/>
        <w:snapToGrid w:val="0"/>
        <w:spacing w:line="360" w:lineRule="auto"/>
        <w:ind w:firstLine="480" w:firstLineChars="200"/>
        <w:jc w:val="left"/>
        <w:rPr>
          <w:kern w:val="0"/>
          <w:sz w:val="24"/>
        </w:rPr>
      </w:pPr>
      <w:r>
        <w:rPr>
          <w:kern w:val="0"/>
          <w:sz w:val="24"/>
        </w:rPr>
        <w:t>21.3 项目施工质量未达到合同约定的质量标准，乙方应无条件返工，费用由乙方自理，工期不予顺延。经返工后，造成工期延误的，乙方应当承担违约责任。返工后仍达不到合同要求，甲方有权另择第三方完成该部分工作，由此发生的费用由乙方承担，并且扣减乙方合同款的5%。</w:t>
      </w:r>
    </w:p>
    <w:p>
      <w:pPr>
        <w:autoSpaceDE w:val="0"/>
        <w:autoSpaceDN w:val="0"/>
        <w:adjustRightInd w:val="0"/>
        <w:snapToGrid w:val="0"/>
        <w:spacing w:line="360" w:lineRule="auto"/>
        <w:ind w:firstLine="480" w:firstLineChars="200"/>
        <w:jc w:val="left"/>
        <w:rPr>
          <w:kern w:val="0"/>
          <w:sz w:val="24"/>
        </w:rPr>
      </w:pPr>
      <w:r>
        <w:rPr>
          <w:kern w:val="0"/>
          <w:sz w:val="24"/>
        </w:rPr>
        <w:t>21.4 乙方不履行合同义务或不按合同约定履行义务，且给甲方造成损失的，由乙方进行赔偿，甲方视情况可以解除合同并追究乙方责任。</w:t>
      </w:r>
    </w:p>
    <w:p>
      <w:pPr>
        <w:autoSpaceDE w:val="0"/>
        <w:autoSpaceDN w:val="0"/>
        <w:adjustRightInd w:val="0"/>
        <w:snapToGrid w:val="0"/>
        <w:spacing w:line="360" w:lineRule="auto"/>
        <w:ind w:firstLine="480" w:firstLineChars="200"/>
        <w:jc w:val="left"/>
        <w:rPr>
          <w:kern w:val="0"/>
          <w:sz w:val="24"/>
        </w:rPr>
      </w:pPr>
      <w:r>
        <w:rPr>
          <w:kern w:val="0"/>
          <w:sz w:val="24"/>
        </w:rPr>
        <w:t>22、争议</w:t>
      </w:r>
    </w:p>
    <w:p>
      <w:pPr>
        <w:autoSpaceDE w:val="0"/>
        <w:autoSpaceDN w:val="0"/>
        <w:adjustRightInd w:val="0"/>
        <w:snapToGrid w:val="0"/>
        <w:spacing w:line="360" w:lineRule="auto"/>
        <w:ind w:firstLine="480" w:firstLineChars="200"/>
        <w:jc w:val="left"/>
        <w:rPr>
          <w:kern w:val="0"/>
          <w:sz w:val="24"/>
        </w:rPr>
      </w:pPr>
      <w:r>
        <w:rPr>
          <w:kern w:val="0"/>
          <w:sz w:val="24"/>
        </w:rPr>
        <w:t>22.1 双方约定，在履行合同过程中产生争议应协商解决，若协商不成时向甲方所在地有管辖权的人民法院提起诉讼。</w:t>
      </w:r>
    </w:p>
    <w:p>
      <w:pPr>
        <w:autoSpaceDE w:val="0"/>
        <w:autoSpaceDN w:val="0"/>
        <w:adjustRightInd w:val="0"/>
        <w:snapToGrid w:val="0"/>
        <w:spacing w:line="360" w:lineRule="auto"/>
        <w:ind w:firstLine="480" w:firstLineChars="200"/>
        <w:jc w:val="left"/>
        <w:rPr>
          <w:kern w:val="0"/>
          <w:sz w:val="24"/>
        </w:rPr>
      </w:pPr>
      <w:r>
        <w:rPr>
          <w:kern w:val="0"/>
          <w:sz w:val="24"/>
        </w:rPr>
        <w:t>23、保险</w:t>
      </w:r>
    </w:p>
    <w:p>
      <w:pPr>
        <w:autoSpaceDE w:val="0"/>
        <w:autoSpaceDN w:val="0"/>
        <w:adjustRightInd w:val="0"/>
        <w:snapToGrid w:val="0"/>
        <w:spacing w:line="360" w:lineRule="auto"/>
        <w:ind w:firstLine="480" w:firstLineChars="200"/>
        <w:jc w:val="left"/>
        <w:rPr>
          <w:kern w:val="0"/>
          <w:sz w:val="24"/>
        </w:rPr>
      </w:pPr>
      <w:r>
        <w:rPr>
          <w:kern w:val="0"/>
          <w:sz w:val="24"/>
        </w:rPr>
        <w:t>23.1 乙方应按照国家及地方的相关法规为本项目的全部雇员办理意外伤害保险，甲方认为必要的与项目有关的保险，以及为施工机械设备办理保险，保险费由乙方支付。</w:t>
      </w:r>
    </w:p>
    <w:p>
      <w:pPr>
        <w:autoSpaceDE w:val="0"/>
        <w:autoSpaceDN w:val="0"/>
        <w:adjustRightInd w:val="0"/>
        <w:snapToGrid w:val="0"/>
        <w:spacing w:line="360" w:lineRule="auto"/>
        <w:ind w:firstLine="480" w:firstLineChars="200"/>
        <w:jc w:val="left"/>
        <w:rPr>
          <w:kern w:val="0"/>
          <w:sz w:val="24"/>
        </w:rPr>
      </w:pPr>
      <w:r>
        <w:rPr>
          <w:kern w:val="0"/>
          <w:sz w:val="24"/>
        </w:rPr>
        <w:t>24、合同份数</w:t>
      </w:r>
    </w:p>
    <w:p>
      <w:pPr>
        <w:autoSpaceDE w:val="0"/>
        <w:autoSpaceDN w:val="0"/>
        <w:adjustRightInd w:val="0"/>
        <w:snapToGrid w:val="0"/>
        <w:spacing w:line="360" w:lineRule="auto"/>
        <w:ind w:firstLine="480" w:firstLineChars="200"/>
        <w:jc w:val="left"/>
        <w:rPr>
          <w:kern w:val="0"/>
          <w:sz w:val="24"/>
        </w:rPr>
      </w:pPr>
      <w:r>
        <w:rPr>
          <w:kern w:val="0"/>
          <w:sz w:val="24"/>
        </w:rPr>
        <w:t>24.1本合同一式六份，甲乙双方各执三份。</w:t>
      </w:r>
    </w:p>
    <w:p>
      <w:pPr>
        <w:autoSpaceDE w:val="0"/>
        <w:autoSpaceDN w:val="0"/>
        <w:adjustRightInd w:val="0"/>
        <w:snapToGrid w:val="0"/>
        <w:spacing w:line="360" w:lineRule="auto"/>
        <w:ind w:firstLine="480" w:firstLineChars="200"/>
        <w:jc w:val="left"/>
        <w:rPr>
          <w:kern w:val="0"/>
          <w:sz w:val="24"/>
        </w:rPr>
      </w:pPr>
      <w:r>
        <w:rPr>
          <w:kern w:val="0"/>
          <w:sz w:val="24"/>
        </w:rPr>
        <w:t>25、合同生效</w:t>
      </w:r>
    </w:p>
    <w:p>
      <w:pPr>
        <w:autoSpaceDE w:val="0"/>
        <w:autoSpaceDN w:val="0"/>
        <w:adjustRightInd w:val="0"/>
        <w:snapToGrid w:val="0"/>
        <w:spacing w:line="360" w:lineRule="auto"/>
        <w:ind w:firstLine="480" w:firstLineChars="200"/>
        <w:jc w:val="left"/>
        <w:rPr>
          <w:kern w:val="0"/>
          <w:sz w:val="24"/>
        </w:rPr>
      </w:pPr>
      <w:r>
        <w:rPr>
          <w:kern w:val="0"/>
          <w:sz w:val="24"/>
        </w:rPr>
        <w:t>25.1 合同订立时间：</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ind w:firstLine="480" w:firstLineChars="200"/>
        <w:jc w:val="left"/>
        <w:rPr>
          <w:kern w:val="0"/>
          <w:sz w:val="24"/>
        </w:rPr>
      </w:pPr>
      <w:r>
        <w:rPr>
          <w:kern w:val="0"/>
          <w:sz w:val="24"/>
        </w:rPr>
        <w:t>25.2 合同订立地点：</w:t>
      </w:r>
    </w:p>
    <w:p>
      <w:pPr>
        <w:autoSpaceDE w:val="0"/>
        <w:autoSpaceDN w:val="0"/>
        <w:adjustRightInd w:val="0"/>
        <w:snapToGrid w:val="0"/>
        <w:spacing w:line="360" w:lineRule="auto"/>
        <w:ind w:firstLine="480" w:firstLineChars="200"/>
        <w:jc w:val="left"/>
        <w:rPr>
          <w:kern w:val="0"/>
          <w:sz w:val="24"/>
        </w:rPr>
      </w:pPr>
      <w:r>
        <w:rPr>
          <w:kern w:val="0"/>
          <w:sz w:val="24"/>
        </w:rPr>
        <w:t>25.3 本合同双方约定：双方签字（或签章）并加盖单位公章后生效。双方履行完合同规定的义务后，本合同自行终止</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甲方：（公章）                 乙方：（公章）</w:t>
      </w:r>
    </w:p>
    <w:p>
      <w:pPr>
        <w:autoSpaceDE w:val="0"/>
        <w:autoSpaceDN w:val="0"/>
        <w:adjustRightInd w:val="0"/>
        <w:snapToGrid w:val="0"/>
        <w:spacing w:line="360" w:lineRule="auto"/>
        <w:ind w:firstLine="480" w:firstLineChars="200"/>
        <w:jc w:val="left"/>
        <w:rPr>
          <w:kern w:val="0"/>
          <w:sz w:val="24"/>
        </w:rPr>
      </w:pPr>
      <w:r>
        <w:rPr>
          <w:kern w:val="0"/>
          <w:sz w:val="24"/>
        </w:rPr>
        <w:t>地址：                         地址：</w:t>
      </w:r>
    </w:p>
    <w:p>
      <w:pPr>
        <w:autoSpaceDE w:val="0"/>
        <w:autoSpaceDN w:val="0"/>
        <w:adjustRightInd w:val="0"/>
        <w:snapToGrid w:val="0"/>
        <w:spacing w:line="360" w:lineRule="auto"/>
        <w:ind w:firstLine="480" w:firstLineChars="200"/>
        <w:jc w:val="left"/>
        <w:rPr>
          <w:kern w:val="0"/>
          <w:sz w:val="24"/>
        </w:rPr>
      </w:pPr>
      <w:r>
        <w:rPr>
          <w:kern w:val="0"/>
          <w:sz w:val="24"/>
        </w:rPr>
        <w:t>法定代表人：（签字或签章）     法定代表人：（签字或签章）</w:t>
      </w:r>
    </w:p>
    <w:p>
      <w:pPr>
        <w:autoSpaceDE w:val="0"/>
        <w:autoSpaceDN w:val="0"/>
        <w:adjustRightInd w:val="0"/>
        <w:snapToGrid w:val="0"/>
        <w:spacing w:line="360" w:lineRule="auto"/>
        <w:ind w:firstLine="480" w:firstLineChars="200"/>
        <w:jc w:val="left"/>
        <w:rPr>
          <w:kern w:val="0"/>
          <w:sz w:val="24"/>
        </w:rPr>
      </w:pPr>
      <w:r>
        <w:rPr>
          <w:kern w:val="0"/>
          <w:sz w:val="24"/>
        </w:rPr>
        <w:t>或委托代理人：（签字或签章）   或委托代理人：（签字或签章）</w:t>
      </w:r>
    </w:p>
    <w:p>
      <w:pPr>
        <w:autoSpaceDE w:val="0"/>
        <w:autoSpaceDN w:val="0"/>
        <w:adjustRightInd w:val="0"/>
        <w:snapToGrid w:val="0"/>
        <w:spacing w:line="360" w:lineRule="auto"/>
        <w:ind w:firstLine="480" w:firstLineChars="200"/>
        <w:jc w:val="left"/>
        <w:rPr>
          <w:kern w:val="0"/>
          <w:sz w:val="24"/>
        </w:rPr>
      </w:pPr>
      <w:r>
        <w:rPr>
          <w:kern w:val="0"/>
          <w:sz w:val="24"/>
        </w:rPr>
        <w:t>电话：                         电话：</w:t>
      </w:r>
    </w:p>
    <w:p>
      <w:pPr>
        <w:autoSpaceDE w:val="0"/>
        <w:autoSpaceDN w:val="0"/>
        <w:adjustRightInd w:val="0"/>
        <w:snapToGrid w:val="0"/>
        <w:spacing w:line="360" w:lineRule="auto"/>
        <w:ind w:firstLine="480" w:firstLineChars="200"/>
        <w:jc w:val="left"/>
        <w:rPr>
          <w:kern w:val="0"/>
          <w:sz w:val="24"/>
        </w:rPr>
      </w:pPr>
      <w:r>
        <w:rPr>
          <w:kern w:val="0"/>
          <w:sz w:val="24"/>
        </w:rPr>
        <w:t>传真：                         传真：</w:t>
      </w:r>
    </w:p>
    <w:p>
      <w:pPr>
        <w:autoSpaceDE w:val="0"/>
        <w:autoSpaceDN w:val="0"/>
        <w:adjustRightInd w:val="0"/>
        <w:snapToGrid w:val="0"/>
        <w:spacing w:line="360" w:lineRule="auto"/>
        <w:ind w:firstLine="480" w:firstLineChars="200"/>
        <w:jc w:val="left"/>
        <w:rPr>
          <w:kern w:val="0"/>
          <w:sz w:val="24"/>
        </w:rPr>
      </w:pPr>
      <w:r>
        <w:rPr>
          <w:kern w:val="0"/>
          <w:sz w:val="24"/>
        </w:rPr>
        <w:t>开户银行：                     开户银行：</w:t>
      </w:r>
    </w:p>
    <w:p>
      <w:pPr>
        <w:autoSpaceDE w:val="0"/>
        <w:autoSpaceDN w:val="0"/>
        <w:adjustRightInd w:val="0"/>
        <w:snapToGrid w:val="0"/>
        <w:spacing w:line="360" w:lineRule="auto"/>
        <w:ind w:firstLine="480" w:firstLineChars="200"/>
        <w:jc w:val="left"/>
        <w:rPr>
          <w:kern w:val="0"/>
          <w:sz w:val="24"/>
        </w:rPr>
      </w:pPr>
      <w:r>
        <w:rPr>
          <w:kern w:val="0"/>
          <w:sz w:val="24"/>
        </w:rPr>
        <w:t>帐号：                         帐号：</w:t>
      </w:r>
    </w:p>
    <w:p>
      <w:pPr>
        <w:autoSpaceDE w:val="0"/>
        <w:autoSpaceDN w:val="0"/>
        <w:adjustRightInd w:val="0"/>
        <w:snapToGrid w:val="0"/>
        <w:spacing w:line="360" w:lineRule="auto"/>
        <w:ind w:firstLine="480" w:firstLineChars="200"/>
        <w:jc w:val="left"/>
        <w:rPr>
          <w:kern w:val="0"/>
          <w:sz w:val="18"/>
          <w:szCs w:val="18"/>
        </w:rPr>
      </w:pPr>
      <w:r>
        <w:rPr>
          <w:kern w:val="0"/>
          <w:sz w:val="24"/>
        </w:rPr>
        <w:t>邮政编码：                     邮政编码：</w:t>
      </w:r>
    </w:p>
    <w:p>
      <w:pPr>
        <w:autoSpaceDE w:val="0"/>
        <w:autoSpaceDN w:val="0"/>
        <w:adjustRightInd w:val="0"/>
        <w:snapToGrid w:val="0"/>
        <w:spacing w:line="360" w:lineRule="auto"/>
        <w:jc w:val="left"/>
        <w:rPr>
          <w:b/>
          <w:kern w:val="0"/>
          <w:sz w:val="24"/>
        </w:rPr>
        <w:sectPr>
          <w:footerReference r:id="rId9" w:type="default"/>
          <w:headerReference r:id="rId8" w:type="even"/>
          <w:footerReference r:id="rId10" w:type="even"/>
          <w:pgSz w:w="11906" w:h="16838"/>
          <w:pgMar w:top="1440" w:right="1800" w:bottom="1440" w:left="1800" w:header="851" w:footer="992" w:gutter="0"/>
          <w:pgNumType w:fmt="decimal"/>
          <w:cols w:space="720" w:num="1"/>
          <w:docGrid w:type="lines" w:linePitch="312" w:charSpace="0"/>
        </w:sectPr>
      </w:pPr>
    </w:p>
    <w:p>
      <w:pPr>
        <w:autoSpaceDE w:val="0"/>
        <w:autoSpaceDN w:val="0"/>
        <w:adjustRightInd w:val="0"/>
        <w:snapToGrid w:val="0"/>
        <w:spacing w:line="360" w:lineRule="auto"/>
        <w:jc w:val="left"/>
        <w:rPr>
          <w:b/>
          <w:kern w:val="0"/>
          <w:sz w:val="24"/>
        </w:rPr>
      </w:pPr>
      <w:r>
        <w:rPr>
          <w:b/>
          <w:kern w:val="0"/>
          <w:sz w:val="24"/>
        </w:rPr>
        <w:t>附件一：安全和文明施工管理协议</w:t>
      </w:r>
    </w:p>
    <w:p>
      <w:pPr>
        <w:autoSpaceDE w:val="0"/>
        <w:autoSpaceDN w:val="0"/>
        <w:adjustRightInd w:val="0"/>
        <w:snapToGrid w:val="0"/>
        <w:spacing w:line="360" w:lineRule="auto"/>
        <w:jc w:val="center"/>
        <w:rPr>
          <w:b/>
          <w:kern w:val="0"/>
          <w:sz w:val="24"/>
        </w:rPr>
      </w:pPr>
      <w:r>
        <w:rPr>
          <w:b/>
          <w:kern w:val="0"/>
          <w:sz w:val="24"/>
        </w:rPr>
        <w:t>安全和文明施工管理协议</w:t>
      </w:r>
    </w:p>
    <w:p>
      <w:pPr>
        <w:autoSpaceDE w:val="0"/>
        <w:autoSpaceDN w:val="0"/>
        <w:adjustRightInd w:val="0"/>
        <w:snapToGrid w:val="0"/>
        <w:spacing w:line="360" w:lineRule="auto"/>
        <w:ind w:firstLine="480" w:firstLineChars="200"/>
        <w:jc w:val="left"/>
        <w:rPr>
          <w:kern w:val="0"/>
          <w:sz w:val="24"/>
        </w:rPr>
      </w:pPr>
      <w:r>
        <w:rPr>
          <w:kern w:val="0"/>
          <w:sz w:val="24"/>
        </w:rPr>
        <w:t>甲方（全称）：</w:t>
      </w:r>
    </w:p>
    <w:p>
      <w:pPr>
        <w:autoSpaceDE w:val="0"/>
        <w:autoSpaceDN w:val="0"/>
        <w:adjustRightInd w:val="0"/>
        <w:snapToGrid w:val="0"/>
        <w:spacing w:line="360" w:lineRule="auto"/>
        <w:ind w:firstLine="480" w:firstLineChars="200"/>
        <w:jc w:val="left"/>
        <w:rPr>
          <w:kern w:val="0"/>
          <w:sz w:val="24"/>
        </w:rPr>
      </w:pPr>
      <w:r>
        <w:rPr>
          <w:kern w:val="0"/>
          <w:sz w:val="24"/>
        </w:rPr>
        <w:t>乙方（全称）：</w:t>
      </w:r>
    </w:p>
    <w:p>
      <w:pPr>
        <w:autoSpaceDE w:val="0"/>
        <w:autoSpaceDN w:val="0"/>
        <w:adjustRightInd w:val="0"/>
        <w:snapToGrid w:val="0"/>
        <w:spacing w:line="360" w:lineRule="auto"/>
        <w:ind w:firstLine="480" w:firstLineChars="200"/>
        <w:jc w:val="left"/>
        <w:rPr>
          <w:kern w:val="0"/>
          <w:sz w:val="24"/>
        </w:rPr>
      </w:pPr>
      <w:r>
        <w:rPr>
          <w:kern w:val="0"/>
          <w:sz w:val="24"/>
        </w:rPr>
        <w:t>依照《中华人民共和国安全生产法》、《中华人民共和国建筑法》及行政主管部门对地质环境工作的其他有关法律、行政法规，双方就本项目安全施工管理事项协商一致，订立本协议如下，双方共同遵守。</w:t>
      </w:r>
    </w:p>
    <w:p>
      <w:pPr>
        <w:autoSpaceDE w:val="0"/>
        <w:autoSpaceDN w:val="0"/>
        <w:adjustRightInd w:val="0"/>
        <w:snapToGrid w:val="0"/>
        <w:spacing w:line="360" w:lineRule="auto"/>
        <w:ind w:firstLine="480" w:firstLineChars="200"/>
        <w:jc w:val="left"/>
        <w:rPr>
          <w:kern w:val="0"/>
          <w:sz w:val="24"/>
        </w:rPr>
      </w:pPr>
      <w:r>
        <w:rPr>
          <w:kern w:val="0"/>
          <w:sz w:val="24"/>
        </w:rPr>
        <w:t>一、安全施工手续的办理：</w:t>
      </w:r>
    </w:p>
    <w:p>
      <w:pPr>
        <w:autoSpaceDE w:val="0"/>
        <w:autoSpaceDN w:val="0"/>
        <w:adjustRightInd w:val="0"/>
        <w:snapToGrid w:val="0"/>
        <w:spacing w:line="360" w:lineRule="auto"/>
        <w:ind w:firstLine="480" w:firstLineChars="200"/>
        <w:jc w:val="left"/>
        <w:rPr>
          <w:kern w:val="0"/>
          <w:sz w:val="24"/>
        </w:rPr>
      </w:pPr>
      <w:r>
        <w:rPr>
          <w:kern w:val="0"/>
          <w:sz w:val="24"/>
        </w:rPr>
        <w:t>1、以下手续由甲方协助办理：</w:t>
      </w:r>
    </w:p>
    <w:p>
      <w:pPr>
        <w:autoSpaceDE w:val="0"/>
        <w:autoSpaceDN w:val="0"/>
        <w:adjustRightInd w:val="0"/>
        <w:snapToGrid w:val="0"/>
        <w:spacing w:line="360" w:lineRule="auto"/>
        <w:ind w:firstLine="480" w:firstLineChars="200"/>
        <w:jc w:val="left"/>
        <w:rPr>
          <w:kern w:val="0"/>
          <w:sz w:val="24"/>
        </w:rPr>
      </w:pPr>
      <w:r>
        <w:rPr>
          <w:kern w:val="0"/>
          <w:sz w:val="24"/>
        </w:rPr>
        <w:t>（1）需要临时占用规划批准范围以外场地的。</w:t>
      </w:r>
    </w:p>
    <w:p>
      <w:pPr>
        <w:autoSpaceDE w:val="0"/>
        <w:autoSpaceDN w:val="0"/>
        <w:adjustRightInd w:val="0"/>
        <w:snapToGrid w:val="0"/>
        <w:spacing w:line="360" w:lineRule="auto"/>
        <w:ind w:firstLine="480" w:firstLineChars="200"/>
        <w:jc w:val="left"/>
        <w:rPr>
          <w:kern w:val="0"/>
          <w:sz w:val="24"/>
        </w:rPr>
      </w:pPr>
      <w:r>
        <w:rPr>
          <w:kern w:val="0"/>
          <w:sz w:val="24"/>
        </w:rPr>
        <w:t>（2）需要临时停水、停电、中断道路交通影响外界条件的。</w:t>
      </w:r>
    </w:p>
    <w:p>
      <w:pPr>
        <w:autoSpaceDE w:val="0"/>
        <w:autoSpaceDN w:val="0"/>
        <w:adjustRightInd w:val="0"/>
        <w:snapToGrid w:val="0"/>
        <w:spacing w:line="360" w:lineRule="auto"/>
        <w:ind w:firstLine="480" w:firstLineChars="200"/>
        <w:jc w:val="left"/>
        <w:rPr>
          <w:kern w:val="0"/>
          <w:sz w:val="24"/>
        </w:rPr>
      </w:pPr>
      <w:r>
        <w:rPr>
          <w:kern w:val="0"/>
          <w:sz w:val="24"/>
        </w:rPr>
        <w:t>（3）需要设计方提供相关安全手续的。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（4）需要甲方管辖的设备和物资供应商提供相关安全手续的。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（5）甲方邀请进入现场配合施工的相关方，在安全方面需要审查、登记、报告、教育和管理的。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2、以下手续由乙方办理：</w:t>
      </w:r>
    </w:p>
    <w:p>
      <w:pPr>
        <w:autoSpaceDE w:val="0"/>
        <w:autoSpaceDN w:val="0"/>
        <w:adjustRightInd w:val="0"/>
        <w:snapToGrid w:val="0"/>
        <w:spacing w:line="360" w:lineRule="auto"/>
        <w:ind w:firstLine="480" w:firstLineChars="200"/>
        <w:jc w:val="left"/>
        <w:rPr>
          <w:kern w:val="0"/>
          <w:sz w:val="24"/>
        </w:rPr>
      </w:pPr>
      <w:r>
        <w:rPr>
          <w:kern w:val="0"/>
          <w:sz w:val="24"/>
        </w:rPr>
        <w:t>（1）当地政府安全管理部门资质审查、监督检查、事故处理等需要办理的。</w:t>
      </w:r>
    </w:p>
    <w:p>
      <w:pPr>
        <w:autoSpaceDE w:val="0"/>
        <w:autoSpaceDN w:val="0"/>
        <w:adjustRightInd w:val="0"/>
        <w:snapToGrid w:val="0"/>
        <w:spacing w:line="360" w:lineRule="auto"/>
        <w:ind w:firstLine="480" w:firstLineChars="200"/>
        <w:jc w:val="left"/>
        <w:rPr>
          <w:kern w:val="0"/>
          <w:sz w:val="24"/>
        </w:rPr>
      </w:pPr>
      <w:r>
        <w:rPr>
          <w:kern w:val="0"/>
          <w:sz w:val="24"/>
        </w:rPr>
        <w:t>（2）当地政府民爆、消防和交通管理部门资质审查、监督检查等需要办理的。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（3）当地政府特设、卫生和环保管理部门监督检查等需要办理的。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（4）当地政府劳动、保险、保障管理部门监督检查和与基本国策相关部门监督检查等需要办理的。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（5）需要设计方提供相关安全软硬件变更手续的。</w:t>
      </w:r>
    </w:p>
    <w:p>
      <w:pPr>
        <w:autoSpaceDE w:val="0"/>
        <w:autoSpaceDN w:val="0"/>
        <w:adjustRightInd w:val="0"/>
        <w:snapToGrid w:val="0"/>
        <w:spacing w:line="360" w:lineRule="auto"/>
        <w:ind w:firstLine="480" w:firstLineChars="200"/>
        <w:jc w:val="left"/>
        <w:rPr>
          <w:kern w:val="0"/>
          <w:sz w:val="24"/>
        </w:rPr>
      </w:pPr>
      <w:r>
        <w:rPr>
          <w:kern w:val="0"/>
          <w:sz w:val="24"/>
        </w:rPr>
        <w:t>（6）需要甲方登记、确认、审批和备案手续的。</w:t>
      </w:r>
    </w:p>
    <w:p>
      <w:pPr>
        <w:autoSpaceDE w:val="0"/>
        <w:autoSpaceDN w:val="0"/>
        <w:adjustRightInd w:val="0"/>
        <w:snapToGrid w:val="0"/>
        <w:spacing w:line="360" w:lineRule="auto"/>
        <w:ind w:firstLine="480" w:firstLineChars="200"/>
        <w:jc w:val="left"/>
        <w:rPr>
          <w:kern w:val="0"/>
          <w:sz w:val="24"/>
        </w:rPr>
      </w:pPr>
      <w:r>
        <w:rPr>
          <w:kern w:val="0"/>
          <w:sz w:val="24"/>
        </w:rPr>
        <w:t>（7）需要乙方管辖的设备和物资供应商提供相关安全手续的。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（8）对分包方安全、文明施工方面需要审查、登记、报告、教育和管理的。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（9）乙方邀请进入现场配合施工的相关方，在安全、文明施工方面需要审查、登记、报告、教育和管理的。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（10）当地建设安全监督管理部门需要办理安全、文明施工手续的。</w:t>
      </w:r>
    </w:p>
    <w:p>
      <w:pPr>
        <w:autoSpaceDE w:val="0"/>
        <w:autoSpaceDN w:val="0"/>
        <w:adjustRightInd w:val="0"/>
        <w:snapToGrid w:val="0"/>
        <w:spacing w:line="360" w:lineRule="auto"/>
        <w:ind w:firstLine="480" w:firstLineChars="200"/>
        <w:jc w:val="left"/>
        <w:rPr>
          <w:kern w:val="0"/>
          <w:sz w:val="24"/>
        </w:rPr>
      </w:pPr>
      <w:r>
        <w:rPr>
          <w:kern w:val="0"/>
          <w:sz w:val="24"/>
        </w:rPr>
        <w:t>3、以下手续由双方配合办理：</w:t>
      </w:r>
    </w:p>
    <w:p>
      <w:pPr>
        <w:autoSpaceDE w:val="0"/>
        <w:autoSpaceDN w:val="0"/>
        <w:adjustRightInd w:val="0"/>
        <w:snapToGrid w:val="0"/>
        <w:spacing w:line="360" w:lineRule="auto"/>
        <w:ind w:firstLine="480" w:firstLineChars="200"/>
        <w:jc w:val="left"/>
        <w:rPr>
          <w:kern w:val="0"/>
          <w:sz w:val="24"/>
        </w:rPr>
      </w:pPr>
      <w:r>
        <w:rPr>
          <w:kern w:val="0"/>
          <w:sz w:val="24"/>
        </w:rPr>
        <w:t>（1）需要进行爆破作业的。</w:t>
      </w:r>
    </w:p>
    <w:p>
      <w:pPr>
        <w:autoSpaceDE w:val="0"/>
        <w:autoSpaceDN w:val="0"/>
        <w:adjustRightInd w:val="0"/>
        <w:snapToGrid w:val="0"/>
        <w:spacing w:line="360" w:lineRule="auto"/>
        <w:ind w:firstLine="480" w:firstLineChars="200"/>
        <w:jc w:val="left"/>
        <w:rPr>
          <w:kern w:val="0"/>
          <w:sz w:val="24"/>
        </w:rPr>
      </w:pPr>
      <w:r>
        <w:rPr>
          <w:kern w:val="0"/>
          <w:sz w:val="24"/>
        </w:rPr>
        <w:t>（2）需要进行抢险救援的。</w:t>
      </w:r>
    </w:p>
    <w:p>
      <w:pPr>
        <w:autoSpaceDE w:val="0"/>
        <w:autoSpaceDN w:val="0"/>
        <w:adjustRightInd w:val="0"/>
        <w:snapToGrid w:val="0"/>
        <w:spacing w:line="360" w:lineRule="auto"/>
        <w:ind w:firstLine="480" w:firstLineChars="200"/>
        <w:jc w:val="left"/>
        <w:rPr>
          <w:kern w:val="0"/>
          <w:sz w:val="24"/>
        </w:rPr>
      </w:pPr>
      <w:r>
        <w:rPr>
          <w:kern w:val="0"/>
          <w:sz w:val="24"/>
        </w:rPr>
        <w:t>（3）安全、文明施工事项需要与周边单位共同交涉的。</w:t>
      </w:r>
    </w:p>
    <w:p>
      <w:pPr>
        <w:autoSpaceDE w:val="0"/>
        <w:autoSpaceDN w:val="0"/>
        <w:adjustRightInd w:val="0"/>
        <w:snapToGrid w:val="0"/>
        <w:spacing w:line="360" w:lineRule="auto"/>
        <w:ind w:firstLine="480" w:firstLineChars="200"/>
        <w:jc w:val="left"/>
        <w:rPr>
          <w:kern w:val="0"/>
          <w:sz w:val="24"/>
        </w:rPr>
      </w:pPr>
      <w:r>
        <w:rPr>
          <w:kern w:val="0"/>
          <w:sz w:val="24"/>
        </w:rPr>
        <w:t>（4）需要办理夜间施工手续的。</w:t>
      </w:r>
    </w:p>
    <w:p>
      <w:pPr>
        <w:autoSpaceDE w:val="0"/>
        <w:autoSpaceDN w:val="0"/>
        <w:adjustRightInd w:val="0"/>
        <w:snapToGrid w:val="0"/>
        <w:spacing w:line="360" w:lineRule="auto"/>
        <w:ind w:firstLine="480" w:firstLineChars="200"/>
        <w:jc w:val="left"/>
        <w:rPr>
          <w:kern w:val="0"/>
          <w:sz w:val="24"/>
        </w:rPr>
      </w:pPr>
      <w:r>
        <w:rPr>
          <w:kern w:val="0"/>
          <w:sz w:val="24"/>
        </w:rPr>
        <w:t>二、安全施工相关资料的提供：（注：原件经审核之后退回给乙方）</w:t>
      </w:r>
    </w:p>
    <w:p>
      <w:pPr>
        <w:autoSpaceDE w:val="0"/>
        <w:autoSpaceDN w:val="0"/>
        <w:adjustRightInd w:val="0"/>
        <w:snapToGrid w:val="0"/>
        <w:spacing w:line="360" w:lineRule="auto"/>
        <w:ind w:firstLine="480" w:firstLineChars="200"/>
        <w:jc w:val="left"/>
        <w:rPr>
          <w:kern w:val="0"/>
          <w:sz w:val="24"/>
        </w:rPr>
      </w:pPr>
      <w:r>
        <w:rPr>
          <w:kern w:val="0"/>
          <w:sz w:val="24"/>
        </w:rPr>
        <w:t>1、甲方向乙方提供：</w:t>
      </w:r>
    </w:p>
    <w:p>
      <w:pPr>
        <w:autoSpaceDE w:val="0"/>
        <w:autoSpaceDN w:val="0"/>
        <w:adjustRightInd w:val="0"/>
        <w:snapToGrid w:val="0"/>
        <w:spacing w:line="360" w:lineRule="auto"/>
        <w:ind w:firstLine="480" w:firstLineChars="200"/>
        <w:jc w:val="left"/>
        <w:rPr>
          <w:kern w:val="0"/>
          <w:sz w:val="24"/>
        </w:rPr>
      </w:pPr>
      <w:r>
        <w:rPr>
          <w:kern w:val="0"/>
          <w:sz w:val="24"/>
        </w:rPr>
        <w:t>（1）甲方安全管理各级领导和各部门相关工作人员名单和联系方式。</w:t>
      </w:r>
    </w:p>
    <w:p>
      <w:pPr>
        <w:autoSpaceDE w:val="0"/>
        <w:autoSpaceDN w:val="0"/>
        <w:adjustRightInd w:val="0"/>
        <w:snapToGrid w:val="0"/>
        <w:spacing w:line="360" w:lineRule="auto"/>
        <w:ind w:firstLine="480" w:firstLineChars="200"/>
        <w:jc w:val="left"/>
        <w:rPr>
          <w:kern w:val="0"/>
          <w:sz w:val="24"/>
        </w:rPr>
      </w:pPr>
      <w:r>
        <w:rPr>
          <w:kern w:val="0"/>
          <w:sz w:val="24"/>
        </w:rPr>
        <w:t>（2）施工安全联系制度。</w:t>
      </w:r>
    </w:p>
    <w:p>
      <w:pPr>
        <w:autoSpaceDE w:val="0"/>
        <w:autoSpaceDN w:val="0"/>
        <w:adjustRightInd w:val="0"/>
        <w:snapToGrid w:val="0"/>
        <w:spacing w:line="360" w:lineRule="auto"/>
        <w:ind w:firstLine="480" w:firstLineChars="200"/>
        <w:jc w:val="left"/>
        <w:rPr>
          <w:kern w:val="0"/>
          <w:sz w:val="24"/>
        </w:rPr>
      </w:pPr>
      <w:r>
        <w:rPr>
          <w:kern w:val="0"/>
          <w:sz w:val="24"/>
        </w:rPr>
        <w:t>（3）有关安全、文明施工方面的特殊要求。</w:t>
      </w:r>
    </w:p>
    <w:p>
      <w:pPr>
        <w:autoSpaceDE w:val="0"/>
        <w:autoSpaceDN w:val="0"/>
        <w:adjustRightInd w:val="0"/>
        <w:snapToGrid w:val="0"/>
        <w:spacing w:line="360" w:lineRule="auto"/>
        <w:ind w:firstLine="480" w:firstLineChars="200"/>
        <w:jc w:val="left"/>
        <w:rPr>
          <w:kern w:val="0"/>
          <w:sz w:val="24"/>
        </w:rPr>
      </w:pPr>
      <w:r>
        <w:rPr>
          <w:kern w:val="0"/>
          <w:sz w:val="24"/>
        </w:rPr>
        <w:t>2、乙方向甲方提供：</w:t>
      </w:r>
    </w:p>
    <w:p>
      <w:pPr>
        <w:autoSpaceDE w:val="0"/>
        <w:autoSpaceDN w:val="0"/>
        <w:adjustRightInd w:val="0"/>
        <w:snapToGrid w:val="0"/>
        <w:spacing w:line="360" w:lineRule="auto"/>
        <w:ind w:firstLine="480" w:firstLineChars="200"/>
        <w:jc w:val="left"/>
        <w:rPr>
          <w:kern w:val="0"/>
          <w:sz w:val="24"/>
        </w:rPr>
      </w:pPr>
      <w:r>
        <w:rPr>
          <w:kern w:val="0"/>
          <w:sz w:val="24"/>
        </w:rPr>
        <w:t>（1）乙方主要负责人及其管理人员相关安全资质资料（原件和复印件）。</w:t>
      </w:r>
    </w:p>
    <w:p>
      <w:pPr>
        <w:autoSpaceDE w:val="0"/>
        <w:autoSpaceDN w:val="0"/>
        <w:adjustRightInd w:val="0"/>
        <w:snapToGrid w:val="0"/>
        <w:spacing w:line="360" w:lineRule="auto"/>
        <w:ind w:firstLine="480" w:firstLineChars="200"/>
        <w:jc w:val="left"/>
        <w:rPr>
          <w:kern w:val="0"/>
          <w:sz w:val="24"/>
        </w:rPr>
      </w:pPr>
      <w:r>
        <w:rPr>
          <w:kern w:val="0"/>
          <w:sz w:val="24"/>
        </w:rPr>
        <w:t>（2）乙方施工现场特种作业人员相关安全资质资料（原件和复印件）。</w:t>
      </w:r>
    </w:p>
    <w:p>
      <w:pPr>
        <w:autoSpaceDE w:val="0"/>
        <w:autoSpaceDN w:val="0"/>
        <w:adjustRightInd w:val="0"/>
        <w:snapToGrid w:val="0"/>
        <w:spacing w:line="360" w:lineRule="auto"/>
        <w:ind w:firstLine="480" w:firstLineChars="200"/>
        <w:jc w:val="left"/>
        <w:rPr>
          <w:kern w:val="0"/>
          <w:sz w:val="24"/>
        </w:rPr>
      </w:pPr>
      <w:r>
        <w:rPr>
          <w:kern w:val="0"/>
          <w:sz w:val="24"/>
        </w:rPr>
        <w:t>（3）乙方安全管理各级领导和各部门相关工作人员名单和联系方式。</w:t>
      </w:r>
    </w:p>
    <w:p>
      <w:pPr>
        <w:autoSpaceDE w:val="0"/>
        <w:autoSpaceDN w:val="0"/>
        <w:adjustRightInd w:val="0"/>
        <w:snapToGrid w:val="0"/>
        <w:spacing w:line="360" w:lineRule="auto"/>
        <w:ind w:firstLine="480" w:firstLineChars="200"/>
        <w:jc w:val="left"/>
        <w:rPr>
          <w:kern w:val="0"/>
          <w:sz w:val="24"/>
        </w:rPr>
      </w:pPr>
      <w:r>
        <w:rPr>
          <w:kern w:val="0"/>
          <w:sz w:val="24"/>
        </w:rPr>
        <w:t>（4）在施工组织设计中完整的施工安全技术措施。</w:t>
      </w:r>
    </w:p>
    <w:p>
      <w:pPr>
        <w:autoSpaceDE w:val="0"/>
        <w:autoSpaceDN w:val="0"/>
        <w:adjustRightInd w:val="0"/>
        <w:snapToGrid w:val="0"/>
        <w:spacing w:line="360" w:lineRule="auto"/>
        <w:ind w:firstLine="480" w:firstLineChars="200"/>
        <w:jc w:val="left"/>
        <w:rPr>
          <w:kern w:val="0"/>
          <w:sz w:val="24"/>
        </w:rPr>
      </w:pPr>
      <w:r>
        <w:rPr>
          <w:kern w:val="0"/>
          <w:sz w:val="24"/>
        </w:rPr>
        <w:t>（5）乙方施工安全保证计划书（副本）及现场文明施工组织管理方案。</w:t>
      </w:r>
    </w:p>
    <w:p>
      <w:pPr>
        <w:autoSpaceDE w:val="0"/>
        <w:autoSpaceDN w:val="0"/>
        <w:adjustRightInd w:val="0"/>
        <w:snapToGrid w:val="0"/>
        <w:spacing w:line="360" w:lineRule="auto"/>
        <w:ind w:firstLine="480" w:firstLineChars="200"/>
        <w:jc w:val="left"/>
        <w:rPr>
          <w:kern w:val="0"/>
          <w:sz w:val="24"/>
        </w:rPr>
      </w:pPr>
      <w:r>
        <w:rPr>
          <w:kern w:val="0"/>
          <w:sz w:val="24"/>
        </w:rPr>
        <w:t>（6）承包区域施工现场封闭、安全通道、安全标志和消防水接点等设置图。</w:t>
      </w:r>
    </w:p>
    <w:p>
      <w:pPr>
        <w:autoSpaceDE w:val="0"/>
        <w:autoSpaceDN w:val="0"/>
        <w:adjustRightInd w:val="0"/>
        <w:snapToGrid w:val="0"/>
        <w:spacing w:line="360" w:lineRule="auto"/>
        <w:ind w:firstLine="480" w:firstLineChars="200"/>
        <w:jc w:val="left"/>
        <w:rPr>
          <w:kern w:val="0"/>
          <w:sz w:val="24"/>
        </w:rPr>
      </w:pPr>
      <w:r>
        <w:rPr>
          <w:kern w:val="0"/>
          <w:sz w:val="24"/>
        </w:rPr>
        <w:t>（7）乙方和其分包方施工合同中安全条款的内容或安全、文明施工管理协议（原件和复印件）。</w:t>
      </w:r>
    </w:p>
    <w:p>
      <w:pPr>
        <w:autoSpaceDE w:val="0"/>
        <w:autoSpaceDN w:val="0"/>
        <w:adjustRightInd w:val="0"/>
        <w:snapToGrid w:val="0"/>
        <w:spacing w:line="360" w:lineRule="auto"/>
        <w:ind w:firstLine="480" w:firstLineChars="200"/>
        <w:jc w:val="left"/>
        <w:rPr>
          <w:kern w:val="0"/>
          <w:sz w:val="24"/>
        </w:rPr>
      </w:pPr>
      <w:r>
        <w:rPr>
          <w:kern w:val="0"/>
          <w:sz w:val="24"/>
        </w:rPr>
        <w:t>（8）乙方对分包方安全资质审查、从业人员登记和安全教育的汇总表（原件和复印件）。</w:t>
      </w:r>
    </w:p>
    <w:p>
      <w:pPr>
        <w:autoSpaceDE w:val="0"/>
        <w:autoSpaceDN w:val="0"/>
        <w:adjustRightInd w:val="0"/>
        <w:snapToGrid w:val="0"/>
        <w:spacing w:line="360" w:lineRule="auto"/>
        <w:ind w:firstLine="480" w:firstLineChars="200"/>
        <w:jc w:val="left"/>
        <w:rPr>
          <w:kern w:val="0"/>
          <w:sz w:val="24"/>
        </w:rPr>
      </w:pPr>
      <w:r>
        <w:rPr>
          <w:kern w:val="0"/>
          <w:sz w:val="24"/>
        </w:rPr>
        <w:t>（9）乙方对供料等相关方安全资质审查的汇总表（原件和复印件）。</w:t>
      </w:r>
    </w:p>
    <w:p>
      <w:pPr>
        <w:autoSpaceDE w:val="0"/>
        <w:autoSpaceDN w:val="0"/>
        <w:adjustRightInd w:val="0"/>
        <w:snapToGrid w:val="0"/>
        <w:spacing w:line="360" w:lineRule="auto"/>
        <w:ind w:firstLine="480" w:firstLineChars="200"/>
        <w:jc w:val="left"/>
        <w:rPr>
          <w:kern w:val="0"/>
          <w:sz w:val="24"/>
        </w:rPr>
      </w:pPr>
      <w:r>
        <w:rPr>
          <w:kern w:val="0"/>
          <w:sz w:val="24"/>
        </w:rPr>
        <w:t>三、甲方的安全、文明施工管理职责：</w:t>
      </w:r>
    </w:p>
    <w:p>
      <w:pPr>
        <w:autoSpaceDE w:val="0"/>
        <w:autoSpaceDN w:val="0"/>
        <w:adjustRightInd w:val="0"/>
        <w:snapToGrid w:val="0"/>
        <w:spacing w:line="360" w:lineRule="auto"/>
        <w:ind w:firstLine="480" w:firstLineChars="200"/>
        <w:jc w:val="left"/>
        <w:rPr>
          <w:kern w:val="0"/>
          <w:sz w:val="24"/>
        </w:rPr>
      </w:pPr>
      <w:r>
        <w:rPr>
          <w:kern w:val="0"/>
          <w:sz w:val="24"/>
        </w:rPr>
        <w:t>1、负责建立项目与所在地政府等相关方的安全工作联系，协调处理外部问题。</w:t>
      </w:r>
    </w:p>
    <w:p>
      <w:pPr>
        <w:autoSpaceDE w:val="0"/>
        <w:autoSpaceDN w:val="0"/>
        <w:adjustRightInd w:val="0"/>
        <w:snapToGrid w:val="0"/>
        <w:spacing w:line="360" w:lineRule="auto"/>
        <w:ind w:firstLine="480" w:firstLineChars="200"/>
        <w:jc w:val="left"/>
        <w:rPr>
          <w:kern w:val="0"/>
          <w:sz w:val="24"/>
        </w:rPr>
      </w:pPr>
      <w:r>
        <w:rPr>
          <w:kern w:val="0"/>
          <w:sz w:val="24"/>
        </w:rPr>
        <w:t>2、负责召开施工安全联系会议，统一沟通、协调、管理各施工方的安全文明施工工作。</w:t>
      </w:r>
    </w:p>
    <w:p>
      <w:pPr>
        <w:autoSpaceDE w:val="0"/>
        <w:autoSpaceDN w:val="0"/>
        <w:adjustRightInd w:val="0"/>
        <w:snapToGrid w:val="0"/>
        <w:spacing w:line="360" w:lineRule="auto"/>
        <w:ind w:firstLine="480" w:firstLineChars="200"/>
        <w:jc w:val="left"/>
        <w:rPr>
          <w:kern w:val="0"/>
          <w:sz w:val="24"/>
        </w:rPr>
      </w:pPr>
      <w:r>
        <w:rPr>
          <w:kern w:val="0"/>
          <w:sz w:val="24"/>
        </w:rPr>
        <w:t>3、对施工现场定期或不定期进行安全检查，动态评价和督导乙方的安全管理和文明施工。</w:t>
      </w:r>
    </w:p>
    <w:p>
      <w:pPr>
        <w:autoSpaceDE w:val="0"/>
        <w:autoSpaceDN w:val="0"/>
        <w:adjustRightInd w:val="0"/>
        <w:snapToGrid w:val="0"/>
        <w:spacing w:line="360" w:lineRule="auto"/>
        <w:ind w:firstLine="480" w:firstLineChars="200"/>
        <w:jc w:val="left"/>
        <w:rPr>
          <w:kern w:val="0"/>
          <w:sz w:val="24"/>
        </w:rPr>
      </w:pPr>
      <w:r>
        <w:rPr>
          <w:kern w:val="0"/>
          <w:sz w:val="24"/>
        </w:rPr>
        <w:t>4、根据需要，参与施工现场危急事项的处置，进行安全、文明施工事件及事故的调查处理。</w:t>
      </w:r>
    </w:p>
    <w:p>
      <w:pPr>
        <w:autoSpaceDE w:val="0"/>
        <w:autoSpaceDN w:val="0"/>
        <w:adjustRightInd w:val="0"/>
        <w:snapToGrid w:val="0"/>
        <w:spacing w:line="360" w:lineRule="auto"/>
        <w:ind w:firstLine="480" w:firstLineChars="200"/>
        <w:jc w:val="left"/>
        <w:rPr>
          <w:kern w:val="0"/>
          <w:sz w:val="24"/>
        </w:rPr>
      </w:pPr>
      <w:r>
        <w:rPr>
          <w:kern w:val="0"/>
          <w:sz w:val="24"/>
        </w:rPr>
        <w:t>5、负责项目中重要安全及文明施工事项的内部沟通，对本方人员进行安全教育和风险控制。</w:t>
      </w:r>
    </w:p>
    <w:p>
      <w:pPr>
        <w:autoSpaceDE w:val="0"/>
        <w:autoSpaceDN w:val="0"/>
        <w:adjustRightInd w:val="0"/>
        <w:snapToGrid w:val="0"/>
        <w:spacing w:line="360" w:lineRule="auto"/>
        <w:ind w:firstLine="480" w:firstLineChars="200"/>
        <w:jc w:val="left"/>
        <w:rPr>
          <w:kern w:val="0"/>
          <w:sz w:val="24"/>
        </w:rPr>
      </w:pPr>
      <w:r>
        <w:rPr>
          <w:kern w:val="0"/>
          <w:sz w:val="24"/>
        </w:rPr>
        <w:t>四、乙方安全、文明施工的主要职责：</w:t>
      </w:r>
    </w:p>
    <w:p>
      <w:pPr>
        <w:autoSpaceDE w:val="0"/>
        <w:autoSpaceDN w:val="0"/>
        <w:adjustRightInd w:val="0"/>
        <w:snapToGrid w:val="0"/>
        <w:spacing w:line="360" w:lineRule="auto"/>
        <w:ind w:firstLine="480" w:firstLineChars="200"/>
        <w:jc w:val="left"/>
        <w:rPr>
          <w:kern w:val="0"/>
          <w:sz w:val="24"/>
        </w:rPr>
      </w:pPr>
      <w:r>
        <w:rPr>
          <w:kern w:val="0"/>
          <w:sz w:val="24"/>
        </w:rPr>
        <w:t>1、遵守国家、地方有关安全、文明施工方面的法律法规及有关规定。项目施工安全的责任主体为乙方。</w:t>
      </w:r>
    </w:p>
    <w:p>
      <w:pPr>
        <w:autoSpaceDE w:val="0"/>
        <w:autoSpaceDN w:val="0"/>
        <w:adjustRightInd w:val="0"/>
        <w:snapToGrid w:val="0"/>
        <w:spacing w:line="360" w:lineRule="auto"/>
        <w:ind w:firstLine="480" w:firstLineChars="200"/>
        <w:jc w:val="left"/>
        <w:rPr>
          <w:kern w:val="0"/>
          <w:sz w:val="24"/>
        </w:rPr>
      </w:pPr>
      <w:r>
        <w:rPr>
          <w:kern w:val="0"/>
          <w:sz w:val="24"/>
        </w:rPr>
        <w:t>2、按照甲方的有关要求，做到定置管理、安全卫生、文明施工、工完场清。</w:t>
      </w:r>
    </w:p>
    <w:p>
      <w:pPr>
        <w:autoSpaceDE w:val="0"/>
        <w:autoSpaceDN w:val="0"/>
        <w:adjustRightInd w:val="0"/>
        <w:snapToGrid w:val="0"/>
        <w:spacing w:line="360" w:lineRule="auto"/>
        <w:ind w:firstLine="480" w:firstLineChars="200"/>
        <w:jc w:val="left"/>
        <w:rPr>
          <w:kern w:val="0"/>
          <w:sz w:val="24"/>
        </w:rPr>
      </w:pPr>
      <w:r>
        <w:rPr>
          <w:kern w:val="0"/>
          <w:sz w:val="24"/>
        </w:rPr>
        <w:t>3、负责本方和分包方及相关方安全资质的有效性，保证其人员安全资质的合法性。</w:t>
      </w:r>
    </w:p>
    <w:p>
      <w:pPr>
        <w:autoSpaceDE w:val="0"/>
        <w:autoSpaceDN w:val="0"/>
        <w:adjustRightInd w:val="0"/>
        <w:snapToGrid w:val="0"/>
        <w:spacing w:line="360" w:lineRule="auto"/>
        <w:ind w:firstLine="480" w:firstLineChars="200"/>
        <w:jc w:val="left"/>
        <w:rPr>
          <w:kern w:val="0"/>
          <w:sz w:val="24"/>
        </w:rPr>
      </w:pPr>
      <w:r>
        <w:rPr>
          <w:kern w:val="0"/>
          <w:sz w:val="24"/>
        </w:rPr>
        <w:t>4、建立健全本方安全、文明施工责任保障体系，负责本项目现场的安全、文明施工和灾害预防。</w:t>
      </w:r>
    </w:p>
    <w:p>
      <w:pPr>
        <w:autoSpaceDE w:val="0"/>
        <w:autoSpaceDN w:val="0"/>
        <w:adjustRightInd w:val="0"/>
        <w:snapToGrid w:val="0"/>
        <w:spacing w:line="360" w:lineRule="auto"/>
        <w:ind w:firstLine="480" w:firstLineChars="200"/>
        <w:jc w:val="left"/>
        <w:rPr>
          <w:kern w:val="0"/>
          <w:sz w:val="24"/>
        </w:rPr>
      </w:pPr>
      <w:r>
        <w:rPr>
          <w:kern w:val="0"/>
          <w:sz w:val="24"/>
        </w:rPr>
        <w:t>5、明确本项目安全、文明施工管理可测量目标，配置与本项目安全、文明施工要求相适应的人财物资源。</w:t>
      </w:r>
    </w:p>
    <w:p>
      <w:pPr>
        <w:autoSpaceDE w:val="0"/>
        <w:autoSpaceDN w:val="0"/>
        <w:adjustRightInd w:val="0"/>
        <w:snapToGrid w:val="0"/>
        <w:spacing w:line="360" w:lineRule="auto"/>
        <w:ind w:firstLine="480" w:firstLineChars="200"/>
        <w:jc w:val="left"/>
        <w:rPr>
          <w:kern w:val="0"/>
          <w:sz w:val="24"/>
        </w:rPr>
      </w:pPr>
      <w:r>
        <w:rPr>
          <w:kern w:val="0"/>
          <w:sz w:val="24"/>
        </w:rPr>
        <w:t>6、保证施工组织设计和施工安全技术措施的有效落实，组织施工的安全技术交底。</w:t>
      </w:r>
    </w:p>
    <w:p>
      <w:pPr>
        <w:autoSpaceDE w:val="0"/>
        <w:autoSpaceDN w:val="0"/>
        <w:adjustRightInd w:val="0"/>
        <w:snapToGrid w:val="0"/>
        <w:spacing w:line="360" w:lineRule="auto"/>
        <w:ind w:firstLine="480" w:firstLineChars="200"/>
        <w:jc w:val="left"/>
        <w:rPr>
          <w:kern w:val="0"/>
          <w:sz w:val="24"/>
        </w:rPr>
      </w:pPr>
      <w:r>
        <w:rPr>
          <w:kern w:val="0"/>
          <w:sz w:val="24"/>
        </w:rPr>
        <w:t>7、负责组织本方施工现场安全检查和隐患处理，及时解决甲方提出的安全、文明施工问题。</w:t>
      </w:r>
    </w:p>
    <w:p>
      <w:pPr>
        <w:autoSpaceDE w:val="0"/>
        <w:autoSpaceDN w:val="0"/>
        <w:adjustRightInd w:val="0"/>
        <w:snapToGrid w:val="0"/>
        <w:spacing w:line="360" w:lineRule="auto"/>
        <w:ind w:firstLine="480" w:firstLineChars="200"/>
        <w:jc w:val="left"/>
        <w:rPr>
          <w:kern w:val="0"/>
          <w:sz w:val="24"/>
        </w:rPr>
      </w:pPr>
      <w:r>
        <w:rPr>
          <w:kern w:val="0"/>
          <w:sz w:val="24"/>
        </w:rPr>
        <w:t>8、负责对分包方及相关方施工现场的安全、文明施工管理，组织本方人员、民工的安全教育。</w:t>
      </w:r>
    </w:p>
    <w:p>
      <w:pPr>
        <w:autoSpaceDE w:val="0"/>
        <w:autoSpaceDN w:val="0"/>
        <w:adjustRightInd w:val="0"/>
        <w:snapToGrid w:val="0"/>
        <w:spacing w:line="360" w:lineRule="auto"/>
        <w:ind w:firstLine="480" w:firstLineChars="200"/>
        <w:jc w:val="left"/>
        <w:rPr>
          <w:kern w:val="0"/>
          <w:sz w:val="24"/>
        </w:rPr>
      </w:pPr>
      <w:r>
        <w:rPr>
          <w:kern w:val="0"/>
          <w:sz w:val="24"/>
        </w:rPr>
        <w:t>9、负责本方安全、文明施工事项的内部沟通，确保各项安全、文明施工管理事项和活动记载的真实性。</w:t>
      </w:r>
    </w:p>
    <w:p>
      <w:pPr>
        <w:autoSpaceDE w:val="0"/>
        <w:autoSpaceDN w:val="0"/>
        <w:adjustRightInd w:val="0"/>
        <w:snapToGrid w:val="0"/>
        <w:spacing w:line="360" w:lineRule="auto"/>
        <w:ind w:firstLine="480" w:firstLineChars="200"/>
        <w:jc w:val="left"/>
        <w:rPr>
          <w:kern w:val="0"/>
          <w:sz w:val="24"/>
        </w:rPr>
      </w:pPr>
      <w:r>
        <w:rPr>
          <w:kern w:val="0"/>
          <w:sz w:val="24"/>
        </w:rPr>
        <w:t>10、负责事故抢救和报告及事故现场保护，按规定进行调查处理和防范措施落实。</w:t>
      </w:r>
    </w:p>
    <w:p>
      <w:pPr>
        <w:autoSpaceDE w:val="0"/>
        <w:autoSpaceDN w:val="0"/>
        <w:adjustRightInd w:val="0"/>
        <w:snapToGrid w:val="0"/>
        <w:spacing w:line="360" w:lineRule="auto"/>
        <w:ind w:firstLine="480" w:firstLineChars="200"/>
        <w:jc w:val="left"/>
        <w:rPr>
          <w:kern w:val="0"/>
          <w:sz w:val="24"/>
        </w:rPr>
      </w:pPr>
      <w:r>
        <w:rPr>
          <w:kern w:val="0"/>
          <w:sz w:val="24"/>
        </w:rPr>
        <w:t>五、事故责任和损失承担：</w:t>
      </w:r>
    </w:p>
    <w:p>
      <w:pPr>
        <w:pStyle w:val="199"/>
        <w:tabs>
          <w:tab w:val="left" w:pos="9355"/>
        </w:tabs>
        <w:spacing w:before="0" w:after="0" w:line="360" w:lineRule="auto"/>
        <w:ind w:left="0" w:right="-5" w:firstLine="480" w:firstLineChars="200"/>
        <w:rPr>
          <w:szCs w:val="24"/>
        </w:rPr>
      </w:pPr>
      <w:r>
        <w:rPr>
          <w:szCs w:val="24"/>
        </w:rPr>
        <w:t>1、乙方承担施工风险和法律责任，包括事故调查和善后处理的全部义务。乙方承担分包方原因造成的事故责任，包括涉及的连带责任和损失费用。</w:t>
      </w:r>
    </w:p>
    <w:p>
      <w:pPr>
        <w:pStyle w:val="199"/>
        <w:tabs>
          <w:tab w:val="left" w:pos="9355"/>
        </w:tabs>
        <w:spacing w:before="0" w:after="0" w:line="360" w:lineRule="auto"/>
        <w:ind w:left="0" w:right="-5" w:firstLine="480" w:firstLineChars="200"/>
        <w:rPr>
          <w:szCs w:val="24"/>
        </w:rPr>
      </w:pPr>
      <w:r>
        <w:rPr>
          <w:szCs w:val="24"/>
        </w:rPr>
        <w:t>2、因本项目出现的一切安全事故和造成的人员、财产损失全部由乙方承担。</w:t>
      </w:r>
    </w:p>
    <w:p>
      <w:pPr>
        <w:pStyle w:val="199"/>
        <w:tabs>
          <w:tab w:val="left" w:pos="9355"/>
        </w:tabs>
        <w:spacing w:before="0" w:after="0" w:line="360" w:lineRule="auto"/>
        <w:ind w:left="0" w:right="-5" w:firstLine="480" w:firstLineChars="200"/>
        <w:rPr>
          <w:szCs w:val="24"/>
        </w:rPr>
      </w:pPr>
      <w:r>
        <w:rPr>
          <w:szCs w:val="24"/>
        </w:rPr>
        <w:t>3、损害赔偿按照国家有关规定执行。</w:t>
      </w:r>
    </w:p>
    <w:p>
      <w:pPr>
        <w:autoSpaceDE w:val="0"/>
        <w:autoSpaceDN w:val="0"/>
        <w:adjustRightInd w:val="0"/>
        <w:snapToGrid w:val="0"/>
        <w:spacing w:line="360" w:lineRule="auto"/>
        <w:ind w:firstLine="480" w:firstLineChars="200"/>
        <w:jc w:val="left"/>
        <w:rPr>
          <w:kern w:val="0"/>
          <w:sz w:val="24"/>
        </w:rPr>
      </w:pPr>
      <w:r>
        <w:rPr>
          <w:kern w:val="0"/>
          <w:sz w:val="24"/>
        </w:rPr>
        <w:t>六、乙方按照现行相关法律法规之要求建立现场安全及文明施工管理体系，如发生安全事故时按现行相关法律法规执行。</w:t>
      </w:r>
    </w:p>
    <w:p>
      <w:pPr>
        <w:autoSpaceDE w:val="0"/>
        <w:autoSpaceDN w:val="0"/>
        <w:adjustRightInd w:val="0"/>
        <w:snapToGrid w:val="0"/>
        <w:spacing w:line="360" w:lineRule="auto"/>
        <w:ind w:firstLine="480" w:firstLineChars="200"/>
        <w:jc w:val="left"/>
        <w:rPr>
          <w:kern w:val="0"/>
          <w:sz w:val="24"/>
        </w:rPr>
      </w:pPr>
      <w:r>
        <w:rPr>
          <w:kern w:val="0"/>
          <w:sz w:val="24"/>
        </w:rPr>
        <w:t>七、乙方责任安全目标是：人员工亡事故为0，重大机械设备事故为0，重大火灾交通事故为0，创无重大事故项目。每月末甲方对乙方现场及安全施工进行考评，按考评结果进行奖惩，奖惩办法见甲方另行制定的《项目建设期间施工企业考评办法》。</w:t>
      </w:r>
    </w:p>
    <w:p>
      <w:pPr>
        <w:autoSpaceDE w:val="0"/>
        <w:autoSpaceDN w:val="0"/>
        <w:adjustRightInd w:val="0"/>
        <w:snapToGrid w:val="0"/>
        <w:spacing w:line="360" w:lineRule="auto"/>
        <w:ind w:firstLine="480" w:firstLineChars="200"/>
        <w:jc w:val="left"/>
        <w:rPr>
          <w:kern w:val="0"/>
          <w:sz w:val="24"/>
        </w:rPr>
      </w:pPr>
      <w:r>
        <w:rPr>
          <w:kern w:val="0"/>
          <w:sz w:val="24"/>
        </w:rPr>
        <w:t>八、本协议为双方《施工合同》相关安全施工条款的补充文件，在项目承包范围和合同期限内，同等有效。</w:t>
      </w:r>
    </w:p>
    <w:p>
      <w:pPr>
        <w:autoSpaceDE w:val="0"/>
        <w:autoSpaceDN w:val="0"/>
        <w:adjustRightInd w:val="0"/>
        <w:snapToGrid w:val="0"/>
        <w:spacing w:line="360" w:lineRule="auto"/>
        <w:ind w:firstLine="480" w:firstLineChars="200"/>
        <w:jc w:val="left"/>
        <w:rPr>
          <w:kern w:val="0"/>
          <w:sz w:val="24"/>
        </w:rPr>
      </w:pPr>
      <w:r>
        <w:rPr>
          <w:kern w:val="0"/>
          <w:sz w:val="24"/>
        </w:rPr>
        <w:t>本协议在执行中修订的条款内容和补充的事项，经协商后形成的文件均属本协议的有效部分。</w:t>
      </w:r>
    </w:p>
    <w:p>
      <w:pPr>
        <w:autoSpaceDE w:val="0"/>
        <w:autoSpaceDN w:val="0"/>
        <w:adjustRightInd w:val="0"/>
        <w:snapToGrid w:val="0"/>
        <w:spacing w:line="360" w:lineRule="auto"/>
        <w:ind w:firstLine="480" w:firstLineChars="200"/>
        <w:jc w:val="left"/>
        <w:rPr>
          <w:kern w:val="0"/>
          <w:sz w:val="24"/>
        </w:rPr>
      </w:pPr>
      <w:r>
        <w:rPr>
          <w:kern w:val="0"/>
          <w:sz w:val="24"/>
        </w:rPr>
        <w:t>本协议不代替双方应办理开工的其它手续，不能免除责任方对事故或问题应被追究的任何责任。</w:t>
      </w:r>
    </w:p>
    <w:p>
      <w:pPr>
        <w:autoSpaceDE w:val="0"/>
        <w:autoSpaceDN w:val="0"/>
        <w:adjustRightInd w:val="0"/>
        <w:snapToGrid w:val="0"/>
        <w:spacing w:line="360" w:lineRule="auto"/>
        <w:ind w:firstLine="480" w:firstLineChars="200"/>
        <w:jc w:val="left"/>
        <w:rPr>
          <w:kern w:val="0"/>
          <w:sz w:val="24"/>
        </w:rPr>
      </w:pPr>
      <w:r>
        <w:rPr>
          <w:kern w:val="0"/>
          <w:sz w:val="24"/>
        </w:rPr>
        <w:t>九、本协议订立时间：</w:t>
      </w:r>
    </w:p>
    <w:p>
      <w:pPr>
        <w:autoSpaceDE w:val="0"/>
        <w:autoSpaceDN w:val="0"/>
        <w:adjustRightInd w:val="0"/>
        <w:snapToGrid w:val="0"/>
        <w:spacing w:line="360" w:lineRule="auto"/>
        <w:ind w:firstLine="480" w:firstLineChars="200"/>
        <w:jc w:val="left"/>
        <w:rPr>
          <w:kern w:val="0"/>
          <w:sz w:val="24"/>
        </w:rPr>
      </w:pPr>
      <w:r>
        <w:rPr>
          <w:kern w:val="0"/>
          <w:sz w:val="24"/>
        </w:rPr>
        <w:t>订立地点：</w:t>
      </w:r>
    </w:p>
    <w:p>
      <w:pPr>
        <w:autoSpaceDE w:val="0"/>
        <w:autoSpaceDN w:val="0"/>
        <w:adjustRightInd w:val="0"/>
        <w:snapToGrid w:val="0"/>
        <w:spacing w:line="360" w:lineRule="auto"/>
        <w:ind w:firstLine="480" w:firstLineChars="200"/>
        <w:jc w:val="left"/>
        <w:rPr>
          <w:kern w:val="0"/>
          <w:sz w:val="24"/>
        </w:rPr>
      </w:pPr>
      <w:r>
        <w:rPr>
          <w:kern w:val="0"/>
          <w:sz w:val="24"/>
        </w:rPr>
        <w:t>本协议双方约定：双方签字（或签章）并加盖单位公章后生效。</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附：乙方安全生产承诺书</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甲方： （公章）                 乙方： （公章）</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法定代表人：</w:t>
      </w:r>
      <w:r>
        <w:rPr>
          <w:rFonts w:hint="eastAsia"/>
          <w:kern w:val="0"/>
          <w:sz w:val="24"/>
        </w:rPr>
        <w:t>（</w:t>
      </w:r>
      <w:r>
        <w:rPr>
          <w:kern w:val="0"/>
          <w:sz w:val="24"/>
        </w:rPr>
        <w:t>签字或签章</w:t>
      </w:r>
      <w:r>
        <w:rPr>
          <w:rFonts w:hint="eastAsia"/>
          <w:kern w:val="0"/>
          <w:sz w:val="24"/>
        </w:rPr>
        <w:t>）</w:t>
      </w:r>
      <w:r>
        <w:rPr>
          <w:kern w:val="0"/>
          <w:sz w:val="24"/>
        </w:rPr>
        <w:t xml:space="preserve">      法定代表人：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或委托代理人：</w:t>
      </w:r>
      <w:r>
        <w:rPr>
          <w:rFonts w:hint="eastAsia"/>
          <w:kern w:val="0"/>
          <w:sz w:val="24"/>
        </w:rPr>
        <w:t>（</w:t>
      </w:r>
      <w:r>
        <w:rPr>
          <w:kern w:val="0"/>
          <w:sz w:val="24"/>
        </w:rPr>
        <w:t>签字或签章</w:t>
      </w:r>
      <w:r>
        <w:rPr>
          <w:rFonts w:hint="eastAsia"/>
          <w:kern w:val="0"/>
          <w:sz w:val="24"/>
        </w:rPr>
        <w:t>）</w:t>
      </w:r>
      <w:r>
        <w:rPr>
          <w:kern w:val="0"/>
          <w:sz w:val="24"/>
        </w:rPr>
        <w:t xml:space="preserve">    或委托代理人：</w:t>
      </w:r>
      <w:r>
        <w:rPr>
          <w:rFonts w:hint="eastAsia"/>
          <w:kern w:val="0"/>
          <w:sz w:val="24"/>
        </w:rPr>
        <w:t>（</w:t>
      </w:r>
      <w:r>
        <w:rPr>
          <w:kern w:val="0"/>
          <w:sz w:val="24"/>
        </w:rPr>
        <w:t>签字或签章</w:t>
      </w:r>
      <w:r>
        <w:rPr>
          <w:rFonts w:hint="eastAsia"/>
          <w:kern w:val="0"/>
          <w:sz w:val="24"/>
        </w:rPr>
        <w:t>）</w:t>
      </w:r>
    </w:p>
    <w:p>
      <w:pPr>
        <w:widowControl/>
        <w:jc w:val="left"/>
        <w:rPr>
          <w:kern w:val="0"/>
          <w:sz w:val="18"/>
          <w:szCs w:val="18"/>
        </w:rPr>
      </w:pPr>
      <w:r>
        <w:rPr>
          <w:kern w:val="0"/>
          <w:sz w:val="18"/>
          <w:szCs w:val="18"/>
        </w:rPr>
        <w:br w:type="page"/>
      </w:r>
    </w:p>
    <w:p>
      <w:pPr>
        <w:autoSpaceDE w:val="0"/>
        <w:autoSpaceDN w:val="0"/>
        <w:adjustRightInd w:val="0"/>
        <w:snapToGrid w:val="0"/>
        <w:spacing w:line="360" w:lineRule="auto"/>
        <w:jc w:val="left"/>
        <w:rPr>
          <w:b/>
          <w:kern w:val="0"/>
          <w:sz w:val="24"/>
        </w:rPr>
      </w:pPr>
      <w:r>
        <w:rPr>
          <w:b/>
          <w:kern w:val="0"/>
          <w:sz w:val="24"/>
        </w:rPr>
        <w:t>附件二：安全生产承诺书</w:t>
      </w:r>
    </w:p>
    <w:p>
      <w:pPr>
        <w:autoSpaceDE w:val="0"/>
        <w:autoSpaceDN w:val="0"/>
        <w:adjustRightInd w:val="0"/>
        <w:snapToGrid w:val="0"/>
        <w:spacing w:line="360" w:lineRule="auto"/>
        <w:jc w:val="center"/>
        <w:rPr>
          <w:b/>
          <w:kern w:val="0"/>
          <w:sz w:val="24"/>
        </w:rPr>
      </w:pPr>
      <w:r>
        <w:rPr>
          <w:b/>
          <w:kern w:val="0"/>
          <w:sz w:val="24"/>
        </w:rPr>
        <w:t>安全生产承诺书</w:t>
      </w:r>
    </w:p>
    <w:p>
      <w:pPr>
        <w:autoSpaceDE w:val="0"/>
        <w:autoSpaceDN w:val="0"/>
        <w:adjustRightInd w:val="0"/>
        <w:snapToGrid w:val="0"/>
        <w:spacing w:line="360" w:lineRule="auto"/>
        <w:ind w:firstLine="480" w:firstLineChars="200"/>
        <w:jc w:val="left"/>
        <w:rPr>
          <w:kern w:val="0"/>
          <w:sz w:val="24"/>
        </w:rPr>
      </w:pPr>
      <w:r>
        <w:rPr>
          <w:kern w:val="0"/>
          <w:sz w:val="24"/>
        </w:rPr>
        <w:t>根据《中华人民共和国安全生产法》，我作为企业（单位）的法定代表人（实际控制人）和安全生产的第一责任人，对本企业（单位）的安全生产工作负全面责任。为贯彻执行省政府《落实生产经营单位安全生产主体责任暂行规定》和“法人代表安全生产承诺制度”，本人保证：认真贯彻执行国家、省关于安全生产的法律、法规、政策和工作要求，积极落实安全生产主体责任，努力做好本企业（单位）的安全生产工作，减少和杜绝安全生产事故，并郑重承诺：</w:t>
      </w:r>
    </w:p>
    <w:p>
      <w:pPr>
        <w:autoSpaceDE w:val="0"/>
        <w:autoSpaceDN w:val="0"/>
        <w:adjustRightInd w:val="0"/>
        <w:snapToGrid w:val="0"/>
        <w:spacing w:line="360" w:lineRule="auto"/>
        <w:ind w:firstLine="480" w:firstLineChars="200"/>
        <w:jc w:val="left"/>
        <w:rPr>
          <w:kern w:val="0"/>
          <w:sz w:val="24"/>
        </w:rPr>
      </w:pPr>
      <w:r>
        <w:rPr>
          <w:kern w:val="0"/>
          <w:sz w:val="24"/>
        </w:rPr>
        <w:t>一、依法建立安全生产管理机构，配备符合法定人数的安全生产管理人员，保证安全生产管理机构发挥职能作用，安全生产管理人员履行安全管理职责，使安全生产管理做到标准化、规范化。</w:t>
      </w:r>
    </w:p>
    <w:p>
      <w:pPr>
        <w:autoSpaceDE w:val="0"/>
        <w:autoSpaceDN w:val="0"/>
        <w:adjustRightInd w:val="0"/>
        <w:snapToGrid w:val="0"/>
        <w:spacing w:line="360" w:lineRule="auto"/>
        <w:ind w:firstLine="480" w:firstLineChars="200"/>
        <w:jc w:val="left"/>
        <w:rPr>
          <w:kern w:val="0"/>
          <w:sz w:val="24"/>
        </w:rPr>
      </w:pPr>
      <w:r>
        <w:rPr>
          <w:kern w:val="0"/>
          <w:sz w:val="24"/>
        </w:rPr>
        <w:t>二、建立健全安全生产责任制和各项规章制度、操作规程并严格落实。</w:t>
      </w:r>
    </w:p>
    <w:p>
      <w:pPr>
        <w:autoSpaceDE w:val="0"/>
        <w:autoSpaceDN w:val="0"/>
        <w:adjustRightInd w:val="0"/>
        <w:snapToGrid w:val="0"/>
        <w:spacing w:line="360" w:lineRule="auto"/>
        <w:ind w:firstLine="480" w:firstLineChars="200"/>
        <w:jc w:val="left"/>
        <w:rPr>
          <w:kern w:val="0"/>
          <w:sz w:val="24"/>
        </w:rPr>
      </w:pPr>
      <w:r>
        <w:rPr>
          <w:kern w:val="0"/>
          <w:sz w:val="24"/>
        </w:rPr>
        <w:t>三、确保资金投入，持续具备法律、法规、规章、国家标准和行业标准规定的安全生产条件。</w:t>
      </w:r>
    </w:p>
    <w:p>
      <w:pPr>
        <w:autoSpaceDE w:val="0"/>
        <w:autoSpaceDN w:val="0"/>
        <w:adjustRightInd w:val="0"/>
        <w:snapToGrid w:val="0"/>
        <w:spacing w:line="360" w:lineRule="auto"/>
        <w:ind w:firstLine="480" w:firstLineChars="200"/>
        <w:jc w:val="left"/>
        <w:rPr>
          <w:kern w:val="0"/>
          <w:sz w:val="24"/>
        </w:rPr>
      </w:pPr>
      <w:r>
        <w:rPr>
          <w:kern w:val="0"/>
          <w:sz w:val="24"/>
        </w:rPr>
        <w:t>四、依法对从业人员进行安全生产教育和安全知识培训，做到按要求持证上岗。</w:t>
      </w:r>
    </w:p>
    <w:p>
      <w:pPr>
        <w:autoSpaceDE w:val="0"/>
        <w:autoSpaceDN w:val="0"/>
        <w:adjustRightInd w:val="0"/>
        <w:snapToGrid w:val="0"/>
        <w:spacing w:line="360" w:lineRule="auto"/>
        <w:ind w:firstLine="480" w:firstLineChars="200"/>
        <w:jc w:val="left"/>
        <w:rPr>
          <w:kern w:val="0"/>
          <w:sz w:val="24"/>
        </w:rPr>
      </w:pPr>
      <w:r>
        <w:rPr>
          <w:kern w:val="0"/>
          <w:sz w:val="24"/>
        </w:rPr>
        <w:t>五、不违章指挥，不强令员工违章冒险作业。</w:t>
      </w:r>
    </w:p>
    <w:p>
      <w:pPr>
        <w:autoSpaceDE w:val="0"/>
        <w:autoSpaceDN w:val="0"/>
        <w:adjustRightInd w:val="0"/>
        <w:snapToGrid w:val="0"/>
        <w:spacing w:line="360" w:lineRule="auto"/>
        <w:ind w:firstLine="480" w:firstLineChars="200"/>
        <w:jc w:val="left"/>
        <w:rPr>
          <w:kern w:val="0"/>
          <w:sz w:val="24"/>
        </w:rPr>
      </w:pPr>
      <w:r>
        <w:rPr>
          <w:kern w:val="0"/>
          <w:sz w:val="24"/>
        </w:rPr>
        <w:t>六、保证新建、改建、扩建工程项目依法实行安全设施“三同时”。</w:t>
      </w:r>
    </w:p>
    <w:p>
      <w:pPr>
        <w:autoSpaceDE w:val="0"/>
        <w:autoSpaceDN w:val="0"/>
        <w:adjustRightInd w:val="0"/>
        <w:snapToGrid w:val="0"/>
        <w:spacing w:line="360" w:lineRule="auto"/>
        <w:ind w:firstLine="480" w:firstLineChars="200"/>
        <w:jc w:val="left"/>
        <w:rPr>
          <w:kern w:val="0"/>
          <w:sz w:val="24"/>
        </w:rPr>
      </w:pPr>
      <w:r>
        <w:rPr>
          <w:kern w:val="0"/>
          <w:sz w:val="24"/>
        </w:rPr>
        <w:t>七、统一协调管理承包、承租单位安全生产工作，并与有关单位签订专门的安全生产协议。</w:t>
      </w:r>
    </w:p>
    <w:p>
      <w:pPr>
        <w:autoSpaceDE w:val="0"/>
        <w:autoSpaceDN w:val="0"/>
        <w:adjustRightInd w:val="0"/>
        <w:snapToGrid w:val="0"/>
        <w:spacing w:line="360" w:lineRule="auto"/>
        <w:ind w:firstLine="480" w:firstLineChars="200"/>
        <w:jc w:val="left"/>
        <w:rPr>
          <w:kern w:val="0"/>
          <w:sz w:val="24"/>
        </w:rPr>
      </w:pPr>
      <w:r>
        <w:rPr>
          <w:kern w:val="0"/>
          <w:sz w:val="24"/>
        </w:rPr>
        <w:t>八、加强安全生产监督检查，及时发现和排除安全隐患。</w:t>
      </w:r>
    </w:p>
    <w:p>
      <w:pPr>
        <w:autoSpaceDE w:val="0"/>
        <w:autoSpaceDN w:val="0"/>
        <w:adjustRightInd w:val="0"/>
        <w:snapToGrid w:val="0"/>
        <w:spacing w:line="360" w:lineRule="auto"/>
        <w:ind w:firstLine="480" w:firstLineChars="200"/>
        <w:jc w:val="left"/>
        <w:rPr>
          <w:kern w:val="0"/>
          <w:sz w:val="24"/>
        </w:rPr>
      </w:pPr>
      <w:r>
        <w:rPr>
          <w:kern w:val="0"/>
          <w:sz w:val="24"/>
        </w:rPr>
        <w:t>九、落实重大危险源监控责任，对重大危险源实施有效的监测、监控和整改。</w:t>
      </w:r>
    </w:p>
    <w:p>
      <w:pPr>
        <w:autoSpaceDE w:val="0"/>
        <w:autoSpaceDN w:val="0"/>
        <w:adjustRightInd w:val="0"/>
        <w:snapToGrid w:val="0"/>
        <w:spacing w:line="360" w:lineRule="auto"/>
        <w:ind w:firstLine="480" w:firstLineChars="200"/>
        <w:jc w:val="left"/>
        <w:rPr>
          <w:kern w:val="0"/>
          <w:sz w:val="24"/>
        </w:rPr>
      </w:pPr>
      <w:r>
        <w:rPr>
          <w:kern w:val="0"/>
          <w:sz w:val="24"/>
        </w:rPr>
        <w:t>十、依法制定生产安全事故应急救援预案，并定期组织演练，落实操作岗位应急措施。</w:t>
      </w:r>
    </w:p>
    <w:p>
      <w:pPr>
        <w:autoSpaceDE w:val="0"/>
        <w:autoSpaceDN w:val="0"/>
        <w:adjustRightInd w:val="0"/>
        <w:snapToGrid w:val="0"/>
        <w:spacing w:line="360" w:lineRule="auto"/>
        <w:ind w:firstLine="480" w:firstLineChars="200"/>
        <w:jc w:val="left"/>
        <w:rPr>
          <w:kern w:val="0"/>
          <w:sz w:val="24"/>
        </w:rPr>
      </w:pPr>
      <w:r>
        <w:rPr>
          <w:kern w:val="0"/>
          <w:sz w:val="24"/>
        </w:rPr>
        <w:t>十一、自觉接受各级安全监管部门的监督检查，绝不弄虚作假。</w:t>
      </w:r>
    </w:p>
    <w:p>
      <w:pPr>
        <w:autoSpaceDE w:val="0"/>
        <w:autoSpaceDN w:val="0"/>
        <w:adjustRightInd w:val="0"/>
        <w:snapToGrid w:val="0"/>
        <w:spacing w:line="360" w:lineRule="auto"/>
        <w:ind w:firstLine="480" w:firstLineChars="200"/>
        <w:jc w:val="left"/>
        <w:rPr>
          <w:kern w:val="0"/>
          <w:sz w:val="24"/>
        </w:rPr>
      </w:pPr>
      <w:r>
        <w:rPr>
          <w:kern w:val="0"/>
          <w:sz w:val="24"/>
        </w:rPr>
        <w:t>十二、严格按照设计设置可靠的截流、防洪和排水工程。</w:t>
      </w:r>
    </w:p>
    <w:p>
      <w:pPr>
        <w:autoSpaceDE w:val="0"/>
        <w:autoSpaceDN w:val="0"/>
        <w:adjustRightInd w:val="0"/>
        <w:snapToGrid w:val="0"/>
        <w:spacing w:line="360" w:lineRule="auto"/>
        <w:ind w:firstLine="480" w:firstLineChars="200"/>
        <w:jc w:val="left"/>
        <w:rPr>
          <w:kern w:val="0"/>
          <w:sz w:val="24"/>
        </w:rPr>
      </w:pPr>
      <w:r>
        <w:rPr>
          <w:kern w:val="0"/>
          <w:sz w:val="24"/>
        </w:rPr>
        <w:t>十三、如实告知从业人员作业场所和工作岗位存在的危险、危害因素、防范措施和事故应急措施。</w:t>
      </w:r>
    </w:p>
    <w:p>
      <w:pPr>
        <w:autoSpaceDE w:val="0"/>
        <w:autoSpaceDN w:val="0"/>
        <w:adjustRightInd w:val="0"/>
        <w:snapToGrid w:val="0"/>
        <w:spacing w:line="360" w:lineRule="auto"/>
        <w:ind w:firstLine="480" w:firstLineChars="200"/>
        <w:jc w:val="left"/>
        <w:rPr>
          <w:kern w:val="0"/>
          <w:sz w:val="24"/>
        </w:rPr>
      </w:pPr>
      <w:r>
        <w:rPr>
          <w:kern w:val="0"/>
          <w:sz w:val="24"/>
        </w:rPr>
        <w:t>十四、按要求上报生产安全事故，做好事故抢险救援，妥善处理对事故伤亡人员依法赔偿等事故善后工作。</w:t>
      </w:r>
    </w:p>
    <w:p>
      <w:pPr>
        <w:autoSpaceDE w:val="0"/>
        <w:autoSpaceDN w:val="0"/>
        <w:adjustRightInd w:val="0"/>
        <w:snapToGrid w:val="0"/>
        <w:spacing w:line="360" w:lineRule="auto"/>
        <w:ind w:firstLine="480" w:firstLineChars="200"/>
        <w:jc w:val="left"/>
        <w:rPr>
          <w:kern w:val="0"/>
          <w:sz w:val="24"/>
        </w:rPr>
      </w:pPr>
      <w:r>
        <w:rPr>
          <w:kern w:val="0"/>
          <w:sz w:val="24"/>
        </w:rPr>
        <w:t>十五、尊重从业人员在安全生产方面应有的权益，引导鼓励从业人员履行安全生产方面的义务，鼓励从业人员对安全生产违法、违章行为提出改正建议，甚至批评、举报，对提出批评和举报的职工不打击报复，不因此解除劳动合同和降低工资待遇。</w:t>
      </w:r>
    </w:p>
    <w:p>
      <w:pPr>
        <w:autoSpaceDE w:val="0"/>
        <w:autoSpaceDN w:val="0"/>
        <w:adjustRightInd w:val="0"/>
        <w:snapToGrid w:val="0"/>
        <w:spacing w:line="360" w:lineRule="auto"/>
        <w:ind w:firstLine="480" w:firstLineChars="200"/>
        <w:jc w:val="left"/>
        <w:rPr>
          <w:kern w:val="0"/>
          <w:sz w:val="24"/>
        </w:rPr>
      </w:pPr>
      <w:r>
        <w:rPr>
          <w:kern w:val="0"/>
          <w:sz w:val="24"/>
        </w:rPr>
        <w:t>十六、为从业人员提供符合国家标准或行业标准的劳动防护用品，并监督教育从业人员正确佩戴、使用。</w:t>
      </w:r>
    </w:p>
    <w:p>
      <w:pPr>
        <w:autoSpaceDE w:val="0"/>
        <w:autoSpaceDN w:val="0"/>
        <w:adjustRightInd w:val="0"/>
        <w:snapToGrid w:val="0"/>
        <w:spacing w:line="360" w:lineRule="auto"/>
        <w:ind w:firstLine="480" w:firstLineChars="200"/>
        <w:jc w:val="left"/>
        <w:rPr>
          <w:kern w:val="0"/>
          <w:sz w:val="24"/>
        </w:rPr>
      </w:pPr>
      <w:r>
        <w:rPr>
          <w:kern w:val="0"/>
          <w:sz w:val="24"/>
        </w:rPr>
        <w:t>十七、依法参加工伤社会保险，为从业人员缴纳保险费。</w:t>
      </w:r>
    </w:p>
    <w:p>
      <w:pPr>
        <w:autoSpaceDE w:val="0"/>
        <w:autoSpaceDN w:val="0"/>
        <w:adjustRightInd w:val="0"/>
        <w:snapToGrid w:val="0"/>
        <w:spacing w:line="360" w:lineRule="auto"/>
        <w:ind w:firstLine="480" w:firstLineChars="200"/>
        <w:jc w:val="left"/>
        <w:rPr>
          <w:kern w:val="0"/>
          <w:sz w:val="24"/>
        </w:rPr>
      </w:pPr>
      <w:r>
        <w:rPr>
          <w:kern w:val="0"/>
          <w:sz w:val="24"/>
        </w:rPr>
        <w:t>十八、履行法律法规规定的其他安全生产职责。</w:t>
      </w:r>
    </w:p>
    <w:p>
      <w:pPr>
        <w:autoSpaceDE w:val="0"/>
        <w:autoSpaceDN w:val="0"/>
        <w:adjustRightInd w:val="0"/>
        <w:snapToGrid w:val="0"/>
        <w:spacing w:line="360" w:lineRule="auto"/>
        <w:ind w:firstLine="480" w:firstLineChars="200"/>
        <w:jc w:val="left"/>
        <w:rPr>
          <w:kern w:val="0"/>
          <w:sz w:val="24"/>
        </w:rPr>
      </w:pPr>
      <w:r>
        <w:rPr>
          <w:kern w:val="0"/>
          <w:sz w:val="24"/>
        </w:rPr>
        <w:t>若违反上述承诺和未履行安全生产管理职责，导致发生责任事故的，法定代表人（实际控制人）及单位接受安全生产监督管理部门以下处罚：</w:t>
      </w:r>
    </w:p>
    <w:p>
      <w:pPr>
        <w:autoSpaceDE w:val="0"/>
        <w:autoSpaceDN w:val="0"/>
        <w:adjustRightInd w:val="0"/>
        <w:snapToGrid w:val="0"/>
        <w:spacing w:line="360" w:lineRule="auto"/>
        <w:ind w:firstLine="480" w:firstLineChars="200"/>
        <w:jc w:val="left"/>
        <w:rPr>
          <w:kern w:val="0"/>
          <w:sz w:val="24"/>
        </w:rPr>
      </w:pPr>
      <w:r>
        <w:rPr>
          <w:kern w:val="0"/>
          <w:sz w:val="24"/>
        </w:rPr>
        <w:t>一、法定代表人（实际控制人）方面：（一）一般事故接受上一年年收入30%的罚款；（二）较大事故接受上一年年收入40%的罚款；（三）重大事故接受上一年年收入60%的罚款；（四）特别重大事故接受上一年年收入80%的罚款；同时接受相应的党纪、政纪处分和有关部门作出的暂停、撤销与安全生产有关的执业资格、岗位证书的处罚；构成犯罪的，接受相应的刑事处罚。</w:t>
      </w:r>
    </w:p>
    <w:p>
      <w:pPr>
        <w:autoSpaceDE w:val="0"/>
        <w:autoSpaceDN w:val="0"/>
        <w:adjustRightInd w:val="0"/>
        <w:snapToGrid w:val="0"/>
        <w:spacing w:line="360" w:lineRule="auto"/>
        <w:ind w:firstLine="480" w:firstLineChars="200"/>
        <w:jc w:val="left"/>
        <w:rPr>
          <w:kern w:val="0"/>
          <w:sz w:val="24"/>
        </w:rPr>
      </w:pPr>
      <w:r>
        <w:rPr>
          <w:kern w:val="0"/>
          <w:sz w:val="24"/>
        </w:rPr>
        <w:t>二、单位方面：</w:t>
      </w:r>
    </w:p>
    <w:p>
      <w:pPr>
        <w:autoSpaceDE w:val="0"/>
        <w:autoSpaceDN w:val="0"/>
        <w:adjustRightInd w:val="0"/>
        <w:snapToGrid w:val="0"/>
        <w:spacing w:line="360" w:lineRule="auto"/>
        <w:ind w:firstLine="480" w:firstLineChars="200"/>
        <w:jc w:val="left"/>
        <w:rPr>
          <w:kern w:val="0"/>
          <w:sz w:val="24"/>
        </w:rPr>
      </w:pPr>
      <w:r>
        <w:rPr>
          <w:kern w:val="0"/>
          <w:sz w:val="24"/>
        </w:rPr>
        <w:t>（一）一般事故接受10 万元以上20 万元以下的罚款；</w:t>
      </w:r>
    </w:p>
    <w:p>
      <w:pPr>
        <w:autoSpaceDE w:val="0"/>
        <w:autoSpaceDN w:val="0"/>
        <w:adjustRightInd w:val="0"/>
        <w:snapToGrid w:val="0"/>
        <w:spacing w:line="360" w:lineRule="auto"/>
        <w:ind w:firstLine="480" w:firstLineChars="200"/>
        <w:jc w:val="left"/>
        <w:rPr>
          <w:kern w:val="0"/>
          <w:sz w:val="24"/>
        </w:rPr>
      </w:pPr>
      <w:r>
        <w:rPr>
          <w:kern w:val="0"/>
          <w:sz w:val="24"/>
        </w:rPr>
        <w:t>（二）较大事故接受20 万元以上50 万元以下的罚款；</w:t>
      </w:r>
    </w:p>
    <w:p>
      <w:pPr>
        <w:autoSpaceDE w:val="0"/>
        <w:autoSpaceDN w:val="0"/>
        <w:adjustRightInd w:val="0"/>
        <w:snapToGrid w:val="0"/>
        <w:spacing w:line="360" w:lineRule="auto"/>
        <w:ind w:firstLine="480" w:firstLineChars="200"/>
        <w:jc w:val="left"/>
        <w:rPr>
          <w:kern w:val="0"/>
          <w:sz w:val="24"/>
        </w:rPr>
      </w:pPr>
      <w:r>
        <w:rPr>
          <w:kern w:val="0"/>
          <w:sz w:val="24"/>
        </w:rPr>
        <w:t>（三）重大事故接受50 万元以上200 万元以下的罚款；</w:t>
      </w:r>
    </w:p>
    <w:p>
      <w:pPr>
        <w:autoSpaceDE w:val="0"/>
        <w:autoSpaceDN w:val="0"/>
        <w:adjustRightInd w:val="0"/>
        <w:snapToGrid w:val="0"/>
        <w:spacing w:line="360" w:lineRule="auto"/>
        <w:ind w:firstLine="480" w:firstLineChars="200"/>
        <w:jc w:val="left"/>
        <w:rPr>
          <w:kern w:val="0"/>
          <w:sz w:val="24"/>
        </w:rPr>
      </w:pPr>
      <w:r>
        <w:rPr>
          <w:kern w:val="0"/>
          <w:sz w:val="24"/>
        </w:rPr>
        <w:t>（四）特别重大事故接受200 万元以上500 万元以下的罚款；</w:t>
      </w:r>
    </w:p>
    <w:p>
      <w:pPr>
        <w:autoSpaceDE w:val="0"/>
        <w:autoSpaceDN w:val="0"/>
        <w:adjustRightInd w:val="0"/>
        <w:snapToGrid w:val="0"/>
        <w:spacing w:line="360" w:lineRule="auto"/>
        <w:ind w:firstLine="480" w:firstLineChars="200"/>
        <w:jc w:val="left"/>
        <w:rPr>
          <w:kern w:val="0"/>
          <w:sz w:val="24"/>
        </w:rPr>
      </w:pPr>
      <w:r>
        <w:rPr>
          <w:kern w:val="0"/>
          <w:sz w:val="24"/>
        </w:rPr>
        <w:t>同时接受有关部门作出的暂扣或者吊销有关证照的处罚。</w:t>
      </w:r>
    </w:p>
    <w:p>
      <w:pPr>
        <w:autoSpaceDE w:val="0"/>
        <w:autoSpaceDN w:val="0"/>
        <w:adjustRightInd w:val="0"/>
        <w:snapToGrid w:val="0"/>
        <w:spacing w:line="360" w:lineRule="auto"/>
        <w:ind w:firstLine="480" w:firstLineChars="200"/>
        <w:jc w:val="left"/>
        <w:rPr>
          <w:kern w:val="0"/>
          <w:sz w:val="24"/>
        </w:rPr>
      </w:pPr>
      <w:r>
        <w:rPr>
          <w:kern w:val="0"/>
          <w:sz w:val="24"/>
        </w:rPr>
        <w:t>三、如发生不依法报告或者妨碍、拒绝事故调查处理等严重行为，单位接受100万元以上500 万元以下的罚款。法定代表人（实际控制人）接受上一年年收入60%至100%的罚款；并接受相应的党纪、政纪处分；构成犯罪的，接受相应的刑事处罚。</w:t>
      </w:r>
    </w:p>
    <w:p>
      <w:pPr>
        <w:autoSpaceDE w:val="0"/>
        <w:autoSpaceDN w:val="0"/>
        <w:adjustRightInd w:val="0"/>
        <w:snapToGrid w:val="0"/>
        <w:spacing w:line="360" w:lineRule="auto"/>
        <w:ind w:firstLine="480" w:firstLineChars="200"/>
        <w:jc w:val="left"/>
        <w:rPr>
          <w:kern w:val="0"/>
          <w:sz w:val="24"/>
        </w:rPr>
      </w:pPr>
      <w:r>
        <w:rPr>
          <w:kern w:val="0"/>
          <w:sz w:val="24"/>
        </w:rPr>
        <w:t>承诺单位：     （章）</w:t>
      </w:r>
    </w:p>
    <w:p>
      <w:pPr>
        <w:autoSpaceDE w:val="0"/>
        <w:autoSpaceDN w:val="0"/>
        <w:adjustRightInd w:val="0"/>
        <w:snapToGrid w:val="0"/>
        <w:spacing w:line="360" w:lineRule="auto"/>
        <w:ind w:firstLine="480" w:firstLineChars="200"/>
        <w:jc w:val="left"/>
        <w:rPr>
          <w:kern w:val="0"/>
          <w:sz w:val="24"/>
        </w:rPr>
      </w:pPr>
      <w:r>
        <w:rPr>
          <w:kern w:val="0"/>
          <w:sz w:val="24"/>
        </w:rPr>
        <w:t>法人代表：</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实际控制人：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right"/>
        <w:rPr>
          <w:kern w:val="0"/>
          <w:sz w:val="18"/>
          <w:szCs w:val="18"/>
        </w:rPr>
      </w:pP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r>
        <w:rPr>
          <w:b/>
          <w:kern w:val="0"/>
          <w:sz w:val="24"/>
        </w:rPr>
        <w:t>附件三：项目廉政责任书</w:t>
      </w:r>
    </w:p>
    <w:p>
      <w:pPr>
        <w:autoSpaceDE w:val="0"/>
        <w:autoSpaceDN w:val="0"/>
        <w:adjustRightInd w:val="0"/>
        <w:snapToGrid w:val="0"/>
        <w:spacing w:line="360" w:lineRule="auto"/>
        <w:jc w:val="center"/>
        <w:rPr>
          <w:kern w:val="0"/>
          <w:sz w:val="24"/>
        </w:rPr>
      </w:pPr>
      <w:r>
        <w:rPr>
          <w:b/>
          <w:kern w:val="0"/>
          <w:sz w:val="24"/>
        </w:rPr>
        <w:t>项目廉政责任书</w:t>
      </w:r>
    </w:p>
    <w:p>
      <w:pPr>
        <w:autoSpaceDE w:val="0"/>
        <w:autoSpaceDN w:val="0"/>
        <w:adjustRightInd w:val="0"/>
        <w:snapToGrid w:val="0"/>
        <w:spacing w:line="360" w:lineRule="auto"/>
        <w:ind w:firstLine="480" w:firstLineChars="200"/>
        <w:jc w:val="left"/>
        <w:rPr>
          <w:kern w:val="0"/>
          <w:sz w:val="24"/>
        </w:rPr>
      </w:pPr>
      <w:r>
        <w:rPr>
          <w:kern w:val="0"/>
          <w:sz w:val="24"/>
        </w:rPr>
        <w:t>项目名称：</w:t>
      </w:r>
    </w:p>
    <w:p>
      <w:pPr>
        <w:autoSpaceDE w:val="0"/>
        <w:autoSpaceDN w:val="0"/>
        <w:adjustRightInd w:val="0"/>
        <w:snapToGrid w:val="0"/>
        <w:spacing w:line="360" w:lineRule="auto"/>
        <w:ind w:firstLine="480" w:firstLineChars="200"/>
        <w:jc w:val="left"/>
        <w:rPr>
          <w:kern w:val="0"/>
          <w:sz w:val="24"/>
        </w:rPr>
      </w:pPr>
      <w:r>
        <w:rPr>
          <w:kern w:val="0"/>
          <w:sz w:val="24"/>
        </w:rPr>
        <w:t>项目地址：</w:t>
      </w:r>
    </w:p>
    <w:p>
      <w:pPr>
        <w:autoSpaceDE w:val="0"/>
        <w:autoSpaceDN w:val="0"/>
        <w:adjustRightInd w:val="0"/>
        <w:snapToGrid w:val="0"/>
        <w:spacing w:line="360" w:lineRule="auto"/>
        <w:ind w:firstLine="480" w:firstLineChars="200"/>
        <w:jc w:val="left"/>
        <w:rPr>
          <w:kern w:val="0"/>
          <w:sz w:val="24"/>
        </w:rPr>
      </w:pPr>
      <w:r>
        <w:rPr>
          <w:kern w:val="0"/>
          <w:sz w:val="24"/>
        </w:rPr>
        <w:t>甲方：</w:t>
      </w:r>
    </w:p>
    <w:p>
      <w:pPr>
        <w:autoSpaceDE w:val="0"/>
        <w:autoSpaceDN w:val="0"/>
        <w:adjustRightInd w:val="0"/>
        <w:snapToGrid w:val="0"/>
        <w:spacing w:line="360" w:lineRule="auto"/>
        <w:ind w:firstLine="480" w:firstLineChars="200"/>
        <w:jc w:val="left"/>
        <w:rPr>
          <w:kern w:val="0"/>
          <w:sz w:val="24"/>
        </w:rPr>
      </w:pPr>
      <w:r>
        <w:rPr>
          <w:kern w:val="0"/>
          <w:sz w:val="24"/>
        </w:rPr>
        <w:t>乙方：</w:t>
      </w:r>
    </w:p>
    <w:p>
      <w:pPr>
        <w:autoSpaceDE w:val="0"/>
        <w:autoSpaceDN w:val="0"/>
        <w:adjustRightInd w:val="0"/>
        <w:snapToGrid w:val="0"/>
        <w:spacing w:line="360" w:lineRule="auto"/>
        <w:ind w:firstLine="480" w:firstLineChars="200"/>
        <w:jc w:val="left"/>
        <w:rPr>
          <w:kern w:val="0"/>
          <w:sz w:val="24"/>
        </w:rPr>
      </w:pPr>
      <w:r>
        <w:rPr>
          <w:kern w:val="0"/>
          <w:sz w:val="24"/>
        </w:rPr>
        <w:t>为加强项目建设中的廉政建设，规范建设项目承发包双方的各项活动，防止发生各种谋取不正当利益的违法违纪行为，保护国家、集体和当事人的合法权益，根据国家有关工程建设的法律法规和廉政建设责任制规定，特订立本廉政责任书。</w:t>
      </w:r>
    </w:p>
    <w:p>
      <w:pPr>
        <w:autoSpaceDE w:val="0"/>
        <w:autoSpaceDN w:val="0"/>
        <w:adjustRightInd w:val="0"/>
        <w:snapToGrid w:val="0"/>
        <w:spacing w:line="360" w:lineRule="auto"/>
        <w:ind w:firstLine="480" w:firstLineChars="200"/>
        <w:jc w:val="left"/>
        <w:rPr>
          <w:kern w:val="0"/>
          <w:sz w:val="24"/>
        </w:rPr>
      </w:pPr>
      <w:r>
        <w:rPr>
          <w:kern w:val="0"/>
          <w:sz w:val="24"/>
        </w:rPr>
        <w:t>第一条 甲乙双方的责任</w:t>
      </w:r>
    </w:p>
    <w:p>
      <w:pPr>
        <w:autoSpaceDE w:val="0"/>
        <w:autoSpaceDN w:val="0"/>
        <w:adjustRightInd w:val="0"/>
        <w:snapToGrid w:val="0"/>
        <w:spacing w:line="360" w:lineRule="auto"/>
        <w:ind w:firstLine="480" w:firstLineChars="200"/>
        <w:jc w:val="left"/>
        <w:rPr>
          <w:kern w:val="0"/>
          <w:sz w:val="24"/>
        </w:rPr>
      </w:pPr>
      <w:r>
        <w:rPr>
          <w:kern w:val="0"/>
          <w:sz w:val="24"/>
        </w:rPr>
        <w:t>（一）应严格遵守国家关于市场准入、项目招标投标、工程建设、施工安装和市场活动的有关法律、法规，相关政策，以及廉政建设的各项规定。</w:t>
      </w:r>
    </w:p>
    <w:p>
      <w:pPr>
        <w:autoSpaceDE w:val="0"/>
        <w:autoSpaceDN w:val="0"/>
        <w:adjustRightInd w:val="0"/>
        <w:snapToGrid w:val="0"/>
        <w:spacing w:line="360" w:lineRule="auto"/>
        <w:ind w:firstLine="480" w:firstLineChars="200"/>
        <w:jc w:val="left"/>
        <w:rPr>
          <w:kern w:val="0"/>
          <w:sz w:val="24"/>
        </w:rPr>
      </w:pPr>
      <w:r>
        <w:rPr>
          <w:kern w:val="0"/>
          <w:sz w:val="24"/>
        </w:rPr>
        <w:t>（二）严格执行工程项目承发包合同文件，自觉按合同办事。</w:t>
      </w:r>
    </w:p>
    <w:p>
      <w:pPr>
        <w:autoSpaceDE w:val="0"/>
        <w:autoSpaceDN w:val="0"/>
        <w:adjustRightInd w:val="0"/>
        <w:snapToGrid w:val="0"/>
        <w:spacing w:line="360" w:lineRule="auto"/>
        <w:ind w:firstLine="480" w:firstLineChars="200"/>
        <w:jc w:val="left"/>
        <w:rPr>
          <w:kern w:val="0"/>
          <w:sz w:val="24"/>
        </w:rPr>
      </w:pPr>
      <w:r>
        <w:rPr>
          <w:kern w:val="0"/>
          <w:sz w:val="24"/>
        </w:rPr>
        <w:t>（三）业务活动必须坚持公开、公平、公正、诚信、透明的原则（除法律法规另有规定者外），不得为获取不正当的利益，损害国家、集体和对方利益，不得违反工程建设管理、施工安装的规章制度。</w:t>
      </w:r>
    </w:p>
    <w:p>
      <w:pPr>
        <w:autoSpaceDE w:val="0"/>
        <w:autoSpaceDN w:val="0"/>
        <w:adjustRightInd w:val="0"/>
        <w:snapToGrid w:val="0"/>
        <w:spacing w:line="360" w:lineRule="auto"/>
        <w:ind w:firstLine="480" w:firstLineChars="200"/>
        <w:jc w:val="left"/>
        <w:rPr>
          <w:kern w:val="0"/>
          <w:sz w:val="24"/>
        </w:rPr>
      </w:pPr>
      <w:r>
        <w:rPr>
          <w:kern w:val="0"/>
          <w:sz w:val="24"/>
        </w:rPr>
        <w:t>（四）发现对方在业务活动中有违规、违纪、违法行为的，应及时提醒对方，情节严重的，应向其上级主管部门或纪检监察、司法等有关机关举报。</w:t>
      </w:r>
    </w:p>
    <w:p>
      <w:pPr>
        <w:autoSpaceDE w:val="0"/>
        <w:autoSpaceDN w:val="0"/>
        <w:adjustRightInd w:val="0"/>
        <w:snapToGrid w:val="0"/>
        <w:spacing w:line="360" w:lineRule="auto"/>
        <w:ind w:firstLine="480" w:firstLineChars="200"/>
        <w:jc w:val="left"/>
        <w:rPr>
          <w:kern w:val="0"/>
          <w:sz w:val="24"/>
        </w:rPr>
      </w:pPr>
      <w:r>
        <w:rPr>
          <w:kern w:val="0"/>
          <w:sz w:val="24"/>
        </w:rPr>
        <w:t>第二条 甲方的责任甲方的领导和从事该项目的工作人员，在工程建设的事前、事中、事后应遵守以下规定：</w:t>
      </w:r>
    </w:p>
    <w:p>
      <w:pPr>
        <w:autoSpaceDE w:val="0"/>
        <w:autoSpaceDN w:val="0"/>
        <w:adjustRightInd w:val="0"/>
        <w:snapToGrid w:val="0"/>
        <w:spacing w:line="360" w:lineRule="auto"/>
        <w:ind w:firstLine="480" w:firstLineChars="200"/>
        <w:jc w:val="left"/>
        <w:rPr>
          <w:kern w:val="0"/>
          <w:sz w:val="24"/>
        </w:rPr>
      </w:pPr>
      <w:r>
        <w:rPr>
          <w:kern w:val="0"/>
          <w:sz w:val="24"/>
        </w:rPr>
        <w:t>（一）不准向乙方和相关单位索要或接受回扣、礼金、有价证券、贵重物品和好处费、感谢费等。</w:t>
      </w:r>
    </w:p>
    <w:p>
      <w:pPr>
        <w:autoSpaceDE w:val="0"/>
        <w:autoSpaceDN w:val="0"/>
        <w:adjustRightInd w:val="0"/>
        <w:snapToGrid w:val="0"/>
        <w:spacing w:line="360" w:lineRule="auto"/>
        <w:ind w:firstLine="480" w:firstLineChars="200"/>
        <w:jc w:val="left"/>
        <w:rPr>
          <w:kern w:val="0"/>
          <w:sz w:val="24"/>
        </w:rPr>
      </w:pPr>
      <w:r>
        <w:rPr>
          <w:kern w:val="0"/>
          <w:sz w:val="24"/>
        </w:rPr>
        <w:t>（二）不准在乙方和相关单位报销任何应由甲方或个人支付的费用。</w:t>
      </w:r>
    </w:p>
    <w:p>
      <w:pPr>
        <w:autoSpaceDE w:val="0"/>
        <w:autoSpaceDN w:val="0"/>
        <w:adjustRightInd w:val="0"/>
        <w:snapToGrid w:val="0"/>
        <w:spacing w:line="360" w:lineRule="auto"/>
        <w:ind w:firstLine="480" w:firstLineChars="200"/>
        <w:jc w:val="left"/>
        <w:rPr>
          <w:kern w:val="0"/>
          <w:sz w:val="24"/>
        </w:rPr>
      </w:pPr>
      <w:r>
        <w:rPr>
          <w:kern w:val="0"/>
          <w:sz w:val="24"/>
        </w:rPr>
        <w:t>（三）不准要求、暗示或接受乙方和相关单位为个人装修住房、婚丧嫁娶、配偶子女的工作安排以及出国（境）、旅游等提供方便。</w:t>
      </w:r>
    </w:p>
    <w:p>
      <w:pPr>
        <w:autoSpaceDE w:val="0"/>
        <w:autoSpaceDN w:val="0"/>
        <w:adjustRightInd w:val="0"/>
        <w:snapToGrid w:val="0"/>
        <w:spacing w:line="360" w:lineRule="auto"/>
        <w:ind w:firstLine="480" w:firstLineChars="200"/>
        <w:jc w:val="left"/>
        <w:rPr>
          <w:kern w:val="0"/>
          <w:sz w:val="24"/>
        </w:rPr>
      </w:pPr>
      <w:r>
        <w:rPr>
          <w:kern w:val="0"/>
          <w:sz w:val="24"/>
        </w:rPr>
        <w:t>（四）不准参加有可能影响公正执行公务的乙方和相关单位的宴请、健身、娱乐等活动。</w:t>
      </w:r>
    </w:p>
    <w:p>
      <w:pPr>
        <w:autoSpaceDE w:val="0"/>
        <w:autoSpaceDN w:val="0"/>
        <w:adjustRightInd w:val="0"/>
        <w:snapToGrid w:val="0"/>
        <w:spacing w:line="360" w:lineRule="auto"/>
        <w:ind w:firstLine="480" w:firstLineChars="200"/>
        <w:jc w:val="left"/>
        <w:rPr>
          <w:kern w:val="0"/>
          <w:sz w:val="24"/>
        </w:rPr>
      </w:pPr>
      <w:r>
        <w:rPr>
          <w:kern w:val="0"/>
          <w:sz w:val="24"/>
        </w:rPr>
        <w:t>（五）不准向乙方介绍或为配偶、子女、亲属参与同甲方项目施工合同有关的设备、材料分包、劳务等经济活动。不得以任何理由要求乙方和相关单位推荐分包单位和要求乙方购买项目施工合同约定以外的材料、设备等。</w:t>
      </w:r>
    </w:p>
    <w:p>
      <w:pPr>
        <w:autoSpaceDE w:val="0"/>
        <w:autoSpaceDN w:val="0"/>
        <w:adjustRightInd w:val="0"/>
        <w:snapToGrid w:val="0"/>
        <w:spacing w:line="360" w:lineRule="auto"/>
        <w:ind w:firstLine="480" w:firstLineChars="200"/>
        <w:jc w:val="left"/>
        <w:rPr>
          <w:kern w:val="0"/>
          <w:sz w:val="24"/>
        </w:rPr>
      </w:pPr>
      <w:r>
        <w:rPr>
          <w:kern w:val="0"/>
          <w:sz w:val="24"/>
        </w:rPr>
        <w:t>第三条 乙方的责任</w:t>
      </w:r>
    </w:p>
    <w:p>
      <w:pPr>
        <w:autoSpaceDE w:val="0"/>
        <w:autoSpaceDN w:val="0"/>
        <w:adjustRightInd w:val="0"/>
        <w:snapToGrid w:val="0"/>
        <w:spacing w:line="360" w:lineRule="auto"/>
        <w:ind w:firstLine="480" w:firstLineChars="200"/>
        <w:jc w:val="left"/>
        <w:rPr>
          <w:kern w:val="0"/>
          <w:sz w:val="24"/>
        </w:rPr>
      </w:pPr>
      <w:r>
        <w:rPr>
          <w:kern w:val="0"/>
          <w:sz w:val="24"/>
        </w:rPr>
        <w:t>应与甲方保持正常的业务交往，按照有关法律法规和程序开展业务工作，严格执行工程建设的有关方针、政策，尤其是有关建筑施工安装的强制性标准和规范，并遵守以下规定：</w:t>
      </w:r>
    </w:p>
    <w:p>
      <w:pPr>
        <w:autoSpaceDE w:val="0"/>
        <w:autoSpaceDN w:val="0"/>
        <w:adjustRightInd w:val="0"/>
        <w:snapToGrid w:val="0"/>
        <w:spacing w:line="360" w:lineRule="auto"/>
        <w:ind w:firstLine="480" w:firstLineChars="200"/>
        <w:jc w:val="left"/>
        <w:rPr>
          <w:kern w:val="0"/>
          <w:sz w:val="24"/>
        </w:rPr>
      </w:pPr>
      <w:r>
        <w:rPr>
          <w:kern w:val="0"/>
          <w:sz w:val="24"/>
        </w:rPr>
        <w:t>（一）不准以任何理由向甲方、相关单位及其工作人员索要、接受或赠送礼金、有价证券、贵重物品和回扣、好处费、感谢费等。</w:t>
      </w:r>
    </w:p>
    <w:p>
      <w:pPr>
        <w:autoSpaceDE w:val="0"/>
        <w:autoSpaceDN w:val="0"/>
        <w:adjustRightInd w:val="0"/>
        <w:snapToGrid w:val="0"/>
        <w:spacing w:line="360" w:lineRule="auto"/>
        <w:ind w:firstLine="480" w:firstLineChars="200"/>
        <w:jc w:val="left"/>
        <w:rPr>
          <w:kern w:val="0"/>
          <w:sz w:val="24"/>
        </w:rPr>
      </w:pPr>
      <w:r>
        <w:rPr>
          <w:kern w:val="0"/>
          <w:sz w:val="24"/>
        </w:rPr>
        <w:t>（二）不准以任何理由为甲方和相关单位报销应由对方或个人支付的费用。</w:t>
      </w:r>
    </w:p>
    <w:p>
      <w:pPr>
        <w:autoSpaceDE w:val="0"/>
        <w:autoSpaceDN w:val="0"/>
        <w:adjustRightInd w:val="0"/>
        <w:snapToGrid w:val="0"/>
        <w:spacing w:line="360" w:lineRule="auto"/>
        <w:ind w:firstLine="480" w:firstLineChars="200"/>
        <w:jc w:val="left"/>
        <w:rPr>
          <w:kern w:val="0"/>
          <w:sz w:val="24"/>
        </w:rPr>
      </w:pPr>
      <w:r>
        <w:rPr>
          <w:kern w:val="0"/>
          <w:sz w:val="24"/>
        </w:rPr>
        <w:t>（三）不准接受或暗示为甲方、相关单位或个人装修住房、婚丧嫁娶、配偶子女的工作安排以及出国（境）、旅游等提供方便。</w:t>
      </w:r>
    </w:p>
    <w:p>
      <w:pPr>
        <w:autoSpaceDE w:val="0"/>
        <w:autoSpaceDN w:val="0"/>
        <w:adjustRightInd w:val="0"/>
        <w:snapToGrid w:val="0"/>
        <w:spacing w:line="360" w:lineRule="auto"/>
        <w:ind w:firstLine="480" w:firstLineChars="200"/>
        <w:jc w:val="left"/>
        <w:rPr>
          <w:kern w:val="0"/>
          <w:sz w:val="24"/>
        </w:rPr>
      </w:pPr>
      <w:r>
        <w:rPr>
          <w:kern w:val="0"/>
          <w:sz w:val="24"/>
        </w:rPr>
        <w:t>（四）不准以任何理由为甲方、相关单位或个人组织有可能影响公正执行公务的宴请、健身、娱乐等活动。</w:t>
      </w:r>
    </w:p>
    <w:p>
      <w:pPr>
        <w:autoSpaceDE w:val="0"/>
        <w:autoSpaceDN w:val="0"/>
        <w:adjustRightInd w:val="0"/>
        <w:snapToGrid w:val="0"/>
        <w:spacing w:line="360" w:lineRule="auto"/>
        <w:ind w:firstLine="480" w:firstLineChars="200"/>
        <w:jc w:val="left"/>
        <w:rPr>
          <w:kern w:val="0"/>
          <w:sz w:val="24"/>
        </w:rPr>
      </w:pPr>
      <w:r>
        <w:rPr>
          <w:kern w:val="0"/>
          <w:sz w:val="24"/>
        </w:rPr>
        <w:t>第四条 违约责任</w:t>
      </w:r>
    </w:p>
    <w:p>
      <w:pPr>
        <w:autoSpaceDE w:val="0"/>
        <w:autoSpaceDN w:val="0"/>
        <w:adjustRightInd w:val="0"/>
        <w:snapToGrid w:val="0"/>
        <w:spacing w:line="360" w:lineRule="auto"/>
        <w:ind w:firstLine="480" w:firstLineChars="200"/>
        <w:jc w:val="left"/>
        <w:rPr>
          <w:kern w:val="0"/>
          <w:sz w:val="24"/>
        </w:rPr>
      </w:pPr>
      <w:r>
        <w:rPr>
          <w:kern w:val="0"/>
          <w:sz w:val="24"/>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autoSpaceDE w:val="0"/>
        <w:autoSpaceDN w:val="0"/>
        <w:adjustRightInd w:val="0"/>
        <w:snapToGrid w:val="0"/>
        <w:spacing w:line="360" w:lineRule="auto"/>
        <w:ind w:firstLine="480" w:firstLineChars="200"/>
        <w:jc w:val="left"/>
        <w:rPr>
          <w:kern w:val="0"/>
          <w:sz w:val="24"/>
        </w:rPr>
      </w:pPr>
      <w:r>
        <w:rPr>
          <w:kern w:val="0"/>
          <w:sz w:val="24"/>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autoSpaceDE w:val="0"/>
        <w:autoSpaceDN w:val="0"/>
        <w:adjustRightInd w:val="0"/>
        <w:snapToGrid w:val="0"/>
        <w:spacing w:line="360" w:lineRule="auto"/>
        <w:ind w:firstLine="480" w:firstLineChars="200"/>
        <w:jc w:val="left"/>
        <w:rPr>
          <w:kern w:val="0"/>
          <w:sz w:val="24"/>
        </w:rPr>
      </w:pPr>
      <w:r>
        <w:rPr>
          <w:rFonts w:hint="eastAsia"/>
          <w:kern w:val="0"/>
          <w:sz w:val="24"/>
        </w:rPr>
        <w:t>第五条 本责任书作为施工合同的附件，与施工合同具有同等法律效力。经双方签字（或签章）并加盖单位公章后生效。</w:t>
      </w:r>
    </w:p>
    <w:p>
      <w:pPr>
        <w:autoSpaceDE w:val="0"/>
        <w:autoSpaceDN w:val="0"/>
        <w:adjustRightInd w:val="0"/>
        <w:snapToGrid w:val="0"/>
        <w:spacing w:line="360" w:lineRule="auto"/>
        <w:ind w:firstLine="480" w:firstLineChars="200"/>
        <w:jc w:val="left"/>
        <w:rPr>
          <w:kern w:val="0"/>
          <w:sz w:val="24"/>
        </w:rPr>
      </w:pPr>
      <w:r>
        <w:rPr>
          <w:rFonts w:hint="eastAsia"/>
          <w:kern w:val="0"/>
          <w:sz w:val="24"/>
        </w:rPr>
        <w:t>第六条 本责任书的有效期为生效之日起至该项目竣工验收合格时止。</w:t>
      </w:r>
    </w:p>
    <w:p>
      <w:pPr>
        <w:autoSpaceDE w:val="0"/>
        <w:autoSpaceDN w:val="0"/>
        <w:adjustRightInd w:val="0"/>
        <w:snapToGrid w:val="0"/>
        <w:spacing w:line="360" w:lineRule="auto"/>
        <w:ind w:firstLine="480" w:firstLineChars="200"/>
        <w:jc w:val="left"/>
        <w:rPr>
          <w:kern w:val="0"/>
          <w:sz w:val="24"/>
        </w:rPr>
      </w:pPr>
      <w:r>
        <w:rPr>
          <w:kern w:val="0"/>
          <w:sz w:val="24"/>
        </w:rPr>
        <w:t>第七条 本责任书一式四份，由甲乙双方各执一份，送交甲乙双方的监督单位各一份。</w:t>
      </w:r>
    </w:p>
    <w:p>
      <w:pPr>
        <w:autoSpaceDE w:val="0"/>
        <w:autoSpaceDN w:val="0"/>
        <w:adjustRightInd w:val="0"/>
        <w:snapToGrid w:val="0"/>
        <w:spacing w:line="360" w:lineRule="auto"/>
        <w:ind w:firstLine="480" w:firstLineChars="200"/>
        <w:jc w:val="left"/>
        <w:rPr>
          <w:kern w:val="0"/>
          <w:sz w:val="24"/>
        </w:rPr>
      </w:pPr>
      <w:r>
        <w:rPr>
          <w:kern w:val="0"/>
          <w:sz w:val="24"/>
        </w:rPr>
        <w:t>甲方单位：（盖章）              乙方单位：（盖章）</w:t>
      </w:r>
    </w:p>
    <w:p>
      <w:pPr>
        <w:autoSpaceDE w:val="0"/>
        <w:autoSpaceDN w:val="0"/>
        <w:adjustRightInd w:val="0"/>
        <w:snapToGrid w:val="0"/>
        <w:spacing w:line="360" w:lineRule="auto"/>
        <w:ind w:firstLine="480" w:firstLineChars="200"/>
        <w:jc w:val="left"/>
        <w:rPr>
          <w:kern w:val="0"/>
          <w:sz w:val="24"/>
        </w:rPr>
      </w:pPr>
      <w:r>
        <w:rPr>
          <w:kern w:val="0"/>
          <w:sz w:val="24"/>
        </w:rPr>
        <w:t>法定代表人：</w:t>
      </w:r>
      <w:r>
        <w:rPr>
          <w:rFonts w:hint="eastAsia"/>
          <w:kern w:val="0"/>
          <w:sz w:val="24"/>
        </w:rPr>
        <w:t>（</w:t>
      </w:r>
      <w:r>
        <w:rPr>
          <w:kern w:val="0"/>
          <w:sz w:val="24"/>
        </w:rPr>
        <w:t>签字或签章</w:t>
      </w:r>
      <w:r>
        <w:rPr>
          <w:rFonts w:hint="eastAsia"/>
          <w:kern w:val="0"/>
          <w:sz w:val="24"/>
        </w:rPr>
        <w:t>）</w:t>
      </w:r>
      <w:r>
        <w:rPr>
          <w:kern w:val="0"/>
          <w:sz w:val="24"/>
        </w:rPr>
        <w:t xml:space="preserve">      法定代表人：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或委托代理人：</w:t>
      </w:r>
      <w:r>
        <w:rPr>
          <w:rFonts w:hint="eastAsia"/>
          <w:kern w:val="0"/>
          <w:sz w:val="24"/>
        </w:rPr>
        <w:t>（</w:t>
      </w:r>
      <w:r>
        <w:rPr>
          <w:kern w:val="0"/>
          <w:sz w:val="24"/>
        </w:rPr>
        <w:t>签字或签章</w:t>
      </w:r>
      <w:r>
        <w:rPr>
          <w:rFonts w:hint="eastAsia"/>
          <w:kern w:val="0"/>
          <w:sz w:val="24"/>
        </w:rPr>
        <w:t>）</w:t>
      </w:r>
      <w:r>
        <w:rPr>
          <w:kern w:val="0"/>
          <w:sz w:val="24"/>
        </w:rPr>
        <w:t xml:space="preserve">    或委托代理人：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地址：                          地址：</w:t>
      </w:r>
    </w:p>
    <w:p>
      <w:pPr>
        <w:autoSpaceDE w:val="0"/>
        <w:autoSpaceDN w:val="0"/>
        <w:adjustRightInd w:val="0"/>
        <w:snapToGrid w:val="0"/>
        <w:spacing w:line="360" w:lineRule="auto"/>
        <w:ind w:firstLine="480" w:firstLineChars="200"/>
        <w:jc w:val="left"/>
        <w:rPr>
          <w:kern w:val="0"/>
          <w:sz w:val="24"/>
        </w:rPr>
      </w:pPr>
      <w:r>
        <w:rPr>
          <w:kern w:val="0"/>
          <w:sz w:val="24"/>
        </w:rPr>
        <w:t>电话：                          电话：</w:t>
      </w:r>
    </w:p>
    <w:p>
      <w:pPr>
        <w:autoSpaceDE w:val="0"/>
        <w:autoSpaceDN w:val="0"/>
        <w:adjustRightInd w:val="0"/>
        <w:snapToGrid w:val="0"/>
        <w:spacing w:line="360" w:lineRule="auto"/>
        <w:ind w:firstLine="480" w:firstLineChars="200"/>
        <w:jc w:val="left"/>
        <w:rPr>
          <w:kern w:val="0"/>
          <w:sz w:val="24"/>
        </w:rPr>
      </w:pPr>
      <w:r>
        <w:rPr>
          <w:kern w:val="0"/>
          <w:sz w:val="24"/>
        </w:rPr>
        <w:t>年   月   日                    年   月   日</w:t>
      </w:r>
    </w:p>
    <w:p>
      <w:pPr>
        <w:pStyle w:val="49"/>
      </w:pPr>
    </w:p>
    <w:p>
      <w:pPr>
        <w:pStyle w:val="49"/>
      </w:pPr>
    </w:p>
    <w:p>
      <w:pPr>
        <w:pStyle w:val="49"/>
        <w:ind w:firstLine="482"/>
      </w:pPr>
      <w:r>
        <w:rPr>
          <w:b/>
          <w:kern w:val="0"/>
          <w:sz w:val="24"/>
        </w:rPr>
        <w:t>附件</w:t>
      </w:r>
      <w:r>
        <w:rPr>
          <w:rFonts w:hint="eastAsia"/>
          <w:b/>
          <w:kern w:val="0"/>
          <w:sz w:val="24"/>
        </w:rPr>
        <w:t>四</w:t>
      </w:r>
      <w:r>
        <w:rPr>
          <w:b/>
          <w:kern w:val="0"/>
          <w:sz w:val="24"/>
        </w:rPr>
        <w:t>：</w:t>
      </w:r>
    </w:p>
    <w:p>
      <w:pPr>
        <w:autoSpaceDE w:val="0"/>
        <w:autoSpaceDN w:val="0"/>
        <w:adjustRightInd w:val="0"/>
        <w:snapToGrid w:val="0"/>
        <w:spacing w:line="360" w:lineRule="auto"/>
        <w:jc w:val="center"/>
        <w:rPr>
          <w:b/>
          <w:kern w:val="0"/>
          <w:sz w:val="24"/>
        </w:rPr>
      </w:pPr>
      <w:r>
        <w:rPr>
          <w:rFonts w:hint="eastAsia"/>
          <w:b/>
          <w:kern w:val="0"/>
          <w:sz w:val="24"/>
        </w:rPr>
        <w:t>不拖欠民工工资承诺书</w:t>
      </w:r>
    </w:p>
    <w:p>
      <w:pPr>
        <w:pStyle w:val="44"/>
        <w:shd w:val="clear" w:color="auto" w:fill="FFFFFF"/>
        <w:spacing w:before="0" w:beforeAutospacing="0" w:after="0" w:afterAutospacing="0" w:line="450" w:lineRule="atLeast"/>
        <w:ind w:right="300" w:firstLine="560" w:firstLineChars="200"/>
        <w:rPr>
          <w:kern w:val="2"/>
          <w:sz w:val="28"/>
          <w:szCs w:val="28"/>
          <w:shd w:val="clear" w:color="auto" w:fill="FFFFFF"/>
        </w:rPr>
      </w:pPr>
    </w:p>
    <w:p>
      <w:pPr>
        <w:autoSpaceDE w:val="0"/>
        <w:autoSpaceDN w:val="0"/>
        <w:adjustRightInd w:val="0"/>
        <w:snapToGrid w:val="0"/>
        <w:spacing w:line="360" w:lineRule="auto"/>
        <w:ind w:firstLine="480" w:firstLineChars="200"/>
        <w:jc w:val="left"/>
        <w:rPr>
          <w:kern w:val="0"/>
          <w:sz w:val="24"/>
        </w:rPr>
      </w:pPr>
      <w:r>
        <w:rPr>
          <w:rFonts w:hint="eastAsia"/>
          <w:kern w:val="0"/>
          <w:sz w:val="24"/>
        </w:rPr>
        <w:t>为保护民工的合法权益，做到不拖欠民工工资，本人</w:t>
      </w:r>
      <w:r>
        <w:rPr>
          <w:rFonts w:hint="eastAsia"/>
          <w:kern w:val="0"/>
          <w:sz w:val="24"/>
          <w:u w:val="single"/>
        </w:rPr>
        <w:t xml:space="preserve">       </w:t>
      </w:r>
      <w:r>
        <w:rPr>
          <w:kern w:val="0"/>
          <w:sz w:val="24"/>
          <w:u w:val="single"/>
        </w:rPr>
        <w:t xml:space="preserve"> </w:t>
      </w:r>
      <w:r>
        <w:rPr>
          <w:rFonts w:hint="eastAsia"/>
          <w:kern w:val="0"/>
          <w:sz w:val="24"/>
        </w:rPr>
        <w:t>以</w:t>
      </w:r>
      <w:r>
        <w:rPr>
          <w:rFonts w:hint="eastAsia"/>
          <w:kern w:val="0"/>
          <w:sz w:val="24"/>
          <w:u w:val="single"/>
        </w:rPr>
        <w:t xml:space="preserve">  公司      </w:t>
      </w:r>
      <w:r>
        <w:rPr>
          <w:rFonts w:hint="eastAsia"/>
          <w:kern w:val="0"/>
          <w:sz w:val="24"/>
        </w:rPr>
        <w:t xml:space="preserve">                     法定代表人的身份，郑重承诺：我单位承建的</w:t>
      </w:r>
      <w:r>
        <w:rPr>
          <w:rFonts w:hint="eastAsia"/>
          <w:kern w:val="0"/>
          <w:sz w:val="24"/>
          <w:u w:val="single"/>
        </w:rPr>
        <w:t xml:space="preserve">              </w:t>
      </w:r>
      <w:r>
        <w:rPr>
          <w:rFonts w:hint="eastAsia"/>
          <w:kern w:val="0"/>
          <w:sz w:val="24"/>
        </w:rPr>
        <w:t>项目 将保证做到：</w:t>
      </w:r>
    </w:p>
    <w:p>
      <w:pPr>
        <w:autoSpaceDE w:val="0"/>
        <w:autoSpaceDN w:val="0"/>
        <w:adjustRightInd w:val="0"/>
        <w:snapToGrid w:val="0"/>
        <w:spacing w:line="360" w:lineRule="auto"/>
        <w:ind w:firstLine="480" w:firstLineChars="200"/>
        <w:jc w:val="left"/>
        <w:rPr>
          <w:kern w:val="0"/>
          <w:sz w:val="24"/>
        </w:rPr>
      </w:pPr>
      <w:r>
        <w:rPr>
          <w:rFonts w:hint="eastAsia"/>
          <w:kern w:val="0"/>
          <w:sz w:val="24"/>
        </w:rPr>
        <w:t>1、按照《劳动法》规定雇佣和使用民工，工资将直接发放给民工本人，保证不发放给“包工头”。</w:t>
      </w:r>
    </w:p>
    <w:p>
      <w:pPr>
        <w:autoSpaceDE w:val="0"/>
        <w:autoSpaceDN w:val="0"/>
        <w:adjustRightInd w:val="0"/>
        <w:snapToGrid w:val="0"/>
        <w:spacing w:line="360" w:lineRule="auto"/>
        <w:ind w:firstLine="480" w:firstLineChars="200"/>
        <w:jc w:val="left"/>
        <w:rPr>
          <w:kern w:val="0"/>
          <w:sz w:val="24"/>
        </w:rPr>
      </w:pPr>
      <w:r>
        <w:rPr>
          <w:rFonts w:hint="eastAsia"/>
          <w:kern w:val="0"/>
          <w:sz w:val="24"/>
        </w:rPr>
        <w:t>2、我单位将负责督促分包按照合同规定及时结付民工工资。如因我单位未按合同约定与分包单位结清工程款，致使后者拖欠民工工资的，将由我单位先行垫付欠款。我单位对分包人清偿欠民工工资负总责。</w:t>
      </w:r>
    </w:p>
    <w:p>
      <w:pPr>
        <w:autoSpaceDE w:val="0"/>
        <w:autoSpaceDN w:val="0"/>
        <w:adjustRightInd w:val="0"/>
        <w:snapToGrid w:val="0"/>
        <w:spacing w:line="360" w:lineRule="auto"/>
        <w:ind w:firstLine="480" w:firstLineChars="200"/>
        <w:jc w:val="left"/>
        <w:rPr>
          <w:kern w:val="0"/>
          <w:sz w:val="24"/>
        </w:rPr>
      </w:pPr>
      <w:r>
        <w:rPr>
          <w:rFonts w:hint="eastAsia"/>
          <w:kern w:val="0"/>
          <w:sz w:val="24"/>
        </w:rPr>
        <w:t>3、如果发生违反规定拖欠或克扣民工工资行为，造成民工上访，及其它突发事件或公共事件，我单位愿意接受业主的处罚，同时愿意接受建设行政主管部门依照有关规定作出的其它处罚</w:t>
      </w:r>
      <w:r>
        <w:fldChar w:fldCharType="begin"/>
      </w:r>
      <w:r>
        <w:instrText xml:space="preserve"> HYPERLINK "http://www.xuexila.com/fanwen/jueding/" \t "http://www.xuexila.com/fanwen/chengnuoshu/_blank" </w:instrText>
      </w:r>
      <w:r>
        <w:fldChar w:fldCharType="separate"/>
      </w:r>
      <w:r>
        <w:rPr>
          <w:rFonts w:hint="eastAsia"/>
          <w:kern w:val="0"/>
          <w:sz w:val="24"/>
        </w:rPr>
        <w:t>决定</w:t>
      </w:r>
      <w:r>
        <w:rPr>
          <w:rFonts w:hint="eastAsia"/>
          <w:kern w:val="0"/>
          <w:sz w:val="24"/>
        </w:rPr>
        <w:fldChar w:fldCharType="end"/>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rFonts w:hint="eastAsia"/>
          <w:kern w:val="0"/>
          <w:sz w:val="24"/>
        </w:rPr>
        <w:t xml:space="preserve">承  诺  人：                      </w:t>
      </w:r>
    </w:p>
    <w:p>
      <w:pPr>
        <w:autoSpaceDE w:val="0"/>
        <w:autoSpaceDN w:val="0"/>
        <w:adjustRightInd w:val="0"/>
        <w:snapToGrid w:val="0"/>
        <w:spacing w:line="360" w:lineRule="auto"/>
        <w:ind w:firstLine="480" w:firstLineChars="200"/>
        <w:jc w:val="left"/>
        <w:rPr>
          <w:kern w:val="0"/>
          <w:sz w:val="24"/>
        </w:rPr>
      </w:pPr>
      <w:r>
        <w:rPr>
          <w:rFonts w:hint="eastAsia"/>
          <w:kern w:val="0"/>
          <w:sz w:val="24"/>
        </w:rPr>
        <w:t xml:space="preserve">法定代表人：                      </w:t>
      </w:r>
    </w:p>
    <w:p>
      <w:pPr>
        <w:autoSpaceDE w:val="0"/>
        <w:autoSpaceDN w:val="0"/>
        <w:adjustRightInd w:val="0"/>
        <w:snapToGrid w:val="0"/>
        <w:spacing w:line="360" w:lineRule="auto"/>
        <w:ind w:firstLine="480" w:firstLineChars="200"/>
        <w:jc w:val="left"/>
        <w:rPr>
          <w:kern w:val="0"/>
          <w:sz w:val="24"/>
        </w:rPr>
      </w:pPr>
      <w:r>
        <w:rPr>
          <w:rFonts w:hint="eastAsia"/>
          <w:kern w:val="0"/>
          <w:sz w:val="24"/>
        </w:rPr>
        <w:t>承包方印章：</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right"/>
        <w:rPr>
          <w:kern w:val="0"/>
          <w:sz w:val="24"/>
        </w:rPr>
      </w:pPr>
      <w:r>
        <w:rPr>
          <w:rFonts w:hint="eastAsia"/>
          <w:kern w:val="0"/>
          <w:sz w:val="24"/>
        </w:rPr>
        <w:t>日   期：    年     月     日</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240" w:lineRule="auto"/>
        <w:ind w:firstLine="0" w:firstLineChars="0"/>
        <w:jc w:val="left"/>
        <w:rPr>
          <w:rFonts w:hint="eastAsia"/>
          <w:kern w:val="0"/>
          <w:sz w:val="24"/>
        </w:rPr>
      </w:pPr>
      <w:r>
        <w:rPr>
          <w:rFonts w:hint="eastAsia"/>
          <w:kern w:val="0"/>
          <w:sz w:val="24"/>
        </w:rPr>
        <w:t>特别说明：《安全生产协议书》与《不拖欠民工工资承诺书》作为主合同的附合同，是主合同不可分割的一部分，与主合同具有等法律效力，应当共同遵守，承包人违反上述两书的，应当承担约定责任，发包方有权就工程款所涉及部分或损失部分予以扣留或扣除。</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keepNext/>
        <w:keepLines/>
        <w:autoSpaceDE w:val="0"/>
        <w:autoSpaceDN w:val="0"/>
        <w:adjustRightInd w:val="0"/>
        <w:spacing w:line="240" w:lineRule="auto"/>
        <w:jc w:val="left"/>
        <w:outlineLvl w:val="1"/>
        <w:rPr>
          <w:b/>
          <w:sz w:val="24"/>
        </w:rPr>
      </w:pPr>
      <w:r>
        <w:rPr>
          <w:rFonts w:hint="eastAsia"/>
          <w:b/>
          <w:spacing w:val="20"/>
          <w:sz w:val="24"/>
        </w:rPr>
        <w:t>一、响 应 文 件 封面</w:t>
      </w:r>
      <w:r>
        <w:rPr>
          <w:b/>
          <w:spacing w:val="20"/>
          <w:sz w:val="24"/>
        </w:rPr>
        <w:t>（非实质性格式）</w:t>
      </w:r>
    </w:p>
    <w:p>
      <w:pPr>
        <w:jc w:val="center"/>
        <w:rPr>
          <w:szCs w:val="21"/>
        </w:rPr>
      </w:pPr>
    </w:p>
    <w:p>
      <w:pPr>
        <w:spacing w:line="360" w:lineRule="auto"/>
        <w:jc w:val="center"/>
        <w:rPr>
          <w:b/>
          <w:spacing w:val="60"/>
          <w:sz w:val="84"/>
          <w:szCs w:val="84"/>
        </w:rPr>
      </w:pPr>
      <w:r>
        <w:rPr>
          <w:b/>
          <w:spacing w:val="60"/>
          <w:sz w:val="84"/>
          <w:szCs w:val="84"/>
        </w:rPr>
        <w:t>响 应 文 件</w:t>
      </w: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spacing w:line="240" w:lineRule="auto"/>
        <w:ind w:left="0" w:leftChars="0" w:firstLine="480" w:firstLineChars="200"/>
        <w:rPr>
          <w:rFonts w:hint="eastAsia" w:ascii="宋体" w:hAnsi="宋体"/>
          <w:sz w:val="24"/>
        </w:rPr>
      </w:pPr>
      <w:bookmarkStart w:id="579" w:name="_Toc8155"/>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sz w:val="24"/>
        </w:rPr>
      </w:pPr>
      <w:r>
        <w:rPr>
          <w:rFonts w:hint="eastAsia" w:ascii="宋体" w:hAnsi="宋体"/>
          <w:sz w:val="24"/>
        </w:rPr>
        <w:t>1</w:t>
      </w:r>
      <w:r>
        <w:rPr>
          <w:rFonts w:hint="eastAsia" w:ascii="宋体" w:hAnsi="宋体"/>
          <w:sz w:val="24"/>
          <w:lang w:val="en-US" w:eastAsia="zh-CN"/>
        </w:rPr>
        <w:t xml:space="preserve"> </w:t>
      </w:r>
      <w:r>
        <w:rPr>
          <w:rFonts w:hint="eastAsia"/>
          <w:sz w:val="24"/>
        </w:rPr>
        <w:t>满足《中华人民共和国政府采购法》第二十二条规定</w:t>
      </w:r>
    </w:p>
    <w:p>
      <w:pPr>
        <w:spacing w:line="360" w:lineRule="auto"/>
        <w:ind w:left="716" w:leftChars="202" w:hanging="292" w:hangingChars="122"/>
        <w:outlineLvl w:val="1"/>
        <w:rPr>
          <w:sz w:val="24"/>
        </w:rPr>
      </w:pPr>
      <w:r>
        <w:rPr>
          <w:rFonts w:hint="eastAsia"/>
          <w:sz w:val="24"/>
        </w:rPr>
        <w:t>1</w:t>
      </w:r>
      <w:r>
        <w:rPr>
          <w:sz w:val="24"/>
        </w:rPr>
        <w:t>-1</w:t>
      </w:r>
      <w:r>
        <w:rPr>
          <w:rFonts w:hint="eastAsia"/>
          <w:sz w:val="24"/>
        </w:rPr>
        <w:t>营业执照</w:t>
      </w:r>
      <w:r>
        <w:rPr>
          <w:rFonts w:hint="eastAsia"/>
          <w:sz w:val="24"/>
          <w:lang w:eastAsia="zh-CN"/>
        </w:rPr>
        <w:t>、</w:t>
      </w:r>
      <w:r>
        <w:rPr>
          <w:rFonts w:hint="eastAsia"/>
          <w:sz w:val="24"/>
          <w:lang w:val="en-US" w:eastAsia="zh-CN"/>
        </w:rPr>
        <w:t>资质证书、安全生产许可证</w:t>
      </w:r>
      <w:r>
        <w:rPr>
          <w:rFonts w:hint="eastAsia"/>
          <w:sz w:val="24"/>
        </w:rPr>
        <w:t>等证明文件</w:t>
      </w:r>
    </w:p>
    <w:p>
      <w:pPr>
        <w:spacing w:line="360" w:lineRule="auto"/>
        <w:ind w:left="716" w:leftChars="202" w:hanging="292" w:hangingChars="122"/>
        <w:outlineLvl w:val="1"/>
        <w:rPr>
          <w:sz w:val="24"/>
        </w:rPr>
      </w:pPr>
      <w:r>
        <w:rPr>
          <w:rFonts w:hint="eastAsia" w:ascii="宋体" w:hAnsi="宋体"/>
          <w:sz w:val="24"/>
          <w:szCs w:val="24"/>
        </w:rPr>
        <w:br w:type="page"/>
      </w:r>
      <w:bookmarkEnd w:id="579"/>
      <w:r>
        <w:rPr>
          <w:rFonts w:hint="eastAsia" w:ascii="宋体" w:hAnsi="宋体"/>
          <w:sz w:val="24"/>
          <w:szCs w:val="24"/>
          <w:lang w:val="en-US" w:eastAsia="zh-CN"/>
        </w:rPr>
        <w:t>1-</w:t>
      </w:r>
      <w:r>
        <w:rPr>
          <w:sz w:val="24"/>
        </w:rPr>
        <w:t>2供应商资格声明书</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2"/>
        </w:numPr>
        <w:spacing w:line="360" w:lineRule="auto"/>
        <w:ind w:left="1134"/>
        <w:rPr>
          <w:sz w:val="24"/>
          <w:szCs w:val="22"/>
        </w:rPr>
      </w:pPr>
      <w:r>
        <w:rPr>
          <w:sz w:val="24"/>
          <w:szCs w:val="22"/>
        </w:rPr>
        <w:t>具有良好的商业信誉和健全的财务会计制度；</w:t>
      </w:r>
    </w:p>
    <w:p>
      <w:pPr>
        <w:numPr>
          <w:ilvl w:val="0"/>
          <w:numId w:val="12"/>
        </w:numPr>
        <w:spacing w:line="360" w:lineRule="auto"/>
        <w:ind w:left="1134"/>
        <w:rPr>
          <w:sz w:val="24"/>
          <w:szCs w:val="22"/>
        </w:rPr>
      </w:pPr>
      <w:r>
        <w:rPr>
          <w:sz w:val="24"/>
          <w:szCs w:val="22"/>
        </w:rPr>
        <w:t>具有履行合同所必需的设备和专业技术能力；</w:t>
      </w:r>
    </w:p>
    <w:p>
      <w:pPr>
        <w:numPr>
          <w:ilvl w:val="0"/>
          <w:numId w:val="12"/>
        </w:numPr>
        <w:spacing w:line="360" w:lineRule="auto"/>
        <w:ind w:left="1134"/>
        <w:rPr>
          <w:sz w:val="24"/>
          <w:szCs w:val="22"/>
        </w:rPr>
      </w:pPr>
      <w:r>
        <w:rPr>
          <w:sz w:val="24"/>
          <w:szCs w:val="22"/>
        </w:rPr>
        <w:t>有依法缴纳税收和社会保障资金的良好记录；</w:t>
      </w:r>
    </w:p>
    <w:p>
      <w:pPr>
        <w:numPr>
          <w:ilvl w:val="0"/>
          <w:numId w:val="1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0"/>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pPr>
        <w:spacing w:line="360" w:lineRule="auto"/>
        <w:ind w:right="360" w:firstLine="480"/>
        <w:jc w:val="right"/>
        <w:rPr>
          <w:sz w:val="24"/>
        </w:rPr>
      </w:pPr>
      <w:r>
        <w:rPr>
          <w:sz w:val="24"/>
        </w:rPr>
        <w:t xml:space="preserve">日期：____年____月____日   </w:t>
      </w:r>
    </w:p>
    <w:p>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pPr>
        <w:spacing w:line="360" w:lineRule="auto"/>
        <w:ind w:left="716" w:leftChars="202" w:hanging="292" w:hangingChars="122"/>
        <w:rPr>
          <w:rFonts w:hint="default" w:eastAsia="宋体"/>
          <w:sz w:val="24"/>
          <w:lang w:val="en-US" w:eastAsia="zh-CN"/>
        </w:rPr>
      </w:pPr>
      <w:r>
        <w:rPr>
          <w:rFonts w:hint="eastAsia" w:ascii="宋体" w:hAnsi="宋体"/>
          <w:sz w:val="24"/>
          <w:lang w:val="en-US" w:eastAsia="zh-CN"/>
        </w:rPr>
        <w:t xml:space="preserve">2 </w:t>
      </w:r>
      <w:r>
        <w:rPr>
          <w:sz w:val="24"/>
        </w:rPr>
        <w:t>落实政府采购政策需满足的资格要求</w:t>
      </w:r>
      <w:r>
        <w:rPr>
          <w:rFonts w:hint="eastAsia"/>
          <w:sz w:val="24"/>
          <w:lang w:eastAsia="zh-CN"/>
        </w:rPr>
        <w:t>（</w:t>
      </w:r>
      <w:r>
        <w:rPr>
          <w:rFonts w:hint="eastAsia"/>
          <w:sz w:val="24"/>
          <w:lang w:val="en-US" w:eastAsia="zh-CN"/>
        </w:rPr>
        <w:t>如有）</w:t>
      </w:r>
    </w:p>
    <w:p>
      <w:pPr>
        <w:spacing w:line="360" w:lineRule="auto"/>
        <w:ind w:left="716" w:leftChars="202" w:hanging="292" w:hangingChars="122"/>
        <w:outlineLvl w:val="1"/>
        <w:rPr>
          <w:rFonts w:hint="eastAsia" w:eastAsia="宋体"/>
          <w:sz w:val="24"/>
          <w:lang w:eastAsia="zh-CN"/>
        </w:rPr>
      </w:pPr>
      <w:r>
        <w:rPr>
          <w:rFonts w:hint="eastAsia"/>
          <w:sz w:val="24"/>
          <w:lang w:val="en-US" w:eastAsia="zh-CN"/>
        </w:rPr>
        <w:t>2</w:t>
      </w:r>
      <w:r>
        <w:rPr>
          <w:sz w:val="24"/>
        </w:rPr>
        <w:t>-1</w:t>
      </w:r>
      <w:r>
        <w:rPr>
          <w:rFonts w:hint="eastAsia"/>
          <w:sz w:val="24"/>
        </w:rPr>
        <w:t>中小企业声明函</w:t>
      </w:r>
    </w:p>
    <w:p>
      <w:pPr>
        <w:pStyle w:val="17"/>
        <w:spacing w:line="220" w:lineRule="auto"/>
        <w:ind w:left="12"/>
        <w:rPr>
          <w:sz w:val="24"/>
          <w:szCs w:val="24"/>
        </w:rPr>
      </w:pPr>
      <w:r>
        <w:rPr>
          <w:rFonts w:hint="eastAsia"/>
          <w:spacing w:val="-15"/>
          <w:sz w:val="24"/>
          <w:szCs w:val="24"/>
        </w:rPr>
        <w:t>说明：</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（1）如本项目（包） 不专门面向中小企业预留采购份额， 供应商无须提供《中小企业 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（2）如本项目（包）专门面向中小企业采购，响应文件中须提供《中小企业声明函》 或《残疾人福利性单位声明函》，或提供由省级以上监狱管理局、戒毒管理局（含新疆</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生产建设兵团）出具的属于监狱企业的证明文件。</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（3）如本项目（包） 预留部分采购项目预算专门面向中小企业采购，且要求获得采购 合同的供应商将采购项目中的一定比例分包给一家或者多家中小企业或要求供应商以 联合体形式参加采购活动响应文件中须提供《中小企业声明函》或《残疾人福利性单 位声明函》或由省级以上监狱管理局、戒毒管理局（含新疆生产建设兵团）出具的属于监狱企业的证明文件。</w:t>
      </w:r>
    </w:p>
    <w:p>
      <w:pPr>
        <w:pStyle w:val="17"/>
        <w:spacing w:before="182" w:line="240" w:lineRule="auto"/>
        <w:ind w:left="9" w:right="61" w:firstLine="6"/>
        <w:rPr>
          <w:rFonts w:hint="eastAsia" w:ascii="Times New Roman" w:hAnsi="Times New Roman" w:eastAsia="宋体" w:cs="Times New Roman"/>
          <w:spacing w:val="-2"/>
          <w:sz w:val="24"/>
          <w:szCs w:val="24"/>
        </w:rPr>
      </w:pPr>
      <w:bookmarkStart w:id="580" w:name="_Toc148442622"/>
      <w:bookmarkStart w:id="581" w:name="_Toc8997"/>
      <w:r>
        <w:rPr>
          <w:rFonts w:hint="eastAsia" w:ascii="Times New Roman" w:hAnsi="Times New Roman" w:eastAsia="宋体" w:cs="Times New Roman"/>
          <w:spacing w:val="-2"/>
          <w:sz w:val="24"/>
          <w:szCs w:val="24"/>
        </w:rPr>
        <w:t>（4）中小企业声明函填写注意事项 1）《中小企业声明函》由参加政府采购活动的供应</w:t>
      </w:r>
      <w:bookmarkEnd w:id="580"/>
      <w:bookmarkEnd w:id="581"/>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商出具。联合体参与的，《中小企业声明函》可由牵头人出具。</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2）对于联合体中由中小企业承担的部分，或者分包给中小企业的部分，必须全部由中 小企业制造、承建或者承接。供应商应当在声明函</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标的名称</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部分标明联合体中中小企</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业承担的具体内容或者中小企业的具体分包内容。</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3）对于多标的采购项目，供应商应充分、准确地了解所提供货物的制造企业、</w:t>
      </w:r>
      <w:r>
        <w:rPr>
          <w:rFonts w:hint="eastAsia" w:ascii="Times New Roman" w:hAnsi="Times New Roman" w:eastAsia="宋体" w:cs="Times New Roman"/>
          <w:spacing w:val="-2"/>
          <w:sz w:val="24"/>
          <w:szCs w:val="24"/>
          <w:lang w:val="en-US" w:eastAsia="zh-CN"/>
        </w:rPr>
        <w:t>提</w:t>
      </w:r>
      <w:r>
        <w:rPr>
          <w:rFonts w:hint="eastAsia" w:ascii="Times New Roman" w:hAnsi="Times New Roman" w:eastAsia="宋体" w:cs="Times New Roman"/>
          <w:spacing w:val="-2"/>
          <w:sz w:val="24"/>
          <w:szCs w:val="24"/>
        </w:rPr>
        <w:t>供服</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务的承接企业信息。对相关情况了解不清楚的，不建议填报本声明函。</w:t>
      </w:r>
    </w:p>
    <w:p>
      <w:pPr>
        <w:spacing w:line="248" w:lineRule="auto"/>
        <w:rPr>
          <w:rFonts w:ascii="宋体" w:hAnsi="宋体" w:cs="宋体"/>
        </w:rPr>
      </w:pPr>
    </w:p>
    <w:p>
      <w:pPr>
        <w:pStyle w:val="17"/>
        <w:spacing w:before="182" w:line="331" w:lineRule="auto"/>
        <w:ind w:left="9" w:right="61" w:firstLine="6"/>
        <w:rPr>
          <w:rFonts w:hint="eastAsia" w:ascii="Times New Roman" w:hAnsi="Times New Roman" w:eastAsia="宋体" w:cs="Times New Roman"/>
          <w:spacing w:val="-2"/>
          <w:sz w:val="24"/>
          <w:szCs w:val="24"/>
        </w:rPr>
        <w:sectPr>
          <w:footerReference r:id="rId11" w:type="default"/>
          <w:pgSz w:w="11906" w:h="16838"/>
          <w:pgMar w:top="1440" w:right="1361" w:bottom="1418" w:left="1361" w:header="851" w:footer="992" w:gutter="0"/>
          <w:cols w:space="720" w:num="1"/>
          <w:docGrid w:linePitch="312" w:charSpace="0"/>
        </w:sectPr>
      </w:pPr>
      <w:r>
        <w:rPr>
          <w:rFonts w:hint="eastAsia" w:ascii="Times New Roman" w:hAnsi="Times New Roman" w:eastAsia="宋体" w:cs="Times New Roman"/>
          <w:spacing w:val="-2"/>
          <w:sz w:val="24"/>
          <w:szCs w:val="24"/>
        </w:rPr>
        <w:t>（5）温馨提示： 为方便广大中小企业识别企业规模类型， 工业和信息化部组织开发了 中小企业规模类型自测小程序， 在国务院客户端和工业和信息化部网站上均有链接， 供应商填写所属的行业和指标数据可自动生成企业规模类型测试结果。本项目中小企业划分标准所属行业详见第二章《供应商须知资料表》，如在该程序中未找到本项目文件规定的中小企业划分标准所属行业， 则按照《关于印发中小企业划型标准规定的通知（工信部联企业﹝2011﹞300 号）》及本项目文件规定的中小企业划分标准所属行业执行。</w:t>
      </w:r>
    </w:p>
    <w:p>
      <w:pPr>
        <w:keepNext w:val="0"/>
        <w:keepLines w:val="0"/>
        <w:widowControl/>
        <w:suppressLineNumbers w:val="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2-1-1 中小企业声明函及残疾人福利性单位声明函格式 </w:t>
      </w:r>
    </w:p>
    <w:p>
      <w:pPr>
        <w:spacing w:before="240" w:beforeLines="100" w:after="240" w:afterLines="100" w:line="360" w:lineRule="auto"/>
        <w:jc w:val="center"/>
        <w:rPr>
          <w:b/>
          <w:bCs/>
          <w:sz w:val="36"/>
          <w:szCs w:val="36"/>
        </w:rPr>
      </w:pPr>
      <w:r>
        <w:rPr>
          <w:b/>
          <w:bCs/>
          <w:sz w:val="36"/>
          <w:szCs w:val="36"/>
        </w:rPr>
        <w:t>中小企业声明函</w:t>
      </w:r>
      <w:r>
        <w:rPr>
          <w:rFonts w:hint="eastAsia"/>
          <w:b/>
          <w:bCs/>
          <w:sz w:val="36"/>
          <w:szCs w:val="36"/>
        </w:rPr>
        <w:t>（工程、服务）格式</w:t>
      </w:r>
    </w:p>
    <w:p>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郑重声明，根据《政府采购促进中小企业发展管理办法》（财库﹝2020﹞46 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50"/>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utoSpaceDE w:val="0"/>
        <w:autoSpaceDN w:val="0"/>
        <w:spacing w:line="360" w:lineRule="auto"/>
        <w:ind w:right="-136"/>
        <w:textAlignment w:val="bottom"/>
        <w:rPr>
          <w:rFonts w:ascii="宋体" w:hAnsi="宋体"/>
          <w:sz w:val="24"/>
          <w:szCs w:val="24"/>
        </w:rPr>
        <w:sectPr>
          <w:pgSz w:w="11906" w:h="16838"/>
          <w:pgMar w:top="1440" w:right="1361" w:bottom="1418" w:left="1361" w:header="851" w:footer="992" w:gutter="0"/>
          <w:cols w:space="720" w:num="1"/>
          <w:docGrid w:linePitch="312" w:charSpace="0"/>
        </w:sectPr>
      </w:pP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pStyle w:val="7"/>
        <w:rPr>
          <w:spacing w:val="6"/>
          <w:sz w:val="24"/>
        </w:rPr>
      </w:pPr>
      <w:r>
        <w:rPr>
          <w:spacing w:val="6"/>
          <w:sz w:val="24"/>
        </w:rPr>
        <w:t xml:space="preserve">      </w:t>
      </w:r>
      <w:r>
        <w:rPr>
          <w:rFonts w:hint="eastAsia"/>
          <w:spacing w:val="6"/>
          <w:sz w:val="24"/>
        </w:rPr>
        <w:t xml:space="preserve">                          </w:t>
      </w:r>
    </w:p>
    <w:p>
      <w:pPr>
        <w:pStyle w:val="7"/>
        <w:ind w:firstLine="756" w:firstLineChars="300"/>
        <w:rPr>
          <w:spacing w:val="6"/>
          <w:sz w:val="24"/>
        </w:rPr>
      </w:pPr>
    </w:p>
    <w:p>
      <w:pPr>
        <w:pStyle w:val="7"/>
        <w:ind w:firstLine="4788" w:firstLineChars="1900"/>
        <w:rPr>
          <w:spacing w:val="6"/>
          <w:sz w:val="24"/>
          <w:u w:val="single"/>
        </w:rPr>
        <w:sectPr>
          <w:pgSz w:w="11906" w:h="16838"/>
          <w:pgMar w:top="1440" w:right="1361" w:bottom="1418" w:left="1361" w:header="851" w:footer="992" w:gutter="0"/>
          <w:cols w:space="720" w:num="1"/>
          <w:docGrid w:linePitch="312" w:charSpace="0"/>
        </w:sectPr>
      </w:pPr>
      <w:r>
        <w:rPr>
          <w:spacing w:val="6"/>
          <w:sz w:val="24"/>
        </w:rPr>
        <w:t>日  期：</w:t>
      </w:r>
      <w:r>
        <w:rPr>
          <w:rFonts w:hint="eastAsia"/>
          <w:spacing w:val="6"/>
          <w:sz w:val="24"/>
          <w:u w:val="single"/>
        </w:rPr>
        <w:t xml:space="preserve">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2-2 其它落实政府采购政策的资格要求（如有） </w:t>
      </w:r>
    </w:p>
    <w:p>
      <w:pPr>
        <w:keepNext/>
        <w:keepLines/>
        <w:autoSpaceDE w:val="0"/>
        <w:autoSpaceDN w:val="0"/>
        <w:adjustRightInd w:val="0"/>
        <w:spacing w:before="120" w:line="300" w:lineRule="auto"/>
        <w:jc w:val="left"/>
        <w:outlineLvl w:val="1"/>
        <w:rPr>
          <w:b/>
          <w:spacing w:val="20"/>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3</w:t>
      </w:r>
      <w:r>
        <w:rPr>
          <w:sz w:val="24"/>
        </w:rPr>
        <w:t xml:space="preserve">  响应书</w:t>
      </w:r>
      <w:r>
        <w:rPr>
          <w:rFonts w:hint="eastAsia"/>
          <w:sz w:val="24"/>
        </w:rPr>
        <w:t>（实质性格式）</w:t>
      </w:r>
    </w:p>
    <w:p>
      <w:pPr>
        <w:tabs>
          <w:tab w:val="left" w:pos="5580"/>
        </w:tabs>
        <w:spacing w:line="360" w:lineRule="auto"/>
        <w:rPr>
          <w:sz w:val="24"/>
        </w:rPr>
      </w:pPr>
    </w:p>
    <w:p>
      <w:pPr>
        <w:spacing w:line="360" w:lineRule="auto"/>
        <w:jc w:val="center"/>
        <w:rPr>
          <w:b/>
          <w:sz w:val="36"/>
          <w:szCs w:val="36"/>
        </w:rPr>
      </w:pPr>
      <w:r>
        <w:rPr>
          <w:b/>
          <w:sz w:val="36"/>
          <w:szCs w:val="36"/>
        </w:rPr>
        <w:t>响应书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rPr>
      </w:pPr>
    </w:p>
    <w:p>
      <w:pPr>
        <w:tabs>
          <w:tab w:val="left" w:pos="5580"/>
        </w:tabs>
        <w:spacing w:line="360" w:lineRule="auto"/>
        <w:ind w:firstLine="408"/>
        <w:rPr>
          <w:sz w:val="24"/>
        </w:rPr>
      </w:pPr>
      <w:r>
        <w:rPr>
          <w:sz w:val="24"/>
        </w:rPr>
        <w:t>我方参加你方就______（项目名称，项目编号/包号）组织的采购活动，并对此项目进行磋商。</w:t>
      </w:r>
    </w:p>
    <w:p>
      <w:pPr>
        <w:tabs>
          <w:tab w:val="left" w:pos="5580"/>
        </w:tabs>
        <w:spacing w:line="360" w:lineRule="auto"/>
        <w:ind w:firstLine="408"/>
        <w:rPr>
          <w:sz w:val="24"/>
        </w:rPr>
      </w:pPr>
      <w:r>
        <w:rPr>
          <w:sz w:val="24"/>
        </w:rPr>
        <w:t>1. 我方已详细审查全部竞争性磋商文件，自愿参与磋商并承诺如下：</w:t>
      </w:r>
    </w:p>
    <w:p>
      <w:pPr>
        <w:tabs>
          <w:tab w:val="left" w:pos="720"/>
          <w:tab w:val="left" w:pos="900"/>
        </w:tabs>
        <w:spacing w:line="360" w:lineRule="auto"/>
        <w:ind w:left="360" w:firstLine="72" w:firstLineChars="30"/>
        <w:rPr>
          <w:sz w:val="24"/>
        </w:rPr>
      </w:pPr>
      <w:r>
        <w:rPr>
          <w:sz w:val="24"/>
        </w:rPr>
        <w:t>（1）本响应有效期为自提交响应文件的截止之日起______个日历日。</w:t>
      </w:r>
    </w:p>
    <w:p>
      <w:pPr>
        <w:tabs>
          <w:tab w:val="left" w:pos="720"/>
          <w:tab w:val="left" w:pos="900"/>
        </w:tabs>
        <w:spacing w:line="360" w:lineRule="auto"/>
        <w:ind w:left="360" w:firstLine="72" w:firstLineChars="30"/>
        <w:rPr>
          <w:sz w:val="24"/>
        </w:rPr>
      </w:pPr>
      <w:r>
        <w:rPr>
          <w:sz w:val="24"/>
        </w:rPr>
        <w:t>（2）除合同条款及采购需求偏离表列出的偏离外，我方响应竞争性磋商文件的全部要求。</w:t>
      </w:r>
    </w:p>
    <w:p>
      <w:pPr>
        <w:tabs>
          <w:tab w:val="left" w:pos="5580"/>
        </w:tabs>
        <w:spacing w:line="360" w:lineRule="auto"/>
        <w:ind w:firstLine="420" w:firstLineChars="175"/>
        <w:rPr>
          <w:sz w:val="24"/>
        </w:rPr>
      </w:pPr>
      <w:r>
        <w:rPr>
          <w:sz w:val="24"/>
        </w:rPr>
        <w:t>（3）我方已提供的全部文件资料是真实、准确的，并对此承担一切法律后果。</w:t>
      </w:r>
    </w:p>
    <w:p>
      <w:pPr>
        <w:tabs>
          <w:tab w:val="left" w:pos="5580"/>
        </w:tabs>
        <w:spacing w:line="360" w:lineRule="auto"/>
        <w:ind w:firstLine="420" w:firstLineChars="175"/>
        <w:rPr>
          <w:sz w:val="24"/>
        </w:rPr>
      </w:pPr>
      <w:r>
        <w:rPr>
          <w:sz w:val="24"/>
        </w:rPr>
        <w:t>（4）如我方成交，我方将在法律规定的期限内与你方签订合同，按照竞争性磋商文件要求提交履约保证金，并在合同约定的期限内完成合同规定的全部义务。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2. 其他补充条款（如有）：______。</w:t>
      </w:r>
    </w:p>
    <w:p>
      <w:pPr>
        <w:spacing w:line="360" w:lineRule="auto"/>
        <w:ind w:firstLine="480" w:firstLineChars="200"/>
        <w:rPr>
          <w:sz w:val="24"/>
        </w:rPr>
      </w:pPr>
      <w:r>
        <w:rPr>
          <w:sz w:val="24"/>
        </w:rPr>
        <w:t>与本磋商有关的一切正式往来信函请寄：</w:t>
      </w:r>
    </w:p>
    <w:p>
      <w:pPr>
        <w:tabs>
          <w:tab w:val="left" w:pos="5580"/>
        </w:tabs>
        <w:spacing w:line="360" w:lineRule="auto"/>
        <w:ind w:left="420"/>
        <w:rPr>
          <w:sz w:val="24"/>
        </w:rPr>
      </w:pPr>
    </w:p>
    <w:p>
      <w:pPr>
        <w:tabs>
          <w:tab w:val="left" w:pos="5580"/>
        </w:tabs>
        <w:spacing w:line="360" w:lineRule="auto"/>
        <w:ind w:left="420"/>
        <w:rPr>
          <w:sz w:val="24"/>
        </w:rPr>
      </w:pPr>
      <w:r>
        <w:rPr>
          <w:sz w:val="24"/>
        </w:rPr>
        <w:t>地址</w:t>
      </w:r>
      <w:r>
        <w:rPr>
          <w:bCs/>
          <w:sz w:val="24"/>
        </w:rPr>
        <w:t>_________________________</w:t>
      </w:r>
      <w:r>
        <w:rPr>
          <w:sz w:val="24"/>
        </w:rPr>
        <w:t xml:space="preserve">      传   真</w:t>
      </w:r>
      <w:r>
        <w:rPr>
          <w:bCs/>
          <w:sz w:val="24"/>
        </w:rPr>
        <w:t>_________________________</w:t>
      </w:r>
    </w:p>
    <w:p>
      <w:pPr>
        <w:tabs>
          <w:tab w:val="left" w:pos="5580"/>
        </w:tabs>
        <w:spacing w:line="360" w:lineRule="auto"/>
        <w:ind w:left="420"/>
        <w:rPr>
          <w:sz w:val="24"/>
        </w:rPr>
      </w:pPr>
      <w:r>
        <w:rPr>
          <w:sz w:val="24"/>
        </w:rPr>
        <w:t>电话</w:t>
      </w:r>
      <w:r>
        <w:rPr>
          <w:bCs/>
          <w:sz w:val="24"/>
        </w:rPr>
        <w:t>_________________________</w:t>
      </w:r>
      <w:r>
        <w:rPr>
          <w:sz w:val="24"/>
        </w:rPr>
        <w:t xml:space="preserve">      电子函件</w:t>
      </w:r>
      <w:r>
        <w:rPr>
          <w:bCs/>
          <w:sz w:val="24"/>
        </w:rPr>
        <w:t>_________________________</w:t>
      </w:r>
    </w:p>
    <w:p>
      <w:pPr>
        <w:tabs>
          <w:tab w:val="left" w:pos="5580"/>
        </w:tabs>
        <w:spacing w:line="360" w:lineRule="auto"/>
        <w:ind w:left="420"/>
        <w:rPr>
          <w:sz w:val="24"/>
        </w:rPr>
      </w:pPr>
    </w:p>
    <w:p>
      <w:pPr>
        <w:tabs>
          <w:tab w:val="left" w:pos="5580"/>
        </w:tabs>
        <w:spacing w:line="360" w:lineRule="auto"/>
        <w:ind w:left="420"/>
        <w:rPr>
          <w:sz w:val="24"/>
        </w:rPr>
      </w:pPr>
    </w:p>
    <w:p>
      <w:pPr>
        <w:tabs>
          <w:tab w:val="left" w:pos="5580"/>
        </w:tabs>
        <w:spacing w:line="360" w:lineRule="auto"/>
        <w:ind w:left="420"/>
        <w:rPr>
          <w:sz w:val="24"/>
        </w:rPr>
      </w:pPr>
    </w:p>
    <w:p>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pPr>
        <w:autoSpaceDE w:val="0"/>
        <w:autoSpaceDN w:val="0"/>
        <w:spacing w:line="360" w:lineRule="auto"/>
        <w:ind w:right="-136" w:firstLine="480" w:firstLineChars="200"/>
        <w:textAlignment w:val="bottom"/>
        <w:rPr>
          <w:rFonts w:ascii="宋体" w:hAnsi="宋体"/>
          <w:color w:val="000000"/>
          <w:sz w:val="24"/>
          <w:szCs w:val="24"/>
        </w:rPr>
      </w:pPr>
      <w:r>
        <w:rPr>
          <w:sz w:val="24"/>
        </w:rPr>
        <w:t xml:space="preserve">日期：____年____月____日 </w:t>
      </w:r>
    </w:p>
    <w:p>
      <w:pPr>
        <w:tabs>
          <w:tab w:val="left" w:pos="360"/>
        </w:tabs>
        <w:snapToGrid w:val="0"/>
        <w:spacing w:line="360" w:lineRule="auto"/>
        <w:outlineLvl w:val="1"/>
        <w:rPr>
          <w:sz w:val="24"/>
        </w:rPr>
      </w:pPr>
      <w:r>
        <w:rPr>
          <w:rFonts w:ascii="宋体" w:hAnsi="宋体"/>
          <w:sz w:val="24"/>
          <w:szCs w:val="24"/>
        </w:rPr>
        <w:br w:type="page"/>
      </w:r>
      <w:r>
        <w:rPr>
          <w:rFonts w:hint="eastAsia"/>
          <w:sz w:val="24"/>
          <w:lang w:val="en-US" w:eastAsia="zh-CN"/>
        </w:rPr>
        <w:t>4</w:t>
      </w:r>
      <w:r>
        <w:rPr>
          <w:sz w:val="24"/>
        </w:rPr>
        <w:t xml:space="preserve">  授权委托书</w:t>
      </w:r>
      <w:r>
        <w:rPr>
          <w:rFonts w:hint="eastAsia"/>
          <w:sz w:val="24"/>
        </w:rPr>
        <w:t>（实质性格式）</w:t>
      </w:r>
    </w:p>
    <w:p>
      <w:pPr>
        <w:autoSpaceDE w:val="0"/>
        <w:autoSpaceDN w:val="0"/>
        <w:adjustRightInd w:val="0"/>
        <w:spacing w:line="360" w:lineRule="auto"/>
        <w:jc w:val="center"/>
        <w:rPr>
          <w:b/>
          <w:sz w:val="36"/>
          <w:szCs w:val="36"/>
        </w:rPr>
      </w:pPr>
      <w:r>
        <w:rPr>
          <w:b/>
          <w:sz w:val="36"/>
          <w:szCs w:val="36"/>
        </w:rPr>
        <w:t>授权委托书</w:t>
      </w:r>
    </w:p>
    <w:p>
      <w:pPr>
        <w:spacing w:line="360" w:lineRule="auto"/>
        <w:ind w:firstLine="420"/>
        <w:rPr>
          <w:sz w:val="24"/>
        </w:rPr>
      </w:pPr>
      <w:r>
        <w:rPr>
          <w:sz w:val="24"/>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rPr>
      </w:pPr>
      <w:r>
        <w:rPr>
          <w:sz w:val="24"/>
        </w:rPr>
        <w:t>委托期限：自本授权委托书签署之日起至响应有效期届满之日止。</w:t>
      </w:r>
    </w:p>
    <w:p>
      <w:pPr>
        <w:spacing w:line="360" w:lineRule="auto"/>
        <w:ind w:firstLine="420"/>
        <w:rPr>
          <w:sz w:val="24"/>
        </w:rPr>
      </w:pPr>
      <w:r>
        <w:rPr>
          <w:sz w:val="24"/>
        </w:rPr>
        <w:t>代理人无转委托权。</w:t>
      </w:r>
      <w:r>
        <w:rPr>
          <w:sz w:val="24"/>
        </w:rPr>
        <w:cr/>
      </w:r>
    </w:p>
    <w:p>
      <w:pPr>
        <w:spacing w:line="360" w:lineRule="auto"/>
        <w:rPr>
          <w:sz w:val="24"/>
          <w:lang w:val="zh-CN"/>
        </w:rPr>
      </w:pPr>
      <w:r>
        <w:rPr>
          <w:sz w:val="24"/>
        </w:rPr>
        <w:t>供应商名称（加盖公章）</w:t>
      </w:r>
      <w:r>
        <w:rPr>
          <w:sz w:val="24"/>
          <w:lang w:val="zh-CN"/>
        </w:rPr>
        <w:t>：</w:t>
      </w:r>
      <w:r>
        <w:rPr>
          <w:sz w:val="24"/>
        </w:rPr>
        <w:t>______________</w:t>
      </w:r>
    </w:p>
    <w:p>
      <w:pPr>
        <w:spacing w:line="360" w:lineRule="auto"/>
        <w:rPr>
          <w:sz w:val="24"/>
        </w:rPr>
      </w:pPr>
      <w:r>
        <w:rPr>
          <w:sz w:val="24"/>
        </w:rPr>
        <w:t>法定代表人（单位负责人）（签字</w:t>
      </w:r>
      <w:r>
        <w:rPr>
          <w:rFonts w:hint="eastAsia"/>
          <w:sz w:val="24"/>
        </w:rPr>
        <w:t>或</w:t>
      </w:r>
      <w:r>
        <w:rPr>
          <w:sz w:val="24"/>
        </w:rPr>
        <w:t>签章）：______________</w:t>
      </w:r>
    </w:p>
    <w:p>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签章）：______________</w:t>
      </w:r>
      <w:r>
        <w:rPr>
          <w:sz w:val="24"/>
          <w:lang w:val="zh-CN"/>
        </w:rPr>
        <w:t xml:space="preserve">        </w:t>
      </w:r>
    </w:p>
    <w:p>
      <w:pPr>
        <w:autoSpaceDE w:val="0"/>
        <w:autoSpaceDN w:val="0"/>
        <w:adjustRightInd w:val="0"/>
        <w:snapToGrid w:val="0"/>
        <w:spacing w:line="360" w:lineRule="auto"/>
        <w:rPr>
          <w:sz w:val="24"/>
          <w:lang w:val="zh-CN"/>
        </w:rPr>
      </w:pPr>
      <w:r>
        <w:rPr>
          <w:sz w:val="24"/>
        </w:rPr>
        <w:t>日期：____年____月____日</w:t>
      </w:r>
    </w:p>
    <w:p>
      <w:pPr>
        <w:tabs>
          <w:tab w:val="left" w:pos="5580"/>
        </w:tabs>
        <w:spacing w:line="360" w:lineRule="auto"/>
        <w:ind w:firstLine="480" w:firstLineChars="200"/>
        <w:rPr>
          <w:sz w:val="24"/>
        </w:rPr>
      </w:pPr>
    </w:p>
    <w:p>
      <w:pPr>
        <w:tabs>
          <w:tab w:val="left" w:pos="5580"/>
        </w:tabs>
        <w:spacing w:line="360" w:lineRule="auto"/>
        <w:jc w:val="left"/>
        <w:rPr>
          <w:sz w:val="24"/>
        </w:rPr>
      </w:pPr>
      <w:r>
        <w:rPr>
          <w:rFonts w:hint="eastAsia"/>
          <w:sz w:val="24"/>
        </w:rPr>
        <w:t>法定代表人及委托代理人身份证明文件电子件：</w:t>
      </w:r>
    </w:p>
    <w:tbl>
      <w:tblPr>
        <w:tblStyle w:val="50"/>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tabs>
          <w:tab w:val="left" w:pos="5580"/>
        </w:tabs>
        <w:spacing w:line="360" w:lineRule="auto"/>
        <w:jc w:val="left"/>
        <w:rPr>
          <w:sz w:val="24"/>
        </w:rPr>
      </w:pPr>
    </w:p>
    <w:p>
      <w:pPr>
        <w:tabs>
          <w:tab w:val="left" w:pos="5580"/>
        </w:tabs>
        <w:spacing w:line="360" w:lineRule="auto"/>
        <w:jc w:val="left"/>
        <w:rPr>
          <w:sz w:val="24"/>
        </w:rPr>
      </w:pPr>
      <w:r>
        <w:rPr>
          <w:sz w:val="24"/>
        </w:rPr>
        <w:t>说明：</w:t>
      </w:r>
    </w:p>
    <w:p>
      <w:pPr>
        <w:tabs>
          <w:tab w:val="left" w:pos="5580"/>
        </w:tabs>
        <w:spacing w:line="360" w:lineRule="auto"/>
        <w:jc w:val="left"/>
        <w:rPr>
          <w:sz w:val="24"/>
        </w:rPr>
      </w:pPr>
      <w:r>
        <w:rPr>
          <w:sz w:val="24"/>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rPr>
      </w:pPr>
      <w:r>
        <w:rPr>
          <w:sz w:val="24"/>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Times New Roman" w:hAnsi="Times New Roman" w:eastAsia="宋体" w:cs="Times New Roman"/>
          <w:sz w:val="24"/>
        </w:rPr>
      </w:pPr>
      <w:r>
        <w:rPr>
          <w:rFonts w:ascii="Times New Roman" w:hAnsi="Times New Roman" w:eastAsia="宋体" w:cs="Times New Roman"/>
          <w:sz w:val="24"/>
        </w:rPr>
        <w:t>3.供应商为自然人的情形，可不提供本《授权委托书》。</w:t>
      </w:r>
      <w:r>
        <w:rPr>
          <w:rFonts w:hint="eastAsia" w:ascii="Times New Roman" w:hAnsi="Times New Roman" w:eastAsia="宋体" w:cs="Times New Roman"/>
          <w:sz w:val="24"/>
        </w:rPr>
        <w:t xml:space="preserve">  </w:t>
      </w:r>
    </w:p>
    <w:p>
      <w:pPr>
        <w:tabs>
          <w:tab w:val="left" w:pos="5580"/>
        </w:tabs>
        <w:spacing w:line="360" w:lineRule="auto"/>
        <w:jc w:val="left"/>
        <w:rPr>
          <w:rFonts w:ascii="Times New Roman" w:hAnsi="Times New Roman" w:eastAsia="宋体" w:cs="Times New Roman"/>
          <w:sz w:val="24"/>
        </w:rPr>
      </w:pPr>
      <w:r>
        <w:rPr>
          <w:rFonts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 xml:space="preserve">供应商应随本《授权委托书》同时提供法定代表人（单位负责人）及委托代理人的有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效的身份证、护照等身份证明文件电子件。提供身份证的，应同时提供身份证双面电子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件。</w:t>
      </w:r>
    </w:p>
    <w:p>
      <w:pPr>
        <w:autoSpaceDE w:val="0"/>
        <w:autoSpaceDN w:val="0"/>
        <w:adjustRightInd w:val="0"/>
        <w:spacing w:line="360" w:lineRule="auto"/>
        <w:jc w:val="center"/>
        <w:rPr>
          <w:b/>
          <w:sz w:val="36"/>
          <w:szCs w:val="36"/>
        </w:rPr>
      </w:pPr>
      <w:r>
        <w:rPr>
          <w:rFonts w:hint="eastAsia" w:ascii="宋体" w:hAnsi="宋体"/>
          <w:sz w:val="24"/>
          <w:szCs w:val="24"/>
        </w:rPr>
        <w:br w:type="page"/>
      </w:r>
      <w:r>
        <w:rPr>
          <w:b/>
          <w:sz w:val="36"/>
          <w:szCs w:val="36"/>
        </w:rPr>
        <w:t>附：法定代表人（单位负责人）身份证明</w:t>
      </w:r>
    </w:p>
    <w:p>
      <w:pPr>
        <w:kinsoku w:val="0"/>
        <w:overflowPunct w:val="0"/>
        <w:spacing w:line="200" w:lineRule="exact"/>
        <w:rPr>
          <w:sz w:val="20"/>
        </w:rPr>
      </w:pPr>
    </w:p>
    <w:p>
      <w:pPr>
        <w:tabs>
          <w:tab w:val="left" w:pos="5580"/>
        </w:tabs>
        <w:spacing w:line="360" w:lineRule="auto"/>
        <w:rPr>
          <w:sz w:val="24"/>
        </w:rPr>
      </w:pPr>
      <w:r>
        <w:rPr>
          <w:sz w:val="24"/>
        </w:rPr>
        <w:t>致：____（采购人或采购代理机构）</w:t>
      </w:r>
    </w:p>
    <w:p>
      <w:pPr>
        <w:pStyle w:val="17"/>
        <w:tabs>
          <w:tab w:val="left" w:pos="567"/>
          <w:tab w:val="left" w:pos="2412"/>
          <w:tab w:val="left" w:pos="3883"/>
          <w:tab w:val="left" w:pos="5352"/>
          <w:tab w:val="left" w:pos="6821"/>
        </w:tabs>
        <w:kinsoku w:val="0"/>
        <w:overflowPunct w:val="0"/>
        <w:spacing w:line="335" w:lineRule="exact"/>
        <w:ind w:firstLine="420" w:firstLineChars="200"/>
      </w:pPr>
      <w:r>
        <w:t>兹证明，</w:t>
      </w:r>
    </w:p>
    <w:p>
      <w:pPr>
        <w:pStyle w:val="17"/>
        <w:tabs>
          <w:tab w:val="left" w:pos="567"/>
          <w:tab w:val="left" w:pos="1690"/>
          <w:tab w:val="left" w:pos="3400"/>
          <w:tab w:val="left" w:pos="5110"/>
          <w:tab w:val="left" w:pos="6821"/>
        </w:tabs>
        <w:kinsoku w:val="0"/>
        <w:overflowPunct w:val="0"/>
        <w:spacing w:line="335" w:lineRule="exact"/>
      </w:pPr>
      <w:r>
        <w:t>姓名：____性别：____年龄：____职务：____</w:t>
      </w:r>
    </w:p>
    <w:p>
      <w:pPr>
        <w:pStyle w:val="17"/>
        <w:tabs>
          <w:tab w:val="left" w:pos="567"/>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s>
        <w:kinsoku w:val="0"/>
        <w:overflowPunct w:val="0"/>
        <w:spacing w:line="335" w:lineRule="exact"/>
      </w:pPr>
      <w:r>
        <w:t>系__________（供应商名称）的法定代表人（单位负责人）。</w:t>
      </w: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Style w:val="50"/>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pStyle w:val="17"/>
        <w:tabs>
          <w:tab w:val="left" w:pos="567"/>
        </w:tabs>
        <w:kinsoku w:val="0"/>
        <w:overflowPunct w:val="0"/>
        <w:spacing w:line="583" w:lineRule="auto"/>
        <w:ind w:right="4305"/>
        <w:rPr>
          <w:spacing w:val="-3"/>
        </w:rPr>
      </w:pPr>
    </w:p>
    <w:p>
      <w:pPr>
        <w:pStyle w:val="17"/>
        <w:tabs>
          <w:tab w:val="left" w:pos="567"/>
        </w:tabs>
        <w:kinsoku w:val="0"/>
        <w:overflowPunct w:val="0"/>
        <w:spacing w:line="583" w:lineRule="auto"/>
        <w:ind w:right="4305"/>
        <w:rPr>
          <w:spacing w:val="-3"/>
        </w:rPr>
      </w:pPr>
    </w:p>
    <w:p>
      <w:pPr>
        <w:pStyle w:val="17"/>
        <w:tabs>
          <w:tab w:val="left" w:pos="567"/>
        </w:tabs>
        <w:kinsoku w:val="0"/>
        <w:overflowPunct w:val="0"/>
        <w:spacing w:line="583" w:lineRule="auto"/>
        <w:ind w:right="4305"/>
        <w:rPr>
          <w:spacing w:val="-3"/>
        </w:rPr>
      </w:pPr>
    </w:p>
    <w:p>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pPr>
        <w:autoSpaceDE w:val="0"/>
        <w:autoSpaceDN w:val="0"/>
        <w:adjustRightInd w:val="0"/>
        <w:snapToGrid w:val="0"/>
        <w:spacing w:line="360" w:lineRule="auto"/>
        <w:rPr>
          <w:sz w:val="24"/>
          <w:lang w:val="zh-CN"/>
        </w:rPr>
      </w:pPr>
      <w:r>
        <w:rPr>
          <w:sz w:val="24"/>
        </w:rPr>
        <w:t>日期：____年____月____日</w:t>
      </w:r>
    </w:p>
    <w:p>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5</w:t>
      </w:r>
      <w:r>
        <w:rPr>
          <w:sz w:val="24"/>
        </w:rPr>
        <w:t xml:space="preserve">  报价一览表</w:t>
      </w:r>
    </w:p>
    <w:p>
      <w:pPr>
        <w:spacing w:before="120" w:beforeLines="50" w:line="360" w:lineRule="exact"/>
        <w:jc w:val="center"/>
        <w:rPr>
          <w:b/>
          <w:sz w:val="36"/>
          <w:szCs w:val="36"/>
        </w:rPr>
      </w:pPr>
      <w:bookmarkStart w:id="582" w:name="_Toc226965831"/>
      <w:bookmarkStart w:id="583" w:name="_Toc226337254"/>
      <w:bookmarkStart w:id="584" w:name="_Toc265228396"/>
      <w:bookmarkStart w:id="585" w:name="_Toc226309802"/>
      <w:bookmarkStart w:id="586" w:name="_Toc305158826"/>
      <w:bookmarkStart w:id="587" w:name="_Toc164608827"/>
      <w:bookmarkStart w:id="588" w:name="_Toc305158900"/>
      <w:bookmarkStart w:id="589" w:name="_Toc164608672"/>
      <w:bookmarkStart w:id="590" w:name="_Toc264969248"/>
      <w:bookmarkStart w:id="591" w:name="_Toc195842923"/>
      <w:bookmarkStart w:id="592" w:name="_Toc226965748"/>
      <w:r>
        <w:rPr>
          <w:b/>
          <w:sz w:val="36"/>
          <w:szCs w:val="36"/>
        </w:rPr>
        <w:t>报价一览表</w:t>
      </w:r>
      <w:bookmarkEnd w:id="582"/>
      <w:bookmarkEnd w:id="583"/>
      <w:bookmarkEnd w:id="584"/>
      <w:bookmarkEnd w:id="585"/>
      <w:bookmarkEnd w:id="586"/>
      <w:bookmarkEnd w:id="587"/>
      <w:bookmarkEnd w:id="588"/>
      <w:bookmarkEnd w:id="589"/>
      <w:bookmarkEnd w:id="590"/>
      <w:bookmarkEnd w:id="591"/>
      <w:bookmarkEnd w:id="592"/>
    </w:p>
    <w:p>
      <w:pPr>
        <w:tabs>
          <w:tab w:val="left" w:pos="1800"/>
          <w:tab w:val="left" w:pos="5580"/>
        </w:tabs>
        <w:spacing w:line="360" w:lineRule="auto"/>
        <w:jc w:val="left"/>
        <w:rPr>
          <w:sz w:val="24"/>
        </w:rPr>
      </w:pPr>
    </w:p>
    <w:p>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50"/>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2400"/>
        <w:gridCol w:w="2006"/>
        <w:gridCol w:w="1969"/>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76"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序号</w:t>
            </w:r>
          </w:p>
        </w:tc>
        <w:tc>
          <w:tcPr>
            <w:tcW w:w="240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供应商名称</w:t>
            </w:r>
          </w:p>
        </w:tc>
        <w:tc>
          <w:tcPr>
            <w:tcW w:w="3975"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报价</w:t>
            </w:r>
          </w:p>
        </w:tc>
        <w:tc>
          <w:tcPr>
            <w:tcW w:w="1905" w:type="dxa"/>
            <w:vMerge w:val="restart"/>
            <w:tcBorders>
              <w:top w:val="single" w:color="auto" w:sz="4" w:space="0"/>
              <w:left w:val="single" w:color="auto" w:sz="4" w:space="0"/>
              <w:right w:val="single" w:color="auto" w:sz="4" w:space="0"/>
            </w:tcBorders>
          </w:tcPr>
          <w:p>
            <w:pPr>
              <w:tabs>
                <w:tab w:val="left" w:pos="5580"/>
              </w:tabs>
              <w:jc w:val="center"/>
              <w:rPr>
                <w:b/>
                <w:sz w:val="24"/>
              </w:rPr>
            </w:pPr>
          </w:p>
          <w:p>
            <w:pPr>
              <w:tabs>
                <w:tab w:val="left" w:pos="5580"/>
              </w:tabs>
              <w:jc w:val="center"/>
              <w:rPr>
                <w:b/>
                <w:sz w:val="24"/>
              </w:rPr>
            </w:pPr>
            <w:r>
              <w:rPr>
                <w:rFonts w:hint="eastAsia"/>
                <w:b/>
                <w:sz w:val="24"/>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7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4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大写</w:t>
            </w: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小写</w:t>
            </w:r>
          </w:p>
        </w:tc>
        <w:tc>
          <w:tcPr>
            <w:tcW w:w="1905" w:type="dxa"/>
            <w:vMerge w:val="continue"/>
            <w:tcBorders>
              <w:left w:val="single" w:color="auto" w:sz="4" w:space="0"/>
              <w:bottom w:val="single" w:color="auto" w:sz="4" w:space="0"/>
              <w:right w:val="single" w:color="auto" w:sz="4" w:space="0"/>
            </w:tcBorders>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4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05" w:type="dxa"/>
            <w:tcBorders>
              <w:top w:val="single" w:color="auto" w:sz="4" w:space="0"/>
              <w:left w:val="single" w:color="auto" w:sz="4" w:space="0"/>
              <w:bottom w:val="single" w:color="auto" w:sz="4" w:space="0"/>
              <w:right w:val="single" w:color="auto" w:sz="4" w:space="0"/>
            </w:tcBorders>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rPr>
      </w:pPr>
      <w:r>
        <w:rPr>
          <w:kern w:val="0"/>
          <w:sz w:val="24"/>
        </w:rPr>
        <w:t>注：1</w:t>
      </w:r>
      <w:r>
        <w:rPr>
          <w:sz w:val="24"/>
        </w:rPr>
        <w:t>.此表中，每包的报价应和《分项报价表》中的总价相一致。</w:t>
      </w:r>
    </w:p>
    <w:p>
      <w:pPr>
        <w:tabs>
          <w:tab w:val="left" w:pos="5580"/>
        </w:tabs>
        <w:ind w:firstLine="480" w:firstLineChars="200"/>
        <w:rPr>
          <w:sz w:val="24"/>
        </w:rPr>
      </w:pPr>
      <w:r>
        <w:rPr>
          <w:sz w:val="24"/>
        </w:rPr>
        <w:t>2.本表必须按包分别填写。</w:t>
      </w:r>
    </w:p>
    <w:p>
      <w:pPr>
        <w:tabs>
          <w:tab w:val="left" w:pos="5580"/>
        </w:tabs>
        <w:ind w:firstLine="480" w:firstLineChars="200"/>
        <w:rPr>
          <w:sz w:val="24"/>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pPr>
        <w:pStyle w:val="23"/>
        <w:tabs>
          <w:tab w:val="left" w:pos="5580"/>
        </w:tabs>
        <w:spacing w:line="360" w:lineRule="auto"/>
        <w:rPr>
          <w:rFonts w:hAnsi="宋体"/>
          <w:sz w:val="24"/>
        </w:rPr>
      </w:pPr>
      <w:r>
        <w:rPr>
          <w:sz w:val="24"/>
        </w:rPr>
        <w:t>日期：____年____月____日</w:t>
      </w: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rPr>
      </w:pPr>
    </w:p>
    <w:p>
      <w:pPr>
        <w:tabs>
          <w:tab w:val="left" w:pos="5580"/>
        </w:tabs>
        <w:spacing w:before="240" w:line="360" w:lineRule="auto"/>
        <w:ind w:left="1911" w:leftChars="910"/>
        <w:rPr>
          <w:rFonts w:ascii="宋体" w:hAnsi="宋体"/>
          <w:sz w:val="24"/>
          <w:u w:val="single"/>
        </w:rPr>
      </w:pPr>
    </w:p>
    <w:p>
      <w:pPr>
        <w:widowControl/>
        <w:jc w:val="left"/>
        <w:rPr>
          <w:rFonts w:ascii="宋体" w:hAnsi="宋体"/>
          <w:sz w:val="24"/>
        </w:rPr>
      </w:pPr>
    </w:p>
    <w:p>
      <w:pPr>
        <w:widowControl/>
        <w:jc w:val="left"/>
        <w:rPr>
          <w:rFonts w:ascii="宋体" w:hAnsi="宋体"/>
          <w:sz w:val="24"/>
        </w:rPr>
      </w:pPr>
      <w:r>
        <w:rPr>
          <w:rFonts w:ascii="宋体" w:hAnsi="宋体"/>
          <w:sz w:val="24"/>
        </w:rPr>
        <w:br w:type="page"/>
      </w:r>
    </w:p>
    <w:p>
      <w:pPr>
        <w:pStyle w:val="3"/>
        <w:spacing w:before="0" w:line="360" w:lineRule="auto"/>
        <w:jc w:val="left"/>
        <w:rPr>
          <w:rFonts w:ascii="Times New Roman" w:hAnsi="Times New Roman" w:eastAsia="宋体"/>
          <w:b w:val="0"/>
          <w:sz w:val="24"/>
        </w:rPr>
      </w:pPr>
      <w:r>
        <w:rPr>
          <w:rFonts w:hint="eastAsia"/>
          <w:sz w:val="24"/>
          <w:lang w:val="en-US" w:eastAsia="zh-CN"/>
        </w:rPr>
        <w:t>6</w:t>
      </w:r>
      <w:r>
        <w:rPr>
          <w:sz w:val="24"/>
        </w:rPr>
        <w:t xml:space="preserve">  </w:t>
      </w:r>
      <w:r>
        <w:rPr>
          <w:rFonts w:ascii="宋体" w:hAnsi="宋体" w:cs="宋体"/>
          <w:sz w:val="24"/>
        </w:rPr>
        <w:t>报价明细表</w:t>
      </w:r>
      <w:r>
        <w:rPr>
          <w:rFonts w:ascii="宋体" w:hAnsi="宋体" w:cs="宋体"/>
          <w:sz w:val="24"/>
        </w:rPr>
        <w:br w:type="textWrapping"/>
      </w:r>
      <w:r>
        <w:rPr>
          <w:rFonts w:ascii="宋体" w:hAnsi="宋体" w:cs="宋体"/>
          <w:sz w:val="24"/>
        </w:rPr>
        <w:br w:type="textWrapping"/>
      </w:r>
      <w:r>
        <w:rPr>
          <w:rFonts w:hint="eastAsia" w:ascii="Times New Roman" w:hAnsi="Times New Roman" w:eastAsia="宋体" w:cs="Times New Roman"/>
          <w:b/>
          <w:kern w:val="2"/>
          <w:sz w:val="36"/>
          <w:szCs w:val="36"/>
          <w:lang w:val="en-US" w:eastAsia="zh-CN" w:bidi="ar-SA"/>
        </w:rPr>
        <w:t xml:space="preserve"> </w:t>
      </w:r>
      <w:r>
        <w:rPr>
          <w:rFonts w:hint="eastAsia" w:ascii="Times New Roman" w:hAnsi="Times New Roman" w:cs="Times New Roman"/>
          <w:b/>
          <w:kern w:val="2"/>
          <w:sz w:val="36"/>
          <w:szCs w:val="36"/>
          <w:lang w:val="en-US" w:eastAsia="zh-CN" w:bidi="ar-SA"/>
        </w:rPr>
        <w:t xml:space="preserve">          </w:t>
      </w:r>
      <w:r>
        <w:rPr>
          <w:rFonts w:ascii="Times New Roman" w:hAnsi="Times New Roman" w:eastAsia="宋体" w:cs="Times New Roman"/>
          <w:b/>
          <w:kern w:val="2"/>
          <w:sz w:val="36"/>
          <w:szCs w:val="36"/>
          <w:lang w:val="en-US" w:eastAsia="zh-CN" w:bidi="ar-SA"/>
        </w:rPr>
        <w:t>工作量清单报价表（格式）</w:t>
      </w:r>
    </w:p>
    <w:p>
      <w:pPr>
        <w:pStyle w:val="23"/>
        <w:spacing w:line="360" w:lineRule="auto"/>
        <w:rPr>
          <w:rFonts w:hint="default" w:ascii="Times New Roman" w:hAnsi="Times New Roman"/>
          <w:sz w:val="24"/>
        </w:rPr>
      </w:pPr>
      <w:r>
        <w:rPr>
          <w:rFonts w:ascii="Times New Roman" w:hAnsi="Times New Roman"/>
          <w:sz w:val="24"/>
        </w:rPr>
        <w:t>项目名称：</w:t>
      </w:r>
      <w:r>
        <w:rPr>
          <w:rFonts w:ascii="Times New Roman" w:hAnsi="Times New Roman"/>
          <w:sz w:val="24"/>
          <w:u w:val="single"/>
        </w:rPr>
        <w:t xml:space="preserve">            </w:t>
      </w:r>
      <w:r>
        <w:rPr>
          <w:rFonts w:ascii="Times New Roman" w:hAnsi="Times New Roman"/>
          <w:sz w:val="24"/>
        </w:rPr>
        <w:t xml:space="preserve"> 　                       报价单位：人民币元</w:t>
      </w:r>
    </w:p>
    <w:tbl>
      <w:tblPr>
        <w:tblStyle w:val="50"/>
        <w:tblW w:w="10958" w:type="dxa"/>
        <w:tblInd w:w="-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126"/>
        <w:gridCol w:w="1415"/>
        <w:gridCol w:w="1503"/>
        <w:gridCol w:w="986"/>
        <w:gridCol w:w="1735"/>
        <w:gridCol w:w="2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96" w:type="dxa"/>
            <w:vAlign w:val="center"/>
          </w:tcPr>
          <w:p>
            <w:pPr>
              <w:spacing w:line="360" w:lineRule="auto"/>
              <w:jc w:val="center"/>
              <w:rPr>
                <w:sz w:val="24"/>
              </w:rPr>
            </w:pPr>
            <w:r>
              <w:rPr>
                <w:sz w:val="24"/>
              </w:rPr>
              <w:t>序号</w:t>
            </w:r>
          </w:p>
        </w:tc>
        <w:tc>
          <w:tcPr>
            <w:tcW w:w="2126" w:type="dxa"/>
            <w:vAlign w:val="center"/>
          </w:tcPr>
          <w:p>
            <w:pPr>
              <w:spacing w:line="360" w:lineRule="auto"/>
              <w:jc w:val="center"/>
              <w:rPr>
                <w:sz w:val="24"/>
              </w:rPr>
            </w:pPr>
            <w:r>
              <w:rPr>
                <w:kern w:val="0"/>
                <w:sz w:val="24"/>
                <w:lang w:bidi="ar"/>
              </w:rPr>
              <w:t>项目名称</w:t>
            </w:r>
          </w:p>
        </w:tc>
        <w:tc>
          <w:tcPr>
            <w:tcW w:w="1415" w:type="dxa"/>
            <w:vAlign w:val="center"/>
          </w:tcPr>
          <w:p>
            <w:pPr>
              <w:spacing w:line="360" w:lineRule="auto"/>
              <w:jc w:val="center"/>
              <w:rPr>
                <w:sz w:val="24"/>
              </w:rPr>
            </w:pPr>
            <w:r>
              <w:rPr>
                <w:sz w:val="24"/>
              </w:rPr>
              <w:t>工作量</w:t>
            </w:r>
          </w:p>
        </w:tc>
        <w:tc>
          <w:tcPr>
            <w:tcW w:w="1503" w:type="dxa"/>
            <w:vAlign w:val="center"/>
          </w:tcPr>
          <w:p>
            <w:pPr>
              <w:spacing w:line="360" w:lineRule="auto"/>
              <w:jc w:val="center"/>
              <w:rPr>
                <w:sz w:val="24"/>
              </w:rPr>
            </w:pPr>
            <w:r>
              <w:rPr>
                <w:rFonts w:hint="eastAsia"/>
                <w:sz w:val="24"/>
              </w:rPr>
              <w:t>单价</w:t>
            </w:r>
          </w:p>
        </w:tc>
        <w:tc>
          <w:tcPr>
            <w:tcW w:w="986" w:type="dxa"/>
          </w:tcPr>
          <w:p>
            <w:pPr>
              <w:spacing w:line="360" w:lineRule="auto"/>
              <w:jc w:val="center"/>
              <w:rPr>
                <w:sz w:val="24"/>
              </w:rPr>
            </w:pPr>
            <w:r>
              <w:rPr>
                <w:rFonts w:hint="eastAsia"/>
                <w:sz w:val="24"/>
              </w:rPr>
              <w:t>小计</w:t>
            </w:r>
          </w:p>
        </w:tc>
        <w:tc>
          <w:tcPr>
            <w:tcW w:w="1735" w:type="dxa"/>
          </w:tcPr>
          <w:p>
            <w:pPr>
              <w:spacing w:line="360" w:lineRule="auto"/>
              <w:jc w:val="center"/>
              <w:rPr>
                <w:rFonts w:hint="eastAsia" w:eastAsia="宋体"/>
                <w:sz w:val="24"/>
                <w:lang w:val="en-US" w:eastAsia="zh-CN"/>
              </w:rPr>
            </w:pPr>
            <w:r>
              <w:rPr>
                <w:rFonts w:hint="eastAsia"/>
                <w:sz w:val="24"/>
                <w:lang w:val="en-US" w:eastAsia="zh-CN"/>
              </w:rPr>
              <w:t>合计</w:t>
            </w:r>
          </w:p>
        </w:tc>
        <w:tc>
          <w:tcPr>
            <w:tcW w:w="2497" w:type="dxa"/>
          </w:tcPr>
          <w:p>
            <w:pPr>
              <w:spacing w:line="360" w:lineRule="auto"/>
              <w:jc w:val="center"/>
              <w:rPr>
                <w:sz w:val="24"/>
              </w:rPr>
            </w:pPr>
            <w:r>
              <w:rPr>
                <w:rFonts w:hint="eastAsia"/>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r>
              <w:rPr>
                <w:sz w:val="24"/>
              </w:rPr>
              <w:t>1.</w:t>
            </w: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bl>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pStyle w:val="23"/>
        <w:spacing w:line="360" w:lineRule="auto"/>
        <w:rPr>
          <w:rFonts w:hint="default" w:ascii="Times New Roman" w:hAnsi="Times New Roman"/>
          <w:sz w:val="24"/>
        </w:rPr>
      </w:pPr>
      <w:r>
        <w:rPr>
          <w:rFonts w:ascii="Times New Roman" w:hAnsi="Times New Roman"/>
          <w:sz w:val="24"/>
        </w:rPr>
        <w:t>注:1.如果按单价计算的结果与总价不一致，以单价为准修正总价。</w:t>
      </w:r>
    </w:p>
    <w:p>
      <w:pPr>
        <w:pStyle w:val="23"/>
        <w:spacing w:line="360" w:lineRule="auto"/>
        <w:rPr>
          <w:rFonts w:hint="default" w:ascii="Times New Roman" w:hAnsi="Times New Roman"/>
          <w:sz w:val="24"/>
        </w:rPr>
      </w:pPr>
      <w:r>
        <w:rPr>
          <w:rFonts w:ascii="Times New Roman" w:hAnsi="Times New Roman"/>
          <w:sz w:val="24"/>
        </w:rPr>
        <w:t>2.如果不提供详细分项报价将视为没有实质性响应磋商文件。</w:t>
      </w: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hint="eastAsia" w:ascii="宋体" w:hAnsi="宋体"/>
          <w:sz w:val="24"/>
          <w:szCs w:val="24"/>
        </w:rPr>
        <w:br w:type="page"/>
      </w:r>
      <w:r>
        <w:rPr>
          <w:rFonts w:hint="eastAsia"/>
          <w:sz w:val="24"/>
          <w:lang w:val="en-US" w:eastAsia="zh-CN"/>
        </w:rPr>
        <w:t>7</w:t>
      </w:r>
      <w:r>
        <w:rPr>
          <w:sz w:val="24"/>
        </w:rPr>
        <w:t xml:space="preserve">  合同条款偏离表</w:t>
      </w:r>
      <w:r>
        <w:rPr>
          <w:rFonts w:hint="eastAsia"/>
          <w:sz w:val="24"/>
        </w:rPr>
        <w:t>（实质性格式）</w:t>
      </w:r>
    </w:p>
    <w:p>
      <w:pPr>
        <w:spacing w:line="360" w:lineRule="auto"/>
        <w:rPr>
          <w:sz w:val="24"/>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pPr>
        <w:spacing w:line="360" w:lineRule="auto"/>
        <w:rPr>
          <w:sz w:val="24"/>
        </w:rPr>
      </w:pP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181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r>
              <w:rPr>
                <w:sz w:val="24"/>
              </w:rPr>
              <w:t>序号</w:t>
            </w:r>
          </w:p>
        </w:tc>
        <w:tc>
          <w:tcPr>
            <w:tcW w:w="1290" w:type="dxa"/>
            <w:vAlign w:val="center"/>
          </w:tcPr>
          <w:p>
            <w:pPr>
              <w:adjustRightInd w:val="0"/>
              <w:snapToGrid w:val="0"/>
              <w:jc w:val="center"/>
              <w:rPr>
                <w:sz w:val="24"/>
              </w:rPr>
            </w:pPr>
            <w:r>
              <w:rPr>
                <w:sz w:val="24"/>
                <w:szCs w:val="21"/>
              </w:rPr>
              <w:t>竞争性磋商文件</w:t>
            </w:r>
            <w:r>
              <w:rPr>
                <w:sz w:val="24"/>
              </w:rPr>
              <w:t>条目号（页码）</w:t>
            </w:r>
          </w:p>
        </w:tc>
        <w:tc>
          <w:tcPr>
            <w:tcW w:w="1980" w:type="dxa"/>
            <w:vAlign w:val="center"/>
          </w:tcPr>
          <w:p>
            <w:pPr>
              <w:adjustRightInd w:val="0"/>
              <w:snapToGrid w:val="0"/>
              <w:jc w:val="center"/>
              <w:rPr>
                <w:sz w:val="24"/>
              </w:rPr>
            </w:pPr>
            <w:r>
              <w:rPr>
                <w:sz w:val="24"/>
                <w:szCs w:val="21"/>
              </w:rPr>
              <w:t>竞争性磋商文件</w:t>
            </w:r>
            <w:r>
              <w:rPr>
                <w:sz w:val="24"/>
              </w:rPr>
              <w:t>要求</w:t>
            </w:r>
          </w:p>
        </w:tc>
        <w:tc>
          <w:tcPr>
            <w:tcW w:w="1981" w:type="dxa"/>
            <w:vAlign w:val="center"/>
          </w:tcPr>
          <w:p>
            <w:pPr>
              <w:adjustRightInd w:val="0"/>
              <w:snapToGrid w:val="0"/>
              <w:jc w:val="center"/>
              <w:rPr>
                <w:sz w:val="24"/>
              </w:rPr>
            </w:pPr>
            <w:r>
              <w:rPr>
                <w:sz w:val="24"/>
              </w:rPr>
              <w:t>响应文件内容</w:t>
            </w:r>
          </w:p>
        </w:tc>
        <w:tc>
          <w:tcPr>
            <w:tcW w:w="1818"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rPr>
              <w:t>（据实填写）</w:t>
            </w:r>
          </w:p>
        </w:tc>
        <w:tc>
          <w:tcPr>
            <w:tcW w:w="1392"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spacing w:before="35" w:line="219" w:lineRule="auto"/>
              <w:rPr>
                <w:rFonts w:ascii="宋体" w:hAnsi="宋体" w:cs="宋体"/>
                <w:sz w:val="24"/>
                <w:szCs w:val="24"/>
              </w:rPr>
            </w:pPr>
            <w:r>
              <w:rPr>
                <w:rFonts w:hint="eastAsia" w:ascii="宋体" w:hAnsi="宋体" w:cs="宋体"/>
                <w:b/>
                <w:bCs/>
                <w:spacing w:val="-3"/>
                <w:sz w:val="24"/>
                <w:szCs w:val="24"/>
              </w:rPr>
              <w:t>对本项目合同条款的偏离情况</w:t>
            </w:r>
            <w:r>
              <w:rPr>
                <w:rFonts w:hint="eastAsia" w:ascii="宋体" w:hAnsi="宋体" w:cs="宋体"/>
                <w:spacing w:val="-3"/>
                <w:sz w:val="24"/>
                <w:szCs w:val="24"/>
              </w:rPr>
              <w:t>（应进行选择，未</w:t>
            </w:r>
            <w:r>
              <w:rPr>
                <w:rFonts w:hint="eastAsia" w:ascii="宋体" w:hAnsi="宋体" w:cs="宋体"/>
                <w:spacing w:val="-4"/>
                <w:sz w:val="24"/>
                <w:szCs w:val="24"/>
              </w:rPr>
              <w:t>选择</w:t>
            </w:r>
            <w:r>
              <w:rPr>
                <w:rFonts w:hint="eastAsia" w:ascii="宋体" w:hAnsi="宋体" w:cs="宋体"/>
                <w:b/>
                <w:bCs/>
                <w:spacing w:val="-4"/>
                <w:sz w:val="24"/>
                <w:szCs w:val="24"/>
              </w:rPr>
              <w:t>响应无效</w:t>
            </w:r>
            <w:r>
              <w:rPr>
                <w:rFonts w:hint="eastAsia" w:ascii="宋体" w:hAnsi="宋体" w:cs="宋体"/>
                <w:spacing w:val="-22"/>
                <w:sz w:val="24"/>
                <w:szCs w:val="24"/>
              </w:rPr>
              <w:t>）：</w:t>
            </w:r>
          </w:p>
          <w:p>
            <w:pPr>
              <w:spacing w:before="27" w:line="197" w:lineRule="auto"/>
              <w:ind w:right="115"/>
              <w:rPr>
                <w:rFonts w:ascii="宋体" w:hAnsi="宋体" w:cs="宋体"/>
                <w:sz w:val="24"/>
                <w:szCs w:val="24"/>
              </w:rPr>
            </w:pPr>
            <w:r>
              <w:rPr>
                <w:rFonts w:hint="eastAsia" w:ascii="宋体" w:hAnsi="宋体" w:cs="宋体"/>
                <w:b/>
                <w:bCs/>
                <w:spacing w:val="-16"/>
                <w:sz w:val="24"/>
                <w:szCs w:val="24"/>
              </w:rPr>
              <w:t>口无偏离</w:t>
            </w:r>
            <w:r>
              <w:rPr>
                <w:rFonts w:hint="eastAsia" w:ascii="宋体" w:hAnsi="宋体" w:cs="宋体"/>
                <w:spacing w:val="-16"/>
                <w:sz w:val="24"/>
                <w:szCs w:val="24"/>
              </w:rPr>
              <w:t>（如无偏离，仅选择无偏离即可；无偏离即为对合同条款中的所有要求，均视</w:t>
            </w:r>
            <w:r>
              <w:rPr>
                <w:rFonts w:hint="eastAsia" w:ascii="宋体" w:hAnsi="宋体" w:cs="宋体"/>
                <w:spacing w:val="-11"/>
                <w:sz w:val="24"/>
                <w:szCs w:val="24"/>
              </w:rPr>
              <w:t>作供应商已对之理解和响应。）</w:t>
            </w:r>
          </w:p>
          <w:p>
            <w:pPr>
              <w:adjustRightInd w:val="0"/>
              <w:snapToGrid w:val="0"/>
              <w:rPr>
                <w:sz w:val="24"/>
              </w:rPr>
            </w:pPr>
            <w:r>
              <w:rPr>
                <w:rFonts w:hint="eastAsia" w:ascii="宋体" w:hAnsi="宋体" w:cs="宋体"/>
                <w:b/>
                <w:bCs/>
                <w:spacing w:val="-10"/>
                <w:sz w:val="24"/>
                <w:szCs w:val="24"/>
              </w:rPr>
              <w:t>口有偏离</w:t>
            </w:r>
            <w:r>
              <w:rPr>
                <w:rFonts w:hint="eastAsia" w:ascii="宋体" w:hAnsi="宋体" w:cs="宋体"/>
                <w:spacing w:val="-10"/>
                <w:sz w:val="24"/>
                <w:szCs w:val="24"/>
              </w:rPr>
              <w:t>（如有偏离，则应在本表中对负偏离项逐一列明， 否则</w:t>
            </w:r>
            <w:r>
              <w:rPr>
                <w:rFonts w:hint="eastAsia" w:ascii="宋体" w:hAnsi="宋体" w:cs="宋体"/>
                <w:b/>
                <w:bCs/>
                <w:spacing w:val="-10"/>
                <w:sz w:val="24"/>
                <w:szCs w:val="24"/>
              </w:rPr>
              <w:t>响应无效</w:t>
            </w:r>
            <w:r>
              <w:rPr>
                <w:rFonts w:hint="eastAsia" w:ascii="宋体" w:hAnsi="宋体" w:cs="宋体"/>
                <w:spacing w:val="-10"/>
                <w:sz w:val="24"/>
                <w:szCs w:val="24"/>
              </w:rPr>
              <w:t>；对合同条款</w:t>
            </w:r>
            <w:r>
              <w:rPr>
                <w:rFonts w:hint="eastAsia" w:ascii="宋体" w:hAnsi="宋体" w:cs="宋体"/>
                <w:spacing w:val="-5"/>
                <w:sz w:val="24"/>
                <w:szCs w:val="24"/>
              </w:rPr>
              <w:t>中的所有要求，除本表列明的偏离外，均视作供应商已对之理解和</w:t>
            </w:r>
            <w:r>
              <w:rPr>
                <w:rFonts w:hint="eastAsia" w:ascii="宋体" w:hAnsi="宋体" w:cs="宋体"/>
                <w:spacing w:val="-6"/>
                <w:sz w:val="24"/>
                <w:szCs w:val="24"/>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sz w:val="24"/>
        </w:rPr>
        <w:t>注：</w:t>
      </w:r>
    </w:p>
    <w:p>
      <w:pPr>
        <w:tabs>
          <w:tab w:val="left" w:pos="1800"/>
          <w:tab w:val="left" w:pos="5580"/>
        </w:tabs>
        <w:jc w:val="left"/>
        <w:rPr>
          <w:sz w:val="24"/>
        </w:rPr>
      </w:pPr>
      <w:r>
        <w:rPr>
          <w:rFonts w:hint="eastAsia"/>
          <w:sz w:val="24"/>
        </w:rPr>
        <w:t>1</w:t>
      </w:r>
      <w:r>
        <w:rPr>
          <w:sz w:val="24"/>
        </w:rPr>
        <w:t>. “偏离情况”列应据实填写“正偏离”</w:t>
      </w:r>
      <w:r>
        <w:rPr>
          <w:rFonts w:hint="eastAsia"/>
          <w:sz w:val="24"/>
        </w:rPr>
        <w:t>、</w:t>
      </w:r>
      <w:r>
        <w:rPr>
          <w:sz w:val="24"/>
        </w:rPr>
        <w:t>“负偏离”</w:t>
      </w:r>
      <w:r>
        <w:rPr>
          <w:rFonts w:hint="eastAsia"/>
          <w:sz w:val="24"/>
        </w:rPr>
        <w:t>或“无偏离”</w:t>
      </w:r>
      <w:r>
        <w:rPr>
          <w:sz w:val="24"/>
        </w:rPr>
        <w:t>。</w:t>
      </w:r>
    </w:p>
    <w:p>
      <w:pPr>
        <w:spacing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rPr>
        <w:t xml:space="preserve">日期：____年____月____日    </w:t>
      </w: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ascii="宋体" w:hAnsi="宋体"/>
        </w:rPr>
        <w:br w:type="page"/>
      </w:r>
      <w:bookmarkStart w:id="593" w:name="_Toc24626"/>
      <w:r>
        <w:rPr>
          <w:rFonts w:hint="eastAsia"/>
          <w:sz w:val="24"/>
          <w:lang w:val="en-US" w:eastAsia="zh-CN"/>
        </w:rPr>
        <w:t>8</w:t>
      </w:r>
      <w:r>
        <w:rPr>
          <w:sz w:val="24"/>
        </w:rPr>
        <w:t xml:space="preserve">  采购需求偏离表</w:t>
      </w:r>
      <w:r>
        <w:rPr>
          <w:rFonts w:hint="eastAsia"/>
          <w:sz w:val="24"/>
        </w:rPr>
        <w:t>（实质性格式）</w:t>
      </w:r>
    </w:p>
    <w:p>
      <w:pPr>
        <w:autoSpaceDE w:val="0"/>
        <w:autoSpaceDN w:val="0"/>
        <w:adjustRightInd w:val="0"/>
        <w:spacing w:line="360" w:lineRule="auto"/>
        <w:jc w:val="center"/>
        <w:rPr>
          <w:b/>
          <w:sz w:val="36"/>
          <w:szCs w:val="36"/>
        </w:rPr>
      </w:pPr>
      <w:r>
        <w:rPr>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1925"/>
        <w:gridCol w:w="2076"/>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sz w:val="24"/>
              </w:rPr>
              <w:t>竞争性磋商文件条目号(页码)</w:t>
            </w:r>
          </w:p>
        </w:tc>
        <w:tc>
          <w:tcPr>
            <w:tcW w:w="2384" w:type="dxa"/>
            <w:vAlign w:val="center"/>
          </w:tcPr>
          <w:p>
            <w:pPr>
              <w:adjustRightInd w:val="0"/>
              <w:snapToGrid w:val="0"/>
              <w:jc w:val="center"/>
              <w:rPr>
                <w:sz w:val="24"/>
              </w:rPr>
            </w:pPr>
            <w:r>
              <w:rPr>
                <w:sz w:val="24"/>
              </w:rPr>
              <w:t>竞争性磋商文件要求</w:t>
            </w:r>
          </w:p>
        </w:tc>
        <w:tc>
          <w:tcPr>
            <w:tcW w:w="1925" w:type="dxa"/>
            <w:vAlign w:val="center"/>
          </w:tcPr>
          <w:p>
            <w:pPr>
              <w:adjustRightInd w:val="0"/>
              <w:snapToGrid w:val="0"/>
              <w:jc w:val="center"/>
              <w:rPr>
                <w:sz w:val="24"/>
              </w:rPr>
            </w:pPr>
            <w:r>
              <w:rPr>
                <w:sz w:val="24"/>
              </w:rPr>
              <w:t>响应内容</w:t>
            </w:r>
          </w:p>
        </w:tc>
        <w:tc>
          <w:tcPr>
            <w:tcW w:w="2076" w:type="dxa"/>
            <w:vAlign w:val="center"/>
          </w:tcPr>
          <w:p>
            <w:pPr>
              <w:adjustRightInd w:val="0"/>
              <w:snapToGrid w:val="0"/>
              <w:jc w:val="center"/>
              <w:rPr>
                <w:sz w:val="24"/>
              </w:rPr>
            </w:pPr>
            <w:r>
              <w:rPr>
                <w:sz w:val="24"/>
              </w:rPr>
              <w:t>偏离情况</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sz w:val="24"/>
        </w:rPr>
      </w:pPr>
      <w:r>
        <w:rPr>
          <w:sz w:val="24"/>
        </w:rPr>
        <w:t>2.“偏离情况”列应据实填写“</w:t>
      </w:r>
      <w:r>
        <w:rPr>
          <w:rFonts w:hint="eastAsia"/>
          <w:sz w:val="24"/>
        </w:rPr>
        <w:t>无</w:t>
      </w:r>
      <w:r>
        <w:rPr>
          <w:sz w:val="24"/>
        </w:rPr>
        <w:t>偏离”</w:t>
      </w:r>
      <w:r>
        <w:rPr>
          <w:rFonts w:hint="eastAsia"/>
          <w:sz w:val="24"/>
        </w:rPr>
        <w:t>、</w:t>
      </w:r>
      <w:r>
        <w:rPr>
          <w:sz w:val="24"/>
        </w:rPr>
        <w:t>“正偏离”</w:t>
      </w:r>
      <w:r>
        <w:rPr>
          <w:rFonts w:hint="eastAsia"/>
          <w:sz w:val="24"/>
        </w:rPr>
        <w:t>或“</w:t>
      </w:r>
      <w:r>
        <w:rPr>
          <w:sz w:val="24"/>
        </w:rPr>
        <w:t>负</w:t>
      </w:r>
      <w:r>
        <w:rPr>
          <w:rFonts w:hint="eastAsia"/>
          <w:sz w:val="24"/>
        </w:rPr>
        <w:t>偏离”</w:t>
      </w:r>
      <w:r>
        <w:rPr>
          <w:sz w:val="24"/>
        </w:rPr>
        <w:t>。</w:t>
      </w:r>
    </w:p>
    <w:p>
      <w:pPr>
        <w:tabs>
          <w:tab w:val="left" w:pos="1800"/>
          <w:tab w:val="left" w:pos="5580"/>
        </w:tabs>
        <w:jc w:val="left"/>
        <w:rPr>
          <w:sz w:val="24"/>
        </w:rPr>
      </w:pPr>
    </w:p>
    <w:p>
      <w:pPr>
        <w:rPr>
          <w:sz w:val="24"/>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rPr>
          <w:rFonts w:ascii="宋体" w:hAnsi="宋体"/>
        </w:rPr>
      </w:pPr>
      <w:r>
        <w:rPr>
          <w:sz w:val="24"/>
        </w:rPr>
        <w:t xml:space="preserve">日期：____年____月____日 </w:t>
      </w:r>
    </w:p>
    <w:p>
      <w:pPr>
        <w:tabs>
          <w:tab w:val="left" w:pos="360"/>
        </w:tabs>
        <w:snapToGrid w:val="0"/>
        <w:spacing w:line="360" w:lineRule="auto"/>
        <w:outlineLvl w:val="1"/>
        <w:rPr>
          <w:b/>
        </w:rPr>
      </w:pPr>
      <w:r>
        <w:rPr>
          <w:rFonts w:hint="eastAsia" w:ascii="宋体" w:hAnsi="宋体"/>
        </w:rPr>
        <w:br w:type="page"/>
      </w:r>
      <w:r>
        <w:rPr>
          <w:rFonts w:hint="eastAsia"/>
          <w:sz w:val="24"/>
          <w:lang w:val="en-US" w:eastAsia="zh-CN"/>
        </w:rPr>
        <w:t>9</w:t>
      </w:r>
      <w:r>
        <w:rPr>
          <w:sz w:val="24"/>
        </w:rPr>
        <w:t xml:space="preserve">  </w:t>
      </w:r>
      <w:bookmarkStart w:id="594" w:name="_Toc69746430"/>
      <w:r>
        <w:rPr>
          <w:sz w:val="24"/>
        </w:rPr>
        <w:t>业绩案例一览表</w:t>
      </w:r>
      <w:bookmarkEnd w:id="594"/>
    </w:p>
    <w:p>
      <w:pPr>
        <w:pStyle w:val="7"/>
      </w:pPr>
    </w:p>
    <w:tbl>
      <w:tblPr>
        <w:tblStyle w:val="50"/>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b/>
                <w:sz w:val="24"/>
              </w:rPr>
            </w:pPr>
            <w:r>
              <w:rPr>
                <w:rFonts w:hint="eastAsia" w:ascii="宋体" w:hAnsi="宋体"/>
                <w:b/>
                <w:sz w:val="24"/>
              </w:rPr>
              <w:t>序号</w:t>
            </w:r>
          </w:p>
        </w:tc>
        <w:tc>
          <w:tcPr>
            <w:tcW w:w="1980" w:type="dxa"/>
            <w:vAlign w:val="center"/>
          </w:tcPr>
          <w:p>
            <w:pPr>
              <w:spacing w:line="360" w:lineRule="auto"/>
              <w:jc w:val="center"/>
              <w:rPr>
                <w:rFonts w:ascii="宋体" w:hAnsi="宋体"/>
                <w:b/>
                <w:sz w:val="24"/>
              </w:rPr>
            </w:pPr>
            <w:r>
              <w:rPr>
                <w:rFonts w:hint="eastAsia" w:ascii="宋体" w:hAnsi="宋体"/>
                <w:b/>
                <w:sz w:val="24"/>
              </w:rPr>
              <w:t>项目名称</w:t>
            </w:r>
          </w:p>
        </w:tc>
        <w:tc>
          <w:tcPr>
            <w:tcW w:w="1260" w:type="dxa"/>
            <w:vAlign w:val="center"/>
          </w:tcPr>
          <w:p>
            <w:pPr>
              <w:spacing w:line="360" w:lineRule="auto"/>
              <w:rPr>
                <w:rFonts w:ascii="宋体" w:hAnsi="宋体"/>
                <w:b/>
                <w:sz w:val="24"/>
              </w:rPr>
            </w:pPr>
            <w:r>
              <w:rPr>
                <w:rFonts w:hint="eastAsia" w:ascii="宋体" w:hAnsi="宋体"/>
                <w:b/>
                <w:sz w:val="24"/>
              </w:rPr>
              <w:t>用户名称</w:t>
            </w:r>
          </w:p>
        </w:tc>
        <w:tc>
          <w:tcPr>
            <w:tcW w:w="1260" w:type="dxa"/>
            <w:vAlign w:val="center"/>
          </w:tcPr>
          <w:p>
            <w:pPr>
              <w:spacing w:line="360" w:lineRule="auto"/>
              <w:rPr>
                <w:rFonts w:ascii="宋体" w:hAnsi="宋体"/>
                <w:b/>
                <w:sz w:val="24"/>
              </w:rPr>
            </w:pPr>
            <w:r>
              <w:rPr>
                <w:rFonts w:hint="eastAsia" w:ascii="宋体" w:hAnsi="宋体"/>
                <w:b/>
                <w:sz w:val="24"/>
              </w:rPr>
              <w:t>合同金额</w:t>
            </w:r>
          </w:p>
        </w:tc>
        <w:tc>
          <w:tcPr>
            <w:tcW w:w="1440" w:type="dxa"/>
            <w:vAlign w:val="center"/>
          </w:tcPr>
          <w:p>
            <w:pPr>
              <w:spacing w:line="360" w:lineRule="auto"/>
              <w:rPr>
                <w:rFonts w:ascii="宋体" w:hAnsi="宋体"/>
                <w:b/>
                <w:sz w:val="24"/>
              </w:rPr>
            </w:pPr>
            <w:r>
              <w:rPr>
                <w:rFonts w:hint="eastAsia" w:ascii="宋体" w:hAnsi="宋体"/>
                <w:b/>
                <w:sz w:val="24"/>
              </w:rPr>
              <w:t>用户联系人</w:t>
            </w:r>
          </w:p>
        </w:tc>
        <w:tc>
          <w:tcPr>
            <w:tcW w:w="1778" w:type="dxa"/>
            <w:vAlign w:val="center"/>
          </w:tcPr>
          <w:p>
            <w:pPr>
              <w:spacing w:line="360" w:lineRule="auto"/>
              <w:rPr>
                <w:rFonts w:ascii="宋体" w:hAnsi="宋体"/>
                <w:b/>
                <w:sz w:val="24"/>
              </w:rPr>
            </w:pPr>
            <w:r>
              <w:rPr>
                <w:rFonts w:hint="eastAsia" w:ascii="宋体" w:hAnsi="宋体"/>
                <w:b/>
                <w:sz w:val="24"/>
              </w:rPr>
              <w:t>用户联系电话</w:t>
            </w:r>
          </w:p>
        </w:tc>
        <w:tc>
          <w:tcPr>
            <w:tcW w:w="720" w:type="dxa"/>
            <w:vAlign w:val="center"/>
          </w:tcPr>
          <w:p>
            <w:pPr>
              <w:spacing w:line="360" w:lineRule="auto"/>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bl>
    <w:p>
      <w:pPr>
        <w:tabs>
          <w:tab w:val="left" w:pos="360"/>
        </w:tabs>
        <w:snapToGrid w:val="0"/>
        <w:spacing w:line="360" w:lineRule="auto"/>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r>
        <w:rPr>
          <w:rFonts w:hint="eastAsia"/>
        </w:rPr>
        <w:t>注：（须提供合同复印件加盖公章，参考第三章评分办法及评分标准）。</w:t>
      </w:r>
    </w:p>
    <w:p>
      <w:pPr>
        <w:tabs>
          <w:tab w:val="left" w:pos="360"/>
        </w:tabs>
        <w:snapToGrid w:val="0"/>
        <w:spacing w:line="360" w:lineRule="auto"/>
        <w:outlineLvl w:val="1"/>
        <w:rPr>
          <w:sz w:val="24"/>
        </w:rPr>
      </w:pPr>
      <w:r>
        <w:rPr>
          <w:rFonts w:hint="eastAsia"/>
          <w:sz w:val="24"/>
          <w:lang w:val="en-US" w:eastAsia="zh-CN"/>
        </w:rPr>
        <w:t>10</w:t>
      </w:r>
      <w:r>
        <w:rPr>
          <w:rFonts w:hint="eastAsia"/>
          <w:sz w:val="24"/>
        </w:rPr>
        <w:t xml:space="preserve">  </w:t>
      </w:r>
      <w:r>
        <w:rPr>
          <w:sz w:val="24"/>
        </w:rPr>
        <w:t>竞争性磋商文件要求提供或供应商认为应附的其他材料</w:t>
      </w:r>
    </w:p>
    <w:p>
      <w:pPr>
        <w:pStyle w:val="7"/>
        <w:spacing w:after="600" w:afterLines="250"/>
        <w:rPr>
          <w:rFonts w:ascii="宋体" w:hAnsi="宋体"/>
        </w:rPr>
      </w:pPr>
    </w:p>
    <w:p>
      <w:pPr>
        <w:pStyle w:val="203"/>
        <w:ind w:firstLine="199" w:firstLineChars="83"/>
        <w:rPr>
          <w:rFonts w:ascii="宋体" w:hAnsi="宋体"/>
        </w:rPr>
        <w:sectPr>
          <w:pgSz w:w="11906" w:h="16838"/>
          <w:pgMar w:top="1440" w:right="1361" w:bottom="1418" w:left="1361" w:header="851" w:footer="992" w:gutter="0"/>
          <w:cols w:space="720" w:num="1"/>
          <w:docGrid w:linePitch="312" w:charSpace="0"/>
        </w:sectPr>
      </w:pPr>
    </w:p>
    <w:p>
      <w:pPr>
        <w:tabs>
          <w:tab w:val="left" w:pos="360"/>
        </w:tabs>
        <w:snapToGrid w:val="0"/>
        <w:spacing w:line="360" w:lineRule="auto"/>
        <w:outlineLvl w:val="1"/>
        <w:rPr>
          <w:sz w:val="24"/>
        </w:rPr>
        <w:sectPr>
          <w:type w:val="continuous"/>
          <w:pgSz w:w="11906" w:h="16838"/>
          <w:pgMar w:top="1440" w:right="1361" w:bottom="1418" w:left="1361" w:header="851" w:footer="992" w:gutter="0"/>
          <w:cols w:space="720" w:num="1"/>
          <w:docGrid w:linePitch="312" w:charSpace="0"/>
        </w:sectPr>
      </w:pPr>
    </w:p>
    <w:p>
      <w:pPr>
        <w:jc w:val="center"/>
      </w:pPr>
      <w:r>
        <w:rPr>
          <w:rFonts w:hint="eastAsia"/>
          <w:b/>
          <w:sz w:val="30"/>
          <w:szCs w:val="30"/>
        </w:rPr>
        <w:t>拟投入本项目主要人员汇总表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pStyle w:val="4"/>
        <w:jc w:val="left"/>
        <w:rPr>
          <w:rFonts w:hint="eastAsia" w:ascii="宋体" w:hAnsi="宋体" w:eastAsia="宋体" w:cs="Times New Roman"/>
          <w:b/>
          <w:bCs/>
          <w:kern w:val="2"/>
          <w:sz w:val="24"/>
          <w:lang w:val="en-US" w:eastAsia="zh-CN" w:bidi="ar-SA"/>
        </w:rPr>
      </w:pPr>
      <w:r>
        <w:rPr>
          <w:rFonts w:hint="eastAsia" w:ascii="宋体" w:hAnsi="宋体" w:eastAsia="宋体" w:cs="Times New Roman"/>
          <w:b/>
          <w:bCs/>
          <w:kern w:val="2"/>
          <w:sz w:val="24"/>
          <w:lang w:val="en-US" w:eastAsia="zh-CN" w:bidi="ar-SA"/>
        </w:rPr>
        <w:t>随本表请附相关人员执业资格证书、身份证、职称证、学历证等相关证件复印。</w:t>
      </w:r>
    </w:p>
    <w:p>
      <w:pPr>
        <w:pStyle w:val="4"/>
        <w:rPr>
          <w:rFonts w:hAnsi="宋体"/>
          <w:bCs/>
          <w:highlight w:val="yellow"/>
        </w:rPr>
        <w:sectPr>
          <w:pgSz w:w="11907" w:h="16840"/>
          <w:pgMar w:top="1440" w:right="1797" w:bottom="1440" w:left="1701" w:header="720" w:footer="1134" w:gutter="0"/>
          <w:cols w:space="720" w:num="1"/>
          <w:docGrid w:linePitch="286" w:charSpace="0"/>
        </w:sectPr>
      </w:pPr>
    </w:p>
    <w:p>
      <w:pPr>
        <w:jc w:val="center"/>
        <w:rPr>
          <w:b/>
        </w:rPr>
      </w:pPr>
      <w:r>
        <w:rPr>
          <w:rFonts w:hint="eastAsia"/>
          <w:b/>
          <w:sz w:val="30"/>
          <w:szCs w:val="30"/>
        </w:rPr>
        <w:t>项目负责人简历表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pPr>
              <w:spacing w:line="440" w:lineRule="exact"/>
              <w:rPr>
                <w:rFonts w:ascii="宋体"/>
                <w:szCs w:val="21"/>
              </w:rPr>
            </w:pPr>
            <w:r>
              <w:rPr>
                <w:rFonts w:hint="eastAsia" w:ascii="宋体" w:hAnsi="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bl>
    <w:p>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pPr>
        <w:pStyle w:val="28"/>
        <w:sectPr>
          <w:pgSz w:w="11907" w:h="16840"/>
          <w:pgMar w:top="1418" w:right="1134" w:bottom="1418" w:left="1701" w:header="851" w:footer="851" w:gutter="0"/>
          <w:cols w:space="720" w:num="1"/>
          <w:docGrid w:linePitch="462" w:charSpace="0"/>
        </w:sectPr>
      </w:pPr>
    </w:p>
    <w:p>
      <w:pPr>
        <w:pStyle w:val="28"/>
      </w:pPr>
    </w:p>
    <w:p>
      <w:pPr>
        <w:widowControl/>
        <w:jc w:val="left"/>
        <w:rPr>
          <w:sz w:val="24"/>
          <w:szCs w:val="20"/>
        </w:rPr>
      </w:pPr>
    </w:p>
    <w:p>
      <w:pPr>
        <w:widowControl/>
        <w:jc w:val="left"/>
        <w:rPr>
          <w:sz w:val="24"/>
          <w:szCs w:val="20"/>
        </w:rPr>
      </w:pPr>
      <w:r>
        <w:rPr>
          <w:rFonts w:ascii="宋体" w:hAnsi="宋体" w:eastAsia="宋体" w:cs="宋体"/>
          <w:sz w:val="24"/>
          <w:szCs w:val="24"/>
        </w:rPr>
        <w:t>致（招标人名称）：</w:t>
      </w:r>
      <w:r>
        <w:rPr>
          <w:rFonts w:ascii="宋体" w:hAnsi="宋体" w:eastAsia="宋体" w:cs="宋体"/>
          <w:sz w:val="24"/>
          <w:szCs w:val="24"/>
        </w:rPr>
        <w:br w:type="textWrapping"/>
      </w:r>
      <w:r>
        <w:rPr>
          <w:rFonts w:ascii="宋体" w:hAnsi="宋体" w:eastAsia="宋体" w:cs="宋体"/>
          <w:sz w:val="24"/>
          <w:szCs w:val="24"/>
        </w:rPr>
        <w:t>      </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 （供应商全称）在此郑重承诺：我方保证项目</w:t>
      </w:r>
      <w:r>
        <w:rPr>
          <w:rFonts w:hint="eastAsia" w:ascii="宋体" w:hAnsi="宋体" w:eastAsia="宋体" w:cs="宋体"/>
          <w:sz w:val="24"/>
          <w:szCs w:val="24"/>
        </w:rPr>
        <w:t>负责人</w:t>
      </w:r>
      <w:r>
        <w:rPr>
          <w:rFonts w:ascii="宋体" w:hAnsi="宋体" w:eastAsia="宋体" w:cs="宋体"/>
          <w:sz w:val="24"/>
          <w:szCs w:val="24"/>
        </w:rPr>
        <w:t>在确定</w:t>
      </w:r>
      <w:r>
        <w:rPr>
          <w:rFonts w:hint="eastAsia" w:ascii="宋体" w:hAnsi="宋体" w:cs="宋体"/>
          <w:sz w:val="24"/>
          <w:szCs w:val="24"/>
          <w:lang w:val="en-US" w:eastAsia="zh-CN"/>
        </w:rPr>
        <w:t>成交</w:t>
      </w:r>
      <w:r>
        <w:rPr>
          <w:rFonts w:ascii="宋体" w:hAnsi="宋体" w:eastAsia="宋体" w:cs="宋体"/>
          <w:sz w:val="24"/>
          <w:szCs w:val="24"/>
        </w:rPr>
        <w:t>人时未担任其他在施建设工程的项目</w:t>
      </w:r>
      <w:r>
        <w:rPr>
          <w:rFonts w:hint="eastAsia" w:ascii="宋体" w:hAnsi="宋体" w:eastAsia="宋体" w:cs="宋体"/>
          <w:sz w:val="24"/>
          <w:szCs w:val="24"/>
        </w:rPr>
        <w:t>负责人</w:t>
      </w:r>
      <w:r>
        <w:rPr>
          <w:rFonts w:ascii="宋体" w:hAnsi="宋体" w:eastAsia="宋体" w:cs="宋体"/>
          <w:sz w:val="24"/>
          <w:szCs w:val="24"/>
        </w:rPr>
        <w:t>，特此承诺。</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供应商名称（加盖公章）：______</w:t>
      </w:r>
      <w:r>
        <w:rPr>
          <w:rFonts w:ascii="宋体" w:hAnsi="宋体" w:eastAsia="宋体" w:cs="宋体"/>
          <w:sz w:val="24"/>
          <w:szCs w:val="24"/>
        </w:rPr>
        <w:br w:type="textWrapping"/>
      </w:r>
      <w:r>
        <w:rPr>
          <w:rFonts w:ascii="宋体" w:hAnsi="宋体" w:eastAsia="宋体" w:cs="宋体"/>
          <w:sz w:val="24"/>
          <w:szCs w:val="24"/>
        </w:rPr>
        <w:t>日期：____年____月____日</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rFonts w:hint="eastAsia"/>
          <w:sz w:val="24"/>
          <w:lang w:val="en-US" w:eastAsia="zh-CN"/>
        </w:rPr>
        <w:sectPr>
          <w:pgSz w:w="11906" w:h="16838"/>
          <w:pgMar w:top="1440" w:right="1361" w:bottom="1418" w:left="1361" w:header="851" w:footer="992" w:gutter="0"/>
          <w:cols w:space="720" w:num="1"/>
          <w:docGrid w:linePitch="312" w:charSpace="0"/>
        </w:sectPr>
      </w:pPr>
    </w:p>
    <w:bookmarkEnd w:id="593"/>
    <w:p>
      <w:pPr>
        <w:pStyle w:val="163"/>
        <w:widowControl w:val="0"/>
        <w:spacing w:line="480" w:lineRule="auto"/>
        <w:rPr>
          <w:rFonts w:ascii="宋体" w:hAnsi="宋体"/>
          <w:sz w:val="24"/>
          <w:szCs w:val="24"/>
        </w:rPr>
      </w:pPr>
      <w:bookmarkStart w:id="595" w:name="_Toc20394"/>
      <w:r>
        <w:rPr>
          <w:rFonts w:hint="eastAsia" w:ascii="宋体" w:hAnsi="宋体"/>
          <w:sz w:val="24"/>
          <w:szCs w:val="24"/>
        </w:rPr>
        <w:t>1</w:t>
      </w:r>
      <w:r>
        <w:rPr>
          <w:rFonts w:hint="eastAsia" w:ascii="宋体" w:hAnsi="宋体"/>
          <w:sz w:val="24"/>
          <w:szCs w:val="24"/>
          <w:lang w:val="en-US" w:eastAsia="zh-CN"/>
        </w:rPr>
        <w:t xml:space="preserve">1  </w:t>
      </w:r>
      <w:r>
        <w:rPr>
          <w:rFonts w:hint="eastAsia" w:ascii="宋体" w:hAnsi="宋体"/>
          <w:sz w:val="24"/>
          <w:szCs w:val="24"/>
        </w:rPr>
        <w:t>供应商认为必要的其他证明文件</w:t>
      </w:r>
      <w:bookmarkEnd w:id="595"/>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rFonts w:hint="eastAsia" w:ascii="宋体" w:hAnsi="宋体"/>
          <w:sz w:val="24"/>
          <w:szCs w:val="24"/>
        </w:rPr>
        <w:sectPr>
          <w:pgSz w:w="11906" w:h="16838"/>
          <w:pgMar w:top="1440" w:right="1361" w:bottom="1418" w:left="1361" w:header="851" w:footer="992" w:gutter="0"/>
          <w:cols w:space="720" w:num="1"/>
          <w:docGrid w:linePitch="312" w:charSpace="0"/>
        </w:sectPr>
      </w:pPr>
      <w:r>
        <w:rPr>
          <w:rFonts w:hint="eastAsia" w:ascii="宋体" w:hAnsi="宋体"/>
          <w:sz w:val="24"/>
          <w:szCs w:val="24"/>
        </w:rPr>
        <w:br w:type="page"/>
      </w:r>
      <w:bookmarkStart w:id="596" w:name="_Toc30713"/>
    </w:p>
    <w:p>
      <w:pPr>
        <w:tabs>
          <w:tab w:val="left" w:pos="360"/>
        </w:tabs>
        <w:snapToGrid w:val="0"/>
        <w:spacing w:line="360" w:lineRule="auto"/>
        <w:outlineLvl w:val="1"/>
        <w:rPr>
          <w:sz w:val="24"/>
        </w:rPr>
      </w:pPr>
      <w:r>
        <w:rPr>
          <w:sz w:val="24"/>
        </w:rPr>
        <w:t>1</w:t>
      </w:r>
      <w:r>
        <w:rPr>
          <w:rFonts w:hint="eastAsia"/>
          <w:sz w:val="24"/>
          <w:lang w:val="en-US" w:eastAsia="zh-CN"/>
        </w:rPr>
        <w:t>2</w:t>
      </w:r>
      <w:r>
        <w:rPr>
          <w:sz w:val="24"/>
        </w:rPr>
        <w:t xml:space="preserve"> 最后报价一览表（实质性格式，磋商后提交）</w:t>
      </w:r>
    </w:p>
    <w:p>
      <w:pPr>
        <w:widowControl/>
        <w:jc w:val="left"/>
        <w:rPr>
          <w:kern w:val="0"/>
          <w:sz w:val="24"/>
          <w:szCs w:val="20"/>
        </w:rPr>
      </w:pPr>
    </w:p>
    <w:p>
      <w:pPr>
        <w:spacing w:line="360" w:lineRule="auto"/>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50"/>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2383"/>
        <w:gridCol w:w="1772"/>
        <w:gridCol w:w="1578"/>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pPr>
        <w:numPr>
          <w:ilvl w:val="0"/>
          <w:numId w:val="0"/>
        </w:numPr>
        <w:tabs>
          <w:tab w:val="left" w:pos="5580"/>
        </w:tabs>
        <w:ind w:firstLine="480" w:firstLineChars="200"/>
        <w:jc w:val="left"/>
        <w:rPr>
          <w:color w:val="000000"/>
          <w:sz w:val="24"/>
          <w:szCs w:val="20"/>
        </w:rPr>
      </w:pPr>
      <w:r>
        <w:rPr>
          <w:rFonts w:hint="eastAsia"/>
          <w:color w:val="000000"/>
          <w:sz w:val="24"/>
          <w:szCs w:val="20"/>
          <w:lang w:val="en-US" w:eastAsia="zh-CN"/>
        </w:rPr>
        <w:t>2.</w:t>
      </w:r>
      <w:r>
        <w:rPr>
          <w:color w:val="000000"/>
          <w:sz w:val="24"/>
          <w:szCs w:val="20"/>
        </w:rPr>
        <w:t>本表必须按包分别填写。</w:t>
      </w:r>
    </w:p>
    <w:p>
      <w:pPr>
        <w:numPr>
          <w:ilvl w:val="0"/>
          <w:numId w:val="0"/>
        </w:numPr>
        <w:tabs>
          <w:tab w:val="left" w:pos="5580"/>
        </w:tabs>
        <w:rPr>
          <w:rFonts w:hint="default" w:eastAsia="宋体"/>
          <w:color w:val="000000"/>
          <w:sz w:val="24"/>
          <w:szCs w:val="20"/>
          <w:lang w:val="en-US" w:eastAsia="zh-CN"/>
        </w:rPr>
      </w:pPr>
      <w:r>
        <w:rPr>
          <w:rFonts w:hint="eastAsia"/>
          <w:color w:val="000000"/>
          <w:sz w:val="24"/>
          <w:szCs w:val="20"/>
          <w:lang w:val="en-US" w:eastAsia="zh-CN"/>
        </w:rPr>
        <w:t xml:space="preserve">    3.此表无需在响应文件中提交，磋商后供应商按磋商小组要求提交。</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keepNext w:val="0"/>
        <w:keepLines w:val="0"/>
        <w:widowControl/>
        <w:suppressLineNumbers w:val="0"/>
        <w:jc w:val="left"/>
      </w:pPr>
      <w:r>
        <w:rPr>
          <w:rFonts w:hint="eastAsia"/>
          <w:sz w:val="24"/>
          <w:highlight w:val="none"/>
          <w:lang w:val="en-US" w:eastAsia="zh-CN"/>
        </w:rPr>
        <w:t>13</w:t>
      </w:r>
      <w:r>
        <w:rPr>
          <w:rFonts w:hint="eastAsia"/>
          <w:sz w:val="24"/>
          <w:highlight w:val="none"/>
        </w:rPr>
        <w:t xml:space="preserve">  </w:t>
      </w:r>
      <w:r>
        <w:rPr>
          <w:color w:val="000000" w:themeColor="text1"/>
          <w:sz w:val="24"/>
          <w:highlight w:val="none"/>
          <w14:textFill>
            <w14:solidFill>
              <w14:schemeClr w14:val="tx1"/>
            </w14:solidFill>
          </w14:textFill>
        </w:rPr>
        <w:t>最后分项报价表（实质性格式</w:t>
      </w:r>
      <w:r>
        <w:rPr>
          <w:rFonts w:hint="eastAsia" w:ascii="宋体" w:hAnsi="宋体" w:eastAsia="宋体" w:cs="宋体"/>
          <w:color w:val="000000"/>
          <w:kern w:val="0"/>
          <w:sz w:val="24"/>
          <w:szCs w:val="24"/>
          <w:lang w:val="en-US" w:eastAsia="zh-CN" w:bidi="ar"/>
        </w:rPr>
        <w:t>，磋商后提交）</w:t>
      </w:r>
    </w:p>
    <w:p>
      <w:pPr>
        <w:tabs>
          <w:tab w:val="left" w:pos="360"/>
        </w:tabs>
        <w:snapToGrid w:val="0"/>
        <w:spacing w:line="360" w:lineRule="auto"/>
        <w:outlineLvl w:val="1"/>
        <w:rPr>
          <w:color w:val="000000" w:themeColor="text1"/>
          <w:sz w:val="24"/>
          <w:highlight w:val="none"/>
          <w14:textFill>
            <w14:solidFill>
              <w14:schemeClr w14:val="tx1"/>
            </w14:solidFill>
          </w14:textFill>
        </w:rPr>
      </w:pPr>
    </w:p>
    <w:p>
      <w:pPr>
        <w:spacing w:line="360" w:lineRule="auto"/>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最后分项报价表</w:t>
      </w: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项目编号/包号：_________ 项目名称：_________</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报价单位：人民币元</w:t>
      </w:r>
    </w:p>
    <w:tbl>
      <w:tblPr>
        <w:tblStyle w:val="50"/>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4998"/>
        <w:gridCol w:w="1158"/>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9"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2667" w:type="pct"/>
            <w:vAlign w:val="center"/>
          </w:tcPr>
          <w:p>
            <w:pPr>
              <w:widowControl/>
              <w:jc w:val="left"/>
              <w:rPr>
                <w:kern w:val="0"/>
                <w:sz w:val="24"/>
              </w:rPr>
            </w:pPr>
            <w:r>
              <w:rPr>
                <w:rStyle w:val="249"/>
                <w:rFonts w:hint="default"/>
              </w:rPr>
              <w:t>最后报价计算过程或说明（可以填写按第</w:t>
            </w:r>
            <w:r>
              <w:rPr>
                <w:rFonts w:hint="eastAsia"/>
                <w:color w:val="000000"/>
              </w:rPr>
              <w:br w:type="textWrapping"/>
            </w:r>
            <w:r>
              <w:rPr>
                <w:rStyle w:val="249"/>
                <w:rFonts w:hint="default"/>
              </w:rPr>
              <w:t>一次报价下浮</w:t>
            </w:r>
            <w:r>
              <w:rPr>
                <w:rStyle w:val="250"/>
              </w:rPr>
              <w:t>/</w:t>
            </w:r>
            <w:r>
              <w:rPr>
                <w:rStyle w:val="249"/>
                <w:rFonts w:hint="default"/>
              </w:rPr>
              <w:t>上浮比例，也可以填写相对</w:t>
            </w:r>
            <w:r>
              <w:rPr>
                <w:rFonts w:hint="eastAsia"/>
                <w:color w:val="000000"/>
              </w:rPr>
              <w:br w:type="textWrapping"/>
            </w:r>
            <w:r>
              <w:rPr>
                <w:rStyle w:val="249"/>
                <w:rFonts w:hint="default"/>
              </w:rPr>
              <w:t>第一次报价某部分价格变化情况）</w:t>
            </w:r>
          </w:p>
          <w:p>
            <w:pPr>
              <w:adjustRightInd w:val="0"/>
              <w:snapToGrid w:val="0"/>
              <w:jc w:val="left"/>
              <w:rPr>
                <w:b/>
                <w:color w:val="000000" w:themeColor="text1"/>
                <w:sz w:val="24"/>
                <w14:textFill>
                  <w14:solidFill>
                    <w14:schemeClr w14:val="tx1"/>
                  </w14:solidFill>
                </w14:textFill>
              </w:rPr>
            </w:pPr>
          </w:p>
        </w:tc>
        <w:tc>
          <w:tcPr>
            <w:tcW w:w="618" w:type="pct"/>
            <w:vAlign w:val="center"/>
          </w:tcPr>
          <w:p>
            <w:pPr>
              <w:adjustRightInd w:val="0"/>
              <w:snapToGrid w:val="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总</w:t>
            </w:r>
            <w:r>
              <w:rPr>
                <w:b/>
                <w:color w:val="000000" w:themeColor="text1"/>
                <w:sz w:val="24"/>
                <w14:textFill>
                  <w14:solidFill>
                    <w14:schemeClr w14:val="tx1"/>
                  </w14:solidFill>
                </w14:textFill>
              </w:rPr>
              <w:t>价（元）</w:t>
            </w:r>
          </w:p>
        </w:tc>
        <w:tc>
          <w:tcPr>
            <w:tcW w:w="1466"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 w:type="pct"/>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2667" w:type="pct"/>
            <w:vAlign w:val="center"/>
          </w:tcPr>
          <w:p>
            <w:pPr>
              <w:adjustRightInd w:val="0"/>
              <w:snapToGrid w:val="0"/>
              <w:jc w:val="left"/>
              <w:rPr>
                <w:color w:val="000000" w:themeColor="text1"/>
                <w:sz w:val="24"/>
                <w14:textFill>
                  <w14:solidFill>
                    <w14:schemeClr w14:val="tx1"/>
                  </w14:solidFill>
                </w14:textFill>
              </w:rPr>
            </w:pP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6" w:type="pct"/>
            <w:gridSpan w:val="2"/>
            <w:vAlign w:val="center"/>
          </w:tcPr>
          <w:p>
            <w:pPr>
              <w:adjustRightInd w:val="0"/>
              <w:snapToGrid w:val="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合计（元）</w:t>
            </w: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bl>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注：1.本表</w:t>
      </w:r>
      <w:r>
        <w:rPr>
          <w:rFonts w:hint="eastAsia"/>
          <w:color w:val="000000" w:themeColor="text1"/>
          <w:sz w:val="24"/>
          <w14:textFill>
            <w14:solidFill>
              <w14:schemeClr w14:val="tx1"/>
            </w14:solidFill>
          </w14:textFill>
        </w:rPr>
        <w:t xml:space="preserve">应按包分别填写。 </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上述各项的详细规格（如有），可另页描述。</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此表无需在响应文件中提交，磋商后供应商按磋商小组要求提交</w:t>
      </w:r>
      <w:r>
        <w:rPr>
          <w:color w:val="000000" w:themeColor="text1"/>
          <w:sz w:val="24"/>
          <w14:textFill>
            <w14:solidFill>
              <w14:schemeClr w14:val="tx1"/>
            </w14:solidFill>
          </w14:textFill>
        </w:rPr>
        <w:t>。</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kern w:val="0"/>
          <w:sz w:val="24"/>
          <w14:textFill>
            <w14:solidFill>
              <w14:schemeClr w14:val="tx1"/>
            </w14:solidFill>
          </w14:textFill>
        </w:rPr>
        <w:t>供应商授权代表签字（或加盖供应商公章）</w:t>
      </w:r>
      <w:r>
        <w:rPr>
          <w:color w:val="000000" w:themeColor="text1"/>
          <w:sz w:val="24"/>
          <w:lang w:val="zh-CN"/>
          <w14:textFill>
            <w14:solidFill>
              <w14:schemeClr w14:val="tx1"/>
            </w14:solidFill>
          </w14:textFill>
        </w:rPr>
        <w:t xml:space="preserve">：____________ </w:t>
      </w:r>
    </w:p>
    <w:p>
      <w:pPr>
        <w:tabs>
          <w:tab w:val="left" w:pos="720"/>
        </w:tabs>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日期：____年____月____日</w:t>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tabs>
          <w:tab w:val="left" w:pos="360"/>
        </w:tabs>
        <w:snapToGrid w:val="0"/>
        <w:spacing w:line="360" w:lineRule="auto"/>
        <w:outlineLvl w:val="1"/>
        <w:rPr>
          <w:sz w:val="24"/>
        </w:rPr>
      </w:pPr>
      <w:r>
        <w:rPr>
          <w:sz w:val="24"/>
        </w:rPr>
        <w:t>1</w:t>
      </w:r>
      <w:r>
        <w:rPr>
          <w:rFonts w:hint="eastAsia"/>
          <w:sz w:val="24"/>
          <w:lang w:val="en-US" w:eastAsia="zh-CN"/>
        </w:rPr>
        <w:t>4</w:t>
      </w:r>
      <w:r>
        <w:rPr>
          <w:sz w:val="24"/>
        </w:rPr>
        <w:t xml:space="preserve"> 技术部分</w:t>
      </w:r>
    </w:p>
    <w:p>
      <w:pPr>
        <w:spacing w:line="360" w:lineRule="auto"/>
        <w:rPr>
          <w:sz w:val="24"/>
        </w:rPr>
      </w:pPr>
      <w:r>
        <w:rPr>
          <w:sz w:val="24"/>
        </w:rPr>
        <w:t>1</w:t>
      </w:r>
      <w:r>
        <w:rPr>
          <w:rFonts w:hint="eastAsia"/>
          <w:sz w:val="24"/>
          <w:lang w:val="en-US" w:eastAsia="zh-CN"/>
        </w:rPr>
        <w:t>4</w:t>
      </w:r>
      <w:r>
        <w:rPr>
          <w:sz w:val="24"/>
        </w:rPr>
        <w:t>.1、服务方案</w:t>
      </w:r>
    </w:p>
    <w:p>
      <w:pPr>
        <w:spacing w:line="360" w:lineRule="auto"/>
        <w:rPr>
          <w:sz w:val="24"/>
        </w:rPr>
      </w:pPr>
      <w:r>
        <w:rPr>
          <w:sz w:val="24"/>
        </w:rPr>
        <w:t>1</w:t>
      </w:r>
      <w:r>
        <w:rPr>
          <w:rFonts w:hint="eastAsia"/>
          <w:sz w:val="24"/>
          <w:lang w:val="en-US" w:eastAsia="zh-CN"/>
        </w:rPr>
        <w:t>4</w:t>
      </w:r>
      <w:r>
        <w:rPr>
          <w:sz w:val="24"/>
        </w:rPr>
        <w:t>.2、磋商文件要求的其他文件</w:t>
      </w: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bookmarkEnd w:id="596"/>
    <w:p>
      <w:pPr>
        <w:pStyle w:val="239"/>
        <w:ind w:firstLine="0" w:firstLineChars="0"/>
        <w:rPr>
          <w:rFonts w:ascii="宋体" w:hAnsi="宋体"/>
          <w:b/>
          <w:szCs w:val="24"/>
        </w:rPr>
      </w:pPr>
    </w:p>
    <w:sectPr>
      <w:pgSz w:w="11906" w:h="16838"/>
      <w:pgMar w:top="1440" w:right="1361" w:bottom="1418" w:left="136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2</w:t>
    </w:r>
    <w:r>
      <w:fldChar w:fldCharType="end"/>
    </w: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341"/>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jc w:val="center"/>
                          </w:pPr>
                          <w:r>
                            <w:fldChar w:fldCharType="begin"/>
                          </w:r>
                          <w:r>
                            <w:instrText xml:space="preserve"> PAGE   \* MERGEFORMAT </w:instrText>
                          </w:r>
                          <w:r>
                            <w:fldChar w:fldCharType="separate"/>
                          </w:r>
                          <w:r>
                            <w:rPr>
                              <w:lang w:val="zh-CN"/>
                            </w:rP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8"/>
                      <w:jc w:val="center"/>
                    </w:pPr>
                    <w:r>
                      <w:fldChar w:fldCharType="begin"/>
                    </w:r>
                    <w:r>
                      <w:instrText xml:space="preserve"> PAGE   \* MERGEFORMAT </w:instrText>
                    </w:r>
                    <w:r>
                      <w:fldChar w:fldCharType="separate"/>
                    </w:r>
                    <w:r>
                      <w:rPr>
                        <w:lang w:val="zh-CN"/>
                      </w:rP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5"/>
      </w:rPr>
    </w:pPr>
    <w:r>
      <w:fldChar w:fldCharType="begin"/>
    </w:r>
    <w:r>
      <w:rPr>
        <w:rStyle w:val="55"/>
      </w:rPr>
      <w:instrText xml:space="preserve">PAGE  </w:instrText>
    </w:r>
    <w:r>
      <w:fldChar w:fldCharType="separate"/>
    </w:r>
    <w:r>
      <w:rPr>
        <w:rStyle w:val="55"/>
      </w:rPr>
      <w:t>40</w:t>
    </w:r>
    <w:r>
      <w:fldChar w:fldCharType="end"/>
    </w:r>
  </w:p>
  <w:p>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7210" cy="2368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7210" cy="236855"/>
                      </a:xfrm>
                      <a:prstGeom prst="rect">
                        <a:avLst/>
                      </a:prstGeom>
                      <a:noFill/>
                      <a:ln>
                        <a:noFill/>
                      </a:ln>
                    </wps:spPr>
                    <wps:txbx>
                      <w:txbxContent>
                        <w:p>
                          <w:pPr>
                            <w:pStyle w:val="28"/>
                            <w:rPr>
                              <w:rStyle w:val="55"/>
                            </w:rPr>
                          </w:pPr>
                          <w:r>
                            <w:fldChar w:fldCharType="begin"/>
                          </w:r>
                          <w:r>
                            <w:rPr>
                              <w:rStyle w:val="55"/>
                            </w:rPr>
                            <w:instrText xml:space="preserve">PAGE  </w:instrText>
                          </w:r>
                          <w:r>
                            <w:fldChar w:fldCharType="separate"/>
                          </w:r>
                          <w:r>
                            <w:rPr>
                              <w:rStyle w:val="55"/>
                            </w:rPr>
                            <w:t>109</w:t>
                          </w:r>
                          <w: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0pt;height:18.65pt;width:42.3pt;mso-position-horizontal:center;mso-position-horizontal-relative:margin;z-index:251660288;mso-width-relative:page;mso-height-relative:page;" filled="f" stroked="f" coordsize="21600,21600" o:gfxdata="UEsDBAoAAAAAAIdO4kAAAAAAAAAAAAAAAAAEAAAAZHJzL1BLAwQUAAAACACHTuJAmuFMG9QAAAAD&#10;AQAADwAAAGRycy9kb3ducmV2LnhtbE2PzU7DMBCE70i8g7VI3KhdikIb4lQIwQkJkYZDj068TazG&#10;6xC7P7w9Cxe4rDSa0cy3xfrsB3HEKbpAGuYzBQKpDdZRp+GjfrlZgojJkDVDINTwhRHW5eVFYXIb&#10;TlThcZM6wSUUc6OhT2nMpYxtj97EWRiR2NuFyZvEcuqkncyJy/0gb5XKpDeOeKE3Iz712O43B6/h&#10;cUvVs/t8a96rXeXqeqXoNdtrfX01Vw8gEp7TXxh+8BkdSmZqwoFsFIMGfiT9XvaWdxmIRsPifgGy&#10;LOR/9vIbUEsDBBQAAAAIAIdO4kD7VfGYzQEAAJkDAAAOAAAAZHJzL2Uyb0RvYy54bWytU82O0zAQ&#10;viPxDpbvNG1WXVZR0xWoWoSEAGnhAVzHbiz5D4/TpC8Ab8CJC3eeq8/B2Em6sFz2wMUZz0y+me+b&#10;8eZ2MJocRQDlbE1XiyUlwnLXKHuo6edPdy9uKIHIbMO0s6KmJwH0dvv82ab3lShd63QjAkEQC1Xv&#10;a9rG6KuiAN4Kw2DhvLAYlC4YFvEaDkUTWI/oRhflcnld9C40PjguANC7G4N0QgxPAXRSKi52jndG&#10;2DiiBqFZRErQKg90m7uVUvD4QUoQkeiaItOYTyyC9j6dxXbDqkNgvlV8aoE9pYVHnAxTFoteoHYs&#10;MtIF9Q+UUTw4cDIuuDPFSCQrgixWy0fa3LfMi8wFpQZ/ER3+Hyx/f/wYiGpqWlJimcGBn79/O//4&#10;df75lZRJnt5DhVn3HvPi8NoNuDSzH9CZWA8ymPRFPgTjKO7pIq4YIuHoXF+9LFcY4Rgqr65v1uuE&#10;Ujz87APEN8IZkoyaBpxdlpQd30EcU+eUVMu6O6V1np+2fzkQM3mK1PnYYbLisB8mOnvXnJBNj2Ov&#10;KXzpWBCU6LcWdU07MhthNvaz0fmgDm1eorHiqy46qXJ3qcYIPJXGiWV+03allfjznrMeXtT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rhTBvUAAAAAwEAAA8AAAAAAAAAAQAgAAAAIgAAAGRycy9k&#10;b3ducmV2LnhtbFBLAQIUABQAAAAIAIdO4kD7VfGYzQEAAJkDAAAOAAAAAAAAAAEAIAAAACMBAABk&#10;cnMvZTJvRG9jLnhtbFBLBQYAAAAABgAGAFkBAABiBQAAAAA=&#10;">
              <v:fill on="f" focussize="0,0"/>
              <v:stroke on="f"/>
              <v:imagedata o:title=""/>
              <o:lock v:ext="edit" aspectratio="f"/>
              <v:textbox inset="0mm,0mm,0mm,0mm">
                <w:txbxContent>
                  <w:p>
                    <w:pPr>
                      <w:pStyle w:val="28"/>
                      <w:rPr>
                        <w:rStyle w:val="55"/>
                      </w:rPr>
                    </w:pPr>
                    <w:r>
                      <w:fldChar w:fldCharType="begin"/>
                    </w:r>
                    <w:r>
                      <w:rPr>
                        <w:rStyle w:val="55"/>
                      </w:rPr>
                      <w:instrText xml:space="preserve">PAGE  </w:instrText>
                    </w:r>
                    <w:r>
                      <w:fldChar w:fldCharType="separate"/>
                    </w:r>
                    <w:r>
                      <w:rPr>
                        <w:rStyle w:val="55"/>
                      </w:rPr>
                      <w:t>109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5"/>
      </w:rPr>
    </w:pPr>
    <w:r>
      <w:rPr>
        <w:rStyle w:val="55"/>
      </w:rPr>
      <w:fldChar w:fldCharType="begin"/>
    </w:r>
    <w:r>
      <w:rPr>
        <w:rStyle w:val="55"/>
      </w:rPr>
      <w:instrText xml:space="preserve">PAGE  </w:instrText>
    </w:r>
    <w:r>
      <w:rPr>
        <w:rStyle w:val="55"/>
      </w:rPr>
      <w:fldChar w:fldCharType="end"/>
    </w:r>
  </w:p>
  <w:p>
    <w:pPr>
      <w:pStyle w:val="28"/>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5"/>
      </w:rPr>
    </w:pPr>
    <w:r>
      <w:fldChar w:fldCharType="begin"/>
    </w:r>
    <w:r>
      <w:rPr>
        <w:rStyle w:val="55"/>
      </w:rPr>
      <w:instrText xml:space="preserve">PAGE  </w:instrText>
    </w:r>
    <w:r>
      <w:fldChar w:fldCharType="separate"/>
    </w:r>
    <w:r>
      <w:rPr>
        <w:rStyle w:val="55"/>
      </w:rPr>
      <w:t>40</w:t>
    </w:r>
    <w:r>
      <w:fldChar w:fldCharType="end"/>
    </w:r>
  </w:p>
  <w:p>
    <w:pPr>
      <w:pStyle w:val="30"/>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4C92D1"/>
    <w:multiLevelType w:val="singleLevel"/>
    <w:tmpl w:val="A14C92D1"/>
    <w:lvl w:ilvl="0" w:tentative="0">
      <w:start w:val="5"/>
      <w:numFmt w:val="chineseCounting"/>
      <w:suff w:val="space"/>
      <w:lvlText w:val="第%1章"/>
      <w:lvlJc w:val="left"/>
      <w:rPr>
        <w:rFonts w:hint="eastAsia"/>
      </w:rPr>
    </w:lvl>
  </w:abstractNum>
  <w:abstractNum w:abstractNumId="1">
    <w:nsid w:val="E4DDFD58"/>
    <w:multiLevelType w:val="singleLevel"/>
    <w:tmpl w:val="E4DDFD58"/>
    <w:lvl w:ilvl="0" w:tentative="0">
      <w:start w:val="2"/>
      <w:numFmt w:val="chineseCounting"/>
      <w:suff w:val="space"/>
      <w:lvlText w:val="第%1章"/>
      <w:lvlJc w:val="left"/>
      <w:rPr>
        <w:rFonts w:hint="eastAsia"/>
      </w:rPr>
    </w:lvl>
  </w:abstractNum>
  <w:abstractNum w:abstractNumId="2">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rPr>
    </w:lvl>
  </w:abstractNum>
  <w:abstractNum w:abstractNumId="3">
    <w:nsid w:val="00000004"/>
    <w:multiLevelType w:val="singleLevel"/>
    <w:tmpl w:val="00000004"/>
    <w:lvl w:ilvl="0" w:tentative="0">
      <w:start w:val="1"/>
      <w:numFmt w:val="bullet"/>
      <w:pStyle w:val="13"/>
      <w:lvlText w:val=""/>
      <w:lvlJc w:val="left"/>
      <w:pPr>
        <w:tabs>
          <w:tab w:val="left" w:pos="1440"/>
        </w:tabs>
        <w:ind w:left="1440" w:hanging="360"/>
      </w:pPr>
      <w:rPr>
        <w:rFonts w:hint="default" w:ascii="Symbol" w:hAnsi="Symbol"/>
      </w:rPr>
    </w:lvl>
  </w:abstractNum>
  <w:abstractNum w:abstractNumId="4">
    <w:nsid w:val="00000009"/>
    <w:multiLevelType w:val="multilevel"/>
    <w:tmpl w:val="00000009"/>
    <w:lvl w:ilvl="0" w:tentative="0">
      <w:start w:val="9"/>
      <w:numFmt w:val="decimal"/>
      <w:lvlText w:val="%1"/>
      <w:lvlJc w:val="left"/>
      <w:pPr>
        <w:tabs>
          <w:tab w:val="left" w:pos="420"/>
        </w:tabs>
        <w:ind w:left="420" w:hanging="420"/>
      </w:pPr>
      <w:rPr>
        <w:rFonts w:hint="default"/>
      </w:rPr>
    </w:lvl>
    <w:lvl w:ilvl="1" w:tentative="0">
      <w:start w:val="1"/>
      <w:numFmt w:val="decimal"/>
      <w:pStyle w:val="46"/>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5">
    <w:nsid w:val="0000000A"/>
    <w:multiLevelType w:val="multilevel"/>
    <w:tmpl w:val="0000000A"/>
    <w:lvl w:ilvl="0" w:tentative="0">
      <w:start w:val="1"/>
      <w:numFmt w:val="chineseCountingThousand"/>
      <w:pStyle w:val="2"/>
      <w:suff w:val="nothing"/>
      <w:lvlText w:val="%1、"/>
      <w:lvlJc w:val="left"/>
      <w:pPr>
        <w:ind w:left="426" w:firstLine="0"/>
      </w:pPr>
      <w:rPr>
        <w:b/>
        <w:i w:val="0"/>
        <w:sz w:val="28"/>
        <w:szCs w:val="28"/>
      </w:rPr>
    </w:lvl>
    <w:lvl w:ilvl="1" w:tentative="0">
      <w:start w:val="1"/>
      <w:numFmt w:val="decimal"/>
      <w:suff w:val="nothing"/>
      <w:lvlText w:val="%2. "/>
      <w:lvlJc w:val="left"/>
      <w:pPr>
        <w:ind w:left="180" w:firstLine="0"/>
      </w:pPr>
      <w:rPr>
        <w:b w:val="0"/>
        <w:i w:val="0"/>
        <w:sz w:val="24"/>
      </w:rPr>
    </w:lvl>
    <w:lvl w:ilvl="2" w:tentative="0">
      <w:start w:val="1"/>
      <w:numFmt w:val="bullet"/>
      <w:lvlRestart w:val="0"/>
      <w:lvlText w:val=""/>
      <w:lvlJc w:val="left"/>
      <w:pPr>
        <w:ind w:left="1680" w:hanging="420"/>
      </w:pPr>
      <w:rPr>
        <w:rFonts w:hint="default" w:ascii="Wingdings" w:hAnsi="Wingdings"/>
      </w:rPr>
    </w:lvl>
    <w:lvl w:ilvl="3" w:tentative="0">
      <w:start w:val="1"/>
      <w:numFmt w:val="bullet"/>
      <w:lvlRestart w:val="0"/>
      <w:lvlText w:val=""/>
      <w:lvlJc w:val="left"/>
      <w:pPr>
        <w:ind w:left="2100" w:hanging="420"/>
      </w:pPr>
      <w:rPr>
        <w:rFonts w:hint="default" w:ascii="Wingdings" w:hAnsi="Wingdings"/>
      </w:rPr>
    </w:lvl>
    <w:lvl w:ilvl="4" w:tentative="0">
      <w:start w:val="1"/>
      <w:numFmt w:val="bullet"/>
      <w:lvlRestart w:val="0"/>
      <w:pStyle w:val="6"/>
      <w:lvlText w:val=""/>
      <w:lvlJc w:val="left"/>
      <w:pPr>
        <w:ind w:left="2520" w:hanging="420"/>
      </w:pPr>
      <w:rPr>
        <w:rFonts w:hint="default" w:ascii="Wingdings" w:hAnsi="Wingdings"/>
      </w:rPr>
    </w:lvl>
    <w:lvl w:ilvl="5" w:tentative="0">
      <w:start w:val="1"/>
      <w:numFmt w:val="bullet"/>
      <w:lvlRestart w:val="0"/>
      <w:lvlText w:val=""/>
      <w:lvlJc w:val="left"/>
      <w:pPr>
        <w:ind w:left="2940" w:hanging="420"/>
      </w:pPr>
      <w:rPr>
        <w:rFonts w:hint="default" w:ascii="Wingdings" w:hAnsi="Wingdings"/>
      </w:rPr>
    </w:lvl>
    <w:lvl w:ilvl="6" w:tentative="0">
      <w:start w:val="1"/>
      <w:numFmt w:val="bullet"/>
      <w:lvlRestart w:val="0"/>
      <w:lvlText w:val=""/>
      <w:lvlJc w:val="left"/>
      <w:pPr>
        <w:ind w:left="3360" w:hanging="420"/>
      </w:pPr>
      <w:rPr>
        <w:rFonts w:hint="default" w:ascii="Wingdings" w:hAnsi="Wingdings"/>
      </w:rPr>
    </w:lvl>
    <w:lvl w:ilvl="7" w:tentative="0">
      <w:start w:val="1"/>
      <w:numFmt w:val="bullet"/>
      <w:lvlRestart w:val="0"/>
      <w:lvlText w:val=""/>
      <w:lvlJc w:val="left"/>
      <w:pPr>
        <w:ind w:left="3780" w:hanging="420"/>
      </w:pPr>
      <w:rPr>
        <w:rFonts w:hint="default" w:ascii="Wingdings" w:hAnsi="Wingdings"/>
      </w:rPr>
    </w:lvl>
    <w:lvl w:ilvl="8" w:tentative="0">
      <w:start w:val="1"/>
      <w:numFmt w:val="bullet"/>
      <w:lvlRestart w:val="0"/>
      <w:lvlText w:val=""/>
      <w:lvlJc w:val="left"/>
      <w:pPr>
        <w:ind w:left="420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121"/>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000000D"/>
    <w:multiLevelType w:val="multilevel"/>
    <w:tmpl w:val="0000000D"/>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147"/>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E"/>
    <w:multiLevelType w:val="multilevel"/>
    <w:tmpl w:val="0000000E"/>
    <w:lvl w:ilvl="0" w:tentative="0">
      <w:start w:val="9"/>
      <w:numFmt w:val="decimal"/>
      <w:pStyle w:val="151"/>
      <w:lvlText w:val="%1."/>
      <w:lvlJc w:val="left"/>
      <w:pPr>
        <w:tabs>
          <w:tab w:val="left" w:pos="3240"/>
        </w:tabs>
        <w:ind w:left="3240" w:hanging="360"/>
      </w:pPr>
      <w:rPr>
        <w:rFonts w:hint="default"/>
      </w:rPr>
    </w:lvl>
    <w:lvl w:ilvl="1" w:tentative="0">
      <w:start w:val="1"/>
      <w:numFmt w:val="bullet"/>
      <w:pStyle w:val="150"/>
      <w:lvlText w:val="o"/>
      <w:lvlJc w:val="left"/>
      <w:pPr>
        <w:tabs>
          <w:tab w:val="left" w:pos="3960"/>
        </w:tabs>
        <w:ind w:left="3960" w:hanging="360"/>
      </w:pPr>
      <w:rPr>
        <w:rFonts w:hint="default" w:ascii="Courier New" w:hAnsi="Courier New"/>
      </w:rPr>
    </w:lvl>
    <w:lvl w:ilvl="2" w:tentative="0">
      <w:start w:val="1"/>
      <w:numFmt w:val="bullet"/>
      <w:pStyle w:val="166"/>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9">
    <w:nsid w:val="00000014"/>
    <w:multiLevelType w:val="multilevel"/>
    <w:tmpl w:val="0000001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99"/>
      <w:suff w:val="nothing"/>
      <w:lvlText w:val="%1%2　"/>
      <w:lvlJc w:val="left"/>
      <w:pPr>
        <w:ind w:left="0" w:firstLine="0"/>
      </w:pPr>
      <w:rPr>
        <w:rFonts w:hint="default" w:ascii="Times New Roman" w:hAnsi="Times New Roman" w:eastAsia="黑体"/>
        <w:b w:val="0"/>
        <w:i w:val="0"/>
        <w:sz w:val="24"/>
      </w:rPr>
    </w:lvl>
    <w:lvl w:ilvl="2" w:tentative="0">
      <w:start w:val="1"/>
      <w:numFmt w:val="decimal"/>
      <w:pStyle w:val="127"/>
      <w:suff w:val="nothing"/>
      <w:lvlText w:val="%1%2.%3　"/>
      <w:lvlJc w:val="left"/>
      <w:pPr>
        <w:ind w:left="0" w:firstLine="0"/>
      </w:pPr>
      <w:rPr>
        <w:rFonts w:hint="default" w:ascii="Times New Roman" w:hAnsi="Times New Roman" w:eastAsia="黑体"/>
        <w:b w:val="0"/>
        <w:i w:val="0"/>
        <w:sz w:val="24"/>
      </w:rPr>
    </w:lvl>
    <w:lvl w:ilvl="3" w:tentative="0">
      <w:start w:val="1"/>
      <w:numFmt w:val="decimal"/>
      <w:pStyle w:val="200"/>
      <w:suff w:val="nothing"/>
      <w:lvlText w:val="%1%2.%3.%4　"/>
      <w:lvlJc w:val="left"/>
      <w:pPr>
        <w:ind w:left="900" w:firstLine="0"/>
      </w:pPr>
      <w:rPr>
        <w:rFonts w:hint="default" w:ascii="Times New Roman" w:hAnsi="Times New Roman" w:eastAsia="黑体"/>
        <w:b w:val="0"/>
        <w:i w:val="0"/>
        <w:sz w:val="24"/>
      </w:rPr>
    </w:lvl>
    <w:lvl w:ilvl="4" w:tentative="0">
      <w:start w:val="1"/>
      <w:numFmt w:val="decimal"/>
      <w:suff w:val="nothing"/>
      <w:lvlText w:val="%1%2.%3.%4.%5　"/>
      <w:lvlJc w:val="left"/>
      <w:pPr>
        <w:ind w:left="660" w:firstLine="0"/>
      </w:pPr>
      <w:rPr>
        <w:rFonts w:hint="default" w:ascii="Times New Roman" w:hAnsi="Times New Roman" w:eastAsia="黑体"/>
        <w:b w:val="0"/>
        <w:i w:val="0"/>
        <w:sz w:val="24"/>
      </w:rPr>
    </w:lvl>
    <w:lvl w:ilvl="5" w:tentative="0">
      <w:start w:val="1"/>
      <w:numFmt w:val="decimal"/>
      <w:suff w:val="nothing"/>
      <w:lvlText w:val="%1%2.%3.%4.%5.%6　"/>
      <w:lvlJc w:val="left"/>
      <w:pPr>
        <w:ind w:left="0" w:firstLine="0"/>
      </w:pPr>
      <w:rPr>
        <w:rFonts w:hint="default" w:ascii="Times New Roman" w:hAnsi="Times New Roman" w:eastAsia="黑体"/>
        <w:b w:val="0"/>
        <w:i w:val="0"/>
        <w:sz w:val="24"/>
      </w:rPr>
    </w:lvl>
    <w:lvl w:ilvl="6" w:tentative="0">
      <w:start w:val="1"/>
      <w:numFmt w:val="decimal"/>
      <w:suff w:val="nothing"/>
      <w:lvlText w:val="%1%2.%3.%4.%5.%6.%7　"/>
      <w:lvlJc w:val="left"/>
      <w:pPr>
        <w:ind w:left="0" w:firstLine="0"/>
      </w:pPr>
      <w:rPr>
        <w:rFonts w:hint="default" w:ascii="Times New Roman"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721D219B"/>
    <w:multiLevelType w:val="multilevel"/>
    <w:tmpl w:val="721D219B"/>
    <w:lvl w:ilvl="0" w:tentative="0">
      <w:start w:val="1"/>
      <w:numFmt w:val="japaneseCounting"/>
      <w:lvlText w:val="%1、"/>
      <w:lvlJc w:val="left"/>
      <w:pPr>
        <w:ind w:left="720" w:hanging="72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4"/>
  </w:num>
  <w:num w:numId="4">
    <w:abstractNumId w:val="9"/>
  </w:num>
  <w:num w:numId="5">
    <w:abstractNumId w:val="6"/>
  </w:num>
  <w:num w:numId="6">
    <w:abstractNumId w:val="7"/>
  </w:num>
  <w:num w:numId="7">
    <w:abstractNumId w:val="8"/>
  </w:num>
  <w:num w:numId="8">
    <w:abstractNumId w:val="1"/>
  </w:num>
  <w:num w:numId="9">
    <w:abstractNumId w:val="2"/>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ZjQ2MWVjY2U4YWYzOWQ0MGUzMzJiYjAxYWVkOTk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0023"/>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E76"/>
    <w:rsid w:val="00296212"/>
    <w:rsid w:val="0029750A"/>
    <w:rsid w:val="00297D10"/>
    <w:rsid w:val="00297F14"/>
    <w:rsid w:val="002A00CD"/>
    <w:rsid w:val="002A0971"/>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277"/>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4B32"/>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B6"/>
    <w:rsid w:val="007C1D6D"/>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4E6"/>
    <w:rsid w:val="008B65B1"/>
    <w:rsid w:val="008B6810"/>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86A"/>
    <w:rsid w:val="009A6D50"/>
    <w:rsid w:val="009A7605"/>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CE9"/>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EE7"/>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2CFC"/>
    <w:rsid w:val="00E851CA"/>
    <w:rsid w:val="00E85E02"/>
    <w:rsid w:val="00E85EE0"/>
    <w:rsid w:val="00E86636"/>
    <w:rsid w:val="00E87DC5"/>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764D"/>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7BBA"/>
    <w:rsid w:val="011F6A08"/>
    <w:rsid w:val="017C1834"/>
    <w:rsid w:val="01C9732E"/>
    <w:rsid w:val="01CB6193"/>
    <w:rsid w:val="01DA21FE"/>
    <w:rsid w:val="020949C9"/>
    <w:rsid w:val="023368AE"/>
    <w:rsid w:val="0252006D"/>
    <w:rsid w:val="02754697"/>
    <w:rsid w:val="027F2F56"/>
    <w:rsid w:val="02A264A0"/>
    <w:rsid w:val="02DF7502"/>
    <w:rsid w:val="02EA7CA2"/>
    <w:rsid w:val="02F06F4F"/>
    <w:rsid w:val="0300787A"/>
    <w:rsid w:val="033821E6"/>
    <w:rsid w:val="034F5F98"/>
    <w:rsid w:val="042E0790"/>
    <w:rsid w:val="044C50BA"/>
    <w:rsid w:val="046378E3"/>
    <w:rsid w:val="04696C28"/>
    <w:rsid w:val="04EC32E8"/>
    <w:rsid w:val="04F96FF0"/>
    <w:rsid w:val="052161F1"/>
    <w:rsid w:val="0571293B"/>
    <w:rsid w:val="05BA0233"/>
    <w:rsid w:val="06001EBE"/>
    <w:rsid w:val="06255BC2"/>
    <w:rsid w:val="06314275"/>
    <w:rsid w:val="069E7529"/>
    <w:rsid w:val="06B10240"/>
    <w:rsid w:val="070374E9"/>
    <w:rsid w:val="076F0211"/>
    <w:rsid w:val="07843D8C"/>
    <w:rsid w:val="07B20F03"/>
    <w:rsid w:val="08BC1E87"/>
    <w:rsid w:val="097143DB"/>
    <w:rsid w:val="09786E20"/>
    <w:rsid w:val="099A2FB3"/>
    <w:rsid w:val="0A3A41C4"/>
    <w:rsid w:val="0A410AF1"/>
    <w:rsid w:val="0A9F2A2D"/>
    <w:rsid w:val="0AB634FE"/>
    <w:rsid w:val="0AC4067E"/>
    <w:rsid w:val="0ACF66B2"/>
    <w:rsid w:val="0AD74993"/>
    <w:rsid w:val="0B1D7A4B"/>
    <w:rsid w:val="0B772954"/>
    <w:rsid w:val="0B775329"/>
    <w:rsid w:val="0B90583D"/>
    <w:rsid w:val="0BA041D4"/>
    <w:rsid w:val="0BB10C55"/>
    <w:rsid w:val="0C2F236E"/>
    <w:rsid w:val="0C6C454B"/>
    <w:rsid w:val="0C711B61"/>
    <w:rsid w:val="0C716269"/>
    <w:rsid w:val="0C873133"/>
    <w:rsid w:val="0C933CEE"/>
    <w:rsid w:val="0D7D4536"/>
    <w:rsid w:val="0D7F60DA"/>
    <w:rsid w:val="0D9465BB"/>
    <w:rsid w:val="0DCE6B40"/>
    <w:rsid w:val="0E4E57D4"/>
    <w:rsid w:val="0E5D53AC"/>
    <w:rsid w:val="0EA31D7A"/>
    <w:rsid w:val="0F750D89"/>
    <w:rsid w:val="0FD20B69"/>
    <w:rsid w:val="100C6D39"/>
    <w:rsid w:val="101A18C6"/>
    <w:rsid w:val="102139A6"/>
    <w:rsid w:val="102F3F82"/>
    <w:rsid w:val="10447FA0"/>
    <w:rsid w:val="109C498C"/>
    <w:rsid w:val="11183DA1"/>
    <w:rsid w:val="1125034B"/>
    <w:rsid w:val="11341A61"/>
    <w:rsid w:val="1156296B"/>
    <w:rsid w:val="117804D8"/>
    <w:rsid w:val="119031F3"/>
    <w:rsid w:val="11FB444C"/>
    <w:rsid w:val="12837EF9"/>
    <w:rsid w:val="129A37CC"/>
    <w:rsid w:val="12AD1419"/>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E23ED6"/>
    <w:rsid w:val="18F20B70"/>
    <w:rsid w:val="190E74BA"/>
    <w:rsid w:val="192C127E"/>
    <w:rsid w:val="192C5782"/>
    <w:rsid w:val="19513A37"/>
    <w:rsid w:val="1A910451"/>
    <w:rsid w:val="1AF916A0"/>
    <w:rsid w:val="1B237E81"/>
    <w:rsid w:val="1B2C025A"/>
    <w:rsid w:val="1B391912"/>
    <w:rsid w:val="1B882A24"/>
    <w:rsid w:val="1BC94E90"/>
    <w:rsid w:val="1BEF4835"/>
    <w:rsid w:val="1CAE6B6F"/>
    <w:rsid w:val="1CB90C9D"/>
    <w:rsid w:val="1CC229D0"/>
    <w:rsid w:val="1CD344FB"/>
    <w:rsid w:val="1D0B1216"/>
    <w:rsid w:val="1D6848BB"/>
    <w:rsid w:val="1D843838"/>
    <w:rsid w:val="1D9C2F77"/>
    <w:rsid w:val="1DF11558"/>
    <w:rsid w:val="1E07330A"/>
    <w:rsid w:val="1E365C0C"/>
    <w:rsid w:val="1EC45B21"/>
    <w:rsid w:val="1F173D44"/>
    <w:rsid w:val="1F446322"/>
    <w:rsid w:val="1F52716C"/>
    <w:rsid w:val="1F8955BE"/>
    <w:rsid w:val="1F947BE9"/>
    <w:rsid w:val="1FCB669C"/>
    <w:rsid w:val="20032679"/>
    <w:rsid w:val="20354918"/>
    <w:rsid w:val="20831A0C"/>
    <w:rsid w:val="20A154B0"/>
    <w:rsid w:val="20AC4ABE"/>
    <w:rsid w:val="20B508A1"/>
    <w:rsid w:val="214116AB"/>
    <w:rsid w:val="2147150C"/>
    <w:rsid w:val="216973AD"/>
    <w:rsid w:val="21FE33CA"/>
    <w:rsid w:val="22071203"/>
    <w:rsid w:val="226715E5"/>
    <w:rsid w:val="229D3650"/>
    <w:rsid w:val="22A11CB0"/>
    <w:rsid w:val="22AF1D62"/>
    <w:rsid w:val="22B56700"/>
    <w:rsid w:val="2338088B"/>
    <w:rsid w:val="237D41D4"/>
    <w:rsid w:val="239237C1"/>
    <w:rsid w:val="23A33AB6"/>
    <w:rsid w:val="23C357BF"/>
    <w:rsid w:val="23D622B0"/>
    <w:rsid w:val="23E8453F"/>
    <w:rsid w:val="241E3BB2"/>
    <w:rsid w:val="247F2454"/>
    <w:rsid w:val="248F3BA6"/>
    <w:rsid w:val="24A0657D"/>
    <w:rsid w:val="24A46173"/>
    <w:rsid w:val="24B623B0"/>
    <w:rsid w:val="24D11FA9"/>
    <w:rsid w:val="250E5283"/>
    <w:rsid w:val="253124D9"/>
    <w:rsid w:val="25E1345C"/>
    <w:rsid w:val="264C4ACF"/>
    <w:rsid w:val="26863AF9"/>
    <w:rsid w:val="26C93D98"/>
    <w:rsid w:val="26F00EA5"/>
    <w:rsid w:val="271E13C7"/>
    <w:rsid w:val="27321A96"/>
    <w:rsid w:val="27333D93"/>
    <w:rsid w:val="275B2D9A"/>
    <w:rsid w:val="27A24FDA"/>
    <w:rsid w:val="27EA738D"/>
    <w:rsid w:val="27EB3B58"/>
    <w:rsid w:val="28064E22"/>
    <w:rsid w:val="281A0EA7"/>
    <w:rsid w:val="28216C02"/>
    <w:rsid w:val="283960A6"/>
    <w:rsid w:val="28882156"/>
    <w:rsid w:val="29451219"/>
    <w:rsid w:val="29C26B71"/>
    <w:rsid w:val="2A4D101B"/>
    <w:rsid w:val="2A686AAA"/>
    <w:rsid w:val="2AC375D4"/>
    <w:rsid w:val="2B0219FA"/>
    <w:rsid w:val="2B7B6E43"/>
    <w:rsid w:val="2B9008F7"/>
    <w:rsid w:val="2BAD0C2F"/>
    <w:rsid w:val="2BF0478E"/>
    <w:rsid w:val="2C4C3703"/>
    <w:rsid w:val="2C572F0D"/>
    <w:rsid w:val="2C604CD5"/>
    <w:rsid w:val="2CBE1DCE"/>
    <w:rsid w:val="2CD23413"/>
    <w:rsid w:val="2D88122D"/>
    <w:rsid w:val="2D8F379E"/>
    <w:rsid w:val="2D907348"/>
    <w:rsid w:val="2DB0255C"/>
    <w:rsid w:val="2DBE11DF"/>
    <w:rsid w:val="2E0D5897"/>
    <w:rsid w:val="2EB141E3"/>
    <w:rsid w:val="2EB45BB2"/>
    <w:rsid w:val="2F2334A8"/>
    <w:rsid w:val="2F3575D8"/>
    <w:rsid w:val="2F6833D7"/>
    <w:rsid w:val="2F824C25"/>
    <w:rsid w:val="2FE03AC6"/>
    <w:rsid w:val="30065E88"/>
    <w:rsid w:val="304D0E29"/>
    <w:rsid w:val="30542A86"/>
    <w:rsid w:val="30705B08"/>
    <w:rsid w:val="307B625B"/>
    <w:rsid w:val="309317F7"/>
    <w:rsid w:val="30D61CAD"/>
    <w:rsid w:val="310764A3"/>
    <w:rsid w:val="317653A0"/>
    <w:rsid w:val="321F0D15"/>
    <w:rsid w:val="323818B9"/>
    <w:rsid w:val="32384E2B"/>
    <w:rsid w:val="325C2082"/>
    <w:rsid w:val="32A01FA9"/>
    <w:rsid w:val="32D84684"/>
    <w:rsid w:val="32FA3DAF"/>
    <w:rsid w:val="330401A0"/>
    <w:rsid w:val="335D6D10"/>
    <w:rsid w:val="33E22856"/>
    <w:rsid w:val="34297159"/>
    <w:rsid w:val="34570DA6"/>
    <w:rsid w:val="34B8543C"/>
    <w:rsid w:val="34C314C5"/>
    <w:rsid w:val="34C93A39"/>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B16230"/>
    <w:rsid w:val="3BD964A9"/>
    <w:rsid w:val="3BEF4AD6"/>
    <w:rsid w:val="3CCB2319"/>
    <w:rsid w:val="3CEF24AB"/>
    <w:rsid w:val="3DA16239"/>
    <w:rsid w:val="3DD35929"/>
    <w:rsid w:val="3DF57F72"/>
    <w:rsid w:val="3E2B688F"/>
    <w:rsid w:val="3EB968CD"/>
    <w:rsid w:val="3ED632C2"/>
    <w:rsid w:val="3F6727CC"/>
    <w:rsid w:val="40672FCD"/>
    <w:rsid w:val="40D043A1"/>
    <w:rsid w:val="40F11145"/>
    <w:rsid w:val="410A3B6D"/>
    <w:rsid w:val="411B386E"/>
    <w:rsid w:val="41220838"/>
    <w:rsid w:val="415058B4"/>
    <w:rsid w:val="41841594"/>
    <w:rsid w:val="41A0226E"/>
    <w:rsid w:val="41B85294"/>
    <w:rsid w:val="42024A2E"/>
    <w:rsid w:val="421829B7"/>
    <w:rsid w:val="42456186"/>
    <w:rsid w:val="42593DCC"/>
    <w:rsid w:val="42A6360C"/>
    <w:rsid w:val="430E4061"/>
    <w:rsid w:val="437143B0"/>
    <w:rsid w:val="43F7731F"/>
    <w:rsid w:val="44B2638A"/>
    <w:rsid w:val="451F76A5"/>
    <w:rsid w:val="459846A9"/>
    <w:rsid w:val="45B33266"/>
    <w:rsid w:val="45CA2601"/>
    <w:rsid w:val="460E57E5"/>
    <w:rsid w:val="464C6278"/>
    <w:rsid w:val="465172E8"/>
    <w:rsid w:val="466C32C9"/>
    <w:rsid w:val="468F1FDE"/>
    <w:rsid w:val="469B1A84"/>
    <w:rsid w:val="47E000DD"/>
    <w:rsid w:val="47E04E3A"/>
    <w:rsid w:val="47F72214"/>
    <w:rsid w:val="481E3CF8"/>
    <w:rsid w:val="481E7098"/>
    <w:rsid w:val="483D1893"/>
    <w:rsid w:val="488937B4"/>
    <w:rsid w:val="489A476A"/>
    <w:rsid w:val="48A62E5F"/>
    <w:rsid w:val="490A570E"/>
    <w:rsid w:val="49371B4D"/>
    <w:rsid w:val="49680A41"/>
    <w:rsid w:val="49987AF7"/>
    <w:rsid w:val="49C16096"/>
    <w:rsid w:val="49F53AE9"/>
    <w:rsid w:val="4A0B4B69"/>
    <w:rsid w:val="4A3D779F"/>
    <w:rsid w:val="4A3E237C"/>
    <w:rsid w:val="4A433A00"/>
    <w:rsid w:val="4A4C29A3"/>
    <w:rsid w:val="4A5E657A"/>
    <w:rsid w:val="4AE31090"/>
    <w:rsid w:val="4B163B99"/>
    <w:rsid w:val="4B5F25AA"/>
    <w:rsid w:val="4BC028A6"/>
    <w:rsid w:val="4BED445B"/>
    <w:rsid w:val="4C1B176A"/>
    <w:rsid w:val="4C250D87"/>
    <w:rsid w:val="4C432784"/>
    <w:rsid w:val="4C89261F"/>
    <w:rsid w:val="4CD94FB4"/>
    <w:rsid w:val="4D5F261F"/>
    <w:rsid w:val="4DC64CC7"/>
    <w:rsid w:val="4E1E2CAF"/>
    <w:rsid w:val="4E3A4877"/>
    <w:rsid w:val="4E427F73"/>
    <w:rsid w:val="4E8D742E"/>
    <w:rsid w:val="4EBC7CD9"/>
    <w:rsid w:val="4EBE3355"/>
    <w:rsid w:val="4EDA30DE"/>
    <w:rsid w:val="4F367A88"/>
    <w:rsid w:val="4F381A8F"/>
    <w:rsid w:val="4FB346A0"/>
    <w:rsid w:val="4FE45773"/>
    <w:rsid w:val="50526B81"/>
    <w:rsid w:val="50536BA9"/>
    <w:rsid w:val="50562771"/>
    <w:rsid w:val="510009D4"/>
    <w:rsid w:val="51907961"/>
    <w:rsid w:val="519F3443"/>
    <w:rsid w:val="51A4340C"/>
    <w:rsid w:val="51BB363C"/>
    <w:rsid w:val="51D00592"/>
    <w:rsid w:val="51F47437"/>
    <w:rsid w:val="526112FD"/>
    <w:rsid w:val="52627D78"/>
    <w:rsid w:val="5270795D"/>
    <w:rsid w:val="53424C8B"/>
    <w:rsid w:val="534E1DCB"/>
    <w:rsid w:val="53623D58"/>
    <w:rsid w:val="536966BB"/>
    <w:rsid w:val="53D53D51"/>
    <w:rsid w:val="53ED2320"/>
    <w:rsid w:val="54232D0E"/>
    <w:rsid w:val="543A60CA"/>
    <w:rsid w:val="54837309"/>
    <w:rsid w:val="54F94A6C"/>
    <w:rsid w:val="55BD2CEE"/>
    <w:rsid w:val="55F04E72"/>
    <w:rsid w:val="561202E1"/>
    <w:rsid w:val="56290079"/>
    <w:rsid w:val="565F1090"/>
    <w:rsid w:val="566B4472"/>
    <w:rsid w:val="5697228A"/>
    <w:rsid w:val="571B7CCD"/>
    <w:rsid w:val="571E3B74"/>
    <w:rsid w:val="572B18A4"/>
    <w:rsid w:val="574B79C7"/>
    <w:rsid w:val="574F0251"/>
    <w:rsid w:val="58183EF6"/>
    <w:rsid w:val="584C035A"/>
    <w:rsid w:val="58E57214"/>
    <w:rsid w:val="59060509"/>
    <w:rsid w:val="594D56EA"/>
    <w:rsid w:val="59745DBA"/>
    <w:rsid w:val="5A1D3D5C"/>
    <w:rsid w:val="5A236E98"/>
    <w:rsid w:val="5A7A4973"/>
    <w:rsid w:val="5A7D0C9E"/>
    <w:rsid w:val="5AE8436A"/>
    <w:rsid w:val="5B450184"/>
    <w:rsid w:val="5B8810E8"/>
    <w:rsid w:val="5BF8305A"/>
    <w:rsid w:val="5C8005D2"/>
    <w:rsid w:val="5C8B259F"/>
    <w:rsid w:val="5CA12F12"/>
    <w:rsid w:val="5CDD3C76"/>
    <w:rsid w:val="5CFA65D6"/>
    <w:rsid w:val="5D1C02FB"/>
    <w:rsid w:val="5DD66491"/>
    <w:rsid w:val="5DDF0232"/>
    <w:rsid w:val="5E4D694F"/>
    <w:rsid w:val="5E6B0F3C"/>
    <w:rsid w:val="5EB705F9"/>
    <w:rsid w:val="5ED713DB"/>
    <w:rsid w:val="5EF22017"/>
    <w:rsid w:val="5F142624"/>
    <w:rsid w:val="5F2A1073"/>
    <w:rsid w:val="5FB155A7"/>
    <w:rsid w:val="5FC24E6C"/>
    <w:rsid w:val="5FFE7446"/>
    <w:rsid w:val="60082456"/>
    <w:rsid w:val="60207F93"/>
    <w:rsid w:val="607454FA"/>
    <w:rsid w:val="609B00D0"/>
    <w:rsid w:val="609F10FC"/>
    <w:rsid w:val="60FB3C29"/>
    <w:rsid w:val="61051B52"/>
    <w:rsid w:val="610C5F22"/>
    <w:rsid w:val="61614E76"/>
    <w:rsid w:val="6171498D"/>
    <w:rsid w:val="61CB4983"/>
    <w:rsid w:val="61FE1E3F"/>
    <w:rsid w:val="624A3961"/>
    <w:rsid w:val="624C7023"/>
    <w:rsid w:val="6261267E"/>
    <w:rsid w:val="62685D90"/>
    <w:rsid w:val="628A3B4A"/>
    <w:rsid w:val="628A6956"/>
    <w:rsid w:val="629415FB"/>
    <w:rsid w:val="62A52B40"/>
    <w:rsid w:val="62CE328A"/>
    <w:rsid w:val="63327594"/>
    <w:rsid w:val="636B5B7F"/>
    <w:rsid w:val="63D77E5F"/>
    <w:rsid w:val="63E5323B"/>
    <w:rsid w:val="64546C85"/>
    <w:rsid w:val="64833355"/>
    <w:rsid w:val="64A81A7D"/>
    <w:rsid w:val="64C179D9"/>
    <w:rsid w:val="64E02555"/>
    <w:rsid w:val="651A329A"/>
    <w:rsid w:val="65664E3D"/>
    <w:rsid w:val="65E87914"/>
    <w:rsid w:val="663F1085"/>
    <w:rsid w:val="66925AD1"/>
    <w:rsid w:val="66B5531C"/>
    <w:rsid w:val="66BE68C6"/>
    <w:rsid w:val="66E44900"/>
    <w:rsid w:val="66EB210F"/>
    <w:rsid w:val="673F4AC6"/>
    <w:rsid w:val="675652D1"/>
    <w:rsid w:val="67D24148"/>
    <w:rsid w:val="68583EE7"/>
    <w:rsid w:val="68B45789"/>
    <w:rsid w:val="696528AA"/>
    <w:rsid w:val="69C02956"/>
    <w:rsid w:val="69F80CC1"/>
    <w:rsid w:val="6A0370E4"/>
    <w:rsid w:val="6A1B1452"/>
    <w:rsid w:val="6A293DD1"/>
    <w:rsid w:val="6A3872AC"/>
    <w:rsid w:val="6A580CDF"/>
    <w:rsid w:val="6AAA486D"/>
    <w:rsid w:val="6AB17955"/>
    <w:rsid w:val="6B4F6BEF"/>
    <w:rsid w:val="6BAA3500"/>
    <w:rsid w:val="6BDA7CFF"/>
    <w:rsid w:val="6BFC0AC9"/>
    <w:rsid w:val="6C037F9A"/>
    <w:rsid w:val="6C356672"/>
    <w:rsid w:val="6C6C18C4"/>
    <w:rsid w:val="6C830396"/>
    <w:rsid w:val="6CB06CB1"/>
    <w:rsid w:val="6CD81BAF"/>
    <w:rsid w:val="6D3B47CD"/>
    <w:rsid w:val="6DA037C8"/>
    <w:rsid w:val="6DAC07B2"/>
    <w:rsid w:val="6E0153FF"/>
    <w:rsid w:val="6E22598D"/>
    <w:rsid w:val="6E3C6236"/>
    <w:rsid w:val="6E7D73B1"/>
    <w:rsid w:val="6EAF7269"/>
    <w:rsid w:val="6EC027F9"/>
    <w:rsid w:val="6ED71E9E"/>
    <w:rsid w:val="6EF202F3"/>
    <w:rsid w:val="6F0D31BA"/>
    <w:rsid w:val="6F595D56"/>
    <w:rsid w:val="6FD11419"/>
    <w:rsid w:val="70441BEA"/>
    <w:rsid w:val="706535C9"/>
    <w:rsid w:val="709B281A"/>
    <w:rsid w:val="713C0B14"/>
    <w:rsid w:val="71815271"/>
    <w:rsid w:val="718616C2"/>
    <w:rsid w:val="71DC7FFA"/>
    <w:rsid w:val="71F812A5"/>
    <w:rsid w:val="72714C03"/>
    <w:rsid w:val="729444F1"/>
    <w:rsid w:val="72BA676F"/>
    <w:rsid w:val="72C425F2"/>
    <w:rsid w:val="736B35B9"/>
    <w:rsid w:val="737B3EC2"/>
    <w:rsid w:val="73942E89"/>
    <w:rsid w:val="73AB3D2F"/>
    <w:rsid w:val="74185868"/>
    <w:rsid w:val="744E128A"/>
    <w:rsid w:val="746E4A09"/>
    <w:rsid w:val="74875785"/>
    <w:rsid w:val="74B25FE6"/>
    <w:rsid w:val="74B64267"/>
    <w:rsid w:val="75221539"/>
    <w:rsid w:val="75363862"/>
    <w:rsid w:val="75CD027D"/>
    <w:rsid w:val="75E3416A"/>
    <w:rsid w:val="75F573D3"/>
    <w:rsid w:val="76062E85"/>
    <w:rsid w:val="760F5F1B"/>
    <w:rsid w:val="76782701"/>
    <w:rsid w:val="76B4058B"/>
    <w:rsid w:val="76BD43BA"/>
    <w:rsid w:val="77363CD3"/>
    <w:rsid w:val="77883201"/>
    <w:rsid w:val="778E0C9B"/>
    <w:rsid w:val="78460214"/>
    <w:rsid w:val="78DB50B6"/>
    <w:rsid w:val="78E0518A"/>
    <w:rsid w:val="78E647EC"/>
    <w:rsid w:val="795C12C1"/>
    <w:rsid w:val="79803E95"/>
    <w:rsid w:val="79811ECE"/>
    <w:rsid w:val="79BD2BC9"/>
    <w:rsid w:val="79CE340C"/>
    <w:rsid w:val="79E40316"/>
    <w:rsid w:val="7A8531FF"/>
    <w:rsid w:val="7AA000FD"/>
    <w:rsid w:val="7AC676A0"/>
    <w:rsid w:val="7B4336DB"/>
    <w:rsid w:val="7C6C15BA"/>
    <w:rsid w:val="7CC145C3"/>
    <w:rsid w:val="7CFB1307"/>
    <w:rsid w:val="7D1066CE"/>
    <w:rsid w:val="7D3F4AAD"/>
    <w:rsid w:val="7D453F02"/>
    <w:rsid w:val="7D6B2EAC"/>
    <w:rsid w:val="7E331C46"/>
    <w:rsid w:val="7E43249A"/>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35" w:name="caption"/>
    <w:lsdException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2"/>
    <w:autoRedefine/>
    <w:qFormat/>
    <w:uiPriority w:val="0"/>
    <w:pPr>
      <w:keepNext/>
      <w:keepLines/>
      <w:numPr>
        <w:ilvl w:val="0"/>
        <w:numId w:val="1"/>
      </w:numPr>
      <w:spacing w:before="340" w:after="330" w:line="576" w:lineRule="auto"/>
      <w:jc w:val="center"/>
      <w:outlineLvl w:val="0"/>
    </w:pPr>
    <w:rPr>
      <w:b/>
      <w:kern w:val="44"/>
      <w:sz w:val="44"/>
    </w:rPr>
  </w:style>
  <w:style w:type="paragraph" w:styleId="3">
    <w:name w:val="heading 2"/>
    <w:basedOn w:val="1"/>
    <w:next w:val="1"/>
    <w:link w:val="63"/>
    <w:autoRedefine/>
    <w:qFormat/>
    <w:uiPriority w:val="0"/>
    <w:pPr>
      <w:keepNext/>
      <w:keepLines/>
      <w:spacing w:before="260" w:after="260" w:line="413" w:lineRule="auto"/>
      <w:jc w:val="center"/>
      <w:outlineLvl w:val="1"/>
    </w:pPr>
    <w:rPr>
      <w:rFonts w:ascii="Arial" w:hAnsi="Arial"/>
      <w:sz w:val="32"/>
    </w:rPr>
  </w:style>
  <w:style w:type="paragraph" w:styleId="4">
    <w:name w:val="heading 3"/>
    <w:basedOn w:val="1"/>
    <w:next w:val="1"/>
    <w:link w:val="64"/>
    <w:autoRedefine/>
    <w:qFormat/>
    <w:uiPriority w:val="0"/>
    <w:pPr>
      <w:keepNext/>
      <w:keepLines/>
      <w:spacing w:before="260" w:after="260" w:line="413" w:lineRule="auto"/>
      <w:outlineLvl w:val="2"/>
    </w:pPr>
    <w:rPr>
      <w:b/>
      <w:sz w:val="32"/>
    </w:rPr>
  </w:style>
  <w:style w:type="paragraph" w:styleId="5">
    <w:name w:val="heading 4"/>
    <w:basedOn w:val="1"/>
    <w:next w:val="1"/>
    <w:link w:val="65"/>
    <w:autoRedefine/>
    <w:qFormat/>
    <w:uiPriority w:val="0"/>
    <w:pPr>
      <w:keepNext/>
      <w:keepLines/>
      <w:tabs>
        <w:tab w:val="left" w:pos="864"/>
      </w:tabs>
      <w:snapToGrid w:val="0"/>
      <w:spacing w:before="120" w:after="120" w:line="360" w:lineRule="auto"/>
      <w:ind w:left="864" w:hanging="864"/>
      <w:outlineLvl w:val="3"/>
    </w:pPr>
    <w:rPr>
      <w:rFonts w:ascii="Arial" w:hAnsi="Arial" w:eastAsia="黑体"/>
      <w:b/>
      <w:sz w:val="28"/>
    </w:rPr>
  </w:style>
  <w:style w:type="paragraph" w:styleId="6">
    <w:name w:val="heading 5"/>
    <w:basedOn w:val="1"/>
    <w:next w:val="7"/>
    <w:link w:val="66"/>
    <w:autoRedefine/>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link w:val="67"/>
    <w:autoRedefine/>
    <w:qFormat/>
    <w:uiPriority w:val="0"/>
    <w:pPr>
      <w:keepNext/>
      <w:keepLines/>
      <w:tabs>
        <w:tab w:val="left" w:pos="1152"/>
      </w:tabs>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link w:val="68"/>
    <w:autoRedefine/>
    <w:qFormat/>
    <w:uiPriority w:val="0"/>
    <w:pPr>
      <w:keepNext/>
      <w:keepLines/>
      <w:tabs>
        <w:tab w:val="left" w:pos="1296"/>
      </w:tabs>
      <w:snapToGrid w:val="0"/>
      <w:spacing w:before="240" w:after="64" w:line="317" w:lineRule="auto"/>
      <w:ind w:left="1296" w:hanging="1296"/>
      <w:outlineLvl w:val="6"/>
    </w:pPr>
    <w:rPr>
      <w:b/>
      <w:sz w:val="24"/>
    </w:rPr>
  </w:style>
  <w:style w:type="paragraph" w:styleId="10">
    <w:name w:val="heading 8"/>
    <w:basedOn w:val="1"/>
    <w:next w:val="1"/>
    <w:link w:val="69"/>
    <w:autoRedefine/>
    <w:qFormat/>
    <w:uiPriority w:val="0"/>
    <w:pPr>
      <w:keepNext/>
      <w:keepLines/>
      <w:tabs>
        <w:tab w:val="left" w:pos="1440"/>
      </w:tabs>
      <w:snapToGrid w:val="0"/>
      <w:spacing w:before="240" w:after="64" w:line="317" w:lineRule="auto"/>
      <w:ind w:left="1440" w:hanging="1440"/>
      <w:outlineLvl w:val="7"/>
    </w:pPr>
    <w:rPr>
      <w:rFonts w:ascii="Arial" w:hAnsi="Arial" w:eastAsia="黑体"/>
      <w:sz w:val="24"/>
    </w:rPr>
  </w:style>
  <w:style w:type="paragraph" w:styleId="11">
    <w:name w:val="heading 9"/>
    <w:basedOn w:val="1"/>
    <w:next w:val="1"/>
    <w:link w:val="70"/>
    <w:autoRedefine/>
    <w:qFormat/>
    <w:uiPriority w:val="0"/>
    <w:pPr>
      <w:keepNext/>
      <w:keepLines/>
      <w:tabs>
        <w:tab w:val="left" w:pos="1584"/>
      </w:tabs>
      <w:snapToGrid w:val="0"/>
      <w:spacing w:before="240" w:after="64" w:line="317" w:lineRule="auto"/>
      <w:ind w:left="1584" w:hanging="1584"/>
      <w:outlineLvl w:val="8"/>
    </w:pPr>
    <w:rPr>
      <w:rFonts w:ascii="Arial" w:hAnsi="Arial" w:eastAsia="黑体"/>
      <w:sz w:val="24"/>
    </w:rPr>
  </w:style>
  <w:style w:type="character" w:default="1" w:styleId="53">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61"/>
    <w:autoRedefine/>
    <w:qFormat/>
    <w:uiPriority w:val="99"/>
    <w:pPr>
      <w:ind w:firstLine="420"/>
    </w:pPr>
  </w:style>
  <w:style w:type="paragraph" w:styleId="12">
    <w:name w:val="toc 7"/>
    <w:basedOn w:val="1"/>
    <w:next w:val="1"/>
    <w:autoRedefine/>
    <w:qFormat/>
    <w:uiPriority w:val="39"/>
    <w:pPr>
      <w:spacing w:line="360" w:lineRule="auto"/>
      <w:ind w:left="2520" w:leftChars="1200"/>
    </w:pPr>
  </w:style>
  <w:style w:type="paragraph" w:styleId="13">
    <w:name w:val="List Bullet"/>
    <w:basedOn w:val="1"/>
    <w:autoRedefine/>
    <w:qFormat/>
    <w:uiPriority w:val="0"/>
    <w:pPr>
      <w:numPr>
        <w:ilvl w:val="0"/>
        <w:numId w:val="2"/>
      </w:numPr>
      <w:tabs>
        <w:tab w:val="left" w:pos="360"/>
        <w:tab w:val="clear" w:pos="1440"/>
      </w:tabs>
    </w:pPr>
    <w:rPr>
      <w:szCs w:val="24"/>
    </w:rPr>
  </w:style>
  <w:style w:type="paragraph" w:styleId="14">
    <w:name w:val="Document Map"/>
    <w:basedOn w:val="1"/>
    <w:link w:val="71"/>
    <w:autoRedefine/>
    <w:qFormat/>
    <w:uiPriority w:val="0"/>
    <w:pPr>
      <w:shd w:val="clear" w:color="auto" w:fill="000080"/>
    </w:pPr>
  </w:style>
  <w:style w:type="paragraph" w:styleId="15">
    <w:name w:val="annotation text"/>
    <w:basedOn w:val="1"/>
    <w:link w:val="72"/>
    <w:autoRedefine/>
    <w:qFormat/>
    <w:uiPriority w:val="99"/>
    <w:pPr>
      <w:adjustRightInd w:val="0"/>
      <w:spacing w:line="360" w:lineRule="atLeast"/>
      <w:jc w:val="left"/>
      <w:textAlignment w:val="baseline"/>
    </w:pPr>
    <w:rPr>
      <w:kern w:val="0"/>
      <w:sz w:val="24"/>
    </w:rPr>
  </w:style>
  <w:style w:type="paragraph" w:styleId="16">
    <w:name w:val="Body Text 3"/>
    <w:basedOn w:val="1"/>
    <w:autoRedefine/>
    <w:qFormat/>
    <w:uiPriority w:val="0"/>
    <w:pPr>
      <w:spacing w:after="120"/>
    </w:pPr>
    <w:rPr>
      <w:sz w:val="16"/>
    </w:rPr>
  </w:style>
  <w:style w:type="paragraph" w:styleId="17">
    <w:name w:val="Body Text"/>
    <w:basedOn w:val="1"/>
    <w:link w:val="73"/>
    <w:autoRedefine/>
    <w:qFormat/>
    <w:uiPriority w:val="99"/>
    <w:pPr>
      <w:spacing w:after="120" w:line="360" w:lineRule="auto"/>
    </w:pPr>
  </w:style>
  <w:style w:type="paragraph" w:styleId="18">
    <w:name w:val="Body Text Indent"/>
    <w:basedOn w:val="1"/>
    <w:link w:val="74"/>
    <w:autoRedefine/>
    <w:qFormat/>
    <w:uiPriority w:val="0"/>
    <w:pPr>
      <w:spacing w:line="400" w:lineRule="exact"/>
      <w:ind w:left="1050" w:leftChars="150" w:hanging="735" w:hangingChars="350"/>
    </w:pPr>
  </w:style>
  <w:style w:type="paragraph" w:styleId="19">
    <w:name w:val="List 2"/>
    <w:basedOn w:val="1"/>
    <w:autoRedefine/>
    <w:unhideWhenUsed/>
    <w:qFormat/>
    <w:uiPriority w:val="99"/>
    <w:pPr>
      <w:ind w:left="100" w:leftChars="200" w:hanging="200" w:hangingChars="200"/>
      <w:contextualSpacing/>
    </w:pPr>
  </w:style>
  <w:style w:type="paragraph" w:styleId="20">
    <w:name w:val="Block Text"/>
    <w:basedOn w:val="1"/>
    <w:autoRedefine/>
    <w:qFormat/>
    <w:uiPriority w:val="99"/>
    <w:pPr>
      <w:ind w:left="13" w:leftChars="6" w:right="13" w:firstLine="640" w:firstLineChars="200"/>
    </w:pPr>
    <w:rPr>
      <w:rFonts w:ascii="新宋体" w:hAnsi="新宋体" w:eastAsia="新宋体"/>
      <w:sz w:val="32"/>
    </w:rPr>
  </w:style>
  <w:style w:type="paragraph" w:styleId="21">
    <w:name w:val="toc 5"/>
    <w:basedOn w:val="1"/>
    <w:next w:val="1"/>
    <w:autoRedefine/>
    <w:qFormat/>
    <w:uiPriority w:val="39"/>
    <w:pPr>
      <w:spacing w:line="360" w:lineRule="auto"/>
      <w:ind w:left="1680" w:leftChars="800"/>
    </w:pPr>
  </w:style>
  <w:style w:type="paragraph" w:styleId="22">
    <w:name w:val="toc 3"/>
    <w:basedOn w:val="1"/>
    <w:next w:val="1"/>
    <w:autoRedefine/>
    <w:qFormat/>
    <w:uiPriority w:val="39"/>
    <w:pPr>
      <w:ind w:left="420"/>
    </w:pPr>
  </w:style>
  <w:style w:type="paragraph" w:styleId="23">
    <w:name w:val="Plain Text"/>
    <w:basedOn w:val="1"/>
    <w:link w:val="75"/>
    <w:autoRedefine/>
    <w:qFormat/>
    <w:uiPriority w:val="0"/>
    <w:rPr>
      <w:rFonts w:ascii="宋体" w:hAnsi="Courier New"/>
    </w:rPr>
  </w:style>
  <w:style w:type="paragraph" w:styleId="24">
    <w:name w:val="toc 8"/>
    <w:basedOn w:val="1"/>
    <w:next w:val="1"/>
    <w:autoRedefine/>
    <w:qFormat/>
    <w:uiPriority w:val="39"/>
    <w:pPr>
      <w:spacing w:line="360" w:lineRule="auto"/>
      <w:ind w:left="2940" w:leftChars="1400"/>
    </w:pPr>
  </w:style>
  <w:style w:type="paragraph" w:styleId="25">
    <w:name w:val="Date"/>
    <w:basedOn w:val="1"/>
    <w:next w:val="1"/>
    <w:link w:val="76"/>
    <w:autoRedefine/>
    <w:qFormat/>
    <w:uiPriority w:val="99"/>
    <w:pPr>
      <w:ind w:left="100" w:leftChars="2500"/>
    </w:pPr>
  </w:style>
  <w:style w:type="paragraph" w:styleId="26">
    <w:name w:val="Body Text Indent 2"/>
    <w:basedOn w:val="1"/>
    <w:link w:val="77"/>
    <w:autoRedefine/>
    <w:qFormat/>
    <w:uiPriority w:val="0"/>
    <w:pPr>
      <w:spacing w:after="120" w:line="480" w:lineRule="auto"/>
      <w:ind w:left="420" w:leftChars="200"/>
    </w:pPr>
  </w:style>
  <w:style w:type="paragraph" w:styleId="27">
    <w:name w:val="Balloon Text"/>
    <w:basedOn w:val="1"/>
    <w:link w:val="78"/>
    <w:autoRedefine/>
    <w:qFormat/>
    <w:uiPriority w:val="0"/>
    <w:pPr>
      <w:spacing w:line="360" w:lineRule="auto"/>
    </w:pPr>
    <w:rPr>
      <w:sz w:val="18"/>
    </w:rPr>
  </w:style>
  <w:style w:type="paragraph" w:styleId="28">
    <w:name w:val="footer"/>
    <w:basedOn w:val="1"/>
    <w:link w:val="79"/>
    <w:autoRedefine/>
    <w:qFormat/>
    <w:uiPriority w:val="99"/>
    <w:pPr>
      <w:tabs>
        <w:tab w:val="center" w:pos="4153"/>
        <w:tab w:val="right" w:pos="8306"/>
      </w:tabs>
      <w:snapToGrid w:val="0"/>
      <w:jc w:val="left"/>
    </w:pPr>
    <w:rPr>
      <w:sz w:val="18"/>
    </w:rPr>
  </w:style>
  <w:style w:type="paragraph" w:styleId="29">
    <w:name w:val="envelope return"/>
    <w:basedOn w:val="1"/>
    <w:autoRedefine/>
    <w:qFormat/>
    <w:uiPriority w:val="0"/>
    <w:pPr>
      <w:snapToGrid w:val="0"/>
    </w:pPr>
    <w:rPr>
      <w:rFonts w:ascii="Arial" w:hAnsi="Arial"/>
    </w:rPr>
  </w:style>
  <w:style w:type="paragraph" w:styleId="30">
    <w:name w:val="header"/>
    <w:basedOn w:val="1"/>
    <w:link w:val="80"/>
    <w:autoRedefine/>
    <w:qFormat/>
    <w:uiPriority w:val="0"/>
    <w:pPr>
      <w:pBdr>
        <w:bottom w:val="single" w:color="auto" w:sz="6" w:space="1"/>
      </w:pBdr>
      <w:tabs>
        <w:tab w:val="center" w:pos="4153"/>
        <w:tab w:val="right" w:pos="8306"/>
      </w:tabs>
      <w:snapToGrid w:val="0"/>
      <w:jc w:val="center"/>
    </w:pPr>
    <w:rPr>
      <w:sz w:val="18"/>
    </w:rPr>
  </w:style>
  <w:style w:type="paragraph" w:styleId="31">
    <w:name w:val="Signature"/>
    <w:basedOn w:val="1"/>
    <w:link w:val="81"/>
    <w:autoRedefine/>
    <w:qFormat/>
    <w:uiPriority w:val="0"/>
    <w:pPr>
      <w:adjustRightInd w:val="0"/>
      <w:spacing w:after="600" w:line="312" w:lineRule="atLeast"/>
      <w:jc w:val="center"/>
      <w:textAlignment w:val="baseline"/>
    </w:pPr>
    <w:rPr>
      <w:rFonts w:eastAsia="仿宋_GB2312"/>
      <w:kern w:val="0"/>
      <w:sz w:val="24"/>
    </w:rPr>
  </w:style>
  <w:style w:type="paragraph" w:styleId="32">
    <w:name w:val="toc 1"/>
    <w:basedOn w:val="1"/>
    <w:next w:val="1"/>
    <w:autoRedefine/>
    <w:qFormat/>
    <w:uiPriority w:val="39"/>
  </w:style>
  <w:style w:type="paragraph" w:styleId="33">
    <w:name w:val="toc 4"/>
    <w:basedOn w:val="1"/>
    <w:next w:val="1"/>
    <w:autoRedefine/>
    <w:qFormat/>
    <w:uiPriority w:val="39"/>
    <w:pPr>
      <w:widowControl/>
      <w:spacing w:line="460" w:lineRule="exact"/>
      <w:ind w:left="600" w:firstLine="200" w:firstLineChars="200"/>
      <w:jc w:val="left"/>
    </w:pPr>
    <w:rPr>
      <w:kern w:val="0"/>
      <w:sz w:val="24"/>
    </w:rPr>
  </w:style>
  <w:style w:type="paragraph" w:styleId="34">
    <w:name w:val="Subtitle"/>
    <w:basedOn w:val="1"/>
    <w:next w:val="1"/>
    <w:autoRedefine/>
    <w:qFormat/>
    <w:uiPriority w:val="11"/>
    <w:pPr>
      <w:spacing w:before="240" w:after="60" w:line="312" w:lineRule="auto"/>
      <w:jc w:val="center"/>
      <w:outlineLvl w:val="1"/>
    </w:pPr>
    <w:rPr>
      <w:rFonts w:ascii="Arial" w:hAnsi="Arial" w:cs="Arial"/>
      <w:b/>
      <w:bCs/>
      <w:kern w:val="28"/>
      <w:sz w:val="32"/>
      <w:szCs w:val="32"/>
    </w:rPr>
  </w:style>
  <w:style w:type="paragraph" w:styleId="35">
    <w:name w:val="List"/>
    <w:basedOn w:val="1"/>
    <w:autoRedefine/>
    <w:qFormat/>
    <w:uiPriority w:val="0"/>
    <w:pPr>
      <w:spacing w:line="360" w:lineRule="auto"/>
      <w:ind w:left="420" w:hanging="420"/>
    </w:pPr>
    <w:rPr>
      <w:rFonts w:ascii="Arial" w:hAnsi="Arial" w:eastAsia="楷体_GB2312"/>
      <w:sz w:val="24"/>
    </w:rPr>
  </w:style>
  <w:style w:type="paragraph" w:styleId="36">
    <w:name w:val="footnote text"/>
    <w:basedOn w:val="1"/>
    <w:autoRedefine/>
    <w:qFormat/>
    <w:uiPriority w:val="0"/>
    <w:pPr>
      <w:adjustRightInd w:val="0"/>
      <w:spacing w:line="312" w:lineRule="atLeast"/>
      <w:jc w:val="left"/>
      <w:textAlignment w:val="baseline"/>
    </w:pPr>
    <w:rPr>
      <w:kern w:val="0"/>
      <w:sz w:val="18"/>
    </w:rPr>
  </w:style>
  <w:style w:type="paragraph" w:styleId="37">
    <w:name w:val="toc 6"/>
    <w:basedOn w:val="1"/>
    <w:next w:val="1"/>
    <w:autoRedefine/>
    <w:qFormat/>
    <w:uiPriority w:val="39"/>
    <w:pPr>
      <w:spacing w:line="360" w:lineRule="auto"/>
      <w:ind w:left="2100" w:leftChars="1000"/>
    </w:pPr>
  </w:style>
  <w:style w:type="paragraph" w:styleId="38">
    <w:name w:val="Body Text Indent 3"/>
    <w:basedOn w:val="1"/>
    <w:link w:val="82"/>
    <w:autoRedefine/>
    <w:qFormat/>
    <w:uiPriority w:val="0"/>
    <w:pPr>
      <w:spacing w:after="120"/>
      <w:ind w:left="420" w:leftChars="200"/>
    </w:pPr>
    <w:rPr>
      <w:sz w:val="16"/>
      <w:szCs w:val="16"/>
    </w:rPr>
  </w:style>
  <w:style w:type="paragraph" w:styleId="39">
    <w:name w:val="toc 2"/>
    <w:basedOn w:val="1"/>
    <w:next w:val="1"/>
    <w:autoRedefine/>
    <w:qFormat/>
    <w:uiPriority w:val="39"/>
    <w:pPr>
      <w:ind w:left="210"/>
    </w:pPr>
  </w:style>
  <w:style w:type="paragraph" w:styleId="40">
    <w:name w:val="toc 9"/>
    <w:basedOn w:val="1"/>
    <w:next w:val="1"/>
    <w:autoRedefine/>
    <w:qFormat/>
    <w:uiPriority w:val="39"/>
    <w:pPr>
      <w:spacing w:line="360" w:lineRule="auto"/>
      <w:ind w:left="3360" w:leftChars="1600"/>
    </w:pPr>
  </w:style>
  <w:style w:type="paragraph" w:styleId="41">
    <w:name w:val="Body Text 2"/>
    <w:basedOn w:val="1"/>
    <w:autoRedefine/>
    <w:qFormat/>
    <w:uiPriority w:val="0"/>
    <w:pPr>
      <w:adjustRightInd w:val="0"/>
      <w:spacing w:line="360" w:lineRule="atLeast"/>
    </w:pPr>
    <w:rPr>
      <w:rFonts w:ascii="Arial" w:hAnsi="Arial"/>
      <w:kern w:val="0"/>
      <w:sz w:val="24"/>
    </w:rPr>
  </w:style>
  <w:style w:type="paragraph" w:styleId="42">
    <w:name w:val="Message Header"/>
    <w:basedOn w:val="1"/>
    <w:link w:val="83"/>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zCs w:val="24"/>
    </w:rPr>
  </w:style>
  <w:style w:type="paragraph" w:styleId="43">
    <w:name w:val="HTML Preformatted"/>
    <w:basedOn w:val="1"/>
    <w:autoRedefine/>
    <w:qFormat/>
    <w:uiPriority w:val="0"/>
    <w:rPr>
      <w:rFonts w:ascii="Courier New" w:hAnsi="Courier New"/>
      <w:sz w:val="20"/>
    </w:rPr>
  </w:style>
  <w:style w:type="paragraph" w:styleId="44">
    <w:name w:val="Normal (Web)"/>
    <w:basedOn w:val="1"/>
    <w:autoRedefine/>
    <w:qFormat/>
    <w:uiPriority w:val="99"/>
    <w:rPr>
      <w:sz w:val="24"/>
    </w:rPr>
  </w:style>
  <w:style w:type="paragraph" w:styleId="45">
    <w:name w:val="index 1"/>
    <w:basedOn w:val="1"/>
    <w:next w:val="1"/>
    <w:autoRedefine/>
    <w:qFormat/>
    <w:uiPriority w:val="0"/>
  </w:style>
  <w:style w:type="paragraph" w:styleId="46">
    <w:name w:val="Title"/>
    <w:basedOn w:val="1"/>
    <w:link w:val="84"/>
    <w:autoRedefine/>
    <w:qFormat/>
    <w:uiPriority w:val="0"/>
    <w:pPr>
      <w:numPr>
        <w:ilvl w:val="1"/>
        <w:numId w:val="3"/>
      </w:numPr>
      <w:tabs>
        <w:tab w:val="left" w:pos="992"/>
      </w:tabs>
      <w:spacing w:before="240" w:after="60"/>
      <w:jc w:val="center"/>
      <w:outlineLvl w:val="0"/>
    </w:pPr>
    <w:rPr>
      <w:rFonts w:ascii="Arial" w:hAnsi="Arial"/>
      <w:b/>
      <w:bCs/>
      <w:sz w:val="32"/>
      <w:szCs w:val="32"/>
    </w:rPr>
  </w:style>
  <w:style w:type="paragraph" w:styleId="47">
    <w:name w:val="annotation subject"/>
    <w:basedOn w:val="15"/>
    <w:next w:val="15"/>
    <w:link w:val="85"/>
    <w:autoRedefine/>
    <w:qFormat/>
    <w:uiPriority w:val="99"/>
    <w:pPr>
      <w:adjustRightInd/>
      <w:spacing w:line="240" w:lineRule="auto"/>
      <w:textAlignment w:val="auto"/>
    </w:pPr>
    <w:rPr>
      <w:b/>
      <w:kern w:val="2"/>
      <w:sz w:val="21"/>
    </w:rPr>
  </w:style>
  <w:style w:type="paragraph" w:styleId="48">
    <w:name w:val="Body Text First Indent"/>
    <w:basedOn w:val="17"/>
    <w:link w:val="86"/>
    <w:autoRedefine/>
    <w:qFormat/>
    <w:uiPriority w:val="0"/>
    <w:pPr>
      <w:spacing w:line="240" w:lineRule="auto"/>
      <w:ind w:firstLine="420" w:firstLineChars="100"/>
    </w:pPr>
    <w:rPr>
      <w:szCs w:val="24"/>
    </w:rPr>
  </w:style>
  <w:style w:type="paragraph" w:styleId="49">
    <w:name w:val="Body Text First Indent 2"/>
    <w:basedOn w:val="18"/>
    <w:autoRedefine/>
    <w:unhideWhenUsed/>
    <w:qFormat/>
    <w:uiPriority w:val="99"/>
    <w:pPr>
      <w:ind w:firstLine="420" w:firstLineChars="200"/>
    </w:pPr>
  </w:style>
  <w:style w:type="table" w:styleId="51">
    <w:name w:val="Table Grid"/>
    <w:basedOn w:val="50"/>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2">
    <w:name w:val="Colorful List Accent 1"/>
    <w:basedOn w:val="50"/>
    <w:autoRedefine/>
    <w:qFormat/>
    <w:uiPriority w:val="34"/>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color="CCE8CF" w:sz="12" w:space="0"/>
          <w:bottom w:val="nil"/>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54">
    <w:name w:val="Strong"/>
    <w:autoRedefine/>
    <w:qFormat/>
    <w:uiPriority w:val="22"/>
    <w:rPr>
      <w:b/>
    </w:rPr>
  </w:style>
  <w:style w:type="character" w:styleId="55">
    <w:name w:val="page number"/>
    <w:autoRedefine/>
    <w:qFormat/>
    <w:uiPriority w:val="0"/>
  </w:style>
  <w:style w:type="character" w:styleId="56">
    <w:name w:val="FollowedHyperlink"/>
    <w:autoRedefine/>
    <w:qFormat/>
    <w:uiPriority w:val="99"/>
    <w:rPr>
      <w:color w:val="800080"/>
      <w:u w:val="single"/>
    </w:rPr>
  </w:style>
  <w:style w:type="character" w:styleId="57">
    <w:name w:val="Hyperlink"/>
    <w:autoRedefine/>
    <w:qFormat/>
    <w:uiPriority w:val="99"/>
    <w:rPr>
      <w:color w:val="0000FF"/>
      <w:u w:val="single"/>
    </w:rPr>
  </w:style>
  <w:style w:type="character" w:styleId="58">
    <w:name w:val="annotation reference"/>
    <w:autoRedefine/>
    <w:qFormat/>
    <w:uiPriority w:val="0"/>
    <w:rPr>
      <w:sz w:val="21"/>
    </w:rPr>
  </w:style>
  <w:style w:type="character" w:styleId="59">
    <w:name w:val="footnote reference"/>
    <w:autoRedefine/>
    <w:qFormat/>
    <w:uiPriority w:val="0"/>
    <w:rPr>
      <w:vertAlign w:val="superscript"/>
    </w:rPr>
  </w:style>
  <w:style w:type="paragraph" w:customStyle="1" w:styleId="60">
    <w:name w:val="样式 正文文本缩进 + 左  0 字符"/>
    <w:basedOn w:val="1"/>
    <w:next w:val="27"/>
    <w:autoRedefine/>
    <w:qFormat/>
    <w:uiPriority w:val="99"/>
    <w:pPr>
      <w:spacing w:line="360" w:lineRule="auto"/>
      <w:ind w:firstLine="250" w:firstLineChars="250"/>
    </w:pPr>
    <w:rPr>
      <w:rFonts w:cs="宋体"/>
      <w:kern w:val="0"/>
      <w:sz w:val="24"/>
    </w:rPr>
  </w:style>
  <w:style w:type="character" w:customStyle="1" w:styleId="61">
    <w:name w:val="正文缩进 Char"/>
    <w:link w:val="7"/>
    <w:autoRedefine/>
    <w:qFormat/>
    <w:uiPriority w:val="99"/>
    <w:rPr>
      <w:kern w:val="2"/>
      <w:sz w:val="21"/>
    </w:rPr>
  </w:style>
  <w:style w:type="character" w:customStyle="1" w:styleId="62">
    <w:name w:val="标题 1 Char"/>
    <w:link w:val="2"/>
    <w:autoRedefine/>
    <w:qFormat/>
    <w:locked/>
    <w:uiPriority w:val="0"/>
    <w:rPr>
      <w:b/>
      <w:kern w:val="44"/>
      <w:sz w:val="44"/>
    </w:rPr>
  </w:style>
  <w:style w:type="character" w:customStyle="1" w:styleId="63">
    <w:name w:val="标题 2 Char"/>
    <w:link w:val="3"/>
    <w:autoRedefine/>
    <w:qFormat/>
    <w:uiPriority w:val="0"/>
    <w:rPr>
      <w:rFonts w:ascii="Arial" w:hAnsi="Arial"/>
      <w:kern w:val="2"/>
      <w:sz w:val="32"/>
    </w:rPr>
  </w:style>
  <w:style w:type="character" w:customStyle="1" w:styleId="64">
    <w:name w:val="标题 3 Char1"/>
    <w:link w:val="4"/>
    <w:autoRedefine/>
    <w:qFormat/>
    <w:locked/>
    <w:uiPriority w:val="0"/>
    <w:rPr>
      <w:b/>
      <w:kern w:val="2"/>
      <w:sz w:val="32"/>
    </w:rPr>
  </w:style>
  <w:style w:type="character" w:customStyle="1" w:styleId="65">
    <w:name w:val="标题 4 Char"/>
    <w:link w:val="5"/>
    <w:autoRedefine/>
    <w:qFormat/>
    <w:uiPriority w:val="0"/>
    <w:rPr>
      <w:rFonts w:ascii="Arial" w:hAnsi="Arial" w:eastAsia="黑体"/>
      <w:b/>
      <w:kern w:val="2"/>
      <w:sz w:val="28"/>
      <w:lang w:val="en-US" w:eastAsia="zh-CN"/>
    </w:rPr>
  </w:style>
  <w:style w:type="character" w:customStyle="1" w:styleId="66">
    <w:name w:val="标题 5 Char"/>
    <w:link w:val="6"/>
    <w:autoRedefine/>
    <w:qFormat/>
    <w:uiPriority w:val="0"/>
    <w:rPr>
      <w:b/>
      <w:kern w:val="2"/>
      <w:sz w:val="28"/>
    </w:rPr>
  </w:style>
  <w:style w:type="character" w:customStyle="1" w:styleId="67">
    <w:name w:val="标题 6 Char"/>
    <w:link w:val="8"/>
    <w:autoRedefine/>
    <w:qFormat/>
    <w:uiPriority w:val="0"/>
    <w:rPr>
      <w:rFonts w:ascii="Arial" w:hAnsi="Arial" w:eastAsia="黑体"/>
      <w:b/>
      <w:kern w:val="2"/>
      <w:sz w:val="24"/>
    </w:rPr>
  </w:style>
  <w:style w:type="character" w:customStyle="1" w:styleId="68">
    <w:name w:val="标题 7 Char"/>
    <w:link w:val="9"/>
    <w:autoRedefine/>
    <w:qFormat/>
    <w:uiPriority w:val="0"/>
    <w:rPr>
      <w:b/>
      <w:kern w:val="2"/>
      <w:sz w:val="24"/>
    </w:rPr>
  </w:style>
  <w:style w:type="character" w:customStyle="1" w:styleId="69">
    <w:name w:val="标题 8 Char"/>
    <w:link w:val="10"/>
    <w:autoRedefine/>
    <w:qFormat/>
    <w:uiPriority w:val="0"/>
    <w:rPr>
      <w:rFonts w:ascii="Arial" w:hAnsi="Arial" w:eastAsia="黑体"/>
      <w:kern w:val="2"/>
      <w:sz w:val="24"/>
    </w:rPr>
  </w:style>
  <w:style w:type="character" w:customStyle="1" w:styleId="70">
    <w:name w:val="标题 9 Char"/>
    <w:link w:val="11"/>
    <w:autoRedefine/>
    <w:qFormat/>
    <w:uiPriority w:val="0"/>
    <w:rPr>
      <w:rFonts w:ascii="Arial" w:hAnsi="Arial" w:eastAsia="黑体"/>
      <w:kern w:val="2"/>
      <w:sz w:val="24"/>
    </w:rPr>
  </w:style>
  <w:style w:type="character" w:customStyle="1" w:styleId="71">
    <w:name w:val="文档结构图 Char"/>
    <w:link w:val="14"/>
    <w:autoRedefine/>
    <w:qFormat/>
    <w:uiPriority w:val="0"/>
    <w:rPr>
      <w:kern w:val="2"/>
      <w:sz w:val="21"/>
      <w:shd w:val="clear" w:color="auto" w:fill="000080"/>
    </w:rPr>
  </w:style>
  <w:style w:type="character" w:customStyle="1" w:styleId="72">
    <w:name w:val="批注文字 Char"/>
    <w:link w:val="15"/>
    <w:autoRedefine/>
    <w:qFormat/>
    <w:locked/>
    <w:uiPriority w:val="99"/>
    <w:rPr>
      <w:sz w:val="24"/>
    </w:rPr>
  </w:style>
  <w:style w:type="character" w:customStyle="1" w:styleId="73">
    <w:name w:val="正文文本 Char1"/>
    <w:link w:val="17"/>
    <w:autoRedefine/>
    <w:qFormat/>
    <w:uiPriority w:val="99"/>
    <w:rPr>
      <w:kern w:val="2"/>
      <w:sz w:val="21"/>
    </w:rPr>
  </w:style>
  <w:style w:type="character" w:customStyle="1" w:styleId="74">
    <w:name w:val="正文文本缩进 Char"/>
    <w:link w:val="18"/>
    <w:autoRedefine/>
    <w:qFormat/>
    <w:locked/>
    <w:uiPriority w:val="0"/>
    <w:rPr>
      <w:kern w:val="2"/>
      <w:sz w:val="21"/>
    </w:rPr>
  </w:style>
  <w:style w:type="character" w:customStyle="1" w:styleId="75">
    <w:name w:val="纯文本 Char"/>
    <w:link w:val="23"/>
    <w:autoRedefine/>
    <w:qFormat/>
    <w:uiPriority w:val="0"/>
    <w:rPr>
      <w:rFonts w:ascii="宋体" w:hAnsi="Courier New"/>
      <w:kern w:val="2"/>
      <w:sz w:val="21"/>
    </w:rPr>
  </w:style>
  <w:style w:type="character" w:customStyle="1" w:styleId="76">
    <w:name w:val="日期 Char"/>
    <w:link w:val="25"/>
    <w:autoRedefine/>
    <w:qFormat/>
    <w:locked/>
    <w:uiPriority w:val="99"/>
    <w:rPr>
      <w:kern w:val="2"/>
      <w:sz w:val="21"/>
    </w:rPr>
  </w:style>
  <w:style w:type="character" w:customStyle="1" w:styleId="77">
    <w:name w:val="正文文本缩进 2 Char"/>
    <w:link w:val="26"/>
    <w:autoRedefine/>
    <w:qFormat/>
    <w:locked/>
    <w:uiPriority w:val="0"/>
    <w:rPr>
      <w:kern w:val="2"/>
      <w:sz w:val="21"/>
    </w:rPr>
  </w:style>
  <w:style w:type="character" w:customStyle="1" w:styleId="78">
    <w:name w:val="批注框文本 Char"/>
    <w:link w:val="27"/>
    <w:autoRedefine/>
    <w:qFormat/>
    <w:locked/>
    <w:uiPriority w:val="0"/>
    <w:rPr>
      <w:kern w:val="2"/>
      <w:sz w:val="18"/>
    </w:rPr>
  </w:style>
  <w:style w:type="character" w:customStyle="1" w:styleId="79">
    <w:name w:val="页脚 Char"/>
    <w:link w:val="28"/>
    <w:autoRedefine/>
    <w:qFormat/>
    <w:uiPriority w:val="99"/>
    <w:rPr>
      <w:kern w:val="2"/>
      <w:sz w:val="18"/>
    </w:rPr>
  </w:style>
  <w:style w:type="character" w:customStyle="1" w:styleId="80">
    <w:name w:val="页眉 Char"/>
    <w:link w:val="30"/>
    <w:autoRedefine/>
    <w:qFormat/>
    <w:uiPriority w:val="0"/>
    <w:rPr>
      <w:kern w:val="2"/>
      <w:sz w:val="18"/>
    </w:rPr>
  </w:style>
  <w:style w:type="character" w:customStyle="1" w:styleId="81">
    <w:name w:val="签名 Char"/>
    <w:link w:val="31"/>
    <w:autoRedefine/>
    <w:qFormat/>
    <w:uiPriority w:val="0"/>
    <w:rPr>
      <w:rFonts w:eastAsia="仿宋_GB2312"/>
      <w:sz w:val="24"/>
    </w:rPr>
  </w:style>
  <w:style w:type="character" w:customStyle="1" w:styleId="82">
    <w:name w:val="正文文本缩进 3 Char"/>
    <w:link w:val="38"/>
    <w:autoRedefine/>
    <w:qFormat/>
    <w:locked/>
    <w:uiPriority w:val="0"/>
    <w:rPr>
      <w:kern w:val="2"/>
      <w:sz w:val="16"/>
      <w:szCs w:val="16"/>
    </w:rPr>
  </w:style>
  <w:style w:type="character" w:customStyle="1" w:styleId="83">
    <w:name w:val="信息标题 Char"/>
    <w:link w:val="42"/>
    <w:autoRedefine/>
    <w:qFormat/>
    <w:uiPriority w:val="0"/>
    <w:rPr>
      <w:rFonts w:ascii="Cambria" w:hAnsi="Cambria"/>
      <w:kern w:val="2"/>
      <w:sz w:val="24"/>
      <w:szCs w:val="24"/>
      <w:shd w:val="pct20" w:color="auto" w:fill="auto"/>
    </w:rPr>
  </w:style>
  <w:style w:type="character" w:customStyle="1" w:styleId="84">
    <w:name w:val="标题 Char"/>
    <w:link w:val="46"/>
    <w:autoRedefine/>
    <w:qFormat/>
    <w:uiPriority w:val="0"/>
    <w:rPr>
      <w:rFonts w:ascii="Arial" w:hAnsi="Arial" w:cs="Arial"/>
      <w:b/>
      <w:bCs/>
      <w:kern w:val="2"/>
      <w:sz w:val="32"/>
      <w:szCs w:val="32"/>
    </w:rPr>
  </w:style>
  <w:style w:type="character" w:customStyle="1" w:styleId="85">
    <w:name w:val="批注主题 Char"/>
    <w:link w:val="47"/>
    <w:autoRedefine/>
    <w:qFormat/>
    <w:uiPriority w:val="99"/>
    <w:rPr>
      <w:b/>
      <w:kern w:val="2"/>
      <w:sz w:val="21"/>
    </w:rPr>
  </w:style>
  <w:style w:type="character" w:customStyle="1" w:styleId="86">
    <w:name w:val="正文首行缩进 Char"/>
    <w:link w:val="48"/>
    <w:autoRedefine/>
    <w:qFormat/>
    <w:uiPriority w:val="0"/>
  </w:style>
  <w:style w:type="character" w:customStyle="1" w:styleId="87">
    <w:name w:val="签名 Char1"/>
    <w:autoRedefine/>
    <w:semiHidden/>
    <w:qFormat/>
    <w:uiPriority w:val="99"/>
    <w:rPr>
      <w:kern w:val="2"/>
      <w:sz w:val="21"/>
    </w:rPr>
  </w:style>
  <w:style w:type="character" w:customStyle="1" w:styleId="88">
    <w:name w:val="彩色列表 - 着色 1 Char"/>
    <w:autoRedefine/>
    <w:qFormat/>
    <w:uiPriority w:val="34"/>
    <w:rPr>
      <w:kern w:val="2"/>
      <w:sz w:val="21"/>
      <w:szCs w:val="22"/>
    </w:rPr>
  </w:style>
  <w:style w:type="character" w:customStyle="1" w:styleId="89">
    <w:name w:val="正文格式 Char1"/>
    <w:link w:val="90"/>
    <w:autoRedefine/>
    <w:qFormat/>
    <w:uiPriority w:val="0"/>
    <w:rPr>
      <w:rFonts w:ascii="Verdana" w:hAnsi="Verdana" w:eastAsia="宋体"/>
      <w:kern w:val="28"/>
      <w:sz w:val="24"/>
      <w:szCs w:val="24"/>
      <w:lang w:val="en-US" w:eastAsia="ar-SA" w:bidi="ar-SA"/>
    </w:rPr>
  </w:style>
  <w:style w:type="paragraph" w:customStyle="1" w:styleId="90">
    <w:name w:val="正文格式"/>
    <w:basedOn w:val="1"/>
    <w:link w:val="89"/>
    <w:autoRedefine/>
    <w:qFormat/>
    <w:uiPriority w:val="0"/>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91">
    <w:name w:val="apple-style-span"/>
    <w:autoRedefine/>
    <w:qFormat/>
    <w:uiPriority w:val="0"/>
  </w:style>
  <w:style w:type="character" w:customStyle="1" w:styleId="92">
    <w:name w:val="标准文本 Char"/>
    <w:link w:val="93"/>
    <w:autoRedefine/>
    <w:qFormat/>
    <w:uiPriority w:val="0"/>
    <w:rPr>
      <w:rFonts w:cs="宋体"/>
      <w:kern w:val="2"/>
      <w:sz w:val="24"/>
    </w:rPr>
  </w:style>
  <w:style w:type="paragraph" w:customStyle="1" w:styleId="93">
    <w:name w:val="标准文本"/>
    <w:basedOn w:val="1"/>
    <w:link w:val="92"/>
    <w:autoRedefine/>
    <w:qFormat/>
    <w:uiPriority w:val="0"/>
    <w:pPr>
      <w:spacing w:line="360" w:lineRule="auto"/>
      <w:ind w:firstLine="480" w:firstLineChars="200"/>
    </w:pPr>
    <w:rPr>
      <w:sz w:val="24"/>
    </w:rPr>
  </w:style>
  <w:style w:type="character" w:customStyle="1" w:styleId="94">
    <w:name w:val="标题 3 Char"/>
    <w:autoRedefine/>
    <w:qFormat/>
    <w:uiPriority w:val="0"/>
    <w:rPr>
      <w:rFonts w:hint="eastAsia" w:ascii="宋体" w:hAnsi="宋体" w:eastAsia="宋体" w:cs="Arial"/>
    </w:rPr>
  </w:style>
  <w:style w:type="character" w:customStyle="1" w:styleId="95">
    <w:name w:val="正文缩进 Char1"/>
    <w:autoRedefine/>
    <w:qFormat/>
    <w:locked/>
    <w:uiPriority w:val="0"/>
    <w:rPr>
      <w:rFonts w:ascii="宋体"/>
      <w:sz w:val="24"/>
    </w:rPr>
  </w:style>
  <w:style w:type="character" w:customStyle="1" w:styleId="96">
    <w:name w:val="List Paragraph Char"/>
    <w:link w:val="97"/>
    <w:autoRedefine/>
    <w:qFormat/>
    <w:locked/>
    <w:uiPriority w:val="0"/>
    <w:rPr>
      <w:rFonts w:ascii="Arial Unicode MS" w:hAnsi="Arial Unicode MS" w:eastAsia="Arial Unicode MS" w:cs="Arial Unicode MS"/>
      <w:color w:val="000000"/>
      <w:kern w:val="2"/>
      <w:sz w:val="21"/>
      <w:szCs w:val="21"/>
      <w:u w:val="none" w:color="000000"/>
    </w:rPr>
  </w:style>
  <w:style w:type="paragraph" w:customStyle="1" w:styleId="97">
    <w:name w:val="List Paragraph1"/>
    <w:link w:val="96"/>
    <w:autoRedefine/>
    <w:qFormat/>
    <w:uiPriority w:val="0"/>
    <w:pPr>
      <w:widowControl w:val="0"/>
      <w:ind w:firstLine="42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98">
    <w:name w:val="章标题 Char"/>
    <w:link w:val="99"/>
    <w:autoRedefine/>
    <w:qFormat/>
    <w:uiPriority w:val="0"/>
    <w:rPr>
      <w:rFonts w:eastAsia="黑体"/>
      <w:sz w:val="24"/>
      <w:szCs w:val="20"/>
    </w:rPr>
  </w:style>
  <w:style w:type="paragraph" w:customStyle="1" w:styleId="99">
    <w:name w:val="章标题"/>
    <w:basedOn w:val="1"/>
    <w:next w:val="7"/>
    <w:link w:val="98"/>
    <w:autoRedefine/>
    <w:qFormat/>
    <w:uiPriority w:val="0"/>
    <w:pPr>
      <w:numPr>
        <w:ilvl w:val="1"/>
        <w:numId w:val="4"/>
      </w:numPr>
      <w:spacing w:before="468" w:beforeLines="150" w:line="360" w:lineRule="auto"/>
      <w:outlineLvl w:val="1"/>
    </w:pPr>
    <w:rPr>
      <w:rFonts w:eastAsia="黑体"/>
      <w:kern w:val="0"/>
      <w:sz w:val="24"/>
    </w:rPr>
  </w:style>
  <w:style w:type="character" w:customStyle="1" w:styleId="100">
    <w:name w:val="列出段落 Char"/>
    <w:link w:val="101"/>
    <w:autoRedefine/>
    <w:qFormat/>
    <w:locked/>
    <w:uiPriority w:val="0"/>
    <w:rPr>
      <w:rFonts w:ascii="Calibri" w:hAnsi="Calibri"/>
      <w:kern w:val="2"/>
      <w:sz w:val="21"/>
    </w:rPr>
  </w:style>
  <w:style w:type="paragraph" w:styleId="101">
    <w:name w:val="List Paragraph"/>
    <w:basedOn w:val="1"/>
    <w:link w:val="100"/>
    <w:autoRedefine/>
    <w:qFormat/>
    <w:uiPriority w:val="0"/>
    <w:pPr>
      <w:spacing w:line="360" w:lineRule="auto"/>
      <w:ind w:firstLine="420" w:firstLineChars="200"/>
    </w:pPr>
    <w:rPr>
      <w:rFonts w:ascii="Calibri" w:hAnsi="Calibri"/>
    </w:rPr>
  </w:style>
  <w:style w:type="character" w:customStyle="1" w:styleId="102">
    <w:name w:val="9-121"/>
    <w:autoRedefine/>
    <w:qFormat/>
    <w:uiPriority w:val="0"/>
    <w:rPr>
      <w:sz w:val="18"/>
    </w:rPr>
  </w:style>
  <w:style w:type="character" w:customStyle="1" w:styleId="103">
    <w:name w:val="正文文本 Char"/>
    <w:autoRedefine/>
    <w:qFormat/>
    <w:uiPriority w:val="0"/>
    <w:rPr>
      <w:rFonts w:ascii="Times New Roman" w:hAnsi="Times New Roman"/>
      <w:kern w:val="2"/>
      <w:sz w:val="21"/>
      <w:szCs w:val="24"/>
    </w:rPr>
  </w:style>
  <w:style w:type="character" w:customStyle="1" w:styleId="104">
    <w:name w:val="标题 Char1"/>
    <w:autoRedefine/>
    <w:qFormat/>
    <w:uiPriority w:val="10"/>
    <w:rPr>
      <w:rFonts w:ascii="Cambria" w:hAnsi="Cambria" w:cs="Times New Roman"/>
      <w:b/>
      <w:bCs/>
      <w:kern w:val="2"/>
      <w:sz w:val="32"/>
      <w:szCs w:val="32"/>
    </w:rPr>
  </w:style>
  <w:style w:type="character" w:customStyle="1" w:styleId="105">
    <w:name w:val="word331"/>
    <w:autoRedefine/>
    <w:qFormat/>
    <w:uiPriority w:val="0"/>
    <w:rPr>
      <w:b/>
      <w:bCs/>
      <w:color w:val="002A4E"/>
      <w:sz w:val="20"/>
      <w:szCs w:val="20"/>
    </w:rPr>
  </w:style>
  <w:style w:type="character" w:customStyle="1" w:styleId="106">
    <w:name w:val="font31"/>
    <w:autoRedefine/>
    <w:qFormat/>
    <w:uiPriority w:val="0"/>
    <w:rPr>
      <w:rFonts w:hint="eastAsia" w:ascii="宋体" w:hAnsi="宋体" w:eastAsia="宋体" w:cs="宋体"/>
      <w:color w:val="000000"/>
      <w:sz w:val="21"/>
      <w:szCs w:val="21"/>
      <w:u w:val="none"/>
    </w:rPr>
  </w:style>
  <w:style w:type="character" w:customStyle="1" w:styleId="107">
    <w:name w:val="普通文字1 Char Char"/>
    <w:autoRedefine/>
    <w:qFormat/>
    <w:uiPriority w:val="0"/>
    <w:rPr>
      <w:rFonts w:ascii="宋体" w:hAnsi="Courier New" w:eastAsia="宋体"/>
      <w:kern w:val="2"/>
      <w:sz w:val="21"/>
      <w:lang w:val="en-US" w:eastAsia="zh-CN" w:bidi="ar-SA"/>
    </w:rPr>
  </w:style>
  <w:style w:type="character" w:customStyle="1" w:styleId="108">
    <w:name w:val="apple-converted-space"/>
    <w:autoRedefine/>
    <w:qFormat/>
    <w:uiPriority w:val="0"/>
  </w:style>
  <w:style w:type="character" w:customStyle="1" w:styleId="109">
    <w:name w:val="H1 Char"/>
    <w:autoRedefine/>
    <w:qFormat/>
    <w:uiPriority w:val="0"/>
    <w:rPr>
      <w:rFonts w:ascii="宋体" w:hAnsi="Times New Roman" w:eastAsia="宋体" w:cs="Times New Roman"/>
      <w:b/>
      <w:kern w:val="44"/>
      <w:sz w:val="32"/>
      <w:szCs w:val="20"/>
    </w:rPr>
  </w:style>
  <w:style w:type="character" w:customStyle="1" w:styleId="110">
    <w:name w:val="样式 首行缩进:  2 字符 + 宋体 Char"/>
    <w:link w:val="111"/>
    <w:autoRedefine/>
    <w:qFormat/>
    <w:uiPriority w:val="0"/>
    <w:rPr>
      <w:rFonts w:ascii="宋体" w:hAnsi="宋体" w:cs="宋体"/>
      <w:kern w:val="2"/>
      <w:sz w:val="24"/>
    </w:rPr>
  </w:style>
  <w:style w:type="paragraph" w:customStyle="1" w:styleId="111">
    <w:name w:val="样式 首行缩进:  2 字符 + 宋体"/>
    <w:basedOn w:val="1"/>
    <w:link w:val="110"/>
    <w:autoRedefine/>
    <w:qFormat/>
    <w:uiPriority w:val="0"/>
    <w:pPr>
      <w:spacing w:line="360" w:lineRule="auto"/>
      <w:ind w:firstLine="200" w:firstLineChars="200"/>
    </w:pPr>
    <w:rPr>
      <w:rFonts w:ascii="宋体" w:hAnsi="宋体"/>
      <w:sz w:val="24"/>
    </w:rPr>
  </w:style>
  <w:style w:type="character" w:customStyle="1" w:styleId="112">
    <w:name w:val="font01"/>
    <w:autoRedefine/>
    <w:qFormat/>
    <w:uiPriority w:val="0"/>
    <w:rPr>
      <w:rFonts w:hint="eastAsia" w:ascii="宋体" w:hAnsi="宋体" w:eastAsia="宋体" w:cs="宋体"/>
      <w:b/>
      <w:color w:val="000000"/>
      <w:sz w:val="16"/>
      <w:szCs w:val="16"/>
      <w:u w:val="none"/>
    </w:rPr>
  </w:style>
  <w:style w:type="character" w:customStyle="1" w:styleId="113">
    <w:name w:val="标题2 Char"/>
    <w:autoRedefine/>
    <w:qFormat/>
    <w:uiPriority w:val="0"/>
    <w:rPr>
      <w:rFonts w:ascii="Arial" w:hAnsi="Arial" w:eastAsia="黑体" w:cs="Times New Roman"/>
      <w:b/>
      <w:kern w:val="0"/>
      <w:sz w:val="30"/>
      <w:szCs w:val="20"/>
    </w:rPr>
  </w:style>
  <w:style w:type="character" w:customStyle="1" w:styleId="114">
    <w:name w:val="正文 缩进2字符 Char"/>
    <w:link w:val="115"/>
    <w:autoRedefine/>
    <w:qFormat/>
    <w:uiPriority w:val="0"/>
    <w:rPr>
      <w:rFonts w:ascii="宋体" w:hAnsi="宋体" w:cs="宋体"/>
      <w:sz w:val="28"/>
      <w:szCs w:val="28"/>
    </w:rPr>
  </w:style>
  <w:style w:type="paragraph" w:customStyle="1" w:styleId="115">
    <w:name w:val="正文 缩进2字符"/>
    <w:basedOn w:val="1"/>
    <w:link w:val="114"/>
    <w:autoRedefine/>
    <w:qFormat/>
    <w:uiPriority w:val="0"/>
    <w:pPr>
      <w:spacing w:line="288" w:lineRule="auto"/>
    </w:pPr>
    <w:rPr>
      <w:rFonts w:ascii="宋体" w:hAnsi="宋体" w:cs="宋体"/>
      <w:kern w:val="0"/>
      <w:sz w:val="28"/>
      <w:szCs w:val="28"/>
    </w:rPr>
  </w:style>
  <w:style w:type="character" w:customStyle="1" w:styleId="116">
    <w:name w:val="标准正文 Char"/>
    <w:link w:val="117"/>
    <w:autoRedefine/>
    <w:qFormat/>
    <w:uiPriority w:val="0"/>
    <w:rPr>
      <w:kern w:val="2"/>
      <w:sz w:val="24"/>
    </w:rPr>
  </w:style>
  <w:style w:type="paragraph" w:customStyle="1" w:styleId="117">
    <w:name w:val="标准正文"/>
    <w:basedOn w:val="18"/>
    <w:link w:val="116"/>
    <w:autoRedefine/>
    <w:qFormat/>
    <w:uiPriority w:val="0"/>
    <w:pPr>
      <w:spacing w:before="60" w:after="60" w:line="360" w:lineRule="auto"/>
      <w:ind w:left="0" w:leftChars="0" w:firstLine="482" w:firstLineChars="0"/>
    </w:pPr>
    <w:rPr>
      <w:sz w:val="24"/>
    </w:rPr>
  </w:style>
  <w:style w:type="paragraph" w:customStyle="1" w:styleId="118">
    <w:name w:val="Char Char Char Char"/>
    <w:basedOn w:val="1"/>
    <w:autoRedefine/>
    <w:qFormat/>
    <w:uiPriority w:val="0"/>
    <w:pPr>
      <w:tabs>
        <w:tab w:val="left" w:pos="360"/>
      </w:tabs>
      <w:ind w:firstLine="420" w:firstLineChars="150"/>
    </w:pPr>
    <w:rPr>
      <w:rFonts w:ascii="Arial" w:hAnsi="Arial"/>
      <w:sz w:val="20"/>
    </w:rPr>
  </w:style>
  <w:style w:type="paragraph" w:customStyle="1" w:styleId="119">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20">
    <w:name w:val="普通(网站)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标题7"/>
    <w:basedOn w:val="4"/>
    <w:autoRedefine/>
    <w:qFormat/>
    <w:uiPriority w:val="0"/>
    <w:pPr>
      <w:numPr>
        <w:ilvl w:val="2"/>
        <w:numId w:val="5"/>
      </w:numPr>
      <w:tabs>
        <w:tab w:val="left" w:pos="1827"/>
        <w:tab w:val="clear" w:pos="2160"/>
      </w:tabs>
      <w:spacing w:before="120" w:after="0" w:line="380" w:lineRule="exact"/>
      <w:ind w:right="50" w:rightChars="50"/>
      <w:jc w:val="left"/>
    </w:pPr>
    <w:rPr>
      <w:b w:val="0"/>
      <w:bCs/>
      <w:color w:val="000000"/>
      <w:sz w:val="21"/>
      <w:szCs w:val="32"/>
    </w:rPr>
  </w:style>
  <w:style w:type="paragraph" w:customStyle="1" w:styleId="122">
    <w:name w:val="样式5"/>
    <w:basedOn w:val="46"/>
    <w:autoRedefine/>
    <w:qFormat/>
    <w:uiPriority w:val="0"/>
    <w:pPr>
      <w:spacing w:line="380" w:lineRule="exact"/>
      <w:jc w:val="left"/>
    </w:pPr>
    <w:rPr>
      <w:b w:val="0"/>
      <w:color w:val="000000"/>
      <w:sz w:val="21"/>
    </w:rPr>
  </w:style>
  <w:style w:type="paragraph" w:customStyle="1" w:styleId="123">
    <w:name w:val="样式7"/>
    <w:basedOn w:val="46"/>
    <w:autoRedefine/>
    <w:qFormat/>
    <w:uiPriority w:val="0"/>
    <w:pPr>
      <w:spacing w:line="380" w:lineRule="atLeast"/>
      <w:ind w:right="17"/>
    </w:pPr>
  </w:style>
  <w:style w:type="paragraph" w:customStyle="1" w:styleId="1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25">
    <w:name w:val="Char Char Char"/>
    <w:basedOn w:val="1"/>
    <w:autoRedefine/>
    <w:qFormat/>
    <w:uiPriority w:val="0"/>
    <w:rPr>
      <w:rFonts w:ascii="Tahoma" w:hAnsi="Tahoma"/>
      <w:sz w:val="24"/>
    </w:rPr>
  </w:style>
  <w:style w:type="paragraph" w:customStyle="1" w:styleId="12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127">
    <w:name w:val="一级条标题"/>
    <w:basedOn w:val="99"/>
    <w:next w:val="7"/>
    <w:autoRedefine/>
    <w:qFormat/>
    <w:uiPriority w:val="0"/>
    <w:pPr>
      <w:numPr>
        <w:ilvl w:val="2"/>
      </w:numPr>
      <w:spacing w:before="0" w:beforeLines="0"/>
      <w:outlineLvl w:val="2"/>
    </w:pPr>
  </w:style>
  <w:style w:type="paragraph" w:customStyle="1" w:styleId="128">
    <w:name w:val="Normal (Web)2"/>
    <w:basedOn w:val="1"/>
    <w:autoRedefine/>
    <w:qFormat/>
    <w:uiPriority w:val="99"/>
    <w:pPr>
      <w:spacing w:before="100" w:beforeAutospacing="1" w:after="100" w:afterAutospacing="1"/>
    </w:pPr>
    <w:rPr>
      <w:rFonts w:ascii="Arial Unicode MS" w:hAnsi="Arial Unicode MS" w:eastAsia="Arial Unicode MS" w:cs="Arial Unicode MS"/>
      <w:sz w:val="24"/>
      <w:szCs w:val="24"/>
    </w:rPr>
  </w:style>
  <w:style w:type="paragraph" w:customStyle="1" w:styleId="129">
    <w:name w:val="wellhope正文"/>
    <w:basedOn w:val="1"/>
    <w:autoRedefine/>
    <w:qFormat/>
    <w:uiPriority w:val="0"/>
    <w:pPr>
      <w:spacing w:before="60" w:after="60" w:line="360" w:lineRule="auto"/>
      <w:ind w:firstLine="200" w:firstLineChars="200"/>
    </w:pPr>
    <w:rPr>
      <w:sz w:val="24"/>
    </w:rPr>
  </w:style>
  <w:style w:type="paragraph" w:customStyle="1" w:styleId="130">
    <w:name w:val="_Style 14"/>
    <w:basedOn w:val="1"/>
    <w:next w:val="44"/>
    <w:autoRedefine/>
    <w:qFormat/>
    <w:uiPriority w:val="0"/>
    <w:pPr>
      <w:widowControl/>
      <w:spacing w:before="100" w:beforeAutospacing="1" w:after="100" w:afterAutospacing="1"/>
      <w:jc w:val="left"/>
    </w:pPr>
    <w:rPr>
      <w:rFonts w:ascii="宋体" w:hAnsi="宋体"/>
      <w:kern w:val="0"/>
      <w:sz w:val="18"/>
    </w:rPr>
  </w:style>
  <w:style w:type="paragraph" w:customStyle="1" w:styleId="131">
    <w:name w:val="样式4"/>
    <w:basedOn w:val="5"/>
    <w:autoRedefine/>
    <w:qFormat/>
    <w:uiPriority w:val="0"/>
    <w:pPr>
      <w:spacing w:line="240" w:lineRule="auto"/>
      <w:ind w:right="9" w:rightChars="9"/>
    </w:pPr>
    <w:rPr>
      <w:b w:val="0"/>
      <w:sz w:val="21"/>
    </w:rPr>
  </w:style>
  <w:style w:type="paragraph" w:customStyle="1" w:styleId="13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color w:val="000000"/>
      <w:kern w:val="0"/>
      <w:sz w:val="24"/>
    </w:rPr>
  </w:style>
  <w:style w:type="paragraph" w:customStyle="1" w:styleId="133">
    <w:name w:val="xl2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bottom"/>
    </w:pPr>
    <w:rPr>
      <w:rFonts w:ascii="宋体" w:hAnsi="宋体"/>
      <w:kern w:val="0"/>
      <w:sz w:val="20"/>
    </w:rPr>
  </w:style>
  <w:style w:type="paragraph" w:customStyle="1" w:styleId="134">
    <w:name w:val="样式 样式 样式 标题 2 + 宋体 五号 非加粗 黑色 + 段前: 6 磅 段后: 0 磅 行距: 单倍行距 + 段前: 12..."/>
    <w:basedOn w:val="135"/>
    <w:autoRedefine/>
    <w:qFormat/>
    <w:uiPriority w:val="0"/>
    <w:pPr>
      <w:spacing w:before="240"/>
    </w:pPr>
  </w:style>
  <w:style w:type="paragraph" w:customStyle="1" w:styleId="135">
    <w:name w:val="样式 样式 标题 2 + 宋体 五号 非加粗 黑色 + 段前: 6 磅 段后: 0 磅 行距: 单倍行距"/>
    <w:basedOn w:val="136"/>
    <w:autoRedefine/>
    <w:qFormat/>
    <w:uiPriority w:val="0"/>
    <w:pPr>
      <w:spacing w:before="120" w:after="0" w:line="240" w:lineRule="auto"/>
    </w:pPr>
  </w:style>
  <w:style w:type="paragraph" w:customStyle="1" w:styleId="136">
    <w:name w:val="样式 标题 2 + 宋体 五号 非加粗 黑色"/>
    <w:basedOn w:val="3"/>
    <w:autoRedefine/>
    <w:qFormat/>
    <w:uiPriority w:val="0"/>
    <w:rPr>
      <w:rFonts w:ascii="宋体" w:hAnsi="宋体"/>
      <w:color w:val="000000"/>
      <w:sz w:val="21"/>
    </w:rPr>
  </w:style>
  <w:style w:type="paragraph" w:customStyle="1" w:styleId="137">
    <w:name w:val="Table"/>
    <w:autoRedefine/>
    <w:qFormat/>
    <w:uiPriority w:val="0"/>
    <w:rPr>
      <w:rFonts w:ascii="Times New Roman" w:hAnsi="Times New Roman" w:eastAsia="宋体" w:cs="Times New Roman"/>
      <w:sz w:val="21"/>
      <w:lang w:val="en-US" w:eastAsia="en-US" w:bidi="ar-SA"/>
    </w:rPr>
  </w:style>
  <w:style w:type="paragraph" w:customStyle="1" w:styleId="138">
    <w:name w:val="标题一"/>
    <w:basedOn w:val="2"/>
    <w:next w:val="139"/>
    <w:autoRedefine/>
    <w:qFormat/>
    <w:uiPriority w:val="0"/>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139">
    <w:name w:val="标题二"/>
    <w:basedOn w:val="3"/>
    <w:next w:val="1"/>
    <w:autoRedefine/>
    <w:qFormat/>
    <w:uiPriority w:val="0"/>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140">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41">
    <w:name w:val="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42">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4"/>
    </w:rPr>
  </w:style>
  <w:style w:type="paragraph" w:customStyle="1" w:styleId="143">
    <w:name w:val="标题8"/>
    <w:basedOn w:val="4"/>
    <w:autoRedefine/>
    <w:qFormat/>
    <w:uiPriority w:val="0"/>
    <w:pPr>
      <w:tabs>
        <w:tab w:val="left" w:pos="1827"/>
      </w:tabs>
      <w:spacing w:before="120" w:after="120" w:line="380" w:lineRule="exact"/>
      <w:ind w:left="1827" w:hanging="747"/>
    </w:pPr>
    <w:rPr>
      <w:bCs/>
      <w:color w:val="000000"/>
      <w:sz w:val="21"/>
      <w:szCs w:val="32"/>
    </w:rPr>
  </w:style>
  <w:style w:type="paragraph" w:customStyle="1" w:styleId="14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45">
    <w:name w:val="样式6"/>
    <w:basedOn w:val="1"/>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146">
    <w:name w:val="xl5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b/>
      <w:kern w:val="0"/>
      <w:sz w:val="24"/>
    </w:rPr>
  </w:style>
  <w:style w:type="paragraph" w:customStyle="1" w:styleId="147">
    <w:name w:val="样式3"/>
    <w:basedOn w:val="4"/>
    <w:next w:val="4"/>
    <w:autoRedefine/>
    <w:qFormat/>
    <w:uiPriority w:val="0"/>
    <w:pPr>
      <w:numPr>
        <w:ilvl w:val="2"/>
        <w:numId w:val="6"/>
      </w:numPr>
      <w:tabs>
        <w:tab w:val="left" w:pos="720"/>
        <w:tab w:val="left" w:pos="2069"/>
        <w:tab w:val="clear" w:pos="1134"/>
      </w:tabs>
      <w:autoSpaceDE w:val="0"/>
      <w:autoSpaceDN w:val="0"/>
      <w:adjustRightInd w:val="0"/>
      <w:spacing w:before="120" w:after="120" w:line="240" w:lineRule="exact"/>
      <w:ind w:right="17"/>
      <w:jc w:val="left"/>
    </w:pPr>
    <w:rPr>
      <w:bCs/>
      <w:sz w:val="21"/>
      <w:szCs w:val="21"/>
    </w:rPr>
  </w:style>
  <w:style w:type="paragraph" w:customStyle="1" w:styleId="148">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9">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150">
    <w:name w:val="Sub Bullets"/>
    <w:basedOn w:val="151"/>
    <w:autoRedefine/>
    <w:qFormat/>
    <w:uiPriority w:val="0"/>
    <w:pPr>
      <w:numPr>
        <w:ilvl w:val="1"/>
      </w:numPr>
      <w:tabs>
        <w:tab w:val="left" w:pos="3240"/>
      </w:tabs>
      <w:spacing w:after="0"/>
      <w:ind w:left="2880"/>
    </w:pPr>
  </w:style>
  <w:style w:type="paragraph" w:customStyle="1" w:styleId="151">
    <w:name w:val="Normal Bullets"/>
    <w:basedOn w:val="1"/>
    <w:autoRedefine/>
    <w:qFormat/>
    <w:uiPriority w:val="0"/>
    <w:pPr>
      <w:widowControl/>
      <w:numPr>
        <w:ilvl w:val="0"/>
        <w:numId w:val="7"/>
      </w:numPr>
      <w:spacing w:after="120"/>
      <w:jc w:val="left"/>
    </w:pPr>
    <w:rPr>
      <w:rFonts w:ascii="Palatino Linotype" w:hAnsi="Palatino Linotype"/>
      <w:kern w:val="0"/>
      <w:sz w:val="20"/>
      <w:lang w:eastAsia="en-US"/>
    </w:rPr>
  </w:style>
  <w:style w:type="paragraph" w:customStyle="1" w:styleId="15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4"/>
    </w:rPr>
  </w:style>
  <w:style w:type="paragraph" w:customStyle="1" w:styleId="153">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54">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155">
    <w:name w:val="font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56">
    <w:name w:val="xl5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rPr>
  </w:style>
  <w:style w:type="paragraph" w:customStyle="1" w:styleId="157">
    <w:name w:val="标题5"/>
    <w:basedOn w:val="4"/>
    <w:next w:val="5"/>
    <w:autoRedefine/>
    <w:qFormat/>
    <w:uiPriority w:val="0"/>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15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kern w:val="0"/>
      <w:sz w:val="24"/>
    </w:rPr>
  </w:style>
  <w:style w:type="paragraph" w:customStyle="1" w:styleId="159">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kern w:val="0"/>
      <w:sz w:val="24"/>
    </w:rPr>
  </w:style>
  <w:style w:type="paragraph" w:customStyle="1" w:styleId="160">
    <w:name w:val="Char2"/>
    <w:basedOn w:val="1"/>
    <w:autoRedefine/>
    <w:qFormat/>
    <w:uiPriority w:val="0"/>
    <w:pPr>
      <w:spacing w:line="360" w:lineRule="auto"/>
      <w:ind w:firstLine="200" w:firstLineChars="200"/>
    </w:pPr>
    <w:rPr>
      <w:rFonts w:ascii="宋体" w:hAnsi="宋体" w:cs="宋体"/>
      <w:sz w:val="24"/>
      <w:szCs w:val="24"/>
    </w:rPr>
  </w:style>
  <w:style w:type="paragraph" w:customStyle="1" w:styleId="161">
    <w:name w:val="font6"/>
    <w:basedOn w:val="1"/>
    <w:autoRedefine/>
    <w:qFormat/>
    <w:uiPriority w:val="0"/>
    <w:pPr>
      <w:widowControl/>
      <w:spacing w:before="100" w:beforeAutospacing="1" w:after="100" w:afterAutospacing="1"/>
      <w:jc w:val="left"/>
    </w:pPr>
    <w:rPr>
      <w:kern w:val="0"/>
      <w:sz w:val="24"/>
    </w:rPr>
  </w:style>
  <w:style w:type="paragraph" w:customStyle="1" w:styleId="16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63">
    <w:name w:val="p0"/>
    <w:basedOn w:val="1"/>
    <w:autoRedefine/>
    <w:qFormat/>
    <w:uiPriority w:val="0"/>
    <w:pPr>
      <w:widowControl/>
    </w:pPr>
    <w:rPr>
      <w:kern w:val="0"/>
    </w:rPr>
  </w:style>
  <w:style w:type="paragraph" w:customStyle="1" w:styleId="164">
    <w:name w:val="font7"/>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165">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166">
    <w:name w:val="标题6"/>
    <w:basedOn w:val="157"/>
    <w:autoRedefine/>
    <w:qFormat/>
    <w:uiPriority w:val="0"/>
    <w:pPr>
      <w:numPr>
        <w:ilvl w:val="2"/>
        <w:numId w:val="7"/>
      </w:numPr>
      <w:tabs>
        <w:tab w:val="clear" w:pos="720"/>
      </w:tabs>
      <w:ind w:left="1021" w:right="-170"/>
    </w:pPr>
    <w:rPr>
      <w:bCs/>
      <w:szCs w:val="20"/>
    </w:rPr>
  </w:style>
  <w:style w:type="paragraph" w:customStyle="1" w:styleId="167">
    <w:name w:val="jin normal"/>
    <w:basedOn w:val="1"/>
    <w:autoRedefine/>
    <w:qFormat/>
    <w:uiPriority w:val="0"/>
    <w:pPr>
      <w:spacing w:before="120" w:after="120" w:line="360" w:lineRule="auto"/>
      <w:ind w:firstLine="432"/>
    </w:pPr>
    <w:rPr>
      <w:rFonts w:eastAsia="楷体"/>
      <w:snapToGrid w:val="0"/>
      <w:sz w:val="24"/>
      <w:lang w:eastAsia="en-US"/>
    </w:rPr>
  </w:style>
  <w:style w:type="paragraph" w:customStyle="1" w:styleId="168">
    <w:name w:val="font9"/>
    <w:basedOn w:val="1"/>
    <w:autoRedefine/>
    <w:qFormat/>
    <w:uiPriority w:val="0"/>
    <w:pPr>
      <w:widowControl/>
      <w:spacing w:before="100" w:beforeAutospacing="1" w:after="100" w:afterAutospacing="1"/>
      <w:jc w:val="left"/>
    </w:pPr>
    <w:rPr>
      <w:b/>
      <w:kern w:val="0"/>
      <w:sz w:val="24"/>
    </w:rPr>
  </w:style>
  <w:style w:type="paragraph" w:customStyle="1" w:styleId="169">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70">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kern w:val="0"/>
      <w:sz w:val="24"/>
    </w:rPr>
  </w:style>
  <w:style w:type="paragraph" w:customStyle="1" w:styleId="171">
    <w:name w:val="Char1 Char Char Char"/>
    <w:basedOn w:val="1"/>
    <w:autoRedefine/>
    <w:qFormat/>
    <w:uiPriority w:val="0"/>
    <w:rPr>
      <w:rFonts w:ascii="Tahoma" w:hAnsi="Tahoma"/>
      <w:sz w:val="24"/>
    </w:rPr>
  </w:style>
  <w:style w:type="paragraph" w:styleId="172">
    <w:name w:val="No Spacing"/>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73">
    <w:name w:val="WW-正文（首行缩进两字）"/>
    <w:basedOn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rPr>
  </w:style>
  <w:style w:type="paragraph" w:customStyle="1" w:styleId="174">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u w:color="000000"/>
    </w:rPr>
  </w:style>
  <w:style w:type="paragraph" w:customStyle="1" w:styleId="175">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76">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kern w:val="0"/>
      <w:sz w:val="24"/>
    </w:rPr>
  </w:style>
  <w:style w:type="paragraph" w:customStyle="1" w:styleId="177">
    <w:name w:val="小标题"/>
    <w:basedOn w:val="1"/>
    <w:autoRedefine/>
    <w:qFormat/>
    <w:uiPriority w:val="0"/>
    <w:pPr>
      <w:spacing w:line="380" w:lineRule="exact"/>
      <w:ind w:right="18"/>
      <w:jc w:val="left"/>
    </w:pPr>
    <w:rPr>
      <w:rFonts w:ascii="宋体" w:cs="宋体"/>
      <w:b/>
      <w:color w:val="000000"/>
      <w:kern w:val="0"/>
    </w:rPr>
  </w:style>
  <w:style w:type="paragraph" w:customStyle="1" w:styleId="178">
    <w:name w:val="正文缩排"/>
    <w:basedOn w:val="1"/>
    <w:autoRedefine/>
    <w:qFormat/>
    <w:uiPriority w:val="0"/>
    <w:pPr>
      <w:autoSpaceDE w:val="0"/>
      <w:autoSpaceDN w:val="0"/>
      <w:adjustRightInd w:val="0"/>
      <w:spacing w:line="600" w:lineRule="exact"/>
      <w:jc w:val="left"/>
      <w:textAlignment w:val="baseline"/>
    </w:pPr>
    <w:rPr>
      <w:rFonts w:ascii="Arial" w:hAnsi="Arial"/>
      <w:kern w:val="44"/>
      <w:sz w:val="24"/>
    </w:rPr>
  </w:style>
  <w:style w:type="paragraph" w:customStyle="1" w:styleId="179">
    <w:name w:val="样式 样式1 + 首行缩进:  2 字符"/>
    <w:basedOn w:val="1"/>
    <w:autoRedefine/>
    <w:qFormat/>
    <w:uiPriority w:val="0"/>
    <w:pPr>
      <w:ind w:firstLine="640" w:firstLineChars="200"/>
    </w:pPr>
    <w:rPr>
      <w:rFonts w:ascii="仿宋_GB2312" w:eastAsia="仿宋_GB2312"/>
      <w:sz w:val="28"/>
    </w:rPr>
  </w:style>
  <w:style w:type="paragraph" w:customStyle="1" w:styleId="180">
    <w:name w:val="文档正文"/>
    <w:basedOn w:val="1"/>
    <w:autoRedefine/>
    <w:qFormat/>
    <w:uiPriority w:val="0"/>
    <w:pPr>
      <w:adjustRightInd w:val="0"/>
      <w:spacing w:line="440" w:lineRule="exact"/>
      <w:ind w:firstLine="567"/>
      <w:textAlignment w:val="baseline"/>
    </w:pPr>
    <w:rPr>
      <w:rFonts w:ascii="Arial Narrow" w:hAnsi="Arial Narrow"/>
      <w:kern w:val="0"/>
      <w:sz w:val="24"/>
    </w:rPr>
  </w:style>
  <w:style w:type="paragraph" w:customStyle="1" w:styleId="181">
    <w:name w:val="Table Paragraph"/>
    <w:basedOn w:val="1"/>
    <w:autoRedefine/>
    <w:qFormat/>
    <w:uiPriority w:val="1"/>
    <w:rPr>
      <w:rFonts w:ascii="宋体" w:hAnsi="宋体" w:cs="宋体"/>
      <w:lang w:val="zh-CN" w:bidi="zh-CN"/>
    </w:rPr>
  </w:style>
  <w:style w:type="paragraph" w:customStyle="1" w:styleId="182">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3">
    <w:name w:val="Char Char Char Char1"/>
    <w:basedOn w:val="1"/>
    <w:autoRedefine/>
    <w:qFormat/>
    <w:uiPriority w:val="0"/>
    <w:pPr>
      <w:tabs>
        <w:tab w:val="left" w:pos="360"/>
      </w:tabs>
      <w:ind w:firstLine="420" w:firstLineChars="150"/>
    </w:pPr>
  </w:style>
  <w:style w:type="paragraph" w:customStyle="1" w:styleId="18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85">
    <w:name w:val="_Style 182"/>
    <w:basedOn w:val="2"/>
    <w:next w:val="1"/>
    <w:autoRedefine/>
    <w:qFormat/>
    <w:uiPriority w:val="0"/>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186">
    <w:name w:val="默认段落字体 Para Char"/>
    <w:basedOn w:val="1"/>
    <w:autoRedefine/>
    <w:qFormat/>
    <w:uiPriority w:val="0"/>
    <w:pPr>
      <w:adjustRightInd w:val="0"/>
      <w:spacing w:line="360" w:lineRule="auto"/>
    </w:pPr>
    <w:rPr>
      <w:kern w:val="0"/>
      <w:sz w:val="24"/>
    </w:rPr>
  </w:style>
  <w:style w:type="paragraph" w:customStyle="1" w:styleId="18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9">
    <w:name w:val="Char1 Char Char Char1"/>
    <w:basedOn w:val="1"/>
    <w:autoRedefine/>
    <w:qFormat/>
    <w:uiPriority w:val="0"/>
    <w:pPr>
      <w:tabs>
        <w:tab w:val="left" w:pos="420"/>
      </w:tabs>
      <w:ind w:left="420" w:hanging="420"/>
    </w:pPr>
    <w:rPr>
      <w:rFonts w:ascii="Tahoma" w:hAnsi="Tahoma"/>
      <w:sz w:val="28"/>
    </w:rPr>
  </w:style>
  <w:style w:type="paragraph" w:customStyle="1" w:styleId="190">
    <w:name w:val="Char"/>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19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2">
    <w:name w:val="列出段落1"/>
    <w:basedOn w:val="1"/>
    <w:autoRedefine/>
    <w:qFormat/>
    <w:uiPriority w:val="34"/>
    <w:pPr>
      <w:ind w:firstLine="420" w:firstLineChars="200"/>
    </w:pPr>
    <w:rPr>
      <w:rFonts w:ascii="Calibri" w:hAnsi="Calibri"/>
      <w:szCs w:val="22"/>
    </w:rPr>
  </w:style>
  <w:style w:type="paragraph" w:customStyle="1" w:styleId="193">
    <w:name w:val="正文 + 小四"/>
    <w:basedOn w:val="1"/>
    <w:autoRedefine/>
    <w:qFormat/>
    <w:uiPriority w:val="0"/>
    <w:pPr>
      <w:spacing w:line="360" w:lineRule="auto"/>
      <w:ind w:firstLine="480" w:firstLineChars="200"/>
    </w:pPr>
    <w:rPr>
      <w:sz w:val="24"/>
      <w:szCs w:val="24"/>
    </w:rPr>
  </w:style>
  <w:style w:type="paragraph" w:customStyle="1" w:styleId="194">
    <w:name w:val="标题3"/>
    <w:basedOn w:val="4"/>
    <w:next w:val="5"/>
    <w:autoRedefine/>
    <w:qFormat/>
    <w:uiPriority w:val="0"/>
    <w:pPr>
      <w:tabs>
        <w:tab w:val="left" w:pos="735"/>
      </w:tabs>
      <w:spacing w:before="120" w:after="156" w:afterLines="50" w:line="380" w:lineRule="exact"/>
      <w:jc w:val="left"/>
    </w:pPr>
    <w:rPr>
      <w:bCs/>
      <w:sz w:val="21"/>
      <w:szCs w:val="32"/>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缩进1"/>
    <w:basedOn w:val="1"/>
    <w:autoRedefine/>
    <w:qFormat/>
    <w:uiPriority w:val="0"/>
    <w:pPr>
      <w:autoSpaceDE w:val="0"/>
      <w:autoSpaceDN w:val="0"/>
      <w:adjustRightInd w:val="0"/>
      <w:ind w:firstLine="420"/>
      <w:jc w:val="left"/>
    </w:pPr>
    <w:rPr>
      <w:rFonts w:ascii="宋体"/>
      <w:kern w:val="0"/>
      <w:sz w:val="24"/>
    </w:rPr>
  </w:style>
  <w:style w:type="paragraph" w:customStyle="1" w:styleId="197">
    <w:name w:val="content"/>
    <w:basedOn w:val="1"/>
    <w:autoRedefine/>
    <w:qFormat/>
    <w:uiPriority w:val="0"/>
    <w:pPr>
      <w:widowControl/>
      <w:spacing w:before="100" w:beforeAutospacing="1" w:after="100" w:afterAutospacing="1"/>
      <w:jc w:val="left"/>
    </w:pPr>
    <w:rPr>
      <w:rFonts w:ascii="Arial" w:hAnsi="Arial" w:cs="Arial"/>
      <w:color w:val="333333"/>
      <w:kern w:val="0"/>
      <w:sz w:val="20"/>
    </w:rPr>
  </w:style>
  <w:style w:type="paragraph" w:customStyle="1" w:styleId="198">
    <w:name w:val="标题1"/>
    <w:basedOn w:val="2"/>
    <w:next w:val="3"/>
    <w:autoRedefine/>
    <w:qFormat/>
    <w:uiPriority w:val="0"/>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199">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200">
    <w:name w:val="二级条标题"/>
    <w:basedOn w:val="127"/>
    <w:next w:val="7"/>
    <w:autoRedefine/>
    <w:qFormat/>
    <w:uiPriority w:val="0"/>
    <w:pPr>
      <w:numPr>
        <w:ilvl w:val="3"/>
      </w:numPr>
      <w:outlineLvl w:val="3"/>
    </w:pPr>
  </w:style>
  <w:style w:type="paragraph" w:customStyle="1" w:styleId="20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4"/>
    </w:rPr>
  </w:style>
  <w:style w:type="paragraph" w:customStyle="1" w:styleId="20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3">
    <w:name w:val="~正文"/>
    <w:basedOn w:val="1"/>
    <w:next w:val="17"/>
    <w:autoRedefine/>
    <w:qFormat/>
    <w:uiPriority w:val="0"/>
    <w:pPr>
      <w:widowControl/>
      <w:spacing w:line="360" w:lineRule="auto"/>
      <w:ind w:firstLine="200" w:firstLineChars="200"/>
      <w:jc w:val="left"/>
    </w:pPr>
    <w:rPr>
      <w:kern w:val="0"/>
      <w:sz w:val="24"/>
      <w:szCs w:val="28"/>
      <w:lang w:val="zh-CN"/>
    </w:rPr>
  </w:style>
  <w:style w:type="paragraph" w:customStyle="1" w:styleId="204">
    <w:name w:val="Char1 Char Char Char Char Char Char"/>
    <w:basedOn w:val="1"/>
    <w:autoRedefine/>
    <w:qFormat/>
    <w:uiPriority w:val="0"/>
    <w:rPr>
      <w:rFonts w:ascii="Tahoma" w:hAnsi="Tahoma"/>
      <w:sz w:val="24"/>
    </w:rPr>
  </w:style>
  <w:style w:type="paragraph" w:customStyle="1" w:styleId="205">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206">
    <w:name w:val="Char Char Char Char Char Char Char Char Char Char Char Char Char Char Char Char Char Char Char"/>
    <w:basedOn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207">
    <w:name w:val="索引 11"/>
    <w:basedOn w:val="1"/>
    <w:next w:val="1"/>
    <w:autoRedefine/>
    <w:qFormat/>
    <w:uiPriority w:val="0"/>
  </w:style>
  <w:style w:type="paragraph" w:customStyle="1" w:styleId="208">
    <w:name w:val="普通文字"/>
    <w:basedOn w:val="1"/>
    <w:autoRedefine/>
    <w:qFormat/>
    <w:uiPriority w:val="0"/>
    <w:pPr>
      <w:widowControl/>
      <w:spacing w:line="351" w:lineRule="atLeast"/>
      <w:ind w:firstLine="419"/>
      <w:textAlignment w:val="baseline"/>
    </w:pPr>
    <w:rPr>
      <w:rFonts w:ascii="宋体"/>
      <w:color w:val="000000"/>
      <w:kern w:val="0"/>
      <w:u w:color="000000"/>
    </w:rPr>
  </w:style>
  <w:style w:type="paragraph" w:customStyle="1" w:styleId="209">
    <w:name w:val="空行"/>
    <w:basedOn w:val="1"/>
    <w:next w:val="1"/>
    <w:autoRedefine/>
    <w:qFormat/>
    <w:uiPriority w:val="0"/>
    <w:pPr>
      <w:spacing w:before="312" w:beforeLines="100" w:after="312" w:afterLines="100" w:line="360" w:lineRule="auto"/>
      <w:jc w:val="center"/>
    </w:pPr>
    <w:rPr>
      <w:spacing w:val="20"/>
      <w:sz w:val="24"/>
    </w:rPr>
  </w:style>
  <w:style w:type="paragraph" w:customStyle="1" w:styleId="21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4"/>
    </w:rPr>
  </w:style>
  <w:style w:type="paragraph" w:customStyle="1" w:styleId="211">
    <w:name w:val="纯文本1"/>
    <w:basedOn w:val="1"/>
    <w:autoRedefine/>
    <w:qFormat/>
    <w:uiPriority w:val="0"/>
    <w:rPr>
      <w:rFonts w:ascii="宋体" w:hAnsi="Courier New"/>
      <w:sz w:val="32"/>
    </w:rPr>
  </w:style>
  <w:style w:type="paragraph" w:customStyle="1" w:styleId="212">
    <w:name w:val="样式1"/>
    <w:basedOn w:val="2"/>
    <w:autoRedefine/>
    <w:qFormat/>
    <w:uiPriority w:val="0"/>
    <w:pPr>
      <w:numPr>
        <w:numId w:val="0"/>
      </w:numPr>
      <w:autoSpaceDE w:val="0"/>
      <w:autoSpaceDN w:val="0"/>
      <w:adjustRightInd w:val="0"/>
      <w:spacing w:before="240" w:after="120" w:line="360" w:lineRule="auto"/>
    </w:pPr>
    <w:rPr>
      <w:rFonts w:ascii="宋体" w:hAnsi="宋体"/>
      <w:sz w:val="24"/>
      <w:szCs w:val="24"/>
    </w:rPr>
  </w:style>
  <w:style w:type="paragraph" w:customStyle="1" w:styleId="213">
    <w:name w:val="样式2"/>
    <w:basedOn w:val="46"/>
    <w:autoRedefine/>
    <w:qFormat/>
    <w:uiPriority w:val="0"/>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214">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1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216">
    <w:name w:val="WPSOffice手动目录 1"/>
    <w:autoRedefine/>
    <w:qFormat/>
    <w:uiPriority w:val="0"/>
    <w:rPr>
      <w:rFonts w:ascii="Times New Roman" w:hAnsi="Times New Roman" w:eastAsia="宋体" w:cs="Times New Roman"/>
      <w:lang w:val="en-US" w:eastAsia="zh-CN" w:bidi="ar-SA"/>
    </w:rPr>
  </w:style>
  <w:style w:type="paragraph" w:customStyle="1" w:styleId="217">
    <w:name w:val="正文 A"/>
    <w:autoRedefine/>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218">
    <w:name w:val="Char Char 字元 字元 字元 Char Char Char Char"/>
    <w:basedOn w:val="1"/>
    <w:autoRedefine/>
    <w:qFormat/>
    <w:uiPriority w:val="0"/>
    <w:pPr>
      <w:adjustRightInd w:val="0"/>
      <w:spacing w:line="360" w:lineRule="auto"/>
    </w:pPr>
    <w:rPr>
      <w:kern w:val="0"/>
      <w:sz w:val="24"/>
    </w:rPr>
  </w:style>
  <w:style w:type="paragraph" w:customStyle="1" w:styleId="219">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rPr>
  </w:style>
  <w:style w:type="paragraph" w:customStyle="1" w:styleId="220">
    <w:name w:val="普通 (Web)"/>
    <w:basedOn w:val="1"/>
    <w:autoRedefine/>
    <w:qFormat/>
    <w:uiPriority w:val="0"/>
    <w:pPr>
      <w:widowControl/>
      <w:spacing w:before="100" w:after="100" w:line="360" w:lineRule="auto"/>
      <w:jc w:val="left"/>
    </w:pPr>
    <w:rPr>
      <w:rFonts w:ascii="宋体" w:hAnsi="宋体"/>
      <w:color w:val="FFFFFF"/>
      <w:kern w:val="0"/>
      <w:sz w:val="24"/>
    </w:rPr>
  </w:style>
  <w:style w:type="paragraph" w:customStyle="1" w:styleId="221">
    <w:name w:val="List Paragraph2"/>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22">
    <w:name w:val="xl4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4"/>
    </w:rPr>
  </w:style>
  <w:style w:type="paragraph" w:customStyle="1" w:styleId="223">
    <w:name w:val="Char1"/>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224">
    <w:name w:val="xl4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kern w:val="0"/>
      <w:sz w:val="24"/>
    </w:rPr>
  </w:style>
  <w:style w:type="paragraph" w:customStyle="1" w:styleId="225">
    <w:name w:val="标题三"/>
    <w:basedOn w:val="4"/>
    <w:next w:val="5"/>
    <w:autoRedefine/>
    <w:qFormat/>
    <w:uiPriority w:val="0"/>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226">
    <w:name w:val="Char Char Char1 Char Char Char Char"/>
    <w:basedOn w:val="1"/>
    <w:autoRedefine/>
    <w:qFormat/>
    <w:uiPriority w:val="0"/>
    <w:rPr>
      <w:rFonts w:ascii="Tahoma" w:hAnsi="Tahoma"/>
      <w:sz w:val="24"/>
    </w:rPr>
  </w:style>
  <w:style w:type="paragraph" w:customStyle="1" w:styleId="227">
    <w:name w:val="样式 样式 样式 样式 标题 2 + 宋体 五号 非加粗 黑色 + 段前: 6 磅 段后: 0 磅 行距: 单倍行距 + 段前:..."/>
    <w:basedOn w:val="134"/>
    <w:autoRedefine/>
    <w:qFormat/>
    <w:uiPriority w:val="0"/>
    <w:rPr>
      <w:b/>
      <w:bCs/>
    </w:rPr>
  </w:style>
  <w:style w:type="paragraph" w:customStyle="1" w:styleId="228">
    <w:name w:val="Default"/>
    <w:autoRedefine/>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229">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0">
    <w:name w:val="Char Char1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231">
    <w:name w:val="font8"/>
    <w:basedOn w:val="1"/>
    <w:autoRedefine/>
    <w:qFormat/>
    <w:uiPriority w:val="0"/>
    <w:pPr>
      <w:widowControl/>
      <w:spacing w:before="100" w:beforeAutospacing="1" w:after="100" w:afterAutospacing="1"/>
      <w:jc w:val="left"/>
    </w:pPr>
    <w:rPr>
      <w:rFonts w:ascii="宋体" w:hAnsi="宋体"/>
      <w:b/>
      <w:kern w:val="0"/>
      <w:sz w:val="24"/>
    </w:rPr>
  </w:style>
  <w:style w:type="paragraph" w:customStyle="1" w:styleId="232">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233">
    <w:name w:val="Char Char Char Char Char Char Char Char Char Char"/>
    <w:basedOn w:val="1"/>
    <w:autoRedefine/>
    <w:qFormat/>
    <w:uiPriority w:val="0"/>
    <w:pPr>
      <w:tabs>
        <w:tab w:val="left" w:pos="360"/>
      </w:tabs>
      <w:ind w:left="360" w:hanging="360" w:hangingChars="200"/>
    </w:pPr>
    <w:rPr>
      <w:sz w:val="24"/>
    </w:rPr>
  </w:style>
  <w:style w:type="paragraph" w:customStyle="1" w:styleId="234">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5">
    <w:name w:val="_Style 232"/>
    <w:autoRedefine/>
    <w:unhideWhenUsed/>
    <w:qFormat/>
    <w:uiPriority w:val="99"/>
    <w:rPr>
      <w:rFonts w:ascii="Times New Roman" w:hAnsi="Times New Roman" w:eastAsia="宋体" w:cs="Times New Roman"/>
      <w:kern w:val="2"/>
      <w:sz w:val="21"/>
      <w:lang w:val="en-US" w:eastAsia="zh-CN" w:bidi="ar-SA"/>
    </w:rPr>
  </w:style>
  <w:style w:type="table" w:customStyle="1" w:styleId="236">
    <w:name w:val="Table Normal12"/>
    <w:autoRedefine/>
    <w:qFormat/>
    <w:uiPriority w:val="0"/>
    <w:tblPr>
      <w:tblCellMar>
        <w:top w:w="0" w:type="dxa"/>
        <w:left w:w="0" w:type="dxa"/>
        <w:bottom w:w="0" w:type="dxa"/>
        <w:right w:w="0" w:type="dxa"/>
      </w:tblCellMar>
    </w:tblPr>
  </w:style>
  <w:style w:type="table" w:customStyle="1" w:styleId="237">
    <w:name w:val="Table Normal11"/>
    <w:autoRedefine/>
    <w:qFormat/>
    <w:uiPriority w:val="0"/>
    <w:tblPr>
      <w:tblCellMar>
        <w:top w:w="0" w:type="dxa"/>
        <w:left w:w="0" w:type="dxa"/>
        <w:bottom w:w="0" w:type="dxa"/>
        <w:right w:w="0" w:type="dxa"/>
      </w:tblCellMar>
    </w:tblPr>
  </w:style>
  <w:style w:type="character" w:customStyle="1" w:styleId="238">
    <w:name w:val="*正文 Char"/>
    <w:link w:val="239"/>
    <w:autoRedefine/>
    <w:qFormat/>
    <w:uiPriority w:val="0"/>
    <w:rPr>
      <w:sz w:val="24"/>
    </w:rPr>
  </w:style>
  <w:style w:type="paragraph" w:customStyle="1" w:styleId="239">
    <w:name w:val="*正文"/>
    <w:basedOn w:val="1"/>
    <w:link w:val="238"/>
    <w:autoRedefine/>
    <w:qFormat/>
    <w:uiPriority w:val="0"/>
    <w:pPr>
      <w:spacing w:line="360" w:lineRule="auto"/>
      <w:ind w:firstLine="200" w:firstLineChars="200"/>
    </w:pPr>
    <w:rPr>
      <w:kern w:val="0"/>
      <w:sz w:val="24"/>
    </w:rPr>
  </w:style>
  <w:style w:type="character" w:customStyle="1" w:styleId="240">
    <w:name w:val="+正文 Char4"/>
    <w:link w:val="241"/>
    <w:autoRedefine/>
    <w:qFormat/>
    <w:uiPriority w:val="0"/>
    <w:rPr>
      <w:sz w:val="24"/>
      <w:szCs w:val="28"/>
    </w:rPr>
  </w:style>
  <w:style w:type="paragraph" w:customStyle="1" w:styleId="241">
    <w:name w:val="+正文"/>
    <w:basedOn w:val="1"/>
    <w:link w:val="240"/>
    <w:autoRedefine/>
    <w:qFormat/>
    <w:uiPriority w:val="0"/>
    <w:pPr>
      <w:spacing w:line="360" w:lineRule="auto"/>
      <w:ind w:firstLine="200" w:firstLineChars="200"/>
    </w:pPr>
    <w:rPr>
      <w:kern w:val="0"/>
      <w:sz w:val="24"/>
      <w:szCs w:val="28"/>
    </w:rPr>
  </w:style>
  <w:style w:type="character" w:customStyle="1" w:styleId="242">
    <w:name w:val="正文缩进 字符1"/>
    <w:autoRedefine/>
    <w:qFormat/>
    <w:uiPriority w:val="0"/>
    <w:rPr>
      <w:rFonts w:ascii="Times New Roman" w:hAnsi="Times New Roman" w:eastAsia="宋体" w:cs="Times New Roman"/>
      <w:kern w:val="2"/>
      <w:sz w:val="21"/>
    </w:rPr>
  </w:style>
  <w:style w:type="character" w:customStyle="1" w:styleId="243">
    <w:name w:val="纯文本 Char1"/>
    <w:autoRedefine/>
    <w:qFormat/>
    <w:uiPriority w:val="0"/>
    <w:rPr>
      <w:rFonts w:ascii="宋体" w:hAnsi="Courier New" w:eastAsia="宋体" w:cs="Times New Roman"/>
      <w:szCs w:val="21"/>
      <w:lang w:val="zh-CN"/>
    </w:rPr>
  </w:style>
  <w:style w:type="paragraph" w:customStyle="1" w:styleId="244">
    <w:name w:val="图例"/>
    <w:basedOn w:val="1"/>
    <w:autoRedefine/>
    <w:qFormat/>
    <w:uiPriority w:val="0"/>
    <w:pPr>
      <w:spacing w:before="120" w:after="120" w:line="360" w:lineRule="auto"/>
      <w:jc w:val="center"/>
    </w:pPr>
    <w:rPr>
      <w:rFonts w:eastAsia="仿宋_GB2312"/>
      <w:b/>
      <w:sz w:val="24"/>
    </w:rPr>
  </w:style>
  <w:style w:type="paragraph" w:customStyle="1" w:styleId="245">
    <w:name w:val="bf.1"/>
    <w:basedOn w:val="1"/>
    <w:autoRedefine/>
    <w:qFormat/>
    <w:uiPriority w:val="0"/>
    <w:pPr>
      <w:autoSpaceDE w:val="0"/>
      <w:autoSpaceDN w:val="0"/>
      <w:adjustRightInd w:val="0"/>
      <w:snapToGrid w:val="0"/>
      <w:spacing w:line="240" w:lineRule="atLeast"/>
      <w:ind w:firstLine="420" w:firstLineChars="200"/>
    </w:pPr>
    <w:rPr>
      <w:rFonts w:ascii="宋体" w:hAnsi="Arial"/>
      <w:b/>
      <w:sz w:val="30"/>
      <w:szCs w:val="24"/>
    </w:rPr>
  </w:style>
  <w:style w:type="table" w:customStyle="1" w:styleId="246">
    <w:name w:val="Table Normal"/>
    <w:autoRedefine/>
    <w:unhideWhenUsed/>
    <w:qFormat/>
    <w:uiPriority w:val="0"/>
    <w:tblPr>
      <w:tblCellMar>
        <w:top w:w="0" w:type="dxa"/>
        <w:left w:w="0" w:type="dxa"/>
        <w:bottom w:w="0" w:type="dxa"/>
        <w:right w:w="0" w:type="dxa"/>
      </w:tblCellMar>
    </w:tblPr>
  </w:style>
  <w:style w:type="paragraph" w:customStyle="1" w:styleId="247">
    <w:name w:val="1"/>
    <w:next w:val="1"/>
    <w:autoRedefine/>
    <w:qFormat/>
    <w:uiPriority w:val="0"/>
    <w:rPr>
      <w:rFonts w:ascii="Times New Roman" w:hAnsi="Times New Roman" w:eastAsia="宋体" w:cs="Times New Roman"/>
      <w:kern w:val="2"/>
      <w:sz w:val="21"/>
      <w:szCs w:val="24"/>
      <w:lang w:val="zh-CN" w:eastAsia="zh-CN" w:bidi="ar-SA"/>
    </w:rPr>
  </w:style>
  <w:style w:type="character" w:customStyle="1" w:styleId="248">
    <w:name w:val="样式 粉红"/>
    <w:autoRedefine/>
    <w:qFormat/>
    <w:uiPriority w:val="0"/>
    <w:rPr>
      <w:color w:val="auto"/>
      <w:u w:val="none"/>
    </w:rPr>
  </w:style>
  <w:style w:type="character" w:customStyle="1" w:styleId="249">
    <w:name w:val="fontstyle01"/>
    <w:basedOn w:val="53"/>
    <w:autoRedefine/>
    <w:qFormat/>
    <w:uiPriority w:val="0"/>
    <w:rPr>
      <w:rFonts w:hint="eastAsia" w:ascii="宋体" w:hAnsi="宋体" w:eastAsia="宋体"/>
      <w:color w:val="000000"/>
      <w:sz w:val="24"/>
      <w:szCs w:val="24"/>
    </w:rPr>
  </w:style>
  <w:style w:type="character" w:customStyle="1" w:styleId="250">
    <w:name w:val="fontstyle11"/>
    <w:basedOn w:val="53"/>
    <w:autoRedefine/>
    <w:qFormat/>
    <w:uiPriority w:val="0"/>
    <w:rPr>
      <w:rFonts w:hint="default" w:ascii="DejaVuSans" w:hAnsi="DejaVuSans"/>
      <w:color w:val="000000"/>
      <w:sz w:val="24"/>
      <w:szCs w:val="24"/>
    </w:rPr>
  </w:style>
  <w:style w:type="paragraph" w:customStyle="1" w:styleId="251">
    <w:name w:val="TOC 标题1"/>
    <w:basedOn w:val="2"/>
    <w:next w:val="1"/>
    <w:autoRedefine/>
    <w:qFormat/>
    <w:uiPriority w:val="39"/>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52">
    <w:name w:val="样式 标题 3 + (中文) 黑体 小四 非加粗 段前: 7.8 磅 段后: 0 磅 行距: 固定值 20 磅"/>
    <w:basedOn w:val="4"/>
    <w:autoRedefine/>
    <w:qFormat/>
    <w:uiPriority w:val="0"/>
    <w:pPr>
      <w:spacing w:beforeLines="50" w:afterLines="50" w:line="360" w:lineRule="auto"/>
    </w:pPr>
    <w:rPr>
      <w:rFonts w:ascii="宋体"/>
      <w:b w:val="0"/>
      <w:kern w:val="0"/>
      <w:sz w:val="24"/>
    </w:rPr>
  </w:style>
  <w:style w:type="paragraph" w:customStyle="1" w:styleId="253">
    <w:name w:val="Table Text"/>
    <w:basedOn w:val="1"/>
    <w:autoRedefine/>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contost</Company>
  <Pages>75</Pages>
  <Words>3811</Words>
  <Characters>21727</Characters>
  <Lines>181</Lines>
  <Paragraphs>50</Paragraphs>
  <TotalTime>0</TotalTime>
  <ScaleCrop>false</ScaleCrop>
  <LinksUpToDate>false</LinksUpToDate>
  <CharactersWithSpaces>25488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2021-08-19T12:04:00Z</dcterms:created>
  <dc:creator>张</dc:creator>
  <cp:lastModifiedBy>甜甜圈</cp:lastModifiedBy>
  <cp:lastPrinted>2021-09-18T03:16:00Z</cp:lastPrinted>
  <dcterms:modified xsi:type="dcterms:W3CDTF">2024-05-14T06:39:33Z</dcterms:modified>
  <dc:title>北京市公安局</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0F56A41331EF448591C93526B90866C4_13</vt:lpwstr>
  </property>
</Properties>
</file>