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284"/>
        </w:tabs>
        <w:autoSpaceDE w:val="0"/>
        <w:autoSpaceDN w:val="0"/>
        <w:adjustRightInd w:val="0"/>
        <w:spacing w:before="0" w:after="0" w:line="360" w:lineRule="auto"/>
        <w:ind w:right="-99" w:rightChars="-47"/>
        <w:jc w:val="center"/>
        <w:rPr>
          <w:rFonts w:asciiTheme="minorEastAsia" w:hAnsiTheme="minorEastAsia" w:eastAsiaTheme="minorEastAsia"/>
          <w:sz w:val="32"/>
          <w:szCs w:val="32"/>
        </w:rPr>
      </w:pPr>
      <w:bookmarkStart w:id="0" w:name="_Hlk97733259"/>
      <w:bookmarkEnd w:id="0"/>
      <w:bookmarkStart w:id="1" w:name="_Toc35393809"/>
      <w:bookmarkStart w:id="2" w:name="_Toc28359022"/>
      <w:r>
        <w:rPr>
          <w:rFonts w:hint="eastAsia" w:asciiTheme="minorEastAsia" w:hAnsiTheme="minorEastAsia" w:eastAsiaTheme="minorEastAsia"/>
          <w:sz w:val="32"/>
          <w:szCs w:val="32"/>
        </w:rPr>
        <w:t>中标（成交）结果公告</w:t>
      </w:r>
      <w:bookmarkEnd w:id="1"/>
      <w:bookmarkEnd w:id="2"/>
    </w:p>
    <w:p>
      <w:pPr>
        <w:spacing w:line="360" w:lineRule="auto"/>
        <w:ind w:left="-283" w:leftChars="-135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一</w:t>
      </w:r>
      <w:r>
        <w:rPr>
          <w:rFonts w:asciiTheme="minorEastAsia" w:hAnsiTheme="minorEastAsia" w:eastAsiaTheme="minorEastAsia"/>
          <w:sz w:val="24"/>
          <w:szCs w:val="24"/>
        </w:rPr>
        <w:t>、</w:t>
      </w:r>
      <w:r>
        <w:rPr>
          <w:rFonts w:hint="eastAsia" w:asciiTheme="minorEastAsia" w:hAnsiTheme="minorEastAsia" w:eastAsiaTheme="minorEastAsia"/>
          <w:sz w:val="24"/>
          <w:szCs w:val="24"/>
        </w:rPr>
        <w:t>项目编号：</w:t>
      </w:r>
      <w:r>
        <w:rPr>
          <w:rFonts w:hint="eastAsia" w:asciiTheme="minorEastAsia" w:hAnsiTheme="minorEastAsia" w:eastAsiaTheme="minorEastAsia"/>
          <w:sz w:val="24"/>
          <w:szCs w:val="24"/>
        </w:rPr>
        <w:fldChar w:fldCharType="begin"/>
      </w:r>
      <w:r>
        <w:rPr>
          <w:rFonts w:hint="eastAsia" w:asciiTheme="minorEastAsia" w:hAnsiTheme="minorEastAsia" w:eastAsiaTheme="minorEastAsia"/>
          <w:sz w:val="24"/>
          <w:szCs w:val="24"/>
        </w:rPr>
        <w:instrText xml:space="preserve"> HYPERLINK "http://219.232.204.193:8080/frontend/plan/project_detail.html?projectUuid=ee8a3515-5213-4159-9dfb-1f116b3abd39&amp;viewMode=accept" </w:instrText>
      </w:r>
      <w:r>
        <w:rPr>
          <w:rFonts w:hint="eastAsia" w:asciiTheme="minorEastAsia" w:hAnsiTheme="minorEastAsia" w:eastAsiaTheme="minorEastAsia"/>
          <w:sz w:val="24"/>
          <w:szCs w:val="24"/>
        </w:rPr>
        <w:fldChar w:fldCharType="separate"/>
      </w:r>
      <w:r>
        <w:rPr>
          <w:rFonts w:hint="eastAsia" w:asciiTheme="minorEastAsia" w:hAnsiTheme="minorEastAsia" w:eastAsiaTheme="minorEastAsia"/>
          <w:sz w:val="24"/>
          <w:szCs w:val="24"/>
        </w:rPr>
        <w:t>ZFCG2024-015100-T000033-JH002-XM001</w:t>
      </w:r>
      <w:r>
        <w:rPr>
          <w:rFonts w:hint="eastAsia" w:asciiTheme="minorEastAsia" w:hAnsiTheme="minorEastAsia" w:eastAsiaTheme="minorEastAsia"/>
          <w:sz w:val="24"/>
          <w:szCs w:val="24"/>
        </w:rPr>
        <w:fldChar w:fldCharType="end"/>
      </w:r>
    </w:p>
    <w:p>
      <w:pPr>
        <w:spacing w:line="360" w:lineRule="auto"/>
        <w:ind w:left="1397" w:leftChars="-135" w:hanging="1680" w:hangingChars="7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二</w:t>
      </w:r>
      <w:r>
        <w:rPr>
          <w:rFonts w:asciiTheme="minorEastAsia" w:hAnsiTheme="minorEastAsia" w:eastAsiaTheme="minorEastAsia"/>
          <w:sz w:val="24"/>
          <w:szCs w:val="24"/>
        </w:rPr>
        <w:t>、</w:t>
      </w:r>
      <w:r>
        <w:rPr>
          <w:rFonts w:hint="eastAsia" w:asciiTheme="minorEastAsia" w:hAnsiTheme="minorEastAsia" w:eastAsiaTheme="minorEastAsia"/>
          <w:sz w:val="24"/>
          <w:szCs w:val="24"/>
        </w:rPr>
        <w:t>项目名称：人大附中亦庄新城学校校园补充建设项目（2024年非集采）</w:t>
      </w:r>
    </w:p>
    <w:p>
      <w:pPr>
        <w:spacing w:line="360" w:lineRule="auto"/>
        <w:ind w:left="1397" w:leftChars="-135" w:hanging="1680" w:hangingChars="7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三、中标（成交）信息</w:t>
      </w:r>
    </w:p>
    <w:p>
      <w:pPr>
        <w:spacing w:line="420" w:lineRule="auto"/>
        <w:ind w:firstLine="240" w:firstLineChars="100"/>
        <w:jc w:val="left"/>
        <w:rPr>
          <w:rFonts w:hint="eastAsia" w:asciiTheme="minorEastAsia" w:hAnsiTheme="minorEastAsia" w:eastAsia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第一包</w:t>
      </w:r>
      <w:r>
        <w:rPr>
          <w:rFonts w:hint="eastAsia" w:asciiTheme="minorEastAsia" w:hAnsiTheme="minorEastAsia" w:eastAsiaTheme="minorEastAsia"/>
          <w:sz w:val="24"/>
          <w:szCs w:val="24"/>
          <w:lang w:eastAsia="zh-CN"/>
        </w:rPr>
        <w:t>：人大附中亦庄新城学校校园补充建设项目（2024年非集采）-专业设备</w:t>
      </w:r>
    </w:p>
    <w:p>
      <w:pPr>
        <w:spacing w:line="420" w:lineRule="auto"/>
        <w:ind w:firstLine="240" w:firstLineChars="100"/>
        <w:jc w:val="left"/>
        <w:rPr>
          <w:rFonts w:asciiTheme="minorEastAsia" w:hAnsiTheme="minorEastAsia" w:eastAsiaTheme="minorEastAsia"/>
          <w:sz w:val="24"/>
          <w:szCs w:val="24"/>
          <w:lang w:bidi="en-US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供应商名称：中空信达科技（北京）有限公司</w:t>
      </w:r>
    </w:p>
    <w:p>
      <w:pPr>
        <w:spacing w:line="420" w:lineRule="auto"/>
        <w:ind w:left="141" w:leftChars="67" w:firstLine="141" w:firstLineChars="59"/>
        <w:jc w:val="left"/>
        <w:rPr>
          <w:rFonts w:asciiTheme="minorEastAsia" w:hAnsiTheme="minorEastAsia" w:eastAsiaTheme="minorEastAsia"/>
          <w:sz w:val="24"/>
          <w:szCs w:val="24"/>
          <w:lang w:bidi="en-US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供应商地址</w:t>
      </w:r>
      <w:r>
        <w:rPr>
          <w:rFonts w:hint="eastAsia" w:asciiTheme="minorEastAsia" w:hAnsiTheme="minorEastAsia" w:eastAsiaTheme="minorEastAsia"/>
          <w:sz w:val="24"/>
          <w:szCs w:val="24"/>
          <w:lang w:eastAsia="zh-CN"/>
        </w:rPr>
        <w:t>：</w:t>
      </w:r>
      <w:r>
        <w:rPr>
          <w:rFonts w:asciiTheme="minorEastAsia" w:hAnsiTheme="minorEastAsia" w:eastAsiaTheme="minorEastAsia"/>
          <w:sz w:val="24"/>
          <w:szCs w:val="24"/>
          <w:lang w:bidi="en-US"/>
        </w:rPr>
        <w:t xml:space="preserve"> 北京市北京经济技术开发区地盛中路3号1幢A座3层301-12</w:t>
      </w:r>
    </w:p>
    <w:p>
      <w:pPr>
        <w:spacing w:line="420" w:lineRule="auto"/>
        <w:ind w:firstLine="283" w:firstLineChars="118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中标金额：593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.</w:t>
      </w:r>
      <w:r>
        <w:rPr>
          <w:rFonts w:hint="eastAsia" w:asciiTheme="minorEastAsia" w:hAnsiTheme="minorEastAsia" w:eastAsiaTheme="minorEastAsia"/>
          <w:sz w:val="24"/>
          <w:szCs w:val="24"/>
        </w:rPr>
        <w:t>0292</w:t>
      </w:r>
      <w:r>
        <w:rPr>
          <w:rFonts w:asciiTheme="minorEastAsia" w:hAnsiTheme="minorEastAsia" w:eastAsiaTheme="minorEastAsia"/>
          <w:sz w:val="24"/>
          <w:szCs w:val="24"/>
        </w:rPr>
        <w:t>万元</w:t>
      </w:r>
      <w:r>
        <w:rPr>
          <w:rFonts w:hint="eastAsia" w:asciiTheme="minorEastAsia" w:hAnsiTheme="minorEastAsia" w:eastAsiaTheme="minorEastAsia"/>
          <w:sz w:val="24"/>
          <w:szCs w:val="24"/>
        </w:rPr>
        <w:t xml:space="preserve">  </w:t>
      </w:r>
    </w:p>
    <w:p>
      <w:pPr>
        <w:spacing w:line="420" w:lineRule="auto"/>
        <w:jc w:val="left"/>
        <w:rPr>
          <w:rFonts w:hint="eastAsia" w:asciiTheme="minorEastAsia" w:hAnsiTheme="minorEastAsia" w:eastAsia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 xml:space="preserve">第二包 </w:t>
      </w:r>
      <w:r>
        <w:rPr>
          <w:rFonts w:hint="eastAsia" w:asciiTheme="minorEastAsia" w:hAnsiTheme="minorEastAsia" w:eastAsiaTheme="minorEastAsia"/>
          <w:sz w:val="24"/>
          <w:szCs w:val="24"/>
          <w:lang w:eastAsia="zh-CN"/>
        </w:rPr>
        <w:t>：人大附中亦庄新城学校校园补充建设项目（2024年非集采）-家具设备</w:t>
      </w:r>
    </w:p>
    <w:p>
      <w:pPr>
        <w:spacing w:line="420" w:lineRule="auto"/>
        <w:ind w:firstLine="283" w:firstLineChars="118"/>
        <w:jc w:val="left"/>
        <w:rPr>
          <w:rFonts w:asciiTheme="minorEastAsia" w:hAnsiTheme="minorEastAsia" w:eastAsiaTheme="minorEastAsia"/>
          <w:sz w:val="24"/>
          <w:szCs w:val="24"/>
          <w:lang w:bidi="en-US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供应商名称：北京海达尔现代办公家具有限公司</w:t>
      </w:r>
    </w:p>
    <w:p>
      <w:pPr>
        <w:spacing w:line="420" w:lineRule="auto"/>
        <w:ind w:firstLine="283" w:firstLineChars="118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供应商地址：北京市通州区运河码头工业园一街3号</w:t>
      </w:r>
    </w:p>
    <w:p>
      <w:pPr>
        <w:spacing w:line="420" w:lineRule="auto"/>
        <w:ind w:right="508" w:rightChars="242" w:firstLine="283" w:firstLineChars="118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中标金额：16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.</w:t>
      </w:r>
      <w:r>
        <w:rPr>
          <w:rFonts w:hint="eastAsia" w:asciiTheme="minorEastAsia" w:hAnsiTheme="minorEastAsia" w:eastAsiaTheme="minorEastAsia"/>
          <w:sz w:val="24"/>
          <w:szCs w:val="24"/>
        </w:rPr>
        <w:t>98</w:t>
      </w:r>
      <w:r>
        <w:rPr>
          <w:rFonts w:asciiTheme="minorEastAsia" w:hAnsiTheme="minorEastAsia" w:eastAsiaTheme="minorEastAsia"/>
          <w:sz w:val="24"/>
          <w:szCs w:val="24"/>
        </w:rPr>
        <w:t>万元</w:t>
      </w:r>
    </w:p>
    <w:p>
      <w:pPr>
        <w:spacing w:line="360" w:lineRule="auto"/>
        <w:ind w:left="-283" w:leftChars="-135"/>
        <w:jc w:val="left"/>
        <w:rPr>
          <w:rFonts w:asciiTheme="minorEastAsia" w:hAnsiTheme="minorEastAsia" w:eastAsiaTheme="minorEastAsia"/>
          <w:sz w:val="24"/>
          <w:szCs w:val="24"/>
        </w:rPr>
      </w:pPr>
      <w:bookmarkStart w:id="15" w:name="_GoBack"/>
      <w:bookmarkEnd w:id="15"/>
      <w:r>
        <w:rPr>
          <w:rFonts w:hint="eastAsia" w:asciiTheme="minorEastAsia" w:hAnsiTheme="minorEastAsia" w:eastAsiaTheme="minorEastAsia"/>
          <w:sz w:val="24"/>
          <w:szCs w:val="24"/>
        </w:rPr>
        <w:t>四、主要标的信息</w:t>
      </w:r>
    </w:p>
    <w:p>
      <w:pPr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br w:type="page"/>
      </w:r>
    </w:p>
    <w:p>
      <w:pPr>
        <w:tabs>
          <w:tab w:val="left" w:pos="0"/>
        </w:tabs>
        <w:spacing w:line="360" w:lineRule="auto"/>
        <w:jc w:val="left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第一包：</w:t>
      </w:r>
    </w:p>
    <w:p>
      <w:pPr>
        <w:tabs>
          <w:tab w:val="left" w:pos="0"/>
        </w:tabs>
        <w:spacing w:line="360" w:lineRule="auto"/>
        <w:jc w:val="left"/>
        <w:rPr>
          <w:rFonts w:hint="eastAsia" w:asciiTheme="minorEastAsia" w:hAnsiTheme="minorEastAsia" w:eastAsiaTheme="minorEastAsia"/>
          <w:sz w:val="24"/>
          <w:szCs w:val="24"/>
        </w:rPr>
      </w:pPr>
      <w:r>
        <w:drawing>
          <wp:inline distT="0" distB="0" distL="114300" distR="114300">
            <wp:extent cx="5424170" cy="7595870"/>
            <wp:effectExtent l="0" t="0" r="5080" b="5080"/>
            <wp:docPr id="1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24170" cy="759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84445" cy="7485380"/>
            <wp:effectExtent l="0" t="0" r="1905" b="1270"/>
            <wp:docPr id="1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84445" cy="748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596255" cy="8100695"/>
            <wp:effectExtent l="0" t="0" r="4445" b="14605"/>
            <wp:docPr id="1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96255" cy="810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772150" cy="8216900"/>
            <wp:effectExtent l="0" t="0" r="0" b="12700"/>
            <wp:docPr id="1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821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83835" cy="7696200"/>
            <wp:effectExtent l="0" t="0" r="12065" b="0"/>
            <wp:docPr id="1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83835" cy="769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626100" cy="8147050"/>
            <wp:effectExtent l="0" t="0" r="12700" b="6350"/>
            <wp:docPr id="1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26100" cy="814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323840" cy="7457440"/>
            <wp:effectExtent l="0" t="0" r="10160" b="10160"/>
            <wp:docPr id="2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23840" cy="745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735320" cy="8146415"/>
            <wp:effectExtent l="0" t="0" r="17780" b="6985"/>
            <wp:docPr id="2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5320" cy="814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593715" cy="8161020"/>
            <wp:effectExtent l="0" t="0" r="6985" b="11430"/>
            <wp:docPr id="22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93715" cy="816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460365" cy="7867015"/>
            <wp:effectExtent l="0" t="0" r="6985" b="635"/>
            <wp:docPr id="2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60365" cy="7867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br w:type="page"/>
      </w:r>
      <w:r>
        <w:drawing>
          <wp:inline distT="0" distB="0" distL="114300" distR="114300">
            <wp:extent cx="5233670" cy="7683500"/>
            <wp:effectExtent l="0" t="0" r="5080" b="12700"/>
            <wp:docPr id="2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33670" cy="768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574665" cy="8051800"/>
            <wp:effectExtent l="0" t="0" r="6985" b="6350"/>
            <wp:docPr id="25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74665" cy="805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br w:type="page"/>
      </w:r>
      <w:r>
        <w:drawing>
          <wp:inline distT="0" distB="0" distL="114300" distR="114300">
            <wp:extent cx="5535930" cy="7604125"/>
            <wp:effectExtent l="0" t="0" r="7620" b="15875"/>
            <wp:docPr id="26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1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35930" cy="760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420995" cy="7679055"/>
            <wp:effectExtent l="0" t="0" r="8255" b="17145"/>
            <wp:docPr id="27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20995" cy="767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608320" cy="8155305"/>
            <wp:effectExtent l="0" t="0" r="11430" b="17145"/>
            <wp:docPr id="28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815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91760" cy="7739380"/>
            <wp:effectExtent l="0" t="0" r="8890" b="13970"/>
            <wp:docPr id="29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1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191760" cy="773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337175" cy="7618730"/>
            <wp:effectExtent l="0" t="0" r="15875" b="1270"/>
            <wp:docPr id="30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1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761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br w:type="page"/>
      </w:r>
    </w:p>
    <w:p>
      <w:pPr>
        <w:tabs>
          <w:tab w:val="left" w:pos="0"/>
        </w:tabs>
        <w:spacing w:line="360" w:lineRule="auto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第二包：</w:t>
      </w:r>
    </w:p>
    <w:p>
      <w:pPr>
        <w:pStyle w:val="14"/>
        <w:spacing w:line="360" w:lineRule="auto"/>
        <w:ind w:firstLine="0" w:firstLineChars="0"/>
        <w:jc w:val="center"/>
      </w:pPr>
      <w:r>
        <w:drawing>
          <wp:inline distT="0" distB="0" distL="114300" distR="114300">
            <wp:extent cx="5424805" cy="7875905"/>
            <wp:effectExtent l="0" t="0" r="4445" b="10795"/>
            <wp:docPr id="31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18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24805" cy="787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4"/>
        <w:spacing w:line="360" w:lineRule="auto"/>
        <w:ind w:firstLine="0" w:firstLineChars="0"/>
        <w:jc w:val="center"/>
      </w:pPr>
    </w:p>
    <w:p>
      <w:pPr>
        <w:pStyle w:val="14"/>
        <w:spacing w:line="360" w:lineRule="auto"/>
        <w:ind w:firstLine="0" w:firstLineChars="0"/>
        <w:jc w:val="center"/>
      </w:pPr>
    </w:p>
    <w:p>
      <w:pPr>
        <w:widowControl/>
        <w:spacing w:line="360" w:lineRule="auto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五、评审专家名单：</w:t>
      </w:r>
    </w:p>
    <w:p>
      <w:pPr>
        <w:widowControl/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="宋体" w:hAnsi="宋体"/>
          <w:sz w:val="24"/>
        </w:rPr>
        <w:t>牛红昌、张晞、刘建平、齐秀云、刘晓玲</w:t>
      </w:r>
      <w:r>
        <w:rPr>
          <w:sz w:val="24"/>
        </w:rPr>
        <w:t>。</w:t>
      </w:r>
    </w:p>
    <w:p>
      <w:pPr>
        <w:widowControl/>
        <w:tabs>
          <w:tab w:val="left" w:pos="0"/>
        </w:tabs>
        <w:spacing w:line="360" w:lineRule="auto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六、代理服务收费标准及金额：</w:t>
      </w:r>
    </w:p>
    <w:p>
      <w:pPr>
        <w:tabs>
          <w:tab w:val="left" w:pos="0"/>
        </w:tabs>
        <w:spacing w:line="360" w:lineRule="auto"/>
        <w:ind w:left="420" w:leftChars="200" w:firstLine="240" w:firstLineChars="100"/>
        <w:jc w:val="left"/>
        <w:rPr>
          <w:rFonts w:asciiTheme="minorEastAsia" w:hAnsiTheme="minorEastAsia" w:eastAsiaTheme="minorEastAsia"/>
          <w:sz w:val="24"/>
          <w:szCs w:val="24"/>
          <w:lang w:bidi="en-US"/>
        </w:rPr>
      </w:pPr>
      <w:r>
        <w:rPr>
          <w:rFonts w:hint="eastAsia" w:asciiTheme="minorEastAsia" w:hAnsiTheme="minorEastAsia" w:eastAsiaTheme="minorEastAsia"/>
          <w:sz w:val="24"/>
          <w:szCs w:val="24"/>
          <w:lang w:bidi="en-US"/>
        </w:rPr>
        <w:t>采购代理机构参照原计价格[2002]1980号文、发改办价格[2003]857号文及发改价格[2011]534号文有关规定计取，向中标人收取服务费用。</w:t>
      </w:r>
    </w:p>
    <w:p>
      <w:pPr>
        <w:tabs>
          <w:tab w:val="left" w:pos="0"/>
        </w:tabs>
        <w:spacing w:line="360" w:lineRule="auto"/>
        <w:ind w:firstLine="480" w:firstLineChars="200"/>
        <w:jc w:val="left"/>
        <w:rPr>
          <w:rFonts w:asciiTheme="minorEastAsia" w:hAnsiTheme="minorEastAsia" w:eastAsiaTheme="minorEastAsia"/>
          <w:sz w:val="24"/>
          <w:szCs w:val="24"/>
          <w:lang w:bidi="en-US"/>
        </w:rPr>
      </w:pPr>
      <w:r>
        <w:rPr>
          <w:rFonts w:hint="eastAsia" w:asciiTheme="minorEastAsia" w:hAnsiTheme="minorEastAsia" w:eastAsiaTheme="minorEastAsia"/>
          <w:sz w:val="24"/>
          <w:szCs w:val="24"/>
          <w:lang w:bidi="en-US"/>
        </w:rPr>
        <w:t>第一包收费金额：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 w:bidi="en-US"/>
        </w:rPr>
        <w:t>6.6443</w:t>
      </w:r>
      <w:r>
        <w:rPr>
          <w:rFonts w:asciiTheme="minorEastAsia" w:hAnsiTheme="minorEastAsia" w:eastAsiaTheme="minorEastAsia"/>
          <w:sz w:val="24"/>
          <w:szCs w:val="24"/>
          <w:lang w:bidi="en-US"/>
        </w:rPr>
        <w:t>万元</w:t>
      </w:r>
    </w:p>
    <w:p>
      <w:pPr>
        <w:tabs>
          <w:tab w:val="left" w:pos="0"/>
        </w:tabs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/>
          <w:sz w:val="24"/>
          <w:szCs w:val="24"/>
          <w:lang w:bidi="en-US"/>
        </w:rPr>
      </w:pPr>
      <w:r>
        <w:rPr>
          <w:rFonts w:hint="eastAsia" w:asciiTheme="minorEastAsia" w:hAnsiTheme="minorEastAsia" w:eastAsiaTheme="minorEastAsia"/>
          <w:sz w:val="24"/>
          <w:szCs w:val="24"/>
          <w:lang w:bidi="en-US"/>
        </w:rPr>
        <w:t>第二包收费金额：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 w:bidi="en-US"/>
        </w:rPr>
        <w:t>0.2547</w:t>
      </w:r>
      <w:r>
        <w:rPr>
          <w:rFonts w:hint="eastAsia" w:asciiTheme="minorEastAsia" w:hAnsiTheme="minorEastAsia" w:eastAsiaTheme="minorEastAsia"/>
          <w:sz w:val="24"/>
          <w:szCs w:val="24"/>
          <w:lang w:bidi="en-US"/>
        </w:rPr>
        <w:t>万元</w:t>
      </w:r>
    </w:p>
    <w:p>
      <w:pPr>
        <w:widowControl/>
        <w:spacing w:line="360" w:lineRule="auto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七、公告期限</w:t>
      </w:r>
    </w:p>
    <w:p>
      <w:pPr>
        <w:tabs>
          <w:tab w:val="left" w:pos="0"/>
        </w:tabs>
        <w:spacing w:line="360" w:lineRule="auto"/>
        <w:ind w:firstLine="480" w:firstLineChars="200"/>
        <w:jc w:val="left"/>
        <w:rPr>
          <w:rFonts w:hint="eastAsia"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自本公告发布之日起</w:t>
      </w:r>
      <w:r>
        <w:rPr>
          <w:rFonts w:cs="宋体" w:asciiTheme="minorEastAsia" w:hAnsiTheme="minorEastAsia" w:eastAsiaTheme="minorEastAsia"/>
          <w:kern w:val="0"/>
          <w:sz w:val="24"/>
          <w:szCs w:val="24"/>
        </w:rPr>
        <w:t>1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个工作日。</w:t>
      </w:r>
    </w:p>
    <w:p>
      <w:pPr>
        <w:tabs>
          <w:tab w:val="left" w:pos="0"/>
        </w:tabs>
        <w:spacing w:line="360" w:lineRule="auto"/>
        <w:jc w:val="left"/>
        <w:rPr>
          <w:rFonts w:cs="仿宋" w:asciiTheme="minorEastAsia" w:hAnsiTheme="minorEastAsia" w:eastAsiaTheme="minorEastAsia"/>
          <w:sz w:val="24"/>
          <w:szCs w:val="24"/>
        </w:rPr>
      </w:pPr>
      <w:r>
        <w:rPr>
          <w:rFonts w:hint="eastAsia" w:cs="仿宋" w:asciiTheme="minorEastAsia" w:hAnsiTheme="minorEastAsia" w:eastAsiaTheme="minorEastAsia"/>
          <w:sz w:val="24"/>
          <w:szCs w:val="24"/>
        </w:rPr>
        <w:t>八、其他补充事宜</w:t>
      </w:r>
    </w:p>
    <w:p>
      <w:pPr>
        <w:tabs>
          <w:tab w:val="left" w:pos="0"/>
        </w:tabs>
        <w:spacing w:line="360" w:lineRule="auto"/>
        <w:ind w:left="420" w:leftChars="200" w:firstLine="240" w:firstLineChars="100"/>
        <w:jc w:val="left"/>
        <w:rPr>
          <w:rFonts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本项目公告在中国政府采购网（http://www.ccgp.gov.cn/）、北京市政府采购网（http://www.ccgp-beijing.gov.cn/）上同时发布。</w:t>
      </w:r>
    </w:p>
    <w:p>
      <w:pPr>
        <w:spacing w:line="360" w:lineRule="auto"/>
        <w:ind w:firstLine="720" w:firstLineChars="300"/>
        <w:jc w:val="left"/>
        <w:rPr>
          <w:rFonts w:hint="eastAsia" w:asciiTheme="minorEastAsia" w:hAnsiTheme="minorEastAsia" w:eastAsia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第一包</w:t>
      </w:r>
      <w:r>
        <w:rPr>
          <w:rFonts w:hint="eastAsia" w:asciiTheme="minorEastAsia" w:hAnsiTheme="minorEastAsia" w:eastAsiaTheme="minorEastAsia"/>
          <w:sz w:val="24"/>
          <w:szCs w:val="24"/>
          <w:lang w:eastAsia="zh-CN"/>
        </w:rPr>
        <w:t>：人大附中亦庄新城学校校园补充建设项目（2024年非集采）-专业设备</w:t>
      </w:r>
    </w:p>
    <w:p>
      <w:pPr>
        <w:spacing w:line="360" w:lineRule="auto"/>
        <w:ind w:firstLine="720" w:firstLineChars="300"/>
        <w:jc w:val="left"/>
        <w:rPr>
          <w:rFonts w:hint="default" w:asciiTheme="minorEastAsia" w:hAnsiTheme="minorEastAsia" w:eastAsia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中标人： 中空信达科技（北京）有限公司</w:t>
      </w:r>
      <w:r>
        <w:rPr>
          <w:rFonts w:asciiTheme="minorEastAsia" w:hAnsiTheme="minorEastAsia" w:eastAsiaTheme="minorEastAsia"/>
          <w:sz w:val="24"/>
          <w:szCs w:val="24"/>
        </w:rPr>
        <w:t xml:space="preserve">  评审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总</w:t>
      </w:r>
      <w:r>
        <w:rPr>
          <w:rFonts w:asciiTheme="minorEastAsia" w:hAnsiTheme="minorEastAsia" w:eastAsiaTheme="minorEastAsia"/>
          <w:sz w:val="24"/>
          <w:szCs w:val="24"/>
        </w:rPr>
        <w:t>得分：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477.35分</w:t>
      </w:r>
      <w:r>
        <w:rPr>
          <w:rFonts w:hint="eastAsia" w:asciiTheme="minorEastAsia" w:hAnsiTheme="minorEastAsia" w:eastAsiaTheme="minorEastAsia"/>
          <w:sz w:val="24"/>
          <w:szCs w:val="24"/>
          <w:lang w:eastAsia="zh-CN"/>
        </w:rPr>
        <w:t>，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评审平均得分：95.47分</w:t>
      </w:r>
    </w:p>
    <w:p>
      <w:pPr>
        <w:spacing w:line="360" w:lineRule="auto"/>
        <w:ind w:firstLine="720" w:firstLineChars="300"/>
        <w:jc w:val="left"/>
        <w:rPr>
          <w:rFonts w:hint="eastAsia" w:asciiTheme="minorEastAsia" w:hAnsiTheme="minorEastAsia" w:eastAsia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第二包</w:t>
      </w:r>
      <w:r>
        <w:rPr>
          <w:rFonts w:hint="eastAsia" w:asciiTheme="minorEastAsia" w:hAnsiTheme="minorEastAsia" w:eastAsiaTheme="minorEastAsia"/>
          <w:sz w:val="24"/>
          <w:szCs w:val="24"/>
          <w:lang w:eastAsia="zh-CN"/>
        </w:rPr>
        <w:t>：人大附中亦庄新城学校校园补充建设项目（2024年非集采）-家具设备</w:t>
      </w:r>
    </w:p>
    <w:p>
      <w:pPr>
        <w:spacing w:line="360" w:lineRule="auto"/>
        <w:ind w:firstLine="720" w:firstLineChars="300"/>
        <w:jc w:val="left"/>
        <w:rPr>
          <w:rFonts w:hint="default" w:asciiTheme="minorEastAsia" w:hAnsiTheme="minorEastAsia" w:eastAsiaTheme="minorEastAsia"/>
          <w:sz w:val="24"/>
          <w:szCs w:val="24"/>
          <w:lang w:val="en-US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中标人：北京海达尔现代办公家具有限公司</w:t>
      </w:r>
      <w:r>
        <w:rPr>
          <w:rFonts w:asciiTheme="minorEastAsia" w:hAnsiTheme="minorEastAsia" w:eastAsiaTheme="minorEastAsia"/>
          <w:sz w:val="24"/>
          <w:szCs w:val="24"/>
        </w:rPr>
        <w:t xml:space="preserve"> 评审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总</w:t>
      </w:r>
      <w:r>
        <w:rPr>
          <w:rFonts w:asciiTheme="minorEastAsia" w:hAnsiTheme="minorEastAsia" w:eastAsiaTheme="minorEastAsia"/>
          <w:sz w:val="24"/>
          <w:szCs w:val="24"/>
        </w:rPr>
        <w:t>得分：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455分</w:t>
      </w:r>
      <w:r>
        <w:rPr>
          <w:rFonts w:hint="eastAsia" w:asciiTheme="minorEastAsia" w:hAnsiTheme="minorEastAsia" w:eastAsiaTheme="minorEastAsia"/>
          <w:sz w:val="24"/>
          <w:szCs w:val="24"/>
          <w:lang w:eastAsia="zh-CN"/>
        </w:rPr>
        <w:t>，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评审平均得分：91.00分</w:t>
      </w:r>
    </w:p>
    <w:p>
      <w:pPr>
        <w:widowControl/>
        <w:spacing w:line="360" w:lineRule="auto"/>
        <w:jc w:val="left"/>
        <w:rPr>
          <w:rFonts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九、凡对本次公告内容提出询问，请按以下方式联系。</w:t>
      </w:r>
      <w:bookmarkStart w:id="3" w:name="_Toc35393641"/>
      <w:bookmarkStart w:id="4" w:name="_Toc28359023"/>
      <w:bookmarkStart w:id="5" w:name="_Toc28359100"/>
      <w:bookmarkStart w:id="6" w:name="_Toc35393810"/>
    </w:p>
    <w:p>
      <w:pPr>
        <w:widowControl/>
        <w:spacing w:line="360" w:lineRule="auto"/>
        <w:ind w:firstLine="424" w:firstLineChars="177"/>
        <w:jc w:val="left"/>
        <w:rPr>
          <w:rFonts w:cs="宋体" w:asciiTheme="minorEastAsia" w:hAnsiTheme="minorEastAsia" w:eastAsiaTheme="minorEastAsia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sz w:val="24"/>
          <w:szCs w:val="24"/>
        </w:rPr>
        <w:t>1.采购人信息</w:t>
      </w:r>
      <w:bookmarkEnd w:id="3"/>
      <w:bookmarkEnd w:id="4"/>
      <w:bookmarkEnd w:id="5"/>
      <w:bookmarkEnd w:id="6"/>
      <w:bookmarkStart w:id="7" w:name="_Toc28359101"/>
      <w:bookmarkStart w:id="8" w:name="_Toc28359024"/>
      <w:bookmarkStart w:id="9" w:name="_Toc35393811"/>
      <w:bookmarkStart w:id="10" w:name="_Toc35393642"/>
    </w:p>
    <w:p>
      <w:pPr>
        <w:widowControl/>
        <w:spacing w:line="360" w:lineRule="auto"/>
        <w:ind w:firstLine="424" w:firstLineChars="177"/>
        <w:jc w:val="left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采购人：人大附中亦庄新城学校</w:t>
      </w:r>
    </w:p>
    <w:p>
      <w:pPr>
        <w:widowControl/>
        <w:spacing w:line="360" w:lineRule="auto"/>
        <w:ind w:firstLine="424" w:firstLineChars="177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地  址：</w:t>
      </w:r>
      <w:r>
        <w:rPr>
          <w:rFonts w:hint="eastAsia" w:ascii="宋体" w:hAnsi="宋体"/>
          <w:sz w:val="24"/>
        </w:rPr>
        <w:t>北京经济技术开发区X95、X96地块</w:t>
      </w:r>
    </w:p>
    <w:p>
      <w:pPr>
        <w:widowControl/>
        <w:spacing w:line="360" w:lineRule="auto"/>
        <w:ind w:firstLine="424" w:firstLineChars="177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联系方式：</w:t>
      </w:r>
      <w:r>
        <w:rPr>
          <w:rFonts w:hint="eastAsia" w:asciiTheme="minorEastAsia" w:hAnsiTheme="minorEastAsia" w:eastAsiaTheme="minorEastAsia"/>
          <w:sz w:val="24"/>
        </w:rPr>
        <w:t>刘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畅</w:t>
      </w:r>
      <w:r>
        <w:rPr>
          <w:rFonts w:hint="eastAsia" w:asciiTheme="minorEastAsia" w:hAnsiTheme="minorEastAsia" w:eastAsiaTheme="minorEastAsia"/>
          <w:sz w:val="24"/>
        </w:rPr>
        <w:t>，010-67857320</w:t>
      </w:r>
    </w:p>
    <w:p>
      <w:pPr>
        <w:widowControl/>
        <w:spacing w:line="360" w:lineRule="auto"/>
        <w:ind w:firstLine="424" w:firstLineChars="177"/>
        <w:jc w:val="left"/>
        <w:rPr>
          <w:rFonts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sz w:val="24"/>
          <w:szCs w:val="24"/>
        </w:rPr>
        <w:t>2.采购代理机构信息（如有）</w:t>
      </w:r>
      <w:bookmarkEnd w:id="7"/>
      <w:bookmarkEnd w:id="8"/>
      <w:bookmarkEnd w:id="9"/>
      <w:bookmarkEnd w:id="10"/>
    </w:p>
    <w:p>
      <w:pPr>
        <w:widowControl/>
        <w:spacing w:line="360" w:lineRule="auto"/>
        <w:ind w:firstLine="424" w:firstLineChars="177"/>
        <w:jc w:val="left"/>
        <w:rPr>
          <w:rFonts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名    称：北京天极招投标咨询有限公司</w:t>
      </w:r>
    </w:p>
    <w:p>
      <w:pPr>
        <w:tabs>
          <w:tab w:val="left" w:pos="0"/>
        </w:tabs>
        <w:spacing w:line="360" w:lineRule="auto"/>
        <w:ind w:firstLine="424" w:firstLineChars="177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地　  址：北京市大兴区宏业东路1号院3号楼3层301室</w:t>
      </w:r>
    </w:p>
    <w:p>
      <w:pPr>
        <w:tabs>
          <w:tab w:val="left" w:pos="0"/>
        </w:tabs>
        <w:spacing w:line="360" w:lineRule="auto"/>
        <w:ind w:firstLine="424" w:firstLineChars="177"/>
        <w:jc w:val="left"/>
        <w:rPr>
          <w:rFonts w:hint="eastAsia" w:asciiTheme="minorEastAsia" w:hAnsiTheme="minorEastAsia" w:eastAsia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联系方式：</w:t>
      </w:r>
      <w:r>
        <w:rPr>
          <w:rFonts w:asciiTheme="minorEastAsia" w:hAnsiTheme="minorEastAsia" w:eastAsiaTheme="minorEastAsia"/>
          <w:sz w:val="24"/>
          <w:szCs w:val="24"/>
        </w:rPr>
        <w:t>010</w:t>
      </w:r>
      <w:r>
        <w:rPr>
          <w:rFonts w:hint="eastAsia" w:asciiTheme="minorEastAsia" w:hAnsiTheme="minorEastAsia" w:eastAsiaTheme="minorEastAsia"/>
          <w:sz w:val="24"/>
          <w:szCs w:val="24"/>
        </w:rPr>
        <w:t>-60230611</w:t>
      </w:r>
      <w:bookmarkStart w:id="11" w:name="_Toc28359102"/>
      <w:bookmarkStart w:id="12" w:name="_Toc35393643"/>
      <w:bookmarkStart w:id="13" w:name="_Toc28359025"/>
      <w:bookmarkStart w:id="14" w:name="_Toc35393812"/>
      <w:r>
        <w:rPr>
          <w:rFonts w:asciiTheme="minorEastAsia" w:hAnsiTheme="minorEastAsia" w:eastAsiaTheme="minorEastAsia"/>
          <w:sz w:val="24"/>
          <w:szCs w:val="24"/>
        </w:rPr>
        <w:t>-800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9</w:t>
      </w:r>
    </w:p>
    <w:p>
      <w:pPr>
        <w:tabs>
          <w:tab w:val="left" w:pos="0"/>
        </w:tabs>
        <w:spacing w:line="360" w:lineRule="auto"/>
        <w:ind w:firstLine="424" w:firstLineChars="177"/>
        <w:jc w:val="left"/>
        <w:rPr>
          <w:rFonts w:cs="宋体" w:asciiTheme="minorEastAsia" w:hAnsiTheme="minorEastAsia" w:eastAsiaTheme="minorEastAsia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sz w:val="24"/>
          <w:szCs w:val="24"/>
        </w:rPr>
        <w:t>3.项目</w:t>
      </w:r>
      <w:r>
        <w:rPr>
          <w:rFonts w:cs="宋体" w:asciiTheme="minorEastAsia" w:hAnsiTheme="minorEastAsia" w:eastAsiaTheme="minorEastAsia"/>
          <w:sz w:val="24"/>
          <w:szCs w:val="24"/>
        </w:rPr>
        <w:t>联系方式</w:t>
      </w:r>
      <w:bookmarkEnd w:id="11"/>
      <w:bookmarkEnd w:id="12"/>
      <w:bookmarkEnd w:id="13"/>
      <w:bookmarkEnd w:id="14"/>
    </w:p>
    <w:p>
      <w:pPr>
        <w:tabs>
          <w:tab w:val="left" w:pos="0"/>
        </w:tabs>
        <w:spacing w:line="360" w:lineRule="auto"/>
        <w:ind w:firstLine="424" w:firstLineChars="177"/>
        <w:jc w:val="left"/>
        <w:rPr>
          <w:rFonts w:hint="eastAsia" w:cs="宋体" w:asciiTheme="minorEastAsia" w:hAnsiTheme="minorEastAsia" w:eastAsiaTheme="minorEastAsia"/>
          <w:sz w:val="24"/>
          <w:szCs w:val="24"/>
          <w:lang w:eastAsia="zh-CN"/>
        </w:rPr>
      </w:pPr>
      <w:r>
        <w:rPr>
          <w:rFonts w:hint="eastAsia" w:asciiTheme="minorEastAsia" w:hAnsiTheme="minorEastAsia"/>
          <w:sz w:val="24"/>
          <w:szCs w:val="24"/>
        </w:rPr>
        <w:t>项目联系人：窦冰雪、冯乐乐、</w:t>
      </w:r>
      <w:r>
        <w:rPr>
          <w:rFonts w:hint="eastAsia" w:asciiTheme="minorEastAsia" w:hAnsiTheme="minorEastAsia"/>
          <w:sz w:val="24"/>
          <w:szCs w:val="24"/>
          <w:lang w:val="zh-TW" w:eastAsia="zh-TW"/>
        </w:rPr>
        <w:t>安冬</w:t>
      </w:r>
    </w:p>
    <w:p>
      <w:pPr>
        <w:pStyle w:val="8"/>
        <w:tabs>
          <w:tab w:val="left" w:pos="0"/>
        </w:tabs>
        <w:spacing w:line="360" w:lineRule="auto"/>
        <w:ind w:firstLine="424" w:firstLineChars="177"/>
        <w:jc w:val="left"/>
        <w:rPr>
          <w:rFonts w:hint="eastAsia" w:asciiTheme="minorEastAsia" w:hAnsiTheme="minorEastAsia" w:eastAsiaTheme="minorEastAsia"/>
          <w:sz w:val="24"/>
          <w:szCs w:val="24"/>
          <w:lang w:eastAsia="zh-CN"/>
        </w:rPr>
      </w:pPr>
      <w:r>
        <w:rPr>
          <w:rFonts w:hint="eastAsia" w:asciiTheme="minorEastAsia" w:hAnsiTheme="minorEastAsia"/>
          <w:sz w:val="24"/>
          <w:szCs w:val="24"/>
        </w:rPr>
        <w:t xml:space="preserve">电　  </w:t>
      </w:r>
      <w:r>
        <w:rPr>
          <w:rFonts w:asciiTheme="minorEastAsia" w:hAnsiTheme="minorEastAsia"/>
          <w:sz w:val="24"/>
          <w:szCs w:val="24"/>
        </w:rPr>
        <w:t xml:space="preserve">  </w:t>
      </w:r>
      <w:r>
        <w:rPr>
          <w:rFonts w:hint="eastAsia" w:asciiTheme="minorEastAsia" w:hAnsiTheme="minorEastAsia"/>
          <w:sz w:val="24"/>
          <w:szCs w:val="24"/>
        </w:rPr>
        <w:t>话：0</w:t>
      </w:r>
      <w:r>
        <w:rPr>
          <w:rFonts w:asciiTheme="minorEastAsia" w:hAnsiTheme="minorEastAsia"/>
          <w:sz w:val="24"/>
          <w:szCs w:val="24"/>
        </w:rPr>
        <w:t>10-60230611-800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9</w:t>
      </w:r>
    </w:p>
    <w:sectPr>
      <w:pgSz w:w="11906" w:h="16838"/>
      <w:pgMar w:top="1440" w:right="1558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Helvetica Neue">
    <w:altName w:val="Times New Roman"/>
    <w:panose1 w:val="00000000000000000000"/>
    <w:charset w:val="00"/>
    <w:family w:val="auto"/>
    <w:pitch w:val="default"/>
    <w:sig w:usb0="00000000" w:usb1="00000000" w:usb2="0000001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altName w:val="楷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GYzMzMzZjVkZmI1YjExMGY1NzM3MGUzMTFjYzY0NDkifQ=="/>
  </w:docVars>
  <w:rsids>
    <w:rsidRoot w:val="005C35B0"/>
    <w:rsid w:val="00006C70"/>
    <w:rsid w:val="00014CE7"/>
    <w:rsid w:val="000851AE"/>
    <w:rsid w:val="00085213"/>
    <w:rsid w:val="000915D4"/>
    <w:rsid w:val="00097EEB"/>
    <w:rsid w:val="000A1CE5"/>
    <w:rsid w:val="000A5452"/>
    <w:rsid w:val="00104FBD"/>
    <w:rsid w:val="001425D0"/>
    <w:rsid w:val="00163231"/>
    <w:rsid w:val="001C097F"/>
    <w:rsid w:val="001E425B"/>
    <w:rsid w:val="00200F28"/>
    <w:rsid w:val="00246865"/>
    <w:rsid w:val="00260850"/>
    <w:rsid w:val="00262DB1"/>
    <w:rsid w:val="00285D41"/>
    <w:rsid w:val="002D5562"/>
    <w:rsid w:val="002F2FF4"/>
    <w:rsid w:val="00314C08"/>
    <w:rsid w:val="00330657"/>
    <w:rsid w:val="00367D3C"/>
    <w:rsid w:val="003939D4"/>
    <w:rsid w:val="003D69CA"/>
    <w:rsid w:val="004072CF"/>
    <w:rsid w:val="00422148"/>
    <w:rsid w:val="0043375B"/>
    <w:rsid w:val="00463A55"/>
    <w:rsid w:val="004710B2"/>
    <w:rsid w:val="0047466C"/>
    <w:rsid w:val="0048164C"/>
    <w:rsid w:val="004E05FA"/>
    <w:rsid w:val="004E75C1"/>
    <w:rsid w:val="00526730"/>
    <w:rsid w:val="005746BF"/>
    <w:rsid w:val="00583CE4"/>
    <w:rsid w:val="00591022"/>
    <w:rsid w:val="005C2C43"/>
    <w:rsid w:val="005C35B0"/>
    <w:rsid w:val="006251FC"/>
    <w:rsid w:val="00626DC8"/>
    <w:rsid w:val="00647283"/>
    <w:rsid w:val="00692FAD"/>
    <w:rsid w:val="006D0092"/>
    <w:rsid w:val="006D33BF"/>
    <w:rsid w:val="006E21AA"/>
    <w:rsid w:val="0072540D"/>
    <w:rsid w:val="007768C4"/>
    <w:rsid w:val="00797394"/>
    <w:rsid w:val="00797D62"/>
    <w:rsid w:val="007C3EB6"/>
    <w:rsid w:val="00853501"/>
    <w:rsid w:val="0086682E"/>
    <w:rsid w:val="008842AF"/>
    <w:rsid w:val="008C19C6"/>
    <w:rsid w:val="00901DB9"/>
    <w:rsid w:val="00903F88"/>
    <w:rsid w:val="00912668"/>
    <w:rsid w:val="0091371F"/>
    <w:rsid w:val="00930691"/>
    <w:rsid w:val="009365EC"/>
    <w:rsid w:val="00952790"/>
    <w:rsid w:val="00992BE8"/>
    <w:rsid w:val="009B5AB2"/>
    <w:rsid w:val="00A13970"/>
    <w:rsid w:val="00A34EA9"/>
    <w:rsid w:val="00A7181C"/>
    <w:rsid w:val="00B16682"/>
    <w:rsid w:val="00B30051"/>
    <w:rsid w:val="00B90EF9"/>
    <w:rsid w:val="00BA758F"/>
    <w:rsid w:val="00BD5368"/>
    <w:rsid w:val="00C4748D"/>
    <w:rsid w:val="00C63289"/>
    <w:rsid w:val="00C63E23"/>
    <w:rsid w:val="00C749AB"/>
    <w:rsid w:val="00CB4165"/>
    <w:rsid w:val="00CC560D"/>
    <w:rsid w:val="00CF1DC9"/>
    <w:rsid w:val="00D0448A"/>
    <w:rsid w:val="00D40916"/>
    <w:rsid w:val="00D54838"/>
    <w:rsid w:val="00D96955"/>
    <w:rsid w:val="00DB6BF4"/>
    <w:rsid w:val="00DC3E97"/>
    <w:rsid w:val="00DC5029"/>
    <w:rsid w:val="00DF25FA"/>
    <w:rsid w:val="00E06D2D"/>
    <w:rsid w:val="00E54232"/>
    <w:rsid w:val="00E55392"/>
    <w:rsid w:val="00E871CA"/>
    <w:rsid w:val="00E87408"/>
    <w:rsid w:val="00E92C46"/>
    <w:rsid w:val="00EE01C8"/>
    <w:rsid w:val="00F13437"/>
    <w:rsid w:val="00F44502"/>
    <w:rsid w:val="00F500AD"/>
    <w:rsid w:val="00F66742"/>
    <w:rsid w:val="00F83D83"/>
    <w:rsid w:val="00F915A7"/>
    <w:rsid w:val="01E51BBD"/>
    <w:rsid w:val="022E6257"/>
    <w:rsid w:val="031E62CB"/>
    <w:rsid w:val="074402CA"/>
    <w:rsid w:val="096507C9"/>
    <w:rsid w:val="0B2C354F"/>
    <w:rsid w:val="13FC6AFD"/>
    <w:rsid w:val="14AE05F9"/>
    <w:rsid w:val="17874EC3"/>
    <w:rsid w:val="1C536B8E"/>
    <w:rsid w:val="1F0E3240"/>
    <w:rsid w:val="1F244811"/>
    <w:rsid w:val="22E56F44"/>
    <w:rsid w:val="2518145F"/>
    <w:rsid w:val="258E0C37"/>
    <w:rsid w:val="25D32AED"/>
    <w:rsid w:val="26435EC5"/>
    <w:rsid w:val="280E605F"/>
    <w:rsid w:val="294A366F"/>
    <w:rsid w:val="298C621A"/>
    <w:rsid w:val="2A70409E"/>
    <w:rsid w:val="2AB801CA"/>
    <w:rsid w:val="2B116CC8"/>
    <w:rsid w:val="2CB35427"/>
    <w:rsid w:val="3091782D"/>
    <w:rsid w:val="342D337C"/>
    <w:rsid w:val="368045CB"/>
    <w:rsid w:val="3B6C15C2"/>
    <w:rsid w:val="3C40475E"/>
    <w:rsid w:val="3D9170BE"/>
    <w:rsid w:val="42342E75"/>
    <w:rsid w:val="42877E4F"/>
    <w:rsid w:val="42C85330"/>
    <w:rsid w:val="44294D6D"/>
    <w:rsid w:val="495711BC"/>
    <w:rsid w:val="498B70B7"/>
    <w:rsid w:val="4A7F66E4"/>
    <w:rsid w:val="4CBB7CB4"/>
    <w:rsid w:val="4D5123C6"/>
    <w:rsid w:val="50100316"/>
    <w:rsid w:val="50C35389"/>
    <w:rsid w:val="526D1A50"/>
    <w:rsid w:val="542C1497"/>
    <w:rsid w:val="56517506"/>
    <w:rsid w:val="56EB73E7"/>
    <w:rsid w:val="5B265B27"/>
    <w:rsid w:val="5C2313D1"/>
    <w:rsid w:val="5C9F6CAA"/>
    <w:rsid w:val="61804119"/>
    <w:rsid w:val="6499729A"/>
    <w:rsid w:val="64CD637E"/>
    <w:rsid w:val="64ED7E62"/>
    <w:rsid w:val="652E07FC"/>
    <w:rsid w:val="65654809"/>
    <w:rsid w:val="666D1BC7"/>
    <w:rsid w:val="67A557C1"/>
    <w:rsid w:val="69635503"/>
    <w:rsid w:val="6BFF08C5"/>
    <w:rsid w:val="6C0703C8"/>
    <w:rsid w:val="6CE40709"/>
    <w:rsid w:val="77935205"/>
    <w:rsid w:val="78F40E48"/>
    <w:rsid w:val="7BF02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qFormat="1"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qFormat="1" w:unhideWhenUsed="0" w:uiPriority="0" w:semiHidden="0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22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3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8">
    <w:name w:val="Default Paragraph Font"/>
    <w:semiHidden/>
    <w:unhideWhenUsed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able of authorities"/>
    <w:basedOn w:val="1"/>
    <w:next w:val="1"/>
    <w:autoRedefine/>
    <w:qFormat/>
    <w:uiPriority w:val="0"/>
    <w:pPr>
      <w:ind w:left="420" w:leftChars="200"/>
    </w:pPr>
    <w:rPr>
      <w:rFonts w:ascii="Calibri" w:hAnsi="Calibri" w:cs="黑体"/>
      <w:szCs w:val="22"/>
    </w:rPr>
  </w:style>
  <w:style w:type="paragraph" w:styleId="5">
    <w:name w:val="Body Text"/>
    <w:basedOn w:val="1"/>
    <w:next w:val="6"/>
    <w:qFormat/>
    <w:uiPriority w:val="0"/>
  </w:style>
  <w:style w:type="paragraph" w:styleId="6">
    <w:name w:val="toc 2"/>
    <w:basedOn w:val="1"/>
    <w:next w:val="1"/>
    <w:qFormat/>
    <w:uiPriority w:val="0"/>
  </w:style>
  <w:style w:type="paragraph" w:styleId="7">
    <w:name w:val="Body Text Indent"/>
    <w:basedOn w:val="1"/>
    <w:link w:val="26"/>
    <w:semiHidden/>
    <w:unhideWhenUsed/>
    <w:qFormat/>
    <w:uiPriority w:val="99"/>
    <w:pPr>
      <w:spacing w:after="120"/>
      <w:ind w:left="420" w:leftChars="200"/>
    </w:pPr>
  </w:style>
  <w:style w:type="paragraph" w:styleId="8">
    <w:name w:val="Plain Text"/>
    <w:basedOn w:val="1"/>
    <w:link w:val="24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footer"/>
    <w:basedOn w:val="1"/>
    <w:link w:val="2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10">
    <w:name w:val="header"/>
    <w:basedOn w:val="1"/>
    <w:link w:val="2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11">
    <w:name w:val="HTML Preformatted"/>
    <w:basedOn w:val="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</w:rPr>
  </w:style>
  <w:style w:type="paragraph" w:styleId="12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3">
    <w:name w:val="Title"/>
    <w:basedOn w:val="1"/>
    <w:link w:val="36"/>
    <w:autoRedefine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28"/>
      <w:szCs w:val="32"/>
      <w:lang w:val="zh-CN"/>
    </w:rPr>
  </w:style>
  <w:style w:type="paragraph" w:styleId="14">
    <w:name w:val="Body Text First Indent"/>
    <w:basedOn w:val="5"/>
    <w:qFormat/>
    <w:uiPriority w:val="0"/>
    <w:pPr>
      <w:ind w:firstLine="420" w:firstLineChars="100"/>
    </w:pPr>
  </w:style>
  <w:style w:type="paragraph" w:styleId="15">
    <w:name w:val="Body Text First Indent 2"/>
    <w:basedOn w:val="7"/>
    <w:link w:val="27"/>
    <w:qFormat/>
    <w:uiPriority w:val="0"/>
    <w:pPr>
      <w:tabs>
        <w:tab w:val="left" w:pos="7200"/>
      </w:tabs>
      <w:ind w:firstLine="420" w:firstLineChars="200"/>
    </w:pPr>
    <w:rPr>
      <w:szCs w:val="24"/>
    </w:rPr>
  </w:style>
  <w:style w:type="table" w:styleId="17">
    <w:name w:val="Table Grid"/>
    <w:basedOn w:val="16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9">
    <w:name w:val="Hyperlink"/>
    <w:basedOn w:val="18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20">
    <w:name w:val="页眉 Char"/>
    <w:basedOn w:val="18"/>
    <w:link w:val="10"/>
    <w:autoRedefine/>
    <w:qFormat/>
    <w:uiPriority w:val="99"/>
    <w:rPr>
      <w:sz w:val="18"/>
      <w:szCs w:val="18"/>
    </w:rPr>
  </w:style>
  <w:style w:type="character" w:customStyle="1" w:styleId="21">
    <w:name w:val="页脚 Char"/>
    <w:basedOn w:val="18"/>
    <w:link w:val="9"/>
    <w:qFormat/>
    <w:uiPriority w:val="99"/>
    <w:rPr>
      <w:sz w:val="18"/>
      <w:szCs w:val="18"/>
    </w:rPr>
  </w:style>
  <w:style w:type="character" w:customStyle="1" w:styleId="22">
    <w:name w:val="标题 1 Char"/>
    <w:basedOn w:val="18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3">
    <w:name w:val="标题 2 Char"/>
    <w:basedOn w:val="18"/>
    <w:link w:val="3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4">
    <w:name w:val="纯文本 Char"/>
    <w:basedOn w:val="18"/>
    <w:link w:val="8"/>
    <w:autoRedefine/>
    <w:qFormat/>
    <w:uiPriority w:val="0"/>
    <w:rPr>
      <w:rFonts w:ascii="宋体" w:hAnsi="Courier New"/>
    </w:rPr>
  </w:style>
  <w:style w:type="paragraph" w:customStyle="1" w:styleId="25">
    <w:name w:val="样式 首行缩进:  2 字符1"/>
    <w:basedOn w:val="1"/>
    <w:autoRedefine/>
    <w:qFormat/>
    <w:uiPriority w:val="0"/>
    <w:pPr>
      <w:spacing w:line="360" w:lineRule="auto"/>
      <w:ind w:firstLine="200" w:firstLineChars="200"/>
    </w:pPr>
    <w:rPr>
      <w:rFonts w:cs="宋体"/>
      <w:sz w:val="28"/>
      <w:szCs w:val="20"/>
    </w:rPr>
  </w:style>
  <w:style w:type="character" w:customStyle="1" w:styleId="26">
    <w:name w:val="正文文本缩进 Char"/>
    <w:basedOn w:val="18"/>
    <w:link w:val="7"/>
    <w:autoRedefine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27">
    <w:name w:val="正文首行缩进 2 Char"/>
    <w:basedOn w:val="26"/>
    <w:link w:val="15"/>
    <w:qFormat/>
    <w:uiPriority w:val="0"/>
    <w:rPr>
      <w:rFonts w:ascii="Times New Roman" w:hAnsi="Times New Roman" w:eastAsia="宋体" w:cs="Times New Roman"/>
      <w:szCs w:val="24"/>
    </w:rPr>
  </w:style>
  <w:style w:type="paragraph" w:styleId="28">
    <w:name w:val="No Spacing"/>
    <w:link w:val="29"/>
    <w:autoRedefine/>
    <w:qFormat/>
    <w:uiPriority w:val="1"/>
    <w:pPr>
      <w:widowControl w:val="0"/>
      <w:jc w:val="center"/>
    </w:pPr>
    <w:rPr>
      <w:rFonts w:eastAsia="华文仿宋" w:asciiTheme="minorHAnsi" w:hAnsiTheme="minorHAnsi" w:cstheme="minorBidi"/>
      <w:kern w:val="2"/>
      <w:sz w:val="21"/>
      <w:szCs w:val="22"/>
      <w:lang w:val="en-US" w:eastAsia="zh-CN" w:bidi="ar-SA"/>
    </w:rPr>
  </w:style>
  <w:style w:type="character" w:customStyle="1" w:styleId="29">
    <w:name w:val="无间隔 Char"/>
    <w:link w:val="28"/>
    <w:autoRedefine/>
    <w:qFormat/>
    <w:uiPriority w:val="99"/>
    <w:rPr>
      <w:rFonts w:eastAsia="华文仿宋"/>
    </w:rPr>
  </w:style>
  <w:style w:type="character" w:customStyle="1" w:styleId="30">
    <w:name w:val="*正文 Char"/>
    <w:link w:val="31"/>
    <w:qFormat/>
    <w:uiPriority w:val="0"/>
    <w:rPr>
      <w:rFonts w:ascii="宋体" w:hAnsi="宋体"/>
      <w:sz w:val="24"/>
    </w:rPr>
  </w:style>
  <w:style w:type="paragraph" w:customStyle="1" w:styleId="31">
    <w:name w:val="*正文"/>
    <w:basedOn w:val="1"/>
    <w:link w:val="30"/>
    <w:autoRedefine/>
    <w:qFormat/>
    <w:uiPriority w:val="0"/>
    <w:pPr>
      <w:widowControl/>
      <w:ind w:firstLine="200" w:firstLineChars="200"/>
      <w:jc w:val="left"/>
    </w:pPr>
    <w:rPr>
      <w:rFonts w:ascii="宋体" w:hAnsi="宋体" w:eastAsiaTheme="minorEastAsia" w:cstheme="minorBidi"/>
      <w:sz w:val="24"/>
      <w:szCs w:val="22"/>
    </w:rPr>
  </w:style>
  <w:style w:type="paragraph" w:styleId="32">
    <w:name w:val="List Paragraph"/>
    <w:basedOn w:val="1"/>
    <w:link w:val="33"/>
    <w:autoRedefine/>
    <w:qFormat/>
    <w:uiPriority w:val="34"/>
    <w:pPr>
      <w:ind w:firstLine="420" w:firstLineChars="200"/>
    </w:pPr>
    <w:rPr>
      <w:szCs w:val="24"/>
    </w:rPr>
  </w:style>
  <w:style w:type="character" w:customStyle="1" w:styleId="33">
    <w:name w:val="列出段落 Char"/>
    <w:link w:val="32"/>
    <w:autoRedefine/>
    <w:qFormat/>
    <w:uiPriority w:val="34"/>
    <w:rPr>
      <w:kern w:val="2"/>
      <w:sz w:val="21"/>
      <w:szCs w:val="24"/>
    </w:rPr>
  </w:style>
  <w:style w:type="paragraph" w:customStyle="1" w:styleId="34">
    <w:name w:val="纯文本1"/>
    <w:autoRedefine/>
    <w:qFormat/>
    <w:uiPriority w:val="0"/>
    <w:pPr>
      <w:widowControl w:val="0"/>
      <w:jc w:val="both"/>
    </w:pPr>
    <w:rPr>
      <w:rFonts w:ascii="Helvetica Neue" w:hAnsi="微软雅黑" w:eastAsia="等线" w:cs="楷体_GB2312"/>
      <w:kern w:val="2"/>
      <w:sz w:val="21"/>
      <w:szCs w:val="21"/>
      <w:lang w:val="zh-CN" w:eastAsia="zh-CN" w:bidi="ar-SA"/>
    </w:rPr>
  </w:style>
  <w:style w:type="paragraph" w:customStyle="1" w:styleId="35">
    <w:name w:val="正文首行缩进 21"/>
    <w:autoRedefine/>
    <w:qFormat/>
    <w:uiPriority w:val="0"/>
    <w:pPr>
      <w:widowControl w:val="0"/>
      <w:tabs>
        <w:tab w:val="left" w:pos="5580"/>
      </w:tabs>
      <w:spacing w:before="120" w:after="120"/>
      <w:ind w:left="420" w:leftChars="200" w:firstLine="420" w:firstLineChars="200"/>
      <w:jc w:val="both"/>
    </w:pPr>
    <w:rPr>
      <w:rFonts w:ascii="黑体" w:hAnsi="黑体" w:eastAsia="等线" w:cs="楷体_GB2312"/>
      <w:kern w:val="2"/>
      <w:sz w:val="21"/>
      <w:lang w:val="zh-CN" w:eastAsia="zh-CN" w:bidi="ar-SA"/>
    </w:rPr>
  </w:style>
  <w:style w:type="character" w:customStyle="1" w:styleId="36">
    <w:name w:val="标题 Char"/>
    <w:basedOn w:val="18"/>
    <w:link w:val="13"/>
    <w:autoRedefine/>
    <w:qFormat/>
    <w:uiPriority w:val="0"/>
    <w:rPr>
      <w:rFonts w:ascii="Arial" w:hAnsi="Arial"/>
      <w:b/>
      <w:bCs/>
      <w:kern w:val="2"/>
      <w:sz w:val="28"/>
      <w:szCs w:val="32"/>
      <w:lang w:val="zh-CN"/>
    </w:rPr>
  </w:style>
  <w:style w:type="paragraph" w:customStyle="1" w:styleId="37">
    <w:name w:val="正文 A"/>
    <w:next w:val="38"/>
    <w:autoRedefine/>
    <w:qFormat/>
    <w:uiPriority w:val="0"/>
    <w:pPr>
      <w:widowControl w:val="0"/>
      <w:jc w:val="both"/>
    </w:pPr>
    <w:rPr>
      <w:rFonts w:ascii="Times New Roman" w:hAnsi="Times New Roman" w:eastAsia="Times New Roman" w:cs="Times New Roman"/>
      <w:color w:val="000000"/>
      <w:kern w:val="2"/>
      <w:sz w:val="21"/>
      <w:szCs w:val="21"/>
      <w:u w:color="000000"/>
      <w:lang w:val="en-US" w:eastAsia="zh-CN" w:bidi="ar-SA"/>
    </w:rPr>
  </w:style>
  <w:style w:type="paragraph" w:customStyle="1" w:styleId="38">
    <w:name w:val="正文缩进1"/>
    <w:basedOn w:val="1"/>
    <w:autoRedefine/>
    <w:qFormat/>
    <w:uiPriority w:val="0"/>
    <w:pPr>
      <w:widowControl/>
      <w:adjustRightInd w:val="0"/>
      <w:snapToGrid w:val="0"/>
      <w:spacing w:line="480" w:lineRule="exact"/>
      <w:ind w:firstLine="567"/>
    </w:pPr>
    <w:rPr>
      <w:rFonts w:ascii="宋体"/>
      <w:color w:val="000000"/>
      <w:kern w:val="28"/>
      <w:sz w:val="28"/>
      <w:szCs w:val="20"/>
    </w:rPr>
  </w:style>
  <w:style w:type="character" w:customStyle="1" w:styleId="39">
    <w:name w:val="无"/>
    <w:autoRedefine/>
    <w:qFormat/>
    <w:uiPriority w:val="0"/>
  </w:style>
  <w:style w:type="paragraph" w:customStyle="1" w:styleId="40">
    <w:name w:val="Table Text"/>
    <w:basedOn w:val="1"/>
    <w:autoRedefine/>
    <w:semiHidden/>
    <w:qFormat/>
    <w:uiPriority w:val="0"/>
    <w:pPr>
      <w:spacing w:before="232" w:line="221" w:lineRule="auto"/>
      <w:jc w:val="center"/>
    </w:pPr>
    <w:rPr>
      <w:rFonts w:ascii="宋体" w:hAnsi="宋体" w:cs="宋体"/>
      <w:sz w:val="24"/>
      <w:szCs w:val="24"/>
      <w:lang w:eastAsia="en-US"/>
    </w:rPr>
  </w:style>
  <w:style w:type="table" w:customStyle="1" w:styleId="41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2" Type="http://schemas.openxmlformats.org/officeDocument/2006/relationships/fontTable" Target="fontTable.xml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21</Pages>
  <Words>657</Words>
  <Characters>859</Characters>
  <Lines>6</Lines>
  <Paragraphs>1</Paragraphs>
  <TotalTime>0</TotalTime>
  <ScaleCrop>false</ScaleCrop>
  <LinksUpToDate>false</LinksUpToDate>
  <CharactersWithSpaces>887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2021-06-04T07:34:00Z</dcterms:created>
  <dc:creator>User</dc:creator>
  <cp:lastModifiedBy>tjzb</cp:lastModifiedBy>
  <dcterms:modified xsi:type="dcterms:W3CDTF">2024-08-12T02:27:41Z</dcterms:modified>
  <cp:revision>55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D20755E6B382402F94A7F9558F6B9340</vt:lpwstr>
  </property>
</Properties>
</file>